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410F6" w14:paraId="054A636D" w14:textId="77777777" w:rsidTr="00EB4E9C">
        <w:tc>
          <w:tcPr>
            <w:tcW w:w="6522" w:type="dxa"/>
          </w:tcPr>
          <w:p w14:paraId="54DD8A01" w14:textId="14EB682B" w:rsidR="00DC3802" w:rsidRPr="00D410F6" w:rsidRDefault="00DC3802" w:rsidP="00AC2883">
            <w:r w:rsidRPr="00D410F6">
              <w:rPr>
                <w:noProof/>
                <w:lang w:val="en-US"/>
              </w:rPr>
              <w:drawing>
                <wp:inline distT="0" distB="0" distL="0" distR="0" wp14:anchorId="3B124C08" wp14:editId="47FBB42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042D4A" w14:textId="4ADE797D" w:rsidR="00DC3802" w:rsidRPr="00D410F6" w:rsidRDefault="00C43E0D" w:rsidP="00C43E0D">
            <w:pPr>
              <w:pStyle w:val="Lettrine"/>
            </w:pPr>
            <w:r w:rsidRPr="00D410F6">
              <w:t>F</w:t>
            </w:r>
          </w:p>
        </w:tc>
      </w:tr>
      <w:tr w:rsidR="00DC3802" w:rsidRPr="00D410F6" w14:paraId="54F3A9C3" w14:textId="77777777" w:rsidTr="00645CA8">
        <w:trPr>
          <w:trHeight w:val="219"/>
        </w:trPr>
        <w:tc>
          <w:tcPr>
            <w:tcW w:w="6522" w:type="dxa"/>
          </w:tcPr>
          <w:p w14:paraId="11D50386" w14:textId="77777777" w:rsidR="00DC3802" w:rsidRPr="00D410F6" w:rsidRDefault="00DC3802" w:rsidP="00AC2883">
            <w:pPr>
              <w:pStyle w:val="upove"/>
            </w:pPr>
            <w:r w:rsidRPr="00D410F6">
              <w:t>Union internationale pour la protection des obtentions végétales</w:t>
            </w:r>
          </w:p>
        </w:tc>
        <w:tc>
          <w:tcPr>
            <w:tcW w:w="3117" w:type="dxa"/>
          </w:tcPr>
          <w:p w14:paraId="33F4E4A0" w14:textId="77777777" w:rsidR="00DC3802" w:rsidRPr="00D410F6" w:rsidRDefault="00DC3802" w:rsidP="00DA4973"/>
        </w:tc>
      </w:tr>
    </w:tbl>
    <w:p w14:paraId="22C47D4D" w14:textId="77777777" w:rsidR="00DC3802" w:rsidRPr="00D410F6" w:rsidRDefault="00DC3802" w:rsidP="00DC3802"/>
    <w:p w14:paraId="6707B62E" w14:textId="77777777" w:rsidR="00DA4973" w:rsidRPr="00D410F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410F6" w14:paraId="079459EA" w14:textId="77777777" w:rsidTr="00EB4E9C">
        <w:tc>
          <w:tcPr>
            <w:tcW w:w="6512" w:type="dxa"/>
          </w:tcPr>
          <w:p w14:paraId="2DE5004B" w14:textId="77777777" w:rsidR="00EB4E9C" w:rsidRPr="00D410F6" w:rsidRDefault="00A3365A" w:rsidP="00AC2883">
            <w:pPr>
              <w:pStyle w:val="Sessiontc"/>
              <w:spacing w:line="240" w:lineRule="auto"/>
            </w:pPr>
            <w:r w:rsidRPr="00D410F6">
              <w:t>Conseil</w:t>
            </w:r>
          </w:p>
          <w:p w14:paraId="45490135" w14:textId="265BCD33" w:rsidR="00B30750" w:rsidRPr="00D410F6" w:rsidRDefault="00C43E0D" w:rsidP="00C43E0D">
            <w:pPr>
              <w:pStyle w:val="Sessiontcplacedate"/>
              <w:rPr>
                <w:sz w:val="22"/>
              </w:rPr>
            </w:pPr>
            <w:r w:rsidRPr="00D410F6">
              <w:t>Cinquant</w:t>
            </w:r>
            <w:r w:rsidR="00A3365A" w:rsidRPr="00D410F6">
              <w:t>e</w:t>
            </w:r>
            <w:r w:rsidR="00A94531" w:rsidRPr="00D410F6">
              <w:t>-</w:t>
            </w:r>
            <w:r w:rsidR="00A3365A" w:rsidRPr="00D410F6">
              <w:t>quatr</w:t>
            </w:r>
            <w:r w:rsidR="00A94531" w:rsidRPr="00D410F6">
              <w:t>ième session</w:t>
            </w:r>
            <w:r w:rsidR="00A3365A" w:rsidRPr="00D410F6">
              <w:t xml:space="preserve"> ordinaire</w:t>
            </w:r>
            <w:r w:rsidR="00A3365A" w:rsidRPr="00D410F6">
              <w:br/>
              <w:t>Genève, 30 octobre 2020</w:t>
            </w:r>
          </w:p>
        </w:tc>
        <w:tc>
          <w:tcPr>
            <w:tcW w:w="3127" w:type="dxa"/>
          </w:tcPr>
          <w:p w14:paraId="1CC01E6E" w14:textId="7B90CBA1" w:rsidR="00EB4E9C" w:rsidRPr="00D410F6" w:rsidRDefault="005951E0" w:rsidP="003C7FBE">
            <w:pPr>
              <w:pStyle w:val="Doccode"/>
            </w:pPr>
            <w:r w:rsidRPr="00D410F6">
              <w:t>C/54/2</w:t>
            </w:r>
          </w:p>
          <w:p w14:paraId="115C2314" w14:textId="35718BBB" w:rsidR="00EB4E9C" w:rsidRPr="00D410F6" w:rsidRDefault="00EB4E9C" w:rsidP="003C7FBE">
            <w:pPr>
              <w:pStyle w:val="Docoriginal"/>
            </w:pPr>
            <w:r w:rsidRPr="00D410F6">
              <w:t>Original</w:t>
            </w:r>
            <w:r w:rsidR="00A94531" w:rsidRPr="00D410F6">
              <w:t> :</w:t>
            </w:r>
            <w:r w:rsidR="00C43E0D" w:rsidRPr="00D410F6">
              <w:rPr>
                <w:b w:val="0"/>
              </w:rPr>
              <w:t xml:space="preserve"> </w:t>
            </w:r>
            <w:r w:rsidRPr="00B22269">
              <w:rPr>
                <w:b w:val="0"/>
                <w:spacing w:val="0"/>
              </w:rPr>
              <w:t>anglais</w:t>
            </w:r>
          </w:p>
          <w:p w14:paraId="16BA63D3" w14:textId="74EF6877" w:rsidR="00EB4E9C" w:rsidRPr="00B22269" w:rsidRDefault="00EB4E9C" w:rsidP="00B22269">
            <w:pPr>
              <w:pStyle w:val="Docoriginal"/>
              <w:rPr>
                <w:spacing w:val="0"/>
              </w:rPr>
            </w:pPr>
            <w:r w:rsidRPr="00D410F6">
              <w:t>Date</w:t>
            </w:r>
            <w:r w:rsidR="00A94531" w:rsidRPr="00D410F6">
              <w:t> :</w:t>
            </w:r>
            <w:r w:rsidR="00C43E0D" w:rsidRPr="00B22269">
              <w:rPr>
                <w:b w:val="0"/>
                <w:spacing w:val="0"/>
              </w:rPr>
              <w:t xml:space="preserve"> </w:t>
            </w:r>
            <w:r w:rsidR="00B22269" w:rsidRPr="00B22269">
              <w:rPr>
                <w:b w:val="0"/>
                <w:spacing w:val="0"/>
              </w:rPr>
              <w:t>2</w:t>
            </w:r>
            <w:r w:rsidRPr="00B22269">
              <w:rPr>
                <w:b w:val="0"/>
                <w:spacing w:val="0"/>
              </w:rPr>
              <w:t>1 août 202</w:t>
            </w:r>
            <w:r w:rsidRPr="00B22269">
              <w:rPr>
                <w:b w:val="0"/>
              </w:rPr>
              <w:t>0</w:t>
            </w:r>
          </w:p>
        </w:tc>
      </w:tr>
      <w:tr w:rsidR="004A0326" w:rsidRPr="00D410F6" w14:paraId="03AD187E" w14:textId="77777777" w:rsidTr="004A0326">
        <w:tc>
          <w:tcPr>
            <w:tcW w:w="6512" w:type="dxa"/>
            <w:tcBorders>
              <w:top w:val="single" w:sz="4" w:space="0" w:color="auto"/>
              <w:bottom w:val="single" w:sz="4" w:space="0" w:color="auto"/>
            </w:tcBorders>
          </w:tcPr>
          <w:p w14:paraId="10C7FD31" w14:textId="523F3C0B" w:rsidR="004A0326" w:rsidRPr="00D410F6" w:rsidRDefault="00A94531" w:rsidP="00A94531">
            <w:pPr>
              <w:pStyle w:val="Sessiontc"/>
              <w:spacing w:line="240" w:lineRule="auto"/>
              <w:rPr>
                <w:i/>
              </w:rPr>
            </w:pPr>
            <w:r w:rsidRPr="00D410F6">
              <w:rPr>
                <w:i/>
              </w:rPr>
              <w:t>à exami</w:t>
            </w:r>
            <w:r w:rsidR="004A0326" w:rsidRPr="00D410F6">
              <w:rPr>
                <w:i/>
              </w:rPr>
              <w:t>n</w:t>
            </w:r>
            <w:r w:rsidRPr="00D410F6">
              <w:rPr>
                <w:i/>
              </w:rPr>
              <w:t>er</w:t>
            </w:r>
            <w:r w:rsidR="004A0326" w:rsidRPr="00D410F6">
              <w:rPr>
                <w:i/>
              </w:rPr>
              <w:t xml:space="preserve"> par correspondance</w:t>
            </w:r>
          </w:p>
        </w:tc>
        <w:tc>
          <w:tcPr>
            <w:tcW w:w="3127" w:type="dxa"/>
            <w:tcBorders>
              <w:top w:val="single" w:sz="4" w:space="0" w:color="auto"/>
              <w:bottom w:val="single" w:sz="4" w:space="0" w:color="auto"/>
            </w:tcBorders>
          </w:tcPr>
          <w:p w14:paraId="63490762" w14:textId="77777777" w:rsidR="004A0326" w:rsidRPr="00D410F6" w:rsidRDefault="004A0326" w:rsidP="004A0326">
            <w:pPr>
              <w:pStyle w:val="Doccode"/>
            </w:pPr>
          </w:p>
        </w:tc>
      </w:tr>
    </w:tbl>
    <w:p w14:paraId="614A2BB0" w14:textId="2DEE76C8" w:rsidR="000D7780" w:rsidRPr="00D410F6" w:rsidRDefault="005951E0" w:rsidP="006A644A">
      <w:pPr>
        <w:pStyle w:val="Titleofdoc0"/>
      </w:pPr>
      <w:r w:rsidRPr="00D410F6">
        <w:t xml:space="preserve">Rapport annuel du Secrétaire général </w:t>
      </w:r>
      <w:r w:rsidR="00A94531" w:rsidRPr="00D410F6">
        <w:t>pour 2019</w:t>
      </w:r>
    </w:p>
    <w:p w14:paraId="757AFC4A" w14:textId="07A90AFF" w:rsidR="006A644A" w:rsidRPr="00D410F6" w:rsidRDefault="00AE0EF1" w:rsidP="006A644A">
      <w:pPr>
        <w:pStyle w:val="preparedby1"/>
        <w:jc w:val="left"/>
      </w:pPr>
      <w:r w:rsidRPr="00D410F6">
        <w:t>Document établi par le Bureau de l</w:t>
      </w:r>
      <w:r w:rsidR="00A94531" w:rsidRPr="00D410F6">
        <w:t>’</w:t>
      </w:r>
      <w:r w:rsidRPr="00D410F6">
        <w:t>Union</w:t>
      </w:r>
    </w:p>
    <w:p w14:paraId="0A2D9EAB" w14:textId="5058D25D" w:rsidR="00050E16" w:rsidRPr="00D410F6" w:rsidRDefault="00050E16" w:rsidP="006A644A">
      <w:pPr>
        <w:pStyle w:val="Disclaimer"/>
      </w:pPr>
      <w:r w:rsidRPr="00D410F6">
        <w:t>Avertissement</w:t>
      </w:r>
      <w:r w:rsidR="00A94531" w:rsidRPr="00D410F6">
        <w:t> :</w:t>
      </w:r>
      <w:r w:rsidRPr="00D410F6">
        <w:t xml:space="preserve"> le présent document ne représente pas les principes ou les orientations de l</w:t>
      </w:r>
      <w:r w:rsidR="00A94531" w:rsidRPr="00D410F6">
        <w:t>’</w:t>
      </w:r>
      <w:r w:rsidRPr="00D410F6">
        <w:t>UPOV.</w:t>
      </w:r>
    </w:p>
    <w:p w14:paraId="132CBC4C" w14:textId="3C1D2C49" w:rsidR="000B3901" w:rsidRPr="00D410F6" w:rsidRDefault="000B3901" w:rsidP="000B3901">
      <w:r w:rsidRPr="00D410F6">
        <w:fldChar w:fldCharType="begin"/>
      </w:r>
      <w:r w:rsidRPr="00D410F6">
        <w:instrText xml:space="preserve"> AUTONUM  </w:instrText>
      </w:r>
      <w:r w:rsidRPr="00D410F6">
        <w:fldChar w:fldCharType="end"/>
      </w:r>
      <w:r w:rsidRPr="00D410F6">
        <w:tab/>
        <w:t>Le présent document contient le rapport annuel du Secrétaire général pour 2019.  L</w:t>
      </w:r>
      <w:r w:rsidR="00A94531" w:rsidRPr="00D410F6">
        <w:t>’</w:t>
      </w:r>
      <w:r w:rsidRPr="00D410F6">
        <w:t>annexe III rend compte des résultats obtenus en 2019 selon la structure du programme et budget pour l</w:t>
      </w:r>
      <w:r w:rsidR="00A94531" w:rsidRPr="00D410F6">
        <w:t>’</w:t>
      </w:r>
      <w:r w:rsidRPr="00D410F6">
        <w:t>exercice biennal 2018</w:t>
      </w:r>
      <w:r w:rsidR="005E4456">
        <w:noBreakHyphen/>
      </w:r>
      <w:r w:rsidRPr="00D410F6">
        <w:t>2019 (document C/51/4 Rev.).  L</w:t>
      </w:r>
      <w:r w:rsidR="00A94531" w:rsidRPr="00D410F6">
        <w:t>’</w:t>
      </w:r>
      <w:r w:rsidRPr="00D410F6">
        <w:t>appendice contient une liste de sigles et d</w:t>
      </w:r>
      <w:r w:rsidR="00A94531" w:rsidRPr="00D410F6">
        <w:t>’</w:t>
      </w:r>
      <w:r w:rsidRPr="00D410F6">
        <w:t>abréviations.</w:t>
      </w:r>
    </w:p>
    <w:p w14:paraId="36406F99" w14:textId="77777777" w:rsidR="000B3901" w:rsidRPr="00D410F6" w:rsidRDefault="000B3901" w:rsidP="000B3901"/>
    <w:p w14:paraId="61061F11" w14:textId="77777777" w:rsidR="000B3901" w:rsidRPr="00D410F6" w:rsidRDefault="000B3901" w:rsidP="000B3901"/>
    <w:p w14:paraId="42E2AAE3" w14:textId="77777777" w:rsidR="000B3901" w:rsidRPr="00D410F6" w:rsidRDefault="000B3901" w:rsidP="000B3901">
      <w:r w:rsidRPr="00D410F6">
        <w:t>RÉSUMÉ</w:t>
      </w:r>
    </w:p>
    <w:p w14:paraId="0CC2ACE5" w14:textId="77777777" w:rsidR="000B3901" w:rsidRPr="00D410F6" w:rsidRDefault="000B3901" w:rsidP="000B3901"/>
    <w:p w14:paraId="236F8C48" w14:textId="6EEC6061" w:rsidR="000B3901" w:rsidRPr="00D410F6" w:rsidRDefault="000B3901" w:rsidP="000B3901">
      <w:r w:rsidRPr="00D410F6">
        <w:fldChar w:fldCharType="begin"/>
      </w:r>
      <w:r w:rsidRPr="00D410F6">
        <w:instrText xml:space="preserve"> AUTONUM  </w:instrText>
      </w:r>
      <w:r w:rsidRPr="00D410F6">
        <w:fldChar w:fldCharType="end"/>
      </w:r>
      <w:r w:rsidRPr="00D410F6">
        <w:tab/>
        <w:t>On trouvera ci</w:t>
      </w:r>
      <w:r w:rsidR="00A94531" w:rsidRPr="00D410F6">
        <w:t>-</w:t>
      </w:r>
      <w:r w:rsidRPr="00D410F6">
        <w:t>après un résumé de certains des principaux éléments du rapport.</w:t>
      </w:r>
    </w:p>
    <w:p w14:paraId="09657DC0" w14:textId="77777777" w:rsidR="000B3901" w:rsidRPr="00D410F6" w:rsidRDefault="000B3901" w:rsidP="000B3901"/>
    <w:p w14:paraId="1595EF31" w14:textId="1840EE61" w:rsidR="000B3901" w:rsidRPr="00D410F6" w:rsidRDefault="000B3901" w:rsidP="000B3901">
      <w:r w:rsidRPr="00D410F6">
        <w:rPr>
          <w:u w:val="single"/>
        </w:rPr>
        <w:t>Situation générale de l</w:t>
      </w:r>
      <w:r w:rsidR="00A94531" w:rsidRPr="00D410F6">
        <w:rPr>
          <w:u w:val="single"/>
        </w:rPr>
        <w:t>’</w:t>
      </w:r>
      <w:r w:rsidRPr="00D410F6">
        <w:rPr>
          <w:u w:val="single"/>
        </w:rPr>
        <w:t>UPOV à la fin de 2019</w:t>
      </w:r>
    </w:p>
    <w:p w14:paraId="3405E65F" w14:textId="563BADC8" w:rsidR="000B3901" w:rsidRPr="00D410F6" w:rsidRDefault="000B3901" w:rsidP="000B3901"/>
    <w:p w14:paraId="3BBDB06A" w14:textId="0FFB763C" w:rsidR="00A94531" w:rsidRPr="00D410F6" w:rsidRDefault="000B3901" w:rsidP="000B3901">
      <w:pPr>
        <w:rPr>
          <w:i/>
        </w:rPr>
      </w:pPr>
      <w:r w:rsidRPr="00D410F6">
        <w:rPr>
          <w:i/>
        </w:rPr>
        <w:t>Composition de l</w:t>
      </w:r>
      <w:r w:rsidR="00A94531" w:rsidRPr="00D410F6">
        <w:rPr>
          <w:i/>
        </w:rPr>
        <w:t>’</w:t>
      </w:r>
      <w:r w:rsidRPr="00D410F6">
        <w:rPr>
          <w:i/>
        </w:rPr>
        <w:t>Union</w:t>
      </w:r>
    </w:p>
    <w:p w14:paraId="433829D0" w14:textId="683105F0" w:rsidR="000B3901" w:rsidRPr="00D410F6" w:rsidRDefault="000B3901" w:rsidP="000B3901"/>
    <w:p w14:paraId="5CA8E0E2" w14:textId="1BBA7C74" w:rsidR="000B3901" w:rsidRPr="00D410F6" w:rsidRDefault="000B3901" w:rsidP="000B3901">
      <w:r w:rsidRPr="00D410F6">
        <w:fldChar w:fldCharType="begin"/>
      </w:r>
      <w:r w:rsidRPr="00D410F6">
        <w:instrText xml:space="preserve"> AUTONUM  </w:instrText>
      </w:r>
      <w:r w:rsidRPr="00D410F6">
        <w:fldChar w:fldCharType="end"/>
      </w:r>
      <w:r w:rsidRPr="00D410F6">
        <w:tab/>
        <w:t>Au 31 décembre 2019, l</w:t>
      </w:r>
      <w:r w:rsidR="00A94531" w:rsidRPr="00D410F6">
        <w:t>’</w:t>
      </w:r>
      <w:r w:rsidRPr="00D410F6">
        <w:t>Union comptait 76 membres (74 États et deux organisations), couvrant 95 Éta</w:t>
      </w:r>
      <w:r w:rsidR="00F40AE1" w:rsidRPr="00D410F6">
        <w:t>ts.  Ci</w:t>
      </w:r>
      <w:r w:rsidRPr="00D410F6">
        <w:t>nquante</w:t>
      </w:r>
      <w:r w:rsidR="00A94531" w:rsidRPr="00D410F6">
        <w:t>-</w:t>
      </w:r>
      <w:r w:rsidRPr="00D410F6">
        <w:t>neuf membres étaient liés par l</w:t>
      </w:r>
      <w:r w:rsidR="00A94531" w:rsidRPr="00D410F6">
        <w:t>’</w:t>
      </w:r>
      <w:r w:rsidRPr="00D410F6">
        <w:t xml:space="preserve">Acte de 1991 de la </w:t>
      </w:r>
      <w:r w:rsidR="00A94531" w:rsidRPr="00D410F6">
        <w:t>Convention UPOV</w:t>
      </w:r>
      <w:r w:rsidRPr="00D410F6">
        <w:t>, 17 membres étaient liés par l</w:t>
      </w:r>
      <w:r w:rsidR="00A94531" w:rsidRPr="00D410F6">
        <w:t>’</w:t>
      </w:r>
      <w:r w:rsidRPr="00D410F6">
        <w:t>Acte de 1978.  Les détails concernant la situation des membres de l</w:t>
      </w:r>
      <w:r w:rsidR="00A94531" w:rsidRPr="00D410F6">
        <w:t>’</w:t>
      </w:r>
      <w:r w:rsidRPr="00D410F6">
        <w:t>Union par rapport aux divers actes de la Convention au 31 décembre 2019 figurent dans l</w:t>
      </w:r>
      <w:r w:rsidR="00A94531" w:rsidRPr="00D410F6">
        <w:t>’</w:t>
      </w:r>
      <w:r w:rsidRPr="00D410F6">
        <w:t>annexe I.</w:t>
      </w:r>
    </w:p>
    <w:p w14:paraId="55C83383" w14:textId="77777777" w:rsidR="000B3901" w:rsidRPr="00D410F6" w:rsidRDefault="000B3901" w:rsidP="000B3901"/>
    <w:p w14:paraId="7C6D1AA1" w14:textId="77777777" w:rsidR="000B3901" w:rsidRPr="00D410F6" w:rsidRDefault="000B3901" w:rsidP="000B3901">
      <w:r w:rsidRPr="00D410F6">
        <w:rPr>
          <w:i/>
        </w:rPr>
        <w:t>Situation des autres États et organisations</w:t>
      </w:r>
    </w:p>
    <w:p w14:paraId="00A37DDD" w14:textId="77777777" w:rsidR="000B3901" w:rsidRPr="00D410F6" w:rsidRDefault="000B3901" w:rsidP="000B3901"/>
    <w:p w14:paraId="1B204601" w14:textId="76339947" w:rsidR="003E4713" w:rsidRPr="00D410F6" w:rsidRDefault="000B3901" w:rsidP="000B3901">
      <w:r w:rsidRPr="00D410F6">
        <w:fldChar w:fldCharType="begin"/>
      </w:r>
      <w:r w:rsidRPr="00D410F6">
        <w:instrText xml:space="preserve"> AUTONUM  </w:instrText>
      </w:r>
      <w:r w:rsidRPr="00D410F6">
        <w:fldChar w:fldCharType="end"/>
      </w:r>
      <w:r w:rsidRPr="00D410F6">
        <w:tab/>
        <w:t>En 2019, le Conseil a rendu une décision positive concernant la conformité de quatre projets de loi avec l</w:t>
      </w:r>
      <w:r w:rsidR="00A94531" w:rsidRPr="00D410F6">
        <w:t>’</w:t>
      </w:r>
      <w:r w:rsidRPr="00D410F6">
        <w:t xml:space="preserve">Acte de 1991 de la </w:t>
      </w:r>
      <w:r w:rsidR="00A94531" w:rsidRPr="00D410F6">
        <w:t>Convention UPOV</w:t>
      </w:r>
      <w:r w:rsidRPr="00D410F6">
        <w:t>, ce qui permettra, dès que les projets de loi auront été adoptés sans modification et que les lois seront entrées en vigueur, le dépôt de l</w:t>
      </w:r>
      <w:r w:rsidR="00A94531" w:rsidRPr="00D410F6">
        <w:t>’</w:t>
      </w:r>
      <w:r w:rsidRPr="00D410F6">
        <w:t>instrument d</w:t>
      </w:r>
      <w:r w:rsidR="00A94531" w:rsidRPr="00D410F6">
        <w:t>’</w:t>
      </w:r>
      <w:r w:rsidRPr="00D410F6">
        <w:t>adhésion à l</w:t>
      </w:r>
      <w:r w:rsidR="00A94531" w:rsidRPr="00D410F6">
        <w:t>’</w:t>
      </w:r>
      <w:r w:rsidRPr="00D410F6">
        <w:t>Acte de 1991 par les États concernés</w:t>
      </w:r>
      <w:r w:rsidR="00A94531" w:rsidRPr="00D410F6">
        <w:t> :</w:t>
      </w:r>
    </w:p>
    <w:p w14:paraId="402A491D" w14:textId="77777777" w:rsidR="003E4713" w:rsidRPr="00D410F6" w:rsidRDefault="003E4713" w:rsidP="000B3901"/>
    <w:p w14:paraId="79605A60" w14:textId="77777777" w:rsidR="00A94531" w:rsidRPr="00D410F6" w:rsidRDefault="003E4713" w:rsidP="003E4713">
      <w:r w:rsidRPr="00D410F6">
        <w:tab/>
        <w:t>a)</w:t>
      </w:r>
      <w:r w:rsidRPr="00D410F6">
        <w:tab/>
        <w:t>le projet de loi sur la protection des obtentions végétales du Nigéria;</w:t>
      </w:r>
    </w:p>
    <w:p w14:paraId="0EDFF403" w14:textId="77259F62" w:rsidR="003E4713" w:rsidRPr="00D410F6" w:rsidRDefault="003E4713" w:rsidP="003E4713"/>
    <w:p w14:paraId="40A0DC66" w14:textId="65DA744F" w:rsidR="003E4713" w:rsidRPr="00D410F6" w:rsidRDefault="003E4713" w:rsidP="005E4456">
      <w:pPr>
        <w:ind w:left="1134" w:hanging="567"/>
      </w:pPr>
      <w:r w:rsidRPr="00D410F6">
        <w:t>b)</w:t>
      </w:r>
      <w:r w:rsidRPr="00D410F6">
        <w:tab/>
        <w:t>le projet de loi de 2019 sur la protection des obtentions végétales de Saint</w:t>
      </w:r>
      <w:r w:rsidR="00A94531" w:rsidRPr="00D410F6">
        <w:t>-</w:t>
      </w:r>
      <w:r w:rsidRPr="00D410F6">
        <w:t>Vincent</w:t>
      </w:r>
      <w:r w:rsidR="00A94531" w:rsidRPr="00D410F6">
        <w:t>-</w:t>
      </w:r>
      <w:r w:rsidRPr="00D410F6">
        <w:t>et</w:t>
      </w:r>
      <w:r w:rsidR="00A94531" w:rsidRPr="00D410F6">
        <w:t>-</w:t>
      </w:r>
      <w:r w:rsidRPr="00D410F6">
        <w:t>les Grenadines;</w:t>
      </w:r>
    </w:p>
    <w:p w14:paraId="76340F91" w14:textId="77777777" w:rsidR="003E4713" w:rsidRPr="00D410F6" w:rsidRDefault="003E4713" w:rsidP="003E4713"/>
    <w:p w14:paraId="5A089571" w14:textId="3B3A9FD1" w:rsidR="00922EAC" w:rsidRPr="00D410F6" w:rsidRDefault="00922EAC" w:rsidP="00922EAC">
      <w:pPr>
        <w:ind w:left="1134" w:hanging="567"/>
      </w:pPr>
      <w:r w:rsidRPr="00D410F6">
        <w:t>c)</w:t>
      </w:r>
      <w:r w:rsidRPr="00D410F6">
        <w:tab/>
        <w:t>le projet de loi de la Mongolie sur les semences et les variétés;  et</w:t>
      </w:r>
    </w:p>
    <w:p w14:paraId="165A053E" w14:textId="77777777" w:rsidR="00922EAC" w:rsidRPr="00D410F6" w:rsidRDefault="00922EAC" w:rsidP="000B3901"/>
    <w:p w14:paraId="1687D24D" w14:textId="1D14E728" w:rsidR="00922EAC" w:rsidRPr="00D410F6" w:rsidRDefault="00922EAC" w:rsidP="00922EAC">
      <w:pPr>
        <w:ind w:left="1134" w:hanging="567"/>
      </w:pPr>
      <w:r w:rsidRPr="00D410F6">
        <w:t>d)</w:t>
      </w:r>
      <w:r w:rsidRPr="00D410F6">
        <w:tab/>
        <w:t>le projet de loi de l</w:t>
      </w:r>
      <w:r w:rsidR="00A94531" w:rsidRPr="00D410F6">
        <w:t>’</w:t>
      </w:r>
      <w:r w:rsidRPr="00D410F6">
        <w:t>Afghanistan sur la protection des obtentions végétales.</w:t>
      </w:r>
    </w:p>
    <w:p w14:paraId="739B7EFB" w14:textId="77777777" w:rsidR="00922EAC" w:rsidRPr="00D410F6" w:rsidRDefault="00922EAC" w:rsidP="000B3901"/>
    <w:p w14:paraId="2F634710" w14:textId="56D02986" w:rsidR="00922EAC" w:rsidRPr="00D410F6" w:rsidRDefault="00922EAC" w:rsidP="000B3901">
      <w:r w:rsidRPr="00D410F6">
        <w:tab/>
        <w:t>En 2019, le Conseil a également pris acte des évolutions et confirmé sa décision concernant la conformité avec l</w:t>
      </w:r>
      <w:r w:rsidR="00A94531" w:rsidRPr="00D410F6">
        <w:t>’</w:t>
      </w:r>
      <w:r w:rsidRPr="00D410F6">
        <w:t xml:space="preserve">Acte de 1991 de la </w:t>
      </w:r>
      <w:r w:rsidR="00A94531" w:rsidRPr="00D410F6">
        <w:t>Convention UPOV</w:t>
      </w:r>
      <w:r w:rsidRPr="00D410F6">
        <w:t xml:space="preserve"> des lois suivantes</w:t>
      </w:r>
      <w:r w:rsidR="00A94531" w:rsidRPr="00D410F6">
        <w:t> :</w:t>
      </w:r>
    </w:p>
    <w:p w14:paraId="0EAA0F9A" w14:textId="77777777" w:rsidR="00922EAC" w:rsidRPr="00D410F6" w:rsidRDefault="00922EAC" w:rsidP="000B3901"/>
    <w:p w14:paraId="2D2531CE" w14:textId="76DF6F2A" w:rsidR="00922EAC" w:rsidRPr="00D410F6" w:rsidRDefault="00E467CC" w:rsidP="00922EAC">
      <w:pPr>
        <w:ind w:left="1134" w:hanging="567"/>
      </w:pPr>
      <w:r>
        <w:t>i)</w:t>
      </w:r>
      <w:r>
        <w:tab/>
        <w:t>le t</w:t>
      </w:r>
      <w:r w:rsidR="00922EAC" w:rsidRPr="00D410F6">
        <w:t>i</w:t>
      </w:r>
      <w:r>
        <w:t>t</w:t>
      </w:r>
      <w:r w:rsidR="00922EAC" w:rsidRPr="00D410F6">
        <w:t>re</w:t>
      </w:r>
      <w:r w:rsidR="00B105BD" w:rsidRPr="00D410F6">
        <w:t xml:space="preserve"> </w:t>
      </w:r>
      <w:r w:rsidR="00922EAC" w:rsidRPr="00D410F6">
        <w:t>IV “Variétés végétales” de la loi relative à la protection des droits de propriété intellectuelle de l</w:t>
      </w:r>
      <w:r w:rsidR="00A94531" w:rsidRPr="00D410F6">
        <w:t>’</w:t>
      </w:r>
      <w:r w:rsidR="00922EAC" w:rsidRPr="00D410F6">
        <w:t>Égypte, modifié en dernier lieu en 2019;  et</w:t>
      </w:r>
    </w:p>
    <w:p w14:paraId="06F481C8" w14:textId="77777777" w:rsidR="00922EAC" w:rsidRPr="00D410F6" w:rsidRDefault="00922EAC" w:rsidP="00922EAC">
      <w:pPr>
        <w:ind w:left="1134" w:hanging="567"/>
      </w:pPr>
    </w:p>
    <w:p w14:paraId="6D23963E" w14:textId="2D001153" w:rsidR="00922EAC" w:rsidRPr="00D410F6" w:rsidRDefault="00922EAC" w:rsidP="00922EAC">
      <w:pPr>
        <w:ind w:left="1134" w:hanging="567"/>
      </w:pPr>
      <w:r w:rsidRPr="00D410F6">
        <w:t>ii)</w:t>
      </w:r>
      <w:r w:rsidRPr="00D410F6">
        <w:tab/>
        <w:t>la loi du Myanmar de 2019 sur la protection des nouvelles obtentions végétales qui a été adoptée par le Parlement le 17 septembre 2019 et publiée au Journal officiel le 24 septembre 2019.</w:t>
      </w:r>
    </w:p>
    <w:p w14:paraId="0947B865" w14:textId="77777777" w:rsidR="000B3901" w:rsidRPr="00D410F6" w:rsidRDefault="000B3901" w:rsidP="000B3901"/>
    <w:p w14:paraId="1F79B583" w14:textId="51C1273E" w:rsidR="000B3901" w:rsidRPr="00D410F6" w:rsidRDefault="000B3901" w:rsidP="000B3901">
      <w:r w:rsidRPr="00D410F6">
        <w:lastRenderedPageBreak/>
        <w:fldChar w:fldCharType="begin"/>
      </w:r>
      <w:r w:rsidRPr="00D410F6">
        <w:instrText xml:space="preserve"> AUTONUM  </w:instrText>
      </w:r>
      <w:r w:rsidRPr="00D410F6">
        <w:fldChar w:fldCharType="end"/>
      </w:r>
      <w:r w:rsidRPr="00D410F6">
        <w:tab/>
        <w:t>Au 31 décembre 2019, 19 États et une organisation avaient engagé la procédure d</w:t>
      </w:r>
      <w:r w:rsidR="00A94531" w:rsidRPr="00D410F6">
        <w:t>’</w:t>
      </w:r>
      <w:r w:rsidRPr="00D410F6">
        <w:t xml:space="preserve">adhésion à la </w:t>
      </w:r>
      <w:r w:rsidR="00A94531" w:rsidRPr="00D410F6">
        <w:t>Convention UPOV</w:t>
      </w:r>
      <w:r w:rsidRPr="00D410F6">
        <w:t>.</w:t>
      </w:r>
    </w:p>
    <w:p w14:paraId="1B352C9F" w14:textId="77777777" w:rsidR="000B3901" w:rsidRPr="00D410F6" w:rsidRDefault="000B3901" w:rsidP="000B3901"/>
    <w:p w14:paraId="61FD94EB" w14:textId="650000AC" w:rsidR="000B3901" w:rsidRPr="00D410F6" w:rsidRDefault="000B3901" w:rsidP="000B3901">
      <w:r w:rsidRPr="00D410F6">
        <w:fldChar w:fldCharType="begin"/>
      </w:r>
      <w:r w:rsidRPr="00D410F6">
        <w:instrText xml:space="preserve"> AUTONUM  </w:instrText>
      </w:r>
      <w:r w:rsidRPr="00D410F6">
        <w:fldChar w:fldCharType="end"/>
      </w:r>
      <w:r w:rsidRPr="00D410F6">
        <w:tab/>
        <w:t>Au 31 décembre 2019, 23 États et une organisation avaient pris contact avec le Bureau de l</w:t>
      </w:r>
      <w:r w:rsidR="00A94531" w:rsidRPr="00D410F6">
        <w:t>’</w:t>
      </w:r>
      <w:r w:rsidRPr="00D410F6">
        <w:t>Union afin de solliciter une aide pour l</w:t>
      </w:r>
      <w:r w:rsidR="00A94531" w:rsidRPr="00D410F6">
        <w:t>’</w:t>
      </w:r>
      <w:r w:rsidRPr="00D410F6">
        <w:t xml:space="preserve">élaboration de lois fondées sur la </w:t>
      </w:r>
      <w:r w:rsidR="00A94531" w:rsidRPr="00D410F6">
        <w:t>Convention UPOV</w:t>
      </w:r>
      <w:r w:rsidRPr="00D410F6">
        <w:t>.</w:t>
      </w:r>
    </w:p>
    <w:p w14:paraId="5846EE4F" w14:textId="77777777" w:rsidR="000B3901" w:rsidRPr="00D410F6" w:rsidRDefault="000B3901" w:rsidP="000B3901"/>
    <w:p w14:paraId="175ACE35" w14:textId="0564EDD7" w:rsidR="00A94531" w:rsidRPr="00D410F6" w:rsidRDefault="000B3901" w:rsidP="000B3901">
      <w:pPr>
        <w:keepNext/>
      </w:pPr>
      <w:r w:rsidRPr="00D410F6">
        <w:rPr>
          <w:u w:val="single"/>
        </w:rPr>
        <w:t>Résultats et indicateurs d</w:t>
      </w:r>
      <w:r w:rsidR="00A94531" w:rsidRPr="00D410F6">
        <w:rPr>
          <w:u w:val="single"/>
        </w:rPr>
        <w:t>’</w:t>
      </w:r>
      <w:r w:rsidRPr="00D410F6">
        <w:rPr>
          <w:u w:val="single"/>
        </w:rPr>
        <w:t xml:space="preserve">exécution </w:t>
      </w:r>
      <w:r w:rsidR="00A94531" w:rsidRPr="00D410F6">
        <w:rPr>
          <w:u w:val="single"/>
        </w:rPr>
        <w:t>pour 2019</w:t>
      </w:r>
      <w:r w:rsidRPr="00D410F6">
        <w:rPr>
          <w:u w:val="single"/>
        </w:rPr>
        <w:t xml:space="preserve"> par sous</w:t>
      </w:r>
      <w:r w:rsidR="00A94531" w:rsidRPr="00D410F6">
        <w:rPr>
          <w:u w:val="single"/>
        </w:rPr>
        <w:t>-</w:t>
      </w:r>
      <w:r w:rsidRPr="00D410F6">
        <w:rPr>
          <w:u w:val="single"/>
        </w:rPr>
        <w:t>programme</w:t>
      </w:r>
    </w:p>
    <w:p w14:paraId="458D95D3" w14:textId="007804BF" w:rsidR="000B3901" w:rsidRPr="00D410F6" w:rsidRDefault="000B3901" w:rsidP="000B3901">
      <w:pPr>
        <w:keepNext/>
      </w:pPr>
    </w:p>
    <w:p w14:paraId="63B99F42" w14:textId="57BA7EB0" w:rsidR="000B3901" w:rsidRPr="00D410F6" w:rsidRDefault="000B3901" w:rsidP="000B3901">
      <w:pPr>
        <w:keepNext/>
        <w:rPr>
          <w:i/>
        </w:rPr>
      </w:pPr>
      <w:r w:rsidRPr="00D410F6">
        <w:rPr>
          <w:i/>
        </w:rPr>
        <w:t>Politique générale en matière de protection des obtentions végétales (sous</w:t>
      </w:r>
      <w:r w:rsidR="00A94531" w:rsidRPr="00D410F6">
        <w:rPr>
          <w:i/>
        </w:rPr>
        <w:t>-</w:t>
      </w:r>
      <w:r w:rsidRPr="00D410F6">
        <w:rPr>
          <w:i/>
        </w:rPr>
        <w:t>programme UV.1)</w:t>
      </w:r>
    </w:p>
    <w:p w14:paraId="631F9E7C" w14:textId="77777777" w:rsidR="000B3901" w:rsidRPr="00D410F6" w:rsidRDefault="000B3901" w:rsidP="000B3901">
      <w:pPr>
        <w:keepNext/>
        <w:rPr>
          <w:sz w:val="18"/>
          <w:szCs w:val="18"/>
        </w:rPr>
      </w:pPr>
    </w:p>
    <w:p w14:paraId="0768EFDC" w14:textId="1BCC29E9" w:rsidR="009D34FA" w:rsidRPr="00D410F6" w:rsidRDefault="000B3901" w:rsidP="009D34FA">
      <w:pPr>
        <w:rPr>
          <w:szCs w:val="18"/>
        </w:rPr>
      </w:pPr>
      <w:r w:rsidRPr="00D410F6">
        <w:fldChar w:fldCharType="begin"/>
      </w:r>
      <w:r w:rsidRPr="00D410F6">
        <w:instrText xml:space="preserve"> AUTONUM  </w:instrText>
      </w:r>
      <w:r w:rsidRPr="00D410F6">
        <w:fldChar w:fldCharType="end"/>
      </w:r>
      <w:r w:rsidRPr="00D410F6">
        <w:tab/>
        <w:t>En 2019, le Conseil a approuvé le projet de programme et budget pour l</w:t>
      </w:r>
      <w:r w:rsidR="00A94531" w:rsidRPr="00D410F6">
        <w:t>’</w:t>
      </w:r>
      <w:r w:rsidRPr="00D410F6">
        <w:t>exercice biennal 2020</w:t>
      </w:r>
      <w:r w:rsidR="00A94531" w:rsidRPr="00D410F6">
        <w:t>-</w:t>
      </w:r>
      <w:r w:rsidRPr="00D410F6">
        <w:t>2021, notamment le montant des contributions des membres de l</w:t>
      </w:r>
      <w:r w:rsidR="00A94531" w:rsidRPr="00D410F6">
        <w:t>’</w:t>
      </w:r>
      <w:r w:rsidRPr="00D410F6">
        <w:t>Union, le plafond proposé pour les dépenses inscrites au budget ordinaire et le nombre total de post</w:t>
      </w:r>
      <w:r w:rsidR="00F40AE1" w:rsidRPr="00D410F6">
        <w:t>es.  Co</w:t>
      </w:r>
      <w:r w:rsidRPr="00D410F6">
        <w:t>nformément à l</w:t>
      </w:r>
      <w:r w:rsidR="00A94531" w:rsidRPr="00D410F6">
        <w:t>’</w:t>
      </w:r>
      <w:r w:rsidRPr="00D410F6">
        <w:t>objectif du Plan d</w:t>
      </w:r>
      <w:r w:rsidR="00A94531" w:rsidRPr="00D410F6">
        <w:t>’</w:t>
      </w:r>
      <w:r w:rsidRPr="00D410F6">
        <w:t>action stratégique de l</w:t>
      </w:r>
      <w:r w:rsidR="00A94531" w:rsidRPr="00D410F6">
        <w:t>’</w:t>
      </w:r>
      <w:r w:rsidRPr="00D410F6">
        <w:t>UPOV consistant à diversifier le portefeuille de recettes de l</w:t>
      </w:r>
      <w:r w:rsidR="00A94531" w:rsidRPr="00D410F6">
        <w:t>’</w:t>
      </w:r>
      <w:r w:rsidRPr="00D410F6">
        <w:t>UPOV afin de préserver et d</w:t>
      </w:r>
      <w:r w:rsidR="00A94531" w:rsidRPr="00D410F6">
        <w:t>’</w:t>
      </w:r>
      <w:r w:rsidRPr="00D410F6">
        <w:t>améliorer la viabilité des activités et services existants, le Conseil a décidé d</w:t>
      </w:r>
      <w:r w:rsidR="00A94531" w:rsidRPr="00D410F6">
        <w:t>’</w:t>
      </w:r>
      <w:r w:rsidRPr="00D410F6">
        <w:t xml:space="preserve">introduire une taxe </w:t>
      </w:r>
      <w:r w:rsidR="00B22269">
        <w:t>UPOV PRISMA</w:t>
      </w:r>
      <w:r w:rsidRPr="00D410F6">
        <w:t xml:space="preserve"> de 90 francs suisses par demande, à compter de janvier 2020, et d</w:t>
      </w:r>
      <w:r w:rsidR="00A94531" w:rsidRPr="00D410F6">
        <w:t>’</w:t>
      </w:r>
      <w:r w:rsidRPr="00D410F6">
        <w:t>introduire une approche “freemium” pour la base de données PLUTO des obtentions végétal</w:t>
      </w:r>
      <w:r w:rsidR="00F40AE1" w:rsidRPr="00D410F6">
        <w:t>es.  L’a</w:t>
      </w:r>
      <w:r w:rsidRPr="00D410F6">
        <w:t>pproche “freemium” dans le cas de la base de données PLUTO offrirait deux options</w:t>
      </w:r>
      <w:r w:rsidR="00A94531" w:rsidRPr="00D410F6">
        <w:t> :</w:t>
      </w:r>
    </w:p>
    <w:p w14:paraId="5FC68AFC" w14:textId="77777777" w:rsidR="009D34FA" w:rsidRPr="00D410F6" w:rsidRDefault="009D34FA" w:rsidP="009D34FA">
      <w:pPr>
        <w:rPr>
          <w:szCs w:val="18"/>
        </w:rPr>
      </w:pPr>
    </w:p>
    <w:p w14:paraId="5ECECB00" w14:textId="3F0166BE" w:rsidR="009D34FA" w:rsidRPr="00D410F6" w:rsidRDefault="005E4456" w:rsidP="009D34FA">
      <w:pPr>
        <w:ind w:left="567"/>
        <w:rPr>
          <w:szCs w:val="18"/>
        </w:rPr>
      </w:pPr>
      <w:r>
        <w:t>i)</w:t>
      </w:r>
      <w:r w:rsidR="009D34FA" w:rsidRPr="00D410F6">
        <w:tab/>
        <w:t>option gratuite</w:t>
      </w:r>
      <w:r w:rsidR="00A94531" w:rsidRPr="00D410F6">
        <w:t> :</w:t>
      </w:r>
      <w:r w:rsidR="009D34FA" w:rsidRPr="00D410F6">
        <w:t xml:space="preserve"> la base de données PLUTO avec fonction recherche serait gratuite pour tous les utilisateu</w:t>
      </w:r>
      <w:r w:rsidR="00F40AE1" w:rsidRPr="00D410F6">
        <w:t>rs.  Le</w:t>
      </w:r>
      <w:r w:rsidR="009D34FA" w:rsidRPr="00D410F6">
        <w:t>s résultats d</w:t>
      </w:r>
      <w:r w:rsidR="00A94531" w:rsidRPr="00D410F6">
        <w:t>’</w:t>
      </w:r>
      <w:r w:rsidR="009D34FA" w:rsidRPr="00D410F6">
        <w:t>une recherche s</w:t>
      </w:r>
      <w:r w:rsidR="00A94531" w:rsidRPr="00D410F6">
        <w:t>’</w:t>
      </w:r>
      <w:r w:rsidR="009D34FA" w:rsidRPr="00D410F6">
        <w:t>afficheraient uniquement à l</w:t>
      </w:r>
      <w:r w:rsidR="00A94531" w:rsidRPr="00D410F6">
        <w:t>’</w:t>
      </w:r>
      <w:r w:rsidR="009D34FA" w:rsidRPr="00D410F6">
        <w:t>écran sur une seule pa</w:t>
      </w:r>
      <w:r w:rsidR="00F40AE1" w:rsidRPr="00D410F6">
        <w:t>ge.  Il</w:t>
      </w:r>
      <w:r w:rsidR="009D34FA" w:rsidRPr="00D410F6">
        <w:t xml:space="preserve"> n</w:t>
      </w:r>
      <w:r w:rsidR="00A94531" w:rsidRPr="00D410F6">
        <w:t>’</w:t>
      </w:r>
      <w:r w:rsidR="009D34FA" w:rsidRPr="00D410F6">
        <w:t>y aurait aucune fonction pour télécharger les résultats d</w:t>
      </w:r>
      <w:r w:rsidR="00A94531" w:rsidRPr="00D410F6">
        <w:t>’</w:t>
      </w:r>
      <w:r w:rsidR="009D34FA" w:rsidRPr="00D410F6">
        <w:t>une recherche ou des données de la base de données PLUTO;</w:t>
      </w:r>
    </w:p>
    <w:p w14:paraId="3E4E9697" w14:textId="77777777" w:rsidR="009D34FA" w:rsidRPr="00D410F6" w:rsidRDefault="009D34FA" w:rsidP="009D34FA">
      <w:pPr>
        <w:ind w:left="567"/>
        <w:rPr>
          <w:szCs w:val="18"/>
        </w:rPr>
      </w:pPr>
    </w:p>
    <w:p w14:paraId="67F405A8" w14:textId="11737E19" w:rsidR="009D34FA" w:rsidRPr="00D410F6" w:rsidRDefault="009D34FA" w:rsidP="009D34FA">
      <w:pPr>
        <w:ind w:left="567"/>
        <w:rPr>
          <w:szCs w:val="18"/>
        </w:rPr>
      </w:pPr>
      <w:r w:rsidRPr="00D410F6">
        <w:t>ii)</w:t>
      </w:r>
      <w:r w:rsidRPr="00D410F6">
        <w:tab/>
        <w:t>option premium</w:t>
      </w:r>
      <w:r w:rsidR="00A94531" w:rsidRPr="00D410F6">
        <w:t> :</w:t>
      </w:r>
      <w:r w:rsidRPr="00D410F6">
        <w:t xml:space="preserve"> les utilisateurs payant une taxe auraient accès à toutes les fonctionnalités de la base de données PLUTO et pourraient télécharger les données sans restricti</w:t>
      </w:r>
      <w:r w:rsidR="00F40AE1" w:rsidRPr="00D410F6">
        <w:t>on.  La</w:t>
      </w:r>
      <w:r w:rsidRPr="00D410F6">
        <w:t xml:space="preserve"> taxe serait de </w:t>
      </w:r>
      <w:r w:rsidR="005E4456">
        <w:t>750 francs suisses par an.</w:t>
      </w:r>
    </w:p>
    <w:p w14:paraId="1789DFF7" w14:textId="77777777" w:rsidR="009D34FA" w:rsidRPr="00D410F6" w:rsidRDefault="009D34FA" w:rsidP="009D34FA">
      <w:pPr>
        <w:ind w:left="567"/>
        <w:rPr>
          <w:szCs w:val="18"/>
        </w:rPr>
      </w:pPr>
    </w:p>
    <w:p w14:paraId="1F61C9B8" w14:textId="6271D674" w:rsidR="009D34FA" w:rsidRPr="00D410F6" w:rsidRDefault="009D34FA" w:rsidP="009D34FA">
      <w:pPr>
        <w:rPr>
          <w:szCs w:val="18"/>
        </w:rPr>
      </w:pPr>
      <w:r w:rsidRPr="00D410F6">
        <w:fldChar w:fldCharType="begin"/>
      </w:r>
      <w:r w:rsidRPr="00D410F6">
        <w:instrText xml:space="preserve"> AUTONUM  </w:instrText>
      </w:r>
      <w:r w:rsidRPr="00D410F6">
        <w:fldChar w:fldCharType="end"/>
      </w:r>
      <w:r w:rsidRPr="00D410F6">
        <w:tab/>
        <w:t>Concernant les relations avec d</w:t>
      </w:r>
      <w:r w:rsidR="00A94531" w:rsidRPr="00D410F6">
        <w:t>’</w:t>
      </w:r>
      <w:r w:rsidRPr="00D410F6">
        <w:t>autres organisations, le Conseil est convenu d</w:t>
      </w:r>
      <w:r w:rsidR="00A94531" w:rsidRPr="00D410F6">
        <w:t>’</w:t>
      </w:r>
      <w:r w:rsidRPr="00D410F6">
        <w:t>inviter l</w:t>
      </w:r>
      <w:r w:rsidR="00A94531" w:rsidRPr="00D410F6">
        <w:t>’</w:t>
      </w:r>
      <w:r w:rsidRPr="00D410F6">
        <w:t>Organisation mondiale des agriculteurs (OMA) à devenir un partenaire à part entière du Partenariat mondial sur les semences (WSP) et a approuvé un projet de document conjoint “Avantages du Partenariat mondial sur les semences pour les agriculteurs”.  Le Conseil a par ailleurs demandé au Bureau de l</w:t>
      </w:r>
      <w:r w:rsidR="00A94531" w:rsidRPr="00D410F6">
        <w:t>’</w:t>
      </w:r>
      <w:r w:rsidRPr="00D410F6">
        <w:t xml:space="preserve">Union de coopérer avec la FAO en ce qui concerne la demande de la </w:t>
      </w:r>
      <w:r w:rsidRPr="00D410F6">
        <w:rPr>
          <w:snapToGrid w:val="0"/>
        </w:rPr>
        <w:t>Commission des ressources génétiques pour l</w:t>
      </w:r>
      <w:r w:rsidR="00A94531" w:rsidRPr="00D410F6">
        <w:rPr>
          <w:snapToGrid w:val="0"/>
        </w:rPr>
        <w:t>’</w:t>
      </w:r>
      <w:r w:rsidRPr="00D410F6">
        <w:rPr>
          <w:snapToGrid w:val="0"/>
        </w:rPr>
        <w:t>alimentation et l</w:t>
      </w:r>
      <w:r w:rsidR="00A94531" w:rsidRPr="00D410F6">
        <w:rPr>
          <w:snapToGrid w:val="0"/>
        </w:rPr>
        <w:t>’</w:t>
      </w:r>
      <w:r w:rsidRPr="00D410F6">
        <w:rPr>
          <w:snapToGrid w:val="0"/>
        </w:rPr>
        <w:t>agriculture (CGRFA)</w:t>
      </w:r>
      <w:r w:rsidRPr="00D410F6">
        <w:t xml:space="preserve"> de mener, </w:t>
      </w:r>
      <w:r w:rsidRPr="00D410F6">
        <w:rPr>
          <w:snapToGrid w:val="0"/>
        </w:rPr>
        <w:t>en coordination avec le Traité international sur les ressources phytogénétiques pour l</w:t>
      </w:r>
      <w:r w:rsidR="00A94531" w:rsidRPr="00D410F6">
        <w:rPr>
          <w:snapToGrid w:val="0"/>
        </w:rPr>
        <w:t>’</w:t>
      </w:r>
      <w:r w:rsidRPr="00D410F6">
        <w:rPr>
          <w:snapToGrid w:val="0"/>
        </w:rPr>
        <w:t>alimentation et l</w:t>
      </w:r>
      <w:r w:rsidR="00A94531" w:rsidRPr="00D410F6">
        <w:rPr>
          <w:snapToGrid w:val="0"/>
        </w:rPr>
        <w:t>’</w:t>
      </w:r>
      <w:r w:rsidRPr="00D410F6">
        <w:rPr>
          <w:snapToGrid w:val="0"/>
        </w:rPr>
        <w:t>agriculture (TIRPAA) et en concertation avec l</w:t>
      </w:r>
      <w:r w:rsidR="00A94531" w:rsidRPr="00D410F6">
        <w:rPr>
          <w:snapToGrid w:val="0"/>
        </w:rPr>
        <w:t>’</w:t>
      </w:r>
      <w:r w:rsidRPr="00D410F6">
        <w:rPr>
          <w:snapToGrid w:val="0"/>
        </w:rPr>
        <w:t>UPOV, des études de cas approfondies afin d</w:t>
      </w:r>
      <w:r w:rsidR="00A94531" w:rsidRPr="00D410F6">
        <w:rPr>
          <w:snapToGrid w:val="0"/>
        </w:rPr>
        <w:t>’</w:t>
      </w:r>
      <w:r w:rsidRPr="00D410F6">
        <w:rPr>
          <w:snapToGrid w:val="0"/>
        </w:rPr>
        <w:t xml:space="preserve">examiner les effets des politiques, des législations et des </w:t>
      </w:r>
      <w:r w:rsidR="00B105BD" w:rsidRPr="00D410F6">
        <w:rPr>
          <w:snapToGrid w:val="0"/>
        </w:rPr>
        <w:t>réglementation</w:t>
      </w:r>
      <w:r w:rsidRPr="00D410F6">
        <w:rPr>
          <w:snapToGrid w:val="0"/>
        </w:rPr>
        <w:t>s relatives aux semences</w:t>
      </w:r>
      <w:r w:rsidRPr="00D410F6">
        <w:t>.</w:t>
      </w:r>
    </w:p>
    <w:p w14:paraId="05845A29" w14:textId="77777777" w:rsidR="009D34FA" w:rsidRPr="00D410F6" w:rsidRDefault="009D34FA" w:rsidP="009D34FA">
      <w:pPr>
        <w:rPr>
          <w:szCs w:val="18"/>
        </w:rPr>
      </w:pPr>
    </w:p>
    <w:p w14:paraId="418380DB" w14:textId="163FA4E9" w:rsidR="009D34FA" w:rsidRPr="00D410F6" w:rsidRDefault="009D34FA" w:rsidP="009D34FA">
      <w:pPr>
        <w:rPr>
          <w:szCs w:val="18"/>
        </w:rPr>
      </w:pPr>
      <w:r w:rsidRPr="00D410F6">
        <w:fldChar w:fldCharType="begin"/>
      </w:r>
      <w:r w:rsidRPr="00D410F6">
        <w:instrText xml:space="preserve"> AUTONUM  </w:instrText>
      </w:r>
      <w:r w:rsidRPr="00D410F6">
        <w:fldChar w:fldCharType="end"/>
      </w:r>
      <w:r w:rsidRPr="00D410F6">
        <w:tab/>
        <w:t>Dans le cadre de la stratégie de communication, le Conseil a approuvé un texte révisé de la foire aux questions sur “Les avantages des obtentions végétales pour la société”.</w:t>
      </w:r>
    </w:p>
    <w:p w14:paraId="6CF3209B" w14:textId="77777777" w:rsidR="009D34FA" w:rsidRPr="00D410F6" w:rsidRDefault="009D34FA" w:rsidP="009D34FA">
      <w:pPr>
        <w:rPr>
          <w:szCs w:val="18"/>
        </w:rPr>
      </w:pPr>
    </w:p>
    <w:p w14:paraId="4636CC59" w14:textId="3CB73806" w:rsidR="009D34FA" w:rsidRPr="00D410F6" w:rsidRDefault="009D34FA" w:rsidP="009D34FA">
      <w:pPr>
        <w:rPr>
          <w:szCs w:val="18"/>
        </w:rPr>
      </w:pPr>
      <w:r w:rsidRPr="00D410F6">
        <w:fldChar w:fldCharType="begin"/>
      </w:r>
      <w:r w:rsidRPr="00D410F6">
        <w:instrText xml:space="preserve"> AUTONUM  </w:instrText>
      </w:r>
      <w:r w:rsidRPr="00D410F6">
        <w:fldChar w:fldCharType="end"/>
      </w:r>
      <w:r w:rsidRPr="00D410F6">
        <w:tab/>
        <w:t>Dans le cadre des mesures visant à organiser une seule série de sessions, le Conseil a utilisé, pour la première fois, une procédure par correspondance pour rendre une décision positive concernant la conformité du projet de loi sur la protection des obtentions végétales du Nigéria avec l</w:t>
      </w:r>
      <w:r w:rsidR="00A94531" w:rsidRPr="00D410F6">
        <w:t>’</w:t>
      </w:r>
      <w:r w:rsidRPr="00D410F6">
        <w:t>Acte de 1991 et la conformité du projet de loi de 2019 sur la protection des obtentions végétales de Saint</w:t>
      </w:r>
      <w:r w:rsidR="00A94531" w:rsidRPr="00D410F6">
        <w:t>-</w:t>
      </w:r>
      <w:r w:rsidRPr="00D410F6">
        <w:t>Vincent</w:t>
      </w:r>
      <w:r w:rsidR="00A94531" w:rsidRPr="00D410F6">
        <w:t>-</w:t>
      </w:r>
      <w:r w:rsidRPr="00D410F6">
        <w:t>et</w:t>
      </w:r>
      <w:r w:rsidR="00A94531" w:rsidRPr="00D410F6">
        <w:t>-</w:t>
      </w:r>
      <w:r w:rsidRPr="00D410F6">
        <w:t>les Grenadines avec l</w:t>
      </w:r>
      <w:r w:rsidR="00A94531" w:rsidRPr="00D410F6">
        <w:t>’</w:t>
      </w:r>
      <w:r w:rsidRPr="00D410F6">
        <w:t xml:space="preserve">Acte de 1991 de la </w:t>
      </w:r>
      <w:r w:rsidR="00A94531" w:rsidRPr="00D410F6">
        <w:t>Convention UPOV</w:t>
      </w:r>
      <w:r w:rsidRPr="00D410F6">
        <w:t>.</w:t>
      </w:r>
    </w:p>
    <w:p w14:paraId="3185CAAD" w14:textId="77777777" w:rsidR="000B3901" w:rsidRPr="00D410F6" w:rsidRDefault="000B3901" w:rsidP="000B3901"/>
    <w:p w14:paraId="74BD17FA" w14:textId="12679A6A" w:rsidR="000B3901" w:rsidRPr="00D410F6" w:rsidRDefault="000B3901" w:rsidP="000B3901">
      <w:pPr>
        <w:keepNext/>
        <w:rPr>
          <w:i/>
        </w:rPr>
      </w:pPr>
      <w:r w:rsidRPr="00D410F6">
        <w:rPr>
          <w:i/>
        </w:rPr>
        <w:t>Services fournis à l</w:t>
      </w:r>
      <w:r w:rsidR="00A94531" w:rsidRPr="00D410F6">
        <w:rPr>
          <w:i/>
        </w:rPr>
        <w:t>’</w:t>
      </w:r>
      <w:r w:rsidRPr="00D410F6">
        <w:rPr>
          <w:i/>
        </w:rPr>
        <w:t>Union en vue d</w:t>
      </w:r>
      <w:r w:rsidR="00A94531" w:rsidRPr="00D410F6">
        <w:rPr>
          <w:i/>
        </w:rPr>
        <w:t>’</w:t>
      </w:r>
      <w:r w:rsidRPr="00D410F6">
        <w:rPr>
          <w:i/>
        </w:rPr>
        <w:t>augmenter l</w:t>
      </w:r>
      <w:r w:rsidR="00A94531" w:rsidRPr="00D410F6">
        <w:rPr>
          <w:i/>
        </w:rPr>
        <w:t>’</w:t>
      </w:r>
      <w:r w:rsidRPr="00D410F6">
        <w:rPr>
          <w:i/>
        </w:rPr>
        <w:t>efficacité du système de l</w:t>
      </w:r>
      <w:r w:rsidR="00A94531" w:rsidRPr="00D410F6">
        <w:rPr>
          <w:i/>
        </w:rPr>
        <w:t>’</w:t>
      </w:r>
      <w:r w:rsidRPr="00D410F6">
        <w:rPr>
          <w:i/>
        </w:rPr>
        <w:t>UPOV (Sous</w:t>
      </w:r>
      <w:r w:rsidR="00A94531" w:rsidRPr="00D410F6">
        <w:rPr>
          <w:i/>
        </w:rPr>
        <w:t>-</w:t>
      </w:r>
      <w:r w:rsidRPr="00D410F6">
        <w:rPr>
          <w:i/>
        </w:rPr>
        <w:t>programme UV.2)</w:t>
      </w:r>
    </w:p>
    <w:p w14:paraId="364CCBFC" w14:textId="77777777" w:rsidR="001767CA" w:rsidRPr="00D410F6" w:rsidRDefault="001767CA" w:rsidP="000B3901">
      <w:pPr>
        <w:keepNext/>
      </w:pPr>
    </w:p>
    <w:p w14:paraId="17C36E2F" w14:textId="480DAC44" w:rsidR="00A94531" w:rsidRPr="00D410F6" w:rsidRDefault="000B3901" w:rsidP="001767CA">
      <w:r w:rsidRPr="00D410F6">
        <w:fldChar w:fldCharType="begin"/>
      </w:r>
      <w:r w:rsidRPr="00D410F6">
        <w:instrText xml:space="preserve"> AUTONUM  </w:instrText>
      </w:r>
      <w:r w:rsidRPr="00D410F6">
        <w:fldChar w:fldCharType="end"/>
      </w:r>
      <w:r w:rsidRPr="00D410F6">
        <w:tab/>
        <w:t>L</w:t>
      </w:r>
      <w:r w:rsidR="00A94531" w:rsidRPr="00D410F6">
        <w:t>’</w:t>
      </w:r>
      <w:r w:rsidRPr="00D410F6">
        <w:t>introduction d</w:t>
      </w:r>
      <w:r w:rsidR="00A94531" w:rsidRPr="00D410F6">
        <w:t>’</w:t>
      </w:r>
      <w:r w:rsidR="00B22269">
        <w:t>UPOV PRISMA</w:t>
      </w:r>
      <w:r w:rsidRPr="00D410F6">
        <w:t xml:space="preserve"> en 2017 a représenté une évolution importante dans la facilitation des demandes de droits d</w:t>
      </w:r>
      <w:r w:rsidR="00A94531" w:rsidRPr="00D410F6">
        <w:t>’</w:t>
      </w:r>
      <w:r w:rsidRPr="00D410F6">
        <w:t>obtenteur.  À la fin de 2019, 35 membres de l</w:t>
      </w:r>
      <w:r w:rsidR="00A94531" w:rsidRPr="00D410F6">
        <w:t>’</w:t>
      </w:r>
      <w:r w:rsidRPr="00D410F6">
        <w:t xml:space="preserve">Union couvrant 74 États participaient à </w:t>
      </w:r>
      <w:r w:rsidR="00B22269">
        <w:t>UPOV PRISMA</w:t>
      </w:r>
      <w:r w:rsidRPr="00D410F6">
        <w:t>.  L</w:t>
      </w:r>
      <w:r w:rsidR="00A94531" w:rsidRPr="00D410F6">
        <w:t>’</w:t>
      </w:r>
      <w:r w:rsidRPr="00D410F6">
        <w:t>utilisation d</w:t>
      </w:r>
      <w:r w:rsidR="00A94531" w:rsidRPr="00D410F6">
        <w:t>’</w:t>
      </w:r>
      <w:r w:rsidR="00B22269">
        <w:t>UPOV PRISMA</w:t>
      </w:r>
      <w:r w:rsidRPr="00D410F6">
        <w:t xml:space="preserve"> a continué de se développer en 2019, avec 214 demandes de protection d</w:t>
      </w:r>
      <w:r w:rsidR="00A94531" w:rsidRPr="00D410F6">
        <w:t>’</w:t>
      </w:r>
      <w:r w:rsidRPr="00D410F6">
        <w:t>obtentions végétales faites par l</w:t>
      </w:r>
      <w:r w:rsidR="00A94531" w:rsidRPr="00D410F6">
        <w:t>’</w:t>
      </w:r>
      <w:r w:rsidRPr="00D410F6">
        <w:t>intermédiaire d</w:t>
      </w:r>
      <w:r w:rsidR="00A94531" w:rsidRPr="00D410F6">
        <w:t>’</w:t>
      </w:r>
      <w:r w:rsidR="00B22269">
        <w:t>UPOV PRISMA</w:t>
      </w:r>
      <w:r w:rsidRPr="00D410F6">
        <w:t>, contre 77 en 2018 et 14 en 2017.</w:t>
      </w:r>
    </w:p>
    <w:p w14:paraId="0824BAEB" w14:textId="11A5914A" w:rsidR="001767CA" w:rsidRPr="00D410F6" w:rsidRDefault="001767CA" w:rsidP="001767CA"/>
    <w:p w14:paraId="7E1722C3" w14:textId="41922586" w:rsidR="00A94531" w:rsidRPr="00D410F6" w:rsidRDefault="001767CA" w:rsidP="001767CA">
      <w:pPr>
        <w:rPr>
          <w:snapToGrid w:val="0"/>
        </w:rPr>
      </w:pPr>
      <w:r w:rsidRPr="00D410F6">
        <w:fldChar w:fldCharType="begin"/>
      </w:r>
      <w:r w:rsidRPr="00D410F6">
        <w:instrText xml:space="preserve"> AUTONUM  </w:instrText>
      </w:r>
      <w:r w:rsidRPr="00D410F6">
        <w:fldChar w:fldCharType="end"/>
      </w:r>
      <w:r w:rsidRPr="00D410F6">
        <w:tab/>
        <w:t>L</w:t>
      </w:r>
      <w:r w:rsidR="00A94531" w:rsidRPr="00D410F6">
        <w:t>’</w:t>
      </w:r>
      <w:r w:rsidRPr="00D410F6">
        <w:t>efficacité du système de protection des obtentions végétales de l</w:t>
      </w:r>
      <w:r w:rsidR="00A94531" w:rsidRPr="00D410F6">
        <w:t>’</w:t>
      </w:r>
      <w:r w:rsidRPr="00D410F6">
        <w:t>UPOV est renforcée grâce à la mise à disposition de matériels d</w:t>
      </w:r>
      <w:r w:rsidR="00A94531" w:rsidRPr="00D410F6">
        <w:t>’</w:t>
      </w:r>
      <w:r w:rsidRPr="00D410F6">
        <w:t>orientation et d</w:t>
      </w:r>
      <w:r w:rsidR="00A94531" w:rsidRPr="00D410F6">
        <w:t>’</w:t>
      </w:r>
      <w:r w:rsidRPr="00D410F6">
        <w:t>informati</w:t>
      </w:r>
      <w:r w:rsidR="00F40AE1" w:rsidRPr="00D410F6">
        <w:t>on.  En</w:t>
      </w:r>
      <w:r w:rsidRPr="00D410F6">
        <w:t> 2019, le “Séminaire sur l</w:t>
      </w:r>
      <w:r w:rsidR="00A94531" w:rsidRPr="00D410F6">
        <w:t>’</w:t>
      </w:r>
      <w:r w:rsidRPr="00D410F6">
        <w:t>incidence de la politique relative aux variétés essentiellement dérivées sur la stratégie en matière de création végétale” a conduit le Comité administratif et juridique (CAJ) à convenir de lancer une révision des “Notes explicatives sur les variétés essentiellement dérivées selon l</w:t>
      </w:r>
      <w:r w:rsidR="00A94531" w:rsidRPr="00D410F6">
        <w:t>’</w:t>
      </w:r>
      <w:r w:rsidRPr="00D410F6">
        <w:t xml:space="preserve">Acte de 1991 de la </w:t>
      </w:r>
      <w:r w:rsidR="00A94531" w:rsidRPr="00D410F6">
        <w:t>Convention UPOV</w:t>
      </w:r>
      <w:r w:rsidRPr="00D410F6">
        <w:t>” (</w:t>
      </w:r>
      <w:r w:rsidR="00A94531" w:rsidRPr="00D410F6">
        <w:t>document UP</w:t>
      </w:r>
      <w:r w:rsidRPr="00D410F6">
        <w:t>OV/EXN/EDV/2).  Le CAJ travaille également à la révision des “</w:t>
      </w:r>
      <w:r w:rsidRPr="00D410F6">
        <w:rPr>
          <w:snapToGrid w:val="0"/>
        </w:rPr>
        <w:t xml:space="preserve">Notes explicatives concernant les dénominations variétales en vertu de la </w:t>
      </w:r>
      <w:r w:rsidR="00A94531" w:rsidRPr="00D410F6">
        <w:rPr>
          <w:snapToGrid w:val="0"/>
        </w:rPr>
        <w:t>Convention UPOV</w:t>
      </w:r>
      <w:r w:rsidRPr="00D410F6">
        <w:rPr>
          <w:snapToGrid w:val="0"/>
        </w:rPr>
        <w:t>”, en vue de renforcer l</w:t>
      </w:r>
      <w:r w:rsidR="00A94531" w:rsidRPr="00D410F6">
        <w:rPr>
          <w:snapToGrid w:val="0"/>
        </w:rPr>
        <w:t>’</w:t>
      </w:r>
      <w:r w:rsidRPr="00D410F6">
        <w:rPr>
          <w:snapToGrid w:val="0"/>
        </w:rPr>
        <w:t>harmonisation de l</w:t>
      </w:r>
      <w:r w:rsidR="00A94531" w:rsidRPr="00D410F6">
        <w:rPr>
          <w:snapToGrid w:val="0"/>
        </w:rPr>
        <w:t>’</w:t>
      </w:r>
      <w:r w:rsidRPr="00D410F6">
        <w:rPr>
          <w:snapToGrid w:val="0"/>
        </w:rPr>
        <w:t>examen des dénominations variétales.</w:t>
      </w:r>
    </w:p>
    <w:p w14:paraId="61B59447" w14:textId="5C9FEB6A" w:rsidR="001767CA" w:rsidRPr="00D410F6" w:rsidRDefault="001767CA" w:rsidP="001767CA"/>
    <w:p w14:paraId="0E06483B" w14:textId="64AE2FDA" w:rsidR="001767CA" w:rsidRPr="00D410F6" w:rsidRDefault="001767CA" w:rsidP="001767CA">
      <w:r w:rsidRPr="00D410F6">
        <w:lastRenderedPageBreak/>
        <w:fldChar w:fldCharType="begin"/>
      </w:r>
      <w:r w:rsidRPr="00D410F6">
        <w:instrText xml:space="preserve"> AUTONUM  </w:instrText>
      </w:r>
      <w:r w:rsidRPr="00D410F6">
        <w:fldChar w:fldCharType="end"/>
      </w:r>
      <w:r w:rsidRPr="00D410F6">
        <w:tab/>
        <w:t>La coopération entre les membres de l</w:t>
      </w:r>
      <w:r w:rsidR="00A94531" w:rsidRPr="00D410F6">
        <w:t>’</w:t>
      </w:r>
      <w:r w:rsidRPr="00D410F6">
        <w:t>Union représente un avantage essentiel découlant de l</w:t>
      </w:r>
      <w:r w:rsidR="00A94531" w:rsidRPr="00D410F6">
        <w:t>’</w:t>
      </w:r>
      <w:r w:rsidRPr="00D410F6">
        <w:t>adhésion à l</w:t>
      </w:r>
      <w:r w:rsidR="00A94531" w:rsidRPr="00D410F6">
        <w:t>’</w:t>
      </w:r>
      <w:r w:rsidRPr="00D410F6">
        <w:t>U</w:t>
      </w:r>
      <w:r w:rsidR="00F40AE1" w:rsidRPr="00D410F6">
        <w:t>POV.  En</w:t>
      </w:r>
      <w:r w:rsidRPr="00D410F6">
        <w:t> 2019, le Comité technique (TC) a examiné les préoccupations qui peuvent empêcher la coopération en matière d</w:t>
      </w:r>
      <w:r w:rsidR="00A94531" w:rsidRPr="00D410F6">
        <w:t>’</w:t>
      </w:r>
      <w:r w:rsidRPr="00D410F6">
        <w:t>examen de distinction, d</w:t>
      </w:r>
      <w:r w:rsidR="00A94531" w:rsidRPr="00D410F6">
        <w:t>’</w:t>
      </w:r>
      <w:r w:rsidRPr="00D410F6">
        <w:t>homogénéité et de stabilité (“DHS”) et est convenu d</w:t>
      </w:r>
      <w:r w:rsidR="00A94531" w:rsidRPr="00D410F6">
        <w:t>’</w:t>
      </w:r>
      <w:r w:rsidRPr="00D410F6">
        <w:t>inviter le Bureau de l</w:t>
      </w:r>
      <w:r w:rsidR="00A94531" w:rsidRPr="00D410F6">
        <w:t>’</w:t>
      </w:r>
      <w:r w:rsidRPr="00D410F6">
        <w:t>Union à mettre au point un plan cohérent, fondé sur des propositions spécifiques, afin de répondre à ces préoccupations et de proposer une manière d</w:t>
      </w:r>
      <w:r w:rsidR="00A94531" w:rsidRPr="00D410F6">
        <w:t>’</w:t>
      </w:r>
      <w:r w:rsidRPr="00D410F6">
        <w:t>évaluer les incidences du pl</w:t>
      </w:r>
      <w:r w:rsidR="00F40AE1" w:rsidRPr="00D410F6">
        <w:t>an.  Le</w:t>
      </w:r>
      <w:r w:rsidR="00A94531" w:rsidRPr="00D410F6">
        <w:t> TC</w:t>
      </w:r>
      <w:r w:rsidRPr="00D410F6">
        <w:t xml:space="preserve"> est convenu de rendre compte au CAJ des questions politiques ou juridiques qui peuvent empêcher les coopérations en matière d</w:t>
      </w:r>
      <w:r w:rsidR="00A94531" w:rsidRPr="00D410F6">
        <w:t>’</w:t>
      </w:r>
      <w:r w:rsidRPr="00D410F6">
        <w:t>examen DHS.</w:t>
      </w:r>
    </w:p>
    <w:p w14:paraId="220DAA25" w14:textId="77777777" w:rsidR="001767CA" w:rsidRPr="00D410F6" w:rsidRDefault="001767CA" w:rsidP="001767CA"/>
    <w:p w14:paraId="2ECBAE01" w14:textId="5ABA6AEE" w:rsidR="00A94531" w:rsidRPr="00D410F6" w:rsidRDefault="001767CA" w:rsidP="00087307">
      <w:pPr>
        <w:keepLines/>
      </w:pPr>
      <w:r w:rsidRPr="00D410F6">
        <w:fldChar w:fldCharType="begin"/>
      </w:r>
      <w:r w:rsidRPr="00D410F6">
        <w:instrText xml:space="preserve"> AUTONUM  </w:instrText>
      </w:r>
      <w:r w:rsidRPr="00D410F6">
        <w:fldChar w:fldCharType="end"/>
      </w:r>
      <w:r w:rsidRPr="00D410F6">
        <w:tab/>
        <w:t>Les travaux des groupes de travail techniques (TWP) et du Comité technique (TC) sur l</w:t>
      </w:r>
      <w:r w:rsidR="00A94531" w:rsidRPr="00D410F6">
        <w:t>’</w:t>
      </w:r>
      <w:r w:rsidRPr="00D410F6">
        <w:t>élaboration et la révision de principes directeurs demeurent la pierre angulaire de la coopération entre les membres de l</w:t>
      </w:r>
      <w:r w:rsidR="00A94531" w:rsidRPr="00D410F6">
        <w:t>’</w:t>
      </w:r>
      <w:r w:rsidRPr="00D410F6">
        <w:t>Union en matière d</w:t>
      </w:r>
      <w:r w:rsidR="00A94531" w:rsidRPr="00D410F6">
        <w:t>’</w:t>
      </w:r>
      <w:r w:rsidRPr="00D410F6">
        <w:t>examen </w:t>
      </w:r>
      <w:r w:rsidR="00F40AE1" w:rsidRPr="00D410F6">
        <w:t>DHS.  Pa</w:t>
      </w:r>
      <w:r w:rsidRPr="00D410F6">
        <w:t>rallèlement, l</w:t>
      </w:r>
      <w:r w:rsidR="00A94531" w:rsidRPr="00D410F6">
        <w:t>’</w:t>
      </w:r>
      <w:r w:rsidRPr="00D410F6">
        <w:t>harmonisation assurée par les principes directeurs d</w:t>
      </w:r>
      <w:r w:rsidR="00A94531" w:rsidRPr="00D410F6">
        <w:t>’</w:t>
      </w:r>
      <w:r w:rsidRPr="00D410F6">
        <w:t>examen et la disponibilité des données relatives aux principes directeurs d</w:t>
      </w:r>
      <w:r w:rsidR="00A94531" w:rsidRPr="00D410F6">
        <w:t>’</w:t>
      </w:r>
      <w:r w:rsidRPr="00D410F6">
        <w:t>examen dans le modèle de principes directeurs d</w:t>
      </w:r>
      <w:r w:rsidR="00A94531" w:rsidRPr="00D410F6">
        <w:t>’</w:t>
      </w:r>
      <w:r w:rsidRPr="00D410F6">
        <w:t>examen fondé sur le Web ont favorisé l</w:t>
      </w:r>
      <w:r w:rsidR="00A94531" w:rsidRPr="00D410F6">
        <w:t>’</w:t>
      </w:r>
      <w:r w:rsidRPr="00D410F6">
        <w:t>expansion rapide d</w:t>
      </w:r>
      <w:r w:rsidR="00A94531" w:rsidRPr="00D410F6">
        <w:t>’</w:t>
      </w:r>
      <w:r w:rsidR="00B22269">
        <w:t>UPOV PRISMA</w:t>
      </w:r>
      <w:r w:rsidRPr="00D410F6">
        <w:t xml:space="preserve"> à toutes les plantes et espèces pour les membres de l</w:t>
      </w:r>
      <w:r w:rsidR="00A94531" w:rsidRPr="00D410F6">
        <w:t>’</w:t>
      </w:r>
      <w:r w:rsidRPr="00D410F6">
        <w:t>Union qui utilisent les principes directeurs d</w:t>
      </w:r>
      <w:r w:rsidR="00A94531" w:rsidRPr="00D410F6">
        <w:t>’</w:t>
      </w:r>
      <w:r w:rsidRPr="00D410F6">
        <w:t>examen de l</w:t>
      </w:r>
      <w:r w:rsidR="00A94531" w:rsidRPr="00D410F6">
        <w:t>’</w:t>
      </w:r>
      <w:r w:rsidRPr="00D410F6">
        <w:t>UPOV comme base des questionnaires techniques dans leurs formulaires de deman</w:t>
      </w:r>
      <w:r w:rsidR="00F40AE1" w:rsidRPr="00D410F6">
        <w:t>de.  En</w:t>
      </w:r>
      <w:r w:rsidRPr="00D410F6">
        <w:t> 2019, les principes directeurs d</w:t>
      </w:r>
      <w:r w:rsidR="00A94531" w:rsidRPr="00D410F6">
        <w:t>’</w:t>
      </w:r>
      <w:r w:rsidRPr="00D410F6">
        <w:t>examen adoptés couvraient 94% des droits d</w:t>
      </w:r>
      <w:r w:rsidR="00A94531" w:rsidRPr="00D410F6">
        <w:t>’</w:t>
      </w:r>
      <w:r w:rsidRPr="00D410F6">
        <w:t>obtenteur enregistrés dans la base de données sur les variétés végétales.</w:t>
      </w:r>
    </w:p>
    <w:p w14:paraId="5254A59B" w14:textId="589D8A33" w:rsidR="001767CA" w:rsidRPr="00D410F6" w:rsidRDefault="001767CA" w:rsidP="001767CA"/>
    <w:p w14:paraId="4B4C24C7" w14:textId="215450A1" w:rsidR="00A94531" w:rsidRPr="00D410F6" w:rsidRDefault="001767CA" w:rsidP="001767CA">
      <w:r w:rsidRPr="00D410F6">
        <w:fldChar w:fldCharType="begin"/>
      </w:r>
      <w:r w:rsidRPr="00D410F6">
        <w:instrText xml:space="preserve"> AUTONUM  </w:instrText>
      </w:r>
      <w:r w:rsidRPr="00D410F6">
        <w:fldChar w:fldCharType="end"/>
      </w:r>
      <w:r w:rsidRPr="00D410F6">
        <w:tab/>
        <w:t>Le système de codes UPOV a été mis au point pour résoudre le problème des synonymes pour les taxons végétaux et est essentiel au fonctionnement d</w:t>
      </w:r>
      <w:r w:rsidR="00A94531" w:rsidRPr="00D410F6">
        <w:t>’</w:t>
      </w:r>
      <w:r w:rsidR="00B22269">
        <w:t>UPOV PRISMA</w:t>
      </w:r>
      <w:r w:rsidRPr="00D410F6">
        <w:t xml:space="preserve"> et de la base de données PL</w:t>
      </w:r>
      <w:r w:rsidR="00F40AE1" w:rsidRPr="00D410F6">
        <w:t>UTO.  Ce</w:t>
      </w:r>
      <w:r w:rsidRPr="00D410F6">
        <w:t>pendant, le</w:t>
      </w:r>
      <w:r w:rsidR="00A94531" w:rsidRPr="00D410F6">
        <w:t> TC</w:t>
      </w:r>
      <w:r w:rsidRPr="00D410F6">
        <w:t xml:space="preserve"> va à présent explorer une nouvelle approche qui permettrait aux codes UPOV de fournir des informations supplémentaires sur les groupes de variétés ou les types de variété aux fins de l</w:t>
      </w:r>
      <w:r w:rsidR="00A94531" w:rsidRPr="00D410F6">
        <w:t>’</w:t>
      </w:r>
      <w:r w:rsidRPr="00D410F6">
        <w:t>examen DHS, tout en continuant de permettre au système de codes UPOV de se fonder sur des critères taxonomiques.</w:t>
      </w:r>
    </w:p>
    <w:p w14:paraId="4F4189B1" w14:textId="56DF3048" w:rsidR="000B3901" w:rsidRPr="00D410F6" w:rsidRDefault="000B3901" w:rsidP="000B3901"/>
    <w:p w14:paraId="204C24FE" w14:textId="607C0BF9" w:rsidR="000B3901" w:rsidRPr="00D410F6" w:rsidRDefault="000B3901" w:rsidP="000B3901">
      <w:pPr>
        <w:rPr>
          <w:i/>
        </w:rPr>
      </w:pPr>
      <w:r w:rsidRPr="00D410F6">
        <w:rPr>
          <w:i/>
        </w:rPr>
        <w:t>Aide à la mise en place et à l</w:t>
      </w:r>
      <w:r w:rsidR="00A94531" w:rsidRPr="00D410F6">
        <w:rPr>
          <w:i/>
        </w:rPr>
        <w:t>’</w:t>
      </w:r>
      <w:r w:rsidRPr="00D410F6">
        <w:rPr>
          <w:i/>
        </w:rPr>
        <w:t>application du système de l</w:t>
      </w:r>
      <w:r w:rsidR="00A94531" w:rsidRPr="00D410F6">
        <w:rPr>
          <w:i/>
        </w:rPr>
        <w:t>’</w:t>
      </w:r>
      <w:r w:rsidRPr="00D410F6">
        <w:rPr>
          <w:i/>
        </w:rPr>
        <w:t>UPOV (sous</w:t>
      </w:r>
      <w:r w:rsidR="00A94531" w:rsidRPr="00D410F6">
        <w:rPr>
          <w:i/>
        </w:rPr>
        <w:t>-</w:t>
      </w:r>
      <w:r w:rsidRPr="00D410F6">
        <w:rPr>
          <w:i/>
        </w:rPr>
        <w:t>programme UV.3)</w:t>
      </w:r>
    </w:p>
    <w:p w14:paraId="2433E803" w14:textId="19179290" w:rsidR="000B3901" w:rsidRPr="00D410F6" w:rsidRDefault="000B3901" w:rsidP="000B3901"/>
    <w:p w14:paraId="578362EA" w14:textId="2A26733B" w:rsidR="001767CA" w:rsidRPr="00D410F6" w:rsidRDefault="009F540C" w:rsidP="001767CA">
      <w:pPr>
        <w:autoSpaceDE w:val="0"/>
        <w:autoSpaceDN w:val="0"/>
        <w:adjustRightInd w:val="0"/>
        <w:rPr>
          <w:rFonts w:cs="Arial"/>
          <w:spacing w:val="-2"/>
        </w:rPr>
      </w:pPr>
      <w:r w:rsidRPr="00D410F6">
        <w:fldChar w:fldCharType="begin"/>
      </w:r>
      <w:r w:rsidRPr="00D410F6">
        <w:instrText xml:space="preserve"> AUTONUM  </w:instrText>
      </w:r>
      <w:r w:rsidRPr="00D410F6">
        <w:fldChar w:fldCharType="end"/>
      </w:r>
      <w:r w:rsidRPr="00D410F6">
        <w:tab/>
        <w:t>En 2019, le Bureau de l</w:t>
      </w:r>
      <w:r w:rsidR="00A94531" w:rsidRPr="00D410F6">
        <w:t>’</w:t>
      </w:r>
      <w:r w:rsidRPr="00D410F6">
        <w:t>Union a organisé 115</w:t>
      </w:r>
      <w:r w:rsidR="00F7237F">
        <w:t> </w:t>
      </w:r>
      <w:r w:rsidRPr="00D410F6">
        <w:t>missions ou manifestations auxquelles il a également participé, et à l</w:t>
      </w:r>
      <w:r w:rsidR="00A94531" w:rsidRPr="00D410F6">
        <w:t>’</w:t>
      </w:r>
      <w:r w:rsidRPr="00D410F6">
        <w:t>occasion desquelles 115 États et 11 organisations ont reçu des informations sur le système de l</w:t>
      </w:r>
      <w:r w:rsidR="00A94531" w:rsidRPr="00D410F6">
        <w:t>’</w:t>
      </w:r>
      <w:r w:rsidRPr="00D410F6">
        <w:t>U</w:t>
      </w:r>
      <w:r w:rsidR="00F40AE1" w:rsidRPr="00D410F6">
        <w:t>POV.  Il</w:t>
      </w:r>
      <w:r w:rsidRPr="00D410F6">
        <w:t xml:space="preserve"> a été apporté une aide en matière d</w:t>
      </w:r>
      <w:r w:rsidR="00A94531" w:rsidRPr="00D410F6">
        <w:t>’</w:t>
      </w:r>
      <w:r w:rsidRPr="00D410F6">
        <w:t>élaboration d</w:t>
      </w:r>
      <w:r w:rsidR="00A94531" w:rsidRPr="00D410F6">
        <w:t>’</w:t>
      </w:r>
      <w:r w:rsidRPr="00D410F6">
        <w:t>une législation relative à la protection des obtentions végétales à 18 États et six États ont sollicité l</w:t>
      </w:r>
      <w:r w:rsidR="00A94531" w:rsidRPr="00D410F6">
        <w:t>’</w:t>
      </w:r>
      <w:r w:rsidRPr="00D410F6">
        <w:t>avis du Conseil de l</w:t>
      </w:r>
      <w:r w:rsidR="00A94531" w:rsidRPr="00D410F6">
        <w:t>’</w:t>
      </w:r>
      <w:r w:rsidRPr="00D410F6">
        <w:t>UPOV pour engager une procédure d</w:t>
      </w:r>
      <w:r w:rsidR="00A94531" w:rsidRPr="00D410F6">
        <w:t>’</w:t>
      </w:r>
      <w:r w:rsidRPr="00D410F6">
        <w:t>adhési</w:t>
      </w:r>
      <w:r w:rsidR="00F40AE1" w:rsidRPr="00D410F6">
        <w:t>on.  Le</w:t>
      </w:r>
      <w:r w:rsidRPr="00D410F6">
        <w:t>s cours d</w:t>
      </w:r>
      <w:r w:rsidR="00A94531" w:rsidRPr="00D410F6">
        <w:t>’</w:t>
      </w:r>
      <w:r w:rsidRPr="00D410F6">
        <w:t>enseignement à distance de l</w:t>
      </w:r>
      <w:r w:rsidR="00A94531" w:rsidRPr="00D410F6">
        <w:t>’</w:t>
      </w:r>
      <w:r w:rsidRPr="00D410F6">
        <w:t>UPOV ont attiré 634 participants venus de 8</w:t>
      </w:r>
      <w:r w:rsidR="00204EFE">
        <w:t>9</w:t>
      </w:r>
      <w:r w:rsidRPr="00D410F6">
        <w:t> États et deux organisations.</w:t>
      </w:r>
    </w:p>
    <w:p w14:paraId="667680E0" w14:textId="77777777" w:rsidR="001767CA" w:rsidRPr="00D410F6" w:rsidRDefault="001767CA" w:rsidP="001767CA">
      <w:pPr>
        <w:autoSpaceDE w:val="0"/>
        <w:autoSpaceDN w:val="0"/>
        <w:adjustRightInd w:val="0"/>
        <w:rPr>
          <w:rFonts w:cs="Arial"/>
        </w:rPr>
      </w:pPr>
    </w:p>
    <w:p w14:paraId="6B3AF15B" w14:textId="31D2CC01" w:rsidR="001767CA" w:rsidRPr="00D410F6" w:rsidRDefault="0029327A" w:rsidP="001767CA">
      <w:r w:rsidRPr="00D410F6">
        <w:fldChar w:fldCharType="begin"/>
      </w:r>
      <w:r w:rsidRPr="00D410F6">
        <w:instrText xml:space="preserve"> AUTONUM  </w:instrText>
      </w:r>
      <w:r w:rsidRPr="00D410F6">
        <w:fldChar w:fldCharType="end"/>
      </w:r>
      <w:r w:rsidRPr="00D410F6">
        <w:tab/>
        <w:t>Vingt</w:t>
      </w:r>
      <w:r w:rsidR="00A94531" w:rsidRPr="00D410F6">
        <w:t>-</w:t>
      </w:r>
      <w:r w:rsidRPr="00D410F6">
        <w:t>sept États (6 membres de l</w:t>
      </w:r>
      <w:r w:rsidR="00A94531" w:rsidRPr="00D410F6">
        <w:t>’</w:t>
      </w:r>
      <w:r w:rsidRPr="00D410F6">
        <w:t>Union et 21 non</w:t>
      </w:r>
      <w:r w:rsidR="00A94531" w:rsidRPr="00D410F6">
        <w:t>-</w:t>
      </w:r>
      <w:r w:rsidRPr="00D410F6">
        <w:t>membres de l</w:t>
      </w:r>
      <w:r w:rsidR="00A94531" w:rsidRPr="00D410F6">
        <w:t>’</w:t>
      </w:r>
      <w:r w:rsidRPr="00D410F6">
        <w:t>Union) ont contacté le Bureau de l</w:t>
      </w:r>
      <w:r w:rsidR="00A94531" w:rsidRPr="00D410F6">
        <w:t>’</w:t>
      </w:r>
      <w:r w:rsidRPr="00D410F6">
        <w:t>Union pour obtenir de l</w:t>
      </w:r>
      <w:r w:rsidR="00A94531" w:rsidRPr="00D410F6">
        <w:t>’</w:t>
      </w:r>
      <w:r w:rsidRPr="00D410F6">
        <w:t>aide en matière d</w:t>
      </w:r>
      <w:r w:rsidR="00A94531" w:rsidRPr="00D410F6">
        <w:t>’</w:t>
      </w:r>
      <w:r w:rsidRPr="00D410F6">
        <w:t>élaboration d</w:t>
      </w:r>
      <w:r w:rsidR="00A94531" w:rsidRPr="00D410F6">
        <w:t>’</w:t>
      </w:r>
      <w:r w:rsidRPr="00D410F6">
        <w:t>une législation relative à la protection des obtentions végétal</w:t>
      </w:r>
      <w:r w:rsidR="00F40AE1" w:rsidRPr="00D410F6">
        <w:t>es.  Au</w:t>
      </w:r>
      <w:r w:rsidRPr="00D410F6">
        <w:t xml:space="preserve"> total, 21 États (4 membres et 17 non</w:t>
      </w:r>
      <w:r w:rsidR="00A94531" w:rsidRPr="00D410F6">
        <w:t>-</w:t>
      </w:r>
      <w:r w:rsidRPr="00D410F6">
        <w:t>membres de l</w:t>
      </w:r>
      <w:r w:rsidR="00A94531" w:rsidRPr="00D410F6">
        <w:t>’</w:t>
      </w:r>
      <w:r w:rsidRPr="00D410F6">
        <w:t>Union) ont reçu des commentaires sur leur législati</w:t>
      </w:r>
      <w:r w:rsidR="00F40AE1" w:rsidRPr="00D410F6">
        <w:t>on.  Tr</w:t>
      </w:r>
      <w:r w:rsidRPr="00D410F6">
        <w:t>ois États ont engagé auprès du Conseil de l</w:t>
      </w:r>
      <w:r w:rsidR="00A94531" w:rsidRPr="00D410F6">
        <w:t>’</w:t>
      </w:r>
      <w:r w:rsidRPr="00D410F6">
        <w:t>UPOV la procédure d</w:t>
      </w:r>
      <w:r w:rsidR="00A94531" w:rsidRPr="00D410F6">
        <w:t>’</w:t>
      </w:r>
      <w:r w:rsidRPr="00D410F6">
        <w:t>adhésion à l</w:t>
      </w:r>
      <w:r w:rsidR="00A94531" w:rsidRPr="00D410F6">
        <w:t>’</w:t>
      </w:r>
      <w:r w:rsidRPr="00D410F6">
        <w:t xml:space="preserve">Union.  </w:t>
      </w:r>
      <w:r w:rsidRPr="00D410F6">
        <w:br/>
        <w:t>Le Conseil de l</w:t>
      </w:r>
      <w:r w:rsidR="00A94531" w:rsidRPr="00D410F6">
        <w:t>’</w:t>
      </w:r>
      <w:r w:rsidRPr="00D410F6">
        <w:t>UPOV a rendu un avis positif concernant la conformité des lois de six États avec l</w:t>
      </w:r>
      <w:r w:rsidR="00A94531" w:rsidRPr="00D410F6">
        <w:t>’</w:t>
      </w:r>
      <w:r w:rsidRPr="00D410F6">
        <w:t xml:space="preserve">Acte de 1991 de la </w:t>
      </w:r>
      <w:r w:rsidR="00A94531" w:rsidRPr="00D410F6">
        <w:t>Convention U</w:t>
      </w:r>
      <w:r w:rsidR="00F40AE1" w:rsidRPr="00D410F6">
        <w:t>POV.  Un</w:t>
      </w:r>
      <w:r w:rsidRPr="00D410F6">
        <w:t xml:space="preserve"> membre de l</w:t>
      </w:r>
      <w:r w:rsidR="00A94531" w:rsidRPr="00D410F6">
        <w:t>’</w:t>
      </w:r>
      <w:r w:rsidRPr="00D410F6">
        <w:t>Union (la Belgique) a ratifié l</w:t>
      </w:r>
      <w:r w:rsidR="00A94531" w:rsidRPr="00D410F6">
        <w:t>’</w:t>
      </w:r>
      <w:r w:rsidRPr="00D410F6">
        <w:t xml:space="preserve">acte de 1991 de la </w:t>
      </w:r>
      <w:r w:rsidR="00A94531" w:rsidRPr="00D410F6">
        <w:t>Convention U</w:t>
      </w:r>
      <w:r w:rsidR="00F40AE1" w:rsidRPr="00D410F6">
        <w:t>POV.  Un</w:t>
      </w:r>
      <w:r w:rsidRPr="00D410F6">
        <w:t xml:space="preserve"> État (l</w:t>
      </w:r>
      <w:r w:rsidR="00A94531" w:rsidRPr="00D410F6">
        <w:t>’</w:t>
      </w:r>
      <w:r w:rsidRPr="00D410F6">
        <w:t>Égypte) est devenu membre de l</w:t>
      </w:r>
      <w:r w:rsidR="00A94531" w:rsidRPr="00D410F6">
        <w:t>’</w:t>
      </w:r>
      <w:r w:rsidRPr="00D410F6">
        <w:t>Union.</w:t>
      </w:r>
    </w:p>
    <w:p w14:paraId="385E5ED4" w14:textId="77777777" w:rsidR="009F540C" w:rsidRPr="00D410F6" w:rsidRDefault="009F540C" w:rsidP="000B3901"/>
    <w:p w14:paraId="2AAE6E80" w14:textId="24A94627" w:rsidR="000B3901" w:rsidRPr="00D410F6" w:rsidRDefault="000B3901" w:rsidP="000B3901">
      <w:pPr>
        <w:rPr>
          <w:i/>
        </w:rPr>
      </w:pPr>
      <w:r w:rsidRPr="00D410F6">
        <w:rPr>
          <w:i/>
        </w:rPr>
        <w:t>Relations extérieures (sous</w:t>
      </w:r>
      <w:r w:rsidR="00A94531" w:rsidRPr="00D410F6">
        <w:rPr>
          <w:i/>
        </w:rPr>
        <w:t>-</w:t>
      </w:r>
      <w:r w:rsidRPr="00D410F6">
        <w:rPr>
          <w:i/>
        </w:rPr>
        <w:t>programme UV.4)</w:t>
      </w:r>
    </w:p>
    <w:p w14:paraId="00D20144" w14:textId="77777777" w:rsidR="000B3901" w:rsidRPr="00D410F6" w:rsidRDefault="000B3901" w:rsidP="000B3901"/>
    <w:p w14:paraId="625E8480" w14:textId="0DB09828" w:rsidR="00A94531" w:rsidRPr="00D410F6" w:rsidRDefault="000B3901" w:rsidP="004444B5">
      <w:pPr>
        <w:autoSpaceDE w:val="0"/>
        <w:autoSpaceDN w:val="0"/>
        <w:adjustRightInd w:val="0"/>
      </w:pPr>
      <w:r w:rsidRPr="00D410F6">
        <w:fldChar w:fldCharType="begin"/>
      </w:r>
      <w:r w:rsidRPr="00D410F6">
        <w:instrText xml:space="preserve"> AUTONUM  </w:instrText>
      </w:r>
      <w:r w:rsidRPr="00D410F6">
        <w:fldChar w:fldCharType="end"/>
      </w:r>
      <w:r w:rsidRPr="00D410F6">
        <w:tab/>
        <w:t>En 2019, la création des comptes Twitter @UPOVint et @vsgupov a constitué une évolution importante, associée à l</w:t>
      </w:r>
      <w:r w:rsidR="00A94531" w:rsidRPr="00D410F6">
        <w:t>’</w:t>
      </w:r>
      <w:r w:rsidRPr="00D410F6">
        <w:t>utilisation du profil de l</w:t>
      </w:r>
      <w:r w:rsidR="00A94531" w:rsidRPr="00D410F6">
        <w:t>’</w:t>
      </w:r>
      <w:r w:rsidRPr="00D410F6">
        <w:t>UPOV sur LinkedIn (</w:t>
      </w:r>
      <w:r w:rsidR="00A94531" w:rsidRPr="00D410F6">
        <w:t>y compris</w:t>
      </w:r>
      <w:r w:rsidRPr="00D410F6">
        <w:t xml:space="preserve"> la page de présentation d</w:t>
      </w:r>
      <w:r w:rsidR="00A94531" w:rsidRPr="00D410F6">
        <w:t>’</w:t>
      </w:r>
      <w:r w:rsidR="00B22269">
        <w:t>UPOV PRISMA</w:t>
      </w:r>
      <w:r w:rsidRPr="00D410F6">
        <w:t>).  Entre mars 2019 et mai 2020, l</w:t>
      </w:r>
      <w:r w:rsidR="00A94531" w:rsidRPr="00D410F6">
        <w:t>’</w:t>
      </w:r>
      <w:r w:rsidRPr="00D410F6">
        <w:t xml:space="preserve">UPOV a publié plus de </w:t>
      </w:r>
      <w:r w:rsidR="00B105BD" w:rsidRPr="00D410F6">
        <w:t>1000</w:t>
      </w:r>
      <w:r w:rsidR="00F7237F">
        <w:t> </w:t>
      </w:r>
      <w:r w:rsidRPr="00D410F6">
        <w:t xml:space="preserve">tweets et obtenu plus de </w:t>
      </w:r>
      <w:r w:rsidR="00B105BD" w:rsidRPr="00D410F6">
        <w:t>1000</w:t>
      </w:r>
      <w:r w:rsidRPr="00D410F6">
        <w:t> abonnés sur Twitt</w:t>
      </w:r>
      <w:r w:rsidR="00F40AE1" w:rsidRPr="00D410F6">
        <w:t>er.  Du</w:t>
      </w:r>
      <w:r w:rsidRPr="00D410F6">
        <w:t>rant cette même période, les comptes UPOV ont enregistré ensemble plus de</w:t>
      </w:r>
      <w:r w:rsidR="00A94531" w:rsidRPr="00D410F6">
        <w:t> :</w:t>
      </w:r>
      <w:r w:rsidRPr="00D410F6">
        <w:t xml:space="preserve"> 500 000 “impressions”; </w:t>
      </w:r>
      <w:r w:rsidR="00B105BD" w:rsidRPr="00D410F6">
        <w:t xml:space="preserve"> </w:t>
      </w:r>
      <w:r w:rsidRPr="00D410F6">
        <w:t xml:space="preserve">10 000 “interactions”; </w:t>
      </w:r>
      <w:r w:rsidR="00B105BD" w:rsidRPr="00D410F6">
        <w:t xml:space="preserve"> 2000</w:t>
      </w:r>
      <w:r w:rsidRPr="00D410F6">
        <w:t xml:space="preserve"> “</w:t>
      </w:r>
      <w:r w:rsidR="00512E88">
        <w:t>j</w:t>
      </w:r>
      <w:r w:rsidR="00A94531" w:rsidRPr="00D410F6">
        <w:t>’</w:t>
      </w:r>
      <w:r w:rsidRPr="00D410F6">
        <w:t xml:space="preserve">aime” et </w:t>
      </w:r>
      <w:r w:rsidR="00B105BD" w:rsidRPr="00D410F6">
        <w:t>1000</w:t>
      </w:r>
      <w:r w:rsidRPr="00D410F6">
        <w:t> “retweets”.  Le nombre de visiteurs (“visites”) et de sessions sur le site Web de l</w:t>
      </w:r>
      <w:r w:rsidR="00A94531" w:rsidRPr="00D410F6">
        <w:t>’</w:t>
      </w:r>
      <w:r w:rsidRPr="00D410F6">
        <w:t>UPOV depuis le lancement des comptes de l</w:t>
      </w:r>
      <w:r w:rsidR="00A94531" w:rsidRPr="00D410F6">
        <w:t>’</w:t>
      </w:r>
      <w:r w:rsidRPr="00D410F6">
        <w:t>UPOV sur les réseaux sociaux en mars</w:t>
      </w:r>
      <w:r w:rsidR="00E41F29">
        <w:t xml:space="preserve"> </w:t>
      </w:r>
      <w:r w:rsidRPr="00D410F6">
        <w:t xml:space="preserve">2019 </w:t>
      </w:r>
      <w:r w:rsidR="00E41F29">
        <w:t>es</w:t>
      </w:r>
      <w:r w:rsidRPr="00D410F6">
        <w:t>t la preuve d</w:t>
      </w:r>
      <w:r w:rsidR="00A94531" w:rsidRPr="00D410F6">
        <w:t>’</w:t>
      </w:r>
      <w:r w:rsidRPr="00D410F6">
        <w:t>une incidence positive sur le rayonnement du site de l</w:t>
      </w:r>
      <w:r w:rsidR="00A94531" w:rsidRPr="00D410F6">
        <w:t>’</w:t>
      </w:r>
      <w:r w:rsidRPr="00D410F6">
        <w:t>UPOV, outre la sensibilisation directe obtenue grâce aux publications effectuées sur les réseaux sociaux.</w:t>
      </w:r>
    </w:p>
    <w:p w14:paraId="073A064F" w14:textId="3F66B5F0" w:rsidR="004444B5" w:rsidRPr="00D410F6" w:rsidRDefault="004444B5" w:rsidP="004444B5">
      <w:pPr>
        <w:autoSpaceDE w:val="0"/>
        <w:autoSpaceDN w:val="0"/>
        <w:adjustRightInd w:val="0"/>
        <w:rPr>
          <w:rFonts w:cs="Arial"/>
        </w:rPr>
      </w:pPr>
    </w:p>
    <w:p w14:paraId="5810C476" w14:textId="26113102" w:rsidR="004444B5" w:rsidRPr="00D410F6" w:rsidRDefault="005231D6" w:rsidP="004444B5">
      <w:pPr>
        <w:autoSpaceDE w:val="0"/>
        <w:autoSpaceDN w:val="0"/>
        <w:adjustRightInd w:val="0"/>
        <w:rPr>
          <w:rFonts w:cs="Arial"/>
        </w:rPr>
      </w:pPr>
      <w:r w:rsidRPr="00D410F6">
        <w:fldChar w:fldCharType="begin"/>
      </w:r>
      <w:r w:rsidRPr="00D410F6">
        <w:instrText xml:space="preserve"> AUTONUM  </w:instrText>
      </w:r>
      <w:r w:rsidRPr="00D410F6">
        <w:fldChar w:fldCharType="end"/>
      </w:r>
      <w:r w:rsidRPr="00D410F6">
        <w:tab/>
        <w:t>En 2019, des vidéos enregistrées par la Chine, “Célébration du vingtième anniversaire de l</w:t>
      </w:r>
      <w:r w:rsidR="00A94531" w:rsidRPr="00D410F6">
        <w:t>’</w:t>
      </w:r>
      <w:r w:rsidRPr="00D410F6">
        <w:t xml:space="preserve">adhésion de la Chine à la </w:t>
      </w:r>
      <w:r w:rsidR="00A94531" w:rsidRPr="00D410F6">
        <w:t>Convention UPOV</w:t>
      </w:r>
      <w:r w:rsidRPr="00D410F6">
        <w:t>”, et par le Pérou, “Le système de protection des obtentions végétales</w:t>
      </w:r>
      <w:r w:rsidR="00A94531" w:rsidRPr="00D410F6">
        <w:t> :</w:t>
      </w:r>
      <w:r w:rsidRPr="00D410F6">
        <w:t xml:space="preserve"> les bénéfices pour le développement du secteur du riz au Pérou”, ont été publiées sur le site</w:t>
      </w:r>
      <w:r w:rsidR="00B105BD" w:rsidRPr="00D410F6">
        <w:t> </w:t>
      </w:r>
      <w:r w:rsidRPr="00D410F6">
        <w:t>Web de l</w:t>
      </w:r>
      <w:r w:rsidR="00A94531" w:rsidRPr="00D410F6">
        <w:t>’</w:t>
      </w:r>
      <w:r w:rsidRPr="00D410F6">
        <w:t>UPOV.</w:t>
      </w:r>
    </w:p>
    <w:p w14:paraId="164DD2D0" w14:textId="77777777" w:rsidR="004444B5" w:rsidRPr="00D410F6" w:rsidRDefault="004444B5" w:rsidP="004444B5">
      <w:pPr>
        <w:autoSpaceDE w:val="0"/>
        <w:autoSpaceDN w:val="0"/>
        <w:adjustRightInd w:val="0"/>
        <w:rPr>
          <w:rFonts w:cs="Arial"/>
        </w:rPr>
      </w:pPr>
    </w:p>
    <w:p w14:paraId="429D3746" w14:textId="77645D91" w:rsidR="004444B5" w:rsidRPr="00D410F6" w:rsidRDefault="005231D6" w:rsidP="004444B5">
      <w:r w:rsidRPr="00D410F6">
        <w:fldChar w:fldCharType="begin"/>
      </w:r>
      <w:r w:rsidRPr="00D410F6">
        <w:instrText xml:space="preserve"> AUTONUM  </w:instrText>
      </w:r>
      <w:r w:rsidRPr="00D410F6">
        <w:fldChar w:fldCharType="end"/>
      </w:r>
      <w:r w:rsidRPr="00D410F6">
        <w:tab/>
        <w:t>Dans le cadre de la stratégie de communication, le Conseil a approuvé un texte révisé de la foire aux questions sur “Les avantages des obtentions végétales pour la société”.</w:t>
      </w:r>
    </w:p>
    <w:p w14:paraId="461E9BEB" w14:textId="77777777" w:rsidR="000B3901" w:rsidRPr="00D410F6" w:rsidRDefault="000B3901" w:rsidP="000B3901"/>
    <w:p w14:paraId="1F506EB6" w14:textId="12228430" w:rsidR="000B3901" w:rsidRPr="00D410F6" w:rsidRDefault="000B3901" w:rsidP="000B3901">
      <w:pPr>
        <w:jc w:val="left"/>
        <w:rPr>
          <w:u w:val="single"/>
        </w:rPr>
      </w:pPr>
      <w:r w:rsidRPr="00D410F6">
        <w:fldChar w:fldCharType="begin"/>
      </w:r>
      <w:r w:rsidRPr="00D410F6">
        <w:instrText xml:space="preserve"> AUTONUM  </w:instrText>
      </w:r>
      <w:r w:rsidRPr="00D410F6">
        <w:fldChar w:fldCharType="end"/>
      </w:r>
      <w:r w:rsidRPr="00D410F6">
        <w:tab/>
        <w:t>Un rapport détaillé sur les résultats et les indicateurs d</w:t>
      </w:r>
      <w:r w:rsidR="00A94531" w:rsidRPr="00D410F6">
        <w:t>’</w:t>
      </w:r>
      <w:r w:rsidRPr="00D410F6">
        <w:t>exécution figure à l</w:t>
      </w:r>
      <w:r w:rsidR="00A94531" w:rsidRPr="00D410F6">
        <w:t>’</w:t>
      </w:r>
      <w:r w:rsidRPr="00D410F6">
        <w:t>annexe III.</w:t>
      </w:r>
    </w:p>
    <w:p w14:paraId="6BB4004D" w14:textId="77777777" w:rsidR="000B3901" w:rsidRPr="00D410F6" w:rsidRDefault="000B3901" w:rsidP="000B3901">
      <w:pPr>
        <w:jc w:val="left"/>
        <w:rPr>
          <w:u w:val="single"/>
        </w:rPr>
      </w:pPr>
    </w:p>
    <w:p w14:paraId="07BD20EA" w14:textId="332C7563" w:rsidR="000B3901" w:rsidRPr="00D410F6" w:rsidRDefault="000B3901" w:rsidP="000B3901">
      <w:pPr>
        <w:jc w:val="left"/>
        <w:rPr>
          <w:u w:val="single"/>
        </w:rPr>
      </w:pPr>
    </w:p>
    <w:p w14:paraId="7DA466BA" w14:textId="77777777" w:rsidR="000B3901" w:rsidRPr="00D410F6" w:rsidRDefault="000B3901" w:rsidP="000B3901">
      <w:pPr>
        <w:keepNext/>
        <w:rPr>
          <w:u w:val="single"/>
        </w:rPr>
      </w:pPr>
      <w:r w:rsidRPr="00D410F6">
        <w:rPr>
          <w:u w:val="single"/>
        </w:rPr>
        <w:lastRenderedPageBreak/>
        <w:t>Table des matières</w:t>
      </w:r>
    </w:p>
    <w:p w14:paraId="2705F6D7" w14:textId="77777777" w:rsidR="000B3901" w:rsidRPr="00D410F6" w:rsidRDefault="000B3901" w:rsidP="000B3901">
      <w:pPr>
        <w:keepNext/>
      </w:pPr>
    </w:p>
    <w:p w14:paraId="45B71CFA" w14:textId="103C4A5D" w:rsidR="00512E88" w:rsidRDefault="000B3901">
      <w:pPr>
        <w:pStyle w:val="TOC1"/>
        <w:rPr>
          <w:rFonts w:asciiTheme="minorHAnsi" w:hAnsiTheme="minorHAnsi" w:cstheme="minorBidi"/>
          <w:caps w:val="0"/>
          <w:noProof/>
          <w:sz w:val="22"/>
          <w:szCs w:val="22"/>
          <w:lang w:val="en-US"/>
        </w:rPr>
      </w:pPr>
      <w:r w:rsidRPr="00D410F6">
        <w:fldChar w:fldCharType="begin"/>
      </w:r>
      <w:r w:rsidRPr="00D410F6">
        <w:instrText xml:space="preserve"> TOC \o "1-2" \h \z </w:instrText>
      </w:r>
      <w:r w:rsidRPr="00D410F6">
        <w:fldChar w:fldCharType="separate"/>
      </w:r>
      <w:hyperlink w:anchor="_Toc50385994" w:history="1">
        <w:r w:rsidR="00512E88" w:rsidRPr="004103AA">
          <w:rPr>
            <w:rStyle w:val="Hyperlink"/>
            <w:noProof/>
          </w:rPr>
          <w:t>I.</w:t>
        </w:r>
        <w:r w:rsidR="00512E88">
          <w:rPr>
            <w:rFonts w:asciiTheme="minorHAnsi" w:hAnsiTheme="minorHAnsi" w:cstheme="minorBidi"/>
            <w:caps w:val="0"/>
            <w:noProof/>
            <w:sz w:val="22"/>
            <w:szCs w:val="22"/>
            <w:lang w:val="en-US"/>
          </w:rPr>
          <w:tab/>
        </w:r>
        <w:r w:rsidR="00512E88" w:rsidRPr="004103AA">
          <w:rPr>
            <w:rStyle w:val="Hyperlink"/>
            <w:noProof/>
          </w:rPr>
          <w:t>COMPOSITION DE L’UNION</w:t>
        </w:r>
        <w:r w:rsidR="00512E88">
          <w:rPr>
            <w:noProof/>
            <w:webHidden/>
          </w:rPr>
          <w:tab/>
        </w:r>
        <w:r w:rsidR="00512E88">
          <w:rPr>
            <w:noProof/>
            <w:webHidden/>
          </w:rPr>
          <w:fldChar w:fldCharType="begin"/>
        </w:r>
        <w:r w:rsidR="00512E88">
          <w:rPr>
            <w:noProof/>
            <w:webHidden/>
          </w:rPr>
          <w:instrText xml:space="preserve"> PAGEREF _Toc50385994 \h </w:instrText>
        </w:r>
        <w:r w:rsidR="00512E88">
          <w:rPr>
            <w:noProof/>
            <w:webHidden/>
          </w:rPr>
        </w:r>
        <w:r w:rsidR="00512E88">
          <w:rPr>
            <w:noProof/>
            <w:webHidden/>
          </w:rPr>
          <w:fldChar w:fldCharType="separate"/>
        </w:r>
        <w:r w:rsidR="00B22269">
          <w:rPr>
            <w:noProof/>
            <w:webHidden/>
          </w:rPr>
          <w:t>4</w:t>
        </w:r>
        <w:r w:rsidR="00512E88">
          <w:rPr>
            <w:noProof/>
            <w:webHidden/>
          </w:rPr>
          <w:fldChar w:fldCharType="end"/>
        </w:r>
      </w:hyperlink>
    </w:p>
    <w:p w14:paraId="1CDF8A4C" w14:textId="06746922" w:rsidR="00512E88" w:rsidRDefault="002011B7">
      <w:pPr>
        <w:pStyle w:val="TOC2"/>
        <w:rPr>
          <w:rFonts w:asciiTheme="minorHAnsi" w:hAnsiTheme="minorHAnsi" w:cstheme="minorBidi"/>
          <w:noProof/>
          <w:sz w:val="22"/>
          <w:szCs w:val="22"/>
          <w:lang w:val="en-US"/>
        </w:rPr>
      </w:pPr>
      <w:hyperlink w:anchor="_Toc50385995" w:history="1">
        <w:r w:rsidR="00512E88" w:rsidRPr="004103AA">
          <w:rPr>
            <w:rStyle w:val="Hyperlink"/>
            <w:noProof/>
          </w:rPr>
          <w:t>Membres</w:t>
        </w:r>
        <w:r w:rsidR="00512E88">
          <w:rPr>
            <w:noProof/>
            <w:webHidden/>
          </w:rPr>
          <w:tab/>
        </w:r>
        <w:r w:rsidR="00512E88">
          <w:rPr>
            <w:noProof/>
            <w:webHidden/>
          </w:rPr>
          <w:fldChar w:fldCharType="begin"/>
        </w:r>
        <w:r w:rsidR="00512E88">
          <w:rPr>
            <w:noProof/>
            <w:webHidden/>
          </w:rPr>
          <w:instrText xml:space="preserve"> PAGEREF _Toc50385995 \h </w:instrText>
        </w:r>
        <w:r w:rsidR="00512E88">
          <w:rPr>
            <w:noProof/>
            <w:webHidden/>
          </w:rPr>
        </w:r>
        <w:r w:rsidR="00512E88">
          <w:rPr>
            <w:noProof/>
            <w:webHidden/>
          </w:rPr>
          <w:fldChar w:fldCharType="separate"/>
        </w:r>
        <w:r w:rsidR="00B22269">
          <w:rPr>
            <w:noProof/>
            <w:webHidden/>
          </w:rPr>
          <w:t>4</w:t>
        </w:r>
        <w:r w:rsidR="00512E88">
          <w:rPr>
            <w:noProof/>
            <w:webHidden/>
          </w:rPr>
          <w:fldChar w:fldCharType="end"/>
        </w:r>
      </w:hyperlink>
    </w:p>
    <w:p w14:paraId="46C95987" w14:textId="7D47CB6E" w:rsidR="00512E88" w:rsidRDefault="002011B7">
      <w:pPr>
        <w:pStyle w:val="TOC2"/>
        <w:rPr>
          <w:rFonts w:asciiTheme="minorHAnsi" w:hAnsiTheme="minorHAnsi" w:cstheme="minorBidi"/>
          <w:noProof/>
          <w:sz w:val="22"/>
          <w:szCs w:val="22"/>
          <w:lang w:val="en-US"/>
        </w:rPr>
      </w:pPr>
      <w:hyperlink w:anchor="_Toc50385996" w:history="1">
        <w:r w:rsidR="00512E88" w:rsidRPr="004103AA">
          <w:rPr>
            <w:rStyle w:val="Hyperlink"/>
            <w:noProof/>
          </w:rPr>
          <w:t>Situation par rapport aux divers actes de la Convention</w:t>
        </w:r>
        <w:r w:rsidR="00512E88">
          <w:rPr>
            <w:noProof/>
            <w:webHidden/>
          </w:rPr>
          <w:tab/>
        </w:r>
        <w:r w:rsidR="00512E88">
          <w:rPr>
            <w:noProof/>
            <w:webHidden/>
          </w:rPr>
          <w:fldChar w:fldCharType="begin"/>
        </w:r>
        <w:r w:rsidR="00512E88">
          <w:rPr>
            <w:noProof/>
            <w:webHidden/>
          </w:rPr>
          <w:instrText xml:space="preserve"> PAGEREF _Toc50385996 \h </w:instrText>
        </w:r>
        <w:r w:rsidR="00512E88">
          <w:rPr>
            <w:noProof/>
            <w:webHidden/>
          </w:rPr>
        </w:r>
        <w:r w:rsidR="00512E88">
          <w:rPr>
            <w:noProof/>
            <w:webHidden/>
          </w:rPr>
          <w:fldChar w:fldCharType="separate"/>
        </w:r>
        <w:r w:rsidR="00B22269">
          <w:rPr>
            <w:noProof/>
            <w:webHidden/>
          </w:rPr>
          <w:t>4</w:t>
        </w:r>
        <w:r w:rsidR="00512E88">
          <w:rPr>
            <w:noProof/>
            <w:webHidden/>
          </w:rPr>
          <w:fldChar w:fldCharType="end"/>
        </w:r>
      </w:hyperlink>
    </w:p>
    <w:p w14:paraId="357C7AAB" w14:textId="24C6C236" w:rsidR="00512E88" w:rsidRDefault="002011B7">
      <w:pPr>
        <w:pStyle w:val="TOC2"/>
        <w:rPr>
          <w:rFonts w:asciiTheme="minorHAnsi" w:hAnsiTheme="minorHAnsi" w:cstheme="minorBidi"/>
          <w:noProof/>
          <w:sz w:val="22"/>
          <w:szCs w:val="22"/>
          <w:lang w:val="en-US"/>
        </w:rPr>
      </w:pPr>
      <w:hyperlink w:anchor="_Toc50385997" w:history="1">
        <w:r w:rsidR="00512E88" w:rsidRPr="004103AA">
          <w:rPr>
            <w:rStyle w:val="Hyperlink"/>
            <w:noProof/>
          </w:rPr>
          <w:t>États ou organisations qui ont entamé la procédure pour devenir membres de l’Union</w:t>
        </w:r>
        <w:r w:rsidR="00512E88">
          <w:rPr>
            <w:noProof/>
            <w:webHidden/>
          </w:rPr>
          <w:tab/>
        </w:r>
        <w:r w:rsidR="00512E88">
          <w:rPr>
            <w:noProof/>
            <w:webHidden/>
          </w:rPr>
          <w:fldChar w:fldCharType="begin"/>
        </w:r>
        <w:r w:rsidR="00512E88">
          <w:rPr>
            <w:noProof/>
            <w:webHidden/>
          </w:rPr>
          <w:instrText xml:space="preserve"> PAGEREF _Toc50385997 \h </w:instrText>
        </w:r>
        <w:r w:rsidR="00512E88">
          <w:rPr>
            <w:noProof/>
            <w:webHidden/>
          </w:rPr>
        </w:r>
        <w:r w:rsidR="00512E88">
          <w:rPr>
            <w:noProof/>
            <w:webHidden/>
          </w:rPr>
          <w:fldChar w:fldCharType="separate"/>
        </w:r>
        <w:r w:rsidR="00B22269">
          <w:rPr>
            <w:noProof/>
            <w:webHidden/>
          </w:rPr>
          <w:t>5</w:t>
        </w:r>
        <w:r w:rsidR="00512E88">
          <w:rPr>
            <w:noProof/>
            <w:webHidden/>
          </w:rPr>
          <w:fldChar w:fldCharType="end"/>
        </w:r>
      </w:hyperlink>
    </w:p>
    <w:p w14:paraId="037AB7CF" w14:textId="48EB2534" w:rsidR="00512E88" w:rsidRDefault="002011B7">
      <w:pPr>
        <w:pStyle w:val="TOC1"/>
        <w:rPr>
          <w:rFonts w:asciiTheme="minorHAnsi" w:hAnsiTheme="minorHAnsi" w:cstheme="minorBidi"/>
          <w:caps w:val="0"/>
          <w:noProof/>
          <w:sz w:val="22"/>
          <w:szCs w:val="22"/>
          <w:lang w:val="en-US"/>
        </w:rPr>
      </w:pPr>
      <w:hyperlink w:anchor="_Toc50385998" w:history="1">
        <w:r w:rsidR="00512E88" w:rsidRPr="004103AA">
          <w:rPr>
            <w:rStyle w:val="Hyperlink"/>
            <w:noProof/>
          </w:rPr>
          <w:t>II.</w:t>
        </w:r>
        <w:r w:rsidR="00512E88">
          <w:rPr>
            <w:rFonts w:asciiTheme="minorHAnsi" w:hAnsiTheme="minorHAnsi" w:cstheme="minorBidi"/>
            <w:caps w:val="0"/>
            <w:noProof/>
            <w:sz w:val="22"/>
            <w:szCs w:val="22"/>
            <w:lang w:val="en-US"/>
          </w:rPr>
          <w:tab/>
        </w:r>
        <w:r w:rsidR="00512E88" w:rsidRPr="004103AA">
          <w:rPr>
            <w:rStyle w:val="Hyperlink"/>
            <w:noProof/>
          </w:rPr>
          <w:t>SESSIONS DU CONSEIL ET DE SES ORGANES SUBSIDIAIRES</w:t>
        </w:r>
        <w:r w:rsidR="00512E88">
          <w:rPr>
            <w:noProof/>
            <w:webHidden/>
          </w:rPr>
          <w:tab/>
        </w:r>
        <w:r w:rsidR="00512E88">
          <w:rPr>
            <w:noProof/>
            <w:webHidden/>
          </w:rPr>
          <w:fldChar w:fldCharType="begin"/>
        </w:r>
        <w:r w:rsidR="00512E88">
          <w:rPr>
            <w:noProof/>
            <w:webHidden/>
          </w:rPr>
          <w:instrText xml:space="preserve"> PAGEREF _Toc50385998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15EA30D5" w14:textId="45169110" w:rsidR="00512E88" w:rsidRDefault="002011B7">
      <w:pPr>
        <w:pStyle w:val="TOC2"/>
        <w:rPr>
          <w:rFonts w:asciiTheme="minorHAnsi" w:hAnsiTheme="minorHAnsi" w:cstheme="minorBidi"/>
          <w:noProof/>
          <w:sz w:val="22"/>
          <w:szCs w:val="22"/>
          <w:lang w:val="en-US"/>
        </w:rPr>
      </w:pPr>
      <w:hyperlink w:anchor="_Toc50385999" w:history="1">
        <w:r w:rsidR="00512E88" w:rsidRPr="004103AA">
          <w:rPr>
            <w:rStyle w:val="Hyperlink"/>
            <w:noProof/>
          </w:rPr>
          <w:t>Conseil</w:t>
        </w:r>
        <w:r w:rsidR="00512E88">
          <w:rPr>
            <w:noProof/>
            <w:webHidden/>
          </w:rPr>
          <w:tab/>
        </w:r>
        <w:r w:rsidR="00512E88">
          <w:rPr>
            <w:noProof/>
            <w:webHidden/>
          </w:rPr>
          <w:fldChar w:fldCharType="begin"/>
        </w:r>
        <w:r w:rsidR="00512E88">
          <w:rPr>
            <w:noProof/>
            <w:webHidden/>
          </w:rPr>
          <w:instrText xml:space="preserve"> PAGEREF _Toc50385999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54600A6F" w14:textId="250F7626" w:rsidR="00512E88" w:rsidRDefault="002011B7">
      <w:pPr>
        <w:pStyle w:val="TOC2"/>
        <w:rPr>
          <w:rFonts w:asciiTheme="minorHAnsi" w:hAnsiTheme="minorHAnsi" w:cstheme="minorBidi"/>
          <w:noProof/>
          <w:sz w:val="22"/>
          <w:szCs w:val="22"/>
          <w:lang w:val="en-US"/>
        </w:rPr>
      </w:pPr>
      <w:hyperlink w:anchor="_Toc50386000" w:history="1">
        <w:r w:rsidR="00512E88" w:rsidRPr="004103AA">
          <w:rPr>
            <w:rStyle w:val="Hyperlink"/>
            <w:noProof/>
          </w:rPr>
          <w:t>Comité consultatif</w:t>
        </w:r>
        <w:r w:rsidR="00512E88">
          <w:rPr>
            <w:noProof/>
            <w:webHidden/>
          </w:rPr>
          <w:tab/>
        </w:r>
        <w:r w:rsidR="00512E88">
          <w:rPr>
            <w:noProof/>
            <w:webHidden/>
          </w:rPr>
          <w:fldChar w:fldCharType="begin"/>
        </w:r>
        <w:r w:rsidR="00512E88">
          <w:rPr>
            <w:noProof/>
            <w:webHidden/>
          </w:rPr>
          <w:instrText xml:space="preserve"> PAGEREF _Toc50386000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037D20DD" w14:textId="59000727" w:rsidR="00512E88" w:rsidRDefault="002011B7">
      <w:pPr>
        <w:pStyle w:val="TOC2"/>
        <w:rPr>
          <w:rFonts w:asciiTheme="minorHAnsi" w:hAnsiTheme="minorHAnsi" w:cstheme="minorBidi"/>
          <w:noProof/>
          <w:sz w:val="22"/>
          <w:szCs w:val="22"/>
          <w:lang w:val="en-US"/>
        </w:rPr>
      </w:pPr>
      <w:hyperlink w:anchor="_Toc50386001" w:history="1">
        <w:r w:rsidR="00512E88" w:rsidRPr="004103AA">
          <w:rPr>
            <w:rStyle w:val="Hyperlink"/>
            <w:noProof/>
          </w:rPr>
          <w:t>Comité administratif et juridique, Comité technique, groupes de travail techniques et Groupe de travail sur les techniques biochimiques et moléculaires, notamment les profils d’ADN</w:t>
        </w:r>
        <w:r w:rsidR="00512E88">
          <w:rPr>
            <w:noProof/>
            <w:webHidden/>
          </w:rPr>
          <w:tab/>
        </w:r>
        <w:r w:rsidR="00512E88">
          <w:rPr>
            <w:noProof/>
            <w:webHidden/>
          </w:rPr>
          <w:fldChar w:fldCharType="begin"/>
        </w:r>
        <w:r w:rsidR="00512E88">
          <w:rPr>
            <w:noProof/>
            <w:webHidden/>
          </w:rPr>
          <w:instrText xml:space="preserve"> PAGEREF _Toc50386001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72627E45" w14:textId="127EF23A" w:rsidR="00512E88" w:rsidRDefault="002011B7">
      <w:pPr>
        <w:pStyle w:val="TOC1"/>
        <w:rPr>
          <w:rFonts w:asciiTheme="minorHAnsi" w:hAnsiTheme="minorHAnsi" w:cstheme="minorBidi"/>
          <w:caps w:val="0"/>
          <w:noProof/>
          <w:sz w:val="22"/>
          <w:szCs w:val="22"/>
          <w:lang w:val="en-US"/>
        </w:rPr>
      </w:pPr>
      <w:hyperlink w:anchor="_Toc50386002" w:history="1">
        <w:r w:rsidR="00512E88" w:rsidRPr="004103AA">
          <w:rPr>
            <w:rStyle w:val="Hyperlink"/>
            <w:noProof/>
          </w:rPr>
          <w:t>III.</w:t>
        </w:r>
        <w:r w:rsidR="00512E88">
          <w:rPr>
            <w:rFonts w:asciiTheme="minorHAnsi" w:hAnsiTheme="minorHAnsi" w:cstheme="minorBidi"/>
            <w:caps w:val="0"/>
            <w:noProof/>
            <w:sz w:val="22"/>
            <w:szCs w:val="22"/>
            <w:lang w:val="en-US"/>
          </w:rPr>
          <w:tab/>
        </w:r>
        <w:r w:rsidR="00512E88" w:rsidRPr="004103AA">
          <w:rPr>
            <w:rStyle w:val="Hyperlink"/>
            <w:noProof/>
          </w:rPr>
          <w:t>COURS, SÉMINAIRES, ATELIERS, MISSIONS, CONTACTS IMPORTANTS</w:t>
        </w:r>
        <w:r w:rsidR="00512E88">
          <w:rPr>
            <w:noProof/>
            <w:webHidden/>
          </w:rPr>
          <w:tab/>
        </w:r>
        <w:r w:rsidR="00512E88">
          <w:rPr>
            <w:noProof/>
            <w:webHidden/>
          </w:rPr>
          <w:fldChar w:fldCharType="begin"/>
        </w:r>
        <w:r w:rsidR="00512E88">
          <w:rPr>
            <w:noProof/>
            <w:webHidden/>
          </w:rPr>
          <w:instrText xml:space="preserve"> PAGEREF _Toc50386002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479321EA" w14:textId="7194B687" w:rsidR="00512E88" w:rsidRDefault="002011B7">
      <w:pPr>
        <w:pStyle w:val="TOC2"/>
        <w:rPr>
          <w:rFonts w:asciiTheme="minorHAnsi" w:hAnsiTheme="minorHAnsi" w:cstheme="minorBidi"/>
          <w:noProof/>
          <w:sz w:val="22"/>
          <w:szCs w:val="22"/>
          <w:lang w:val="en-US"/>
        </w:rPr>
      </w:pPr>
      <w:hyperlink w:anchor="_Toc50386003" w:history="1">
        <w:r w:rsidR="00512E88" w:rsidRPr="004103AA">
          <w:rPr>
            <w:rStyle w:val="Hyperlink"/>
            <w:noProof/>
          </w:rPr>
          <w:t>Activités individuelles</w:t>
        </w:r>
        <w:r w:rsidR="00512E88">
          <w:rPr>
            <w:noProof/>
            <w:webHidden/>
          </w:rPr>
          <w:tab/>
        </w:r>
        <w:r w:rsidR="00512E88">
          <w:rPr>
            <w:noProof/>
            <w:webHidden/>
          </w:rPr>
          <w:fldChar w:fldCharType="begin"/>
        </w:r>
        <w:r w:rsidR="00512E88">
          <w:rPr>
            <w:noProof/>
            <w:webHidden/>
          </w:rPr>
          <w:instrText xml:space="preserve"> PAGEREF _Toc50386003 \h </w:instrText>
        </w:r>
        <w:r w:rsidR="00512E88">
          <w:rPr>
            <w:noProof/>
            <w:webHidden/>
          </w:rPr>
        </w:r>
        <w:r w:rsidR="00512E88">
          <w:rPr>
            <w:noProof/>
            <w:webHidden/>
          </w:rPr>
          <w:fldChar w:fldCharType="separate"/>
        </w:r>
        <w:r w:rsidR="00B22269">
          <w:rPr>
            <w:noProof/>
            <w:webHidden/>
          </w:rPr>
          <w:t>6</w:t>
        </w:r>
        <w:r w:rsidR="00512E88">
          <w:rPr>
            <w:noProof/>
            <w:webHidden/>
          </w:rPr>
          <w:fldChar w:fldCharType="end"/>
        </w:r>
      </w:hyperlink>
    </w:p>
    <w:p w14:paraId="7288E9CB" w14:textId="3DC58DE9" w:rsidR="00512E88" w:rsidRDefault="002011B7">
      <w:pPr>
        <w:pStyle w:val="TOC2"/>
        <w:rPr>
          <w:rFonts w:asciiTheme="minorHAnsi" w:hAnsiTheme="minorHAnsi" w:cstheme="minorBidi"/>
          <w:noProof/>
          <w:sz w:val="22"/>
          <w:szCs w:val="22"/>
          <w:lang w:val="en-US"/>
        </w:rPr>
      </w:pPr>
      <w:hyperlink w:anchor="_Toc50386004" w:history="1">
        <w:r w:rsidR="00512E88" w:rsidRPr="004103AA">
          <w:rPr>
            <w:rStyle w:val="Hyperlink"/>
            <w:noProof/>
          </w:rPr>
          <w:t>Cours d’enseignement à distance</w:t>
        </w:r>
        <w:r w:rsidR="00512E88">
          <w:rPr>
            <w:noProof/>
            <w:webHidden/>
          </w:rPr>
          <w:tab/>
        </w:r>
        <w:r w:rsidR="00512E88">
          <w:rPr>
            <w:noProof/>
            <w:webHidden/>
          </w:rPr>
          <w:fldChar w:fldCharType="begin"/>
        </w:r>
        <w:r w:rsidR="00512E88">
          <w:rPr>
            <w:noProof/>
            <w:webHidden/>
          </w:rPr>
          <w:instrText xml:space="preserve"> PAGEREF _Toc50386004 \h </w:instrText>
        </w:r>
        <w:r w:rsidR="00512E88">
          <w:rPr>
            <w:noProof/>
            <w:webHidden/>
          </w:rPr>
        </w:r>
        <w:r w:rsidR="00512E88">
          <w:rPr>
            <w:noProof/>
            <w:webHidden/>
          </w:rPr>
          <w:fldChar w:fldCharType="separate"/>
        </w:r>
        <w:r w:rsidR="00B22269">
          <w:rPr>
            <w:noProof/>
            <w:webHidden/>
          </w:rPr>
          <w:t>10</w:t>
        </w:r>
        <w:r w:rsidR="00512E88">
          <w:rPr>
            <w:noProof/>
            <w:webHidden/>
          </w:rPr>
          <w:fldChar w:fldCharType="end"/>
        </w:r>
      </w:hyperlink>
    </w:p>
    <w:p w14:paraId="097DFE25" w14:textId="79C17428" w:rsidR="00512E88" w:rsidRDefault="002011B7">
      <w:pPr>
        <w:pStyle w:val="TOC1"/>
        <w:rPr>
          <w:rFonts w:asciiTheme="minorHAnsi" w:hAnsiTheme="minorHAnsi" w:cstheme="minorBidi"/>
          <w:caps w:val="0"/>
          <w:noProof/>
          <w:sz w:val="22"/>
          <w:szCs w:val="22"/>
          <w:lang w:val="en-US"/>
        </w:rPr>
      </w:pPr>
      <w:hyperlink w:anchor="_Toc50386005" w:history="1">
        <w:r w:rsidR="00512E88" w:rsidRPr="004103AA">
          <w:rPr>
            <w:rStyle w:val="Hyperlink"/>
            <w:noProof/>
          </w:rPr>
          <w:t>IV.</w:t>
        </w:r>
        <w:r w:rsidR="00512E88">
          <w:rPr>
            <w:rFonts w:asciiTheme="minorHAnsi" w:hAnsiTheme="minorHAnsi" w:cstheme="minorBidi"/>
            <w:caps w:val="0"/>
            <w:noProof/>
            <w:sz w:val="22"/>
            <w:szCs w:val="22"/>
            <w:lang w:val="en-US"/>
          </w:rPr>
          <w:tab/>
        </w:r>
        <w:r w:rsidR="00512E88" w:rsidRPr="004103AA">
          <w:rPr>
            <w:rStyle w:val="Hyperlink"/>
            <w:noProof/>
          </w:rPr>
          <w:t>RELATIONS AVEC LES ÉTATS ET LES ORGANISATIONS</w:t>
        </w:r>
        <w:r w:rsidR="00512E88">
          <w:rPr>
            <w:noProof/>
            <w:webHidden/>
          </w:rPr>
          <w:tab/>
        </w:r>
        <w:r w:rsidR="00512E88">
          <w:rPr>
            <w:noProof/>
            <w:webHidden/>
          </w:rPr>
          <w:fldChar w:fldCharType="begin"/>
        </w:r>
        <w:r w:rsidR="00512E88">
          <w:rPr>
            <w:noProof/>
            <w:webHidden/>
          </w:rPr>
          <w:instrText xml:space="preserve"> PAGEREF _Toc50386005 \h </w:instrText>
        </w:r>
        <w:r w:rsidR="00512E88">
          <w:rPr>
            <w:noProof/>
            <w:webHidden/>
          </w:rPr>
        </w:r>
        <w:r w:rsidR="00512E88">
          <w:rPr>
            <w:noProof/>
            <w:webHidden/>
          </w:rPr>
          <w:fldChar w:fldCharType="separate"/>
        </w:r>
        <w:r w:rsidR="00B22269">
          <w:rPr>
            <w:noProof/>
            <w:webHidden/>
          </w:rPr>
          <w:t>11</w:t>
        </w:r>
        <w:r w:rsidR="00512E88">
          <w:rPr>
            <w:noProof/>
            <w:webHidden/>
          </w:rPr>
          <w:fldChar w:fldCharType="end"/>
        </w:r>
      </w:hyperlink>
    </w:p>
    <w:p w14:paraId="418B8C69" w14:textId="6A2D41E8" w:rsidR="00512E88" w:rsidRDefault="002011B7">
      <w:pPr>
        <w:pStyle w:val="TOC1"/>
        <w:rPr>
          <w:rFonts w:asciiTheme="minorHAnsi" w:hAnsiTheme="minorHAnsi" w:cstheme="minorBidi"/>
          <w:caps w:val="0"/>
          <w:noProof/>
          <w:sz w:val="22"/>
          <w:szCs w:val="22"/>
          <w:lang w:val="en-US"/>
        </w:rPr>
      </w:pPr>
      <w:hyperlink w:anchor="_Toc50386006" w:history="1">
        <w:r w:rsidR="00512E88" w:rsidRPr="004103AA">
          <w:rPr>
            <w:rStyle w:val="Hyperlink"/>
            <w:noProof/>
          </w:rPr>
          <w:t>V.</w:t>
        </w:r>
        <w:r w:rsidR="00512E88">
          <w:rPr>
            <w:rFonts w:asciiTheme="minorHAnsi" w:hAnsiTheme="minorHAnsi" w:cstheme="minorBidi"/>
            <w:caps w:val="0"/>
            <w:noProof/>
            <w:sz w:val="22"/>
            <w:szCs w:val="22"/>
            <w:lang w:val="en-US"/>
          </w:rPr>
          <w:tab/>
        </w:r>
        <w:r w:rsidR="00512E88" w:rsidRPr="004103AA">
          <w:rPr>
            <w:rStyle w:val="Hyperlink"/>
            <w:noProof/>
          </w:rPr>
          <w:t>PUBLICATIONS</w:t>
        </w:r>
        <w:r w:rsidR="00512E88">
          <w:rPr>
            <w:noProof/>
            <w:webHidden/>
          </w:rPr>
          <w:tab/>
        </w:r>
        <w:r w:rsidR="00512E88">
          <w:rPr>
            <w:noProof/>
            <w:webHidden/>
          </w:rPr>
          <w:fldChar w:fldCharType="begin"/>
        </w:r>
        <w:r w:rsidR="00512E88">
          <w:rPr>
            <w:noProof/>
            <w:webHidden/>
          </w:rPr>
          <w:instrText xml:space="preserve"> PAGEREF _Toc50386006 \h </w:instrText>
        </w:r>
        <w:r w:rsidR="00512E88">
          <w:rPr>
            <w:noProof/>
            <w:webHidden/>
          </w:rPr>
        </w:r>
        <w:r w:rsidR="00512E88">
          <w:rPr>
            <w:noProof/>
            <w:webHidden/>
          </w:rPr>
          <w:fldChar w:fldCharType="separate"/>
        </w:r>
        <w:r w:rsidR="00B22269">
          <w:rPr>
            <w:noProof/>
            <w:webHidden/>
          </w:rPr>
          <w:t>11</w:t>
        </w:r>
        <w:r w:rsidR="00512E88">
          <w:rPr>
            <w:noProof/>
            <w:webHidden/>
          </w:rPr>
          <w:fldChar w:fldCharType="end"/>
        </w:r>
      </w:hyperlink>
    </w:p>
    <w:p w14:paraId="7DC39003" w14:textId="77777777" w:rsidR="00512E88" w:rsidRDefault="000B3901" w:rsidP="000B3901">
      <w:pPr>
        <w:ind w:left="1701" w:hanging="1276"/>
        <w:rPr>
          <w:sz w:val="18"/>
        </w:rPr>
      </w:pPr>
      <w:r w:rsidRPr="00D410F6">
        <w:rPr>
          <w:sz w:val="18"/>
        </w:rPr>
        <w:fldChar w:fldCharType="end"/>
      </w:r>
    </w:p>
    <w:p w14:paraId="66699C54" w14:textId="3E5FD6E3" w:rsidR="000B3901" w:rsidRPr="00512E88" w:rsidRDefault="000B3901" w:rsidP="00B22269">
      <w:pPr>
        <w:ind w:left="1276" w:hanging="1276"/>
        <w:rPr>
          <w:sz w:val="18"/>
          <w:szCs w:val="18"/>
        </w:rPr>
      </w:pPr>
      <w:r w:rsidRPr="00512E88">
        <w:rPr>
          <w:sz w:val="18"/>
          <w:szCs w:val="18"/>
        </w:rPr>
        <w:t>ANNEXE I</w:t>
      </w:r>
      <w:r w:rsidR="00A94531" w:rsidRPr="00512E88">
        <w:rPr>
          <w:sz w:val="18"/>
          <w:szCs w:val="18"/>
        </w:rPr>
        <w:t> :</w:t>
      </w:r>
      <w:r w:rsidR="00B105BD" w:rsidRPr="00512E88">
        <w:rPr>
          <w:sz w:val="18"/>
          <w:szCs w:val="18"/>
        </w:rPr>
        <w:t xml:space="preserve"> </w:t>
      </w:r>
      <w:r w:rsidRPr="00512E88">
        <w:rPr>
          <w:sz w:val="18"/>
          <w:szCs w:val="18"/>
        </w:rPr>
        <w:tab/>
        <w:t>Membres de l</w:t>
      </w:r>
      <w:r w:rsidR="00A94531" w:rsidRPr="00512E88">
        <w:rPr>
          <w:sz w:val="18"/>
          <w:szCs w:val="18"/>
        </w:rPr>
        <w:t>’</w:t>
      </w:r>
      <w:r w:rsidRPr="00512E88">
        <w:rPr>
          <w:sz w:val="18"/>
          <w:szCs w:val="18"/>
        </w:rPr>
        <w:t>Union</w:t>
      </w:r>
    </w:p>
    <w:p w14:paraId="7C9F3BAC" w14:textId="72ADC6C6" w:rsidR="000B3901" w:rsidRPr="00D410F6" w:rsidRDefault="000B3901" w:rsidP="00B22269">
      <w:pPr>
        <w:spacing w:before="80"/>
        <w:ind w:left="1276" w:hanging="1275"/>
        <w:rPr>
          <w:sz w:val="18"/>
        </w:rPr>
      </w:pPr>
      <w:r w:rsidRPr="00D410F6">
        <w:rPr>
          <w:sz w:val="18"/>
        </w:rPr>
        <w:t>ANNEXE II</w:t>
      </w:r>
      <w:r w:rsidR="00A94531" w:rsidRPr="00D410F6">
        <w:rPr>
          <w:sz w:val="18"/>
        </w:rPr>
        <w:t> :</w:t>
      </w:r>
      <w:r w:rsidR="00B105BD" w:rsidRPr="00D410F6">
        <w:rPr>
          <w:sz w:val="18"/>
        </w:rPr>
        <w:t xml:space="preserve"> </w:t>
      </w:r>
      <w:r w:rsidRPr="00D410F6">
        <w:rPr>
          <w:sz w:val="18"/>
        </w:rPr>
        <w:tab/>
        <w:t>Liste des missions et activités, et contribution aux indicateurs d</w:t>
      </w:r>
      <w:r w:rsidR="00A94531" w:rsidRPr="00D410F6">
        <w:rPr>
          <w:sz w:val="18"/>
        </w:rPr>
        <w:t>’</w:t>
      </w:r>
      <w:r w:rsidRPr="00D410F6">
        <w:rPr>
          <w:sz w:val="18"/>
        </w:rPr>
        <w:t>exécution en 2019</w:t>
      </w:r>
    </w:p>
    <w:p w14:paraId="03C12AAD" w14:textId="1CD6C30C" w:rsidR="000B3901" w:rsidRPr="00D410F6" w:rsidRDefault="000B3901" w:rsidP="00B22269">
      <w:pPr>
        <w:spacing w:before="80"/>
        <w:ind w:left="1276" w:hanging="1275"/>
        <w:rPr>
          <w:sz w:val="18"/>
        </w:rPr>
      </w:pPr>
      <w:r w:rsidRPr="00D410F6">
        <w:rPr>
          <w:sz w:val="18"/>
        </w:rPr>
        <w:t>ANNEXE III</w:t>
      </w:r>
      <w:r w:rsidRPr="00D410F6">
        <w:rPr>
          <w:sz w:val="18"/>
        </w:rPr>
        <w:tab/>
        <w:t>Résultats et indicateurs d</w:t>
      </w:r>
      <w:r w:rsidR="00A94531" w:rsidRPr="00D410F6">
        <w:rPr>
          <w:sz w:val="18"/>
        </w:rPr>
        <w:t>’</w:t>
      </w:r>
      <w:r w:rsidRPr="00D410F6">
        <w:rPr>
          <w:sz w:val="18"/>
        </w:rPr>
        <w:t xml:space="preserve">exécution </w:t>
      </w:r>
      <w:r w:rsidR="00A94531" w:rsidRPr="00D410F6">
        <w:rPr>
          <w:sz w:val="18"/>
        </w:rPr>
        <w:t>pour 2019</w:t>
      </w:r>
    </w:p>
    <w:p w14:paraId="248EE59F" w14:textId="0FAF8BAD" w:rsidR="000B3901" w:rsidRPr="00D410F6" w:rsidRDefault="000B3901" w:rsidP="00B22269">
      <w:pPr>
        <w:spacing w:before="80"/>
        <w:ind w:left="1276" w:hanging="1275"/>
        <w:rPr>
          <w:sz w:val="18"/>
        </w:rPr>
      </w:pPr>
      <w:r w:rsidRPr="00D410F6">
        <w:rPr>
          <w:sz w:val="18"/>
        </w:rPr>
        <w:t>Appendice</w:t>
      </w:r>
      <w:r w:rsidR="00A94531" w:rsidRPr="00D410F6">
        <w:rPr>
          <w:sz w:val="18"/>
        </w:rPr>
        <w:t> :</w:t>
      </w:r>
      <w:r w:rsidR="00B105BD" w:rsidRPr="00D410F6">
        <w:rPr>
          <w:sz w:val="18"/>
        </w:rPr>
        <w:t xml:space="preserve"> </w:t>
      </w:r>
      <w:r w:rsidRPr="00D410F6">
        <w:rPr>
          <w:sz w:val="18"/>
        </w:rPr>
        <w:tab/>
        <w:t>Sigles et abréviations</w:t>
      </w:r>
    </w:p>
    <w:p w14:paraId="190BD623" w14:textId="77777777" w:rsidR="000B3901" w:rsidRPr="00D410F6" w:rsidRDefault="000B3901" w:rsidP="000B3901"/>
    <w:p w14:paraId="7622BA3A" w14:textId="77777777" w:rsidR="000B3901" w:rsidRPr="00D410F6" w:rsidRDefault="000B3901" w:rsidP="000B3901"/>
    <w:p w14:paraId="2D4F4825" w14:textId="77777777" w:rsidR="000B3901" w:rsidRPr="00D410F6" w:rsidRDefault="000B3901" w:rsidP="000B3901"/>
    <w:p w14:paraId="558F7DB2" w14:textId="4AC38928" w:rsidR="000B3901" w:rsidRPr="00D410F6" w:rsidRDefault="000B3901" w:rsidP="000B3901">
      <w:pPr>
        <w:pStyle w:val="Heading1"/>
      </w:pPr>
      <w:bookmarkStart w:id="0" w:name="_Toc50385994"/>
      <w:r w:rsidRPr="00D410F6">
        <w:t>I.</w:t>
      </w:r>
      <w:r w:rsidRPr="00D410F6">
        <w:tab/>
        <w:t>COMPOSITION DE L</w:t>
      </w:r>
      <w:r w:rsidR="00A94531" w:rsidRPr="00D410F6">
        <w:t>’</w:t>
      </w:r>
      <w:r w:rsidRPr="00D410F6">
        <w:t>UNION</w:t>
      </w:r>
      <w:bookmarkEnd w:id="0"/>
    </w:p>
    <w:p w14:paraId="7CD5EFB9" w14:textId="7258BC4F" w:rsidR="000B3901" w:rsidRPr="00D410F6" w:rsidRDefault="000B3901" w:rsidP="000B3901"/>
    <w:p w14:paraId="365A9926" w14:textId="77777777" w:rsidR="000B3901" w:rsidRPr="00D410F6" w:rsidRDefault="000B3901" w:rsidP="000B3901">
      <w:pPr>
        <w:pStyle w:val="Heading2"/>
      </w:pPr>
      <w:bookmarkStart w:id="1" w:name="_Toc338777560"/>
      <w:bookmarkStart w:id="2" w:name="_Toc50385995"/>
      <w:r w:rsidRPr="00D410F6">
        <w:t>Membres</w:t>
      </w:r>
      <w:bookmarkEnd w:id="1"/>
      <w:bookmarkEnd w:id="2"/>
    </w:p>
    <w:p w14:paraId="4CB213E8" w14:textId="77777777" w:rsidR="000B3901" w:rsidRPr="00D410F6" w:rsidRDefault="000B3901" w:rsidP="000B3901"/>
    <w:p w14:paraId="3979260B" w14:textId="1DBFB26B" w:rsidR="00A94531" w:rsidRPr="00D410F6" w:rsidRDefault="000B3901" w:rsidP="000B3901">
      <w:r w:rsidRPr="00D410F6">
        <w:fldChar w:fldCharType="begin"/>
      </w:r>
      <w:r w:rsidRPr="00D410F6">
        <w:instrText xml:space="preserve"> AUTONUM  </w:instrText>
      </w:r>
      <w:r w:rsidRPr="00D410F6">
        <w:fldChar w:fldCharType="end"/>
      </w:r>
      <w:r w:rsidRPr="00D410F6">
        <w:tab/>
        <w:t>Au 31 décembre 2019, l</w:t>
      </w:r>
      <w:r w:rsidR="00A94531" w:rsidRPr="00D410F6">
        <w:t>’</w:t>
      </w:r>
      <w:r w:rsidRPr="00D410F6">
        <w:t>Union comptait 76 membres (74 États et deux organisations), couvrant 95 États</w:t>
      </w:r>
      <w:r w:rsidR="00A94531" w:rsidRPr="00D410F6">
        <w:t> :</w:t>
      </w:r>
      <w:r w:rsidRPr="00D410F6">
        <w:t xml:space="preserve"> Afrique du Sud, Albanie, Allemagne, Argentine, Australie, Autriche, Azerbaïdjan, Bélarus, Belgique, Bolivie (État plurinational de), Bosnie</w:t>
      </w:r>
      <w:r w:rsidR="00A94531" w:rsidRPr="00D410F6">
        <w:t>-</w:t>
      </w:r>
      <w:r w:rsidRPr="00D410F6">
        <w:t xml:space="preserve">Herzégovine, Brésil, Bulgarie, Canada, Chili, Chine, Colombie, Costa Rica, Croatie, Danemark, </w:t>
      </w:r>
      <w:r w:rsidR="00B22269" w:rsidRPr="00D410F6">
        <w:t xml:space="preserve">Égypte, </w:t>
      </w:r>
      <w:r w:rsidRPr="00D410F6">
        <w:t>Équateur, Espagne, Estonie, États</w:t>
      </w:r>
      <w:r w:rsidR="00A94531" w:rsidRPr="00D410F6">
        <w:t>-</w:t>
      </w:r>
      <w:r w:rsidRPr="00D410F6">
        <w:t>Unis d</w:t>
      </w:r>
      <w:r w:rsidR="00A94531" w:rsidRPr="00D410F6">
        <w:t>’</w:t>
      </w:r>
      <w:r w:rsidRPr="00D410F6">
        <w:t>Amérique, Fédération de Russie, Finlande, France, Géorgie, Hongrie, Islande, Irlande, Israël, Italie, Japon, Jordanie, Kenya, Kirghizistan, Lettonie, Lituanie, Macédoine du Nord, Maroc, Mexique, Monténégro, Nicaragua, Norvège, Nouvelle</w:t>
      </w:r>
      <w:r w:rsidR="00A94531" w:rsidRPr="00D410F6">
        <w:t>-</w:t>
      </w:r>
      <w:r w:rsidRPr="00D410F6">
        <w:t>Zélande, Oman, Organisation africaine de la propriété intellectuelle, Ouzbékistan Panama, Paraguay, Pays</w:t>
      </w:r>
      <w:r w:rsidR="00A94531" w:rsidRPr="00D410F6">
        <w:t>-</w:t>
      </w:r>
      <w:r w:rsidRPr="00D410F6">
        <w:t>Bas, Pérou, Pologne, Portugal, République de Corée, République de Moldavie, République dominicaine, République tchèque, République</w:t>
      </w:r>
      <w:r w:rsidR="00A94531" w:rsidRPr="00D410F6">
        <w:t>-</w:t>
      </w:r>
      <w:r w:rsidRPr="00D410F6">
        <w:t>Unie de Tanzanie, Roumanie, Royaume</w:t>
      </w:r>
      <w:r w:rsidR="00A94531" w:rsidRPr="00D410F6">
        <w:t>-</w:t>
      </w:r>
      <w:r w:rsidRPr="00D410F6">
        <w:t>Uni, Serbie, Singapour, Slovaquie, Slovénie, Suède, Suisse, Trinité</w:t>
      </w:r>
      <w:r w:rsidR="00A94531" w:rsidRPr="00D410F6">
        <w:t>-</w:t>
      </w:r>
      <w:r w:rsidRPr="00D410F6">
        <w:t>et</w:t>
      </w:r>
      <w:r w:rsidR="00A94531" w:rsidRPr="00D410F6">
        <w:t>-</w:t>
      </w:r>
      <w:r w:rsidRPr="00D410F6">
        <w:t>Tobago, Tunisie, Turquie, Union européenne, Ukraine, Uruguay et Viet Nam.</w:t>
      </w:r>
    </w:p>
    <w:p w14:paraId="6922AE02" w14:textId="5F0E0F98" w:rsidR="000B3901" w:rsidRPr="00D410F6" w:rsidRDefault="000B3901" w:rsidP="000B3901">
      <w:pPr>
        <w:tabs>
          <w:tab w:val="left" w:pos="567"/>
          <w:tab w:val="left" w:pos="1134"/>
        </w:tabs>
      </w:pPr>
    </w:p>
    <w:p w14:paraId="727A845A" w14:textId="77777777" w:rsidR="000B3901" w:rsidRPr="00D410F6" w:rsidRDefault="000B3901" w:rsidP="000B3901">
      <w:pPr>
        <w:tabs>
          <w:tab w:val="left" w:pos="567"/>
          <w:tab w:val="left" w:pos="1134"/>
        </w:tabs>
      </w:pPr>
    </w:p>
    <w:p w14:paraId="7DE8A568" w14:textId="77777777" w:rsidR="00A94531" w:rsidRPr="00D410F6" w:rsidRDefault="000B3901" w:rsidP="000B3901">
      <w:pPr>
        <w:pStyle w:val="Heading2"/>
      </w:pPr>
      <w:bookmarkStart w:id="3" w:name="_Toc338777561"/>
      <w:bookmarkStart w:id="4" w:name="_Toc50385996"/>
      <w:r w:rsidRPr="00D410F6">
        <w:t>Situation par rapport aux divers actes de la Convention</w:t>
      </w:r>
      <w:bookmarkEnd w:id="3"/>
      <w:bookmarkEnd w:id="4"/>
    </w:p>
    <w:p w14:paraId="2F7AEBBD" w14:textId="77B53614" w:rsidR="000B3901" w:rsidRPr="00D410F6" w:rsidRDefault="000B3901" w:rsidP="000B3901"/>
    <w:p w14:paraId="6B6C8072" w14:textId="3A0B7323" w:rsidR="00A94531" w:rsidRPr="00D410F6" w:rsidRDefault="000B3901" w:rsidP="000B3901">
      <w:r w:rsidRPr="00D410F6">
        <w:fldChar w:fldCharType="begin"/>
      </w:r>
      <w:r w:rsidRPr="00D410F6">
        <w:instrText xml:space="preserve"> AUTONUM  </w:instrText>
      </w:r>
      <w:r w:rsidRPr="00D410F6">
        <w:fldChar w:fldCharType="end"/>
      </w:r>
      <w:r w:rsidRPr="00D410F6">
        <w:tab/>
        <w:t>Au 31 décembre 2019, la situation des membres de l</w:t>
      </w:r>
      <w:r w:rsidR="00A94531" w:rsidRPr="00D410F6">
        <w:t>’</w:t>
      </w:r>
      <w:r w:rsidRPr="00D410F6">
        <w:t>Union par rapport aux différents actes de la Convention se présentait comme suit</w:t>
      </w:r>
      <w:r w:rsidR="00A94531" w:rsidRPr="00D410F6">
        <w:t> :</w:t>
      </w:r>
    </w:p>
    <w:p w14:paraId="71FD5AE7" w14:textId="611E88A1" w:rsidR="000B3901" w:rsidRPr="00D410F6" w:rsidRDefault="000B3901" w:rsidP="000B3901"/>
    <w:p w14:paraId="1F953AC5" w14:textId="0473A7C9" w:rsidR="000B3901" w:rsidRPr="00D410F6" w:rsidRDefault="000B3901" w:rsidP="000B3901">
      <w:r w:rsidRPr="00D410F6">
        <w:tab/>
        <w:t>a)</w:t>
      </w:r>
      <w:r w:rsidRPr="00D410F6">
        <w:tab/>
        <w:t>59 membres étaient liés par l</w:t>
      </w:r>
      <w:r w:rsidR="00A94531" w:rsidRPr="00D410F6">
        <w:t>’</w:t>
      </w:r>
      <w:r w:rsidRPr="00D410F6">
        <w:t>Acte de 1991</w:t>
      </w:r>
      <w:r w:rsidR="00A94531" w:rsidRPr="00D410F6">
        <w:t> :</w:t>
      </w:r>
      <w:r w:rsidRPr="00D410F6">
        <w:t xml:space="preserve"> Albanie, Allemagne, Australie, Autriche, Azerbaïdjan, Bélarus, Belgique, Bosnie</w:t>
      </w:r>
      <w:r w:rsidR="00A94531" w:rsidRPr="00D410F6">
        <w:t>-</w:t>
      </w:r>
      <w:r w:rsidRPr="00D410F6">
        <w:t>Herzégovine, Bulgarie, Canada, Costa Rica, Croatie, Danemark, Égypte, Espagne, Estonie, États</w:t>
      </w:r>
      <w:r w:rsidR="00A94531" w:rsidRPr="00D410F6">
        <w:t>-</w:t>
      </w:r>
      <w:r w:rsidRPr="00D410F6">
        <w:t>Unis d</w:t>
      </w:r>
      <w:r w:rsidR="00A94531" w:rsidRPr="00D410F6">
        <w:t>’</w:t>
      </w:r>
      <w:r w:rsidRPr="00D410F6">
        <w:t>Amérique, Fédération de Russie, Finlande, France, Géorgie, Hongrie, Islande, Irlande, Israël, Japon, Jordanie, Kenya, Kirghizistan, Lettonie, Lituanie, Macédoine du Nord, Maroc, Monténégro, Oman, Organisation africaine de la propriété intellectuelle, Ouzbékistan Panama, Pays</w:t>
      </w:r>
      <w:r w:rsidR="00A94531" w:rsidRPr="00D410F6">
        <w:t>-</w:t>
      </w:r>
      <w:r w:rsidRPr="00D410F6">
        <w:t>Bas, Pérou, Pologne, République de Corée, République de Moldavie, République dominicaine, République tchèque, République</w:t>
      </w:r>
      <w:r w:rsidR="00A94531" w:rsidRPr="00D410F6">
        <w:t>-</w:t>
      </w:r>
      <w:r w:rsidRPr="00D410F6">
        <w:t>Unie de Tanzanie, Roumanie, Royaume</w:t>
      </w:r>
      <w:r w:rsidR="00A94531" w:rsidRPr="00D410F6">
        <w:t>-</w:t>
      </w:r>
      <w:r w:rsidRPr="00D410F6">
        <w:t>Uni, Serbie, Singapour, Slovaquie, Slovénie, Suède, Suisse, Tunisie, Turquie, Union européenne, Ukraine, et Viet Nam;</w:t>
      </w:r>
    </w:p>
    <w:p w14:paraId="3AFC4BF1" w14:textId="77777777" w:rsidR="000B3901" w:rsidRPr="00D410F6" w:rsidRDefault="000B3901" w:rsidP="000B3901"/>
    <w:p w14:paraId="7BFA351D" w14:textId="63F87BFF" w:rsidR="000B3901" w:rsidRPr="00D410F6" w:rsidRDefault="000B3901" w:rsidP="000B3901">
      <w:r w:rsidRPr="00D410F6">
        <w:tab/>
        <w:t>b)</w:t>
      </w:r>
      <w:r w:rsidRPr="00D410F6">
        <w:tab/>
        <w:t>17 membres étaient liés par l</w:t>
      </w:r>
      <w:r w:rsidR="00A94531" w:rsidRPr="00D410F6">
        <w:t>’</w:t>
      </w:r>
      <w:r w:rsidRPr="00D410F6">
        <w:t>Acte de 1978</w:t>
      </w:r>
      <w:r w:rsidR="00A94531" w:rsidRPr="00D410F6">
        <w:t> :</w:t>
      </w:r>
      <w:r w:rsidRPr="00D410F6">
        <w:t xml:space="preserve"> Afrique du Sud, Argentine, Bolivie (État plurinational de), Brésil, Chili, Chine, Colombie, Équateur, Italie, Mexique, Nicaragua, Norvège, Nouvelle</w:t>
      </w:r>
      <w:r w:rsidR="00A94531" w:rsidRPr="00D410F6">
        <w:t>-</w:t>
      </w:r>
      <w:r w:rsidRPr="00D410F6">
        <w:t>Zélande, Paraguay, Portugal, Trinité</w:t>
      </w:r>
      <w:r w:rsidR="00A94531" w:rsidRPr="00D410F6">
        <w:t>-</w:t>
      </w:r>
      <w:r w:rsidRPr="00D410F6">
        <w:t>et</w:t>
      </w:r>
      <w:r w:rsidR="00A94531" w:rsidRPr="00D410F6">
        <w:t>-</w:t>
      </w:r>
      <w:r w:rsidRPr="00D410F6">
        <w:t>Tobago et Uruguay.</w:t>
      </w:r>
    </w:p>
    <w:p w14:paraId="48D48E33" w14:textId="77777777" w:rsidR="000B3901" w:rsidRPr="00D410F6" w:rsidRDefault="000B3901" w:rsidP="000B3901"/>
    <w:p w14:paraId="1D600D53" w14:textId="437E218C" w:rsidR="000B3901" w:rsidRDefault="000B3901" w:rsidP="000B3901">
      <w:r w:rsidRPr="00D410F6">
        <w:lastRenderedPageBreak/>
        <w:fldChar w:fldCharType="begin"/>
      </w:r>
      <w:r w:rsidRPr="00D410F6">
        <w:instrText xml:space="preserve"> AUTONUM  </w:instrText>
      </w:r>
      <w:r w:rsidRPr="00D410F6">
        <w:fldChar w:fldCharType="end"/>
      </w:r>
      <w:r w:rsidRPr="00D410F6">
        <w:tab/>
        <w:t>L</w:t>
      </w:r>
      <w:r w:rsidR="00A94531" w:rsidRPr="00D410F6">
        <w:t>’</w:t>
      </w:r>
      <w:r w:rsidRPr="00D410F6">
        <w:t>annexe I fait le point sur le statut des membres de l</w:t>
      </w:r>
      <w:r w:rsidR="00A94531" w:rsidRPr="00D410F6">
        <w:t>’</w:t>
      </w:r>
      <w:r w:rsidRPr="00D410F6">
        <w:t>Union par rapport aux divers actes de la Convention au 31 décembre 2019.</w:t>
      </w:r>
    </w:p>
    <w:p w14:paraId="58D9D0A6" w14:textId="1D1E9A99" w:rsidR="00512E88" w:rsidRDefault="00512E88" w:rsidP="000B3901"/>
    <w:p w14:paraId="3A1DA44B" w14:textId="77777777" w:rsidR="00512E88" w:rsidRPr="00D410F6" w:rsidRDefault="00512E88" w:rsidP="000B3901"/>
    <w:p w14:paraId="5DC40CDF" w14:textId="4576C55D" w:rsidR="00A94531" w:rsidRPr="00D410F6" w:rsidRDefault="000B3901" w:rsidP="000B3901">
      <w:pPr>
        <w:pStyle w:val="Heading2"/>
      </w:pPr>
      <w:bookmarkStart w:id="5" w:name="_Toc50385997"/>
      <w:r w:rsidRPr="00D410F6">
        <w:t>États ou organisations qui ont entamé la procédure pour devenir membres de l</w:t>
      </w:r>
      <w:r w:rsidR="00A94531" w:rsidRPr="00D410F6">
        <w:t>’</w:t>
      </w:r>
      <w:r w:rsidRPr="00D410F6">
        <w:t>Union</w:t>
      </w:r>
      <w:bookmarkEnd w:id="5"/>
    </w:p>
    <w:p w14:paraId="5FA7ACC1" w14:textId="3C888E33" w:rsidR="000B3901" w:rsidRPr="00D410F6" w:rsidRDefault="000B3901" w:rsidP="000B3901">
      <w:pPr>
        <w:keepNext/>
      </w:pPr>
    </w:p>
    <w:p w14:paraId="3E9B46E6" w14:textId="4EB9C565" w:rsidR="000B3901" w:rsidRPr="00D410F6" w:rsidRDefault="000B3901" w:rsidP="000B3901">
      <w:r w:rsidRPr="00D410F6">
        <w:fldChar w:fldCharType="begin"/>
      </w:r>
      <w:r w:rsidRPr="00D410F6">
        <w:instrText xml:space="preserve"> AUTONUM  </w:instrText>
      </w:r>
      <w:r w:rsidRPr="00D410F6">
        <w:fldChar w:fldCharType="end"/>
      </w:r>
      <w:r w:rsidRPr="00D410F6">
        <w:tab/>
        <w:t>Aux termes de l</w:t>
      </w:r>
      <w:r w:rsidR="00A94531" w:rsidRPr="00D410F6">
        <w:t>’article 3</w:t>
      </w:r>
      <w:r w:rsidRPr="00D410F6">
        <w:t>4.3) de l</w:t>
      </w:r>
      <w:r w:rsidR="00A94531" w:rsidRPr="00D410F6">
        <w:t>’</w:t>
      </w:r>
      <w:r w:rsidRPr="00D410F6">
        <w:t>Acte de 1991, “tout État qui n</w:t>
      </w:r>
      <w:r w:rsidR="00A94531" w:rsidRPr="00D410F6">
        <w:t>’</w:t>
      </w:r>
      <w:r w:rsidRPr="00D410F6">
        <w:t>est pas membre de l</w:t>
      </w:r>
      <w:r w:rsidR="00A94531" w:rsidRPr="00D410F6">
        <w:t>’</w:t>
      </w:r>
      <w:r w:rsidRPr="00D410F6">
        <w:t>Union ou toute organisation intergouvernementale demande, avant de déposer son instrument d</w:t>
      </w:r>
      <w:r w:rsidR="00A94531" w:rsidRPr="00D410F6">
        <w:t>’</w:t>
      </w:r>
      <w:r w:rsidRPr="00D410F6">
        <w:t>adhésion, l</w:t>
      </w:r>
      <w:r w:rsidR="00A94531" w:rsidRPr="00D410F6">
        <w:t>’</w:t>
      </w:r>
      <w:r w:rsidRPr="00D410F6">
        <w:t>avis du Conseil sur la conformité de sa législation avec les dispositions de la présente Convention”.</w:t>
      </w:r>
    </w:p>
    <w:p w14:paraId="65FBB6C6" w14:textId="77777777" w:rsidR="0047512F" w:rsidRPr="00D410F6" w:rsidRDefault="0047512F" w:rsidP="000B3901"/>
    <w:p w14:paraId="049FC63D" w14:textId="47D692C6" w:rsidR="0047512F" w:rsidRPr="00D410F6" w:rsidRDefault="0047512F" w:rsidP="0047512F">
      <w:r w:rsidRPr="00D410F6">
        <w:fldChar w:fldCharType="begin"/>
      </w:r>
      <w:r w:rsidRPr="00D410F6">
        <w:instrText xml:space="preserve"> AUTONUM  </w:instrText>
      </w:r>
      <w:r w:rsidRPr="00D410F6">
        <w:fldChar w:fldCharType="end"/>
      </w:r>
      <w:r w:rsidRPr="00D410F6">
        <w:tab/>
        <w:t xml:space="preserve">Comme indiqué dans le document </w:t>
      </w:r>
      <w:hyperlink r:id="rId9" w:history="1">
        <w:r w:rsidRPr="00D410F6">
          <w:rPr>
            <w:rStyle w:val="Hyperlink"/>
          </w:rPr>
          <w:t>C/53/INF/3</w:t>
        </w:r>
      </w:hyperlink>
      <w:r w:rsidRPr="00D410F6">
        <w:t xml:space="preserve"> “Rapport sur les activités menées pendant les neuf</w:t>
      </w:r>
      <w:r w:rsidR="00B105BD" w:rsidRPr="00D410F6">
        <w:t> </w:t>
      </w:r>
      <w:r w:rsidRPr="00D410F6">
        <w:t xml:space="preserve">premiers mois </w:t>
      </w:r>
      <w:r w:rsidR="00A94531" w:rsidRPr="00D410F6">
        <w:t>de 2019</w:t>
      </w:r>
      <w:r w:rsidRPr="00D410F6">
        <w:t>”, paragraphes 19 et 20, le Conseil a examiné par correspondance le projet de loi sur la protection des obtentions végétales du Nigéria et le projet de loi de 2019 sur la protection des obtentions végétales de Saint</w:t>
      </w:r>
      <w:r w:rsidR="00A94531" w:rsidRPr="00D410F6">
        <w:t>-</w:t>
      </w:r>
      <w:r w:rsidRPr="00D410F6">
        <w:t>Vincent</w:t>
      </w:r>
      <w:r w:rsidR="00A94531" w:rsidRPr="00D410F6">
        <w:t>-</w:t>
      </w:r>
      <w:r w:rsidRPr="00D410F6">
        <w:t>et</w:t>
      </w:r>
      <w:r w:rsidR="00A94531" w:rsidRPr="00D410F6">
        <w:t>-</w:t>
      </w:r>
      <w:r w:rsidRPr="00D410F6">
        <w:t>les Grenadines et a rendu, le 21 août 2019, des décisions positives concernant la conformité de ces projets de loi avec l</w:t>
      </w:r>
      <w:r w:rsidR="00A94531" w:rsidRPr="00D410F6">
        <w:t>’</w:t>
      </w:r>
      <w:r w:rsidRPr="00D410F6">
        <w:t xml:space="preserve">Acte de 1991 de la </w:t>
      </w:r>
      <w:r w:rsidR="00A94531" w:rsidRPr="00D410F6">
        <w:t>Convention UPOV</w:t>
      </w:r>
      <w:r w:rsidRPr="00D410F6">
        <w:t>, ce qui permettra au Nigéria et à Saint</w:t>
      </w:r>
      <w:r w:rsidR="00A94531" w:rsidRPr="00D410F6">
        <w:t>-</w:t>
      </w:r>
      <w:r w:rsidRPr="00D410F6">
        <w:t>Vincent</w:t>
      </w:r>
      <w:r w:rsidR="00A94531" w:rsidRPr="00D410F6">
        <w:t>-</w:t>
      </w:r>
      <w:r w:rsidRPr="00D410F6">
        <w:t>et</w:t>
      </w:r>
      <w:r w:rsidR="00A94531" w:rsidRPr="00D410F6">
        <w:t>-</w:t>
      </w:r>
      <w:r w:rsidRPr="00D410F6">
        <w:t>les Grenadines, une fois que les projets de loi auront été adoptés sans changement et que les lois seront entrées en vigueur, de déposer leur instrument d</w:t>
      </w:r>
      <w:r w:rsidR="00A94531" w:rsidRPr="00D410F6">
        <w:t>’</w:t>
      </w:r>
      <w:r w:rsidRPr="00D410F6">
        <w:t>adhésion à l</w:t>
      </w:r>
      <w:r w:rsidR="00A94531" w:rsidRPr="00D410F6">
        <w:t>’</w:t>
      </w:r>
      <w:r w:rsidRPr="00D410F6">
        <w:t>Acte de 1991.</w:t>
      </w:r>
    </w:p>
    <w:p w14:paraId="0084D2C1" w14:textId="77777777" w:rsidR="0047512F" w:rsidRPr="00D410F6" w:rsidRDefault="0047512F" w:rsidP="0047512F"/>
    <w:p w14:paraId="0295D942" w14:textId="63278D0D" w:rsidR="007F6E8C" w:rsidRPr="00D410F6" w:rsidRDefault="007F6E8C" w:rsidP="007F6E8C">
      <w:r w:rsidRPr="00D410F6">
        <w:fldChar w:fldCharType="begin"/>
      </w:r>
      <w:r w:rsidRPr="00D410F6">
        <w:instrText xml:space="preserve"> AUTONUM  </w:instrText>
      </w:r>
      <w:r w:rsidRPr="00D410F6">
        <w:fldChar w:fldCharType="end"/>
      </w:r>
      <w:r w:rsidRPr="00D410F6">
        <w:tab/>
        <w:t>Dans une lettre datée du 5 septembre 2019, reçu</w:t>
      </w:r>
      <w:r w:rsidR="00E41F29">
        <w:t>e</w:t>
      </w:r>
      <w:r w:rsidRPr="00D410F6">
        <w:t xml:space="preserve"> le 26 septembre, la Mongolie a demandé l</w:t>
      </w:r>
      <w:r w:rsidR="00A94531" w:rsidRPr="00D410F6">
        <w:t>’</w:t>
      </w:r>
      <w:r w:rsidRPr="00D410F6">
        <w:t>examen de la conformité de son “projet de loi de la Mongolie sur les semences et les variétés” (</w:t>
      </w:r>
      <w:r w:rsidR="00512E88">
        <w:t xml:space="preserve">le </w:t>
      </w:r>
      <w:r w:rsidRPr="00D410F6">
        <w:t>“projet de loi”) avec les dispositions de l</w:t>
      </w:r>
      <w:r w:rsidR="00A94531" w:rsidRPr="00D410F6">
        <w:t>’</w:t>
      </w:r>
      <w:r w:rsidRPr="00D410F6">
        <w:t xml:space="preserve">Acte de 1991 de la </w:t>
      </w:r>
      <w:r w:rsidR="00A94531" w:rsidRPr="00D410F6">
        <w:t>Convention UPOV</w:t>
      </w:r>
      <w:r w:rsidRPr="00D410F6">
        <w:t>.</w:t>
      </w:r>
    </w:p>
    <w:p w14:paraId="49BC73B9" w14:textId="77777777" w:rsidR="007F6E8C" w:rsidRPr="00D410F6" w:rsidRDefault="007F6E8C" w:rsidP="007F6E8C"/>
    <w:p w14:paraId="5DB04EC4" w14:textId="7A4A4971" w:rsidR="007F6E8C" w:rsidRPr="00D410F6" w:rsidRDefault="007F6E8C" w:rsidP="007F6E8C">
      <w:pPr>
        <w:rPr>
          <w:spacing w:val="-2"/>
        </w:rPr>
      </w:pPr>
      <w:r w:rsidRPr="00D410F6">
        <w:fldChar w:fldCharType="begin"/>
      </w:r>
      <w:r w:rsidRPr="00D410F6">
        <w:instrText xml:space="preserve"> AUTONUM  </w:instrText>
      </w:r>
      <w:r w:rsidRPr="00D410F6">
        <w:fldChar w:fldCharType="end"/>
      </w:r>
      <w:r w:rsidRPr="00D410F6">
        <w:tab/>
        <w:t>À sa cinquante</w:t>
      </w:r>
      <w:r w:rsidR="00A94531" w:rsidRPr="00D410F6">
        <w:t>-</w:t>
      </w:r>
      <w:r w:rsidRPr="00D410F6">
        <w:t>trois</w:t>
      </w:r>
      <w:r w:rsidR="00A94531" w:rsidRPr="00D410F6">
        <w:t>ième session</w:t>
      </w:r>
      <w:r w:rsidRPr="00D410F6">
        <w:t xml:space="preserve"> ordinaire</w:t>
      </w:r>
      <w:r w:rsidR="00101A3B" w:rsidRPr="00D410F6">
        <w:rPr>
          <w:rStyle w:val="FootnoteReference"/>
          <w:rFonts w:cstheme="minorBidi"/>
          <w:spacing w:val="-2"/>
          <w:szCs w:val="22"/>
        </w:rPr>
        <w:footnoteReference w:id="2"/>
      </w:r>
      <w:r w:rsidRPr="00D410F6">
        <w:t>, le Conseil a examiné la conformité du projet de loi de la Mongolie avec l</w:t>
      </w:r>
      <w:r w:rsidR="00A94531" w:rsidRPr="00D410F6">
        <w:t>’</w:t>
      </w:r>
      <w:r w:rsidRPr="00D410F6">
        <w:t xml:space="preserve">Acte de 1991 de la </w:t>
      </w:r>
      <w:r w:rsidR="00A94531" w:rsidRPr="00D410F6">
        <w:t>Convention U</w:t>
      </w:r>
      <w:r w:rsidR="00F40AE1" w:rsidRPr="00D410F6">
        <w:t>POV.  Le</w:t>
      </w:r>
      <w:r w:rsidRPr="00D410F6">
        <w:t xml:space="preserve"> Conseil a décidé</w:t>
      </w:r>
      <w:r w:rsidR="00A94531" w:rsidRPr="00D410F6">
        <w:t> :</w:t>
      </w:r>
    </w:p>
    <w:p w14:paraId="4FCA9C87" w14:textId="77777777" w:rsidR="007F6E8C" w:rsidRPr="00D410F6" w:rsidRDefault="007F6E8C" w:rsidP="007F6E8C"/>
    <w:p w14:paraId="2AE3D364" w14:textId="5FA57F0A" w:rsidR="007F6E8C" w:rsidRPr="00D410F6" w:rsidRDefault="007F6E8C" w:rsidP="007F6E8C">
      <w:pPr>
        <w:ind w:left="567"/>
        <w:rPr>
          <w:sz w:val="18"/>
        </w:rPr>
      </w:pPr>
      <w:r w:rsidRPr="00D410F6">
        <w:rPr>
          <w:sz w:val="18"/>
        </w:rPr>
        <w:tab/>
        <w:t>“a)</w:t>
      </w:r>
      <w:r w:rsidRPr="00D410F6">
        <w:rPr>
          <w:sz w:val="18"/>
        </w:rPr>
        <w:tab/>
        <w:t>de prendre note de l</w:t>
      </w:r>
      <w:r w:rsidR="00A94531" w:rsidRPr="00D410F6">
        <w:rPr>
          <w:sz w:val="18"/>
        </w:rPr>
        <w:t>’</w:t>
      </w:r>
      <w:r w:rsidRPr="00D410F6">
        <w:rPr>
          <w:sz w:val="18"/>
        </w:rPr>
        <w:t>analyse faite dans le document C/53/11;</w:t>
      </w:r>
    </w:p>
    <w:p w14:paraId="01316FD6" w14:textId="77777777" w:rsidR="007F6E8C" w:rsidRPr="00D410F6" w:rsidRDefault="007F6E8C" w:rsidP="007F6E8C">
      <w:pPr>
        <w:ind w:left="567"/>
        <w:rPr>
          <w:sz w:val="18"/>
        </w:rPr>
      </w:pPr>
    </w:p>
    <w:p w14:paraId="609C0350" w14:textId="6ACBE142" w:rsidR="007F6E8C" w:rsidRPr="00D410F6" w:rsidRDefault="007F6E8C" w:rsidP="007F6E8C">
      <w:pPr>
        <w:ind w:left="567"/>
        <w:rPr>
          <w:sz w:val="18"/>
        </w:rPr>
      </w:pPr>
      <w:r w:rsidRPr="00D410F6">
        <w:rPr>
          <w:sz w:val="18"/>
        </w:rPr>
        <w:tab/>
      </w:r>
      <w:r w:rsidR="00512E88">
        <w:rPr>
          <w:sz w:val="18"/>
        </w:rPr>
        <w:t>“</w:t>
      </w:r>
      <w:r w:rsidRPr="00D410F6">
        <w:rPr>
          <w:sz w:val="18"/>
        </w:rPr>
        <w:t>b)</w:t>
      </w:r>
      <w:r w:rsidRPr="00D410F6">
        <w:rPr>
          <w:sz w:val="18"/>
        </w:rPr>
        <w:tab/>
        <w:t>de rendre une décision positive quant à la conformité des parties pertinentes du projet de loi de la Mongolie sur les semences et les variétés (le “projet de loi”) avec les dispositions de l</w:t>
      </w:r>
      <w:r w:rsidR="00A94531" w:rsidRPr="00D410F6">
        <w:rPr>
          <w:sz w:val="18"/>
        </w:rPr>
        <w:t>’</w:t>
      </w:r>
      <w:r w:rsidRPr="00D410F6">
        <w:rPr>
          <w:sz w:val="18"/>
        </w:rPr>
        <w:t>Acte de 1991 de la Convention internationale pour la protection des obtentions végétales, qui permettrait à la Mongolie, dès que les parties pertinentes du projet de loi auront été adoptées sans modification et que la loi sera entrée en vigueur, de déposer son instrument d</w:t>
      </w:r>
      <w:r w:rsidR="00A94531" w:rsidRPr="00D410F6">
        <w:rPr>
          <w:sz w:val="18"/>
        </w:rPr>
        <w:t>’</w:t>
      </w:r>
      <w:r w:rsidRPr="00D410F6">
        <w:rPr>
          <w:sz w:val="18"/>
        </w:rPr>
        <w:t>adhésion à l</w:t>
      </w:r>
      <w:r w:rsidR="00A94531" w:rsidRPr="00D410F6">
        <w:rPr>
          <w:sz w:val="18"/>
        </w:rPr>
        <w:t>’</w:t>
      </w:r>
      <w:r w:rsidRPr="00D410F6">
        <w:rPr>
          <w:sz w:val="18"/>
        </w:rPr>
        <w:t>Acte de 1991;  et</w:t>
      </w:r>
    </w:p>
    <w:p w14:paraId="5C37F219" w14:textId="77777777" w:rsidR="007F6E8C" w:rsidRPr="00D410F6" w:rsidRDefault="007F6E8C" w:rsidP="007F6E8C">
      <w:pPr>
        <w:ind w:left="567"/>
        <w:rPr>
          <w:sz w:val="18"/>
        </w:rPr>
      </w:pPr>
    </w:p>
    <w:p w14:paraId="694F8CCF" w14:textId="79629954" w:rsidR="007F6E8C" w:rsidRPr="00D410F6" w:rsidRDefault="007F6E8C" w:rsidP="007F6E8C">
      <w:pPr>
        <w:ind w:left="567"/>
        <w:rPr>
          <w:sz w:val="18"/>
        </w:rPr>
      </w:pPr>
      <w:r w:rsidRPr="00D410F6">
        <w:rPr>
          <w:sz w:val="18"/>
        </w:rPr>
        <w:tab/>
      </w:r>
      <w:r w:rsidR="00512E88">
        <w:rPr>
          <w:sz w:val="18"/>
        </w:rPr>
        <w:t>“</w:t>
      </w:r>
      <w:r w:rsidRPr="00D410F6">
        <w:rPr>
          <w:sz w:val="18"/>
        </w:rPr>
        <w:t>c)</w:t>
      </w:r>
      <w:r w:rsidRPr="00D410F6">
        <w:rPr>
          <w:sz w:val="18"/>
        </w:rPr>
        <w:tab/>
        <w:t>d</w:t>
      </w:r>
      <w:r w:rsidR="00A94531" w:rsidRPr="00D410F6">
        <w:rPr>
          <w:sz w:val="18"/>
        </w:rPr>
        <w:t>’</w:t>
      </w:r>
      <w:r w:rsidRPr="00D410F6">
        <w:rPr>
          <w:sz w:val="18"/>
        </w:rPr>
        <w:t>autoriser le Secrétaire général à informer le Gouvernement de la Mongolie de cette décision.”</w:t>
      </w:r>
    </w:p>
    <w:p w14:paraId="2BD9D856" w14:textId="77777777" w:rsidR="007F6E8C" w:rsidRPr="00D410F6" w:rsidRDefault="007F6E8C" w:rsidP="007F6E8C"/>
    <w:p w14:paraId="5F4D2DBD" w14:textId="75E42346" w:rsidR="000B3901" w:rsidRPr="00D410F6" w:rsidRDefault="000B3901" w:rsidP="000B3901">
      <w:r w:rsidRPr="00D410F6">
        <w:fldChar w:fldCharType="begin"/>
      </w:r>
      <w:r w:rsidRPr="00D410F6">
        <w:instrText xml:space="preserve"> AUTONUM  </w:instrText>
      </w:r>
      <w:r w:rsidRPr="00D410F6">
        <w:fldChar w:fldCharType="end"/>
      </w:r>
      <w:r w:rsidRPr="00D410F6">
        <w:tab/>
        <w:t>Dans une lettre datée du 25 septembre 2019, l</w:t>
      </w:r>
      <w:r w:rsidR="00A94531" w:rsidRPr="00D410F6">
        <w:t>’</w:t>
      </w:r>
      <w:r w:rsidRPr="00D410F6">
        <w:t>Afghanistan a demandé l</w:t>
      </w:r>
      <w:r w:rsidR="00A94531" w:rsidRPr="00D410F6">
        <w:t>’</w:t>
      </w:r>
      <w:r w:rsidRPr="00D410F6">
        <w:t>examen de la conformité du projet de loi de l</w:t>
      </w:r>
      <w:r w:rsidR="00A94531" w:rsidRPr="00D410F6">
        <w:t>’</w:t>
      </w:r>
      <w:r w:rsidRPr="00D410F6">
        <w:t>Afghanistan sur la protection des variétés végétales avec l</w:t>
      </w:r>
      <w:r w:rsidR="00A94531" w:rsidRPr="00D410F6">
        <w:t>’</w:t>
      </w:r>
      <w:r w:rsidRPr="00D410F6">
        <w:t xml:space="preserve">Acte de 1991 de la </w:t>
      </w:r>
      <w:r w:rsidR="00A94531" w:rsidRPr="00D410F6">
        <w:t>Convention UPOV</w:t>
      </w:r>
      <w:r w:rsidRPr="00D410F6">
        <w:t>.</w:t>
      </w:r>
    </w:p>
    <w:p w14:paraId="2EE084FA" w14:textId="77777777" w:rsidR="000B3901" w:rsidRPr="00D410F6" w:rsidRDefault="000B3901" w:rsidP="000B3901"/>
    <w:p w14:paraId="765A3213" w14:textId="3FF99D0A" w:rsidR="000B3901" w:rsidRPr="00D410F6" w:rsidRDefault="000B3901" w:rsidP="000B3901">
      <w:pPr>
        <w:rPr>
          <w:spacing w:val="-2"/>
        </w:rPr>
      </w:pPr>
      <w:r w:rsidRPr="00D410F6">
        <w:fldChar w:fldCharType="begin"/>
      </w:r>
      <w:r w:rsidRPr="00D410F6">
        <w:instrText xml:space="preserve"> AUTONUM  </w:instrText>
      </w:r>
      <w:r w:rsidRPr="00D410F6">
        <w:fldChar w:fldCharType="end"/>
      </w:r>
      <w:r w:rsidRPr="00D410F6">
        <w:tab/>
        <w:t>À sa cinquante</w:t>
      </w:r>
      <w:r w:rsidR="00A94531" w:rsidRPr="00D410F6">
        <w:t>-</w:t>
      </w:r>
      <w:r w:rsidRPr="00D410F6">
        <w:t>trois</w:t>
      </w:r>
      <w:r w:rsidR="00A94531" w:rsidRPr="00D410F6">
        <w:t>ième session</w:t>
      </w:r>
      <w:r w:rsidRPr="00D410F6">
        <w:t xml:space="preserve"> ordinaire, le Conseil a examiné la conformité du projet de loi de l</w:t>
      </w:r>
      <w:r w:rsidR="00A94531" w:rsidRPr="00D410F6">
        <w:t>’</w:t>
      </w:r>
      <w:r w:rsidRPr="00D410F6">
        <w:t>Afghanistan avec l</w:t>
      </w:r>
      <w:r w:rsidR="00A94531" w:rsidRPr="00D410F6">
        <w:t>’</w:t>
      </w:r>
      <w:r w:rsidRPr="00D410F6">
        <w:t xml:space="preserve">Acte de 1991 de la </w:t>
      </w:r>
      <w:r w:rsidR="00A94531" w:rsidRPr="00D410F6">
        <w:t>Convention U</w:t>
      </w:r>
      <w:r w:rsidR="00F40AE1" w:rsidRPr="00D410F6">
        <w:t>POV.  Le</w:t>
      </w:r>
      <w:r w:rsidRPr="00D410F6">
        <w:t xml:space="preserve"> Conseil a décidé</w:t>
      </w:r>
      <w:r w:rsidR="00A94531" w:rsidRPr="00D410F6">
        <w:t> :</w:t>
      </w:r>
    </w:p>
    <w:p w14:paraId="7D3FF923" w14:textId="77777777" w:rsidR="000B3901" w:rsidRPr="00D410F6" w:rsidRDefault="000B3901" w:rsidP="000B3901"/>
    <w:p w14:paraId="2C72939D" w14:textId="710493A0" w:rsidR="00A94531" w:rsidRPr="00D410F6" w:rsidRDefault="000E517D" w:rsidP="000E517D">
      <w:pPr>
        <w:ind w:left="567" w:right="567"/>
        <w:rPr>
          <w:sz w:val="18"/>
        </w:rPr>
      </w:pPr>
      <w:r w:rsidRPr="00D410F6">
        <w:rPr>
          <w:sz w:val="18"/>
        </w:rPr>
        <w:tab/>
        <w:t>“a)</w:t>
      </w:r>
      <w:r w:rsidRPr="00D410F6">
        <w:rPr>
          <w:sz w:val="18"/>
        </w:rPr>
        <w:tab/>
        <w:t>de prendre note de l</w:t>
      </w:r>
      <w:r w:rsidR="00A94531" w:rsidRPr="00D410F6">
        <w:rPr>
          <w:sz w:val="18"/>
        </w:rPr>
        <w:t>’</w:t>
      </w:r>
      <w:r w:rsidRPr="00D410F6">
        <w:rPr>
          <w:sz w:val="18"/>
        </w:rPr>
        <w:t>analyse faite dans le document C/53/12;</w:t>
      </w:r>
    </w:p>
    <w:p w14:paraId="7CF7A86D" w14:textId="452EB8C1" w:rsidR="000E517D" w:rsidRPr="00D410F6" w:rsidRDefault="000E517D" w:rsidP="000E517D">
      <w:pPr>
        <w:ind w:left="567" w:right="567"/>
        <w:rPr>
          <w:sz w:val="18"/>
        </w:rPr>
      </w:pPr>
    </w:p>
    <w:p w14:paraId="44056BD0" w14:textId="39DC6F2D" w:rsidR="000E517D" w:rsidRPr="00D410F6" w:rsidRDefault="000E517D" w:rsidP="000E517D">
      <w:pPr>
        <w:ind w:left="567" w:right="567"/>
        <w:rPr>
          <w:sz w:val="18"/>
        </w:rPr>
      </w:pPr>
      <w:r w:rsidRPr="00D410F6">
        <w:rPr>
          <w:sz w:val="18"/>
        </w:rPr>
        <w:tab/>
      </w:r>
      <w:r w:rsidR="00512E88">
        <w:rPr>
          <w:sz w:val="18"/>
        </w:rPr>
        <w:t>“</w:t>
      </w:r>
      <w:r w:rsidRPr="00D410F6">
        <w:rPr>
          <w:sz w:val="18"/>
        </w:rPr>
        <w:t>b)</w:t>
      </w:r>
      <w:r w:rsidRPr="00D410F6">
        <w:rPr>
          <w:sz w:val="18"/>
        </w:rPr>
        <w:tab/>
        <w:t>de rendre une décision positive quant à la conformité du “projet de loi de l</w:t>
      </w:r>
      <w:r w:rsidR="00A94531" w:rsidRPr="00D410F6">
        <w:rPr>
          <w:sz w:val="18"/>
        </w:rPr>
        <w:t>’</w:t>
      </w:r>
      <w:r w:rsidRPr="00D410F6">
        <w:rPr>
          <w:sz w:val="18"/>
        </w:rPr>
        <w:t>Afghanistan sur la protection des obtentions végétales” (le “projet de loi”) avec les dispositions de l</w:t>
      </w:r>
      <w:r w:rsidR="00A94531" w:rsidRPr="00D410F6">
        <w:rPr>
          <w:sz w:val="18"/>
        </w:rPr>
        <w:t>’</w:t>
      </w:r>
      <w:r w:rsidRPr="00D410F6">
        <w:rPr>
          <w:sz w:val="18"/>
        </w:rPr>
        <w:t xml:space="preserve">Acte </w:t>
      </w:r>
      <w:r w:rsidR="00A94531" w:rsidRPr="00D410F6">
        <w:rPr>
          <w:sz w:val="18"/>
        </w:rPr>
        <w:t>de 1991</w:t>
      </w:r>
      <w:r w:rsidRPr="00D410F6">
        <w:rPr>
          <w:sz w:val="18"/>
        </w:rPr>
        <w:t xml:space="preserve"> de la Convention internationale pour la protection des obtentions végétales, ce qui permettra à l</w:t>
      </w:r>
      <w:r w:rsidR="00A94531" w:rsidRPr="00D410F6">
        <w:rPr>
          <w:sz w:val="18"/>
        </w:rPr>
        <w:t>’</w:t>
      </w:r>
      <w:r w:rsidRPr="00D410F6">
        <w:rPr>
          <w:sz w:val="18"/>
        </w:rPr>
        <w:t>Afghanistan, dès que le projet de loi aura été adopté sans modification et que la loi sera entrée en vigueur, de déposer son instrument d</w:t>
      </w:r>
      <w:r w:rsidR="00A94531" w:rsidRPr="00D410F6">
        <w:rPr>
          <w:sz w:val="18"/>
        </w:rPr>
        <w:t>’</w:t>
      </w:r>
      <w:r w:rsidRPr="00D410F6">
        <w:rPr>
          <w:sz w:val="18"/>
        </w:rPr>
        <w:t>adhésion à l</w:t>
      </w:r>
      <w:r w:rsidR="00A94531" w:rsidRPr="00D410F6">
        <w:rPr>
          <w:sz w:val="18"/>
        </w:rPr>
        <w:t>’</w:t>
      </w:r>
      <w:r w:rsidRPr="00D410F6">
        <w:rPr>
          <w:sz w:val="18"/>
        </w:rPr>
        <w:t xml:space="preserve">Acte </w:t>
      </w:r>
      <w:r w:rsidR="00A94531" w:rsidRPr="00D410F6">
        <w:rPr>
          <w:sz w:val="18"/>
        </w:rPr>
        <w:t>de 1991</w:t>
      </w:r>
      <w:r w:rsidRPr="00D410F6">
        <w:rPr>
          <w:sz w:val="18"/>
        </w:rPr>
        <w:t xml:space="preserve">; </w:t>
      </w:r>
      <w:r w:rsidR="00B105BD" w:rsidRPr="00D410F6">
        <w:rPr>
          <w:sz w:val="18"/>
        </w:rPr>
        <w:t xml:space="preserve"> </w:t>
      </w:r>
      <w:r w:rsidRPr="00D410F6">
        <w:rPr>
          <w:sz w:val="18"/>
        </w:rPr>
        <w:t>et</w:t>
      </w:r>
    </w:p>
    <w:p w14:paraId="1F05DB1D" w14:textId="77777777" w:rsidR="000E517D" w:rsidRPr="00D410F6" w:rsidRDefault="000E517D" w:rsidP="000E517D">
      <w:pPr>
        <w:ind w:left="567" w:right="567"/>
        <w:rPr>
          <w:sz w:val="18"/>
        </w:rPr>
      </w:pPr>
    </w:p>
    <w:p w14:paraId="3EB3A520" w14:textId="5C8919C0" w:rsidR="000B3901" w:rsidRPr="00D410F6" w:rsidRDefault="000E517D" w:rsidP="000B3901">
      <w:pPr>
        <w:ind w:left="567" w:right="567"/>
        <w:rPr>
          <w:sz w:val="18"/>
        </w:rPr>
      </w:pPr>
      <w:r w:rsidRPr="00D410F6">
        <w:rPr>
          <w:sz w:val="18"/>
        </w:rPr>
        <w:tab/>
      </w:r>
      <w:r w:rsidR="00512E88">
        <w:rPr>
          <w:sz w:val="18"/>
        </w:rPr>
        <w:t>“</w:t>
      </w:r>
      <w:r w:rsidRPr="00D410F6">
        <w:rPr>
          <w:sz w:val="18"/>
        </w:rPr>
        <w:t>c)</w:t>
      </w:r>
      <w:r w:rsidRPr="00D410F6">
        <w:rPr>
          <w:sz w:val="18"/>
        </w:rPr>
        <w:tab/>
        <w:t>d</w:t>
      </w:r>
      <w:r w:rsidR="00A94531" w:rsidRPr="00D410F6">
        <w:rPr>
          <w:sz w:val="18"/>
        </w:rPr>
        <w:t>’</w:t>
      </w:r>
      <w:r w:rsidRPr="00D410F6">
        <w:rPr>
          <w:sz w:val="18"/>
        </w:rPr>
        <w:t>autoriser le Secrétaire général à informer le Gouvernement de l</w:t>
      </w:r>
      <w:r w:rsidR="00A94531" w:rsidRPr="00D410F6">
        <w:rPr>
          <w:sz w:val="18"/>
        </w:rPr>
        <w:t>’</w:t>
      </w:r>
      <w:r w:rsidRPr="00D410F6">
        <w:rPr>
          <w:sz w:val="18"/>
        </w:rPr>
        <w:t>Afghanistan de cette décision.</w:t>
      </w:r>
      <w:r w:rsidR="00512E88">
        <w:rPr>
          <w:sz w:val="18"/>
        </w:rPr>
        <w:t>”</w:t>
      </w:r>
    </w:p>
    <w:p w14:paraId="0CD2A24E" w14:textId="77777777" w:rsidR="000B3901" w:rsidRPr="00D410F6" w:rsidRDefault="000B3901" w:rsidP="000B3901"/>
    <w:p w14:paraId="07A95079" w14:textId="6E3FC69C" w:rsidR="00101A3B" w:rsidRPr="00D410F6" w:rsidRDefault="00101A3B" w:rsidP="00101A3B">
      <w:r w:rsidRPr="00D410F6">
        <w:fldChar w:fldCharType="begin"/>
      </w:r>
      <w:r w:rsidRPr="00D410F6">
        <w:instrText xml:space="preserve"> AUTONUM  </w:instrText>
      </w:r>
      <w:r w:rsidRPr="00D410F6">
        <w:fldChar w:fldCharType="end"/>
      </w:r>
      <w:r w:rsidRPr="00D410F6">
        <w:tab/>
        <w:t>Sur demande de l</w:t>
      </w:r>
      <w:r w:rsidR="00A94531" w:rsidRPr="00D410F6">
        <w:t>’</w:t>
      </w:r>
      <w:r w:rsidRPr="00D410F6">
        <w:t>Égypte en date du 25 septembre 2019, le Conseil, à sa cinquante</w:t>
      </w:r>
      <w:r w:rsidR="00A94531" w:rsidRPr="00D410F6">
        <w:t>-</w:t>
      </w:r>
      <w:r w:rsidRPr="00D410F6">
        <w:t>trois</w:t>
      </w:r>
      <w:r w:rsidR="00A94531" w:rsidRPr="00D410F6">
        <w:t>ième session</w:t>
      </w:r>
      <w:r w:rsidRPr="00D410F6">
        <w:t xml:space="preserve"> ordinaire, a examiné les faits nouveaux concernant le “</w:t>
      </w:r>
      <w:r w:rsidR="00E467CC">
        <w:t>Titre IV</w:t>
      </w:r>
      <w:r w:rsidR="00B105BD" w:rsidRPr="00D410F6">
        <w:t> </w:t>
      </w:r>
      <w:r w:rsidR="00EB1A1B" w:rsidRPr="00D410F6">
        <w:t>‘</w:t>
      </w:r>
      <w:r w:rsidRPr="00D410F6">
        <w:t>Variétés végétales</w:t>
      </w:r>
      <w:r w:rsidR="00EB1A1B" w:rsidRPr="00D410F6">
        <w:t>’</w:t>
      </w:r>
      <w:r w:rsidRPr="00D410F6">
        <w:t xml:space="preserve"> de la loi relative à la protection des droits de propriété intellectuelle de l</w:t>
      </w:r>
      <w:r w:rsidR="00A94531" w:rsidRPr="00D410F6">
        <w:t>’</w:t>
      </w:r>
      <w:r w:rsidRPr="00D410F6">
        <w:t>Égypte”, et à réaffirmer sa décision de 2015 sur sa conformité avec l</w:t>
      </w:r>
      <w:r w:rsidR="00A94531" w:rsidRPr="00D410F6">
        <w:t>’</w:t>
      </w:r>
      <w:r w:rsidRPr="00D410F6">
        <w:t xml:space="preserve">Acte de 1991 de la </w:t>
      </w:r>
      <w:r w:rsidR="00A94531" w:rsidRPr="00D410F6">
        <w:t>Convention UPOV</w:t>
      </w:r>
      <w:r w:rsidRPr="00D410F6">
        <w:t>.</w:t>
      </w:r>
    </w:p>
    <w:p w14:paraId="0580E609" w14:textId="77777777" w:rsidR="00101A3B" w:rsidRPr="00D410F6" w:rsidRDefault="00101A3B" w:rsidP="00101A3B"/>
    <w:p w14:paraId="3D05A3F6" w14:textId="69EA6C5C" w:rsidR="007F6E8C" w:rsidRPr="00D410F6" w:rsidRDefault="00101A3B" w:rsidP="00101A3B">
      <w:r w:rsidRPr="00D410F6">
        <w:fldChar w:fldCharType="begin"/>
      </w:r>
      <w:r w:rsidRPr="00D410F6">
        <w:instrText xml:space="preserve"> AUTONUM  </w:instrText>
      </w:r>
      <w:r w:rsidRPr="00D410F6">
        <w:fldChar w:fldCharType="end"/>
      </w:r>
      <w:r w:rsidRPr="00D410F6">
        <w:tab/>
        <w:t>Sur demande du Myanmar en date du 28 septembre 2019, le Conseil, à sa cinquante</w:t>
      </w:r>
      <w:r w:rsidR="00A94531" w:rsidRPr="00D410F6">
        <w:t>-</w:t>
      </w:r>
      <w:r w:rsidRPr="00D410F6">
        <w:t>trois</w:t>
      </w:r>
      <w:r w:rsidR="00A94531" w:rsidRPr="00D410F6">
        <w:t>ième session</w:t>
      </w:r>
      <w:r w:rsidRPr="00D410F6">
        <w:t xml:space="preserve"> ordinaire, a examiné les faits nouveaux concernant la “Loi sur la protection des nouvelles obtentions végétales” du Myanmar, et a réaffirmé sa décision de 2017 sur sa conformité avec l</w:t>
      </w:r>
      <w:r w:rsidR="00A94531" w:rsidRPr="00D410F6">
        <w:t>’</w:t>
      </w:r>
      <w:r w:rsidRPr="00D410F6">
        <w:t xml:space="preserve">Acte de1991 de la </w:t>
      </w:r>
      <w:r w:rsidR="00A94531" w:rsidRPr="00D410F6">
        <w:t>Convention UPOV</w:t>
      </w:r>
      <w:r w:rsidRPr="00D410F6">
        <w:t>.</w:t>
      </w:r>
    </w:p>
    <w:p w14:paraId="1C6FF327" w14:textId="77777777" w:rsidR="000B3901" w:rsidRPr="00D410F6" w:rsidRDefault="000B3901" w:rsidP="000B3901"/>
    <w:p w14:paraId="0DCFF065" w14:textId="77777777" w:rsidR="000B3901" w:rsidRPr="00D410F6" w:rsidRDefault="000B3901" w:rsidP="000B3901">
      <w:pPr>
        <w:pStyle w:val="Heading1"/>
      </w:pPr>
      <w:bookmarkStart w:id="6" w:name="_Toc50385998"/>
      <w:r w:rsidRPr="00D410F6">
        <w:lastRenderedPageBreak/>
        <w:t>II.</w:t>
      </w:r>
      <w:r w:rsidRPr="00D410F6">
        <w:tab/>
        <w:t>SESSIONS DU CONSEIL ET DE SES ORGANES SUBSIDIAIRES</w:t>
      </w:r>
      <w:bookmarkEnd w:id="6"/>
    </w:p>
    <w:p w14:paraId="7D460244" w14:textId="76395CF8" w:rsidR="000B3901" w:rsidRPr="00D410F6" w:rsidRDefault="000B3901" w:rsidP="000B3901">
      <w:pPr>
        <w:keepNext/>
      </w:pPr>
    </w:p>
    <w:p w14:paraId="01D1F806" w14:textId="77777777" w:rsidR="000B3901" w:rsidRPr="00D410F6" w:rsidRDefault="000B3901" w:rsidP="000B3901">
      <w:pPr>
        <w:pStyle w:val="Heading2"/>
      </w:pPr>
      <w:bookmarkStart w:id="7" w:name="_Toc50385999"/>
      <w:r w:rsidRPr="00D410F6">
        <w:t>Conseil</w:t>
      </w:r>
      <w:bookmarkEnd w:id="7"/>
    </w:p>
    <w:p w14:paraId="6F24A178" w14:textId="77777777" w:rsidR="000B3901" w:rsidRPr="00D410F6" w:rsidRDefault="000B3901" w:rsidP="000B3901">
      <w:pPr>
        <w:keepNext/>
      </w:pPr>
    </w:p>
    <w:p w14:paraId="6B5367A3" w14:textId="49DBA0FA" w:rsidR="000B3901" w:rsidRPr="00D410F6" w:rsidRDefault="000B3901" w:rsidP="000B3901">
      <w:pPr>
        <w:ind w:right="-1"/>
      </w:pPr>
      <w:r w:rsidRPr="00D410F6">
        <w:fldChar w:fldCharType="begin"/>
      </w:r>
      <w:r w:rsidRPr="00D410F6">
        <w:instrText xml:space="preserve"> AUTONUM  </w:instrText>
      </w:r>
      <w:r w:rsidRPr="00D410F6">
        <w:fldChar w:fldCharType="end"/>
      </w:r>
      <w:r w:rsidRPr="00D410F6">
        <w:tab/>
        <w:t>Le Conseil a tenu sa cinquante</w:t>
      </w:r>
      <w:r w:rsidR="00A94531" w:rsidRPr="00D410F6">
        <w:t>-</w:t>
      </w:r>
      <w:r w:rsidRPr="00D410F6">
        <w:t>trois</w:t>
      </w:r>
      <w:r w:rsidR="00A94531" w:rsidRPr="00D410F6">
        <w:t>ième session</w:t>
      </w:r>
      <w:r w:rsidRPr="00D410F6">
        <w:t xml:space="preserve"> ordinaire le</w:t>
      </w:r>
      <w:r w:rsidR="00A94531" w:rsidRPr="00D410F6">
        <w:t xml:space="preserve"> 1</w:t>
      </w:r>
      <w:r w:rsidR="00A94531" w:rsidRPr="00D410F6">
        <w:rPr>
          <w:vertAlign w:val="superscript"/>
        </w:rPr>
        <w:t>er</w:t>
      </w:r>
      <w:r w:rsidR="00A94531" w:rsidRPr="00D410F6">
        <w:t> </w:t>
      </w:r>
      <w:r w:rsidRPr="00D410F6">
        <w:t>novembre 2019, sous la présidence de M. Raimundo Lavignolle (Argentine), président du Conseil.  Y ont pris part 47 membres de l</w:t>
      </w:r>
      <w:r w:rsidR="00A94531" w:rsidRPr="00D410F6">
        <w:t>’</w:t>
      </w:r>
      <w:r w:rsidRPr="00D410F6">
        <w:t>Union, 7 États ayant le statut d</w:t>
      </w:r>
      <w:r w:rsidR="00A94531" w:rsidRPr="00D410F6">
        <w:t>’</w:t>
      </w:r>
      <w:r w:rsidRPr="00D410F6">
        <w:t>observateur et 5 organisations ayant le statut d</w:t>
      </w:r>
      <w:r w:rsidR="00A94531" w:rsidRPr="00D410F6">
        <w:t>’</w:t>
      </w:r>
      <w:r w:rsidRPr="00D410F6">
        <w:t>observate</w:t>
      </w:r>
      <w:r w:rsidR="00F40AE1" w:rsidRPr="00D410F6">
        <w:t>ur.  Le</w:t>
      </w:r>
      <w:r w:rsidRPr="00D410F6">
        <w:t xml:space="preserve"> rapport de cette session est présenté dans le document </w:t>
      </w:r>
      <w:hyperlink r:id="rId10" w:history="1">
        <w:r w:rsidRPr="00D410F6">
          <w:rPr>
            <w:rStyle w:val="Hyperlink"/>
          </w:rPr>
          <w:t>C/53/15</w:t>
        </w:r>
      </w:hyperlink>
      <w:r w:rsidRPr="00D410F6">
        <w:t>.</w:t>
      </w:r>
    </w:p>
    <w:p w14:paraId="79BBD079" w14:textId="77777777" w:rsidR="000B3901" w:rsidRPr="00D410F6" w:rsidRDefault="000B3901" w:rsidP="000B3901">
      <w:pPr>
        <w:ind w:right="-1"/>
        <w:rPr>
          <w:strike/>
        </w:rPr>
      </w:pPr>
    </w:p>
    <w:p w14:paraId="3539A054" w14:textId="0B800901" w:rsidR="000B3901" w:rsidRPr="00D410F6" w:rsidRDefault="000B3901" w:rsidP="000B3901">
      <w:pPr>
        <w:tabs>
          <w:tab w:val="left" w:pos="567"/>
          <w:tab w:val="num" w:pos="1134"/>
        </w:tabs>
      </w:pPr>
      <w:r w:rsidRPr="00D410F6">
        <w:fldChar w:fldCharType="begin"/>
      </w:r>
      <w:r w:rsidRPr="00D410F6">
        <w:instrText xml:space="preserve"> AUTONUM  </w:instrText>
      </w:r>
      <w:r w:rsidRPr="00D410F6">
        <w:fldChar w:fldCharType="end"/>
      </w:r>
      <w:r w:rsidRPr="00D410F6">
        <w:tab/>
        <w:t>Un résumé des résultats obtenus par le Conseil en 2019 figure à l</w:t>
      </w:r>
      <w:r w:rsidR="00A94531" w:rsidRPr="00D410F6">
        <w:t>’</w:t>
      </w:r>
      <w:r w:rsidRPr="00D410F6">
        <w:t>annexe III du présent document, sous</w:t>
      </w:r>
      <w:r w:rsidR="00A94531" w:rsidRPr="00D410F6">
        <w:t>-</w:t>
      </w:r>
      <w:r w:rsidRPr="00D410F6">
        <w:t>programme UV.1</w:t>
      </w:r>
      <w:r w:rsidR="00A94531" w:rsidRPr="00D410F6">
        <w:t> :</w:t>
      </w:r>
      <w:r w:rsidRPr="00D410F6">
        <w:t xml:space="preserve"> Politique générale en matière de protection des obtentions végétales.</w:t>
      </w:r>
    </w:p>
    <w:p w14:paraId="7EC87F6B" w14:textId="77777777" w:rsidR="000B3901" w:rsidRPr="00D410F6" w:rsidRDefault="000B3901" w:rsidP="000B3901"/>
    <w:p w14:paraId="6CCD21F5" w14:textId="77777777" w:rsidR="000B3901" w:rsidRPr="00D410F6" w:rsidRDefault="000B3901" w:rsidP="000B3901"/>
    <w:p w14:paraId="149C9809" w14:textId="77777777" w:rsidR="000B3901" w:rsidRPr="00D410F6" w:rsidRDefault="000B3901" w:rsidP="000B3901">
      <w:pPr>
        <w:pStyle w:val="Heading2"/>
      </w:pPr>
      <w:bookmarkStart w:id="8" w:name="_Toc50386000"/>
      <w:r w:rsidRPr="00D410F6">
        <w:t>Comité consultatif</w:t>
      </w:r>
      <w:bookmarkEnd w:id="8"/>
    </w:p>
    <w:p w14:paraId="568157A0" w14:textId="77777777" w:rsidR="000B3901" w:rsidRPr="00D410F6" w:rsidRDefault="000B3901" w:rsidP="000B3901">
      <w:pPr>
        <w:keepNext/>
        <w:ind w:left="567" w:hanging="567"/>
      </w:pPr>
    </w:p>
    <w:p w14:paraId="3B0B8478" w14:textId="454209F0" w:rsidR="000B3901" w:rsidRPr="00D410F6" w:rsidRDefault="000B3901" w:rsidP="009B5DD1">
      <w:pPr>
        <w:rPr>
          <w:snapToGrid w:val="0"/>
        </w:rPr>
      </w:pPr>
      <w:r w:rsidRPr="00D410F6">
        <w:fldChar w:fldCharType="begin"/>
      </w:r>
      <w:r w:rsidRPr="00D410F6">
        <w:instrText xml:space="preserve"> AUTONUM  </w:instrText>
      </w:r>
      <w:r w:rsidRPr="00D410F6">
        <w:fldChar w:fldCharType="end"/>
      </w:r>
      <w:r w:rsidRPr="00D410F6">
        <w:tab/>
        <w:t>Le Comité consultatif a tenu sa quatre</w:t>
      </w:r>
      <w:r w:rsidR="00A94531" w:rsidRPr="00D410F6">
        <w:t>-</w:t>
      </w:r>
      <w:r w:rsidRPr="00D410F6">
        <w:t>vingt</w:t>
      </w:r>
      <w:r w:rsidR="00A94531" w:rsidRPr="00D410F6">
        <w:t>-</w:t>
      </w:r>
      <w:r w:rsidRPr="00D410F6">
        <w:t>seiz</w:t>
      </w:r>
      <w:r w:rsidR="00A94531" w:rsidRPr="00D410F6">
        <w:t>ième session</w:t>
      </w:r>
      <w:r w:rsidRPr="00D410F6">
        <w:t xml:space="preserve"> le 31 octobre 2019 et la matinée du</w:t>
      </w:r>
      <w:r w:rsidR="00A94531" w:rsidRPr="00D410F6">
        <w:t xml:space="preserve"> 1</w:t>
      </w:r>
      <w:r w:rsidR="00A94531" w:rsidRPr="00D410F6">
        <w:rPr>
          <w:vertAlign w:val="superscript"/>
        </w:rPr>
        <w:t>er</w:t>
      </w:r>
      <w:r w:rsidR="00A94531" w:rsidRPr="00D410F6">
        <w:t> novembre 20</w:t>
      </w:r>
      <w:r w:rsidRPr="00D410F6">
        <w:t>19, sous la présidence de M. Lavignol</w:t>
      </w:r>
      <w:r w:rsidR="00F40AE1" w:rsidRPr="00D410F6">
        <w:t xml:space="preserve">le.  </w:t>
      </w:r>
      <w:r w:rsidR="00F40AE1" w:rsidRPr="00D410F6">
        <w:rPr>
          <w:snapToGrid w:val="0"/>
        </w:rPr>
        <w:t>Un</w:t>
      </w:r>
      <w:r w:rsidRPr="00D410F6">
        <w:rPr>
          <w:snapToGrid w:val="0"/>
        </w:rPr>
        <w:t xml:space="preserve"> compte rendu sur les travaux de la </w:t>
      </w:r>
      <w:r w:rsidRPr="00D410F6">
        <w:t>quatre</w:t>
      </w:r>
      <w:r w:rsidR="00A94531" w:rsidRPr="00D410F6">
        <w:t>-</w:t>
      </w:r>
      <w:r w:rsidRPr="00D410F6">
        <w:t>vingt</w:t>
      </w:r>
      <w:r w:rsidR="00A94531" w:rsidRPr="00D410F6">
        <w:t>-</w:t>
      </w:r>
      <w:r w:rsidRPr="00D410F6">
        <w:t>seiz</w:t>
      </w:r>
      <w:r w:rsidR="00A94531" w:rsidRPr="00D410F6">
        <w:t>ième session</w:t>
      </w:r>
      <w:r w:rsidRPr="00D410F6">
        <w:t xml:space="preserve"> </w:t>
      </w:r>
      <w:r w:rsidRPr="00D410F6">
        <w:rPr>
          <w:snapToGrid w:val="0"/>
        </w:rPr>
        <w:t xml:space="preserve">figure dans le document </w:t>
      </w:r>
      <w:hyperlink r:id="rId11" w:history="1">
        <w:r w:rsidRPr="00D410F6">
          <w:rPr>
            <w:rStyle w:val="Hyperlink"/>
            <w:snapToGrid w:val="0"/>
          </w:rPr>
          <w:t>C/53/9 Rev</w:t>
        </w:r>
      </w:hyperlink>
      <w:r w:rsidRPr="00D410F6">
        <w:rPr>
          <w:snapToGrid w:val="0"/>
        </w:rPr>
        <w:t>.</w:t>
      </w:r>
    </w:p>
    <w:p w14:paraId="43E5C649" w14:textId="77777777" w:rsidR="000B3901" w:rsidRPr="00D410F6" w:rsidRDefault="000B3901" w:rsidP="000B3901">
      <w:pPr>
        <w:rPr>
          <w:color w:val="000000"/>
        </w:rPr>
      </w:pPr>
    </w:p>
    <w:p w14:paraId="60F4BE6D" w14:textId="1E6A7690" w:rsidR="000B3901" w:rsidRPr="00D410F6" w:rsidRDefault="000B3901" w:rsidP="000B3901">
      <w:pPr>
        <w:tabs>
          <w:tab w:val="left" w:pos="567"/>
          <w:tab w:val="num" w:pos="1134"/>
        </w:tabs>
      </w:pPr>
      <w:r w:rsidRPr="00D410F6">
        <w:fldChar w:fldCharType="begin"/>
      </w:r>
      <w:r w:rsidRPr="00D410F6">
        <w:instrText xml:space="preserve"> AUTONUM  </w:instrText>
      </w:r>
      <w:r w:rsidRPr="00D410F6">
        <w:fldChar w:fldCharType="end"/>
      </w:r>
      <w:r w:rsidRPr="00D410F6">
        <w:tab/>
        <w:t>Un résumé des résultats obtenus par le Comité consultatif en 2019 figure à l</w:t>
      </w:r>
      <w:r w:rsidR="00A94531" w:rsidRPr="00D410F6">
        <w:t>’</w:t>
      </w:r>
      <w:r w:rsidRPr="00D410F6">
        <w:t>annexe III du présent document, Sous</w:t>
      </w:r>
      <w:r w:rsidR="00A94531" w:rsidRPr="00D410F6">
        <w:t>-</w:t>
      </w:r>
      <w:r w:rsidRPr="00D410F6">
        <w:t>programme UV.1</w:t>
      </w:r>
      <w:r w:rsidR="00A94531" w:rsidRPr="00D410F6">
        <w:t> :</w:t>
      </w:r>
      <w:r w:rsidRPr="00D410F6">
        <w:t xml:space="preserve"> Politique générale en matière de protection des obtentions végétales.</w:t>
      </w:r>
    </w:p>
    <w:p w14:paraId="283A489F" w14:textId="77777777" w:rsidR="000B3901" w:rsidRPr="00D410F6" w:rsidRDefault="000B3901" w:rsidP="000B3901"/>
    <w:p w14:paraId="5F00BA40" w14:textId="77777777" w:rsidR="000B3901" w:rsidRPr="00D410F6" w:rsidRDefault="000B3901" w:rsidP="000B3901"/>
    <w:p w14:paraId="39F615D2" w14:textId="36BDC6E6" w:rsidR="000B3901" w:rsidRPr="00D410F6" w:rsidRDefault="000B3901" w:rsidP="000B3901">
      <w:pPr>
        <w:pStyle w:val="Heading2"/>
      </w:pPr>
      <w:bookmarkStart w:id="9" w:name="_Toc50386001"/>
      <w:r w:rsidRPr="00D410F6">
        <w:t>Comité administratif et juridique, Comité technique, groupes de travail techniques et Groupe de travail sur les techniques biochimiques et moléculaires, notamment les profils d</w:t>
      </w:r>
      <w:r w:rsidR="00A94531" w:rsidRPr="00D410F6">
        <w:t>’</w:t>
      </w:r>
      <w:r w:rsidRPr="00D410F6">
        <w:t>ADN</w:t>
      </w:r>
      <w:bookmarkEnd w:id="9"/>
    </w:p>
    <w:p w14:paraId="30AFFAB2" w14:textId="77777777" w:rsidR="000B3901" w:rsidRPr="00D410F6" w:rsidRDefault="000B3901" w:rsidP="000B3901">
      <w:pPr>
        <w:keepNext/>
        <w:rPr>
          <w:u w:val="single"/>
        </w:rPr>
      </w:pPr>
    </w:p>
    <w:p w14:paraId="6A315D99" w14:textId="030B8373" w:rsidR="000B3901" w:rsidRPr="00D410F6" w:rsidRDefault="000B3901" w:rsidP="000B3901">
      <w:r w:rsidRPr="00D410F6">
        <w:fldChar w:fldCharType="begin"/>
      </w:r>
      <w:r w:rsidRPr="00D410F6">
        <w:instrText xml:space="preserve"> AUTONUM  </w:instrText>
      </w:r>
      <w:r w:rsidRPr="00D410F6">
        <w:fldChar w:fldCharType="end"/>
      </w:r>
      <w:r w:rsidRPr="00D410F6">
        <w:tab/>
        <w:t>Le CAJ a tenu sa soixante</w:t>
      </w:r>
      <w:r w:rsidR="00A94531" w:rsidRPr="00D410F6">
        <w:t>-</w:t>
      </w:r>
      <w:r w:rsidRPr="00D410F6">
        <w:t>seiz</w:t>
      </w:r>
      <w:r w:rsidR="00A94531" w:rsidRPr="00D410F6">
        <w:t>ième session</w:t>
      </w:r>
      <w:r w:rsidRPr="00D410F6">
        <w:t xml:space="preserve"> le 30 octobre 2019, sous la présidence de M. Anthony Parker (Cana</w:t>
      </w:r>
      <w:r w:rsidR="00F40AE1" w:rsidRPr="00D410F6">
        <w:t xml:space="preserve">da).  </w:t>
      </w:r>
      <w:r w:rsidR="00F40AE1" w:rsidRPr="00D410F6">
        <w:rPr>
          <w:snapToGrid w:val="0"/>
        </w:rPr>
        <w:t>Un</w:t>
      </w:r>
      <w:r w:rsidRPr="00D410F6">
        <w:rPr>
          <w:snapToGrid w:val="0"/>
        </w:rPr>
        <w:t xml:space="preserve"> compte rendu des travaux de la </w:t>
      </w:r>
      <w:r w:rsidRPr="00D410F6">
        <w:t>soixante</w:t>
      </w:r>
      <w:r w:rsidR="00A94531" w:rsidRPr="00D410F6">
        <w:t>-</w:t>
      </w:r>
      <w:r w:rsidRPr="00D410F6">
        <w:t>seiz</w:t>
      </w:r>
      <w:r w:rsidR="00A94531" w:rsidRPr="00D410F6">
        <w:t>ième session</w:t>
      </w:r>
      <w:r w:rsidRPr="00D410F6">
        <w:t xml:space="preserve"> </w:t>
      </w:r>
      <w:r w:rsidRPr="00D410F6">
        <w:rPr>
          <w:snapToGrid w:val="0"/>
        </w:rPr>
        <w:t xml:space="preserve">figure dans le document </w:t>
      </w:r>
      <w:hyperlink r:id="rId12" w:history="1">
        <w:r w:rsidR="00B22269">
          <w:rPr>
            <w:rStyle w:val="Hyperlink"/>
            <w:snapToGrid w:val="0"/>
          </w:rPr>
          <w:t>CAJ/76/9</w:t>
        </w:r>
      </w:hyperlink>
      <w:r w:rsidRPr="00D410F6">
        <w:rPr>
          <w:snapToGrid w:val="0"/>
        </w:rPr>
        <w:t>.</w:t>
      </w:r>
    </w:p>
    <w:p w14:paraId="02E095BF" w14:textId="77777777" w:rsidR="000B3901" w:rsidRPr="00D410F6" w:rsidRDefault="000B3901" w:rsidP="000B3901"/>
    <w:p w14:paraId="54E10BE9" w14:textId="2F998D72" w:rsidR="000B3901" w:rsidRDefault="000B3901" w:rsidP="00B22269">
      <w:pPr>
        <w:keepLines/>
      </w:pPr>
      <w:r w:rsidRPr="00D410F6">
        <w:fldChar w:fldCharType="begin"/>
      </w:r>
      <w:r w:rsidRPr="00D410F6">
        <w:instrText xml:space="preserve"> AUTONUM  </w:instrText>
      </w:r>
      <w:r w:rsidRPr="00D410F6">
        <w:fldChar w:fldCharType="end"/>
      </w:r>
      <w:r w:rsidRPr="00D410F6">
        <w:tab/>
        <w:t>Le</w:t>
      </w:r>
      <w:r w:rsidR="00A94531" w:rsidRPr="00D410F6">
        <w:t> TC</w:t>
      </w:r>
      <w:r w:rsidRPr="00D410F6">
        <w:t xml:space="preserve"> a tenu sa cinquante</w:t>
      </w:r>
      <w:r w:rsidR="00A94531" w:rsidRPr="00D410F6">
        <w:t>-</w:t>
      </w:r>
      <w:r w:rsidRPr="00D410F6">
        <w:t>cinqu</w:t>
      </w:r>
      <w:r w:rsidR="00A94531" w:rsidRPr="00D410F6">
        <w:t>ième session</w:t>
      </w:r>
      <w:r w:rsidRPr="00D410F6">
        <w:t xml:space="preserve"> les 28 et 29 </w:t>
      </w:r>
      <w:r w:rsidR="00A94531" w:rsidRPr="00D410F6">
        <w:t>octobre 20</w:t>
      </w:r>
      <w:r w:rsidRPr="00D410F6">
        <w:t>19.  Le</w:t>
      </w:r>
      <w:r w:rsidR="00A94531" w:rsidRPr="00D410F6">
        <w:t> TC-EDC</w:t>
      </w:r>
      <w:r w:rsidRPr="00D410F6">
        <w:t xml:space="preserve"> s</w:t>
      </w:r>
      <w:r w:rsidR="00A94531" w:rsidRPr="00D410F6">
        <w:t>’</w:t>
      </w:r>
      <w:r w:rsidRPr="00D410F6">
        <w:t>est réuni les 24 et 25 </w:t>
      </w:r>
      <w:r w:rsidR="00A94531" w:rsidRPr="00D410F6">
        <w:t>mars 20</w:t>
      </w:r>
      <w:r w:rsidRPr="00D410F6">
        <w:t>19 et les 25 et 26 </w:t>
      </w:r>
      <w:r w:rsidR="00A94531" w:rsidRPr="00D410F6">
        <w:t>octobre 20</w:t>
      </w:r>
      <w:r w:rsidRPr="00D410F6">
        <w:t>19.  Le TWA a tenu sa quarante</w:t>
      </w:r>
      <w:r w:rsidR="00A94531" w:rsidRPr="00D410F6">
        <w:t>-</w:t>
      </w:r>
      <w:r w:rsidRPr="00D410F6">
        <w:t>huit</w:t>
      </w:r>
      <w:r w:rsidR="00A94531" w:rsidRPr="00D410F6">
        <w:t>ième session</w:t>
      </w:r>
      <w:r w:rsidRPr="00D410F6">
        <w:t xml:space="preserve"> à Montevideo (Uruguay) du 16 au 20 septembre 2019.  Le TWC a tenu sa trente</w:t>
      </w:r>
      <w:r w:rsidR="00A94531" w:rsidRPr="00D410F6">
        <w:t>-</w:t>
      </w:r>
      <w:r w:rsidRPr="00D410F6">
        <w:t>sept</w:t>
      </w:r>
      <w:r w:rsidR="00A94531" w:rsidRPr="00D410F6">
        <w:t>ième session</w:t>
      </w:r>
      <w:r w:rsidRPr="00D410F6">
        <w:t xml:space="preserve"> à Hangzhou (Chine) du 14 au 16 octobre 2019.  Le TWF a tenu sa cinquant</w:t>
      </w:r>
      <w:r w:rsidR="00A94531" w:rsidRPr="00D410F6">
        <w:t>ième session</w:t>
      </w:r>
      <w:r w:rsidRPr="00D410F6">
        <w:t xml:space="preserve"> à Budapest (Hongrie) du 24 au 28 juin 2019.  Le TWO a tenu sa cinquante</w:t>
      </w:r>
      <w:r w:rsidR="00A94531" w:rsidRPr="00D410F6">
        <w:t> et unième session</w:t>
      </w:r>
      <w:r w:rsidRPr="00D410F6">
        <w:t xml:space="preserve"> à Christchurch (Nouvelle</w:t>
      </w:r>
      <w:r w:rsidR="00A94531" w:rsidRPr="00D410F6">
        <w:t>-</w:t>
      </w:r>
      <w:r w:rsidRPr="00D410F6">
        <w:t>Zélande) du 18 au 22 février 2019.  Le TWV a tenu sa cinquante</w:t>
      </w:r>
      <w:r w:rsidR="00A94531" w:rsidRPr="00D410F6">
        <w:t>-</w:t>
      </w:r>
      <w:r w:rsidRPr="00D410F6">
        <w:t>trois</w:t>
      </w:r>
      <w:r w:rsidR="00A94531" w:rsidRPr="00D410F6">
        <w:t>ième session</w:t>
      </w:r>
      <w:r w:rsidRPr="00D410F6">
        <w:t xml:space="preserve"> à Séoul (République de Corée) du 20 au 24 mai 2019.  Le BMT a tenu sa dix</w:t>
      </w:r>
      <w:r w:rsidR="00A94531" w:rsidRPr="00D410F6">
        <w:t>-</w:t>
      </w:r>
      <w:r w:rsidRPr="00D410F6">
        <w:t>huit</w:t>
      </w:r>
      <w:r w:rsidR="00A94531" w:rsidRPr="00D410F6">
        <w:t>ième session</w:t>
      </w:r>
      <w:r w:rsidRPr="00D410F6">
        <w:t xml:space="preserve"> à Hangzhou (Chine) du 16 au 18 octobre 2019.  Un rapport sur les travaux de la cinquante</w:t>
      </w:r>
      <w:r w:rsidR="00A94531" w:rsidRPr="00D410F6">
        <w:t>-</w:t>
      </w:r>
      <w:r w:rsidRPr="00D410F6">
        <w:t>cinqu</w:t>
      </w:r>
      <w:r w:rsidR="00A94531" w:rsidRPr="00D410F6">
        <w:t>ième session</w:t>
      </w:r>
      <w:r w:rsidRPr="00D410F6">
        <w:t xml:space="preserve"> du</w:t>
      </w:r>
      <w:r w:rsidR="00A94531" w:rsidRPr="00D410F6">
        <w:t> TC</w:t>
      </w:r>
      <w:r w:rsidRPr="00D410F6">
        <w:t>, notamment un rapport sur l</w:t>
      </w:r>
      <w:r w:rsidR="00A94531" w:rsidRPr="00D410F6">
        <w:t>’</w:t>
      </w:r>
      <w:r w:rsidRPr="00D410F6">
        <w:t>état d</w:t>
      </w:r>
      <w:r w:rsidR="00A94531" w:rsidRPr="00D410F6">
        <w:t>’</w:t>
      </w:r>
      <w:r w:rsidRPr="00D410F6">
        <w:t>avancement des travaux des TWP et du BTM</w:t>
      </w:r>
      <w:r w:rsidR="00E41F29">
        <w:t>,</w:t>
      </w:r>
      <w:r w:rsidRPr="00D410F6">
        <w:t xml:space="preserve"> figure dans le document </w:t>
      </w:r>
      <w:hyperlink r:id="rId13" w:history="1">
        <w:r w:rsidRPr="00D410F6">
          <w:rPr>
            <w:rStyle w:val="Hyperlink"/>
          </w:rPr>
          <w:t>TC/55/25</w:t>
        </w:r>
      </w:hyperlink>
      <w:r w:rsidR="00B22269">
        <w:t>.</w:t>
      </w:r>
    </w:p>
    <w:p w14:paraId="4B658AB8" w14:textId="77777777" w:rsidR="00B22269" w:rsidRPr="00D410F6" w:rsidRDefault="00B22269" w:rsidP="000B3901"/>
    <w:p w14:paraId="5892C32F" w14:textId="19A52C70" w:rsidR="000B3901" w:rsidRPr="00D410F6" w:rsidRDefault="000B3901" w:rsidP="000B3901">
      <w:r w:rsidRPr="00D410F6">
        <w:fldChar w:fldCharType="begin"/>
      </w:r>
      <w:r w:rsidRPr="00D410F6">
        <w:instrText xml:space="preserve"> AUTONUM  </w:instrText>
      </w:r>
      <w:r w:rsidRPr="00D410F6">
        <w:fldChar w:fldCharType="end"/>
      </w:r>
      <w:r w:rsidRPr="00D410F6">
        <w:tab/>
        <w:t>De plus amples informations sur les travaux du CAJ, du</w:t>
      </w:r>
      <w:r w:rsidR="00A94531" w:rsidRPr="00D410F6">
        <w:t> TC</w:t>
      </w:r>
      <w:r w:rsidRPr="00D410F6">
        <w:t xml:space="preserve"> et des TWP figurent dans le document C/54/7, intitulé “Approbation des programmes de travail du Comité administratif et juridique, du Comité technique et des groupes de travail techniques”.</w:t>
      </w:r>
    </w:p>
    <w:p w14:paraId="1156BE3D" w14:textId="77777777" w:rsidR="000B3901" w:rsidRPr="00D410F6" w:rsidRDefault="000B3901" w:rsidP="000B3901"/>
    <w:p w14:paraId="47CCEDAC" w14:textId="53EAE633" w:rsidR="000B3901" w:rsidRPr="00D410F6" w:rsidRDefault="000B3901" w:rsidP="000B3901">
      <w:pPr>
        <w:tabs>
          <w:tab w:val="left" w:pos="567"/>
          <w:tab w:val="num" w:pos="1134"/>
        </w:tabs>
      </w:pPr>
      <w:r w:rsidRPr="00D410F6">
        <w:fldChar w:fldCharType="begin"/>
      </w:r>
      <w:r w:rsidRPr="00D410F6">
        <w:instrText xml:space="preserve"> AUTONUM  </w:instrText>
      </w:r>
      <w:r w:rsidRPr="00D410F6">
        <w:fldChar w:fldCharType="end"/>
      </w:r>
      <w:r w:rsidRPr="00D410F6">
        <w:tab/>
        <w:t>Un résumé des résultats obtenus par le CAJ, le</w:t>
      </w:r>
      <w:r w:rsidR="00A94531" w:rsidRPr="00D410F6">
        <w:t> TC</w:t>
      </w:r>
      <w:r w:rsidRPr="00D410F6">
        <w:t xml:space="preserve"> et les TWP en 2019 figure à l</w:t>
      </w:r>
      <w:r w:rsidR="00A94531" w:rsidRPr="00D410F6">
        <w:t>’</w:t>
      </w:r>
      <w:r w:rsidRPr="00D410F6">
        <w:t xml:space="preserve">annexe III du </w:t>
      </w:r>
      <w:r w:rsidRPr="00D410F6">
        <w:br/>
      </w:r>
      <w:r w:rsidR="00E41F29">
        <w:t>P</w:t>
      </w:r>
      <w:r w:rsidRPr="00D410F6">
        <w:t>résent document, Sous</w:t>
      </w:r>
      <w:r w:rsidR="00A94531" w:rsidRPr="00D410F6">
        <w:t>-</w:t>
      </w:r>
      <w:r w:rsidRPr="00D410F6">
        <w:t>programme UV.2</w:t>
      </w:r>
      <w:r w:rsidR="00A94531" w:rsidRPr="00D410F6">
        <w:t> :</w:t>
      </w:r>
      <w:r w:rsidRPr="00D410F6">
        <w:t xml:space="preserve"> Services fournis à l</w:t>
      </w:r>
      <w:r w:rsidR="00A94531" w:rsidRPr="00D410F6">
        <w:t>’</w:t>
      </w:r>
      <w:r w:rsidRPr="00D410F6">
        <w:t>Union en vue d</w:t>
      </w:r>
      <w:r w:rsidR="00A94531" w:rsidRPr="00D410F6">
        <w:t>’</w:t>
      </w:r>
      <w:r w:rsidRPr="00D410F6">
        <w:t>augmenter l</w:t>
      </w:r>
      <w:r w:rsidR="00A94531" w:rsidRPr="00D410F6">
        <w:t>’</w:t>
      </w:r>
      <w:r w:rsidRPr="00D410F6">
        <w:t>efficacité du système de l</w:t>
      </w:r>
      <w:r w:rsidR="00A94531" w:rsidRPr="00D410F6">
        <w:t>’</w:t>
      </w:r>
      <w:r w:rsidRPr="00D410F6">
        <w:t>UPOV.</w:t>
      </w:r>
    </w:p>
    <w:p w14:paraId="1BC6AC37" w14:textId="77777777" w:rsidR="000B3901" w:rsidRPr="00D410F6" w:rsidRDefault="000B3901" w:rsidP="000B3901"/>
    <w:p w14:paraId="2FC96D75" w14:textId="77777777" w:rsidR="000B3901" w:rsidRPr="00D410F6" w:rsidRDefault="000B3901" w:rsidP="000B3901"/>
    <w:p w14:paraId="5D78F32D" w14:textId="77777777" w:rsidR="000B3901" w:rsidRPr="00D410F6" w:rsidRDefault="000B3901" w:rsidP="000B3901"/>
    <w:p w14:paraId="0415DEBE" w14:textId="77777777" w:rsidR="000B3901" w:rsidRPr="00D410F6" w:rsidRDefault="000B3901" w:rsidP="000B3901">
      <w:pPr>
        <w:pStyle w:val="Heading1"/>
      </w:pPr>
      <w:bookmarkStart w:id="10" w:name="_Toc50386002"/>
      <w:r w:rsidRPr="00D410F6">
        <w:t>III.</w:t>
      </w:r>
      <w:r w:rsidRPr="00D410F6">
        <w:tab/>
        <w:t>COURS, SÉMINAIRES, ATELIERS, MISSIONS</w:t>
      </w:r>
      <w:r w:rsidRPr="00D410F6">
        <w:rPr>
          <w:rStyle w:val="FootnoteReference"/>
        </w:rPr>
        <w:footnoteReference w:customMarkFollows="1" w:id="3"/>
        <w:t>*</w:t>
      </w:r>
      <w:r w:rsidRPr="00D410F6">
        <w:t>, CONTACTS IMPORTANTS</w:t>
      </w:r>
      <w:bookmarkEnd w:id="10"/>
    </w:p>
    <w:p w14:paraId="560EC6E2" w14:textId="77777777" w:rsidR="000B3901" w:rsidRPr="00D410F6" w:rsidRDefault="000B3901" w:rsidP="000B3901">
      <w:pPr>
        <w:keepNext/>
      </w:pPr>
    </w:p>
    <w:p w14:paraId="0FF0BE38" w14:textId="77777777" w:rsidR="000B3901" w:rsidRPr="00D410F6" w:rsidRDefault="000B3901" w:rsidP="000B3901">
      <w:pPr>
        <w:pStyle w:val="Heading2"/>
      </w:pPr>
      <w:bookmarkStart w:id="11" w:name="_Toc50386003"/>
      <w:r w:rsidRPr="00D410F6">
        <w:t>Activités individuelles</w:t>
      </w:r>
      <w:bookmarkEnd w:id="11"/>
    </w:p>
    <w:p w14:paraId="21BE3653" w14:textId="77777777" w:rsidR="000B3901" w:rsidRPr="00D410F6" w:rsidRDefault="000B3901" w:rsidP="000B3901">
      <w:pPr>
        <w:keepNext/>
        <w:rPr>
          <w:szCs w:val="24"/>
        </w:rPr>
      </w:pPr>
    </w:p>
    <w:p w14:paraId="1936C8AD" w14:textId="2D9CB193" w:rsidR="000B3901" w:rsidRPr="00D410F6" w:rsidRDefault="000B3901" w:rsidP="000B3901">
      <w:r w:rsidRPr="00D410F6">
        <w:fldChar w:fldCharType="begin"/>
      </w:r>
      <w:r w:rsidRPr="00D410F6">
        <w:instrText xml:space="preserve"> AUTONUM  </w:instrText>
      </w:r>
      <w:r w:rsidRPr="00D410F6">
        <w:fldChar w:fldCharType="end"/>
      </w:r>
      <w:r w:rsidRPr="00D410F6">
        <w:tab/>
        <w:t>Un rapport détaillé des activités menées par le Bureau entre le</w:t>
      </w:r>
      <w:r w:rsidR="00A94531" w:rsidRPr="00D410F6">
        <w:t xml:space="preserve"> 1</w:t>
      </w:r>
      <w:r w:rsidR="00A94531" w:rsidRPr="00D410F6">
        <w:rPr>
          <w:vertAlign w:val="superscript"/>
        </w:rPr>
        <w:t>er</w:t>
      </w:r>
      <w:r w:rsidR="00A94531" w:rsidRPr="00D410F6">
        <w:t> </w:t>
      </w:r>
      <w:r w:rsidRPr="00D410F6">
        <w:t xml:space="preserve">janvier et le 30 septembre 2019 figure dans le document </w:t>
      </w:r>
      <w:hyperlink r:id="rId14" w:history="1">
        <w:r w:rsidRPr="00D410F6">
          <w:rPr>
            <w:rStyle w:val="Hyperlink"/>
          </w:rPr>
          <w:t>C/53/INF/3</w:t>
        </w:r>
      </w:hyperlink>
      <w:r w:rsidR="00F7237F">
        <w:t> </w:t>
      </w:r>
      <w:r w:rsidRPr="00D410F6">
        <w:t>“Rapport sur les activités menées pendant les neuf</w:t>
      </w:r>
      <w:r w:rsidR="00B105BD" w:rsidRPr="00D410F6">
        <w:t> </w:t>
      </w:r>
      <w:r w:rsidRPr="00D410F6">
        <w:t>premiers mois de 2019”, paragraphes 32 à 133.  Un résumé de ces activités est également reproduit à l</w:t>
      </w:r>
      <w:r w:rsidR="00A94531" w:rsidRPr="00D410F6">
        <w:t>’</w:t>
      </w:r>
      <w:r w:rsidRPr="00D410F6">
        <w:t>annexe III de ce document, Sous</w:t>
      </w:r>
      <w:r w:rsidR="00A94531" w:rsidRPr="00D410F6">
        <w:t>-</w:t>
      </w:r>
      <w:r w:rsidRPr="00D410F6">
        <w:t>programme UV.3</w:t>
      </w:r>
      <w:r w:rsidR="00A94531" w:rsidRPr="00D410F6">
        <w:t> :</w:t>
      </w:r>
      <w:r w:rsidRPr="00D410F6">
        <w:t xml:space="preserve"> Aide à la mise en place et à l</w:t>
      </w:r>
      <w:r w:rsidR="00A94531" w:rsidRPr="00D410F6">
        <w:t>’</w:t>
      </w:r>
      <w:r w:rsidRPr="00D410F6">
        <w:t>application du système de l</w:t>
      </w:r>
      <w:r w:rsidR="00A94531" w:rsidRPr="00D410F6">
        <w:t>’</w:t>
      </w:r>
      <w:r w:rsidRPr="00D410F6">
        <w:t>UPOV.</w:t>
      </w:r>
    </w:p>
    <w:p w14:paraId="65BD4300" w14:textId="77777777" w:rsidR="000B3901" w:rsidRPr="00D410F6" w:rsidRDefault="000B3901" w:rsidP="000B3901"/>
    <w:p w14:paraId="28C05302" w14:textId="56C0F60D" w:rsidR="000B3901" w:rsidRPr="00D410F6" w:rsidRDefault="000B3901" w:rsidP="000B3901">
      <w:r w:rsidRPr="00D410F6">
        <w:fldChar w:fldCharType="begin"/>
      </w:r>
      <w:r w:rsidRPr="00D410F6">
        <w:instrText xml:space="preserve"> AUTONUM  </w:instrText>
      </w:r>
      <w:r w:rsidRPr="00D410F6">
        <w:fldChar w:fldCharType="end"/>
      </w:r>
      <w:r w:rsidRPr="00D410F6">
        <w:tab/>
        <w:t>L</w:t>
      </w:r>
      <w:r w:rsidR="00A94531" w:rsidRPr="00D410F6">
        <w:t>’</w:t>
      </w:r>
      <w:r w:rsidRPr="00D410F6">
        <w:t xml:space="preserve">annexe II du présent document contient une liste des missions menées par le Bureau </w:t>
      </w:r>
      <w:r w:rsidR="00A94531" w:rsidRPr="00D410F6">
        <w:t>en 2019</w:t>
      </w:r>
      <w:r w:rsidRPr="00D410F6">
        <w:t>.</w:t>
      </w:r>
    </w:p>
    <w:p w14:paraId="753D3ECD" w14:textId="77777777" w:rsidR="000B3901" w:rsidRPr="00D410F6" w:rsidRDefault="000B3901" w:rsidP="000B3901"/>
    <w:p w14:paraId="499F3ED3" w14:textId="7C2FD354" w:rsidR="000B3901" w:rsidRPr="00D410F6" w:rsidRDefault="000B3901" w:rsidP="000B3901">
      <w:r w:rsidRPr="00D410F6">
        <w:lastRenderedPageBreak/>
        <w:fldChar w:fldCharType="begin"/>
      </w:r>
      <w:r w:rsidRPr="00D410F6">
        <w:instrText xml:space="preserve"> AUTONUM  </w:instrText>
      </w:r>
      <w:r w:rsidRPr="00D410F6">
        <w:fldChar w:fldCharType="end"/>
      </w:r>
      <w:r w:rsidRPr="00D410F6">
        <w:tab/>
        <w:t>Les paragraphes qui suivent décrivent les activités organisées entre le</w:t>
      </w:r>
      <w:r w:rsidR="00A94531" w:rsidRPr="00D410F6">
        <w:t xml:space="preserve"> 1</w:t>
      </w:r>
      <w:r w:rsidR="00A94531" w:rsidRPr="00D410F6">
        <w:rPr>
          <w:vertAlign w:val="superscript"/>
        </w:rPr>
        <w:t>er</w:t>
      </w:r>
      <w:r w:rsidR="00A94531" w:rsidRPr="00D410F6">
        <w:t> </w:t>
      </w:r>
      <w:r w:rsidRPr="00D410F6">
        <w:t>octobre et le 31 </w:t>
      </w:r>
      <w:r w:rsidR="00A94531" w:rsidRPr="00D410F6">
        <w:t>décembre 20</w:t>
      </w:r>
      <w:r w:rsidRPr="00D410F6">
        <w:t>19.</w:t>
      </w:r>
    </w:p>
    <w:p w14:paraId="7D3A0455" w14:textId="77777777" w:rsidR="000B3901" w:rsidRPr="00D410F6" w:rsidRDefault="000B3901" w:rsidP="000B3901"/>
    <w:p w14:paraId="35C52F5C" w14:textId="01E6A79F" w:rsidR="00F76AC4" w:rsidRPr="00D410F6" w:rsidRDefault="00F76AC4" w:rsidP="00F76AC4">
      <w:r w:rsidRPr="00D410F6">
        <w:fldChar w:fldCharType="begin"/>
      </w:r>
      <w:r w:rsidRPr="00D410F6">
        <w:instrText xml:space="preserve"> AUTONUM  </w:instrText>
      </w:r>
      <w:r w:rsidRPr="00D410F6">
        <w:fldChar w:fldCharType="end"/>
      </w:r>
      <w:r w:rsidRPr="00D410F6">
        <w:tab/>
        <w:t>Le</w:t>
      </w:r>
      <w:r w:rsidR="00A94531" w:rsidRPr="00D410F6">
        <w:t xml:space="preserve"> 1</w:t>
      </w:r>
      <w:r w:rsidR="00A94531" w:rsidRPr="00D410F6">
        <w:rPr>
          <w:vertAlign w:val="superscript"/>
        </w:rPr>
        <w:t>er</w:t>
      </w:r>
      <w:r w:rsidR="00A94531" w:rsidRPr="00D410F6">
        <w:t> </w:t>
      </w:r>
      <w:r w:rsidRPr="00D410F6">
        <w:t>octobre, à Genève, le Bureau a reçu la visite de M.</w:t>
      </w:r>
      <w:r w:rsidR="00E41F29">
        <w:t xml:space="preserve"> </w:t>
      </w:r>
      <w:r w:rsidRPr="00D410F6">
        <w:t>Ivo Gagliuffi, président de l</w:t>
      </w:r>
      <w:r w:rsidR="00A94531" w:rsidRPr="00D410F6">
        <w:t>’</w:t>
      </w:r>
      <w:r w:rsidRPr="00D410F6">
        <w:t>INDECOPI (Pérou), et discuté de l</w:t>
      </w:r>
      <w:r w:rsidR="00A94531" w:rsidRPr="00D410F6">
        <w:t>’</w:t>
      </w:r>
      <w:r w:rsidRPr="00D410F6">
        <w:t>évolution de la situation au Pérou.</w:t>
      </w:r>
    </w:p>
    <w:p w14:paraId="68B6A746" w14:textId="77777777" w:rsidR="00F76AC4" w:rsidRPr="00D410F6" w:rsidRDefault="00F76AC4" w:rsidP="00F76AC4"/>
    <w:p w14:paraId="423C13E1" w14:textId="015C90B1" w:rsidR="00F76AC4" w:rsidRPr="00D410F6" w:rsidRDefault="00F76AC4" w:rsidP="00F76AC4">
      <w:r w:rsidRPr="00D410F6">
        <w:fldChar w:fldCharType="begin"/>
      </w:r>
      <w:r w:rsidRPr="00D410F6">
        <w:instrText xml:space="preserve"> AUTONUM  </w:instrText>
      </w:r>
      <w:r w:rsidRPr="00D410F6">
        <w:fldChar w:fldCharType="end"/>
      </w:r>
      <w:r w:rsidRPr="00D410F6">
        <w:tab/>
        <w:t>Le</w:t>
      </w:r>
      <w:r w:rsidR="00A94531" w:rsidRPr="00D410F6">
        <w:t xml:space="preserve"> 1</w:t>
      </w:r>
      <w:r w:rsidR="00A94531" w:rsidRPr="00D410F6">
        <w:rPr>
          <w:vertAlign w:val="superscript"/>
        </w:rPr>
        <w:t>er</w:t>
      </w:r>
      <w:r w:rsidR="00A94531" w:rsidRPr="00D410F6">
        <w:t> </w:t>
      </w:r>
      <w:r w:rsidRPr="00D410F6">
        <w:t>octobre, à Genève, le Bureau a reçu la visite de Mme Lekeicha</w:t>
      </w:r>
      <w:r w:rsidR="00AB05F5">
        <w:t> </w:t>
      </w:r>
      <w:r w:rsidRPr="00D410F6">
        <w:t>Caesar</w:t>
      </w:r>
      <w:r w:rsidR="00A94531" w:rsidRPr="00D410F6">
        <w:t>-</w:t>
      </w:r>
      <w:r w:rsidRPr="00D410F6">
        <w:t>Toney, directrice de l</w:t>
      </w:r>
      <w:r w:rsidR="00A94531" w:rsidRPr="00D410F6">
        <w:t>’</w:t>
      </w:r>
      <w:r w:rsidRPr="00D410F6">
        <w:t>enregistrement, CIPO de Saint</w:t>
      </w:r>
      <w:r w:rsidR="00A94531" w:rsidRPr="00D410F6">
        <w:t>-</w:t>
      </w:r>
      <w:r w:rsidRPr="00D410F6">
        <w:t>Vincent</w:t>
      </w:r>
      <w:r w:rsidR="00A94531" w:rsidRPr="00D410F6">
        <w:t>-</w:t>
      </w:r>
      <w:r w:rsidRPr="00D410F6">
        <w:t>et</w:t>
      </w:r>
      <w:r w:rsidR="00A94531" w:rsidRPr="00D410F6">
        <w:t>-</w:t>
      </w:r>
      <w:r w:rsidRPr="00D410F6">
        <w:t>les Grenadines, pour discuter de la procédure d</w:t>
      </w:r>
      <w:r w:rsidR="00A94531" w:rsidRPr="00D410F6">
        <w:t>’</w:t>
      </w:r>
      <w:r w:rsidRPr="00D410F6">
        <w:t>adhésion à l</w:t>
      </w:r>
      <w:r w:rsidR="00A94531" w:rsidRPr="00D410F6">
        <w:t>’</w:t>
      </w:r>
      <w:r w:rsidRPr="00D410F6">
        <w:t>UPOV.</w:t>
      </w:r>
    </w:p>
    <w:p w14:paraId="15D36459" w14:textId="77777777" w:rsidR="00F76AC4" w:rsidRPr="00D410F6" w:rsidRDefault="00F76AC4" w:rsidP="00F76AC4"/>
    <w:p w14:paraId="69BD7A5A" w14:textId="40F59AC9" w:rsidR="00F76AC4" w:rsidRPr="00D410F6" w:rsidRDefault="00F76AC4" w:rsidP="00F76AC4">
      <w:r w:rsidRPr="00D410F6">
        <w:fldChar w:fldCharType="begin"/>
      </w:r>
      <w:r w:rsidRPr="00D410F6">
        <w:instrText xml:space="preserve"> AUTONUM  </w:instrText>
      </w:r>
      <w:r w:rsidRPr="00D410F6">
        <w:fldChar w:fldCharType="end"/>
      </w:r>
      <w:r w:rsidRPr="00D410F6">
        <w:tab/>
        <w:t>Le</w:t>
      </w:r>
      <w:r w:rsidR="00A94531" w:rsidRPr="00D410F6">
        <w:t xml:space="preserve"> 1</w:t>
      </w:r>
      <w:r w:rsidR="00A94531" w:rsidRPr="00D410F6">
        <w:rPr>
          <w:vertAlign w:val="superscript"/>
        </w:rPr>
        <w:t>er</w:t>
      </w:r>
      <w:r w:rsidR="00A94531" w:rsidRPr="00D410F6">
        <w:t> </w:t>
      </w:r>
      <w:r w:rsidRPr="00D410F6">
        <w:t>octobre, à Genève, le Bureau a reçu la visite de M. Regan Asgarali, contrôleur de l</w:t>
      </w:r>
      <w:r w:rsidR="00A94531" w:rsidRPr="00D410F6">
        <w:t>’</w:t>
      </w:r>
      <w:r w:rsidRPr="00D410F6">
        <w:t>Office de la propriété intellectuelle de la Trinité</w:t>
      </w:r>
      <w:r w:rsidR="00A94531" w:rsidRPr="00D410F6">
        <w:t>-</w:t>
      </w:r>
      <w:r w:rsidRPr="00D410F6">
        <w:t>et</w:t>
      </w:r>
      <w:r w:rsidR="00A94531" w:rsidRPr="00D410F6">
        <w:t>-</w:t>
      </w:r>
      <w:r w:rsidRPr="00D410F6">
        <w:t>Tobago, et discuté de l</w:t>
      </w:r>
      <w:r w:rsidR="00A94531" w:rsidRPr="00D410F6">
        <w:t>’</w:t>
      </w:r>
      <w:r w:rsidRPr="00D410F6">
        <w:t>évolution de la situation à la Trinité</w:t>
      </w:r>
      <w:r w:rsidR="00A94531" w:rsidRPr="00D410F6">
        <w:t>-</w:t>
      </w:r>
      <w:r w:rsidRPr="00D410F6">
        <w:t>et</w:t>
      </w:r>
      <w:r w:rsidR="00A94531" w:rsidRPr="00D410F6">
        <w:t>-</w:t>
      </w:r>
      <w:r w:rsidRPr="00D410F6">
        <w:t>Tobago.</w:t>
      </w:r>
    </w:p>
    <w:p w14:paraId="250BCE9A" w14:textId="77777777" w:rsidR="00F76AC4" w:rsidRPr="00D410F6" w:rsidRDefault="00F76AC4" w:rsidP="00F76AC4"/>
    <w:p w14:paraId="51019FBE" w14:textId="1E9DB54A" w:rsidR="003C2E9A" w:rsidRPr="00D410F6" w:rsidRDefault="003C2E9A" w:rsidP="003C2E9A">
      <w:r w:rsidRPr="00D410F6">
        <w:fldChar w:fldCharType="begin"/>
      </w:r>
      <w:r w:rsidRPr="00D410F6">
        <w:instrText xml:space="preserve"> AUTONUM  </w:instrText>
      </w:r>
      <w:r w:rsidRPr="00D410F6">
        <w:fldChar w:fldCharType="end"/>
      </w:r>
      <w:r w:rsidRPr="00D410F6">
        <w:tab/>
        <w:t>Le 2 octobre, à Genève, le Bureau a reçu la visite de M. Emmanuel</w:t>
      </w:r>
      <w:r w:rsidR="00AB05F5">
        <w:t> </w:t>
      </w:r>
      <w:r w:rsidRPr="00D410F6">
        <w:t>Sackey, directeur du développement de la propriété intellectuelle de l</w:t>
      </w:r>
      <w:r w:rsidR="00A94531" w:rsidRPr="00D410F6">
        <w:t>’</w:t>
      </w:r>
      <w:r w:rsidRPr="00D410F6">
        <w:t>ARIPO, et a examiné la coopération entre l</w:t>
      </w:r>
      <w:r w:rsidR="00A94531" w:rsidRPr="00D410F6">
        <w:t>’</w:t>
      </w:r>
      <w:r w:rsidRPr="00D410F6">
        <w:t>ARIPO et l</w:t>
      </w:r>
      <w:r w:rsidR="00A94531" w:rsidRPr="00D410F6">
        <w:t>’</w:t>
      </w:r>
      <w:r w:rsidRPr="00D410F6">
        <w:t>UPOV.</w:t>
      </w:r>
    </w:p>
    <w:p w14:paraId="465A25E6" w14:textId="77777777" w:rsidR="00F76AC4" w:rsidRPr="00D410F6" w:rsidRDefault="00F76AC4" w:rsidP="00F76AC4"/>
    <w:p w14:paraId="0B6CB549" w14:textId="40617929" w:rsidR="00F76AC4" w:rsidRPr="00D410F6" w:rsidRDefault="00F76AC4" w:rsidP="00F76AC4">
      <w:r w:rsidRPr="00D410F6">
        <w:fldChar w:fldCharType="begin"/>
      </w:r>
      <w:r w:rsidRPr="00D410F6">
        <w:instrText xml:space="preserve"> AUTONUM  </w:instrText>
      </w:r>
      <w:r w:rsidRPr="00D410F6">
        <w:fldChar w:fldCharType="end"/>
      </w:r>
      <w:r w:rsidRPr="00D410F6">
        <w:tab/>
        <w:t>Le 3 octobre, à Genève, le Bureau a rencontré une délégation de la République démocratique</w:t>
      </w:r>
      <w:r w:rsidR="00B105BD" w:rsidRPr="00D410F6">
        <w:t xml:space="preserve"> populaire</w:t>
      </w:r>
      <w:r w:rsidRPr="00D410F6">
        <w:t xml:space="preserve"> lao, comprenant Mme Khanlasy Keobounphanh, directrice générale, et Mme Sida Youtrichanthachak, directrice générale adjointe, Département de la propriété intellectuelle, Ministère de la science et de la technologie, et a examiné l</w:t>
      </w:r>
      <w:r w:rsidR="00A94531" w:rsidRPr="00D410F6">
        <w:t>’</w:t>
      </w:r>
      <w:r w:rsidRPr="00D410F6">
        <w:t>évolution de la situation en République démocratique</w:t>
      </w:r>
      <w:r w:rsidR="00B105BD" w:rsidRPr="00D410F6">
        <w:t xml:space="preserve"> populaire</w:t>
      </w:r>
      <w:r w:rsidRPr="00D410F6">
        <w:t xml:space="preserve"> lao.</w:t>
      </w:r>
    </w:p>
    <w:p w14:paraId="647364FE" w14:textId="77777777" w:rsidR="00F76AC4" w:rsidRPr="00D410F6" w:rsidRDefault="00F76AC4" w:rsidP="00F76AC4"/>
    <w:p w14:paraId="39F65C4F" w14:textId="0D579FEC" w:rsidR="00F76AC4" w:rsidRPr="00D410F6" w:rsidRDefault="00F76AC4" w:rsidP="00F76AC4">
      <w:r w:rsidRPr="00D410F6">
        <w:fldChar w:fldCharType="begin"/>
      </w:r>
      <w:r w:rsidRPr="00D410F6">
        <w:instrText xml:space="preserve"> AUTONUM  </w:instrText>
      </w:r>
      <w:r w:rsidRPr="00D410F6">
        <w:fldChar w:fldCharType="end"/>
      </w:r>
      <w:r w:rsidRPr="00D410F6">
        <w:tab/>
        <w:t>Le 4 octobre, à Genève, le Bureau a rencontré une délégation de l</w:t>
      </w:r>
      <w:r w:rsidR="00A94531" w:rsidRPr="00D410F6">
        <w:t>’</w:t>
      </w:r>
      <w:r w:rsidRPr="00D410F6">
        <w:t>Organisation africaine de la propriété intellectuelle (OAPI), comprenant M. </w:t>
      </w:r>
      <w:r w:rsidRPr="00D410F6">
        <w:rPr>
          <w:rFonts w:ascii="Helvetica" w:hAnsi="Helvetica"/>
          <w:color w:val="26282A"/>
        </w:rPr>
        <w:t>Denis</w:t>
      </w:r>
      <w:r w:rsidR="00AB05F5">
        <w:rPr>
          <w:rFonts w:ascii="Helvetica" w:hAnsi="Helvetica"/>
          <w:color w:val="26282A"/>
        </w:rPr>
        <w:t> </w:t>
      </w:r>
      <w:r w:rsidRPr="00D410F6">
        <w:rPr>
          <w:rFonts w:ascii="Helvetica" w:hAnsi="Helvetica"/>
          <w:color w:val="26282A"/>
        </w:rPr>
        <w:t xml:space="preserve">Bohoussou, directeur général;  </w:t>
      </w:r>
      <w:r w:rsidRPr="00D410F6">
        <w:t>Mme Eliane</w:t>
      </w:r>
      <w:r w:rsidR="00AB05F5">
        <w:t> </w:t>
      </w:r>
      <w:r w:rsidRPr="00D410F6">
        <w:t>Posso, directrice de la prospection et de la coopération;  M. Maurice</w:t>
      </w:r>
      <w:r w:rsidR="00AB05F5">
        <w:t> </w:t>
      </w:r>
      <w:r w:rsidRPr="00D410F6">
        <w:t>Batanga, directeur des affaires juridiques;  M. Issoufou Kabore, directeur des marques et autres signes distinctifs;  et Mme Marie Pascale Nkoume, en charge de la communication et du protocole, et a discuté de la coopération entre l</w:t>
      </w:r>
      <w:r w:rsidR="00A94531" w:rsidRPr="00D410F6">
        <w:t>’</w:t>
      </w:r>
      <w:r w:rsidRPr="00D410F6">
        <w:t>OAPI et l</w:t>
      </w:r>
      <w:r w:rsidR="00A94531" w:rsidRPr="00D410F6">
        <w:t>’</w:t>
      </w:r>
      <w:r w:rsidRPr="00D410F6">
        <w:t>UPOV.</w:t>
      </w:r>
    </w:p>
    <w:p w14:paraId="3B401C17" w14:textId="77777777" w:rsidR="00F76AC4" w:rsidRPr="00D410F6" w:rsidRDefault="00F76AC4" w:rsidP="00F76AC4"/>
    <w:p w14:paraId="25826C95" w14:textId="402E6B5A" w:rsidR="00F76AC4" w:rsidRPr="00D410F6" w:rsidRDefault="00F76AC4" w:rsidP="00F76AC4">
      <w:r w:rsidRPr="00D410F6">
        <w:fldChar w:fldCharType="begin"/>
      </w:r>
      <w:r w:rsidRPr="00D410F6">
        <w:instrText xml:space="preserve"> AUTONUM  </w:instrText>
      </w:r>
      <w:r w:rsidRPr="00D410F6">
        <w:fldChar w:fldCharType="end"/>
      </w:r>
      <w:r w:rsidRPr="00D410F6">
        <w:tab/>
        <w:t>Le 7 octobre, le Bureau de l</w:t>
      </w:r>
      <w:r w:rsidR="00A94531" w:rsidRPr="00D410F6">
        <w:t>’</w:t>
      </w:r>
      <w:r w:rsidRPr="00D410F6">
        <w:t>Union a rencontré une délégation du Malawi, comprenant M. Chikumbutso Namelo, directeur général de l</w:t>
      </w:r>
      <w:r w:rsidR="00A94531" w:rsidRPr="00D410F6">
        <w:t>’</w:t>
      </w:r>
      <w:r w:rsidRPr="00D410F6">
        <w:t>enregistrement, et M. Chifwayi Chirambo, directeur général adjoint de l</w:t>
      </w:r>
      <w:r w:rsidR="00A94531" w:rsidRPr="00D410F6">
        <w:t>’</w:t>
      </w:r>
      <w:r w:rsidRPr="00D410F6">
        <w:t>enregistrement, Ministère de la justice et des affaires constitutionnelles, pour discuter de la coopération entre le Malawi et l</w:t>
      </w:r>
      <w:r w:rsidR="00A94531" w:rsidRPr="00D410F6">
        <w:t>’</w:t>
      </w:r>
      <w:r w:rsidRPr="00D410F6">
        <w:t>UPOV.</w:t>
      </w:r>
    </w:p>
    <w:p w14:paraId="178C5BE2" w14:textId="77777777" w:rsidR="00F76AC4" w:rsidRPr="00D410F6" w:rsidRDefault="00F76AC4" w:rsidP="00F76AC4"/>
    <w:p w14:paraId="7EADB913" w14:textId="0C5B9ADB" w:rsidR="00CE6046" w:rsidRPr="00D410F6" w:rsidRDefault="00CE6046" w:rsidP="00CE6046">
      <w:r w:rsidRPr="00D410F6">
        <w:fldChar w:fldCharType="begin"/>
      </w:r>
      <w:r w:rsidRPr="00D410F6">
        <w:instrText xml:space="preserve"> AUTONUM  </w:instrText>
      </w:r>
      <w:r w:rsidRPr="00D410F6">
        <w:fldChar w:fldCharType="end"/>
      </w:r>
      <w:r w:rsidRPr="00D410F6">
        <w:tab/>
        <w:t>Le 7 octobre, à Genève, le Bureau a rencontré une délégation de Nouvelle</w:t>
      </w:r>
      <w:r w:rsidR="00A94531" w:rsidRPr="00D410F6">
        <w:t>-</w:t>
      </w:r>
      <w:r w:rsidRPr="00D410F6">
        <w:t>Zélande, comprenant</w:t>
      </w:r>
      <w:r w:rsidR="00A94531" w:rsidRPr="00D410F6">
        <w:t> :</w:t>
      </w:r>
      <w:r w:rsidRPr="00D410F6">
        <w:t xml:space="preserve"> M. Ross van der Schyff, commissaire aux marques, aux brevets, aux dessins et modèles et aux droits d</w:t>
      </w:r>
      <w:r w:rsidR="00A94531" w:rsidRPr="00D410F6">
        <w:t>’</w:t>
      </w:r>
      <w:r w:rsidRPr="00D410F6">
        <w:t>obtenteur;  M. Simon</w:t>
      </w:r>
      <w:r w:rsidR="00AB05F5">
        <w:t> </w:t>
      </w:r>
      <w:r w:rsidRPr="00D410F6">
        <w:t>Gallagher, directeur national de l</w:t>
      </w:r>
      <w:r w:rsidR="00A94531" w:rsidRPr="00D410F6">
        <w:t>’</w:t>
      </w:r>
      <w:r w:rsidRPr="00D410F6">
        <w:t>Office de la propriété intellectuelle de la Nouvelle</w:t>
      </w:r>
      <w:r w:rsidR="00A94531" w:rsidRPr="00D410F6">
        <w:t>-</w:t>
      </w:r>
      <w:r w:rsidRPr="00D410F6">
        <w:t>Zélande;  et Mme Susan</w:t>
      </w:r>
      <w:r w:rsidR="00AB05F5">
        <w:t> </w:t>
      </w:r>
      <w:r w:rsidRPr="00D410F6">
        <w:t>Hall, directrice, droit des affaires, Ministère des affaires, de l</w:t>
      </w:r>
      <w:r w:rsidR="00A94531" w:rsidRPr="00D410F6">
        <w:t>’</w:t>
      </w:r>
      <w:r w:rsidRPr="00D410F6">
        <w:t>innovation et de l</w:t>
      </w:r>
      <w:r w:rsidR="00A94531" w:rsidRPr="00D410F6">
        <w:t>’</w:t>
      </w:r>
      <w:r w:rsidRPr="00D410F6">
        <w:t>emploi, et a discuté de l</w:t>
      </w:r>
      <w:r w:rsidR="00A94531" w:rsidRPr="00D410F6">
        <w:t>’</w:t>
      </w:r>
      <w:r w:rsidRPr="00D410F6">
        <w:t xml:space="preserve">évolution de la </w:t>
      </w:r>
      <w:r w:rsidRPr="00D410F6">
        <w:rPr>
          <w:snapToGrid w:val="0"/>
        </w:rPr>
        <w:t>protection des obtentions végétales</w:t>
      </w:r>
      <w:r w:rsidRPr="00D410F6">
        <w:t xml:space="preserve"> en </w:t>
      </w:r>
      <w:r w:rsidRPr="00D410F6">
        <w:rPr>
          <w:snapToGrid w:val="0"/>
        </w:rPr>
        <w:t>Nouvelle</w:t>
      </w:r>
      <w:r w:rsidR="00A94531" w:rsidRPr="00D410F6">
        <w:rPr>
          <w:snapToGrid w:val="0"/>
        </w:rPr>
        <w:t>-</w:t>
      </w:r>
      <w:r w:rsidRPr="00D410F6">
        <w:rPr>
          <w:snapToGrid w:val="0"/>
        </w:rPr>
        <w:t>Zélan</w:t>
      </w:r>
      <w:r w:rsidR="00F40AE1" w:rsidRPr="00D410F6">
        <w:rPr>
          <w:snapToGrid w:val="0"/>
        </w:rPr>
        <w:t xml:space="preserve">de.  </w:t>
      </w:r>
      <w:r w:rsidR="00F40AE1" w:rsidRPr="00D410F6">
        <w:t>Le</w:t>
      </w:r>
      <w:r w:rsidRPr="00D410F6">
        <w:t xml:space="preserve"> 9 octobre, le Bureau a reçu une autre visite de M. Gallagher pour discuter de l</w:t>
      </w:r>
      <w:r w:rsidR="00A94531" w:rsidRPr="00D410F6">
        <w:t>’</w:t>
      </w:r>
      <w:r w:rsidRPr="00D410F6">
        <w:t xml:space="preserve">évolution de la </w:t>
      </w:r>
      <w:r w:rsidRPr="00D410F6">
        <w:rPr>
          <w:snapToGrid w:val="0"/>
        </w:rPr>
        <w:t>protection des obtentions végétales</w:t>
      </w:r>
      <w:r w:rsidRPr="00D410F6">
        <w:t xml:space="preserve"> en </w:t>
      </w:r>
      <w:r w:rsidRPr="00D410F6">
        <w:rPr>
          <w:snapToGrid w:val="0"/>
        </w:rPr>
        <w:t>Nouvelle</w:t>
      </w:r>
      <w:r w:rsidR="00A94531" w:rsidRPr="00D410F6">
        <w:rPr>
          <w:snapToGrid w:val="0"/>
        </w:rPr>
        <w:t>-</w:t>
      </w:r>
      <w:r w:rsidRPr="00D410F6">
        <w:rPr>
          <w:snapToGrid w:val="0"/>
        </w:rPr>
        <w:t>Zélande.</w:t>
      </w:r>
    </w:p>
    <w:p w14:paraId="69A21525" w14:textId="77777777" w:rsidR="00F76AC4" w:rsidRPr="00D410F6" w:rsidRDefault="00F76AC4" w:rsidP="00F76AC4"/>
    <w:p w14:paraId="0586A08B" w14:textId="6EF70030" w:rsidR="00A94531" w:rsidRPr="00D410F6" w:rsidRDefault="00F76AC4" w:rsidP="00F76AC4">
      <w:r w:rsidRPr="00D410F6">
        <w:fldChar w:fldCharType="begin"/>
      </w:r>
      <w:r w:rsidRPr="00D410F6">
        <w:instrText xml:space="preserve"> AUTONUM  </w:instrText>
      </w:r>
      <w:r w:rsidRPr="00D410F6">
        <w:fldChar w:fldCharType="end"/>
      </w:r>
      <w:r w:rsidRPr="00D410F6">
        <w:tab/>
        <w:t>Le 8 octobre, à Genève, le Bureau a reçu la visite de M. Santiago Cevallos Mena, directeur exécutif du SENADI de l</w:t>
      </w:r>
      <w:r w:rsidR="00A94531" w:rsidRPr="00D410F6">
        <w:t>’</w:t>
      </w:r>
      <w:r w:rsidRPr="00D410F6">
        <w:t>Équateur (Servicio Nacional de Derechos Intelectuales), accompagné de Mme Heidi</w:t>
      </w:r>
      <w:r w:rsidR="00AB05F5">
        <w:t> </w:t>
      </w:r>
      <w:r w:rsidRPr="00D410F6">
        <w:t>Váscones, troisième secrétaire à la Mission permanente de l</w:t>
      </w:r>
      <w:r w:rsidR="00A94531" w:rsidRPr="00D410F6">
        <w:t>’</w:t>
      </w:r>
      <w:r w:rsidRPr="00D410F6">
        <w:t>Équateur, venus discuter de l</w:t>
      </w:r>
      <w:r w:rsidR="00A94531" w:rsidRPr="00D410F6">
        <w:t>’</w:t>
      </w:r>
      <w:r w:rsidRPr="00D410F6">
        <w:t>évolution de la situation dans ce pays.</w:t>
      </w:r>
    </w:p>
    <w:p w14:paraId="757E50AA" w14:textId="4295BD29" w:rsidR="00F76AC4" w:rsidRPr="00D410F6" w:rsidRDefault="00F76AC4" w:rsidP="00F76AC4"/>
    <w:p w14:paraId="09E97715" w14:textId="418F1602" w:rsidR="00F76AC4" w:rsidRPr="00D410F6" w:rsidRDefault="00F76AC4" w:rsidP="00F76AC4">
      <w:r w:rsidRPr="00D410F6">
        <w:fldChar w:fldCharType="begin"/>
      </w:r>
      <w:r w:rsidRPr="00D410F6">
        <w:instrText xml:space="preserve"> AUTONUM  </w:instrText>
      </w:r>
      <w:r w:rsidRPr="00D410F6">
        <w:fldChar w:fldCharType="end"/>
      </w:r>
      <w:r w:rsidRPr="00D410F6">
        <w:tab/>
        <w:t>Le 9 octobre, à Genève, en marge de la réunion du conseil d</w:t>
      </w:r>
      <w:r w:rsidR="00A94531" w:rsidRPr="00D410F6">
        <w:t>’</w:t>
      </w:r>
      <w:r w:rsidRPr="00D410F6">
        <w:t>administration de l</w:t>
      </w:r>
      <w:r w:rsidR="00A94531" w:rsidRPr="00D410F6">
        <w:t>’</w:t>
      </w:r>
      <w:r w:rsidRPr="00D410F6">
        <w:t>OMA, le Bureau a rencontré des représentants de l</w:t>
      </w:r>
      <w:r w:rsidR="00A94531" w:rsidRPr="00D410F6">
        <w:t>’</w:t>
      </w:r>
      <w:r w:rsidRPr="00D410F6">
        <w:t>OMA et de l</w:t>
      </w:r>
      <w:r w:rsidR="00A94531" w:rsidRPr="00D410F6">
        <w:t>’</w:t>
      </w:r>
      <w:r w:rsidRPr="00D410F6">
        <w:t>ISF pour discuter de la coopération entre l</w:t>
      </w:r>
      <w:r w:rsidR="00A94531" w:rsidRPr="00D410F6">
        <w:t>’</w:t>
      </w:r>
      <w:r w:rsidRPr="00D410F6">
        <w:t>OMA et l</w:t>
      </w:r>
      <w:r w:rsidR="00A94531" w:rsidRPr="00D410F6">
        <w:t>’</w:t>
      </w:r>
      <w:r w:rsidRPr="00D410F6">
        <w:t>UPOV, notamment du Partenariat mondial sur les semences.</w:t>
      </w:r>
    </w:p>
    <w:p w14:paraId="686E9432" w14:textId="77777777" w:rsidR="00600CDA" w:rsidRPr="00D410F6" w:rsidRDefault="00600CDA" w:rsidP="00600CDA"/>
    <w:p w14:paraId="753839BF" w14:textId="1FC531BB" w:rsidR="00F76AC4" w:rsidRPr="00D410F6" w:rsidRDefault="00F76AC4" w:rsidP="00F76AC4">
      <w:r w:rsidRPr="00D410F6">
        <w:fldChar w:fldCharType="begin"/>
      </w:r>
      <w:r w:rsidRPr="00D410F6">
        <w:instrText xml:space="preserve"> AUTONUM  </w:instrText>
      </w:r>
      <w:r w:rsidRPr="00D410F6">
        <w:fldChar w:fldCharType="end"/>
      </w:r>
      <w:r w:rsidRPr="00D410F6">
        <w:tab/>
        <w:t>Le 11 octobre, à Genève, le Bureau a participé à une réunion électronique via Internet avec des représentants du Comité directeur du Partenariat mondial sur les semences (OCDE, UPOV, ISTA, ISF et OMA) pour examiner les progrès réalisés concernant le Partenari</w:t>
      </w:r>
      <w:r w:rsidR="00F40AE1" w:rsidRPr="00D410F6">
        <w:t>at.  D’a</w:t>
      </w:r>
      <w:r w:rsidRPr="00D410F6">
        <w:t>utres réunions électroniques ont eu lieu le 4 novembre et le 16 décembre.</w:t>
      </w:r>
    </w:p>
    <w:p w14:paraId="090C50B2" w14:textId="77777777" w:rsidR="00F76AC4" w:rsidRPr="00D410F6" w:rsidRDefault="00F76AC4" w:rsidP="00F76AC4"/>
    <w:p w14:paraId="38807D54" w14:textId="537FEF0F" w:rsidR="00F76AC4" w:rsidRPr="00D410F6" w:rsidRDefault="00F76AC4" w:rsidP="00F76AC4">
      <w:r w:rsidRPr="00D410F6">
        <w:fldChar w:fldCharType="begin"/>
      </w:r>
      <w:r w:rsidRPr="00D410F6">
        <w:instrText xml:space="preserve"> AUTONUM  </w:instrText>
      </w:r>
      <w:r w:rsidRPr="00D410F6">
        <w:fldChar w:fldCharType="end"/>
      </w:r>
      <w:r w:rsidRPr="00D410F6">
        <w:tab/>
        <w:t>Du 13 au 15 octobre, à Stockholm (Suède), le Bureau a participé au Congrès d</w:t>
      </w:r>
      <w:r w:rsidR="00A94531" w:rsidRPr="00D410F6">
        <w:t>’</w:t>
      </w:r>
      <w:r w:rsidRPr="00D410F6">
        <w:t>Euroseeds 2019.</w:t>
      </w:r>
    </w:p>
    <w:p w14:paraId="3454CFFD" w14:textId="77777777" w:rsidR="00F76AC4" w:rsidRPr="00D410F6" w:rsidRDefault="00F76AC4" w:rsidP="00F76AC4"/>
    <w:p w14:paraId="34BBF9E6" w14:textId="6B34BA45" w:rsidR="00F76AC4" w:rsidRPr="00D410F6" w:rsidRDefault="00F76AC4" w:rsidP="00F76AC4">
      <w:r w:rsidRPr="00D410F6">
        <w:fldChar w:fldCharType="begin"/>
      </w:r>
      <w:r w:rsidRPr="00D410F6">
        <w:instrText xml:space="preserve"> AUTONUM  </w:instrText>
      </w:r>
      <w:r w:rsidRPr="00D410F6">
        <w:fldChar w:fldCharType="end"/>
      </w:r>
      <w:r w:rsidRPr="00D410F6">
        <w:tab/>
        <w:t>Le 15 octobre, à Genève, le Bureau a reçu la visite de M. Ahmed</w:t>
      </w:r>
      <w:r w:rsidR="00AB05F5">
        <w:t> </w:t>
      </w:r>
      <w:r w:rsidRPr="00D410F6">
        <w:t>Ibrahim, premier secrétaire à la Mission permanente d</w:t>
      </w:r>
      <w:r w:rsidR="00A94531" w:rsidRPr="00D410F6">
        <w:t>’</w:t>
      </w:r>
      <w:r w:rsidRPr="00D410F6">
        <w:t>Égypte, et a discuté de la procédure de dépôt de l</w:t>
      </w:r>
      <w:r w:rsidR="00A94531" w:rsidRPr="00D410F6">
        <w:t>’</w:t>
      </w:r>
      <w:r w:rsidRPr="00D410F6">
        <w:t>instrument d</w:t>
      </w:r>
      <w:r w:rsidR="00A94531" w:rsidRPr="00D410F6">
        <w:t>’</w:t>
      </w:r>
      <w:r w:rsidRPr="00D410F6">
        <w:t>adhésion de l</w:t>
      </w:r>
      <w:r w:rsidR="00A94531" w:rsidRPr="00D410F6">
        <w:t>’</w:t>
      </w:r>
      <w:r w:rsidRPr="00D410F6">
        <w:t xml:space="preserve">Égypte à la </w:t>
      </w:r>
      <w:r w:rsidR="00A94531" w:rsidRPr="00D410F6">
        <w:t>Convention UPOV</w:t>
      </w:r>
      <w:r w:rsidRPr="00D410F6">
        <w:t>.</w:t>
      </w:r>
    </w:p>
    <w:p w14:paraId="2A6EAFFE" w14:textId="77777777" w:rsidR="00F76AC4" w:rsidRPr="00D410F6" w:rsidRDefault="00F76AC4" w:rsidP="00F76AC4"/>
    <w:p w14:paraId="73626907" w14:textId="311BB2C6" w:rsidR="00523E5E" w:rsidRPr="00D410F6" w:rsidRDefault="00523E5E" w:rsidP="00523E5E">
      <w:r w:rsidRPr="00D410F6">
        <w:fldChar w:fldCharType="begin"/>
      </w:r>
      <w:r w:rsidRPr="00D410F6">
        <w:instrText xml:space="preserve"> AUTONUM  </w:instrText>
      </w:r>
      <w:r w:rsidRPr="00D410F6">
        <w:fldChar w:fldCharType="end"/>
      </w:r>
      <w:r w:rsidRPr="00D410F6">
        <w:tab/>
        <w:t>Du 16 au 18 octobre, à Ouagadougou (Burkina Faso), dans le cadre du projet “Renforcement et promotion du système de protection des obtentions végétales (Projet PPOV)”, financé par la Commission européenne et géré par l</w:t>
      </w:r>
      <w:r w:rsidR="00A94531" w:rsidRPr="00D410F6">
        <w:t>’</w:t>
      </w:r>
      <w:r w:rsidRPr="00D410F6">
        <w:t xml:space="preserve">OAPI, le Bureau a participé à un séminaire national sur la protection des obtentions </w:t>
      </w:r>
      <w:r w:rsidRPr="00D410F6">
        <w:lastRenderedPageBreak/>
        <w:t>végétales, organisé par l</w:t>
      </w:r>
      <w:r w:rsidR="00A94531" w:rsidRPr="00D410F6">
        <w:t>’</w:t>
      </w:r>
      <w:r w:rsidRPr="00D410F6">
        <w:t>OAPI et le Ministère du commerce, de l</w:t>
      </w:r>
      <w:r w:rsidR="00A94531" w:rsidRPr="00D410F6">
        <w:t>’</w:t>
      </w:r>
      <w:r w:rsidRPr="00D410F6">
        <w:t>industrie et des artisanats (MCIH) du Burkina Fa</w:t>
      </w:r>
      <w:r w:rsidR="00F40AE1" w:rsidRPr="00D410F6">
        <w:t>so.  Le</w:t>
      </w:r>
      <w:r w:rsidRPr="00D410F6">
        <w:t xml:space="preserve"> Bureau a donné des conférences sur “La </w:t>
      </w:r>
      <w:r w:rsidR="00A94531" w:rsidRPr="00D410F6">
        <w:t>Convention UPOV</w:t>
      </w:r>
      <w:r w:rsidRPr="00D410F6">
        <w:t xml:space="preserve"> et l</w:t>
      </w:r>
      <w:r w:rsidR="00A94531" w:rsidRPr="00D410F6">
        <w:t>’</w:t>
      </w:r>
      <w:r w:rsidRPr="00D410F6">
        <w:t>incidence d</w:t>
      </w:r>
      <w:r w:rsidR="00A94531" w:rsidRPr="00D410F6">
        <w:t>’</w:t>
      </w:r>
      <w:r w:rsidRPr="00D410F6">
        <w:t>un système efficace de protection des obtentions végétales sur les semences et le secteur agricole” et sur “Le rôle de l</w:t>
      </w:r>
      <w:r w:rsidR="00A94531" w:rsidRPr="00D410F6">
        <w:t>’</w:t>
      </w:r>
      <w:r w:rsidRPr="00D410F6">
        <w:t>UPOV dans le système de la protection des obtentions végétales”.</w:t>
      </w:r>
    </w:p>
    <w:p w14:paraId="216435DE" w14:textId="77777777" w:rsidR="00F76AC4" w:rsidRPr="00D410F6" w:rsidRDefault="00F76AC4" w:rsidP="00F76AC4"/>
    <w:p w14:paraId="1C735719" w14:textId="4A350AAE" w:rsidR="00F76AC4" w:rsidRPr="00D410F6" w:rsidRDefault="00F76AC4" w:rsidP="00F76AC4">
      <w:r w:rsidRPr="00D410F6">
        <w:fldChar w:fldCharType="begin"/>
      </w:r>
      <w:r w:rsidRPr="00D410F6">
        <w:instrText xml:space="preserve"> AUTONUM  </w:instrText>
      </w:r>
      <w:r w:rsidRPr="00D410F6">
        <w:fldChar w:fldCharType="end"/>
      </w:r>
      <w:r w:rsidRPr="00D410F6">
        <w:tab/>
        <w:t>Le 17 octobre, au siège de l</w:t>
      </w:r>
      <w:r w:rsidR="00A94531" w:rsidRPr="00D410F6">
        <w:t>’</w:t>
      </w:r>
      <w:r w:rsidRPr="00D410F6">
        <w:t>OMC, à Genève, le Bureau a assisté aux parties de la réunion du Conseil des ADPIC qui présentent un intérêt pour l</w:t>
      </w:r>
      <w:r w:rsidR="00A94531" w:rsidRPr="00D410F6">
        <w:t>’</w:t>
      </w:r>
      <w:r w:rsidRPr="00D410F6">
        <w:t>UPOV.</w:t>
      </w:r>
    </w:p>
    <w:p w14:paraId="0FE11E92" w14:textId="77777777" w:rsidR="00F76AC4" w:rsidRPr="00D410F6" w:rsidRDefault="00F76AC4" w:rsidP="00F76AC4"/>
    <w:p w14:paraId="4A5E7B44" w14:textId="1F59AF10" w:rsidR="00F76AC4" w:rsidRPr="00D410F6" w:rsidRDefault="00F76AC4" w:rsidP="00F76AC4">
      <w:r w:rsidRPr="00D410F6">
        <w:fldChar w:fldCharType="begin"/>
      </w:r>
      <w:r w:rsidRPr="00D410F6">
        <w:instrText xml:space="preserve"> AUTONUM  </w:instrText>
      </w:r>
      <w:r w:rsidRPr="00D410F6">
        <w:fldChar w:fldCharType="end"/>
      </w:r>
      <w:r w:rsidRPr="00D410F6">
        <w:tab/>
        <w:t>Le 19 octobre, à Beijing (Chine), le Bureau a présenté des exposés sur les faits nouveaux survenus à l</w:t>
      </w:r>
      <w:r w:rsidR="00A94531" w:rsidRPr="00D410F6">
        <w:t>’</w:t>
      </w:r>
      <w:r w:rsidRPr="00D410F6">
        <w:t>UPOV et les avantages du système UPOV de protection des obtentions végétales lors du cours de formation international sur la protection des obtentions végétales, organisé par le DCST et le MARA de la Chine.</w:t>
      </w:r>
    </w:p>
    <w:p w14:paraId="25ABAA55" w14:textId="77777777" w:rsidR="00F76AC4" w:rsidRPr="00D410F6" w:rsidRDefault="00F76AC4" w:rsidP="00F76AC4"/>
    <w:p w14:paraId="45B2556C" w14:textId="31B700CF" w:rsidR="00C43A87" w:rsidRPr="00D410F6" w:rsidRDefault="00C43A87" w:rsidP="00C43A87">
      <w:r w:rsidRPr="00D410F6">
        <w:fldChar w:fldCharType="begin"/>
      </w:r>
      <w:r w:rsidRPr="00D410F6">
        <w:instrText xml:space="preserve"> AUTONUM  </w:instrText>
      </w:r>
      <w:r w:rsidRPr="00D410F6">
        <w:fldChar w:fldCharType="end"/>
      </w:r>
      <w:r w:rsidRPr="00D410F6">
        <w:tab/>
        <w:t>Du 21 au 23 octobre, à Bamako (Mali), dans le cadre du projet “Renforcement et promotion du système de protection des obtentions végétales (Projet PPOV)”, financé par la Commission européenne et géré par l</w:t>
      </w:r>
      <w:r w:rsidR="00A94531" w:rsidRPr="00D410F6">
        <w:t>’</w:t>
      </w:r>
      <w:r w:rsidRPr="00D410F6">
        <w:t xml:space="preserve">OAPI, le Bureau a participé à un séminaire national sur la protection des obtentions végétales organisé </w:t>
      </w:r>
      <w:r w:rsidRPr="00D410F6">
        <w:br/>
        <w:t>par l</w:t>
      </w:r>
      <w:r w:rsidR="00A94531" w:rsidRPr="00D410F6">
        <w:t>’</w:t>
      </w:r>
      <w:r w:rsidRPr="00D410F6">
        <w:t>OAPI et le Ministère du commerce, de l</w:t>
      </w:r>
      <w:r w:rsidR="00A94531" w:rsidRPr="00D410F6">
        <w:t>’</w:t>
      </w:r>
      <w:r w:rsidRPr="00D410F6">
        <w:t>industrie et des artisanats (MIC) du Ma</w:t>
      </w:r>
      <w:r w:rsidR="00F40AE1" w:rsidRPr="00D410F6">
        <w:t>li.  Le</w:t>
      </w:r>
      <w:r w:rsidRPr="00D410F6">
        <w:t xml:space="preserve"> Bureau a donné des conférences sur “La </w:t>
      </w:r>
      <w:r w:rsidR="00A94531" w:rsidRPr="00D410F6">
        <w:t>Convention UPOV</w:t>
      </w:r>
      <w:r w:rsidRPr="00D410F6">
        <w:t xml:space="preserve"> et l</w:t>
      </w:r>
      <w:r w:rsidR="00A94531" w:rsidRPr="00D410F6">
        <w:t>’</w:t>
      </w:r>
      <w:r w:rsidRPr="00D410F6">
        <w:t>incidence d</w:t>
      </w:r>
      <w:r w:rsidR="00A94531" w:rsidRPr="00D410F6">
        <w:t>’</w:t>
      </w:r>
      <w:r w:rsidRPr="00D410F6">
        <w:t>un système efficace de protection des obtentions végétales sur les semences et le secteur agricole” et sur “Le rôle de l</w:t>
      </w:r>
      <w:r w:rsidR="00A94531" w:rsidRPr="00D410F6">
        <w:t>’</w:t>
      </w:r>
      <w:r w:rsidRPr="00D410F6">
        <w:t>UPOV dans le système de la protection des obtentions végétales”.</w:t>
      </w:r>
    </w:p>
    <w:p w14:paraId="6583E234" w14:textId="77777777" w:rsidR="00F76AC4" w:rsidRPr="00D410F6" w:rsidRDefault="00F76AC4" w:rsidP="00F76AC4"/>
    <w:p w14:paraId="0F89DA28" w14:textId="41BAE347" w:rsidR="00F76AC4" w:rsidRPr="00D410F6" w:rsidRDefault="00F76AC4" w:rsidP="00F76AC4">
      <w:r w:rsidRPr="00D410F6">
        <w:fldChar w:fldCharType="begin"/>
      </w:r>
      <w:r w:rsidRPr="00D410F6">
        <w:instrText xml:space="preserve"> AUTONUM  </w:instrText>
      </w:r>
      <w:r w:rsidRPr="00D410F6">
        <w:fldChar w:fldCharType="end"/>
      </w:r>
      <w:r w:rsidRPr="00D410F6">
        <w:tab/>
        <w:t>Le 22 octobre, à Genève, le Bureau a reçu la visite de Mme Alina Brunhart, chargée des affaires diplomatiques à la Division des affaires économiques et du développement du Bureau des affaires étrangères du Liechtenstein, et a discuté de l</w:t>
      </w:r>
      <w:r w:rsidR="00A94531" w:rsidRPr="00D410F6">
        <w:t>’</w:t>
      </w:r>
      <w:r w:rsidRPr="00D410F6">
        <w:t>évolution de la situation au Liechtenstein et de la procédure d</w:t>
      </w:r>
      <w:r w:rsidR="00A94531" w:rsidRPr="00D410F6">
        <w:t>’</w:t>
      </w:r>
      <w:r w:rsidRPr="00D410F6">
        <w:t>adhésion à l</w:t>
      </w:r>
      <w:r w:rsidR="00A94531" w:rsidRPr="00D410F6">
        <w:t>’</w:t>
      </w:r>
      <w:r w:rsidRPr="00D410F6">
        <w:t>UPOV.</w:t>
      </w:r>
    </w:p>
    <w:p w14:paraId="3682EE46" w14:textId="77777777" w:rsidR="00F76AC4" w:rsidRPr="00D410F6" w:rsidRDefault="00F76AC4" w:rsidP="00F76AC4"/>
    <w:p w14:paraId="57FBC0AE" w14:textId="17745003" w:rsidR="00F76AC4" w:rsidRPr="00D410F6" w:rsidRDefault="00F76AC4" w:rsidP="00F76AC4">
      <w:r w:rsidRPr="00D410F6">
        <w:fldChar w:fldCharType="begin"/>
      </w:r>
      <w:r w:rsidRPr="00D410F6">
        <w:instrText xml:space="preserve"> AUTONUM  </w:instrText>
      </w:r>
      <w:r w:rsidRPr="00D410F6">
        <w:fldChar w:fldCharType="end"/>
      </w:r>
      <w:r w:rsidRPr="00D410F6">
        <w:tab/>
        <w:t>Le 25 octobre, à Genève, le Bureau a présenté un exposé, par vidéoconférence, sur “La protection des obtentions végétales et l</w:t>
      </w:r>
      <w:r w:rsidR="00A94531" w:rsidRPr="00D410F6">
        <w:t>’</w:t>
      </w:r>
      <w:r w:rsidRPr="00D410F6">
        <w:t>Union internationale pour la protection des obtentions végétales (UPOV)” à l</w:t>
      </w:r>
      <w:r w:rsidR="00A94531" w:rsidRPr="00D410F6">
        <w:t>’</w:t>
      </w:r>
      <w:r w:rsidRPr="00D410F6">
        <w:t>intention des participants de l</w:t>
      </w:r>
      <w:r w:rsidR="00A94531" w:rsidRPr="00D410F6">
        <w:t>’</w:t>
      </w:r>
      <w:r w:rsidRPr="00D410F6">
        <w:t>édition 2019 du master en droit de la propriété intellectuelle avec spécialisation en dessins et modèles industriels, organisé par l</w:t>
      </w:r>
      <w:r w:rsidR="00A94531" w:rsidRPr="00D410F6">
        <w:t>’</w:t>
      </w:r>
      <w:r w:rsidRPr="00D410F6">
        <w:t>OMPI et l</w:t>
      </w:r>
      <w:r w:rsidR="00A94531" w:rsidRPr="00D410F6">
        <w:t>’</w:t>
      </w:r>
      <w:r w:rsidRPr="00D410F6">
        <w:t>Université de Tong</w:t>
      </w:r>
      <w:r w:rsidR="00F40AE1" w:rsidRPr="00D410F6">
        <w:t>ji.  Qu</w:t>
      </w:r>
      <w:r w:rsidRPr="00D410F6">
        <w:t>arante</w:t>
      </w:r>
      <w:r w:rsidR="00A94531" w:rsidRPr="00D410F6">
        <w:t>-</w:t>
      </w:r>
      <w:r w:rsidRPr="00D410F6">
        <w:t>cinq participants ont assisté à la vidéoconféren</w:t>
      </w:r>
      <w:r w:rsidR="00F40AE1" w:rsidRPr="00D410F6">
        <w:t>ce.  Il</w:t>
      </w:r>
      <w:r w:rsidRPr="00D410F6">
        <w:t>s venaient des pays suivants</w:t>
      </w:r>
      <w:r w:rsidR="00A94531" w:rsidRPr="00D410F6">
        <w:t> :</w:t>
      </w:r>
      <w:r w:rsidRPr="00D410F6">
        <w:t xml:space="preserve"> Algérie, </w:t>
      </w:r>
      <w:r w:rsidR="00A94531" w:rsidRPr="00D410F6">
        <w:t>Arabie saoudite</w:t>
      </w:r>
      <w:r w:rsidRPr="00D410F6">
        <w:t>, Cameroun, Chine, Fédération de Russie, Lettonie, Libéria, Mongolie, Pakistan, République démocratique populaire lao et Zimbabwe.</w:t>
      </w:r>
    </w:p>
    <w:p w14:paraId="701BB776" w14:textId="77777777" w:rsidR="00F76AC4" w:rsidRPr="00D410F6" w:rsidRDefault="00F76AC4" w:rsidP="00F76AC4"/>
    <w:p w14:paraId="725A2B6A" w14:textId="5B242D5A" w:rsidR="00F76AC4" w:rsidRPr="00D410F6" w:rsidRDefault="00F76AC4" w:rsidP="00F76AC4">
      <w:r w:rsidRPr="00D410F6">
        <w:fldChar w:fldCharType="begin"/>
      </w:r>
      <w:r w:rsidRPr="00D410F6">
        <w:instrText xml:space="preserve"> AUTONUM  </w:instrText>
      </w:r>
      <w:r w:rsidRPr="00D410F6">
        <w:fldChar w:fldCharType="end"/>
      </w:r>
      <w:r w:rsidRPr="00D410F6">
        <w:tab/>
        <w:t xml:space="preserve">Le 25 octobre, à Genève, le Bureau a reçu la visite de M. Shoaib Timory, </w:t>
      </w:r>
      <w:r w:rsidR="00E41F29">
        <w:t>r</w:t>
      </w:r>
      <w:r w:rsidRPr="00D410F6">
        <w:t>eprésentant permanent adjoint de la Mission permanente de l</w:t>
      </w:r>
      <w:r w:rsidR="00A94531" w:rsidRPr="00D410F6">
        <w:t>’</w:t>
      </w:r>
      <w:r w:rsidRPr="00D410F6">
        <w:t>Afghanistan, et a discuté de la procédure d</w:t>
      </w:r>
      <w:r w:rsidR="00A94531" w:rsidRPr="00D410F6">
        <w:t>’</w:t>
      </w:r>
      <w:r w:rsidRPr="00D410F6">
        <w:t>adhésion à l</w:t>
      </w:r>
      <w:r w:rsidR="00A94531" w:rsidRPr="00D410F6">
        <w:t>’</w:t>
      </w:r>
      <w:r w:rsidRPr="00D410F6">
        <w:t>UPOV.</w:t>
      </w:r>
    </w:p>
    <w:p w14:paraId="084083F6" w14:textId="77777777" w:rsidR="00F76AC4" w:rsidRPr="00D410F6" w:rsidRDefault="00F76AC4" w:rsidP="00F76AC4"/>
    <w:p w14:paraId="2E1330FC" w14:textId="11B36095" w:rsidR="00F76AC4" w:rsidRPr="00D410F6" w:rsidRDefault="00F76AC4" w:rsidP="00F76AC4">
      <w:r w:rsidRPr="00D410F6">
        <w:fldChar w:fldCharType="begin"/>
      </w:r>
      <w:r w:rsidRPr="00D410F6">
        <w:instrText xml:space="preserve"> AUTONUM  </w:instrText>
      </w:r>
      <w:r w:rsidRPr="00D410F6">
        <w:fldChar w:fldCharType="end"/>
      </w:r>
      <w:r w:rsidRPr="00D410F6">
        <w:tab/>
        <w:t>Le 27 octobre, à Genève, le Bureau a reçu la visite de Mm</w:t>
      </w:r>
      <w:r w:rsidR="00E41F29">
        <w:t>e</w:t>
      </w:r>
      <w:r w:rsidRPr="00D410F6">
        <w:t> Olga</w:t>
      </w:r>
      <w:r w:rsidR="00AB05F5">
        <w:t> </w:t>
      </w:r>
      <w:r w:rsidRPr="00D410F6">
        <w:t>Lesnykh, présidente exécutive de la Commission d</w:t>
      </w:r>
      <w:r w:rsidR="00A94531" w:rsidRPr="00D410F6">
        <w:t>’</w:t>
      </w:r>
      <w:r w:rsidRPr="00D410F6">
        <w:t>État de la Fédération de Russie pour l</w:t>
      </w:r>
      <w:r w:rsidR="00A94531" w:rsidRPr="00D410F6">
        <w:t>’</w:t>
      </w:r>
      <w:r w:rsidRPr="00D410F6">
        <w:t>examen et la protection des obtentions végétales, et a discuté du programme relatif à l</w:t>
      </w:r>
      <w:r w:rsidR="00A94531" w:rsidRPr="00D410F6">
        <w:t>’</w:t>
      </w:r>
      <w:r w:rsidRPr="00D410F6">
        <w:t>utilisation de la langue russe à l</w:t>
      </w:r>
      <w:r w:rsidR="00A94531" w:rsidRPr="00D410F6">
        <w:t>’</w:t>
      </w:r>
      <w:r w:rsidRPr="00D410F6">
        <w:t>UPOV.</w:t>
      </w:r>
    </w:p>
    <w:p w14:paraId="314B0B5D" w14:textId="77777777" w:rsidR="00F76AC4" w:rsidRPr="00D410F6" w:rsidRDefault="00F76AC4" w:rsidP="00F76AC4"/>
    <w:p w14:paraId="26FFC421" w14:textId="0461D420" w:rsidR="00F76AC4" w:rsidRPr="00D410F6" w:rsidRDefault="00F76AC4" w:rsidP="00F76AC4">
      <w:r w:rsidRPr="00D410F6">
        <w:fldChar w:fldCharType="begin"/>
      </w:r>
      <w:r w:rsidRPr="00D410F6">
        <w:instrText xml:space="preserve"> AUTONUM  </w:instrText>
      </w:r>
      <w:r w:rsidRPr="00D410F6">
        <w:fldChar w:fldCharType="end"/>
      </w:r>
      <w:r w:rsidRPr="00D410F6">
        <w:tab/>
        <w:t>Le 28 octobre, à Genève, le Bureau a reçu la visite de M. Mohamed Ahmed Hamdan Al Dhanhani, directeur du département du développement agricole et de la santé au Ministère du changement climatique et de l</w:t>
      </w:r>
      <w:r w:rsidR="00A94531" w:rsidRPr="00D410F6">
        <w:t>’</w:t>
      </w:r>
      <w:r w:rsidRPr="00D410F6">
        <w:t>environnement des Émirats arabes unis, et a discuté de l</w:t>
      </w:r>
      <w:r w:rsidR="00A94531" w:rsidRPr="00D410F6">
        <w:t>’</w:t>
      </w:r>
      <w:r w:rsidRPr="00D410F6">
        <w:t>évolution de la situation dans les Émirats arabes unis et de la procédure d</w:t>
      </w:r>
      <w:r w:rsidR="00A94531" w:rsidRPr="00D410F6">
        <w:t>’</w:t>
      </w:r>
      <w:r w:rsidRPr="00D410F6">
        <w:t>adhésion à l</w:t>
      </w:r>
      <w:r w:rsidR="00A94531" w:rsidRPr="00D410F6">
        <w:t>’</w:t>
      </w:r>
      <w:r w:rsidRPr="00D410F6">
        <w:t>UPOV.</w:t>
      </w:r>
    </w:p>
    <w:p w14:paraId="3D13FB8F" w14:textId="77777777" w:rsidR="00F76AC4" w:rsidRPr="00D410F6" w:rsidRDefault="00F76AC4" w:rsidP="00F76AC4"/>
    <w:p w14:paraId="0D4055FC" w14:textId="0E1E226A" w:rsidR="00A94531" w:rsidRPr="00D410F6" w:rsidRDefault="00F76AC4" w:rsidP="00F76AC4">
      <w:r w:rsidRPr="00D410F6">
        <w:fldChar w:fldCharType="begin"/>
      </w:r>
      <w:r w:rsidRPr="00D410F6">
        <w:instrText xml:space="preserve"> AUTONUM  </w:instrText>
      </w:r>
      <w:r w:rsidRPr="00D410F6">
        <w:fldChar w:fldCharType="end"/>
      </w:r>
      <w:r w:rsidRPr="00D410F6">
        <w:tab/>
        <w:t>Le 29 octobre, à Genève, le Bureau a reçu la visite de M. Esteban</w:t>
      </w:r>
      <w:r w:rsidR="00AB05F5">
        <w:t> </w:t>
      </w:r>
      <w:r w:rsidRPr="00D410F6">
        <w:t>Santamaría, consultant externe spécialisé dans la propriété intellectuelle et l</w:t>
      </w:r>
      <w:r w:rsidR="00A94531" w:rsidRPr="00D410F6">
        <w:t>’</w:t>
      </w:r>
      <w:r w:rsidRPr="00D410F6">
        <w:t>économie créative à la Banque interaméricaine de développement, et a discuté d</w:t>
      </w:r>
      <w:r w:rsidR="00A94531" w:rsidRPr="00D410F6">
        <w:t>’</w:t>
      </w:r>
      <w:r w:rsidRPr="00D410F6">
        <w:t>un projet de recherche sur les questions de genre concernant les demandeurs de droits d</w:t>
      </w:r>
      <w:r w:rsidR="00A94531" w:rsidRPr="00D410F6">
        <w:t>’</w:t>
      </w:r>
      <w:r w:rsidRPr="00D410F6">
        <w:t>obtenteur au Mexique.</w:t>
      </w:r>
    </w:p>
    <w:p w14:paraId="03E65A90" w14:textId="18C9B563" w:rsidR="00F76AC4" w:rsidRPr="00D410F6" w:rsidRDefault="00F76AC4" w:rsidP="00F76AC4"/>
    <w:p w14:paraId="372CFF2F" w14:textId="6996D03C" w:rsidR="00F76AC4" w:rsidRPr="00D410F6" w:rsidRDefault="00F76AC4" w:rsidP="00F76AC4">
      <w:r w:rsidRPr="00D410F6">
        <w:fldChar w:fldCharType="begin"/>
      </w:r>
      <w:r w:rsidRPr="00D410F6">
        <w:instrText xml:space="preserve"> AUTONUM  </w:instrText>
      </w:r>
      <w:r w:rsidRPr="00D410F6">
        <w:fldChar w:fldCharType="end"/>
      </w:r>
      <w:r w:rsidRPr="00D410F6">
        <w:tab/>
        <w:t>Le 30 octobre, à Genève, le Bureau a organisé un “Séminaire sur l</w:t>
      </w:r>
      <w:r w:rsidR="00A94531" w:rsidRPr="00D410F6">
        <w:t>’</w:t>
      </w:r>
      <w:r w:rsidRPr="00D410F6">
        <w:t>incidence de la politique relative aux variétés essentiellement dérivées sur la stratégie en matière de création végétale”, qui a réuni 141 participants, 6 conférenciers et 2 modérateurs.</w:t>
      </w:r>
    </w:p>
    <w:p w14:paraId="544682BE" w14:textId="77777777" w:rsidR="00F76AC4" w:rsidRPr="00D410F6" w:rsidRDefault="00F76AC4" w:rsidP="00F76AC4"/>
    <w:p w14:paraId="49EF1FC2" w14:textId="7EC13FD6" w:rsidR="00A94531" w:rsidRPr="00D410F6" w:rsidRDefault="00C969ED" w:rsidP="00C969ED">
      <w:r w:rsidRPr="00D410F6">
        <w:fldChar w:fldCharType="begin"/>
      </w:r>
      <w:r w:rsidRPr="00D410F6">
        <w:instrText xml:space="preserve"> AUTONUM  </w:instrText>
      </w:r>
      <w:r w:rsidRPr="00D410F6">
        <w:fldChar w:fldCharType="end"/>
      </w:r>
      <w:r w:rsidRPr="00D410F6">
        <w:tab/>
        <w:t>Le 6 novembre, à Genève, le Bureau a rencontré une délégation du Cameroun, comprenant Mme Nadine Yolande Djuissi Seutchueng</w:t>
      </w:r>
      <w:r w:rsidRPr="00505DB0">
        <w:t>, chef, Cellule de l</w:t>
      </w:r>
      <w:r w:rsidR="00A94531" w:rsidRPr="00505DB0">
        <w:t>’</w:t>
      </w:r>
      <w:r w:rsidR="00505DB0">
        <w:t>e</w:t>
      </w:r>
      <w:r w:rsidRPr="00505DB0">
        <w:t xml:space="preserve">xpertise, des </w:t>
      </w:r>
      <w:r w:rsidR="00505DB0">
        <w:t>p</w:t>
      </w:r>
      <w:r w:rsidRPr="00505DB0">
        <w:t>rocédures d</w:t>
      </w:r>
      <w:r w:rsidR="00A94531" w:rsidRPr="00505DB0">
        <w:t>’</w:t>
      </w:r>
      <w:r w:rsidR="00505DB0">
        <w:t>i</w:t>
      </w:r>
      <w:r w:rsidRPr="00505DB0">
        <w:t xml:space="preserve">nnovation et de la </w:t>
      </w:r>
      <w:r w:rsidR="00505DB0">
        <w:t>r</w:t>
      </w:r>
      <w:r w:rsidRPr="00505DB0">
        <w:t>églementation,</w:t>
      </w:r>
      <w:r w:rsidRPr="00D410F6">
        <w:t xml:space="preserve"> Ministère de la recherche scientifique et de l</w:t>
      </w:r>
      <w:r w:rsidR="00A94531" w:rsidRPr="00D410F6">
        <w:t>’</w:t>
      </w:r>
      <w:r w:rsidRPr="00D410F6">
        <w:t>innovation (MINRESI), et M. Hervice Kamsu Meliphe</w:t>
      </w:r>
      <w:r w:rsidRPr="00505DB0">
        <w:t>, sous</w:t>
      </w:r>
      <w:r w:rsidR="00A94531" w:rsidRPr="00505DB0">
        <w:t>-</w:t>
      </w:r>
      <w:r w:rsidRPr="00505DB0">
        <w:t>directeur du développement technologique,</w:t>
      </w:r>
      <w:r w:rsidRPr="00D410F6">
        <w:t xml:space="preserve"> Ministère des mines, de l</w:t>
      </w:r>
      <w:r w:rsidR="00A94531" w:rsidRPr="00D410F6">
        <w:t>’</w:t>
      </w:r>
      <w:r w:rsidRPr="00D410F6">
        <w:t>industrie et du développement technologique (MINMIDT) et a expliqué la procédure d</w:t>
      </w:r>
      <w:r w:rsidR="00A94531" w:rsidRPr="00D410F6">
        <w:t>’</w:t>
      </w:r>
      <w:r w:rsidRPr="00D410F6">
        <w:t>adhésion à l</w:t>
      </w:r>
      <w:r w:rsidR="00A94531" w:rsidRPr="00D410F6">
        <w:t>’</w:t>
      </w:r>
      <w:r w:rsidRPr="00D410F6">
        <w:t>UPOV.</w:t>
      </w:r>
    </w:p>
    <w:p w14:paraId="54287B25" w14:textId="782F4ECE" w:rsidR="00F76AC4" w:rsidRPr="00D410F6" w:rsidRDefault="00F76AC4" w:rsidP="00F76AC4"/>
    <w:p w14:paraId="3009152E" w14:textId="6EB6EB29" w:rsidR="00F76AC4" w:rsidRPr="00D410F6" w:rsidRDefault="00F76AC4" w:rsidP="00F76AC4">
      <w:r w:rsidRPr="00D410F6">
        <w:fldChar w:fldCharType="begin"/>
      </w:r>
      <w:r w:rsidRPr="00D410F6">
        <w:instrText xml:space="preserve"> AUTONUM  </w:instrText>
      </w:r>
      <w:r w:rsidRPr="00D410F6">
        <w:fldChar w:fldCharType="end"/>
      </w:r>
      <w:r w:rsidRPr="00D410F6">
        <w:tab/>
        <w:t xml:space="preserve">Le 6 novembre, à Genève, le Bureau a tenu une vidéoconférence avec Mme Sara Quinteros Malpartida, </w:t>
      </w:r>
      <w:r w:rsidRPr="00D410F6">
        <w:rPr>
          <w:i/>
        </w:rPr>
        <w:t>Coordinadora de Conocimientos Colectivos y Variedades Vegetales</w:t>
      </w:r>
      <w:r w:rsidRPr="00D410F6">
        <w:t>, directrice de l</w:t>
      </w:r>
      <w:r w:rsidR="00A94531" w:rsidRPr="00D410F6">
        <w:t>’</w:t>
      </w:r>
      <w:r w:rsidRPr="00D410F6">
        <w:t>invention et des nouvelles technologies, INDECOPI (Pérou), et a discuté de l</w:t>
      </w:r>
      <w:r w:rsidR="00A94531" w:rsidRPr="00D410F6">
        <w:t>’</w:t>
      </w:r>
      <w:r w:rsidRPr="00D410F6">
        <w:t>évolution de la situation au Pérou.</w:t>
      </w:r>
    </w:p>
    <w:p w14:paraId="677E5E46" w14:textId="77777777" w:rsidR="00F76AC4" w:rsidRPr="00D410F6" w:rsidRDefault="00F76AC4" w:rsidP="00F76AC4"/>
    <w:p w14:paraId="3B70EDE8" w14:textId="254B8CBC" w:rsidR="00F76AC4" w:rsidRPr="00D410F6" w:rsidRDefault="00F76AC4" w:rsidP="00F76AC4">
      <w:r w:rsidRPr="00D410F6">
        <w:lastRenderedPageBreak/>
        <w:fldChar w:fldCharType="begin"/>
      </w:r>
      <w:r w:rsidRPr="00D410F6">
        <w:instrText xml:space="preserve"> AUTONUM  </w:instrText>
      </w:r>
      <w:r w:rsidRPr="00D410F6">
        <w:fldChar w:fldCharType="end"/>
      </w:r>
      <w:r w:rsidRPr="00D410F6">
        <w:tab/>
        <w:t>Le 8 novembre, à Genève, le Bureau a participé à une vidéoconférence avec des représentants de l</w:t>
      </w:r>
      <w:r w:rsidR="00A94531" w:rsidRPr="00D410F6">
        <w:t>’</w:t>
      </w:r>
      <w:r w:rsidRPr="00D410F6">
        <w:t>EUIPO, de l</w:t>
      </w:r>
      <w:r w:rsidR="00A94531" w:rsidRPr="00D410F6">
        <w:t>’</w:t>
      </w:r>
      <w:r w:rsidRPr="00D410F6">
        <w:t>OCVV et de la CARICOM pour discuter d</w:t>
      </w:r>
      <w:r w:rsidR="00A94531" w:rsidRPr="00D410F6">
        <w:t>’</w:t>
      </w:r>
      <w:r w:rsidRPr="00D410F6">
        <w:t>éventuelles activités de coopération dans la région des Caraïbes.</w:t>
      </w:r>
    </w:p>
    <w:p w14:paraId="7663BE89" w14:textId="77777777" w:rsidR="00F76AC4" w:rsidRPr="00D410F6" w:rsidRDefault="00F76AC4" w:rsidP="00F76AC4"/>
    <w:p w14:paraId="6B918521" w14:textId="0D6B655D" w:rsidR="00F76AC4" w:rsidRPr="00D410F6" w:rsidRDefault="00F76AC4" w:rsidP="00F76AC4">
      <w:r w:rsidRPr="00D410F6">
        <w:fldChar w:fldCharType="begin"/>
      </w:r>
      <w:r w:rsidRPr="00D410F6">
        <w:instrText xml:space="preserve"> AUTONUM  </w:instrText>
      </w:r>
      <w:r w:rsidRPr="00D410F6">
        <w:fldChar w:fldCharType="end"/>
      </w:r>
      <w:r w:rsidRPr="00D410F6">
        <w:tab/>
        <w:t>Du 10 au 16 novembre, à Rome (Italie), le Bureau a participé à la huit</w:t>
      </w:r>
      <w:r w:rsidR="00A94531" w:rsidRPr="00D410F6">
        <w:t>ième session</w:t>
      </w:r>
      <w:r w:rsidRPr="00D410F6">
        <w:t xml:space="preserve"> de l</w:t>
      </w:r>
      <w:r w:rsidR="00A94531" w:rsidRPr="00D410F6">
        <w:t>’</w:t>
      </w:r>
      <w:r w:rsidRPr="00D410F6">
        <w:t>organe directeur du TIRPAA.</w:t>
      </w:r>
    </w:p>
    <w:p w14:paraId="48AD2A77" w14:textId="77777777" w:rsidR="00F76AC4" w:rsidRPr="00D410F6" w:rsidRDefault="00F76AC4" w:rsidP="00F76AC4"/>
    <w:p w14:paraId="3642EB3A" w14:textId="0305521F" w:rsidR="00F76AC4" w:rsidRPr="00D410F6" w:rsidRDefault="00F76AC4" w:rsidP="00F76AC4">
      <w:r w:rsidRPr="00D410F6">
        <w:fldChar w:fldCharType="begin"/>
      </w:r>
      <w:r w:rsidRPr="00D410F6">
        <w:instrText xml:space="preserve"> AUTONUM  </w:instrText>
      </w:r>
      <w:r w:rsidRPr="00D410F6">
        <w:fldChar w:fldCharType="end"/>
      </w:r>
      <w:r w:rsidRPr="00D410F6">
        <w:tab/>
        <w:t>Du 13 au 15 novembre, à Lima (Pérou), le Bureau a participé à un “Atelier régional sur l</w:t>
      </w:r>
      <w:r w:rsidR="00A94531" w:rsidRPr="00D410F6">
        <w:t>’</w:t>
      </w:r>
      <w:r w:rsidRPr="00D410F6">
        <w:t>examen des demandes de protection d</w:t>
      </w:r>
      <w:r w:rsidR="00A94531" w:rsidRPr="00D410F6">
        <w:t>’</w:t>
      </w:r>
      <w:r w:rsidRPr="00D410F6">
        <w:t>obtentions végétale</w:t>
      </w:r>
      <w:r w:rsidR="00A94531" w:rsidRPr="00D410F6">
        <w:t>s”</w:t>
      </w:r>
      <w:r w:rsidRPr="00D410F6">
        <w:t>, organisé conjointement par IP Key LA, l</w:t>
      </w:r>
      <w:r w:rsidR="00A94531" w:rsidRPr="00D410F6">
        <w:t>’</w:t>
      </w:r>
      <w:r w:rsidRPr="00D410F6">
        <w:t>INDECOPI du Pérou, l</w:t>
      </w:r>
      <w:r w:rsidR="00A94531" w:rsidRPr="00D410F6">
        <w:t>’</w:t>
      </w:r>
      <w:r w:rsidRPr="00D410F6">
        <w:t>OCVV et l</w:t>
      </w:r>
      <w:r w:rsidR="00A94531" w:rsidRPr="00D410F6">
        <w:t>’</w:t>
      </w:r>
      <w:r w:rsidRPr="00D410F6">
        <w:t>U</w:t>
      </w:r>
      <w:r w:rsidR="00F40AE1" w:rsidRPr="00D410F6">
        <w:t>POV.  De</w:t>
      </w:r>
      <w:r w:rsidRPr="00D410F6">
        <w:t>s exposés ont été présentés sur l</w:t>
      </w:r>
      <w:r w:rsidR="00A94531" w:rsidRPr="00D410F6">
        <w:t>’</w:t>
      </w:r>
      <w:r w:rsidRPr="00D410F6">
        <w:t>utilisation d</w:t>
      </w:r>
      <w:r w:rsidR="00A94531" w:rsidRPr="00D410F6">
        <w:t>’</w:t>
      </w:r>
      <w:r w:rsidR="00B22269">
        <w:t>UPOV PRISMA</w:t>
      </w:r>
      <w:r w:rsidRPr="00D410F6">
        <w:t>, sur les bases de données de l</w:t>
      </w:r>
      <w:r w:rsidR="00A94531" w:rsidRPr="00D410F6">
        <w:t>’</w:t>
      </w:r>
      <w:r w:rsidRPr="00D410F6">
        <w:t>UPOV (PLUTO et GENIE), sur les principes directeurs d</w:t>
      </w:r>
      <w:r w:rsidR="00A94531" w:rsidRPr="00D410F6">
        <w:t>’</w:t>
      </w:r>
      <w:r w:rsidRPr="00D410F6">
        <w:t>examen, la nouveauté, les dénominations variétales, l</w:t>
      </w:r>
      <w:r w:rsidR="00A94531" w:rsidRPr="00D410F6">
        <w:t>’</w:t>
      </w:r>
      <w:r w:rsidRPr="00D410F6">
        <w:t>examen DHS et la coopération ainsi que sur les techniques moléculair</w:t>
      </w:r>
      <w:r w:rsidR="00F40AE1" w:rsidRPr="00D410F6">
        <w:t>es.  Le</w:t>
      </w:r>
      <w:r w:rsidRPr="00D410F6">
        <w:t>s participants venaient de Bolivie (État plurinational de), du Brésil, du Chili, de la Colombie, du Costa Rica, de l</w:t>
      </w:r>
      <w:r w:rsidR="00A94531" w:rsidRPr="00D410F6">
        <w:t>’</w:t>
      </w:r>
      <w:r w:rsidRPr="00D410F6">
        <w:t>Équateur, du Mexique, du Panama, du Pérou et de l</w:t>
      </w:r>
      <w:r w:rsidR="00A94531" w:rsidRPr="00D410F6">
        <w:t>’</w:t>
      </w:r>
      <w:r w:rsidRPr="00D410F6">
        <w:t>Uruguay.</w:t>
      </w:r>
    </w:p>
    <w:p w14:paraId="4046DB4C" w14:textId="77777777" w:rsidR="00F76AC4" w:rsidRPr="00D410F6" w:rsidRDefault="00F76AC4" w:rsidP="00F76AC4"/>
    <w:p w14:paraId="7957DA88" w14:textId="5685FE98" w:rsidR="00F76AC4" w:rsidRPr="00D410F6" w:rsidRDefault="00F76AC4" w:rsidP="00F76AC4">
      <w:r w:rsidRPr="00D410F6">
        <w:fldChar w:fldCharType="begin"/>
      </w:r>
      <w:r w:rsidRPr="00D410F6">
        <w:instrText xml:space="preserve"> AUTONUM  </w:instrText>
      </w:r>
      <w:r w:rsidRPr="00D410F6">
        <w:fldChar w:fldCharType="end"/>
      </w:r>
      <w:r w:rsidRPr="00D410F6">
        <w:tab/>
        <w:t>Du 20 au 22 novembre, à Monrovia (Libéria), le Bureau a participé à une partie de la quarante</w:t>
      </w:r>
      <w:r w:rsidR="00A94531" w:rsidRPr="00D410F6">
        <w:t>-</w:t>
      </w:r>
      <w:r w:rsidRPr="00D410F6">
        <w:t>trois</w:t>
      </w:r>
      <w:r w:rsidR="00A94531" w:rsidRPr="00D410F6">
        <w:t>ième session</w:t>
      </w:r>
      <w:r w:rsidRPr="00D410F6">
        <w:t xml:space="preserve"> du Conseil d</w:t>
      </w:r>
      <w:r w:rsidR="00A94531" w:rsidRPr="00D410F6">
        <w:t>’</w:t>
      </w:r>
      <w:r w:rsidRPr="00D410F6">
        <w:t>administration de l</w:t>
      </w:r>
      <w:r w:rsidR="00A94531" w:rsidRPr="00D410F6">
        <w:t>’</w:t>
      </w:r>
      <w:r w:rsidRPr="00D410F6">
        <w:t>ARIPO, qui s</w:t>
      </w:r>
      <w:r w:rsidR="00A94531" w:rsidRPr="00D410F6">
        <w:t>’</w:t>
      </w:r>
      <w:r w:rsidRPr="00D410F6">
        <w:t>est tenue du 18 au 20 novembre 2019, et à la dix</w:t>
      </w:r>
      <w:r w:rsidR="00A94531" w:rsidRPr="00D410F6">
        <w:t>-</w:t>
      </w:r>
      <w:r w:rsidRPr="00D410F6">
        <w:t>sept</w:t>
      </w:r>
      <w:r w:rsidR="00A94531" w:rsidRPr="00D410F6">
        <w:t>ième session</w:t>
      </w:r>
      <w:r w:rsidRPr="00D410F6">
        <w:t xml:space="preserve"> du Conseil des </w:t>
      </w:r>
      <w:r w:rsidR="00B105BD" w:rsidRPr="00D410F6">
        <w:t>ministre</w:t>
      </w:r>
      <w:r w:rsidRPr="00D410F6">
        <w:t>s de l</w:t>
      </w:r>
      <w:r w:rsidR="00A94531" w:rsidRPr="00D410F6">
        <w:t>’</w:t>
      </w:r>
      <w:r w:rsidRPr="00D410F6">
        <w:t>ARIPO, qui a eu lieu le 21 novembre 2019.  Le 20 novembre, le Bureau a également assisté à un “Atelier sur la conception et la mise en œuvre des politiques et stratégies en matière de propriété intellectuelle en tant qu</w:t>
      </w:r>
      <w:r w:rsidR="00A94531" w:rsidRPr="00D410F6">
        <w:t>’</w:t>
      </w:r>
      <w:r w:rsidRPr="00D410F6">
        <w:t>outils au service du développement national” organisé par l</w:t>
      </w:r>
      <w:r w:rsidR="00A94531" w:rsidRPr="00D410F6">
        <w:t>’</w:t>
      </w:r>
      <w:r w:rsidRPr="00D410F6">
        <w:t>AR</w:t>
      </w:r>
      <w:r w:rsidR="00F40AE1" w:rsidRPr="00D410F6">
        <w:t>IPO.  Le</w:t>
      </w:r>
      <w:r w:rsidRPr="00D410F6">
        <w:t>s participants aux sessions susmentionnées et à l</w:t>
      </w:r>
      <w:r w:rsidR="00A94531" w:rsidRPr="00D410F6">
        <w:t>’</w:t>
      </w:r>
      <w:r w:rsidRPr="00D410F6">
        <w:t>atelier provenaient des États membres suivants de l</w:t>
      </w:r>
      <w:r w:rsidR="00A94531" w:rsidRPr="00D410F6">
        <w:t>’</w:t>
      </w:r>
      <w:r w:rsidRPr="00D410F6">
        <w:t>ARIPO</w:t>
      </w:r>
      <w:r w:rsidR="00A94531" w:rsidRPr="00D410F6">
        <w:t> :</w:t>
      </w:r>
      <w:r w:rsidRPr="00D410F6">
        <w:t xml:space="preserve"> Botswana, Eswatini, Gambie, Ghana, Kenya, Lesotho, Libéria, Malawi, Mozambique, Namibie, Ouganda, Sao</w:t>
      </w:r>
      <w:r w:rsidR="00A94531" w:rsidRPr="00D410F6">
        <w:t>-</w:t>
      </w:r>
      <w:r w:rsidRPr="00D410F6">
        <w:t>Tome</w:t>
      </w:r>
      <w:r w:rsidR="00A94531" w:rsidRPr="00D410F6">
        <w:t>-</w:t>
      </w:r>
      <w:r w:rsidRPr="00D410F6">
        <w:t>et</w:t>
      </w:r>
      <w:r w:rsidR="00A94531" w:rsidRPr="00D410F6">
        <w:t>-</w:t>
      </w:r>
      <w:r w:rsidRPr="00D410F6">
        <w:t>Principe, Sierra Leone, Soudan, République</w:t>
      </w:r>
      <w:r w:rsidR="00A94531" w:rsidRPr="00D410F6">
        <w:t>-</w:t>
      </w:r>
      <w:r w:rsidRPr="00D410F6">
        <w:t>Unie de Tanzanie, Zambie et Zimbab</w:t>
      </w:r>
      <w:r w:rsidR="00F40AE1" w:rsidRPr="00D410F6">
        <w:t>we.  Il</w:t>
      </w:r>
      <w:r w:rsidRPr="00D410F6">
        <w:t xml:space="preserve"> y avait également des observateurs du Burundi et des Seychell</w:t>
      </w:r>
      <w:r w:rsidR="00F40AE1" w:rsidRPr="00D410F6">
        <w:t>es.  De</w:t>
      </w:r>
      <w:r w:rsidRPr="00D410F6">
        <w:t>s représentants des organisations suivantes ont également participé</w:t>
      </w:r>
      <w:r w:rsidR="00A94531" w:rsidRPr="00D410F6">
        <w:t> :</w:t>
      </w:r>
      <w:r w:rsidRPr="00D410F6">
        <w:t xml:space="preserve"> OEB, OMPI, AFSTA, Office canadien de la propriété intellectuelle, Administration nationale de la propriété intellectuelle de Chine, Office de la propriété intellectuelle de Singapour et Tribunal de la propriété industrielle du Kenya.</w:t>
      </w:r>
    </w:p>
    <w:p w14:paraId="1F77B7B6" w14:textId="77777777" w:rsidR="009903A7" w:rsidRPr="00D410F6" w:rsidRDefault="009903A7" w:rsidP="009903A7"/>
    <w:p w14:paraId="4ECF7ABD" w14:textId="2703E90E" w:rsidR="009903A7" w:rsidRPr="00D410F6" w:rsidRDefault="009903A7" w:rsidP="005520E1">
      <w:r w:rsidRPr="00D410F6">
        <w:fldChar w:fldCharType="begin"/>
      </w:r>
      <w:r w:rsidRPr="00D410F6">
        <w:instrText xml:space="preserve"> AUTONUM  </w:instrText>
      </w:r>
      <w:r w:rsidRPr="00D410F6">
        <w:fldChar w:fldCharType="end"/>
      </w:r>
      <w:r w:rsidRPr="00D410F6">
        <w:tab/>
        <w:t>Le 19 novembre, à Genève, le Secrétaire général adjoint a enregistré une interview vidéo à l</w:t>
      </w:r>
      <w:r w:rsidR="00A94531" w:rsidRPr="00D410F6">
        <w:t>’</w:t>
      </w:r>
      <w:r w:rsidRPr="00D410F6">
        <w:t>occasion de l</w:t>
      </w:r>
      <w:r w:rsidR="00A94531" w:rsidRPr="00D410F6">
        <w:t>’</w:t>
      </w:r>
      <w:r w:rsidRPr="00D410F6">
        <w:t>inauguration du Service international de formation aux semences, à l</w:t>
      </w:r>
      <w:r w:rsidR="00A94531" w:rsidRPr="00D410F6">
        <w:t>’</w:t>
      </w:r>
      <w:r w:rsidRPr="00D410F6">
        <w:t>invitation du Service coréen des semences et des variétés (KSVS) du Ministère de l</w:t>
      </w:r>
      <w:r w:rsidR="00A94531" w:rsidRPr="00D410F6">
        <w:t>’</w:t>
      </w:r>
      <w:r w:rsidRPr="00D410F6">
        <w:t>agriculture, de l</w:t>
      </w:r>
      <w:r w:rsidR="00A94531" w:rsidRPr="00D410F6">
        <w:t>’</w:t>
      </w:r>
      <w:r w:rsidRPr="00D410F6">
        <w:t>alimentation et des affaires rurales (MAFRA) de la République de Corée.</w:t>
      </w:r>
    </w:p>
    <w:p w14:paraId="08A4724A" w14:textId="77777777" w:rsidR="00F76AC4" w:rsidRPr="00D410F6" w:rsidRDefault="00F76AC4" w:rsidP="00F76AC4"/>
    <w:p w14:paraId="27C13B41" w14:textId="4F6BDCD8" w:rsidR="00F76AC4" w:rsidRPr="00D410F6" w:rsidRDefault="00F76AC4" w:rsidP="00F76AC4">
      <w:r w:rsidRPr="00D410F6">
        <w:fldChar w:fldCharType="begin"/>
      </w:r>
      <w:r w:rsidRPr="00D410F6">
        <w:instrText xml:space="preserve"> AUTONUM  </w:instrText>
      </w:r>
      <w:r w:rsidRPr="00D410F6">
        <w:fldChar w:fldCharType="end"/>
      </w:r>
      <w:r w:rsidRPr="00D410F6">
        <w:tab/>
        <w:t>Le 21 novembre, à Da Lat (Viet Nam), le Bureau a fait un exposé sur l</w:t>
      </w:r>
      <w:r w:rsidR="00A94531" w:rsidRPr="00D410F6">
        <w:t>’</w:t>
      </w:r>
      <w:r w:rsidRPr="00D410F6">
        <w:t>évolution de l</w:t>
      </w:r>
      <w:r w:rsidR="00A94531" w:rsidRPr="00D410F6">
        <w:t>’</w:t>
      </w:r>
      <w:r w:rsidRPr="00D410F6">
        <w:t>UPOV lors d</w:t>
      </w:r>
      <w:r w:rsidR="00A94531" w:rsidRPr="00D410F6">
        <w:t>’</w:t>
      </w:r>
      <w:r w:rsidRPr="00D410F6">
        <w:t>un “Séminaire de sensibilisation à la protection des obtentions végétales pour les personnes concernées des hautes terres centrales”, organisé par le Département de la protection des obtentions végétales du Ministère de l</w:t>
      </w:r>
      <w:r w:rsidR="00A94531" w:rsidRPr="00D410F6">
        <w:t>’</w:t>
      </w:r>
      <w:r w:rsidRPr="00D410F6">
        <w:t>agriculture et du développement rural (MARD) du Viet Nam.</w:t>
      </w:r>
    </w:p>
    <w:p w14:paraId="3B0AF332" w14:textId="77777777" w:rsidR="00F76AC4" w:rsidRPr="00D410F6" w:rsidRDefault="00F76AC4" w:rsidP="00F76AC4"/>
    <w:p w14:paraId="2E20A30D" w14:textId="04DD9D7B" w:rsidR="00F76AC4" w:rsidRPr="00D410F6" w:rsidRDefault="00F76AC4" w:rsidP="00F76AC4">
      <w:r w:rsidRPr="00D410F6">
        <w:fldChar w:fldCharType="begin"/>
      </w:r>
      <w:r w:rsidRPr="00D410F6">
        <w:instrText xml:space="preserve"> AUTONUM  </w:instrText>
      </w:r>
      <w:r w:rsidRPr="00D410F6">
        <w:fldChar w:fldCharType="end"/>
      </w:r>
      <w:r w:rsidRPr="00D410F6">
        <w:tab/>
      </w:r>
      <w:r w:rsidRPr="00D410F6">
        <w:rPr>
          <w:color w:val="000000"/>
        </w:rPr>
        <w:t>Le 22 novembre, à Montréal (Canada), le Bureau a participé à une réunion avec le Secrétariat de la Convention sur la diversité biologique (CDB) et le Secrétaire du Traité international sur les ressources phytogénétiques pour l</w:t>
      </w:r>
      <w:r w:rsidR="00A94531" w:rsidRPr="00D410F6">
        <w:rPr>
          <w:color w:val="000000"/>
        </w:rPr>
        <w:t>’</w:t>
      </w:r>
      <w:r w:rsidRPr="00D410F6">
        <w:rPr>
          <w:color w:val="000000"/>
        </w:rPr>
        <w:t>alimentation et l</w:t>
      </w:r>
      <w:r w:rsidR="00A94531" w:rsidRPr="00D410F6">
        <w:rPr>
          <w:color w:val="000000"/>
        </w:rPr>
        <w:t>’</w:t>
      </w:r>
      <w:r w:rsidRPr="00D410F6">
        <w:rPr>
          <w:color w:val="000000"/>
        </w:rPr>
        <w:t>agriculture (TIRPAA) afin de discuter de la manière de faciliter les échanges d</w:t>
      </w:r>
      <w:r w:rsidR="00A94531" w:rsidRPr="00D410F6">
        <w:rPr>
          <w:color w:val="000000"/>
        </w:rPr>
        <w:t>’</w:t>
      </w:r>
      <w:r w:rsidRPr="00D410F6">
        <w:rPr>
          <w:color w:val="000000"/>
        </w:rPr>
        <w:t>expériences et d</w:t>
      </w:r>
      <w:r w:rsidR="00A94531" w:rsidRPr="00D410F6">
        <w:rPr>
          <w:color w:val="000000"/>
        </w:rPr>
        <w:t>’</w:t>
      </w:r>
      <w:r w:rsidRPr="00D410F6">
        <w:rPr>
          <w:color w:val="000000"/>
        </w:rPr>
        <w:t xml:space="preserve">informations sur la mise en œuvre de la </w:t>
      </w:r>
      <w:r w:rsidR="00A94531" w:rsidRPr="00D410F6">
        <w:rPr>
          <w:color w:val="000000"/>
        </w:rPr>
        <w:t>Convention UPOV</w:t>
      </w:r>
      <w:r w:rsidRPr="00D410F6">
        <w:rPr>
          <w:color w:val="000000"/>
        </w:rPr>
        <w:t>, de la CDB et du TIRPAA.</w:t>
      </w:r>
    </w:p>
    <w:p w14:paraId="351BF40D" w14:textId="77777777" w:rsidR="00F76AC4" w:rsidRPr="00D410F6" w:rsidRDefault="00F76AC4" w:rsidP="00F76AC4"/>
    <w:p w14:paraId="0C6E77C2" w14:textId="6108C8C8" w:rsidR="00F76AC4" w:rsidRPr="00D410F6" w:rsidRDefault="00F76AC4" w:rsidP="00F76AC4">
      <w:r w:rsidRPr="00D410F6">
        <w:fldChar w:fldCharType="begin"/>
      </w:r>
      <w:r w:rsidRPr="00D410F6">
        <w:instrText xml:space="preserve"> AUTONUM  </w:instrText>
      </w:r>
      <w:r w:rsidRPr="00D410F6">
        <w:fldChar w:fldCharType="end"/>
      </w:r>
      <w:r w:rsidRPr="00D410F6">
        <w:tab/>
        <w:t>Du 25 au 27 novembre, à Kuala Lumpur (Malaisie), le Bureau a assisté au Congrès asiatique des semences 2019 de l</w:t>
      </w:r>
      <w:r w:rsidR="00A94531" w:rsidRPr="00D410F6">
        <w:t>’</w:t>
      </w:r>
      <w:r w:rsidRPr="00D410F6">
        <w:t>APSA, où il a fait des exposés sur les derniers faits nouveaux de l</w:t>
      </w:r>
      <w:r w:rsidR="00A94531" w:rsidRPr="00D410F6">
        <w:t>’</w:t>
      </w:r>
      <w:r w:rsidRPr="00D410F6">
        <w:t>UPOV.</w:t>
      </w:r>
    </w:p>
    <w:p w14:paraId="04F50993" w14:textId="77777777" w:rsidR="00F76AC4" w:rsidRPr="00D410F6" w:rsidRDefault="00F76AC4" w:rsidP="00F76AC4">
      <w:pPr>
        <w:tabs>
          <w:tab w:val="left" w:pos="2971"/>
        </w:tabs>
      </w:pPr>
    </w:p>
    <w:p w14:paraId="477CF371" w14:textId="7C9F90F4" w:rsidR="00BE2405" w:rsidRPr="00D410F6" w:rsidRDefault="00BE2405" w:rsidP="00BE2405">
      <w:r w:rsidRPr="00D410F6">
        <w:fldChar w:fldCharType="begin"/>
      </w:r>
      <w:r w:rsidRPr="00D410F6">
        <w:instrText xml:space="preserve"> AUTONUM  </w:instrText>
      </w:r>
      <w:r w:rsidRPr="00D410F6">
        <w:fldChar w:fldCharType="end"/>
      </w:r>
      <w:r w:rsidRPr="00D410F6">
        <w:tab/>
        <w:t>Le 26 novembre, à Ankara (Turquie), le Bureau a participé à un atelier intitulé “Introduction à l</w:t>
      </w:r>
      <w:r w:rsidR="00A94531" w:rsidRPr="00D410F6">
        <w:t>’</w:t>
      </w:r>
      <w:r w:rsidRPr="00D410F6">
        <w:t>UPOV et à l</w:t>
      </w:r>
      <w:r w:rsidR="00A94531" w:rsidRPr="00D410F6">
        <w:t>’</w:t>
      </w:r>
      <w:r w:rsidR="00B22269">
        <w:t>UPOV PRISMA</w:t>
      </w:r>
      <w:r w:rsidRPr="00D410F6">
        <w:t>” organisé par le Centre d</w:t>
      </w:r>
      <w:r w:rsidR="00A94531" w:rsidRPr="00D410F6">
        <w:t>’</w:t>
      </w:r>
      <w:r w:rsidRPr="00D410F6">
        <w:t>enregistrement des variétés et de certification des semences (TTSM) du Ministère turc de l</w:t>
      </w:r>
      <w:r w:rsidR="00A94531" w:rsidRPr="00D410F6">
        <w:t>’</w:t>
      </w:r>
      <w:r w:rsidRPr="00D410F6">
        <w:t>alimentation, de l</w:t>
      </w:r>
      <w:r w:rsidR="00A94531" w:rsidRPr="00D410F6">
        <w:t>’</w:t>
      </w:r>
      <w:r w:rsidRPr="00D410F6">
        <w:t>agriculture et de l</w:t>
      </w:r>
      <w:r w:rsidR="00A94531" w:rsidRPr="00D410F6">
        <w:t>’</w:t>
      </w:r>
      <w:r w:rsidRPr="00D410F6">
        <w:t>élevage, et a fait un exposé sur “L</w:t>
      </w:r>
      <w:r w:rsidR="00A94531" w:rsidRPr="00D410F6">
        <w:t>’</w:t>
      </w:r>
      <w:r w:rsidRPr="00D410F6">
        <w:t>UPOV et la protection des obtentions végétales”.</w:t>
      </w:r>
    </w:p>
    <w:p w14:paraId="1F9401E1" w14:textId="77777777" w:rsidR="00BE2405" w:rsidRPr="00D410F6" w:rsidRDefault="00BE2405" w:rsidP="00BE2405"/>
    <w:p w14:paraId="0C18E7B0" w14:textId="79FA167B" w:rsidR="00BE2405" w:rsidRPr="00D410F6" w:rsidRDefault="00BE2405" w:rsidP="00BE2405">
      <w:r w:rsidRPr="00D410F6">
        <w:fldChar w:fldCharType="begin"/>
      </w:r>
      <w:r w:rsidRPr="00D410F6">
        <w:instrText xml:space="preserve"> AUTONUM  </w:instrText>
      </w:r>
      <w:r w:rsidRPr="00D410F6">
        <w:fldChar w:fldCharType="end"/>
      </w:r>
      <w:r w:rsidRPr="00D410F6">
        <w:tab/>
        <w:t>Le 2</w:t>
      </w:r>
      <w:r w:rsidR="00A94531" w:rsidRPr="00D410F6">
        <w:t>6 novembre</w:t>
      </w:r>
      <w:r w:rsidRPr="00D410F6">
        <w:t>, à Ankara (Turquie), le Bureau a rencontré M. Ali</w:t>
      </w:r>
      <w:r w:rsidR="00AB05F5">
        <w:t> </w:t>
      </w:r>
      <w:r w:rsidRPr="00D410F6">
        <w:t>Erden, directeur du Centre d</w:t>
      </w:r>
      <w:r w:rsidR="00A94531" w:rsidRPr="00D410F6">
        <w:t>’</w:t>
      </w:r>
      <w:r w:rsidRPr="00D410F6">
        <w:t>enregistrement des variétés et de certification des semences (TTSM) du Ministère turc de l</w:t>
      </w:r>
      <w:r w:rsidR="00A94531" w:rsidRPr="00D410F6">
        <w:t>’</w:t>
      </w:r>
      <w:r w:rsidRPr="00D410F6">
        <w:t>alimentation, de l</w:t>
      </w:r>
      <w:r w:rsidR="00A94531" w:rsidRPr="00D410F6">
        <w:t>’</w:t>
      </w:r>
      <w:r w:rsidRPr="00D410F6">
        <w:t>agriculture et de l</w:t>
      </w:r>
      <w:r w:rsidR="00A94531" w:rsidRPr="00D410F6">
        <w:t>’</w:t>
      </w:r>
      <w:r w:rsidRPr="00D410F6">
        <w:t>élevage, et M. Mehmet Çakmak, directeur de l</w:t>
      </w:r>
      <w:r w:rsidR="00A94531" w:rsidRPr="00D410F6">
        <w:t>’</w:t>
      </w:r>
      <w:r w:rsidRPr="00D410F6">
        <w:t>enregistrement des droits d</w:t>
      </w:r>
      <w:r w:rsidR="00A94531" w:rsidRPr="00D410F6">
        <w:t>’</w:t>
      </w:r>
      <w:r w:rsidRPr="00D410F6">
        <w:t>obtenteur, TTSM, pour discuter de la coopération entre l</w:t>
      </w:r>
      <w:r w:rsidR="00A94531" w:rsidRPr="00D410F6">
        <w:t>’</w:t>
      </w:r>
      <w:r w:rsidRPr="00D410F6">
        <w:t>UPOV et la Turquie.</w:t>
      </w:r>
    </w:p>
    <w:p w14:paraId="327D0156" w14:textId="77777777" w:rsidR="00BE2405" w:rsidRPr="00D410F6" w:rsidRDefault="00BE2405" w:rsidP="00BE2405"/>
    <w:p w14:paraId="235F3B95" w14:textId="0A596395" w:rsidR="00F76AC4" w:rsidRPr="00D410F6" w:rsidRDefault="00F76AC4" w:rsidP="00F76AC4">
      <w:r w:rsidRPr="00D410F6">
        <w:fldChar w:fldCharType="begin"/>
      </w:r>
      <w:r w:rsidRPr="00D410F6">
        <w:instrText xml:space="preserve"> AUTONUM  </w:instrText>
      </w:r>
      <w:r w:rsidRPr="00D410F6">
        <w:fldChar w:fldCharType="end"/>
      </w:r>
      <w:r w:rsidRPr="00D410F6">
        <w:tab/>
        <w:t>Du 26 au 28 novembre, à Angers (France), l</w:t>
      </w:r>
      <w:r w:rsidR="00A94531" w:rsidRPr="00D410F6">
        <w:t>’</w:t>
      </w:r>
      <w:r w:rsidRPr="00D410F6">
        <w:t>Office a participé à un séminaire de communication de l</w:t>
      </w:r>
      <w:r w:rsidR="00A94531" w:rsidRPr="00D410F6">
        <w:t>’</w:t>
      </w:r>
      <w:r w:rsidRPr="00D410F6">
        <w:t>OCVV et a rencontré M. Lionel</w:t>
      </w:r>
      <w:r w:rsidR="00AB05F5">
        <w:t> </w:t>
      </w:r>
      <w:r w:rsidRPr="00D410F6">
        <w:t>Sola, responsable de la communication.</w:t>
      </w:r>
    </w:p>
    <w:p w14:paraId="177D843F" w14:textId="77777777" w:rsidR="00F76AC4" w:rsidRPr="00D410F6" w:rsidRDefault="00F76AC4" w:rsidP="00F76AC4"/>
    <w:p w14:paraId="45471271" w14:textId="471C12C9" w:rsidR="00F76AC4" w:rsidRPr="00D410F6" w:rsidRDefault="00F76AC4" w:rsidP="00F76AC4">
      <w:r w:rsidRPr="00D410F6">
        <w:fldChar w:fldCharType="begin"/>
      </w:r>
      <w:r w:rsidRPr="00D410F6">
        <w:instrText xml:space="preserve"> AUTONUM  </w:instrText>
      </w:r>
      <w:r w:rsidRPr="00D410F6">
        <w:fldChar w:fldCharType="end"/>
      </w:r>
      <w:r w:rsidRPr="00D410F6">
        <w:tab/>
        <w:t>Le 27 novembre, à Genève, le Bureau a effectué un exposé sur “Les droits de propriété intellectuelle pour une agriculture productive durable et pour la sécurité alimentaire</w:t>
      </w:r>
      <w:r w:rsidR="00A94531" w:rsidRPr="00D410F6">
        <w:t> :</w:t>
      </w:r>
      <w:r w:rsidRPr="00D410F6">
        <w:t xml:space="preserve"> aperçu de l</w:t>
      </w:r>
      <w:r w:rsidR="00A94531" w:rsidRPr="00D410F6">
        <w:t>’</w:t>
      </w:r>
      <w:r w:rsidRPr="00D410F6">
        <w:t>importance et de l</w:t>
      </w:r>
      <w:r w:rsidR="00A94531" w:rsidRPr="00D410F6">
        <w:t>’</w:t>
      </w:r>
      <w:r w:rsidRPr="00D410F6">
        <w:t>incidence de la protection des obtentions végétales, notamment dans le contexte de l</w:t>
      </w:r>
      <w:r w:rsidR="00A94531" w:rsidRPr="00D410F6">
        <w:t>’</w:t>
      </w:r>
      <w:r w:rsidRPr="00D410F6">
        <w:t>Afrique” à l</w:t>
      </w:r>
      <w:r w:rsidR="00A94531" w:rsidRPr="00D410F6">
        <w:t>’</w:t>
      </w:r>
      <w:r w:rsidRPr="00D410F6">
        <w:t xml:space="preserve">intention du professeur </w:t>
      </w:r>
      <w:r w:rsidRPr="00D410F6">
        <w:lastRenderedPageBreak/>
        <w:t>Barthelemy Nyasse et du professeur Balkiss</w:t>
      </w:r>
      <w:r w:rsidR="00AB05F5">
        <w:t> </w:t>
      </w:r>
      <w:r w:rsidRPr="00D410F6">
        <w:t>Bouhaouala</w:t>
      </w:r>
      <w:r w:rsidR="00A94531" w:rsidRPr="00D410F6">
        <w:t>-</w:t>
      </w:r>
      <w:r w:rsidRPr="00D410F6">
        <w:t>Zahar, membres du Conseil d</w:t>
      </w:r>
      <w:r w:rsidR="00A94531" w:rsidRPr="00D410F6">
        <w:t>’</w:t>
      </w:r>
      <w:r w:rsidRPr="00D410F6">
        <w:t>administration de l</w:t>
      </w:r>
      <w:r w:rsidR="00A94531" w:rsidRPr="00D410F6">
        <w:t>’</w:t>
      </w:r>
      <w:r w:rsidRPr="00D410F6">
        <w:t>Académie africaine des sciences, durant leur visite d</w:t>
      </w:r>
      <w:r w:rsidR="00A94531" w:rsidRPr="00D410F6">
        <w:t>’</w:t>
      </w:r>
      <w:r w:rsidRPr="00D410F6">
        <w:t>étude à l</w:t>
      </w:r>
      <w:r w:rsidR="00A94531" w:rsidRPr="00D410F6">
        <w:t>’</w:t>
      </w:r>
      <w:r w:rsidRPr="00D410F6">
        <w:t>OMPI.</w:t>
      </w:r>
    </w:p>
    <w:p w14:paraId="529B63AC" w14:textId="77777777" w:rsidR="00F76AC4" w:rsidRPr="00D410F6" w:rsidRDefault="00F76AC4" w:rsidP="00F76AC4"/>
    <w:p w14:paraId="2E4BA988" w14:textId="54FF6BEA" w:rsidR="00F76AC4" w:rsidRPr="00D410F6" w:rsidRDefault="00F76AC4" w:rsidP="00F76AC4">
      <w:r w:rsidRPr="00D410F6">
        <w:fldChar w:fldCharType="begin"/>
      </w:r>
      <w:r w:rsidRPr="00D410F6">
        <w:instrText xml:space="preserve"> AUTONUM  </w:instrText>
      </w:r>
      <w:r w:rsidRPr="00D410F6">
        <w:fldChar w:fldCharType="end"/>
      </w:r>
      <w:r w:rsidRPr="00D410F6">
        <w:tab/>
        <w:t>Le 28 novembre, à Madrid (Espagne), le Bureau a fait un exposé sur les orientations de l</w:t>
      </w:r>
      <w:r w:rsidR="00A94531" w:rsidRPr="00D410F6">
        <w:t>’</w:t>
      </w:r>
      <w:r w:rsidRPr="00D410F6">
        <w:t>UPOV concernant l</w:t>
      </w:r>
      <w:r w:rsidR="00A94531" w:rsidRPr="00D410F6">
        <w:t>’</w:t>
      </w:r>
      <w:r w:rsidRPr="00D410F6">
        <w:t>utilisation des marqueurs moléculaires dans l</w:t>
      </w:r>
      <w:r w:rsidR="00A94531" w:rsidRPr="00D410F6">
        <w:t>’</w:t>
      </w:r>
      <w:r w:rsidRPr="00D410F6">
        <w:t>examen DHS, lors d</w:t>
      </w:r>
      <w:r w:rsidR="00A94531" w:rsidRPr="00D410F6">
        <w:t>’</w:t>
      </w:r>
      <w:r w:rsidRPr="00D410F6">
        <w:t>un séminaire organisé par l</w:t>
      </w:r>
      <w:r w:rsidR="00A94531" w:rsidRPr="00D410F6">
        <w:t>’</w:t>
      </w:r>
      <w:r w:rsidRPr="00D410F6">
        <w:t>Institut national de recherche et de technologie agricole et alimentaire (INIA).</w:t>
      </w:r>
    </w:p>
    <w:p w14:paraId="27B39D66" w14:textId="77777777" w:rsidR="00F76AC4" w:rsidRPr="00D410F6" w:rsidRDefault="00F76AC4" w:rsidP="00F76AC4"/>
    <w:p w14:paraId="30AA2779" w14:textId="13195DDC" w:rsidR="00F76AC4" w:rsidRPr="00D410F6" w:rsidRDefault="00F76AC4" w:rsidP="00F76AC4">
      <w:r w:rsidRPr="00D410F6">
        <w:fldChar w:fldCharType="begin"/>
      </w:r>
      <w:r w:rsidRPr="00D410F6">
        <w:instrText xml:space="preserve"> AUTONUM  </w:instrText>
      </w:r>
      <w:r w:rsidRPr="00D410F6">
        <w:fldChar w:fldCharType="end"/>
      </w:r>
      <w:r w:rsidRPr="00D410F6">
        <w:tab/>
        <w:t xml:space="preserve">Le 29 novembre, à Genève, le Bureau a effectué une présentation par vidéoconférence sur la protection des obtentions végétales en vertu de la </w:t>
      </w:r>
      <w:r w:rsidR="00A94531" w:rsidRPr="00D410F6">
        <w:t>Convention UPOV</w:t>
      </w:r>
      <w:r w:rsidRPr="00D410F6">
        <w:t xml:space="preserve"> lors du </w:t>
      </w:r>
      <w:r w:rsidR="00A94531" w:rsidRPr="00D410F6">
        <w:t>“C</w:t>
      </w:r>
      <w:r w:rsidRPr="00D410F6">
        <w:t>ours de formation des formateurs de l</w:t>
      </w:r>
      <w:r w:rsidR="00A94531" w:rsidRPr="00D410F6">
        <w:t>’</w:t>
      </w:r>
      <w:r w:rsidRPr="00D410F6">
        <w:t xml:space="preserve">Académie de la propriété intellectuelle du Costa Rica (ACOPI)". </w:t>
      </w:r>
      <w:r w:rsidR="00B105BD" w:rsidRPr="00D410F6">
        <w:t xml:space="preserve"> </w:t>
      </w:r>
      <w:r w:rsidRPr="00D410F6">
        <w:t>Le cours a réuni 29 experts du Costa Rica.</w:t>
      </w:r>
    </w:p>
    <w:p w14:paraId="0AB9297F" w14:textId="77777777" w:rsidR="00F76AC4" w:rsidRPr="00D410F6" w:rsidRDefault="00F76AC4" w:rsidP="00F76AC4"/>
    <w:p w14:paraId="7C79AD1F" w14:textId="7819B55F" w:rsidR="00F76AC4" w:rsidRPr="00D410F6" w:rsidRDefault="00F76AC4" w:rsidP="00F76AC4">
      <w:r w:rsidRPr="00D410F6">
        <w:fldChar w:fldCharType="begin"/>
      </w:r>
      <w:r w:rsidRPr="00D410F6">
        <w:instrText xml:space="preserve"> AUTONUM  </w:instrText>
      </w:r>
      <w:r w:rsidRPr="00D410F6">
        <w:fldChar w:fldCharType="end"/>
      </w:r>
      <w:r w:rsidRPr="00D410F6">
        <w:tab/>
        <w:t>Le 29 novembre, à Amsterdam (Pays</w:t>
      </w:r>
      <w:r w:rsidR="00A94531" w:rsidRPr="00D410F6">
        <w:t>-</w:t>
      </w:r>
      <w:r w:rsidRPr="00D410F6">
        <w:t>Bas), lors de la neuvième conférence internationale sur la protection de la propriété intellectuelle pour l</w:t>
      </w:r>
      <w:r w:rsidR="00A94531" w:rsidRPr="00D410F6">
        <w:t>’</w:t>
      </w:r>
      <w:r w:rsidRPr="00D410F6">
        <w:t>innovation végétale, organisée par</w:t>
      </w:r>
      <w:r w:rsidR="00A94531" w:rsidRPr="00D410F6">
        <w:t xml:space="preserve"> le FOR</w:t>
      </w:r>
      <w:r w:rsidRPr="00D410F6">
        <w:t>UM lnstitut für Management GmbH, le Bureau a fait un exposé intitulé “Faits nouveaux concernant l</w:t>
      </w:r>
      <w:r w:rsidR="00A94531" w:rsidRPr="00D410F6">
        <w:t>’</w:t>
      </w:r>
      <w:r w:rsidRPr="00D410F6">
        <w:t>UPOV” et a participé à une séance de questions</w:t>
      </w:r>
      <w:r w:rsidR="00A94531" w:rsidRPr="00D410F6">
        <w:t>-</w:t>
      </w:r>
      <w:r w:rsidRPr="00D410F6">
        <w:t>réponses de la table ronde “</w:t>
      </w:r>
      <w:r w:rsidRPr="00D410F6">
        <w:rPr>
          <w:snapToGrid w:val="0"/>
        </w:rPr>
        <w:t>FORUM sur la protection des obtentions végétales</w:t>
      </w:r>
      <w:r w:rsidR="00A94531" w:rsidRPr="00D410F6">
        <w:rPr>
          <w:snapToGrid w:val="0"/>
        </w:rPr>
        <w:t>”</w:t>
      </w:r>
      <w:r w:rsidRPr="00D410F6">
        <w:t>.</w:t>
      </w:r>
    </w:p>
    <w:p w14:paraId="62F3831C" w14:textId="77777777" w:rsidR="00F76AC4" w:rsidRPr="00D410F6" w:rsidRDefault="00F76AC4" w:rsidP="00F76AC4"/>
    <w:p w14:paraId="15DCF91A" w14:textId="03ACA8E1" w:rsidR="00BE7DC9" w:rsidRPr="00D410F6" w:rsidRDefault="00BE7DC9" w:rsidP="00BE7DC9">
      <w:r w:rsidRPr="00D410F6">
        <w:fldChar w:fldCharType="begin"/>
      </w:r>
      <w:r w:rsidRPr="00D410F6">
        <w:instrText xml:space="preserve"> AUTONUM  </w:instrText>
      </w:r>
      <w:r w:rsidRPr="00D410F6">
        <w:fldChar w:fldCharType="end"/>
      </w:r>
      <w:r w:rsidRPr="00D410F6">
        <w:tab/>
        <w:t>Le 30 novembre, à Antalya (Turquie), le Bureau a assisté au septième congrès régional de l</w:t>
      </w:r>
      <w:r w:rsidR="00A94531" w:rsidRPr="00D410F6">
        <w:t>’</w:t>
      </w:r>
      <w:r w:rsidRPr="00D410F6">
        <w:t>ECOSA sur le commerce des semences, organisé par l</w:t>
      </w:r>
      <w:r w:rsidR="00A94531" w:rsidRPr="00D410F6">
        <w:t>’</w:t>
      </w:r>
      <w:r w:rsidRPr="00D410F6">
        <w:t>Union turque des semences (TURKTOB) et le Ministère de l</w:t>
      </w:r>
      <w:r w:rsidR="00A94531" w:rsidRPr="00D410F6">
        <w:t>’</w:t>
      </w:r>
      <w:r w:rsidRPr="00D410F6">
        <w:t>alimentation, de l</w:t>
      </w:r>
      <w:r w:rsidR="00A94531" w:rsidRPr="00D410F6">
        <w:t>’</w:t>
      </w:r>
      <w:r w:rsidRPr="00D410F6">
        <w:t>agriculture et de l</w:t>
      </w:r>
      <w:r w:rsidR="00A94531" w:rsidRPr="00D410F6">
        <w:t>’</w:t>
      </w:r>
      <w:r w:rsidRPr="00D410F6">
        <w:t>élevage de Turquie, et a fait un exposé sur l</w:t>
      </w:r>
      <w:r w:rsidR="00A94531" w:rsidRPr="00D410F6">
        <w:t>’</w:t>
      </w:r>
      <w:r w:rsidRPr="00D410F6">
        <w:t>UPOV et la protection des obtentions végétales.</w:t>
      </w:r>
    </w:p>
    <w:p w14:paraId="594D0B72" w14:textId="77777777" w:rsidR="00BE7DC9" w:rsidRPr="00D410F6" w:rsidRDefault="00BE7DC9" w:rsidP="00BE7DC9"/>
    <w:p w14:paraId="32F9A4F6" w14:textId="24C4200C" w:rsidR="00F76AC4" w:rsidRPr="00D410F6" w:rsidRDefault="00F76AC4" w:rsidP="00F76AC4">
      <w:r w:rsidRPr="00D410F6">
        <w:fldChar w:fldCharType="begin"/>
      </w:r>
      <w:r w:rsidRPr="00D410F6">
        <w:instrText xml:space="preserve"> AUTONUM  </w:instrText>
      </w:r>
      <w:r w:rsidRPr="00D410F6">
        <w:fldChar w:fldCharType="end"/>
      </w:r>
      <w:r w:rsidR="005A56D2">
        <w:tab/>
      </w:r>
      <w:r w:rsidRPr="00D410F6">
        <w:t>Les 3 et 4 décembre, à Angers (France), le Bureau a assisté à la réunion annuelle de l</w:t>
      </w:r>
      <w:r w:rsidR="00A94531" w:rsidRPr="00D410F6">
        <w:t>’</w:t>
      </w:r>
      <w:r w:rsidRPr="00D410F6">
        <w:t>OCVV et de ses services d</w:t>
      </w:r>
      <w:r w:rsidR="00A94531" w:rsidRPr="00D410F6">
        <w:t>’</w:t>
      </w:r>
      <w:r w:rsidRPr="00D410F6">
        <w:t>examen.</w:t>
      </w:r>
    </w:p>
    <w:p w14:paraId="2E3A3867" w14:textId="77777777" w:rsidR="00F76AC4" w:rsidRPr="00D410F6" w:rsidRDefault="00F76AC4" w:rsidP="00F76AC4"/>
    <w:p w14:paraId="0A928264" w14:textId="5FF3FC48" w:rsidR="00F76AC4" w:rsidRPr="00D410F6" w:rsidRDefault="00F76AC4" w:rsidP="00F76AC4">
      <w:r w:rsidRPr="00D410F6">
        <w:fldChar w:fldCharType="begin"/>
      </w:r>
      <w:r w:rsidRPr="00D410F6">
        <w:instrText xml:space="preserve"> AUTONUM  </w:instrText>
      </w:r>
      <w:r w:rsidRPr="00D410F6">
        <w:fldChar w:fldCharType="end"/>
      </w:r>
      <w:r w:rsidR="005A56D2">
        <w:tab/>
      </w:r>
      <w:r w:rsidRPr="00D410F6">
        <w:t>Le 4 décembre, à Amsterdam (Pays</w:t>
      </w:r>
      <w:r w:rsidR="00A94531" w:rsidRPr="00D410F6">
        <w:t>-</w:t>
      </w:r>
      <w:r w:rsidRPr="00D410F6">
        <w:t>Bas), le Bureau a participé à une réunion organisée par Naktuinbouw avec une délégation de haut niveau du Nigéria en visite aux Pays</w:t>
      </w:r>
      <w:r w:rsidR="00A94531" w:rsidRPr="00D410F6">
        <w:t>-</w:t>
      </w:r>
      <w:r w:rsidRPr="00D410F6">
        <w:t>Bas, qui avait pour objet l</w:t>
      </w:r>
      <w:r w:rsidR="00A94531" w:rsidRPr="00D410F6">
        <w:t>’</w:t>
      </w:r>
      <w:r w:rsidRPr="00D410F6">
        <w:t>échange de connaissances et de données d</w:t>
      </w:r>
      <w:r w:rsidR="00A94531" w:rsidRPr="00D410F6">
        <w:t>’</w:t>
      </w:r>
      <w:r w:rsidRPr="00D410F6">
        <w:t>expérience entre experts du Nigéria et des Pays</w:t>
      </w:r>
      <w:r w:rsidR="00A94531" w:rsidRPr="00D410F6">
        <w:t>-</w:t>
      </w:r>
      <w:r w:rsidRPr="00D410F6">
        <w:t>Bas sur la protection des obtentions végétales et l</w:t>
      </w:r>
      <w:r w:rsidR="00A94531" w:rsidRPr="00D410F6">
        <w:t>’</w:t>
      </w:r>
      <w:r w:rsidRPr="00D410F6">
        <w:t>élaboration une feuille de route pour la mise en œuvre d</w:t>
      </w:r>
      <w:r w:rsidR="00A94531" w:rsidRPr="00D410F6">
        <w:t>’</w:t>
      </w:r>
      <w:r w:rsidRPr="00D410F6">
        <w:t>un système de protection des obtentions végétales au Nigér</w:t>
      </w:r>
      <w:r w:rsidR="00F40AE1" w:rsidRPr="00D410F6">
        <w:t>ia.  Le</w:t>
      </w:r>
      <w:r w:rsidRPr="00D410F6">
        <w:t xml:space="preserve"> Bureau a effectué une présentation générale de l</w:t>
      </w:r>
      <w:r w:rsidR="00A94531" w:rsidRPr="00D410F6">
        <w:t>’</w:t>
      </w:r>
      <w:r w:rsidRPr="00D410F6">
        <w:t>UPOV.</w:t>
      </w:r>
    </w:p>
    <w:p w14:paraId="31A0E7EF" w14:textId="77777777" w:rsidR="00F76AC4" w:rsidRPr="00D410F6" w:rsidRDefault="00F76AC4" w:rsidP="00F76AC4"/>
    <w:p w14:paraId="04EE78BF" w14:textId="7B0A509C" w:rsidR="00F76AC4" w:rsidRPr="00D410F6" w:rsidRDefault="00F76AC4" w:rsidP="00F76AC4">
      <w:r w:rsidRPr="00D410F6">
        <w:fldChar w:fldCharType="begin"/>
      </w:r>
      <w:r w:rsidRPr="00D410F6">
        <w:instrText xml:space="preserve"> AUTONUM  </w:instrText>
      </w:r>
      <w:r w:rsidRPr="00D410F6">
        <w:fldChar w:fldCharType="end"/>
      </w:r>
      <w:r w:rsidRPr="00D410F6">
        <w:tab/>
        <w:t>Le 12 décembre, à N</w:t>
      </w:r>
      <w:r w:rsidR="00A94531" w:rsidRPr="00D410F6">
        <w:t>’</w:t>
      </w:r>
      <w:r w:rsidRPr="00D410F6">
        <w:t>Djamena (Tchad), le Bureau a participé à la cinquante</w:t>
      </w:r>
      <w:r w:rsidR="00A94531" w:rsidRPr="00D410F6">
        <w:t>-</w:t>
      </w:r>
      <w:r w:rsidRPr="00D410F6">
        <w:t>neuv</w:t>
      </w:r>
      <w:r w:rsidR="00A94531" w:rsidRPr="00D410F6">
        <w:t>ième session</w:t>
      </w:r>
      <w:r w:rsidRPr="00D410F6">
        <w:t xml:space="preserve"> du Conseil d</w:t>
      </w:r>
      <w:r w:rsidR="00A94531" w:rsidRPr="00D410F6">
        <w:t>’</w:t>
      </w:r>
      <w:r w:rsidRPr="00D410F6">
        <w:t>administration de l</w:t>
      </w:r>
      <w:r w:rsidR="00A94531" w:rsidRPr="00D410F6">
        <w:t>’</w:t>
      </w:r>
      <w:r w:rsidRPr="00D410F6">
        <w:t>OAPI.</w:t>
      </w:r>
    </w:p>
    <w:p w14:paraId="4B9ADE59" w14:textId="77777777" w:rsidR="00F76AC4" w:rsidRPr="00D410F6" w:rsidRDefault="00F76AC4" w:rsidP="00F76AC4"/>
    <w:p w14:paraId="0F50E78F" w14:textId="1C39CCED" w:rsidR="00F76AC4" w:rsidRPr="00D410F6" w:rsidRDefault="00F76AC4" w:rsidP="00F76AC4">
      <w:r w:rsidRPr="00D410F6">
        <w:fldChar w:fldCharType="begin"/>
      </w:r>
      <w:r w:rsidRPr="00D410F6">
        <w:instrText xml:space="preserve"> AUTONUM  </w:instrText>
      </w:r>
      <w:r w:rsidRPr="00D410F6">
        <w:fldChar w:fldCharType="end"/>
      </w:r>
      <w:r w:rsidR="005A56D2">
        <w:tab/>
      </w:r>
      <w:r w:rsidRPr="00D410F6">
        <w:t>Le 12 décembre, à Nyon (Suisse), le Bureau a rencontré l</w:t>
      </w:r>
      <w:r w:rsidR="00A94531" w:rsidRPr="00D410F6">
        <w:t>’</w:t>
      </w:r>
      <w:r w:rsidRPr="00D410F6">
        <w:t>ISF et a discuté de la coopération entre l</w:t>
      </w:r>
      <w:r w:rsidR="00A94531" w:rsidRPr="00D410F6">
        <w:t>’</w:t>
      </w:r>
      <w:r w:rsidRPr="00D410F6">
        <w:t>ISF et l</w:t>
      </w:r>
      <w:r w:rsidR="00A94531" w:rsidRPr="00D410F6">
        <w:t>’</w:t>
      </w:r>
      <w:r w:rsidRPr="00D410F6">
        <w:t>UPOV.</w:t>
      </w:r>
    </w:p>
    <w:p w14:paraId="2DD009A7" w14:textId="77777777" w:rsidR="00F76AC4" w:rsidRPr="00D410F6" w:rsidRDefault="00F76AC4" w:rsidP="00F76AC4"/>
    <w:p w14:paraId="210F280F" w14:textId="161B3FDB" w:rsidR="00F76AC4" w:rsidRPr="00D410F6" w:rsidRDefault="00F76AC4" w:rsidP="00F76AC4">
      <w:r w:rsidRPr="00D410F6">
        <w:fldChar w:fldCharType="begin"/>
      </w:r>
      <w:r w:rsidRPr="00D410F6">
        <w:instrText xml:space="preserve"> AUTONUM  </w:instrText>
      </w:r>
      <w:r w:rsidRPr="00D410F6">
        <w:fldChar w:fldCharType="end"/>
      </w:r>
      <w:r w:rsidRPr="00D410F6">
        <w:tab/>
        <w:t>Les 17 et 18 décembre, à Angers (France), le Bureau a participé à un atelier avec l</w:t>
      </w:r>
      <w:r w:rsidR="00A94531" w:rsidRPr="00D410F6">
        <w:t>’</w:t>
      </w:r>
      <w:r w:rsidRPr="00D410F6">
        <w:t>OAPI et l</w:t>
      </w:r>
      <w:r w:rsidR="00A94531" w:rsidRPr="00D410F6">
        <w:t>’</w:t>
      </w:r>
      <w:r w:rsidRPr="00D410F6">
        <w:t>OCVV pour discuter d</w:t>
      </w:r>
      <w:r w:rsidR="00A94531" w:rsidRPr="00D410F6">
        <w:t>’</w:t>
      </w:r>
      <w:r w:rsidRPr="00D410F6">
        <w:t>un outil d</w:t>
      </w:r>
      <w:r w:rsidR="00A94531" w:rsidRPr="00D410F6">
        <w:t>’</w:t>
      </w:r>
      <w:r w:rsidRPr="00D410F6">
        <w:t>administration des offices de protection des obtentions végétales dans le cadre de la troisième activité du projet mené avec la Commission européenne “Créer des moyens et faire mieux connaître le système de protection des obtentions végétales de l</w:t>
      </w:r>
      <w:r w:rsidR="00A94531" w:rsidRPr="00D410F6">
        <w:t>’</w:t>
      </w:r>
      <w:r w:rsidRPr="00D410F6">
        <w:t>OAPI”.</w:t>
      </w:r>
    </w:p>
    <w:p w14:paraId="5D807980" w14:textId="77777777" w:rsidR="003626CC" w:rsidRPr="00D410F6" w:rsidRDefault="003626CC" w:rsidP="00F76AC4"/>
    <w:p w14:paraId="24C20A3B" w14:textId="6E7CCC55" w:rsidR="000B3901" w:rsidRPr="00D410F6" w:rsidRDefault="000B3901" w:rsidP="000B3901">
      <w:r w:rsidRPr="00D410F6">
        <w:fldChar w:fldCharType="begin"/>
      </w:r>
      <w:r w:rsidRPr="00D410F6">
        <w:instrText xml:space="preserve"> AUTONUM  </w:instrText>
      </w:r>
      <w:r w:rsidRPr="00D410F6">
        <w:fldChar w:fldCharType="end"/>
      </w:r>
      <w:r w:rsidRPr="00D410F6">
        <w:tab/>
        <w:t>Le présent rapport ne contient pas d</w:t>
      </w:r>
      <w:r w:rsidR="00A94531" w:rsidRPr="00D410F6">
        <w:t>’</w:t>
      </w:r>
      <w:r w:rsidRPr="00D410F6">
        <w:t>informations sur les réunions concernant le développement d</w:t>
      </w:r>
      <w:r w:rsidR="00A94531" w:rsidRPr="00D410F6">
        <w:t>’</w:t>
      </w:r>
      <w:r w:rsidR="00B22269">
        <w:t>UPOV PRISMA</w:t>
      </w:r>
      <w:r w:rsidRPr="00D410F6">
        <w:t xml:space="preserve"> qui se sont tenues à Genève ou par voie électronique.</w:t>
      </w:r>
    </w:p>
    <w:p w14:paraId="430F2E09" w14:textId="77777777" w:rsidR="000B3901" w:rsidRPr="00D410F6" w:rsidRDefault="000B3901" w:rsidP="000B3901"/>
    <w:p w14:paraId="3865D661" w14:textId="77777777" w:rsidR="000B3901" w:rsidRPr="00D410F6" w:rsidRDefault="000B3901" w:rsidP="000B3901"/>
    <w:p w14:paraId="35DE092D" w14:textId="2EFCBE5C" w:rsidR="000B3901" w:rsidRPr="00D410F6" w:rsidRDefault="000B3901" w:rsidP="000B3901">
      <w:pPr>
        <w:pStyle w:val="Heading2"/>
      </w:pPr>
      <w:bookmarkStart w:id="12" w:name="_Toc367779772"/>
      <w:bookmarkStart w:id="13" w:name="_Toc50386004"/>
      <w:r w:rsidRPr="00D410F6">
        <w:t>Cours d</w:t>
      </w:r>
      <w:r w:rsidR="00A94531" w:rsidRPr="00D410F6">
        <w:t>’</w:t>
      </w:r>
      <w:r w:rsidRPr="00D410F6">
        <w:t>enseignement à distance</w:t>
      </w:r>
      <w:bookmarkEnd w:id="12"/>
      <w:bookmarkEnd w:id="13"/>
    </w:p>
    <w:p w14:paraId="2212D732" w14:textId="32F54809" w:rsidR="000B3901" w:rsidRPr="00D410F6" w:rsidRDefault="000B3901" w:rsidP="000B3901">
      <w:pPr>
        <w:keepNext/>
        <w:rPr>
          <w:szCs w:val="24"/>
        </w:rPr>
      </w:pPr>
    </w:p>
    <w:p w14:paraId="6B28FAA5" w14:textId="7F18E1EF" w:rsidR="00A94531" w:rsidRPr="00D410F6" w:rsidRDefault="000B3901" w:rsidP="000B3901">
      <w:pPr>
        <w:keepNext/>
      </w:pPr>
      <w:r w:rsidRPr="00D410F6">
        <w:fldChar w:fldCharType="begin"/>
      </w:r>
      <w:r w:rsidRPr="00D410F6">
        <w:instrText xml:space="preserve"> AUTONUM  </w:instrText>
      </w:r>
      <w:r w:rsidRPr="00D410F6">
        <w:fldChar w:fldCharType="end"/>
      </w:r>
      <w:r w:rsidRPr="00D410F6">
        <w:tab/>
        <w:t>Deux sessions pour chacun des cours d</w:t>
      </w:r>
      <w:r w:rsidR="00A94531" w:rsidRPr="00D410F6">
        <w:t>’</w:t>
      </w:r>
      <w:r w:rsidRPr="00D410F6">
        <w:t>enseignement à distance de l</w:t>
      </w:r>
      <w:r w:rsidR="00A94531" w:rsidRPr="00D410F6">
        <w:t>’</w:t>
      </w:r>
      <w:r w:rsidRPr="00D410F6">
        <w:t>UPOV suivants ont été dispensées en anglais, en français, en allemand et en espagnol, du 4 mars au 7 </w:t>
      </w:r>
      <w:r w:rsidR="00A94531" w:rsidRPr="00D410F6">
        <w:t>avril 20</w:t>
      </w:r>
      <w:r w:rsidRPr="00D410F6">
        <w:t>19 et du 14 octobre au 17</w:t>
      </w:r>
      <w:r w:rsidR="00F7237F">
        <w:t> </w:t>
      </w:r>
      <w:r w:rsidRPr="00D410F6">
        <w:t>novembre 2019</w:t>
      </w:r>
      <w:r w:rsidR="00A94531" w:rsidRPr="00D410F6">
        <w:t> :</w:t>
      </w:r>
    </w:p>
    <w:p w14:paraId="04BF9050" w14:textId="75A2371B" w:rsidR="000B3901" w:rsidRPr="00D410F6" w:rsidRDefault="000B3901" w:rsidP="000B3901">
      <w:pPr>
        <w:keepNext/>
      </w:pPr>
    </w:p>
    <w:p w14:paraId="440FFD51" w14:textId="686F267B" w:rsidR="000B3901" w:rsidRPr="00D410F6" w:rsidRDefault="000B3901" w:rsidP="005A56D2">
      <w:pPr>
        <w:pStyle w:val="ListParagraph"/>
        <w:keepNext/>
        <w:numPr>
          <w:ilvl w:val="0"/>
          <w:numId w:val="6"/>
        </w:numPr>
        <w:spacing w:after="120"/>
        <w:ind w:left="1134" w:hanging="567"/>
        <w:contextualSpacing w:val="0"/>
      </w:pPr>
      <w:r w:rsidRPr="00D410F6">
        <w:t>DL</w:t>
      </w:r>
      <w:r w:rsidR="00A94531" w:rsidRPr="00D410F6">
        <w:t>-</w:t>
      </w:r>
      <w:r w:rsidRPr="00D410F6">
        <w:t xml:space="preserve">205 “Introduction au système UPOV de protection des obtentions végétales selon la </w:t>
      </w:r>
      <w:r w:rsidR="00A94531" w:rsidRPr="00D410F6">
        <w:t>Convention UPOV</w:t>
      </w:r>
      <w:r w:rsidRPr="00D410F6">
        <w:t>”;</w:t>
      </w:r>
    </w:p>
    <w:p w14:paraId="3475E55E" w14:textId="06ECF5C1" w:rsidR="000B3901" w:rsidRPr="00D410F6" w:rsidRDefault="000B3901" w:rsidP="005A56D2">
      <w:pPr>
        <w:pStyle w:val="ListParagraph"/>
        <w:numPr>
          <w:ilvl w:val="0"/>
          <w:numId w:val="6"/>
        </w:numPr>
        <w:spacing w:after="120"/>
        <w:ind w:left="1134" w:hanging="567"/>
        <w:contextualSpacing w:val="0"/>
      </w:pPr>
      <w:r w:rsidRPr="00D410F6">
        <w:t>DL</w:t>
      </w:r>
      <w:r w:rsidR="00A94531" w:rsidRPr="00D410F6">
        <w:t>-</w:t>
      </w:r>
      <w:r w:rsidRPr="00D410F6">
        <w:t>305 “Examen des demandes de droits d</w:t>
      </w:r>
      <w:r w:rsidR="00A94531" w:rsidRPr="00D410F6">
        <w:t>’</w:t>
      </w:r>
      <w:r w:rsidRPr="00D410F6">
        <w:t>obtenteur”;</w:t>
      </w:r>
    </w:p>
    <w:p w14:paraId="29ED11EE" w14:textId="3D6B739C" w:rsidR="000B3901" w:rsidRPr="00D410F6" w:rsidRDefault="000B3901" w:rsidP="005A56D2">
      <w:pPr>
        <w:pStyle w:val="ListParagraph"/>
        <w:numPr>
          <w:ilvl w:val="0"/>
          <w:numId w:val="6"/>
        </w:numPr>
        <w:spacing w:after="120"/>
        <w:ind w:left="1134" w:hanging="567"/>
        <w:contextualSpacing w:val="0"/>
      </w:pPr>
      <w:r w:rsidRPr="00D410F6">
        <w:t>DL</w:t>
      </w:r>
      <w:r w:rsidR="00A94531" w:rsidRPr="00D410F6">
        <w:t>-</w:t>
      </w:r>
      <w:r w:rsidRPr="00D410F6">
        <w:t>305A “Administration des droits d</w:t>
      </w:r>
      <w:r w:rsidR="00A94531" w:rsidRPr="00D410F6">
        <w:t>’</w:t>
      </w:r>
      <w:r w:rsidRPr="00D410F6">
        <w:t>obtenteur” (Partie A du cours DL</w:t>
      </w:r>
      <w:r w:rsidR="00A94531" w:rsidRPr="00D410F6">
        <w:t>-</w:t>
      </w:r>
      <w:r w:rsidRPr="00D410F6">
        <w:t>305 sur l</w:t>
      </w:r>
      <w:r w:rsidR="00A94531" w:rsidRPr="00D410F6">
        <w:t>’</w:t>
      </w:r>
      <w:r w:rsidRPr="00D410F6">
        <w:t>examen des demandes de droits d</w:t>
      </w:r>
      <w:r w:rsidR="00A94531" w:rsidRPr="00D410F6">
        <w:t>’</w:t>
      </w:r>
      <w:r w:rsidRPr="00D410F6">
        <w:t>obtenteur);</w:t>
      </w:r>
    </w:p>
    <w:p w14:paraId="06D59595" w14:textId="7927A679" w:rsidR="000B3901" w:rsidRPr="00D410F6" w:rsidRDefault="000B3901" w:rsidP="005A56D2">
      <w:pPr>
        <w:pStyle w:val="ListParagraph"/>
        <w:numPr>
          <w:ilvl w:val="0"/>
          <w:numId w:val="6"/>
        </w:numPr>
        <w:ind w:left="1134" w:hanging="567"/>
        <w:contextualSpacing w:val="0"/>
      </w:pPr>
      <w:r w:rsidRPr="00D410F6">
        <w:t>DL</w:t>
      </w:r>
      <w:r w:rsidR="00A94531" w:rsidRPr="00D410F6">
        <w:t>-</w:t>
      </w:r>
      <w:r w:rsidRPr="00D410F6">
        <w:t>305B “Examen DHS” (Partie B du cours DL</w:t>
      </w:r>
      <w:r w:rsidR="00A94531" w:rsidRPr="00D410F6">
        <w:t>-</w:t>
      </w:r>
      <w:r w:rsidRPr="00D410F6">
        <w:t>305 sur l</w:t>
      </w:r>
      <w:r w:rsidR="00A94531" w:rsidRPr="00D410F6">
        <w:t>’</w:t>
      </w:r>
      <w:r w:rsidRPr="00D410F6">
        <w:t>examen des demandes de droits d</w:t>
      </w:r>
      <w:r w:rsidR="00A94531" w:rsidRPr="00D410F6">
        <w:t>’</w:t>
      </w:r>
      <w:r w:rsidRPr="00D410F6">
        <w:t>obtenteur).</w:t>
      </w:r>
    </w:p>
    <w:p w14:paraId="4AD8187F" w14:textId="77777777" w:rsidR="000B3901" w:rsidRPr="00D410F6" w:rsidRDefault="000B3901" w:rsidP="000B3901"/>
    <w:p w14:paraId="7A18C515" w14:textId="026D39B2" w:rsidR="00A94531" w:rsidRPr="00D410F6" w:rsidRDefault="000B3901" w:rsidP="000B3901">
      <w:r w:rsidRPr="00D410F6">
        <w:lastRenderedPageBreak/>
        <w:fldChar w:fldCharType="begin"/>
      </w:r>
      <w:r w:rsidRPr="00D410F6">
        <w:instrText xml:space="preserve"> AUTONUM  </w:instrText>
      </w:r>
      <w:r w:rsidRPr="00D410F6">
        <w:fldChar w:fldCharType="end"/>
      </w:r>
      <w:r w:rsidRPr="00D410F6">
        <w:tab/>
        <w:t>Une répartition des étudiants inscrits aux cours d</w:t>
      </w:r>
      <w:r w:rsidR="00A94531" w:rsidRPr="00D410F6">
        <w:t>’</w:t>
      </w:r>
      <w:r w:rsidRPr="00D410F6">
        <w:t>enseignement à distance de l</w:t>
      </w:r>
      <w:r w:rsidR="00A94531" w:rsidRPr="00D410F6">
        <w:t>’</w:t>
      </w:r>
      <w:r w:rsidRPr="00D410F6">
        <w:t>UPOV DL</w:t>
      </w:r>
      <w:r w:rsidR="00A94531" w:rsidRPr="00D410F6">
        <w:t>-</w:t>
      </w:r>
      <w:r w:rsidRPr="00D410F6">
        <w:t>205 et DL</w:t>
      </w:r>
      <w:r w:rsidR="000B676F">
        <w:noBreakHyphen/>
      </w:r>
      <w:r w:rsidRPr="00D410F6">
        <w:t>305 figure dans l</w:t>
      </w:r>
      <w:r w:rsidR="00A94531" w:rsidRPr="00D410F6">
        <w:t>’</w:t>
      </w:r>
      <w:r w:rsidRPr="00D410F6">
        <w:t>annexe III, sous</w:t>
      </w:r>
      <w:r w:rsidR="00A94531" w:rsidRPr="00D410F6">
        <w:t>-</w:t>
      </w:r>
      <w:r w:rsidRPr="00D410F6">
        <w:t>programme UV.3, indicateur d</w:t>
      </w:r>
      <w:r w:rsidR="00A94531" w:rsidRPr="00D410F6">
        <w:t>’</w:t>
      </w:r>
      <w:r w:rsidRPr="00D410F6">
        <w:t>exécution 4.a) “Participation aux cours d</w:t>
      </w:r>
      <w:r w:rsidR="00A94531" w:rsidRPr="00D410F6">
        <w:t>’</w:t>
      </w:r>
      <w:r w:rsidRPr="00D410F6">
        <w:t>enseignement à distance”.</w:t>
      </w:r>
    </w:p>
    <w:p w14:paraId="6508EF14" w14:textId="1E248541" w:rsidR="000B3901" w:rsidRPr="00D410F6" w:rsidRDefault="000B3901" w:rsidP="000B3901">
      <w:pPr>
        <w:rPr>
          <w:szCs w:val="24"/>
        </w:rPr>
      </w:pPr>
    </w:p>
    <w:p w14:paraId="22C8C309" w14:textId="77777777" w:rsidR="000B3901" w:rsidRPr="00D410F6" w:rsidRDefault="000B3901" w:rsidP="000B3901">
      <w:pPr>
        <w:rPr>
          <w:szCs w:val="24"/>
        </w:rPr>
      </w:pPr>
    </w:p>
    <w:p w14:paraId="0AEEF1E9" w14:textId="77777777" w:rsidR="000B3901" w:rsidRPr="00D410F6" w:rsidRDefault="000B3901" w:rsidP="000B3901">
      <w:pPr>
        <w:rPr>
          <w:szCs w:val="24"/>
        </w:rPr>
      </w:pPr>
    </w:p>
    <w:p w14:paraId="77B977B5" w14:textId="77777777" w:rsidR="00A94531" w:rsidRPr="00D410F6" w:rsidRDefault="000B3901" w:rsidP="000B3901">
      <w:pPr>
        <w:pStyle w:val="Heading1"/>
      </w:pPr>
      <w:bookmarkStart w:id="14" w:name="_Toc367779773"/>
      <w:bookmarkStart w:id="15" w:name="_Toc50386005"/>
      <w:r w:rsidRPr="00D410F6">
        <w:t>IV.</w:t>
      </w:r>
      <w:r w:rsidRPr="00D410F6">
        <w:tab/>
        <w:t>RELATIONS AVEC LES ÉTATS ET LES ORGANISATIONS</w:t>
      </w:r>
      <w:bookmarkEnd w:id="14"/>
      <w:bookmarkEnd w:id="15"/>
    </w:p>
    <w:p w14:paraId="5A068E2C" w14:textId="234DB8DB" w:rsidR="000B3901" w:rsidRPr="00D410F6" w:rsidRDefault="000B3901" w:rsidP="000B3901">
      <w:pPr>
        <w:keepNext/>
      </w:pPr>
    </w:p>
    <w:p w14:paraId="48891CA7" w14:textId="2252B193" w:rsidR="000B3901" w:rsidRPr="00D410F6" w:rsidRDefault="000B3901" w:rsidP="000B3901">
      <w:pPr>
        <w:pStyle w:val="BodyText"/>
        <w:keepNext/>
      </w:pPr>
      <w:r w:rsidRPr="00D410F6">
        <w:fldChar w:fldCharType="begin"/>
      </w:r>
      <w:r w:rsidRPr="00D410F6">
        <w:instrText xml:space="preserve"> AUTONUM  </w:instrText>
      </w:r>
      <w:r w:rsidRPr="00D410F6">
        <w:fldChar w:fldCharType="end"/>
      </w:r>
      <w:r w:rsidRPr="00D410F6">
        <w:tab/>
        <w:t>Le Bureau a fourni une assistance concernant la législation relative à la protection des obtentions végétales aux membres ci</w:t>
      </w:r>
      <w:r w:rsidR="00A94531" w:rsidRPr="00D410F6">
        <w:t>-</w:t>
      </w:r>
      <w:r w:rsidRPr="00D410F6">
        <w:t>après</w:t>
      </w:r>
      <w:r w:rsidR="00A94531" w:rsidRPr="00D410F6">
        <w:t> :</w:t>
      </w:r>
      <w:r w:rsidRPr="00D410F6">
        <w:t xml:space="preserve"> Bosnie</w:t>
      </w:r>
      <w:r w:rsidR="00A94531" w:rsidRPr="00D410F6">
        <w:t>-</w:t>
      </w:r>
      <w:r w:rsidRPr="00D410F6">
        <w:t>Herzégovine, Colombie, Géorgie, Mexique, Nouvelle</w:t>
      </w:r>
      <w:r w:rsidR="00A94531" w:rsidRPr="00D410F6">
        <w:t>-</w:t>
      </w:r>
      <w:r w:rsidRPr="00D410F6">
        <w:t>Zélande, Paraguay et Trinité</w:t>
      </w:r>
      <w:r w:rsidR="00A94531" w:rsidRPr="00D410F6">
        <w:t>-</w:t>
      </w:r>
      <w:r w:rsidRPr="00D410F6">
        <w:t>et</w:t>
      </w:r>
      <w:r w:rsidR="00A94531" w:rsidRPr="00D410F6">
        <w:t>-</w:t>
      </w:r>
      <w:r w:rsidRPr="00D410F6">
        <w:t>Tobago</w:t>
      </w:r>
    </w:p>
    <w:p w14:paraId="4F1D175F" w14:textId="77777777" w:rsidR="000B3901" w:rsidRPr="00D410F6" w:rsidRDefault="000B3901" w:rsidP="000B3901">
      <w:pPr>
        <w:pStyle w:val="BodyText"/>
      </w:pPr>
    </w:p>
    <w:p w14:paraId="0401F07A" w14:textId="597320C1" w:rsidR="006B520E" w:rsidRPr="00D410F6" w:rsidRDefault="000B3901" w:rsidP="006B520E">
      <w:pPr>
        <w:pStyle w:val="BodyText"/>
      </w:pPr>
      <w:r w:rsidRPr="00D410F6">
        <w:fldChar w:fldCharType="begin"/>
      </w:r>
      <w:r w:rsidRPr="00D410F6">
        <w:instrText xml:space="preserve"> AUTONUM  </w:instrText>
      </w:r>
      <w:r w:rsidRPr="00D410F6">
        <w:fldChar w:fldCharType="end"/>
      </w:r>
      <w:r w:rsidRPr="00D410F6">
        <w:tab/>
        <w:t>Le Bureau a fourni des informations sur les éléments requis pour le dépôt d</w:t>
      </w:r>
      <w:r w:rsidR="00A94531" w:rsidRPr="00D410F6">
        <w:t>’</w:t>
      </w:r>
      <w:r w:rsidRPr="00D410F6">
        <w:t>un instrument d</w:t>
      </w:r>
      <w:r w:rsidR="00A94531" w:rsidRPr="00D410F6">
        <w:t>’</w:t>
      </w:r>
      <w:r w:rsidRPr="00D410F6">
        <w:t>adhésion à l</w:t>
      </w:r>
      <w:r w:rsidR="00A94531" w:rsidRPr="00D410F6">
        <w:t>’</w:t>
      </w:r>
      <w:r w:rsidRPr="00D410F6">
        <w:t xml:space="preserve">Acte de 1991 de la </w:t>
      </w:r>
      <w:r w:rsidR="00A94531" w:rsidRPr="00D410F6">
        <w:t>Convention UPOV</w:t>
      </w:r>
      <w:r w:rsidRPr="00D410F6">
        <w:t>, ou de ratification de cet acte, aux membres suivants</w:t>
      </w:r>
      <w:r w:rsidR="00A94531" w:rsidRPr="00D410F6">
        <w:t> :</w:t>
      </w:r>
      <w:r w:rsidRPr="00D410F6">
        <w:t xml:space="preserve"> Colombie et Mexique.</w:t>
      </w:r>
    </w:p>
    <w:p w14:paraId="332D39BB" w14:textId="77777777" w:rsidR="006B520E" w:rsidRPr="00D410F6" w:rsidRDefault="006B520E" w:rsidP="006B520E">
      <w:pPr>
        <w:pStyle w:val="BodyText"/>
      </w:pPr>
    </w:p>
    <w:p w14:paraId="58E3778A" w14:textId="4E3A64D5" w:rsidR="000B3901" w:rsidRPr="00D410F6" w:rsidRDefault="004F532F" w:rsidP="004F532F">
      <w:pPr>
        <w:pStyle w:val="BodyText"/>
        <w:rPr>
          <w:rFonts w:eastAsiaTheme="minorEastAsia"/>
        </w:rPr>
      </w:pPr>
      <w:r w:rsidRPr="00D410F6">
        <w:fldChar w:fldCharType="begin"/>
      </w:r>
      <w:r w:rsidRPr="00D410F6">
        <w:instrText xml:space="preserve"> AUTONUM  </w:instrText>
      </w:r>
      <w:r w:rsidRPr="00D410F6">
        <w:fldChar w:fldCharType="end"/>
      </w:r>
      <w:r w:rsidRPr="00D410F6">
        <w:tab/>
      </w:r>
      <w:r w:rsidR="000B3901" w:rsidRPr="00D410F6">
        <w:t>Le Bureau a donné des conseils et a apporté une aide quant à l</w:t>
      </w:r>
      <w:r w:rsidR="00A94531" w:rsidRPr="00D410F6">
        <w:t>’</w:t>
      </w:r>
      <w:r w:rsidR="000B3901" w:rsidRPr="00D410F6">
        <w:t>élaboration d</w:t>
      </w:r>
      <w:r w:rsidR="00A94531" w:rsidRPr="00D410F6">
        <w:t>’</w:t>
      </w:r>
      <w:r w:rsidR="000B3901" w:rsidRPr="00D410F6">
        <w:t>une législation relative à la protection des obtentions végétales conforme à l</w:t>
      </w:r>
      <w:r w:rsidR="00A94531" w:rsidRPr="00D410F6">
        <w:t>’</w:t>
      </w:r>
      <w:r w:rsidR="000B3901" w:rsidRPr="00D410F6">
        <w:t xml:space="preserve">Acte de 1991 de la </w:t>
      </w:r>
      <w:r w:rsidR="00A94531" w:rsidRPr="00D410F6">
        <w:t>Convention UPOV</w:t>
      </w:r>
      <w:r w:rsidR="000B3901" w:rsidRPr="00D410F6">
        <w:t xml:space="preserve"> et/ou à la procédure d</w:t>
      </w:r>
      <w:r w:rsidR="00A94531" w:rsidRPr="00D410F6">
        <w:t>’</w:t>
      </w:r>
      <w:r w:rsidR="000B3901" w:rsidRPr="00D410F6">
        <w:t xml:space="preserve">adhésion à la </w:t>
      </w:r>
      <w:r w:rsidR="00A94531" w:rsidRPr="00D410F6">
        <w:t>Convention UPOV</w:t>
      </w:r>
      <w:r w:rsidR="000B3901" w:rsidRPr="00D410F6">
        <w:t xml:space="preserve"> aux pays suivants</w:t>
      </w:r>
      <w:r w:rsidR="00A94531" w:rsidRPr="00D410F6">
        <w:t> :</w:t>
      </w:r>
      <w:r w:rsidR="000B3901" w:rsidRPr="00D410F6">
        <w:t xml:space="preserve"> Afghanistan, Alg</w:t>
      </w:r>
      <w:r w:rsidR="000B676F">
        <w:t>érie, Cambodge, Égypte, Émirats </w:t>
      </w:r>
      <w:r w:rsidR="000B3901" w:rsidRPr="00D410F6">
        <w:t>arabes unis, Irak, Iran (République islamique d</w:t>
      </w:r>
      <w:r w:rsidR="00A94531" w:rsidRPr="00D410F6">
        <w:t>’</w:t>
      </w:r>
      <w:r w:rsidR="000B3901" w:rsidRPr="00D410F6">
        <w:t>), Jamaïque, Kazakhstan, Liechtenstein, Malaisie, Mongolie, Myanmar, Nigéria, République démocratique populaire lao, Saint</w:t>
      </w:r>
      <w:r w:rsidR="00A94531" w:rsidRPr="00D410F6">
        <w:t>-</w:t>
      </w:r>
      <w:r w:rsidR="000B3901" w:rsidRPr="00D410F6">
        <w:t>Vincent</w:t>
      </w:r>
      <w:r w:rsidR="00A94531" w:rsidRPr="00D410F6">
        <w:t>-</w:t>
      </w:r>
      <w:r w:rsidR="000B3901" w:rsidRPr="00D410F6">
        <w:t>et</w:t>
      </w:r>
      <w:r w:rsidR="00A94531" w:rsidRPr="00D410F6">
        <w:t>-</w:t>
      </w:r>
      <w:r w:rsidR="000B3901" w:rsidRPr="00D410F6">
        <w:t>les Grenadines, Zambie et Zimbabwe.</w:t>
      </w:r>
    </w:p>
    <w:p w14:paraId="296DCF56" w14:textId="77777777" w:rsidR="000B3901" w:rsidRPr="00D410F6" w:rsidRDefault="000B3901" w:rsidP="000B3901"/>
    <w:p w14:paraId="74B7E6CA" w14:textId="4B14920E" w:rsidR="000B3901" w:rsidRPr="00D410F6" w:rsidRDefault="004F532F" w:rsidP="000B3901">
      <w:pPr>
        <w:rPr>
          <w:rFonts w:eastAsiaTheme="minorEastAsia"/>
        </w:rPr>
      </w:pPr>
      <w:r w:rsidRPr="00D410F6">
        <w:fldChar w:fldCharType="begin"/>
      </w:r>
      <w:r w:rsidRPr="00D410F6">
        <w:instrText xml:space="preserve"> AUTONUM  </w:instrText>
      </w:r>
      <w:r w:rsidRPr="00D410F6">
        <w:fldChar w:fldCharType="end"/>
      </w:r>
      <w:r w:rsidRPr="00D410F6">
        <w:tab/>
      </w:r>
      <w:r w:rsidR="000B3901" w:rsidRPr="00D410F6">
        <w:t>Le Bureau a participé aux réunions des organisations intergouvernementales suivantes ou s</w:t>
      </w:r>
      <w:r w:rsidR="00A94531" w:rsidRPr="00D410F6">
        <w:t>’</w:t>
      </w:r>
      <w:r w:rsidR="000B3901" w:rsidRPr="00D410F6">
        <w:t>est entretenu avec celles</w:t>
      </w:r>
      <w:r w:rsidR="00A94531" w:rsidRPr="00D410F6">
        <w:t>-</w:t>
      </w:r>
      <w:r w:rsidR="000B3901" w:rsidRPr="00D410F6">
        <w:t>ci</w:t>
      </w:r>
      <w:r w:rsidR="00A94531" w:rsidRPr="00D410F6">
        <w:t> :</w:t>
      </w:r>
      <w:r w:rsidR="000B3901" w:rsidRPr="00D410F6">
        <w:t xml:space="preserve"> ARIPO, CDB, Union européenne (OCVV et EUIPO), ISTA, TIRPAA, OAPI, OCDE, OMPI et OMC.</w:t>
      </w:r>
    </w:p>
    <w:p w14:paraId="4E1DB756" w14:textId="77777777" w:rsidR="000B3901" w:rsidRPr="00D410F6" w:rsidRDefault="000B3901" w:rsidP="000B3901">
      <w:pPr>
        <w:rPr>
          <w:rFonts w:eastAsiaTheme="minorEastAsia"/>
        </w:rPr>
      </w:pPr>
    </w:p>
    <w:p w14:paraId="650F4411" w14:textId="30BC697A" w:rsidR="000B3901" w:rsidRPr="00D410F6" w:rsidRDefault="004F532F" w:rsidP="000B3901">
      <w:pPr>
        <w:rPr>
          <w:rFonts w:eastAsiaTheme="minorEastAsia"/>
        </w:rPr>
      </w:pPr>
      <w:r w:rsidRPr="00D410F6">
        <w:fldChar w:fldCharType="begin"/>
      </w:r>
      <w:r w:rsidRPr="00D410F6">
        <w:instrText xml:space="preserve"> AUTONUM  </w:instrText>
      </w:r>
      <w:r w:rsidRPr="00D410F6">
        <w:fldChar w:fldCharType="end"/>
      </w:r>
      <w:r w:rsidRPr="00D410F6">
        <w:tab/>
      </w:r>
      <w:r w:rsidR="000B3901" w:rsidRPr="00D410F6">
        <w:t>Le Bureau a participé à des événements organisés par les organisations non gouvernementales suivantes</w:t>
      </w:r>
      <w:r w:rsidR="00A94531" w:rsidRPr="00D410F6">
        <w:t> :</w:t>
      </w:r>
      <w:r w:rsidR="000B3901" w:rsidRPr="00D410F6">
        <w:t xml:space="preserve"> AFSTA, APSA, CIOPORA, CLI, Euroseeds, ISF, SAA et OMA.</w:t>
      </w:r>
    </w:p>
    <w:p w14:paraId="15B33A9D" w14:textId="77777777" w:rsidR="000B3901" w:rsidRPr="00D410F6" w:rsidRDefault="000B3901" w:rsidP="000B3901"/>
    <w:p w14:paraId="17DC44DF" w14:textId="77777777" w:rsidR="000B3901" w:rsidRPr="00D410F6" w:rsidRDefault="000B3901" w:rsidP="000B3901"/>
    <w:p w14:paraId="6AF825E1" w14:textId="77777777" w:rsidR="000B3901" w:rsidRPr="00D410F6" w:rsidRDefault="000B3901" w:rsidP="000B3901">
      <w:pPr>
        <w:pStyle w:val="Heading1"/>
      </w:pPr>
      <w:bookmarkStart w:id="16" w:name="_Toc367779774"/>
      <w:bookmarkStart w:id="17" w:name="_Toc50386006"/>
      <w:r w:rsidRPr="00D410F6">
        <w:t>V.</w:t>
      </w:r>
      <w:r w:rsidRPr="00D410F6">
        <w:tab/>
        <w:t>PUBLICATIONS</w:t>
      </w:r>
      <w:bookmarkEnd w:id="16"/>
      <w:bookmarkEnd w:id="17"/>
    </w:p>
    <w:p w14:paraId="4CD21D8D" w14:textId="77777777" w:rsidR="000B3901" w:rsidRPr="00D410F6" w:rsidRDefault="000B3901" w:rsidP="000B3901">
      <w:pPr>
        <w:keepNext/>
      </w:pPr>
    </w:p>
    <w:p w14:paraId="33C48AF5" w14:textId="3637AFB4" w:rsidR="000B3901" w:rsidRPr="00D410F6" w:rsidRDefault="000B3901" w:rsidP="000B3901">
      <w:pPr>
        <w:keepNext/>
      </w:pPr>
      <w:r w:rsidRPr="00D410F6">
        <w:fldChar w:fldCharType="begin"/>
      </w:r>
      <w:r w:rsidRPr="00D410F6">
        <w:instrText xml:space="preserve"> AUTONUM  </w:instrText>
      </w:r>
      <w:r w:rsidRPr="00D410F6">
        <w:fldChar w:fldCharType="end"/>
      </w:r>
      <w:r w:rsidRPr="00D410F6">
        <w:tab/>
        <w:t>Le Bureau a publié</w:t>
      </w:r>
      <w:r w:rsidR="00A94531" w:rsidRPr="00D410F6">
        <w:t> :</w:t>
      </w:r>
    </w:p>
    <w:p w14:paraId="16139F97" w14:textId="77777777" w:rsidR="000B3901" w:rsidRPr="00D410F6" w:rsidRDefault="000B3901" w:rsidP="000B3901">
      <w:pPr>
        <w:keepNext/>
      </w:pPr>
    </w:p>
    <w:p w14:paraId="09DE1B62" w14:textId="6C1929F1" w:rsidR="000B3901" w:rsidRPr="00D410F6" w:rsidRDefault="000B3901" w:rsidP="000B3901">
      <w:pPr>
        <w:rPr>
          <w:rFonts w:cs="Arial"/>
        </w:rPr>
      </w:pPr>
      <w:r w:rsidRPr="00D410F6">
        <w:tab/>
        <w:t>a)</w:t>
      </w:r>
      <w:r w:rsidRPr="00D410F6">
        <w:tab/>
        <w:t>107 mises à jour de la base de données sur les variétés végétales PLUTO;</w:t>
      </w:r>
    </w:p>
    <w:p w14:paraId="28CD2292" w14:textId="77777777" w:rsidR="000B3901" w:rsidRPr="00D410F6" w:rsidRDefault="000B3901" w:rsidP="000B3901">
      <w:pPr>
        <w:rPr>
          <w:rFonts w:cs="Arial"/>
        </w:rPr>
      </w:pPr>
    </w:p>
    <w:p w14:paraId="60B3F5B5" w14:textId="3907BD4A" w:rsidR="000B3901" w:rsidRPr="00D410F6" w:rsidRDefault="000B3901" w:rsidP="000B3901">
      <w:pPr>
        <w:keepNext/>
        <w:ind w:firstLine="567"/>
      </w:pPr>
      <w:r w:rsidRPr="00D410F6">
        <w:t>b)</w:t>
      </w:r>
      <w:r w:rsidRPr="00D410F6">
        <w:tab/>
        <w:t>sept documents adoptés par le Conseil à sa cinquante</w:t>
      </w:r>
      <w:r w:rsidR="00A94531" w:rsidRPr="00D410F6">
        <w:t>-</w:t>
      </w:r>
      <w:r w:rsidRPr="00D410F6">
        <w:t>quatr</w:t>
      </w:r>
      <w:r w:rsidR="00A94531" w:rsidRPr="00D410F6">
        <w:t>ième session</w:t>
      </w:r>
      <w:r w:rsidRPr="00D410F6">
        <w:t xml:space="preserve"> ordinaire tenue le</w:t>
      </w:r>
      <w:r w:rsidR="00A94531" w:rsidRPr="00D410F6">
        <w:t xml:space="preserve"> 1</w:t>
      </w:r>
      <w:r w:rsidR="00A94531" w:rsidRPr="00D410F6">
        <w:rPr>
          <w:vertAlign w:val="superscript"/>
        </w:rPr>
        <w:t>er</w:t>
      </w:r>
      <w:r w:rsidR="00A94531" w:rsidRPr="00D410F6">
        <w:t> </w:t>
      </w:r>
      <w:r w:rsidRPr="00D410F6">
        <w:t>novembre 2019</w:t>
      </w:r>
      <w:r w:rsidR="00A94531" w:rsidRPr="00D410F6">
        <w:t> :</w:t>
      </w:r>
    </w:p>
    <w:p w14:paraId="72E60335" w14:textId="4659471B" w:rsidR="000B3901" w:rsidRPr="00D410F6" w:rsidRDefault="000B3901" w:rsidP="000B3901">
      <w:pPr>
        <w:ind w:firstLine="567"/>
      </w:pPr>
    </w:p>
    <w:p w14:paraId="7D15FC04" w14:textId="37E8485E" w:rsidR="000B3901" w:rsidRPr="00D410F6" w:rsidRDefault="000B3901" w:rsidP="000B3901">
      <w:pPr>
        <w:keepNext/>
        <w:spacing w:after="120"/>
        <w:ind w:left="2410" w:hanging="1837"/>
      </w:pPr>
      <w:r w:rsidRPr="00D410F6">
        <w:t>TGP/7</w:t>
      </w:r>
      <w:r w:rsidRPr="00D410F6">
        <w:tab/>
        <w:t>Élaboration des principes directeurs d</w:t>
      </w:r>
      <w:r w:rsidR="00A94531" w:rsidRPr="00D410F6">
        <w:t>’</w:t>
      </w:r>
      <w:r w:rsidRPr="00D410F6">
        <w:t>examen (révision)</w:t>
      </w:r>
    </w:p>
    <w:p w14:paraId="4F7217B8" w14:textId="4407DFAD" w:rsidR="00EC0FA2" w:rsidRPr="00D410F6" w:rsidRDefault="00EC0FA2" w:rsidP="00EC0FA2">
      <w:pPr>
        <w:keepNext/>
        <w:spacing w:after="120"/>
        <w:ind w:left="2410" w:hanging="1837"/>
      </w:pPr>
      <w:r w:rsidRPr="00D410F6">
        <w:t>TGP/8</w:t>
      </w:r>
      <w:r w:rsidRPr="00D410F6">
        <w:tab/>
        <w:t>Protocole d</w:t>
      </w:r>
      <w:r w:rsidR="00A94531" w:rsidRPr="00D410F6">
        <w:t>’</w:t>
      </w:r>
      <w:r w:rsidRPr="00D410F6">
        <w:t>essai et techniques utilisés dans l</w:t>
      </w:r>
      <w:r w:rsidR="00A94531" w:rsidRPr="00D410F6">
        <w:t>’</w:t>
      </w:r>
      <w:r w:rsidRPr="00D410F6">
        <w:t>examen de la distinction, de l</w:t>
      </w:r>
      <w:r w:rsidR="00A94531" w:rsidRPr="00D410F6">
        <w:t>’</w:t>
      </w:r>
      <w:r w:rsidRPr="00D410F6">
        <w:t>homogénéité et de la stabilité (révision)</w:t>
      </w:r>
    </w:p>
    <w:p w14:paraId="6704C7D5" w14:textId="53E27D13" w:rsidR="000B3901" w:rsidRPr="00D410F6" w:rsidRDefault="00EC0FA2" w:rsidP="000B3901">
      <w:pPr>
        <w:spacing w:after="120"/>
        <w:ind w:left="2410" w:hanging="1837"/>
      </w:pPr>
      <w:r w:rsidRPr="00D410F6">
        <w:t>TGP/10</w:t>
      </w:r>
      <w:r w:rsidRPr="00D410F6">
        <w:tab/>
        <w:t>Examen de l</w:t>
      </w:r>
      <w:r w:rsidR="00A94531" w:rsidRPr="00D410F6">
        <w:t>’</w:t>
      </w:r>
      <w:r w:rsidRPr="00D410F6">
        <w:t>homogénéité (révision)</w:t>
      </w:r>
    </w:p>
    <w:p w14:paraId="3D7315FD" w14:textId="1C7701E7" w:rsidR="000B3901" w:rsidRPr="00D410F6" w:rsidRDefault="00EC0FA2" w:rsidP="000B3901">
      <w:pPr>
        <w:spacing w:after="120"/>
        <w:ind w:left="2410" w:hanging="1837"/>
      </w:pPr>
      <w:r w:rsidRPr="00D410F6">
        <w:t>TGP/14</w:t>
      </w:r>
      <w:r w:rsidRPr="00D410F6">
        <w:tab/>
        <w:t>Glossaire des termes utilisés dans les documents de l</w:t>
      </w:r>
      <w:r w:rsidR="00A94531" w:rsidRPr="00D410F6">
        <w:t>’</w:t>
      </w:r>
      <w:r w:rsidRPr="00D410F6">
        <w:t>UPOV (révision)</w:t>
      </w:r>
    </w:p>
    <w:p w14:paraId="031F5C10" w14:textId="68D5C9BB" w:rsidR="00EC0FA2" w:rsidRPr="00D410F6" w:rsidRDefault="00EC0FA2" w:rsidP="00EC0FA2">
      <w:pPr>
        <w:spacing w:after="120"/>
        <w:ind w:left="2410" w:hanging="1837"/>
      </w:pPr>
      <w:r w:rsidRPr="00D410F6">
        <w:t>TGP/15</w:t>
      </w:r>
      <w:r w:rsidRPr="00D410F6">
        <w:tab/>
        <w:t>Conseils en ce qui concerne l</w:t>
      </w:r>
      <w:r w:rsidR="00A94531" w:rsidRPr="00D410F6">
        <w:t>’</w:t>
      </w:r>
      <w:r w:rsidRPr="00D410F6">
        <w:t>utilisation des marqueurs biochimiques et moléculaires dans l</w:t>
      </w:r>
      <w:r w:rsidR="00A94531" w:rsidRPr="00D410F6">
        <w:t>’</w:t>
      </w:r>
      <w:r w:rsidRPr="00D410F6">
        <w:t>examen de la distinction, de l</w:t>
      </w:r>
      <w:r w:rsidR="00A94531" w:rsidRPr="00D410F6">
        <w:t>’</w:t>
      </w:r>
      <w:r w:rsidRPr="00D410F6">
        <w:t>homogénéité et de la stabilité (DHS) (révision)</w:t>
      </w:r>
    </w:p>
    <w:p w14:paraId="651B7A6C" w14:textId="2ABB7F4C" w:rsidR="00EC0FA2" w:rsidRPr="00D410F6" w:rsidRDefault="00EC0FA2" w:rsidP="00EC0FA2">
      <w:pPr>
        <w:spacing w:after="120"/>
        <w:ind w:left="2410" w:hanging="1837"/>
      </w:pPr>
      <w:r w:rsidRPr="00D410F6">
        <w:t>UPOV/INF/5</w:t>
      </w:r>
      <w:r w:rsidRPr="00D410F6">
        <w:tab/>
        <w:t>Publication type de l</w:t>
      </w:r>
      <w:r w:rsidR="00A94531" w:rsidRPr="00D410F6">
        <w:t>’</w:t>
      </w:r>
      <w:r w:rsidRPr="00D410F6">
        <w:t>UPOV de la protection des obtentions végétales (révision)</w:t>
      </w:r>
    </w:p>
    <w:p w14:paraId="6A346C4F" w14:textId="425F2237" w:rsidR="000B3901" w:rsidRPr="00D410F6" w:rsidRDefault="000B3901" w:rsidP="000B3901">
      <w:pPr>
        <w:spacing w:after="120"/>
        <w:ind w:left="2410" w:hanging="1837"/>
      </w:pPr>
      <w:r w:rsidRPr="00D410F6">
        <w:t>UPOV/INF/22</w:t>
      </w:r>
      <w:r w:rsidRPr="00D410F6">
        <w:tab/>
        <w:t>Logiciels et équipements utilisés par les membres de l</w:t>
      </w:r>
      <w:r w:rsidR="00A94531" w:rsidRPr="00D410F6">
        <w:t>’</w:t>
      </w:r>
      <w:r w:rsidRPr="00D410F6">
        <w:t>Union (révision)</w:t>
      </w:r>
    </w:p>
    <w:p w14:paraId="782BF2D4" w14:textId="77777777" w:rsidR="000B3901" w:rsidRPr="00D410F6" w:rsidRDefault="000B3901" w:rsidP="000B3901"/>
    <w:p w14:paraId="490FB0F1" w14:textId="1C7303CC" w:rsidR="000B3901" w:rsidRPr="00D410F6" w:rsidRDefault="000B3901" w:rsidP="000B3901">
      <w:pPr>
        <w:keepNext/>
      </w:pPr>
      <w:r w:rsidRPr="00D410F6">
        <w:lastRenderedPageBreak/>
        <w:fldChar w:fldCharType="begin"/>
      </w:r>
      <w:r w:rsidRPr="00D410F6">
        <w:instrText xml:space="preserve"> AUTONUM  </w:instrText>
      </w:r>
      <w:r w:rsidRPr="00D410F6">
        <w:fldChar w:fldCharType="end"/>
      </w:r>
      <w:r w:rsidRPr="00D410F6">
        <w:tab/>
        <w:t>Les principes directeurs d</w:t>
      </w:r>
      <w:r w:rsidR="00A94531" w:rsidRPr="00D410F6">
        <w:t>’</w:t>
      </w:r>
      <w:r w:rsidRPr="00D410F6">
        <w:t>examen ci</w:t>
      </w:r>
      <w:r w:rsidR="00A94531" w:rsidRPr="00D410F6">
        <w:t>-</w:t>
      </w:r>
      <w:r w:rsidRPr="00D410F6">
        <w:t>après ont été adoptés par le</w:t>
      </w:r>
      <w:r w:rsidR="00A94531" w:rsidRPr="00D410F6">
        <w:t> TC</w:t>
      </w:r>
      <w:r w:rsidRPr="00D410F6">
        <w:t xml:space="preserve"> en 2019, par correspondance ou à sa cinquante</w:t>
      </w:r>
      <w:r w:rsidR="00A94531" w:rsidRPr="00D410F6">
        <w:t>-</w:t>
      </w:r>
      <w:r w:rsidRPr="00D410F6">
        <w:t>cinqu</w:t>
      </w:r>
      <w:r w:rsidR="00A94531" w:rsidRPr="00D410F6">
        <w:t>ième session</w:t>
      </w:r>
      <w:r w:rsidRPr="00D410F6">
        <w:t xml:space="preserve"> tenue les 28 et 29 </w:t>
      </w:r>
      <w:r w:rsidR="00A94531" w:rsidRPr="00D410F6">
        <w:t>octobre 20</w:t>
      </w:r>
      <w:r w:rsidRPr="00D410F6">
        <w:t>19</w:t>
      </w:r>
      <w:r w:rsidR="00A94531" w:rsidRPr="00D410F6">
        <w:t> :</w:t>
      </w:r>
    </w:p>
    <w:p w14:paraId="7A03E630" w14:textId="1D333382" w:rsidR="009D3CB1" w:rsidRPr="00D410F6" w:rsidRDefault="009D3CB1" w:rsidP="000B3901">
      <w:pPr>
        <w:keepNext/>
      </w:pPr>
    </w:p>
    <w:tbl>
      <w:tblPr>
        <w:tblW w:w="10201" w:type="dxa"/>
        <w:tblLayout w:type="fixed"/>
        <w:tblCellMar>
          <w:top w:w="28" w:type="dxa"/>
          <w:left w:w="28" w:type="dxa"/>
          <w:bottom w:w="28" w:type="dxa"/>
          <w:right w:w="28" w:type="dxa"/>
        </w:tblCellMar>
        <w:tblLook w:val="0020" w:firstRow="1" w:lastRow="0" w:firstColumn="0" w:lastColumn="0" w:noHBand="0" w:noVBand="0"/>
      </w:tblPr>
      <w:tblGrid>
        <w:gridCol w:w="612"/>
        <w:gridCol w:w="566"/>
        <w:gridCol w:w="1511"/>
        <w:gridCol w:w="1417"/>
        <w:gridCol w:w="1414"/>
        <w:gridCol w:w="1566"/>
        <w:gridCol w:w="1414"/>
        <w:gridCol w:w="1701"/>
      </w:tblGrid>
      <w:tr w:rsidR="00470CC6" w:rsidRPr="00D410F6" w14:paraId="464FD763" w14:textId="77777777" w:rsidTr="00470CC6">
        <w:trPr>
          <w:trHeight w:val="1050"/>
          <w:tblHeader/>
        </w:trPr>
        <w:tc>
          <w:tcPr>
            <w:tcW w:w="612" w:type="dxa"/>
            <w:tcBorders>
              <w:top w:val="single" w:sz="4" w:space="0" w:color="auto"/>
              <w:left w:val="single" w:sz="4" w:space="0" w:color="auto"/>
              <w:bottom w:val="single" w:sz="4" w:space="0" w:color="auto"/>
            </w:tcBorders>
            <w:shd w:val="clear" w:color="auto" w:fill="D9D9D9"/>
            <w:vAlign w:val="center"/>
          </w:tcPr>
          <w:p w14:paraId="02A2BB13" w14:textId="77777777" w:rsidR="009D3CB1" w:rsidRPr="00D410F6" w:rsidRDefault="009D3CB1" w:rsidP="009D3CB1">
            <w:pPr>
              <w:keepNext/>
              <w:jc w:val="left"/>
              <w:rPr>
                <w:rFonts w:eastAsia="MS Mincho" w:cs="Arial"/>
                <w:bCs/>
                <w:sz w:val="16"/>
                <w:szCs w:val="16"/>
              </w:rPr>
            </w:pPr>
            <w:r w:rsidRPr="00D410F6">
              <w:rPr>
                <w:sz w:val="16"/>
              </w:rPr>
              <w:t>**</w:t>
            </w:r>
          </w:p>
        </w:tc>
        <w:tc>
          <w:tcPr>
            <w:tcW w:w="566" w:type="dxa"/>
            <w:tcBorders>
              <w:top w:val="single" w:sz="4" w:space="0" w:color="auto"/>
              <w:bottom w:val="single" w:sz="4" w:space="0" w:color="auto"/>
            </w:tcBorders>
            <w:shd w:val="clear" w:color="auto" w:fill="D9D9D9"/>
            <w:vAlign w:val="center"/>
          </w:tcPr>
          <w:p w14:paraId="37EF704A" w14:textId="77777777" w:rsidR="009D3CB1" w:rsidRPr="00D410F6" w:rsidRDefault="009D3CB1" w:rsidP="009D3CB1">
            <w:pPr>
              <w:keepNext/>
              <w:jc w:val="left"/>
              <w:rPr>
                <w:rFonts w:eastAsia="MS Mincho" w:cs="Arial"/>
                <w:bCs/>
                <w:sz w:val="16"/>
                <w:szCs w:val="16"/>
              </w:rPr>
            </w:pPr>
            <w:r w:rsidRPr="00D410F6">
              <w:rPr>
                <w:sz w:val="16"/>
              </w:rPr>
              <w:t>TWP</w:t>
            </w:r>
          </w:p>
        </w:tc>
        <w:tc>
          <w:tcPr>
            <w:tcW w:w="1511" w:type="dxa"/>
            <w:tcBorders>
              <w:top w:val="single" w:sz="4" w:space="0" w:color="auto"/>
              <w:bottom w:val="single" w:sz="4" w:space="0" w:color="auto"/>
            </w:tcBorders>
            <w:shd w:val="clear" w:color="auto" w:fill="D9D9D9"/>
            <w:vAlign w:val="center"/>
          </w:tcPr>
          <w:p w14:paraId="77B39D0D" w14:textId="565DED0B" w:rsidR="009D3CB1" w:rsidRPr="00D410F6" w:rsidRDefault="009D3CB1" w:rsidP="009D3CB1">
            <w:pPr>
              <w:keepNext/>
              <w:ind w:left="-36"/>
              <w:jc w:val="left"/>
              <w:rPr>
                <w:rFonts w:eastAsia="MS Mincho" w:cs="Arial"/>
                <w:bCs/>
                <w:sz w:val="16"/>
                <w:szCs w:val="16"/>
              </w:rPr>
            </w:pPr>
            <w:r w:rsidRPr="00D410F6">
              <w:rPr>
                <w:sz w:val="16"/>
              </w:rPr>
              <w:t xml:space="preserve">Document No. </w:t>
            </w:r>
            <w:r w:rsidRPr="00D410F6">
              <w:rPr>
                <w:sz w:val="16"/>
              </w:rPr>
              <w:br/>
              <w:t xml:space="preserve">No. du document </w:t>
            </w:r>
            <w:r w:rsidRPr="00D410F6">
              <w:rPr>
                <w:sz w:val="16"/>
              </w:rPr>
              <w:br/>
              <w:t>Dokument</w:t>
            </w:r>
            <w:r w:rsidR="00A94531" w:rsidRPr="00D410F6">
              <w:rPr>
                <w:sz w:val="16"/>
              </w:rPr>
              <w:t>-</w:t>
            </w:r>
            <w:r w:rsidRPr="00D410F6">
              <w:rPr>
                <w:sz w:val="16"/>
              </w:rPr>
              <w:t xml:space="preserve">Nr. </w:t>
            </w:r>
            <w:r w:rsidRPr="00D410F6">
              <w:rPr>
                <w:sz w:val="16"/>
              </w:rPr>
              <w:br/>
              <w:t>No del documento</w:t>
            </w:r>
          </w:p>
        </w:tc>
        <w:tc>
          <w:tcPr>
            <w:tcW w:w="1417" w:type="dxa"/>
            <w:tcBorders>
              <w:top w:val="single" w:sz="4" w:space="0" w:color="auto"/>
              <w:bottom w:val="single" w:sz="4" w:space="0" w:color="auto"/>
            </w:tcBorders>
            <w:shd w:val="clear" w:color="auto" w:fill="D9D9D9"/>
            <w:vAlign w:val="center"/>
          </w:tcPr>
          <w:p w14:paraId="409CE838" w14:textId="77777777" w:rsidR="009D3CB1" w:rsidRPr="00D410F6" w:rsidRDefault="009D3CB1" w:rsidP="009D3CB1">
            <w:pPr>
              <w:keepNext/>
              <w:jc w:val="left"/>
              <w:rPr>
                <w:rFonts w:eastAsia="MS Mincho" w:cs="Arial"/>
                <w:bCs/>
                <w:sz w:val="16"/>
                <w:szCs w:val="16"/>
              </w:rPr>
            </w:pPr>
            <w:r w:rsidRPr="00D410F6">
              <w:rPr>
                <w:sz w:val="16"/>
              </w:rPr>
              <w:t>Anglais</w:t>
            </w:r>
          </w:p>
        </w:tc>
        <w:tc>
          <w:tcPr>
            <w:tcW w:w="1414" w:type="dxa"/>
            <w:tcBorders>
              <w:top w:val="single" w:sz="4" w:space="0" w:color="auto"/>
              <w:bottom w:val="single" w:sz="4" w:space="0" w:color="auto"/>
            </w:tcBorders>
            <w:shd w:val="clear" w:color="auto" w:fill="D9D9D9"/>
            <w:vAlign w:val="center"/>
          </w:tcPr>
          <w:p w14:paraId="5E8586C8" w14:textId="77777777" w:rsidR="009D3CB1" w:rsidRPr="00D410F6" w:rsidRDefault="009D3CB1" w:rsidP="009D3CB1">
            <w:pPr>
              <w:keepNext/>
              <w:jc w:val="left"/>
              <w:rPr>
                <w:rFonts w:eastAsia="MS Mincho" w:cs="Arial"/>
                <w:sz w:val="16"/>
                <w:szCs w:val="16"/>
              </w:rPr>
            </w:pPr>
            <w:r w:rsidRPr="00D410F6">
              <w:rPr>
                <w:sz w:val="16"/>
              </w:rPr>
              <w:t>Français</w:t>
            </w:r>
          </w:p>
        </w:tc>
        <w:tc>
          <w:tcPr>
            <w:tcW w:w="1566" w:type="dxa"/>
            <w:tcBorders>
              <w:top w:val="single" w:sz="4" w:space="0" w:color="auto"/>
              <w:bottom w:val="single" w:sz="4" w:space="0" w:color="auto"/>
            </w:tcBorders>
            <w:shd w:val="clear" w:color="auto" w:fill="D9D9D9"/>
            <w:vAlign w:val="center"/>
          </w:tcPr>
          <w:p w14:paraId="439089B6" w14:textId="77777777" w:rsidR="009D3CB1" w:rsidRPr="00D410F6" w:rsidRDefault="009D3CB1" w:rsidP="009D3CB1">
            <w:pPr>
              <w:keepNext/>
              <w:jc w:val="left"/>
              <w:rPr>
                <w:rFonts w:eastAsia="MS Mincho" w:cs="Arial"/>
                <w:sz w:val="16"/>
                <w:szCs w:val="16"/>
              </w:rPr>
            </w:pPr>
            <w:r w:rsidRPr="00D410F6">
              <w:rPr>
                <w:sz w:val="16"/>
              </w:rPr>
              <w:t>Deutsch</w:t>
            </w:r>
          </w:p>
        </w:tc>
        <w:tc>
          <w:tcPr>
            <w:tcW w:w="1414" w:type="dxa"/>
            <w:tcBorders>
              <w:top w:val="single" w:sz="4" w:space="0" w:color="auto"/>
              <w:bottom w:val="single" w:sz="4" w:space="0" w:color="auto"/>
            </w:tcBorders>
            <w:shd w:val="clear" w:color="auto" w:fill="D9D9D9"/>
            <w:vAlign w:val="center"/>
          </w:tcPr>
          <w:p w14:paraId="1AFFE9E7" w14:textId="77777777" w:rsidR="009D3CB1" w:rsidRPr="00D410F6" w:rsidRDefault="009D3CB1" w:rsidP="009D3CB1">
            <w:pPr>
              <w:keepNext/>
              <w:jc w:val="left"/>
              <w:rPr>
                <w:rFonts w:eastAsia="MS Mincho" w:cs="Arial"/>
                <w:sz w:val="16"/>
                <w:szCs w:val="16"/>
              </w:rPr>
            </w:pPr>
            <w:r w:rsidRPr="00D410F6">
              <w:rPr>
                <w:sz w:val="16"/>
              </w:rPr>
              <w:t>Español</w:t>
            </w:r>
          </w:p>
        </w:tc>
        <w:tc>
          <w:tcPr>
            <w:tcW w:w="1701" w:type="dxa"/>
            <w:tcBorders>
              <w:top w:val="single" w:sz="4" w:space="0" w:color="auto"/>
              <w:bottom w:val="single" w:sz="4" w:space="0" w:color="auto"/>
              <w:right w:val="single" w:sz="4" w:space="0" w:color="auto"/>
            </w:tcBorders>
            <w:shd w:val="clear" w:color="auto" w:fill="D9D9D9"/>
            <w:vAlign w:val="center"/>
          </w:tcPr>
          <w:p w14:paraId="66BD1423" w14:textId="77777777" w:rsidR="007A046A" w:rsidRPr="00AB05F5" w:rsidRDefault="007A046A" w:rsidP="007A046A">
            <w:pPr>
              <w:keepNext/>
              <w:jc w:val="left"/>
              <w:rPr>
                <w:rFonts w:eastAsia="MS Mincho" w:cs="Arial"/>
                <w:sz w:val="16"/>
                <w:szCs w:val="16"/>
                <w:lang w:val="en-US"/>
              </w:rPr>
            </w:pPr>
            <w:r w:rsidRPr="00AB05F5">
              <w:rPr>
                <w:sz w:val="16"/>
                <w:lang w:val="en-US"/>
              </w:rPr>
              <w:t>Botanical name</w:t>
            </w:r>
          </w:p>
          <w:p w14:paraId="7EBA7F04" w14:textId="77777777" w:rsidR="007A046A" w:rsidRPr="00AB05F5" w:rsidRDefault="007A046A" w:rsidP="007A046A">
            <w:pPr>
              <w:keepNext/>
              <w:jc w:val="left"/>
              <w:rPr>
                <w:rFonts w:eastAsia="MS Mincho" w:cs="Arial"/>
                <w:sz w:val="16"/>
                <w:szCs w:val="16"/>
                <w:lang w:val="en-US"/>
              </w:rPr>
            </w:pPr>
            <w:r w:rsidRPr="00AB05F5">
              <w:rPr>
                <w:sz w:val="16"/>
                <w:lang w:val="en-US"/>
              </w:rPr>
              <w:t>Nom botanique</w:t>
            </w:r>
          </w:p>
          <w:p w14:paraId="53A7C9C4" w14:textId="77777777" w:rsidR="007A046A" w:rsidRPr="00AB05F5" w:rsidRDefault="007A046A" w:rsidP="007A046A">
            <w:pPr>
              <w:keepNext/>
              <w:jc w:val="left"/>
              <w:rPr>
                <w:rFonts w:eastAsia="MS Mincho" w:cs="Arial"/>
                <w:sz w:val="16"/>
                <w:szCs w:val="16"/>
                <w:lang w:val="en-US"/>
              </w:rPr>
            </w:pPr>
            <w:r w:rsidRPr="00AB05F5">
              <w:rPr>
                <w:sz w:val="16"/>
                <w:lang w:val="en-US"/>
              </w:rPr>
              <w:t>Botanischer Name</w:t>
            </w:r>
          </w:p>
          <w:p w14:paraId="66F45438" w14:textId="77777777" w:rsidR="009D3CB1" w:rsidRPr="00D410F6" w:rsidRDefault="007A046A" w:rsidP="007A046A">
            <w:pPr>
              <w:keepNext/>
              <w:jc w:val="left"/>
              <w:rPr>
                <w:rFonts w:eastAsia="MS Mincho" w:cs="Arial"/>
                <w:sz w:val="16"/>
                <w:szCs w:val="16"/>
              </w:rPr>
            </w:pPr>
            <w:r w:rsidRPr="00D410F6">
              <w:rPr>
                <w:sz w:val="16"/>
              </w:rPr>
              <w:t>Nombre botánico</w:t>
            </w:r>
          </w:p>
        </w:tc>
      </w:tr>
      <w:tr w:rsidR="009D3CB1" w:rsidRPr="00D410F6" w14:paraId="20B8C5D6" w14:textId="77777777" w:rsidTr="00470CC6">
        <w:trPr>
          <w:trHeight w:val="255"/>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tcPr>
          <w:p w14:paraId="0006D227" w14:textId="5934B20C" w:rsidR="009D3CB1" w:rsidRPr="00D410F6" w:rsidRDefault="009D3CB1" w:rsidP="007A046A">
            <w:pPr>
              <w:spacing w:before="120" w:after="120"/>
              <w:jc w:val="left"/>
              <w:rPr>
                <w:rFonts w:eastAsia="MS Mincho" w:cs="Arial"/>
                <w:bCs/>
                <w:sz w:val="16"/>
                <w:szCs w:val="16"/>
                <w:u w:val="single"/>
              </w:rPr>
            </w:pPr>
            <w:r w:rsidRPr="00D410F6">
              <w:rPr>
                <w:sz w:val="16"/>
                <w:u w:val="single"/>
              </w:rPr>
              <w:t>NEW TEST GUIDELINES / NOUVEAUX PRINCIPES DIRECTEURS D</w:t>
            </w:r>
            <w:r w:rsidR="00A94531" w:rsidRPr="00D410F6">
              <w:rPr>
                <w:sz w:val="16"/>
                <w:u w:val="single"/>
              </w:rPr>
              <w:t>’</w:t>
            </w:r>
            <w:r w:rsidRPr="00D410F6">
              <w:rPr>
                <w:sz w:val="16"/>
                <w:u w:val="single"/>
              </w:rPr>
              <w:t>EXAMEN / NEUE PRÜFUNGSRICHTILINIEN /</w:t>
            </w:r>
            <w:r w:rsidRPr="00D410F6">
              <w:rPr>
                <w:sz w:val="16"/>
                <w:u w:val="single"/>
              </w:rPr>
              <w:br/>
              <w:t>NUEVAS DIRECTRICES DE EXAMEN</w:t>
            </w:r>
          </w:p>
        </w:tc>
      </w:tr>
      <w:tr w:rsidR="007A046A" w:rsidRPr="00D410F6" w14:paraId="6A4CB4AC" w14:textId="77777777" w:rsidTr="00470CC6">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6B8A67E6" w14:textId="77777777" w:rsidR="007A046A" w:rsidRPr="00D410F6" w:rsidRDefault="007A046A" w:rsidP="007A046A">
            <w:pPr>
              <w:rPr>
                <w:rFonts w:cs="Arial"/>
                <w:sz w:val="16"/>
              </w:rPr>
            </w:pPr>
            <w:r w:rsidRPr="00D410F6">
              <w:rPr>
                <w:sz w:val="16"/>
              </w:rPr>
              <w:t>JP</w:t>
            </w:r>
          </w:p>
        </w:tc>
        <w:tc>
          <w:tcPr>
            <w:tcW w:w="566" w:type="dxa"/>
            <w:tcBorders>
              <w:top w:val="single" w:sz="4" w:space="0" w:color="auto"/>
              <w:left w:val="nil"/>
              <w:bottom w:val="single" w:sz="4" w:space="0" w:color="auto"/>
              <w:right w:val="single" w:sz="4" w:space="0" w:color="auto"/>
            </w:tcBorders>
            <w:shd w:val="clear" w:color="auto" w:fill="auto"/>
          </w:tcPr>
          <w:p w14:paraId="37C0E322" w14:textId="77777777" w:rsidR="007A046A" w:rsidRPr="00D410F6" w:rsidRDefault="007A046A" w:rsidP="007A046A">
            <w:pPr>
              <w:jc w:val="left"/>
              <w:rPr>
                <w:rFonts w:cs="Arial"/>
                <w:sz w:val="16"/>
                <w:szCs w:val="16"/>
              </w:rPr>
            </w:pPr>
            <w:r w:rsidRPr="00D410F6">
              <w:rPr>
                <w:sz w:val="16"/>
              </w:rPr>
              <w:t>TWO</w:t>
            </w:r>
          </w:p>
        </w:tc>
        <w:tc>
          <w:tcPr>
            <w:tcW w:w="1511" w:type="dxa"/>
            <w:tcBorders>
              <w:top w:val="single" w:sz="4" w:space="0" w:color="auto"/>
              <w:left w:val="nil"/>
              <w:bottom w:val="single" w:sz="4" w:space="0" w:color="auto"/>
              <w:right w:val="single" w:sz="4" w:space="0" w:color="auto"/>
            </w:tcBorders>
            <w:shd w:val="clear" w:color="auto" w:fill="auto"/>
          </w:tcPr>
          <w:p w14:paraId="7DD65D80" w14:textId="77777777" w:rsidR="007A046A" w:rsidRPr="00D410F6" w:rsidRDefault="00664028" w:rsidP="007A046A">
            <w:pPr>
              <w:jc w:val="left"/>
              <w:rPr>
                <w:rFonts w:cs="Arial"/>
                <w:sz w:val="16"/>
                <w:szCs w:val="16"/>
              </w:rPr>
            </w:pPr>
            <w:r w:rsidRPr="00D410F6">
              <w:rPr>
                <w:sz w:val="16"/>
              </w:rPr>
              <w:t>TG/331/1</w:t>
            </w:r>
          </w:p>
        </w:tc>
        <w:tc>
          <w:tcPr>
            <w:tcW w:w="1417" w:type="dxa"/>
            <w:tcBorders>
              <w:top w:val="single" w:sz="4" w:space="0" w:color="auto"/>
              <w:left w:val="nil"/>
              <w:bottom w:val="single" w:sz="4" w:space="0" w:color="auto"/>
              <w:right w:val="single" w:sz="4" w:space="0" w:color="auto"/>
            </w:tcBorders>
            <w:shd w:val="clear" w:color="auto" w:fill="auto"/>
          </w:tcPr>
          <w:p w14:paraId="23CDE2A6" w14:textId="77777777" w:rsidR="007A046A" w:rsidRPr="00D410F6" w:rsidRDefault="007A046A" w:rsidP="007A046A">
            <w:pPr>
              <w:jc w:val="left"/>
              <w:rPr>
                <w:rFonts w:cs="Arial"/>
                <w:sz w:val="16"/>
                <w:szCs w:val="16"/>
              </w:rPr>
            </w:pPr>
            <w:r w:rsidRPr="00D410F6">
              <w:rPr>
                <w:sz w:val="16"/>
              </w:rPr>
              <w:t>Calendula</w:t>
            </w:r>
          </w:p>
        </w:tc>
        <w:tc>
          <w:tcPr>
            <w:tcW w:w="1414" w:type="dxa"/>
            <w:tcBorders>
              <w:top w:val="single" w:sz="4" w:space="0" w:color="auto"/>
              <w:left w:val="nil"/>
              <w:bottom w:val="single" w:sz="4" w:space="0" w:color="auto"/>
              <w:right w:val="single" w:sz="4" w:space="0" w:color="auto"/>
            </w:tcBorders>
            <w:shd w:val="clear" w:color="auto" w:fill="auto"/>
          </w:tcPr>
          <w:p w14:paraId="2C7CCA8E" w14:textId="77777777" w:rsidR="007A046A" w:rsidRPr="00D410F6" w:rsidRDefault="007A046A" w:rsidP="007A046A">
            <w:pPr>
              <w:jc w:val="left"/>
              <w:rPr>
                <w:rFonts w:cs="Arial"/>
                <w:sz w:val="16"/>
                <w:szCs w:val="16"/>
              </w:rPr>
            </w:pPr>
            <w:r w:rsidRPr="00D410F6">
              <w:rPr>
                <w:sz w:val="16"/>
              </w:rPr>
              <w:t>Calendula</w:t>
            </w:r>
          </w:p>
        </w:tc>
        <w:tc>
          <w:tcPr>
            <w:tcW w:w="1566" w:type="dxa"/>
            <w:tcBorders>
              <w:top w:val="single" w:sz="4" w:space="0" w:color="auto"/>
              <w:left w:val="nil"/>
              <w:bottom w:val="single" w:sz="4" w:space="0" w:color="auto"/>
              <w:right w:val="single" w:sz="4" w:space="0" w:color="auto"/>
            </w:tcBorders>
            <w:shd w:val="clear" w:color="auto" w:fill="auto"/>
          </w:tcPr>
          <w:p w14:paraId="4A7371AB" w14:textId="77777777" w:rsidR="007A046A" w:rsidRPr="00D410F6" w:rsidRDefault="007A046A" w:rsidP="007A046A">
            <w:pPr>
              <w:jc w:val="left"/>
              <w:rPr>
                <w:rFonts w:cs="Arial"/>
                <w:sz w:val="16"/>
                <w:szCs w:val="16"/>
              </w:rPr>
            </w:pPr>
            <w:r w:rsidRPr="00D410F6">
              <w:rPr>
                <w:sz w:val="16"/>
              </w:rPr>
              <w:t>Ringelblume</w:t>
            </w:r>
          </w:p>
        </w:tc>
        <w:tc>
          <w:tcPr>
            <w:tcW w:w="1414" w:type="dxa"/>
            <w:tcBorders>
              <w:top w:val="single" w:sz="4" w:space="0" w:color="auto"/>
              <w:left w:val="nil"/>
              <w:bottom w:val="single" w:sz="4" w:space="0" w:color="auto"/>
              <w:right w:val="single" w:sz="4" w:space="0" w:color="auto"/>
            </w:tcBorders>
            <w:shd w:val="clear" w:color="auto" w:fill="auto"/>
          </w:tcPr>
          <w:p w14:paraId="49DC7CEB" w14:textId="77777777" w:rsidR="007A046A" w:rsidRPr="00D410F6" w:rsidRDefault="007A046A" w:rsidP="007A046A">
            <w:pPr>
              <w:jc w:val="left"/>
              <w:rPr>
                <w:rFonts w:cs="Arial"/>
                <w:sz w:val="16"/>
                <w:szCs w:val="16"/>
              </w:rPr>
            </w:pPr>
            <w:r w:rsidRPr="00D410F6">
              <w:rPr>
                <w:sz w:val="16"/>
              </w:rPr>
              <w:t>Caléndul</w:t>
            </w:r>
          </w:p>
        </w:tc>
        <w:tc>
          <w:tcPr>
            <w:tcW w:w="1701" w:type="dxa"/>
            <w:tcBorders>
              <w:top w:val="single" w:sz="4" w:space="0" w:color="auto"/>
              <w:left w:val="nil"/>
              <w:bottom w:val="single" w:sz="4" w:space="0" w:color="auto"/>
              <w:right w:val="single" w:sz="4" w:space="0" w:color="auto"/>
            </w:tcBorders>
            <w:shd w:val="clear" w:color="auto" w:fill="auto"/>
          </w:tcPr>
          <w:p w14:paraId="2AB12E5F" w14:textId="77777777" w:rsidR="007A046A" w:rsidRPr="00D410F6" w:rsidRDefault="007A046A" w:rsidP="00C413A2">
            <w:pPr>
              <w:jc w:val="left"/>
              <w:rPr>
                <w:sz w:val="16"/>
              </w:rPr>
            </w:pPr>
            <w:r w:rsidRPr="00D410F6">
              <w:rPr>
                <w:sz w:val="16"/>
              </w:rPr>
              <w:t>Calendula L.</w:t>
            </w:r>
          </w:p>
        </w:tc>
      </w:tr>
      <w:tr w:rsidR="00EA146D" w:rsidRPr="00696ACC" w14:paraId="07A1FDC4" w14:textId="77777777" w:rsidTr="00847825">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1BBC133D" w14:textId="77777777" w:rsidR="00EA146D" w:rsidRPr="00D410F6" w:rsidRDefault="00EA146D" w:rsidP="00847825">
            <w:pPr>
              <w:rPr>
                <w:rFonts w:cs="Arial"/>
                <w:sz w:val="16"/>
              </w:rPr>
            </w:pPr>
            <w:r w:rsidRPr="00D410F6">
              <w:rPr>
                <w:sz w:val="16"/>
              </w:rPr>
              <w:t>ES</w:t>
            </w:r>
          </w:p>
        </w:tc>
        <w:tc>
          <w:tcPr>
            <w:tcW w:w="566" w:type="dxa"/>
            <w:tcBorders>
              <w:top w:val="single" w:sz="4" w:space="0" w:color="auto"/>
              <w:left w:val="nil"/>
              <w:bottom w:val="single" w:sz="4" w:space="0" w:color="auto"/>
              <w:right w:val="single" w:sz="4" w:space="0" w:color="auto"/>
            </w:tcBorders>
            <w:shd w:val="clear" w:color="auto" w:fill="auto"/>
          </w:tcPr>
          <w:p w14:paraId="193ABC17" w14:textId="77777777" w:rsidR="00EA146D" w:rsidRPr="00D410F6" w:rsidRDefault="00EA146D" w:rsidP="00847825">
            <w:pPr>
              <w:jc w:val="left"/>
              <w:rPr>
                <w:rFonts w:cs="Arial"/>
                <w:sz w:val="16"/>
                <w:szCs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7D4E8948" w14:textId="77777777" w:rsidR="00EA146D" w:rsidRPr="00D410F6" w:rsidRDefault="00EA146D" w:rsidP="00847825">
            <w:pPr>
              <w:jc w:val="left"/>
              <w:rPr>
                <w:rFonts w:cs="Arial"/>
                <w:sz w:val="16"/>
                <w:szCs w:val="16"/>
              </w:rPr>
            </w:pPr>
            <w:r w:rsidRPr="00D410F6">
              <w:rPr>
                <w:sz w:val="16"/>
              </w:rPr>
              <w:t>TG/332/1</w:t>
            </w:r>
          </w:p>
        </w:tc>
        <w:tc>
          <w:tcPr>
            <w:tcW w:w="1417" w:type="dxa"/>
            <w:tcBorders>
              <w:top w:val="single" w:sz="4" w:space="0" w:color="auto"/>
              <w:left w:val="nil"/>
              <w:bottom w:val="single" w:sz="4" w:space="0" w:color="auto"/>
              <w:right w:val="single" w:sz="4" w:space="0" w:color="auto"/>
            </w:tcBorders>
            <w:shd w:val="clear" w:color="auto" w:fill="auto"/>
          </w:tcPr>
          <w:p w14:paraId="48F58192" w14:textId="77777777" w:rsidR="00EA146D" w:rsidRPr="00D410F6" w:rsidRDefault="00EA146D" w:rsidP="00847825">
            <w:pPr>
              <w:jc w:val="left"/>
              <w:rPr>
                <w:rFonts w:cs="Arial"/>
                <w:sz w:val="16"/>
                <w:szCs w:val="16"/>
              </w:rPr>
            </w:pPr>
            <w:r w:rsidRPr="00D410F6">
              <w:rPr>
                <w:sz w:val="16"/>
              </w:rPr>
              <w:t>Black Walnut</w:t>
            </w:r>
          </w:p>
        </w:tc>
        <w:tc>
          <w:tcPr>
            <w:tcW w:w="1414" w:type="dxa"/>
            <w:tcBorders>
              <w:top w:val="single" w:sz="4" w:space="0" w:color="auto"/>
              <w:left w:val="nil"/>
              <w:bottom w:val="single" w:sz="4" w:space="0" w:color="auto"/>
              <w:right w:val="single" w:sz="4" w:space="0" w:color="auto"/>
            </w:tcBorders>
            <w:shd w:val="clear" w:color="auto" w:fill="auto"/>
          </w:tcPr>
          <w:p w14:paraId="0D78A5F8" w14:textId="77777777" w:rsidR="00EA146D" w:rsidRPr="00D410F6" w:rsidRDefault="00EA146D" w:rsidP="00847825">
            <w:pPr>
              <w:jc w:val="left"/>
              <w:rPr>
                <w:rFonts w:cs="Arial"/>
                <w:sz w:val="16"/>
                <w:szCs w:val="16"/>
              </w:rPr>
            </w:pPr>
            <w:r w:rsidRPr="00D410F6">
              <w:rPr>
                <w:sz w:val="16"/>
              </w:rPr>
              <w:t>Noyer noir</w:t>
            </w:r>
          </w:p>
        </w:tc>
        <w:tc>
          <w:tcPr>
            <w:tcW w:w="1566" w:type="dxa"/>
            <w:tcBorders>
              <w:top w:val="single" w:sz="4" w:space="0" w:color="auto"/>
              <w:left w:val="nil"/>
              <w:bottom w:val="single" w:sz="4" w:space="0" w:color="auto"/>
              <w:right w:val="single" w:sz="4" w:space="0" w:color="auto"/>
            </w:tcBorders>
            <w:shd w:val="clear" w:color="auto" w:fill="auto"/>
          </w:tcPr>
          <w:p w14:paraId="6883CC18" w14:textId="77777777" w:rsidR="00EA146D" w:rsidRPr="00D410F6" w:rsidRDefault="00EA146D" w:rsidP="00847825">
            <w:pPr>
              <w:jc w:val="left"/>
              <w:rPr>
                <w:rFonts w:cs="Arial"/>
                <w:sz w:val="16"/>
                <w:szCs w:val="16"/>
              </w:rPr>
            </w:pPr>
            <w:r w:rsidRPr="00D410F6">
              <w:rPr>
                <w:sz w:val="16"/>
              </w:rPr>
              <w:t>Schwarznuss</w:t>
            </w:r>
          </w:p>
        </w:tc>
        <w:tc>
          <w:tcPr>
            <w:tcW w:w="1414" w:type="dxa"/>
            <w:tcBorders>
              <w:top w:val="single" w:sz="4" w:space="0" w:color="auto"/>
              <w:left w:val="nil"/>
              <w:bottom w:val="single" w:sz="4" w:space="0" w:color="auto"/>
              <w:right w:val="single" w:sz="4" w:space="0" w:color="auto"/>
            </w:tcBorders>
            <w:shd w:val="clear" w:color="auto" w:fill="auto"/>
          </w:tcPr>
          <w:p w14:paraId="2339ACFB" w14:textId="77777777" w:rsidR="00EA146D" w:rsidRPr="00D410F6" w:rsidRDefault="00EA146D" w:rsidP="00847825">
            <w:pPr>
              <w:jc w:val="left"/>
              <w:rPr>
                <w:rFonts w:cs="Arial"/>
                <w:sz w:val="16"/>
                <w:szCs w:val="16"/>
              </w:rPr>
            </w:pPr>
            <w:r w:rsidRPr="00D410F6">
              <w:rPr>
                <w:sz w:val="16"/>
              </w:rPr>
              <w:t>Nogal negro</w:t>
            </w:r>
          </w:p>
        </w:tc>
        <w:tc>
          <w:tcPr>
            <w:tcW w:w="1701" w:type="dxa"/>
            <w:tcBorders>
              <w:top w:val="single" w:sz="4" w:space="0" w:color="auto"/>
              <w:left w:val="nil"/>
              <w:bottom w:val="single" w:sz="4" w:space="0" w:color="auto"/>
              <w:right w:val="single" w:sz="4" w:space="0" w:color="auto"/>
            </w:tcBorders>
            <w:shd w:val="clear" w:color="auto" w:fill="auto"/>
          </w:tcPr>
          <w:p w14:paraId="76ADE11D" w14:textId="01A28456" w:rsidR="00EA146D" w:rsidRPr="00AB05F5" w:rsidRDefault="00EA146D" w:rsidP="00847825">
            <w:pPr>
              <w:jc w:val="left"/>
              <w:rPr>
                <w:sz w:val="16"/>
                <w:lang w:val="en-US"/>
              </w:rPr>
            </w:pPr>
            <w:r w:rsidRPr="00AB05F5">
              <w:rPr>
                <w:sz w:val="16"/>
                <w:lang w:val="en-US"/>
              </w:rPr>
              <w:t>Juglans hindsii (Jeps.) R.</w:t>
            </w:r>
            <w:r w:rsidR="00B105BD" w:rsidRPr="00AB05F5">
              <w:rPr>
                <w:sz w:val="16"/>
                <w:lang w:val="en-US"/>
              </w:rPr>
              <w:t> </w:t>
            </w:r>
            <w:r w:rsidRPr="00AB05F5">
              <w:rPr>
                <w:sz w:val="16"/>
                <w:lang w:val="en-US"/>
              </w:rPr>
              <w:t>E.</w:t>
            </w:r>
            <w:r w:rsidR="00B105BD" w:rsidRPr="00AB05F5">
              <w:rPr>
                <w:sz w:val="16"/>
                <w:lang w:val="en-US"/>
              </w:rPr>
              <w:t> </w:t>
            </w:r>
            <w:r w:rsidRPr="00AB05F5">
              <w:rPr>
                <w:sz w:val="16"/>
                <w:lang w:val="en-US"/>
              </w:rPr>
              <w:t xml:space="preserve">Sm.; </w:t>
            </w:r>
            <w:r w:rsidR="00B105BD" w:rsidRPr="00AB05F5">
              <w:rPr>
                <w:sz w:val="16"/>
                <w:lang w:val="en-US"/>
              </w:rPr>
              <w:t xml:space="preserve"> </w:t>
            </w:r>
            <w:r w:rsidRPr="00AB05F5">
              <w:rPr>
                <w:sz w:val="16"/>
                <w:lang w:val="en-US"/>
              </w:rPr>
              <w:t>J. hindsii × J.</w:t>
            </w:r>
            <w:r w:rsidR="00B105BD" w:rsidRPr="00AB05F5">
              <w:rPr>
                <w:sz w:val="16"/>
                <w:lang w:val="en-US"/>
              </w:rPr>
              <w:t> </w:t>
            </w:r>
            <w:r w:rsidRPr="00AB05F5">
              <w:rPr>
                <w:sz w:val="16"/>
                <w:lang w:val="en-US"/>
              </w:rPr>
              <w:t xml:space="preserve">regia; </w:t>
            </w:r>
            <w:r w:rsidR="00B105BD" w:rsidRPr="00AB05F5">
              <w:rPr>
                <w:sz w:val="16"/>
                <w:lang w:val="en-US"/>
              </w:rPr>
              <w:t xml:space="preserve"> </w:t>
            </w:r>
            <w:r w:rsidRPr="00AB05F5">
              <w:rPr>
                <w:sz w:val="16"/>
                <w:lang w:val="en-US"/>
              </w:rPr>
              <w:t>J.</w:t>
            </w:r>
            <w:r w:rsidR="00B105BD" w:rsidRPr="00AB05F5">
              <w:rPr>
                <w:sz w:val="16"/>
                <w:lang w:val="en-US"/>
              </w:rPr>
              <w:t> </w:t>
            </w:r>
            <w:r w:rsidRPr="00AB05F5">
              <w:rPr>
                <w:sz w:val="16"/>
                <w:lang w:val="en-US"/>
              </w:rPr>
              <w:t>major (Torr.) A.</w:t>
            </w:r>
            <w:r w:rsidR="00B105BD" w:rsidRPr="00AB05F5">
              <w:rPr>
                <w:sz w:val="16"/>
                <w:lang w:val="en-US"/>
              </w:rPr>
              <w:t> </w:t>
            </w:r>
            <w:r w:rsidRPr="00AB05F5">
              <w:rPr>
                <w:sz w:val="16"/>
                <w:lang w:val="en-US"/>
              </w:rPr>
              <w:t xml:space="preserve">Heller; </w:t>
            </w:r>
            <w:r w:rsidR="00B105BD" w:rsidRPr="00AB05F5">
              <w:rPr>
                <w:sz w:val="16"/>
                <w:lang w:val="en-US"/>
              </w:rPr>
              <w:t xml:space="preserve"> </w:t>
            </w:r>
            <w:r w:rsidRPr="00AB05F5">
              <w:rPr>
                <w:sz w:val="16"/>
                <w:lang w:val="en-US"/>
              </w:rPr>
              <w:t xml:space="preserve">J. major x J. regia; </w:t>
            </w:r>
            <w:r w:rsidR="00B105BD" w:rsidRPr="00AB05F5">
              <w:rPr>
                <w:sz w:val="16"/>
                <w:lang w:val="en-US"/>
              </w:rPr>
              <w:t xml:space="preserve"> </w:t>
            </w:r>
            <w:r w:rsidRPr="00AB05F5">
              <w:rPr>
                <w:sz w:val="16"/>
                <w:lang w:val="en-US"/>
              </w:rPr>
              <w:t xml:space="preserve">J. nigra L.; </w:t>
            </w:r>
            <w:r w:rsidR="00B105BD" w:rsidRPr="00AB05F5">
              <w:rPr>
                <w:sz w:val="16"/>
                <w:lang w:val="en-US"/>
              </w:rPr>
              <w:t xml:space="preserve"> </w:t>
            </w:r>
            <w:r w:rsidRPr="00AB05F5">
              <w:rPr>
                <w:sz w:val="16"/>
                <w:lang w:val="en-US"/>
              </w:rPr>
              <w:t>J.</w:t>
            </w:r>
            <w:r w:rsidR="00B105BD" w:rsidRPr="00AB05F5">
              <w:rPr>
                <w:sz w:val="16"/>
                <w:lang w:val="en-US"/>
              </w:rPr>
              <w:t> </w:t>
            </w:r>
            <w:r w:rsidRPr="00AB05F5">
              <w:rPr>
                <w:sz w:val="16"/>
                <w:lang w:val="en-US"/>
              </w:rPr>
              <w:t>nigra x J. regia L.</w:t>
            </w:r>
          </w:p>
        </w:tc>
      </w:tr>
      <w:tr w:rsidR="007A046A" w:rsidRPr="00D410F6" w14:paraId="32D3D7CF" w14:textId="77777777" w:rsidTr="00470CC6">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6C90EECA" w14:textId="77777777" w:rsidR="007A046A" w:rsidRPr="00D410F6" w:rsidRDefault="007A046A" w:rsidP="007A046A">
            <w:pPr>
              <w:rPr>
                <w:rFonts w:cs="Arial"/>
                <w:sz w:val="16"/>
              </w:rPr>
            </w:pPr>
            <w:r w:rsidRPr="00D410F6">
              <w:rPr>
                <w:sz w:val="16"/>
              </w:rPr>
              <w:t>ZA</w:t>
            </w:r>
          </w:p>
        </w:tc>
        <w:tc>
          <w:tcPr>
            <w:tcW w:w="566" w:type="dxa"/>
            <w:tcBorders>
              <w:top w:val="single" w:sz="4" w:space="0" w:color="auto"/>
              <w:left w:val="nil"/>
              <w:bottom w:val="single" w:sz="4" w:space="0" w:color="auto"/>
              <w:right w:val="single" w:sz="4" w:space="0" w:color="auto"/>
            </w:tcBorders>
            <w:shd w:val="clear" w:color="auto" w:fill="auto"/>
          </w:tcPr>
          <w:p w14:paraId="0F25AA21" w14:textId="77777777" w:rsidR="007A046A" w:rsidRPr="00D410F6" w:rsidRDefault="007A046A" w:rsidP="007A046A">
            <w:pPr>
              <w:jc w:val="left"/>
              <w:rPr>
                <w:rFonts w:cs="Arial"/>
                <w:sz w:val="16"/>
                <w:szCs w:val="16"/>
              </w:rPr>
            </w:pPr>
            <w:r w:rsidRPr="00D410F6">
              <w:rPr>
                <w:sz w:val="16"/>
              </w:rPr>
              <w:t>TWO</w:t>
            </w:r>
          </w:p>
        </w:tc>
        <w:tc>
          <w:tcPr>
            <w:tcW w:w="1511" w:type="dxa"/>
            <w:tcBorders>
              <w:top w:val="single" w:sz="4" w:space="0" w:color="auto"/>
              <w:left w:val="nil"/>
              <w:bottom w:val="single" w:sz="4" w:space="0" w:color="auto"/>
              <w:right w:val="single" w:sz="4" w:space="0" w:color="auto"/>
            </w:tcBorders>
            <w:shd w:val="clear" w:color="auto" w:fill="auto"/>
          </w:tcPr>
          <w:p w14:paraId="32FC7973" w14:textId="77777777" w:rsidR="007A046A" w:rsidRPr="00D410F6" w:rsidRDefault="00664028" w:rsidP="00664028">
            <w:pPr>
              <w:jc w:val="left"/>
              <w:rPr>
                <w:rFonts w:cs="Arial"/>
                <w:sz w:val="16"/>
                <w:szCs w:val="16"/>
              </w:rPr>
            </w:pPr>
            <w:r w:rsidRPr="00D410F6">
              <w:rPr>
                <w:sz w:val="16"/>
              </w:rPr>
              <w:t>TG/333/1</w:t>
            </w:r>
          </w:p>
        </w:tc>
        <w:tc>
          <w:tcPr>
            <w:tcW w:w="1417" w:type="dxa"/>
            <w:tcBorders>
              <w:top w:val="single" w:sz="4" w:space="0" w:color="auto"/>
              <w:left w:val="nil"/>
              <w:bottom w:val="single" w:sz="4" w:space="0" w:color="auto"/>
              <w:right w:val="single" w:sz="4" w:space="0" w:color="auto"/>
            </w:tcBorders>
            <w:shd w:val="clear" w:color="auto" w:fill="auto"/>
          </w:tcPr>
          <w:p w14:paraId="1ACBF2DE" w14:textId="77777777" w:rsidR="007A046A" w:rsidRPr="00D410F6" w:rsidRDefault="007A046A" w:rsidP="007A046A">
            <w:pPr>
              <w:jc w:val="left"/>
              <w:rPr>
                <w:rFonts w:cs="Arial"/>
                <w:sz w:val="16"/>
                <w:szCs w:val="16"/>
              </w:rPr>
            </w:pPr>
            <w:r w:rsidRPr="00D410F6">
              <w:rPr>
                <w:sz w:val="16"/>
              </w:rPr>
              <w:t>Gazania</w:t>
            </w:r>
          </w:p>
        </w:tc>
        <w:tc>
          <w:tcPr>
            <w:tcW w:w="1414" w:type="dxa"/>
            <w:tcBorders>
              <w:top w:val="single" w:sz="4" w:space="0" w:color="auto"/>
              <w:left w:val="nil"/>
              <w:bottom w:val="single" w:sz="4" w:space="0" w:color="auto"/>
              <w:right w:val="single" w:sz="4" w:space="0" w:color="auto"/>
            </w:tcBorders>
            <w:shd w:val="clear" w:color="auto" w:fill="auto"/>
          </w:tcPr>
          <w:p w14:paraId="1D30EA12" w14:textId="77777777" w:rsidR="007A046A" w:rsidRPr="00D410F6" w:rsidRDefault="007A046A" w:rsidP="007A046A">
            <w:pPr>
              <w:jc w:val="left"/>
              <w:rPr>
                <w:rFonts w:cs="Arial"/>
                <w:sz w:val="16"/>
                <w:szCs w:val="16"/>
              </w:rPr>
            </w:pPr>
            <w:r w:rsidRPr="00D410F6">
              <w:rPr>
                <w:sz w:val="16"/>
              </w:rPr>
              <w:t>Gazania</w:t>
            </w:r>
          </w:p>
        </w:tc>
        <w:tc>
          <w:tcPr>
            <w:tcW w:w="1566" w:type="dxa"/>
            <w:tcBorders>
              <w:top w:val="single" w:sz="4" w:space="0" w:color="auto"/>
              <w:left w:val="nil"/>
              <w:bottom w:val="single" w:sz="4" w:space="0" w:color="auto"/>
              <w:right w:val="single" w:sz="4" w:space="0" w:color="auto"/>
            </w:tcBorders>
            <w:shd w:val="clear" w:color="auto" w:fill="auto"/>
          </w:tcPr>
          <w:p w14:paraId="78906996" w14:textId="77777777" w:rsidR="007A046A" w:rsidRPr="00D410F6" w:rsidRDefault="007A046A" w:rsidP="007A046A">
            <w:pPr>
              <w:jc w:val="left"/>
              <w:rPr>
                <w:rFonts w:cs="Arial"/>
                <w:sz w:val="16"/>
                <w:szCs w:val="16"/>
              </w:rPr>
            </w:pPr>
            <w:r w:rsidRPr="00D410F6">
              <w:rPr>
                <w:sz w:val="16"/>
              </w:rPr>
              <w:t>Gazania</w:t>
            </w:r>
          </w:p>
        </w:tc>
        <w:tc>
          <w:tcPr>
            <w:tcW w:w="1414" w:type="dxa"/>
            <w:tcBorders>
              <w:top w:val="single" w:sz="4" w:space="0" w:color="auto"/>
              <w:left w:val="nil"/>
              <w:bottom w:val="single" w:sz="4" w:space="0" w:color="auto"/>
              <w:right w:val="single" w:sz="4" w:space="0" w:color="auto"/>
            </w:tcBorders>
            <w:shd w:val="clear" w:color="auto" w:fill="auto"/>
          </w:tcPr>
          <w:p w14:paraId="572F9068" w14:textId="77777777" w:rsidR="007A046A" w:rsidRPr="00D410F6" w:rsidRDefault="007A046A" w:rsidP="007A046A">
            <w:pPr>
              <w:jc w:val="left"/>
              <w:rPr>
                <w:rFonts w:cs="Arial"/>
                <w:sz w:val="16"/>
                <w:szCs w:val="16"/>
              </w:rPr>
            </w:pPr>
            <w:r w:rsidRPr="00D410F6">
              <w:rPr>
                <w:sz w:val="16"/>
              </w:rPr>
              <w:t>Gazania</w:t>
            </w:r>
          </w:p>
        </w:tc>
        <w:tc>
          <w:tcPr>
            <w:tcW w:w="1701" w:type="dxa"/>
            <w:tcBorders>
              <w:top w:val="single" w:sz="4" w:space="0" w:color="auto"/>
              <w:left w:val="nil"/>
              <w:bottom w:val="single" w:sz="4" w:space="0" w:color="auto"/>
              <w:right w:val="single" w:sz="4" w:space="0" w:color="auto"/>
            </w:tcBorders>
            <w:shd w:val="clear" w:color="auto" w:fill="auto"/>
          </w:tcPr>
          <w:p w14:paraId="56C3DBCB" w14:textId="77777777" w:rsidR="007A046A" w:rsidRPr="00D410F6" w:rsidRDefault="007A046A" w:rsidP="00C413A2">
            <w:pPr>
              <w:jc w:val="left"/>
              <w:rPr>
                <w:sz w:val="16"/>
              </w:rPr>
            </w:pPr>
            <w:r w:rsidRPr="00D410F6">
              <w:rPr>
                <w:sz w:val="16"/>
              </w:rPr>
              <w:t>Gazania Gaertn.</w:t>
            </w:r>
          </w:p>
        </w:tc>
      </w:tr>
      <w:tr w:rsidR="009D3CB1" w:rsidRPr="00D410F6" w14:paraId="31D6FDF2" w14:textId="77777777" w:rsidTr="00470CC6">
        <w:tc>
          <w:tcPr>
            <w:tcW w:w="10201" w:type="dxa"/>
            <w:gridSpan w:val="8"/>
            <w:tcBorders>
              <w:top w:val="single" w:sz="4" w:space="0" w:color="auto"/>
              <w:left w:val="single" w:sz="4" w:space="0" w:color="auto"/>
              <w:bottom w:val="single" w:sz="4" w:space="0" w:color="auto"/>
              <w:right w:val="single" w:sz="4" w:space="0" w:color="auto"/>
            </w:tcBorders>
          </w:tcPr>
          <w:p w14:paraId="040AEA9B" w14:textId="5C478106" w:rsidR="009D3CB1" w:rsidRPr="00D410F6" w:rsidRDefault="009D3CB1" w:rsidP="007A046A">
            <w:pPr>
              <w:spacing w:before="120" w:after="120"/>
              <w:jc w:val="left"/>
              <w:rPr>
                <w:rFonts w:cs="Arial"/>
                <w:sz w:val="16"/>
                <w:szCs w:val="16"/>
                <w:u w:val="single"/>
              </w:rPr>
            </w:pPr>
            <w:r w:rsidRPr="00D410F6">
              <w:rPr>
                <w:sz w:val="16"/>
                <w:u w:val="single"/>
              </w:rPr>
              <w:t>REVISIONS OF ADOPTED TEST GUIDELINES / RÉVISIONS DE PRINCIPES DIRECTEURS D</w:t>
            </w:r>
            <w:r w:rsidR="00A94531" w:rsidRPr="00D410F6">
              <w:rPr>
                <w:sz w:val="16"/>
                <w:u w:val="single"/>
              </w:rPr>
              <w:t>’</w:t>
            </w:r>
            <w:r w:rsidRPr="00D410F6">
              <w:rPr>
                <w:sz w:val="16"/>
                <w:u w:val="single"/>
              </w:rPr>
              <w:t xml:space="preserve">EXAMEN ADOPTÉS / </w:t>
            </w:r>
            <w:r w:rsidRPr="00D410F6">
              <w:rPr>
                <w:sz w:val="16"/>
                <w:u w:val="single"/>
              </w:rPr>
              <w:br/>
              <w:t>REVISIONEN ANGENOMMENER PRÜFUNGSRICHTLINIEN / REVISIONES DE DIRECTRICES DE EXAMEN ADOPTADAS</w:t>
            </w:r>
          </w:p>
        </w:tc>
      </w:tr>
      <w:tr w:rsidR="00EA146D" w:rsidRPr="00D410F6" w14:paraId="0119B7AD" w14:textId="77777777" w:rsidTr="00847825">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1FD90B40" w14:textId="77777777" w:rsidR="00EA146D" w:rsidRPr="00D410F6" w:rsidRDefault="00EA146D" w:rsidP="00847825">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64916406" w14:textId="77777777" w:rsidR="00EA146D" w:rsidRPr="00D410F6" w:rsidRDefault="00EA146D" w:rsidP="00847825">
            <w:pPr>
              <w:jc w:val="left"/>
              <w:rPr>
                <w:rFonts w:cs="Arial"/>
                <w:sz w:val="16"/>
                <w:szCs w:val="16"/>
              </w:rPr>
            </w:pPr>
            <w:r w:rsidRPr="00D410F6">
              <w:rPr>
                <w:sz w:val="16"/>
              </w:rPr>
              <w:t>TWO</w:t>
            </w:r>
          </w:p>
        </w:tc>
        <w:tc>
          <w:tcPr>
            <w:tcW w:w="1511" w:type="dxa"/>
            <w:tcBorders>
              <w:top w:val="single" w:sz="4" w:space="0" w:color="auto"/>
              <w:left w:val="nil"/>
              <w:bottom w:val="single" w:sz="4" w:space="0" w:color="auto"/>
              <w:right w:val="single" w:sz="4" w:space="0" w:color="auto"/>
            </w:tcBorders>
            <w:shd w:val="clear" w:color="auto" w:fill="auto"/>
          </w:tcPr>
          <w:p w14:paraId="38B728D9" w14:textId="77777777" w:rsidR="00EA146D" w:rsidRPr="00D410F6" w:rsidRDefault="00EA146D" w:rsidP="00847825">
            <w:pPr>
              <w:jc w:val="left"/>
              <w:rPr>
                <w:rFonts w:cs="Arial"/>
                <w:sz w:val="16"/>
                <w:szCs w:val="16"/>
              </w:rPr>
            </w:pPr>
            <w:r w:rsidRPr="00D410F6">
              <w:rPr>
                <w:sz w:val="16"/>
              </w:rPr>
              <w:t>TG/29/8</w:t>
            </w:r>
          </w:p>
        </w:tc>
        <w:tc>
          <w:tcPr>
            <w:tcW w:w="1417" w:type="dxa"/>
            <w:tcBorders>
              <w:top w:val="single" w:sz="4" w:space="0" w:color="auto"/>
              <w:left w:val="nil"/>
              <w:bottom w:val="single" w:sz="4" w:space="0" w:color="auto"/>
              <w:right w:val="single" w:sz="4" w:space="0" w:color="auto"/>
            </w:tcBorders>
            <w:shd w:val="clear" w:color="auto" w:fill="auto"/>
          </w:tcPr>
          <w:p w14:paraId="65A6F189" w14:textId="77777777" w:rsidR="00EA146D" w:rsidRPr="00D410F6" w:rsidRDefault="00EA146D" w:rsidP="00847825">
            <w:pPr>
              <w:jc w:val="left"/>
              <w:rPr>
                <w:rFonts w:cs="Arial"/>
                <w:sz w:val="16"/>
                <w:szCs w:val="16"/>
              </w:rPr>
            </w:pPr>
            <w:r w:rsidRPr="00D410F6">
              <w:rPr>
                <w:sz w:val="16"/>
              </w:rPr>
              <w:t>Alstroemeria</w:t>
            </w:r>
          </w:p>
        </w:tc>
        <w:tc>
          <w:tcPr>
            <w:tcW w:w="1414" w:type="dxa"/>
            <w:tcBorders>
              <w:top w:val="single" w:sz="4" w:space="0" w:color="auto"/>
              <w:left w:val="nil"/>
              <w:bottom w:val="single" w:sz="4" w:space="0" w:color="auto"/>
              <w:right w:val="single" w:sz="4" w:space="0" w:color="auto"/>
            </w:tcBorders>
            <w:shd w:val="clear" w:color="auto" w:fill="auto"/>
          </w:tcPr>
          <w:p w14:paraId="508CF367" w14:textId="77777777" w:rsidR="00EA146D" w:rsidRPr="00D410F6" w:rsidRDefault="00EA146D" w:rsidP="00847825">
            <w:pPr>
              <w:jc w:val="left"/>
              <w:rPr>
                <w:rFonts w:cs="Arial"/>
                <w:sz w:val="16"/>
                <w:szCs w:val="16"/>
              </w:rPr>
            </w:pPr>
            <w:r w:rsidRPr="00D410F6">
              <w:rPr>
                <w:sz w:val="16"/>
              </w:rPr>
              <w:t>Alstroemère</w:t>
            </w:r>
          </w:p>
        </w:tc>
        <w:tc>
          <w:tcPr>
            <w:tcW w:w="1566" w:type="dxa"/>
            <w:tcBorders>
              <w:top w:val="single" w:sz="4" w:space="0" w:color="auto"/>
              <w:left w:val="nil"/>
              <w:bottom w:val="single" w:sz="4" w:space="0" w:color="auto"/>
              <w:right w:val="single" w:sz="4" w:space="0" w:color="auto"/>
            </w:tcBorders>
            <w:shd w:val="clear" w:color="auto" w:fill="auto"/>
          </w:tcPr>
          <w:p w14:paraId="4A62A011" w14:textId="77777777" w:rsidR="00EA146D" w:rsidRPr="00D410F6" w:rsidRDefault="00EA146D" w:rsidP="00847825">
            <w:pPr>
              <w:jc w:val="left"/>
              <w:rPr>
                <w:rFonts w:cs="Arial"/>
                <w:sz w:val="16"/>
                <w:szCs w:val="16"/>
              </w:rPr>
            </w:pPr>
            <w:r w:rsidRPr="00D410F6">
              <w:rPr>
                <w:sz w:val="16"/>
              </w:rPr>
              <w:t>Inkalilie</w:t>
            </w:r>
          </w:p>
        </w:tc>
        <w:tc>
          <w:tcPr>
            <w:tcW w:w="1414" w:type="dxa"/>
            <w:tcBorders>
              <w:top w:val="single" w:sz="4" w:space="0" w:color="auto"/>
              <w:left w:val="nil"/>
              <w:bottom w:val="single" w:sz="4" w:space="0" w:color="auto"/>
              <w:right w:val="single" w:sz="4" w:space="0" w:color="auto"/>
            </w:tcBorders>
            <w:shd w:val="clear" w:color="auto" w:fill="auto"/>
          </w:tcPr>
          <w:p w14:paraId="44A38A5C" w14:textId="77777777" w:rsidR="00EA146D" w:rsidRPr="00D410F6" w:rsidRDefault="00EA146D" w:rsidP="00847825">
            <w:pPr>
              <w:jc w:val="left"/>
              <w:rPr>
                <w:rFonts w:cs="Arial"/>
                <w:sz w:val="16"/>
                <w:szCs w:val="16"/>
              </w:rPr>
            </w:pPr>
            <w:r w:rsidRPr="00D410F6">
              <w:rPr>
                <w:sz w:val="16"/>
              </w:rPr>
              <w:t>Alstroemeria</w:t>
            </w:r>
          </w:p>
        </w:tc>
        <w:tc>
          <w:tcPr>
            <w:tcW w:w="1701" w:type="dxa"/>
            <w:tcBorders>
              <w:top w:val="single" w:sz="4" w:space="0" w:color="auto"/>
              <w:left w:val="nil"/>
              <w:bottom w:val="single" w:sz="4" w:space="0" w:color="auto"/>
              <w:right w:val="single" w:sz="4" w:space="0" w:color="auto"/>
            </w:tcBorders>
            <w:shd w:val="clear" w:color="auto" w:fill="auto"/>
          </w:tcPr>
          <w:p w14:paraId="50FFD1A0" w14:textId="77777777" w:rsidR="00EA146D" w:rsidRPr="00D410F6" w:rsidRDefault="00EA146D" w:rsidP="00847825">
            <w:pPr>
              <w:jc w:val="left"/>
              <w:rPr>
                <w:sz w:val="16"/>
              </w:rPr>
            </w:pPr>
            <w:r w:rsidRPr="00D410F6">
              <w:rPr>
                <w:sz w:val="16"/>
              </w:rPr>
              <w:t>Alstroemeria L.</w:t>
            </w:r>
          </w:p>
        </w:tc>
      </w:tr>
      <w:tr w:rsidR="00EA146D" w:rsidRPr="00D410F6" w14:paraId="36FECD8A" w14:textId="77777777" w:rsidTr="00847825">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52A82570" w14:textId="77777777" w:rsidR="00EA146D" w:rsidRPr="00D410F6" w:rsidRDefault="00EA146D" w:rsidP="00847825">
            <w:pPr>
              <w:jc w:val="left"/>
              <w:rPr>
                <w:rFonts w:cs="Arial"/>
                <w:sz w:val="16"/>
                <w:szCs w:val="16"/>
              </w:rPr>
            </w:pPr>
            <w:r w:rsidRPr="00D410F6">
              <w:rPr>
                <w:sz w:val="16"/>
              </w:rPr>
              <w:t>FR</w:t>
            </w:r>
          </w:p>
        </w:tc>
        <w:tc>
          <w:tcPr>
            <w:tcW w:w="566" w:type="dxa"/>
            <w:tcBorders>
              <w:top w:val="single" w:sz="4" w:space="0" w:color="auto"/>
              <w:left w:val="nil"/>
              <w:bottom w:val="single" w:sz="4" w:space="0" w:color="auto"/>
              <w:right w:val="single" w:sz="4" w:space="0" w:color="auto"/>
            </w:tcBorders>
            <w:shd w:val="clear" w:color="auto" w:fill="auto"/>
          </w:tcPr>
          <w:p w14:paraId="17B11F5F" w14:textId="77777777" w:rsidR="00EA146D" w:rsidRPr="00D410F6" w:rsidRDefault="00EA146D" w:rsidP="00847825">
            <w:pPr>
              <w:jc w:val="left"/>
              <w:rPr>
                <w:rFonts w:cs="Arial"/>
                <w:sz w:val="16"/>
                <w:szCs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010D2AC0" w14:textId="77777777" w:rsidR="00EA146D" w:rsidRPr="00D410F6" w:rsidRDefault="00EA146D" w:rsidP="00847825">
            <w:pPr>
              <w:jc w:val="left"/>
              <w:rPr>
                <w:rFonts w:cs="Arial"/>
                <w:sz w:val="16"/>
                <w:szCs w:val="16"/>
              </w:rPr>
            </w:pPr>
            <w:r w:rsidRPr="00D410F6">
              <w:rPr>
                <w:sz w:val="16"/>
              </w:rPr>
              <w:t>TG/106/5</w:t>
            </w:r>
          </w:p>
        </w:tc>
        <w:tc>
          <w:tcPr>
            <w:tcW w:w="1417" w:type="dxa"/>
            <w:tcBorders>
              <w:top w:val="single" w:sz="4" w:space="0" w:color="auto"/>
              <w:left w:val="nil"/>
              <w:bottom w:val="single" w:sz="4" w:space="0" w:color="auto"/>
              <w:right w:val="single" w:sz="4" w:space="0" w:color="auto"/>
            </w:tcBorders>
            <w:shd w:val="clear" w:color="auto" w:fill="auto"/>
          </w:tcPr>
          <w:p w14:paraId="712DB3CE" w14:textId="77777777" w:rsidR="00EA146D" w:rsidRPr="00D410F6" w:rsidRDefault="00EA146D" w:rsidP="00847825">
            <w:pPr>
              <w:jc w:val="left"/>
              <w:rPr>
                <w:rFonts w:cs="Arial"/>
                <w:sz w:val="16"/>
                <w:szCs w:val="16"/>
              </w:rPr>
            </w:pPr>
            <w:r w:rsidRPr="00D410F6">
              <w:rPr>
                <w:sz w:val="16"/>
              </w:rPr>
              <w:t>Leaf beet, Swiss chard</w:t>
            </w:r>
          </w:p>
        </w:tc>
        <w:tc>
          <w:tcPr>
            <w:tcW w:w="1414" w:type="dxa"/>
            <w:tcBorders>
              <w:top w:val="single" w:sz="4" w:space="0" w:color="auto"/>
              <w:left w:val="nil"/>
              <w:bottom w:val="single" w:sz="4" w:space="0" w:color="auto"/>
              <w:right w:val="single" w:sz="4" w:space="0" w:color="auto"/>
            </w:tcBorders>
            <w:shd w:val="clear" w:color="auto" w:fill="auto"/>
          </w:tcPr>
          <w:p w14:paraId="0157DE8D" w14:textId="77777777" w:rsidR="00EA146D" w:rsidRPr="00D410F6" w:rsidRDefault="00EA146D" w:rsidP="00847825">
            <w:pPr>
              <w:jc w:val="left"/>
              <w:rPr>
                <w:rFonts w:cs="Arial"/>
                <w:sz w:val="16"/>
                <w:szCs w:val="16"/>
              </w:rPr>
            </w:pPr>
            <w:r w:rsidRPr="00D410F6">
              <w:rPr>
                <w:sz w:val="16"/>
              </w:rPr>
              <w:t>Poirée, Bette à cardes</w:t>
            </w:r>
          </w:p>
        </w:tc>
        <w:tc>
          <w:tcPr>
            <w:tcW w:w="1566" w:type="dxa"/>
            <w:tcBorders>
              <w:top w:val="single" w:sz="4" w:space="0" w:color="auto"/>
              <w:left w:val="nil"/>
              <w:bottom w:val="single" w:sz="4" w:space="0" w:color="auto"/>
              <w:right w:val="single" w:sz="4" w:space="0" w:color="auto"/>
            </w:tcBorders>
            <w:shd w:val="clear" w:color="auto" w:fill="auto"/>
          </w:tcPr>
          <w:p w14:paraId="230177DA" w14:textId="77777777" w:rsidR="00EA146D" w:rsidRPr="00D410F6" w:rsidRDefault="00EA146D" w:rsidP="00847825">
            <w:pPr>
              <w:jc w:val="left"/>
              <w:rPr>
                <w:rFonts w:cs="Arial"/>
                <w:sz w:val="16"/>
                <w:szCs w:val="16"/>
              </w:rPr>
            </w:pPr>
            <w:r w:rsidRPr="00D410F6">
              <w:rPr>
                <w:sz w:val="16"/>
              </w:rPr>
              <w:t>Mangold</w:t>
            </w:r>
          </w:p>
        </w:tc>
        <w:tc>
          <w:tcPr>
            <w:tcW w:w="1414" w:type="dxa"/>
            <w:tcBorders>
              <w:top w:val="single" w:sz="4" w:space="0" w:color="auto"/>
              <w:left w:val="nil"/>
              <w:bottom w:val="single" w:sz="4" w:space="0" w:color="auto"/>
              <w:right w:val="single" w:sz="4" w:space="0" w:color="auto"/>
            </w:tcBorders>
            <w:shd w:val="clear" w:color="auto" w:fill="auto"/>
          </w:tcPr>
          <w:p w14:paraId="0A5FBB9E" w14:textId="77777777" w:rsidR="00EA146D" w:rsidRPr="00D410F6" w:rsidRDefault="00EA146D" w:rsidP="00847825">
            <w:pPr>
              <w:jc w:val="left"/>
              <w:rPr>
                <w:rFonts w:cs="Arial"/>
                <w:sz w:val="16"/>
                <w:szCs w:val="16"/>
              </w:rPr>
            </w:pPr>
            <w:r w:rsidRPr="00D410F6">
              <w:rPr>
                <w:sz w:val="16"/>
              </w:rPr>
              <w:t>Acelga</w:t>
            </w:r>
          </w:p>
        </w:tc>
        <w:tc>
          <w:tcPr>
            <w:tcW w:w="1701" w:type="dxa"/>
            <w:tcBorders>
              <w:top w:val="single" w:sz="4" w:space="0" w:color="auto"/>
              <w:left w:val="nil"/>
              <w:bottom w:val="single" w:sz="4" w:space="0" w:color="auto"/>
              <w:right w:val="single" w:sz="4" w:space="0" w:color="auto"/>
            </w:tcBorders>
            <w:shd w:val="clear" w:color="auto" w:fill="auto"/>
          </w:tcPr>
          <w:p w14:paraId="15AD5E13" w14:textId="016EF361" w:rsidR="00EA146D" w:rsidRPr="00D410F6" w:rsidRDefault="00EA146D" w:rsidP="00847825">
            <w:pPr>
              <w:jc w:val="left"/>
              <w:rPr>
                <w:sz w:val="16"/>
                <w:szCs w:val="16"/>
              </w:rPr>
            </w:pPr>
            <w:r w:rsidRPr="00D410F6">
              <w:rPr>
                <w:sz w:val="16"/>
              </w:rPr>
              <w:t>Beta vulgaris L.</w:t>
            </w:r>
            <w:r w:rsidR="00B105BD" w:rsidRPr="00D410F6">
              <w:rPr>
                <w:sz w:val="16"/>
              </w:rPr>
              <w:t> </w:t>
            </w:r>
            <w:r w:rsidRPr="00D410F6">
              <w:rPr>
                <w:sz w:val="16"/>
              </w:rPr>
              <w:t xml:space="preserve">ssp. </w:t>
            </w:r>
            <w:r w:rsidR="00B105BD" w:rsidRPr="00D410F6">
              <w:rPr>
                <w:sz w:val="16"/>
              </w:rPr>
              <w:t xml:space="preserve"> </w:t>
            </w:r>
            <w:r w:rsidRPr="00D410F6">
              <w:rPr>
                <w:sz w:val="16"/>
              </w:rPr>
              <w:t>vulgaris var.</w:t>
            </w:r>
            <w:r w:rsidRPr="00D410F6">
              <w:rPr>
                <w:sz w:val="16"/>
              </w:rPr>
              <w:br/>
              <w:t>flavescents DC.</w:t>
            </w:r>
          </w:p>
        </w:tc>
      </w:tr>
      <w:tr w:rsidR="006D496F" w:rsidRPr="00D410F6" w14:paraId="7D68833E" w14:textId="77777777" w:rsidTr="00847825">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68200607" w14:textId="77777777" w:rsidR="006D496F" w:rsidRPr="00D410F6" w:rsidRDefault="006D496F" w:rsidP="00847825">
            <w:pPr>
              <w:jc w:val="left"/>
              <w:rPr>
                <w:rFonts w:cs="Arial"/>
                <w:sz w:val="16"/>
                <w:szCs w:val="16"/>
              </w:rPr>
            </w:pPr>
            <w:r w:rsidRPr="00D410F6">
              <w:rPr>
                <w:sz w:val="16"/>
              </w:rPr>
              <w:t>AU</w:t>
            </w:r>
          </w:p>
        </w:tc>
        <w:tc>
          <w:tcPr>
            <w:tcW w:w="566" w:type="dxa"/>
            <w:tcBorders>
              <w:top w:val="single" w:sz="4" w:space="0" w:color="auto"/>
              <w:left w:val="nil"/>
              <w:bottom w:val="single" w:sz="4" w:space="0" w:color="auto"/>
              <w:right w:val="single" w:sz="4" w:space="0" w:color="auto"/>
            </w:tcBorders>
            <w:shd w:val="clear" w:color="auto" w:fill="auto"/>
          </w:tcPr>
          <w:p w14:paraId="2F942970" w14:textId="77777777" w:rsidR="006D496F" w:rsidRPr="00D410F6" w:rsidRDefault="006D496F" w:rsidP="00847825">
            <w:pPr>
              <w:jc w:val="left"/>
              <w:rPr>
                <w:rFonts w:cs="Arial"/>
                <w:sz w:val="16"/>
                <w:szCs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620680EE" w14:textId="77777777" w:rsidR="006D496F" w:rsidRPr="00D410F6" w:rsidRDefault="006D496F" w:rsidP="00847825">
            <w:pPr>
              <w:jc w:val="left"/>
              <w:rPr>
                <w:rFonts w:cs="Arial"/>
                <w:sz w:val="16"/>
                <w:szCs w:val="16"/>
              </w:rPr>
            </w:pPr>
            <w:r w:rsidRPr="00D410F6">
              <w:rPr>
                <w:sz w:val="16"/>
              </w:rPr>
              <w:t>TG/111/4</w:t>
            </w:r>
          </w:p>
        </w:tc>
        <w:tc>
          <w:tcPr>
            <w:tcW w:w="1417" w:type="dxa"/>
            <w:tcBorders>
              <w:top w:val="single" w:sz="4" w:space="0" w:color="auto"/>
              <w:left w:val="nil"/>
              <w:bottom w:val="single" w:sz="4" w:space="0" w:color="auto"/>
              <w:right w:val="single" w:sz="4" w:space="0" w:color="auto"/>
            </w:tcBorders>
            <w:shd w:val="clear" w:color="auto" w:fill="auto"/>
          </w:tcPr>
          <w:p w14:paraId="2E8D2319" w14:textId="77777777" w:rsidR="006D496F" w:rsidRPr="00D410F6" w:rsidRDefault="006D496F" w:rsidP="00847825">
            <w:pPr>
              <w:jc w:val="left"/>
              <w:rPr>
                <w:rFonts w:cs="Arial"/>
                <w:sz w:val="16"/>
                <w:szCs w:val="16"/>
              </w:rPr>
            </w:pPr>
            <w:r w:rsidRPr="00D410F6">
              <w:rPr>
                <w:sz w:val="16"/>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14:paraId="77883A7D" w14:textId="77777777" w:rsidR="006D496F" w:rsidRPr="00D410F6" w:rsidRDefault="006D496F" w:rsidP="00847825">
            <w:pPr>
              <w:jc w:val="left"/>
              <w:rPr>
                <w:rFonts w:cs="Arial"/>
                <w:sz w:val="16"/>
                <w:szCs w:val="16"/>
              </w:rPr>
            </w:pPr>
            <w:r w:rsidRPr="00D410F6">
              <w:rPr>
                <w:sz w:val="16"/>
              </w:rPr>
              <w:t xml:space="preserve">Macadamia </w:t>
            </w:r>
          </w:p>
        </w:tc>
        <w:tc>
          <w:tcPr>
            <w:tcW w:w="1566" w:type="dxa"/>
            <w:tcBorders>
              <w:top w:val="single" w:sz="4" w:space="0" w:color="auto"/>
              <w:left w:val="nil"/>
              <w:bottom w:val="single" w:sz="4" w:space="0" w:color="auto"/>
              <w:right w:val="single" w:sz="4" w:space="0" w:color="auto"/>
            </w:tcBorders>
            <w:shd w:val="clear" w:color="auto" w:fill="auto"/>
          </w:tcPr>
          <w:p w14:paraId="4038C765" w14:textId="77777777" w:rsidR="006D496F" w:rsidRPr="00D410F6" w:rsidRDefault="006D496F" w:rsidP="00847825">
            <w:pPr>
              <w:jc w:val="left"/>
              <w:rPr>
                <w:rFonts w:cs="Arial"/>
                <w:sz w:val="16"/>
                <w:szCs w:val="16"/>
              </w:rPr>
            </w:pPr>
            <w:r w:rsidRPr="00D410F6">
              <w:rPr>
                <w:sz w:val="16"/>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14:paraId="5D463C71" w14:textId="77777777" w:rsidR="006D496F" w:rsidRPr="00D410F6" w:rsidRDefault="006D496F" w:rsidP="00847825">
            <w:pPr>
              <w:jc w:val="left"/>
              <w:rPr>
                <w:rFonts w:cs="Arial"/>
                <w:sz w:val="16"/>
                <w:szCs w:val="16"/>
              </w:rPr>
            </w:pPr>
            <w:r w:rsidRPr="00D410F6">
              <w:rPr>
                <w:sz w:val="16"/>
              </w:rPr>
              <w:t xml:space="preserve">Macadamia </w:t>
            </w:r>
          </w:p>
        </w:tc>
        <w:tc>
          <w:tcPr>
            <w:tcW w:w="1701" w:type="dxa"/>
            <w:tcBorders>
              <w:top w:val="single" w:sz="4" w:space="0" w:color="auto"/>
              <w:left w:val="nil"/>
              <w:bottom w:val="single" w:sz="4" w:space="0" w:color="auto"/>
              <w:right w:val="single" w:sz="4" w:space="0" w:color="auto"/>
            </w:tcBorders>
            <w:shd w:val="clear" w:color="auto" w:fill="auto"/>
          </w:tcPr>
          <w:p w14:paraId="20B07F2B" w14:textId="77777777" w:rsidR="00A94531" w:rsidRPr="00D410F6" w:rsidRDefault="006D496F" w:rsidP="00847825">
            <w:pPr>
              <w:jc w:val="left"/>
              <w:rPr>
                <w:sz w:val="16"/>
              </w:rPr>
            </w:pPr>
            <w:r w:rsidRPr="00D410F6">
              <w:rPr>
                <w:sz w:val="16"/>
              </w:rPr>
              <w:t>Macadamia integrifolia Maiden et Betche;</w:t>
            </w:r>
          </w:p>
          <w:p w14:paraId="3A94E6D6" w14:textId="187B92A1" w:rsidR="006D496F" w:rsidRPr="00D410F6" w:rsidRDefault="006D496F" w:rsidP="00847825">
            <w:pPr>
              <w:jc w:val="left"/>
              <w:rPr>
                <w:sz w:val="16"/>
                <w:szCs w:val="16"/>
              </w:rPr>
            </w:pPr>
            <w:r w:rsidRPr="00D410F6">
              <w:rPr>
                <w:sz w:val="16"/>
              </w:rPr>
              <w:t>Macadamia tetraphylla L.</w:t>
            </w:r>
            <w:r w:rsidR="00B105BD" w:rsidRPr="00D410F6">
              <w:rPr>
                <w:sz w:val="16"/>
              </w:rPr>
              <w:t> </w:t>
            </w:r>
            <w:r w:rsidRPr="00D410F6">
              <w:rPr>
                <w:sz w:val="16"/>
              </w:rPr>
              <w:t>Johns.</w:t>
            </w:r>
          </w:p>
        </w:tc>
      </w:tr>
      <w:tr w:rsidR="00470CC6" w:rsidRPr="00D410F6" w14:paraId="654AE0AE"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2D7FEA1F" w14:textId="77777777" w:rsidR="009D3CB1" w:rsidRPr="00D410F6" w:rsidRDefault="009D3CB1" w:rsidP="009D3CB1">
            <w:pPr>
              <w:rPr>
                <w:rFonts w:cs="Arial"/>
                <w:sz w:val="16"/>
              </w:rPr>
            </w:pPr>
            <w:r w:rsidRPr="00D410F6">
              <w:rPr>
                <w:sz w:val="16"/>
              </w:rPr>
              <w:t>AU</w:t>
            </w:r>
          </w:p>
        </w:tc>
        <w:tc>
          <w:tcPr>
            <w:tcW w:w="566" w:type="dxa"/>
            <w:tcBorders>
              <w:top w:val="single" w:sz="4" w:space="0" w:color="auto"/>
              <w:left w:val="nil"/>
              <w:bottom w:val="single" w:sz="4" w:space="0" w:color="auto"/>
              <w:right w:val="single" w:sz="4" w:space="0" w:color="auto"/>
            </w:tcBorders>
            <w:shd w:val="clear" w:color="auto" w:fill="auto"/>
          </w:tcPr>
          <w:p w14:paraId="1F455FD6" w14:textId="77777777" w:rsidR="009D3CB1" w:rsidRPr="00D410F6" w:rsidRDefault="009D3CB1" w:rsidP="009D3CB1">
            <w:pPr>
              <w:rPr>
                <w:rFonts w:cs="Arial"/>
                <w:sz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437A4D8A" w14:textId="77777777" w:rsidR="009D3CB1" w:rsidRPr="00D410F6" w:rsidRDefault="009D3CB1" w:rsidP="009D3CB1">
            <w:pPr>
              <w:ind w:left="-36"/>
              <w:rPr>
                <w:rFonts w:cs="Arial"/>
                <w:sz w:val="16"/>
              </w:rPr>
            </w:pPr>
            <w:r w:rsidRPr="00D410F6">
              <w:rPr>
                <w:sz w:val="16"/>
              </w:rPr>
              <w:t>TG/137/5</w:t>
            </w:r>
          </w:p>
        </w:tc>
        <w:tc>
          <w:tcPr>
            <w:tcW w:w="1417" w:type="dxa"/>
            <w:tcBorders>
              <w:top w:val="single" w:sz="4" w:space="0" w:color="auto"/>
              <w:left w:val="nil"/>
              <w:bottom w:val="single" w:sz="4" w:space="0" w:color="auto"/>
              <w:right w:val="single" w:sz="4" w:space="0" w:color="auto"/>
            </w:tcBorders>
            <w:shd w:val="clear" w:color="auto" w:fill="auto"/>
          </w:tcPr>
          <w:p w14:paraId="45FD74D5" w14:textId="77777777" w:rsidR="009D3CB1" w:rsidRPr="00D410F6" w:rsidRDefault="009D3CB1" w:rsidP="009D3CB1">
            <w:pPr>
              <w:jc w:val="left"/>
              <w:rPr>
                <w:rFonts w:cs="Arial"/>
                <w:sz w:val="16"/>
              </w:rPr>
            </w:pPr>
            <w:r w:rsidRPr="00D410F6">
              <w:rPr>
                <w:sz w:val="16"/>
              </w:rPr>
              <w:t>Blueberry</w:t>
            </w:r>
          </w:p>
        </w:tc>
        <w:tc>
          <w:tcPr>
            <w:tcW w:w="1414" w:type="dxa"/>
            <w:tcBorders>
              <w:top w:val="single" w:sz="4" w:space="0" w:color="auto"/>
              <w:left w:val="nil"/>
              <w:bottom w:val="single" w:sz="4" w:space="0" w:color="auto"/>
              <w:right w:val="single" w:sz="4" w:space="0" w:color="auto"/>
            </w:tcBorders>
            <w:shd w:val="clear" w:color="auto" w:fill="auto"/>
          </w:tcPr>
          <w:p w14:paraId="2777F715" w14:textId="77777777" w:rsidR="009D3CB1" w:rsidRPr="00D410F6" w:rsidRDefault="009D3CB1" w:rsidP="009D3CB1">
            <w:pPr>
              <w:jc w:val="left"/>
              <w:rPr>
                <w:rFonts w:cs="Arial"/>
                <w:sz w:val="16"/>
              </w:rPr>
            </w:pPr>
            <w:r w:rsidRPr="00D410F6">
              <w:rPr>
                <w:sz w:val="16"/>
              </w:rPr>
              <w:t>Myrtille</w:t>
            </w:r>
          </w:p>
        </w:tc>
        <w:tc>
          <w:tcPr>
            <w:tcW w:w="1566" w:type="dxa"/>
            <w:tcBorders>
              <w:top w:val="single" w:sz="4" w:space="0" w:color="auto"/>
              <w:left w:val="nil"/>
              <w:bottom w:val="single" w:sz="4" w:space="0" w:color="auto"/>
              <w:right w:val="single" w:sz="4" w:space="0" w:color="auto"/>
            </w:tcBorders>
            <w:shd w:val="clear" w:color="auto" w:fill="auto"/>
          </w:tcPr>
          <w:p w14:paraId="404EA317" w14:textId="77777777" w:rsidR="009D3CB1" w:rsidRPr="00D410F6" w:rsidRDefault="009D3CB1" w:rsidP="009D3CB1">
            <w:pPr>
              <w:jc w:val="left"/>
              <w:rPr>
                <w:rFonts w:cs="Arial"/>
                <w:sz w:val="16"/>
              </w:rPr>
            </w:pPr>
            <w:r w:rsidRPr="00D410F6">
              <w:rPr>
                <w:sz w:val="16"/>
              </w:rPr>
              <w:t>Heidelbeere</w:t>
            </w:r>
          </w:p>
        </w:tc>
        <w:tc>
          <w:tcPr>
            <w:tcW w:w="1414" w:type="dxa"/>
            <w:tcBorders>
              <w:top w:val="single" w:sz="4" w:space="0" w:color="auto"/>
              <w:left w:val="nil"/>
              <w:bottom w:val="single" w:sz="4" w:space="0" w:color="auto"/>
              <w:right w:val="single" w:sz="4" w:space="0" w:color="auto"/>
            </w:tcBorders>
            <w:shd w:val="clear" w:color="auto" w:fill="auto"/>
          </w:tcPr>
          <w:p w14:paraId="23D3879E" w14:textId="77777777" w:rsidR="009D3CB1" w:rsidRPr="00D410F6" w:rsidRDefault="009D3CB1" w:rsidP="009D3CB1">
            <w:pPr>
              <w:jc w:val="left"/>
              <w:rPr>
                <w:rFonts w:cs="Arial"/>
                <w:sz w:val="16"/>
              </w:rPr>
            </w:pPr>
            <w:r w:rsidRPr="00D410F6">
              <w:rPr>
                <w:sz w:val="16"/>
              </w:rPr>
              <w:t>Arándano americano</w:t>
            </w:r>
          </w:p>
        </w:tc>
        <w:tc>
          <w:tcPr>
            <w:tcW w:w="1701" w:type="dxa"/>
            <w:tcBorders>
              <w:top w:val="single" w:sz="4" w:space="0" w:color="auto"/>
              <w:left w:val="nil"/>
              <w:bottom w:val="single" w:sz="4" w:space="0" w:color="auto"/>
              <w:right w:val="single" w:sz="4" w:space="0" w:color="auto"/>
            </w:tcBorders>
            <w:shd w:val="clear" w:color="auto" w:fill="auto"/>
          </w:tcPr>
          <w:p w14:paraId="05067F36" w14:textId="0B651151" w:rsidR="009D3CB1" w:rsidRPr="00D410F6" w:rsidRDefault="009D3CB1" w:rsidP="00470CC6">
            <w:pPr>
              <w:jc w:val="left"/>
              <w:rPr>
                <w:sz w:val="16"/>
              </w:rPr>
            </w:pPr>
            <w:r w:rsidRPr="00D410F6">
              <w:rPr>
                <w:sz w:val="16"/>
              </w:rPr>
              <w:t xml:space="preserve">Vaccinium angustifolium x V. myrsinites x V. corymbosum; </w:t>
            </w:r>
            <w:r w:rsidR="00B105BD" w:rsidRPr="00D410F6">
              <w:rPr>
                <w:sz w:val="16"/>
              </w:rPr>
              <w:t xml:space="preserve"> </w:t>
            </w:r>
            <w:r w:rsidRPr="00D410F6">
              <w:rPr>
                <w:sz w:val="16"/>
              </w:rPr>
              <w:t xml:space="preserve">V. angustifolium Aiton; </w:t>
            </w:r>
            <w:r w:rsidR="00B105BD" w:rsidRPr="00D410F6">
              <w:rPr>
                <w:sz w:val="16"/>
              </w:rPr>
              <w:t xml:space="preserve"> </w:t>
            </w:r>
            <w:r w:rsidRPr="00D410F6">
              <w:rPr>
                <w:sz w:val="16"/>
              </w:rPr>
              <w:br/>
              <w:t>Hybrids between V. corymbosum and V. angustifolium;</w:t>
            </w:r>
            <w:r w:rsidRPr="00D410F6">
              <w:rPr>
                <w:sz w:val="16"/>
              </w:rPr>
              <w:br/>
              <w:t>V. corymbosum x V. angustifolium x V. virgatum;</w:t>
            </w:r>
            <w:r w:rsidRPr="00D410F6">
              <w:rPr>
                <w:sz w:val="16"/>
              </w:rPr>
              <w:br/>
              <w:t>V. corymbosum L.;</w:t>
            </w:r>
            <w:r w:rsidRPr="00D410F6">
              <w:rPr>
                <w:sz w:val="16"/>
              </w:rPr>
              <w:br/>
              <w:t>V. formosum Andrews;</w:t>
            </w:r>
            <w:r w:rsidRPr="00D410F6">
              <w:rPr>
                <w:sz w:val="16"/>
              </w:rPr>
              <w:br/>
              <w:t>V. myrtilloides Michx.;</w:t>
            </w:r>
            <w:r w:rsidRPr="00D410F6">
              <w:rPr>
                <w:sz w:val="16"/>
              </w:rPr>
              <w:br/>
              <w:t xml:space="preserve">V. myrtillus L.; </w:t>
            </w:r>
            <w:r w:rsidR="00B105BD" w:rsidRPr="00D410F6">
              <w:rPr>
                <w:sz w:val="16"/>
              </w:rPr>
              <w:t xml:space="preserve"> </w:t>
            </w:r>
            <w:r w:rsidRPr="00D410F6">
              <w:rPr>
                <w:sz w:val="16"/>
              </w:rPr>
              <w:br/>
              <w:t xml:space="preserve">V. simulatum Small; </w:t>
            </w:r>
            <w:r w:rsidR="00B105BD" w:rsidRPr="00D410F6">
              <w:rPr>
                <w:sz w:val="16"/>
              </w:rPr>
              <w:t xml:space="preserve"> </w:t>
            </w:r>
            <w:r w:rsidRPr="00D410F6">
              <w:rPr>
                <w:sz w:val="16"/>
              </w:rPr>
              <w:br/>
              <w:t>V. virgatum Aiton</w:t>
            </w:r>
          </w:p>
        </w:tc>
      </w:tr>
      <w:tr w:rsidR="00EA7EC9" w:rsidRPr="00D410F6" w14:paraId="0FF7B115" w14:textId="77777777" w:rsidTr="00470CC6">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049A578B" w14:textId="77777777" w:rsidR="00EA7EC9" w:rsidRPr="00D410F6" w:rsidRDefault="00EA7EC9" w:rsidP="00EA7EC9">
            <w:pPr>
              <w:jc w:val="left"/>
              <w:rPr>
                <w:rFonts w:cs="Arial"/>
                <w:sz w:val="16"/>
                <w:szCs w:val="16"/>
              </w:rPr>
            </w:pPr>
            <w:r w:rsidRPr="00D410F6">
              <w:rPr>
                <w:sz w:val="16"/>
              </w:rPr>
              <w:t>AU</w:t>
            </w:r>
          </w:p>
        </w:tc>
        <w:tc>
          <w:tcPr>
            <w:tcW w:w="566" w:type="dxa"/>
            <w:tcBorders>
              <w:top w:val="single" w:sz="4" w:space="0" w:color="auto"/>
              <w:left w:val="nil"/>
              <w:bottom w:val="single" w:sz="4" w:space="0" w:color="auto"/>
              <w:right w:val="single" w:sz="4" w:space="0" w:color="auto"/>
            </w:tcBorders>
            <w:shd w:val="clear" w:color="auto" w:fill="auto"/>
          </w:tcPr>
          <w:p w14:paraId="301D2B4A" w14:textId="77777777" w:rsidR="00EA7EC9" w:rsidRPr="00D410F6" w:rsidRDefault="00EA7EC9" w:rsidP="00EA7EC9">
            <w:pPr>
              <w:jc w:val="left"/>
              <w:rPr>
                <w:rFonts w:cs="Arial"/>
                <w:sz w:val="16"/>
                <w:szCs w:val="16"/>
              </w:rPr>
            </w:pPr>
            <w:r w:rsidRPr="00D410F6">
              <w:rPr>
                <w:sz w:val="16"/>
              </w:rPr>
              <w:t>TWO</w:t>
            </w:r>
          </w:p>
        </w:tc>
        <w:tc>
          <w:tcPr>
            <w:tcW w:w="1511" w:type="dxa"/>
            <w:tcBorders>
              <w:top w:val="single" w:sz="4" w:space="0" w:color="auto"/>
              <w:left w:val="nil"/>
              <w:bottom w:val="single" w:sz="4" w:space="0" w:color="auto"/>
              <w:right w:val="single" w:sz="4" w:space="0" w:color="auto"/>
            </w:tcBorders>
            <w:shd w:val="clear" w:color="auto" w:fill="auto"/>
          </w:tcPr>
          <w:p w14:paraId="6A128DC5" w14:textId="77777777" w:rsidR="00EA7EC9" w:rsidRPr="00D410F6" w:rsidRDefault="00EA7EC9" w:rsidP="006D496F">
            <w:pPr>
              <w:jc w:val="left"/>
              <w:rPr>
                <w:rFonts w:cs="Arial"/>
                <w:sz w:val="16"/>
                <w:szCs w:val="16"/>
              </w:rPr>
            </w:pPr>
            <w:r w:rsidRPr="00D410F6">
              <w:rPr>
                <w:sz w:val="16"/>
              </w:rPr>
              <w:t>TG/175/4</w:t>
            </w:r>
          </w:p>
        </w:tc>
        <w:tc>
          <w:tcPr>
            <w:tcW w:w="1417" w:type="dxa"/>
            <w:tcBorders>
              <w:top w:val="single" w:sz="4" w:space="0" w:color="auto"/>
              <w:left w:val="nil"/>
              <w:bottom w:val="single" w:sz="4" w:space="0" w:color="auto"/>
              <w:right w:val="single" w:sz="4" w:space="0" w:color="auto"/>
            </w:tcBorders>
            <w:shd w:val="clear" w:color="auto" w:fill="auto"/>
          </w:tcPr>
          <w:p w14:paraId="64D5C13D" w14:textId="77777777" w:rsidR="00EA7EC9" w:rsidRPr="00D410F6" w:rsidRDefault="00EA7EC9" w:rsidP="00EA7EC9">
            <w:pPr>
              <w:jc w:val="left"/>
              <w:rPr>
                <w:rFonts w:cs="Arial"/>
                <w:sz w:val="16"/>
                <w:szCs w:val="16"/>
              </w:rPr>
            </w:pPr>
            <w:r w:rsidRPr="00D410F6">
              <w:rPr>
                <w:sz w:val="16"/>
              </w:rPr>
              <w:t>Kangaroo Paw</w:t>
            </w:r>
          </w:p>
        </w:tc>
        <w:tc>
          <w:tcPr>
            <w:tcW w:w="1414" w:type="dxa"/>
            <w:tcBorders>
              <w:top w:val="single" w:sz="4" w:space="0" w:color="auto"/>
              <w:left w:val="nil"/>
              <w:bottom w:val="single" w:sz="4" w:space="0" w:color="auto"/>
              <w:right w:val="single" w:sz="4" w:space="0" w:color="auto"/>
            </w:tcBorders>
            <w:shd w:val="clear" w:color="auto" w:fill="auto"/>
          </w:tcPr>
          <w:p w14:paraId="776338F8" w14:textId="77777777" w:rsidR="00EA7EC9" w:rsidRPr="00D410F6" w:rsidRDefault="00EA7EC9" w:rsidP="00EA7EC9">
            <w:pPr>
              <w:jc w:val="left"/>
              <w:rPr>
                <w:rFonts w:cs="Arial"/>
                <w:sz w:val="16"/>
                <w:szCs w:val="16"/>
              </w:rPr>
            </w:pPr>
            <w:r w:rsidRPr="00D410F6">
              <w:rPr>
                <w:sz w:val="16"/>
              </w:rPr>
              <w:t>Anigozanthos</w:t>
            </w:r>
          </w:p>
        </w:tc>
        <w:tc>
          <w:tcPr>
            <w:tcW w:w="1566" w:type="dxa"/>
            <w:tcBorders>
              <w:top w:val="single" w:sz="4" w:space="0" w:color="auto"/>
              <w:left w:val="nil"/>
              <w:bottom w:val="single" w:sz="4" w:space="0" w:color="auto"/>
              <w:right w:val="single" w:sz="4" w:space="0" w:color="auto"/>
            </w:tcBorders>
            <w:shd w:val="clear" w:color="auto" w:fill="auto"/>
          </w:tcPr>
          <w:p w14:paraId="348D6CF1" w14:textId="77777777" w:rsidR="00EA7EC9" w:rsidRPr="00D410F6" w:rsidRDefault="00EA7EC9" w:rsidP="00EA7EC9">
            <w:pPr>
              <w:jc w:val="left"/>
              <w:rPr>
                <w:rFonts w:cs="Arial"/>
                <w:sz w:val="16"/>
                <w:szCs w:val="16"/>
              </w:rPr>
            </w:pPr>
            <w:r w:rsidRPr="00D410F6">
              <w:rPr>
                <w:sz w:val="16"/>
              </w:rPr>
              <w:t>Känguruhblume</w:t>
            </w:r>
          </w:p>
        </w:tc>
        <w:tc>
          <w:tcPr>
            <w:tcW w:w="1414" w:type="dxa"/>
            <w:tcBorders>
              <w:top w:val="single" w:sz="4" w:space="0" w:color="auto"/>
              <w:left w:val="nil"/>
              <w:bottom w:val="single" w:sz="4" w:space="0" w:color="auto"/>
              <w:right w:val="single" w:sz="4" w:space="0" w:color="auto"/>
            </w:tcBorders>
            <w:shd w:val="clear" w:color="auto" w:fill="auto"/>
          </w:tcPr>
          <w:p w14:paraId="3099344A" w14:textId="77777777" w:rsidR="00EA7EC9" w:rsidRPr="00D410F6" w:rsidRDefault="00EA7EC9" w:rsidP="00EA7EC9">
            <w:pPr>
              <w:jc w:val="left"/>
              <w:rPr>
                <w:rFonts w:cs="Arial"/>
                <w:sz w:val="16"/>
                <w:szCs w:val="16"/>
              </w:rPr>
            </w:pPr>
            <w:r w:rsidRPr="00D410F6">
              <w:rPr>
                <w:sz w:val="16"/>
              </w:rPr>
              <w:t>Anigozanthos</w:t>
            </w:r>
          </w:p>
        </w:tc>
        <w:tc>
          <w:tcPr>
            <w:tcW w:w="1701" w:type="dxa"/>
            <w:tcBorders>
              <w:top w:val="single" w:sz="4" w:space="0" w:color="auto"/>
              <w:left w:val="nil"/>
              <w:bottom w:val="single" w:sz="4" w:space="0" w:color="auto"/>
              <w:right w:val="single" w:sz="4" w:space="0" w:color="auto"/>
            </w:tcBorders>
            <w:shd w:val="clear" w:color="auto" w:fill="auto"/>
          </w:tcPr>
          <w:p w14:paraId="0077D374" w14:textId="77777777" w:rsidR="00EA7EC9" w:rsidRPr="00D410F6" w:rsidRDefault="00EA7EC9" w:rsidP="00C413A2">
            <w:pPr>
              <w:jc w:val="left"/>
              <w:rPr>
                <w:sz w:val="16"/>
              </w:rPr>
            </w:pPr>
            <w:r w:rsidRPr="00AB05F5">
              <w:rPr>
                <w:sz w:val="16"/>
                <w:lang w:val="en-US"/>
              </w:rPr>
              <w:t>Anigozanthos </w:t>
            </w:r>
            <w:r w:rsidRPr="00AB05F5">
              <w:rPr>
                <w:sz w:val="16"/>
                <w:lang w:val="en-US"/>
              </w:rPr>
              <w:br/>
              <w:t xml:space="preserve">Labill., Macropidia fuliginosa (Hook.) </w:t>
            </w:r>
            <w:r w:rsidRPr="00D410F6">
              <w:rPr>
                <w:sz w:val="16"/>
              </w:rPr>
              <w:t>Druce</w:t>
            </w:r>
          </w:p>
        </w:tc>
      </w:tr>
      <w:tr w:rsidR="00EA7EC9" w:rsidRPr="00D410F6" w14:paraId="5CD74ADA" w14:textId="77777777" w:rsidTr="00470CC6">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2C511EFD" w14:textId="77777777" w:rsidR="00EA7EC9" w:rsidRPr="00D410F6" w:rsidRDefault="00EA7EC9" w:rsidP="00EA7EC9">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3F1EA345" w14:textId="77777777" w:rsidR="00EA7EC9" w:rsidRPr="00D410F6" w:rsidRDefault="00EA7EC9" w:rsidP="00EA7EC9">
            <w:pPr>
              <w:jc w:val="left"/>
              <w:rPr>
                <w:rFonts w:cs="Arial"/>
                <w:sz w:val="16"/>
                <w:szCs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156A579D" w14:textId="77777777" w:rsidR="00EA7EC9" w:rsidRPr="00D410F6" w:rsidRDefault="00EA7EC9" w:rsidP="00FB6DB7">
            <w:pPr>
              <w:jc w:val="left"/>
              <w:rPr>
                <w:rFonts w:cs="Arial"/>
                <w:sz w:val="16"/>
                <w:szCs w:val="16"/>
              </w:rPr>
            </w:pPr>
            <w:r w:rsidRPr="00D410F6">
              <w:rPr>
                <w:sz w:val="16"/>
              </w:rPr>
              <w:t>TG/183/4</w:t>
            </w:r>
          </w:p>
        </w:tc>
        <w:tc>
          <w:tcPr>
            <w:tcW w:w="1417" w:type="dxa"/>
            <w:tcBorders>
              <w:top w:val="single" w:sz="4" w:space="0" w:color="auto"/>
              <w:left w:val="nil"/>
              <w:bottom w:val="single" w:sz="4" w:space="0" w:color="auto"/>
              <w:right w:val="single" w:sz="4" w:space="0" w:color="auto"/>
            </w:tcBorders>
            <w:shd w:val="clear" w:color="auto" w:fill="auto"/>
          </w:tcPr>
          <w:p w14:paraId="2BAFCD0C" w14:textId="77777777" w:rsidR="00EA7EC9" w:rsidRPr="00D410F6" w:rsidRDefault="00EA7EC9" w:rsidP="00EA7EC9">
            <w:pPr>
              <w:jc w:val="left"/>
              <w:rPr>
                <w:rFonts w:cs="Arial"/>
                <w:sz w:val="16"/>
                <w:szCs w:val="16"/>
              </w:rPr>
            </w:pPr>
            <w:r w:rsidRPr="00D410F6">
              <w:rPr>
                <w:sz w:val="16"/>
              </w:rPr>
              <w:t>Fennel</w:t>
            </w:r>
          </w:p>
        </w:tc>
        <w:tc>
          <w:tcPr>
            <w:tcW w:w="1414" w:type="dxa"/>
            <w:tcBorders>
              <w:top w:val="single" w:sz="4" w:space="0" w:color="auto"/>
              <w:left w:val="nil"/>
              <w:bottom w:val="single" w:sz="4" w:space="0" w:color="auto"/>
              <w:right w:val="single" w:sz="4" w:space="0" w:color="auto"/>
            </w:tcBorders>
            <w:shd w:val="clear" w:color="auto" w:fill="auto"/>
          </w:tcPr>
          <w:p w14:paraId="125A02E1" w14:textId="77777777" w:rsidR="00EA7EC9" w:rsidRPr="00D410F6" w:rsidRDefault="00EA7EC9" w:rsidP="00EA7EC9">
            <w:pPr>
              <w:jc w:val="left"/>
              <w:rPr>
                <w:rFonts w:cs="Arial"/>
                <w:sz w:val="16"/>
                <w:szCs w:val="16"/>
              </w:rPr>
            </w:pPr>
            <w:r w:rsidRPr="00D410F6">
              <w:rPr>
                <w:sz w:val="16"/>
              </w:rPr>
              <w:t>Fenouil</w:t>
            </w:r>
          </w:p>
        </w:tc>
        <w:tc>
          <w:tcPr>
            <w:tcW w:w="1566" w:type="dxa"/>
            <w:tcBorders>
              <w:top w:val="single" w:sz="4" w:space="0" w:color="auto"/>
              <w:left w:val="nil"/>
              <w:bottom w:val="single" w:sz="4" w:space="0" w:color="auto"/>
              <w:right w:val="single" w:sz="4" w:space="0" w:color="auto"/>
            </w:tcBorders>
            <w:shd w:val="clear" w:color="auto" w:fill="auto"/>
          </w:tcPr>
          <w:p w14:paraId="222D2A16" w14:textId="77777777" w:rsidR="00EA7EC9" w:rsidRPr="00D410F6" w:rsidRDefault="00EA7EC9" w:rsidP="00EA7EC9">
            <w:pPr>
              <w:jc w:val="left"/>
              <w:rPr>
                <w:rFonts w:cs="Arial"/>
                <w:sz w:val="16"/>
                <w:szCs w:val="16"/>
              </w:rPr>
            </w:pPr>
            <w:r w:rsidRPr="00D410F6">
              <w:rPr>
                <w:sz w:val="16"/>
              </w:rPr>
              <w:t>Fenchel</w:t>
            </w:r>
          </w:p>
        </w:tc>
        <w:tc>
          <w:tcPr>
            <w:tcW w:w="1414" w:type="dxa"/>
            <w:tcBorders>
              <w:top w:val="single" w:sz="4" w:space="0" w:color="auto"/>
              <w:left w:val="nil"/>
              <w:bottom w:val="single" w:sz="4" w:space="0" w:color="auto"/>
              <w:right w:val="single" w:sz="4" w:space="0" w:color="auto"/>
            </w:tcBorders>
            <w:shd w:val="clear" w:color="auto" w:fill="auto"/>
          </w:tcPr>
          <w:p w14:paraId="39B4583F" w14:textId="77777777" w:rsidR="00EA7EC9" w:rsidRPr="00D410F6" w:rsidRDefault="00EA7EC9" w:rsidP="00EA7EC9">
            <w:pPr>
              <w:jc w:val="left"/>
              <w:rPr>
                <w:rFonts w:cs="Arial"/>
                <w:sz w:val="16"/>
                <w:szCs w:val="16"/>
              </w:rPr>
            </w:pPr>
            <w:r w:rsidRPr="00D410F6">
              <w:rPr>
                <w:sz w:val="16"/>
              </w:rPr>
              <w:t>Hinojo</w:t>
            </w:r>
          </w:p>
        </w:tc>
        <w:tc>
          <w:tcPr>
            <w:tcW w:w="1701" w:type="dxa"/>
            <w:tcBorders>
              <w:top w:val="single" w:sz="4" w:space="0" w:color="auto"/>
              <w:left w:val="nil"/>
              <w:bottom w:val="single" w:sz="4" w:space="0" w:color="auto"/>
              <w:right w:val="single" w:sz="4" w:space="0" w:color="auto"/>
            </w:tcBorders>
            <w:shd w:val="clear" w:color="auto" w:fill="auto"/>
          </w:tcPr>
          <w:p w14:paraId="56AA42F3" w14:textId="77777777" w:rsidR="00EA7EC9" w:rsidRPr="00D410F6" w:rsidRDefault="00EA7EC9" w:rsidP="00C413A2">
            <w:pPr>
              <w:jc w:val="left"/>
              <w:rPr>
                <w:sz w:val="16"/>
              </w:rPr>
            </w:pPr>
            <w:r w:rsidRPr="00D410F6">
              <w:rPr>
                <w:sz w:val="16"/>
              </w:rPr>
              <w:t>Foeniculum vulgare Mill.</w:t>
            </w:r>
          </w:p>
        </w:tc>
      </w:tr>
      <w:tr w:rsidR="009D3CB1" w:rsidRPr="00D410F6" w14:paraId="4CD4C9D7" w14:textId="77777777" w:rsidTr="00470CC6">
        <w:tc>
          <w:tcPr>
            <w:tcW w:w="10201" w:type="dxa"/>
            <w:gridSpan w:val="8"/>
            <w:tcBorders>
              <w:top w:val="single" w:sz="4" w:space="0" w:color="auto"/>
              <w:left w:val="single" w:sz="4" w:space="0" w:color="auto"/>
              <w:bottom w:val="single" w:sz="4" w:space="0" w:color="auto"/>
              <w:right w:val="single" w:sz="4" w:space="0" w:color="auto"/>
            </w:tcBorders>
          </w:tcPr>
          <w:p w14:paraId="4A5F8096" w14:textId="7AE72CB4" w:rsidR="009D3CB1" w:rsidRPr="00D410F6" w:rsidRDefault="009D3CB1" w:rsidP="007A046A">
            <w:pPr>
              <w:spacing w:before="120" w:after="120"/>
              <w:jc w:val="left"/>
              <w:rPr>
                <w:rFonts w:cs="Arial"/>
                <w:sz w:val="16"/>
                <w:szCs w:val="16"/>
                <w:u w:val="single"/>
              </w:rPr>
            </w:pPr>
            <w:r w:rsidRPr="00D410F6">
              <w:rPr>
                <w:sz w:val="16"/>
                <w:u w:val="single"/>
              </w:rPr>
              <w:t>PARTIAL REVISIONS OF ADOPTED TEST GUIDELINES / RÉVISIONS PARTIELLES DE PRINCIPES DIRECTEURS D</w:t>
            </w:r>
            <w:r w:rsidR="00A94531" w:rsidRPr="00D410F6">
              <w:rPr>
                <w:sz w:val="16"/>
                <w:u w:val="single"/>
              </w:rPr>
              <w:t>’</w:t>
            </w:r>
            <w:r w:rsidRPr="00D410F6">
              <w:rPr>
                <w:sz w:val="16"/>
                <w:u w:val="single"/>
              </w:rPr>
              <w:t>EXAMEN ADOPTÉS / TEILREVISIONEN ANGENOMMENER PRÜFUNGSRICHTLINIEN / REVISIONES PARCIALES DE DIRECTRICES DE EXAMEN ADOPTADAS</w:t>
            </w:r>
          </w:p>
        </w:tc>
      </w:tr>
      <w:tr w:rsidR="00AF78A5" w:rsidRPr="00D410F6" w14:paraId="4ADE63D7" w14:textId="77777777" w:rsidTr="00847825">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1A5024A9" w14:textId="77777777" w:rsidR="00AF78A5" w:rsidRPr="00D410F6" w:rsidRDefault="00AF78A5" w:rsidP="00847825">
            <w:pPr>
              <w:jc w:val="left"/>
              <w:rPr>
                <w:rFonts w:cs="Arial"/>
                <w:sz w:val="16"/>
              </w:rPr>
            </w:pPr>
            <w:r w:rsidRPr="00D410F6">
              <w:rPr>
                <w:sz w:val="16"/>
              </w:rPr>
              <w:t>FR</w:t>
            </w:r>
          </w:p>
        </w:tc>
        <w:tc>
          <w:tcPr>
            <w:tcW w:w="566" w:type="dxa"/>
            <w:tcBorders>
              <w:top w:val="single" w:sz="4" w:space="0" w:color="auto"/>
              <w:left w:val="nil"/>
              <w:bottom w:val="single" w:sz="4" w:space="0" w:color="auto"/>
              <w:right w:val="single" w:sz="4" w:space="0" w:color="auto"/>
            </w:tcBorders>
            <w:shd w:val="clear" w:color="auto" w:fill="auto"/>
          </w:tcPr>
          <w:p w14:paraId="0F9B1BEC" w14:textId="77777777" w:rsidR="00AF78A5" w:rsidRPr="00D410F6" w:rsidRDefault="00AF78A5" w:rsidP="00847825">
            <w:pPr>
              <w:jc w:val="left"/>
              <w:rPr>
                <w:rFonts w:cs="Arial"/>
                <w:sz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4C8AECDF" w14:textId="57B4DB6B" w:rsidR="00AF78A5" w:rsidRPr="00D410F6" w:rsidRDefault="00AF78A5" w:rsidP="00847825">
            <w:pPr>
              <w:jc w:val="left"/>
              <w:rPr>
                <w:rFonts w:cs="Arial"/>
                <w:sz w:val="16"/>
              </w:rPr>
            </w:pPr>
            <w:r w:rsidRPr="00D410F6">
              <w:rPr>
                <w:sz w:val="16"/>
              </w:rPr>
              <w:t>TG/7/10</w:t>
            </w:r>
            <w:r w:rsidR="00B105BD" w:rsidRPr="00D410F6">
              <w:rPr>
                <w:sz w:val="16"/>
              </w:rPr>
              <w:t> </w:t>
            </w:r>
            <w:r w:rsidRPr="00D410F6">
              <w:rPr>
                <w:sz w:val="16"/>
              </w:rPr>
              <w:t>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E1370" w14:textId="77777777" w:rsidR="00AF78A5" w:rsidRPr="00D410F6" w:rsidRDefault="00AF78A5" w:rsidP="00847825">
            <w:pPr>
              <w:jc w:val="left"/>
              <w:rPr>
                <w:rFonts w:cs="Arial"/>
                <w:sz w:val="16"/>
                <w:szCs w:val="16"/>
              </w:rPr>
            </w:pPr>
            <w:r w:rsidRPr="00D410F6">
              <w:rPr>
                <w:sz w:val="16"/>
              </w:rPr>
              <w:t>Pea</w:t>
            </w:r>
          </w:p>
        </w:tc>
        <w:tc>
          <w:tcPr>
            <w:tcW w:w="1414" w:type="dxa"/>
            <w:tcBorders>
              <w:top w:val="single" w:sz="4" w:space="0" w:color="auto"/>
              <w:left w:val="nil"/>
              <w:bottom w:val="single" w:sz="4" w:space="0" w:color="auto"/>
              <w:right w:val="single" w:sz="4" w:space="0" w:color="auto"/>
            </w:tcBorders>
            <w:shd w:val="clear" w:color="auto" w:fill="auto"/>
          </w:tcPr>
          <w:p w14:paraId="192C5CCC" w14:textId="77777777" w:rsidR="00AF78A5" w:rsidRPr="00D410F6" w:rsidRDefault="00AF78A5" w:rsidP="00847825">
            <w:pPr>
              <w:jc w:val="left"/>
              <w:rPr>
                <w:rFonts w:cs="Arial"/>
                <w:sz w:val="16"/>
                <w:szCs w:val="16"/>
              </w:rPr>
            </w:pPr>
            <w:r w:rsidRPr="00D410F6">
              <w:rPr>
                <w:sz w:val="16"/>
              </w:rPr>
              <w:t>Pois</w:t>
            </w:r>
          </w:p>
        </w:tc>
        <w:tc>
          <w:tcPr>
            <w:tcW w:w="1566" w:type="dxa"/>
            <w:tcBorders>
              <w:top w:val="single" w:sz="4" w:space="0" w:color="auto"/>
              <w:left w:val="nil"/>
              <w:bottom w:val="single" w:sz="4" w:space="0" w:color="auto"/>
              <w:right w:val="single" w:sz="4" w:space="0" w:color="auto"/>
            </w:tcBorders>
            <w:shd w:val="clear" w:color="auto" w:fill="auto"/>
          </w:tcPr>
          <w:p w14:paraId="55F0BEEC" w14:textId="77777777" w:rsidR="00AF78A5" w:rsidRPr="00D410F6" w:rsidRDefault="00AF78A5" w:rsidP="00847825">
            <w:pPr>
              <w:jc w:val="left"/>
              <w:rPr>
                <w:rFonts w:cs="Arial"/>
                <w:sz w:val="16"/>
                <w:szCs w:val="16"/>
              </w:rPr>
            </w:pPr>
            <w:r w:rsidRPr="00D410F6">
              <w:rPr>
                <w:sz w:val="16"/>
              </w:rPr>
              <w:t>Erbse</w:t>
            </w:r>
          </w:p>
        </w:tc>
        <w:tc>
          <w:tcPr>
            <w:tcW w:w="1414" w:type="dxa"/>
            <w:tcBorders>
              <w:top w:val="single" w:sz="4" w:space="0" w:color="auto"/>
              <w:left w:val="nil"/>
              <w:bottom w:val="single" w:sz="4" w:space="0" w:color="auto"/>
              <w:right w:val="single" w:sz="4" w:space="0" w:color="auto"/>
            </w:tcBorders>
            <w:shd w:val="clear" w:color="auto" w:fill="auto"/>
          </w:tcPr>
          <w:p w14:paraId="0FD94226" w14:textId="77777777" w:rsidR="00AF78A5" w:rsidRPr="00D410F6" w:rsidRDefault="00AF78A5" w:rsidP="00847825">
            <w:pPr>
              <w:jc w:val="left"/>
              <w:rPr>
                <w:rFonts w:cs="Arial"/>
                <w:sz w:val="16"/>
                <w:szCs w:val="16"/>
              </w:rPr>
            </w:pPr>
            <w:r w:rsidRPr="00D410F6">
              <w:rPr>
                <w:sz w:val="16"/>
              </w:rPr>
              <w:t>Guisante, Arveja</w:t>
            </w:r>
          </w:p>
        </w:tc>
        <w:tc>
          <w:tcPr>
            <w:tcW w:w="1701" w:type="dxa"/>
            <w:tcBorders>
              <w:top w:val="single" w:sz="4" w:space="0" w:color="auto"/>
              <w:left w:val="nil"/>
              <w:bottom w:val="single" w:sz="4" w:space="0" w:color="auto"/>
              <w:right w:val="single" w:sz="4" w:space="0" w:color="auto"/>
            </w:tcBorders>
            <w:shd w:val="clear" w:color="auto" w:fill="auto"/>
          </w:tcPr>
          <w:p w14:paraId="1CCB5A30" w14:textId="77777777" w:rsidR="00AF78A5" w:rsidRPr="00D410F6" w:rsidRDefault="00AF78A5" w:rsidP="00847825">
            <w:pPr>
              <w:jc w:val="left"/>
              <w:rPr>
                <w:sz w:val="16"/>
              </w:rPr>
            </w:pPr>
            <w:r w:rsidRPr="00D410F6">
              <w:rPr>
                <w:sz w:val="16"/>
              </w:rPr>
              <w:t>Pisum sativum L,</w:t>
            </w:r>
          </w:p>
          <w:p w14:paraId="404FA79F" w14:textId="77777777" w:rsidR="00AF78A5" w:rsidRPr="00D410F6" w:rsidRDefault="00AF78A5" w:rsidP="00847825">
            <w:pPr>
              <w:jc w:val="left"/>
              <w:rPr>
                <w:sz w:val="16"/>
              </w:rPr>
            </w:pPr>
            <w:r w:rsidRPr="00D410F6">
              <w:rPr>
                <w:sz w:val="16"/>
              </w:rPr>
              <w:t>Pisum arvense L.</w:t>
            </w:r>
          </w:p>
        </w:tc>
      </w:tr>
      <w:tr w:rsidR="00AF78A5" w:rsidRPr="00D410F6" w14:paraId="60FF5CFE" w14:textId="77777777" w:rsidTr="00847825">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50A90A38" w14:textId="77777777" w:rsidR="00AF78A5" w:rsidRPr="00D410F6" w:rsidRDefault="00AF78A5" w:rsidP="00847825">
            <w:pPr>
              <w:jc w:val="left"/>
              <w:rPr>
                <w:rFonts w:cs="Arial"/>
                <w:sz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7FF9DB62" w14:textId="77777777" w:rsidR="00AF78A5" w:rsidRPr="00D410F6" w:rsidRDefault="00AF78A5" w:rsidP="00847825">
            <w:pPr>
              <w:jc w:val="left"/>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2F624506" w14:textId="50526E4D" w:rsidR="00AF78A5" w:rsidRPr="00D410F6" w:rsidRDefault="00AF78A5" w:rsidP="00847825">
            <w:pPr>
              <w:jc w:val="left"/>
              <w:rPr>
                <w:rFonts w:cs="Arial"/>
                <w:sz w:val="16"/>
              </w:rPr>
            </w:pPr>
            <w:r w:rsidRPr="00D410F6">
              <w:rPr>
                <w:sz w:val="16"/>
              </w:rPr>
              <w:t>TG/13/11</w:t>
            </w:r>
            <w:r w:rsidR="00B105BD" w:rsidRPr="00D410F6">
              <w:rPr>
                <w:sz w:val="16"/>
              </w:rPr>
              <w:t> </w:t>
            </w:r>
            <w:r w:rsidRPr="00D410F6">
              <w:rPr>
                <w:sz w:val="16"/>
              </w:rPr>
              <w:t>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ECBEC" w14:textId="77777777" w:rsidR="00AF78A5" w:rsidRPr="00D410F6" w:rsidRDefault="00AF78A5" w:rsidP="00847825">
            <w:pPr>
              <w:jc w:val="left"/>
              <w:rPr>
                <w:rFonts w:cs="Arial"/>
                <w:sz w:val="16"/>
                <w:szCs w:val="16"/>
              </w:rPr>
            </w:pPr>
            <w:r w:rsidRPr="00D410F6">
              <w:rPr>
                <w:sz w:val="16"/>
              </w:rPr>
              <w:t>Lettuce</w:t>
            </w:r>
          </w:p>
        </w:tc>
        <w:tc>
          <w:tcPr>
            <w:tcW w:w="1414" w:type="dxa"/>
            <w:tcBorders>
              <w:top w:val="single" w:sz="4" w:space="0" w:color="auto"/>
              <w:left w:val="nil"/>
              <w:bottom w:val="single" w:sz="4" w:space="0" w:color="auto"/>
              <w:right w:val="single" w:sz="4" w:space="0" w:color="auto"/>
            </w:tcBorders>
            <w:shd w:val="clear" w:color="auto" w:fill="auto"/>
          </w:tcPr>
          <w:p w14:paraId="34E20749" w14:textId="77777777" w:rsidR="00AF78A5" w:rsidRPr="00D410F6" w:rsidRDefault="00AF78A5" w:rsidP="00847825">
            <w:pPr>
              <w:jc w:val="left"/>
              <w:rPr>
                <w:rFonts w:cs="Arial"/>
                <w:sz w:val="16"/>
                <w:szCs w:val="16"/>
              </w:rPr>
            </w:pPr>
            <w:r w:rsidRPr="00D410F6">
              <w:rPr>
                <w:sz w:val="16"/>
              </w:rPr>
              <w:t>Laitue</w:t>
            </w:r>
          </w:p>
        </w:tc>
        <w:tc>
          <w:tcPr>
            <w:tcW w:w="1566" w:type="dxa"/>
            <w:tcBorders>
              <w:top w:val="single" w:sz="4" w:space="0" w:color="auto"/>
              <w:left w:val="nil"/>
              <w:bottom w:val="single" w:sz="4" w:space="0" w:color="auto"/>
              <w:right w:val="single" w:sz="4" w:space="0" w:color="auto"/>
            </w:tcBorders>
            <w:shd w:val="clear" w:color="auto" w:fill="auto"/>
          </w:tcPr>
          <w:p w14:paraId="5E3E3A3C" w14:textId="77777777" w:rsidR="00AF78A5" w:rsidRPr="00D410F6" w:rsidRDefault="00AF78A5" w:rsidP="00847825">
            <w:pPr>
              <w:jc w:val="left"/>
              <w:rPr>
                <w:rFonts w:cs="Arial"/>
                <w:sz w:val="16"/>
                <w:szCs w:val="16"/>
              </w:rPr>
            </w:pPr>
            <w:r w:rsidRPr="00D410F6">
              <w:rPr>
                <w:sz w:val="16"/>
              </w:rPr>
              <w:t>Salat</w:t>
            </w:r>
          </w:p>
        </w:tc>
        <w:tc>
          <w:tcPr>
            <w:tcW w:w="1414" w:type="dxa"/>
            <w:tcBorders>
              <w:top w:val="single" w:sz="4" w:space="0" w:color="auto"/>
              <w:left w:val="nil"/>
              <w:bottom w:val="single" w:sz="4" w:space="0" w:color="auto"/>
              <w:right w:val="single" w:sz="4" w:space="0" w:color="auto"/>
            </w:tcBorders>
            <w:shd w:val="clear" w:color="auto" w:fill="auto"/>
          </w:tcPr>
          <w:p w14:paraId="144CEAEA" w14:textId="77777777" w:rsidR="00AF78A5" w:rsidRPr="00D410F6" w:rsidRDefault="00AF78A5" w:rsidP="00847825">
            <w:pPr>
              <w:jc w:val="left"/>
              <w:rPr>
                <w:rFonts w:cs="Arial"/>
                <w:sz w:val="16"/>
                <w:szCs w:val="16"/>
              </w:rPr>
            </w:pPr>
            <w:r w:rsidRPr="00D410F6">
              <w:rPr>
                <w:sz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65DCC1B0" w14:textId="77777777" w:rsidR="00AF78A5" w:rsidRPr="00D410F6" w:rsidRDefault="00AF78A5" w:rsidP="00847825">
            <w:pPr>
              <w:jc w:val="left"/>
              <w:rPr>
                <w:sz w:val="16"/>
              </w:rPr>
            </w:pPr>
            <w:r w:rsidRPr="00D410F6">
              <w:rPr>
                <w:sz w:val="16"/>
              </w:rPr>
              <w:t>Lactuca sativa L.</w:t>
            </w:r>
          </w:p>
        </w:tc>
      </w:tr>
      <w:tr w:rsidR="00EA7EC9" w:rsidRPr="00D410F6" w14:paraId="6562274D"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3F9F773B" w14:textId="77777777" w:rsidR="00EA7EC9" w:rsidRPr="00D410F6" w:rsidRDefault="00EA7EC9" w:rsidP="00EA7EC9">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63ADEF0B" w14:textId="77777777" w:rsidR="00EA7EC9" w:rsidRPr="00D410F6" w:rsidRDefault="00EA7EC9" w:rsidP="00EA7EC9">
            <w:pPr>
              <w:jc w:val="left"/>
              <w:rPr>
                <w:rFonts w:cs="Arial"/>
                <w:sz w:val="16"/>
                <w:szCs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22B86652" w14:textId="055E5AA4" w:rsidR="00EA7EC9" w:rsidRPr="00D410F6" w:rsidRDefault="00EA7EC9" w:rsidP="00BB0CBA">
            <w:pPr>
              <w:jc w:val="left"/>
              <w:rPr>
                <w:rFonts w:cs="Arial"/>
                <w:sz w:val="16"/>
                <w:szCs w:val="16"/>
              </w:rPr>
            </w:pPr>
            <w:r w:rsidRPr="00D410F6">
              <w:rPr>
                <w:sz w:val="16"/>
              </w:rPr>
              <w:t>TG/44/11</w:t>
            </w:r>
            <w:r w:rsidR="00B105BD" w:rsidRPr="00D410F6">
              <w:rPr>
                <w:sz w:val="16"/>
              </w:rPr>
              <w:t> </w:t>
            </w:r>
            <w:r w:rsidRPr="00D410F6">
              <w:rPr>
                <w:sz w:val="16"/>
              </w:rPr>
              <w:t>Rev.3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A0BCB" w14:textId="77777777" w:rsidR="00EA7EC9" w:rsidRPr="00D410F6" w:rsidRDefault="00EA7EC9" w:rsidP="00EA7EC9">
            <w:pPr>
              <w:jc w:val="left"/>
              <w:rPr>
                <w:rFonts w:cs="Arial"/>
                <w:sz w:val="16"/>
                <w:szCs w:val="16"/>
              </w:rPr>
            </w:pPr>
            <w:r w:rsidRPr="00D410F6">
              <w:rPr>
                <w:sz w:val="16"/>
              </w:rPr>
              <w:t>Tomato</w:t>
            </w:r>
          </w:p>
        </w:tc>
        <w:tc>
          <w:tcPr>
            <w:tcW w:w="1414" w:type="dxa"/>
            <w:tcBorders>
              <w:top w:val="single" w:sz="4" w:space="0" w:color="auto"/>
              <w:left w:val="nil"/>
              <w:bottom w:val="single" w:sz="4" w:space="0" w:color="auto"/>
              <w:right w:val="single" w:sz="4" w:space="0" w:color="auto"/>
            </w:tcBorders>
            <w:shd w:val="clear" w:color="auto" w:fill="auto"/>
          </w:tcPr>
          <w:p w14:paraId="28E32079" w14:textId="77777777" w:rsidR="00EA7EC9" w:rsidRPr="00D410F6" w:rsidRDefault="00EA7EC9" w:rsidP="00EA7EC9">
            <w:pPr>
              <w:jc w:val="left"/>
              <w:rPr>
                <w:rFonts w:cs="Arial"/>
                <w:sz w:val="16"/>
                <w:szCs w:val="16"/>
              </w:rPr>
            </w:pPr>
            <w:r w:rsidRPr="00D410F6">
              <w:rPr>
                <w:sz w:val="16"/>
              </w:rPr>
              <w:t>Tomato</w:t>
            </w:r>
          </w:p>
        </w:tc>
        <w:tc>
          <w:tcPr>
            <w:tcW w:w="1566" w:type="dxa"/>
            <w:tcBorders>
              <w:top w:val="single" w:sz="4" w:space="0" w:color="auto"/>
              <w:left w:val="nil"/>
              <w:bottom w:val="single" w:sz="4" w:space="0" w:color="auto"/>
              <w:right w:val="single" w:sz="4" w:space="0" w:color="auto"/>
            </w:tcBorders>
            <w:shd w:val="clear" w:color="auto" w:fill="auto"/>
          </w:tcPr>
          <w:p w14:paraId="2C617E80" w14:textId="77777777" w:rsidR="00EA7EC9" w:rsidRPr="00D410F6" w:rsidRDefault="00EA7EC9" w:rsidP="00EA7EC9">
            <w:pPr>
              <w:jc w:val="left"/>
              <w:rPr>
                <w:rFonts w:cs="Arial"/>
                <w:sz w:val="16"/>
                <w:szCs w:val="16"/>
              </w:rPr>
            </w:pPr>
            <w:r w:rsidRPr="00D410F6">
              <w:rPr>
                <w:sz w:val="16"/>
              </w:rPr>
              <w:t>Tomato</w:t>
            </w:r>
          </w:p>
        </w:tc>
        <w:tc>
          <w:tcPr>
            <w:tcW w:w="1414" w:type="dxa"/>
            <w:tcBorders>
              <w:top w:val="single" w:sz="4" w:space="0" w:color="auto"/>
              <w:left w:val="nil"/>
              <w:bottom w:val="single" w:sz="4" w:space="0" w:color="auto"/>
              <w:right w:val="single" w:sz="4" w:space="0" w:color="auto"/>
            </w:tcBorders>
            <w:shd w:val="clear" w:color="auto" w:fill="auto"/>
          </w:tcPr>
          <w:p w14:paraId="333EC559" w14:textId="77777777" w:rsidR="00EA7EC9" w:rsidRPr="00D410F6" w:rsidRDefault="00EA7EC9" w:rsidP="00EA7EC9">
            <w:pPr>
              <w:jc w:val="left"/>
              <w:rPr>
                <w:rFonts w:cs="Arial"/>
                <w:sz w:val="16"/>
                <w:szCs w:val="16"/>
              </w:rPr>
            </w:pPr>
            <w:r w:rsidRPr="00D410F6">
              <w:rPr>
                <w:sz w:val="16"/>
              </w:rPr>
              <w:t>Tomato</w:t>
            </w:r>
          </w:p>
        </w:tc>
        <w:tc>
          <w:tcPr>
            <w:tcW w:w="1701" w:type="dxa"/>
            <w:tcBorders>
              <w:top w:val="single" w:sz="4" w:space="0" w:color="auto"/>
              <w:left w:val="nil"/>
              <w:bottom w:val="single" w:sz="4" w:space="0" w:color="auto"/>
              <w:right w:val="single" w:sz="4" w:space="0" w:color="auto"/>
            </w:tcBorders>
            <w:shd w:val="clear" w:color="auto" w:fill="auto"/>
          </w:tcPr>
          <w:p w14:paraId="0A25C0CD" w14:textId="77777777" w:rsidR="00EA7EC9" w:rsidRPr="00D410F6" w:rsidRDefault="00EA7EC9" w:rsidP="00C413A2">
            <w:pPr>
              <w:jc w:val="left"/>
              <w:rPr>
                <w:sz w:val="16"/>
              </w:rPr>
            </w:pPr>
            <w:r w:rsidRPr="00D410F6">
              <w:rPr>
                <w:sz w:val="16"/>
              </w:rPr>
              <w:t>Solanum lycopersicum L.</w:t>
            </w:r>
          </w:p>
        </w:tc>
      </w:tr>
      <w:tr w:rsidR="00230EC1" w:rsidRPr="00D410F6" w14:paraId="03B9898B" w14:textId="77777777" w:rsidTr="00847825">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18AA2F9" w14:textId="77777777" w:rsidR="00230EC1" w:rsidRPr="00D410F6" w:rsidRDefault="00230EC1" w:rsidP="00847825">
            <w:pPr>
              <w:jc w:val="left"/>
              <w:rPr>
                <w:rFonts w:cs="Arial"/>
                <w:sz w:val="16"/>
              </w:rPr>
            </w:pPr>
            <w:r w:rsidRPr="00D410F6">
              <w:rPr>
                <w:sz w:val="16"/>
              </w:rPr>
              <w:lastRenderedPageBreak/>
              <w:t>NL</w:t>
            </w:r>
          </w:p>
        </w:tc>
        <w:tc>
          <w:tcPr>
            <w:tcW w:w="566" w:type="dxa"/>
            <w:tcBorders>
              <w:top w:val="single" w:sz="4" w:space="0" w:color="auto"/>
              <w:left w:val="nil"/>
              <w:bottom w:val="single" w:sz="4" w:space="0" w:color="auto"/>
              <w:right w:val="single" w:sz="4" w:space="0" w:color="auto"/>
            </w:tcBorders>
            <w:shd w:val="clear" w:color="auto" w:fill="auto"/>
          </w:tcPr>
          <w:p w14:paraId="3E9AD072" w14:textId="77777777" w:rsidR="00230EC1" w:rsidRPr="00D410F6" w:rsidRDefault="00230EC1" w:rsidP="00847825">
            <w:pPr>
              <w:jc w:val="left"/>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543B82C6" w14:textId="0FC7F0D1" w:rsidR="00230EC1" w:rsidRPr="00D410F6" w:rsidRDefault="00230EC1" w:rsidP="00847825">
            <w:pPr>
              <w:jc w:val="left"/>
              <w:rPr>
                <w:rFonts w:cs="Arial"/>
                <w:sz w:val="16"/>
              </w:rPr>
            </w:pPr>
            <w:r w:rsidRPr="00D410F6">
              <w:rPr>
                <w:sz w:val="16"/>
              </w:rPr>
              <w:t>TG/55/7</w:t>
            </w:r>
            <w:r w:rsidR="00B105BD" w:rsidRPr="00D410F6">
              <w:rPr>
                <w:sz w:val="16"/>
              </w:rPr>
              <w:t> </w:t>
            </w:r>
            <w:r w:rsidRPr="00D410F6">
              <w:rPr>
                <w:sz w:val="16"/>
              </w:rPr>
              <w:t>Rev.6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14D7AD" w14:textId="77777777" w:rsidR="00230EC1" w:rsidRPr="00D410F6" w:rsidRDefault="00230EC1" w:rsidP="00847825">
            <w:pPr>
              <w:jc w:val="left"/>
              <w:rPr>
                <w:rFonts w:cs="Arial"/>
                <w:sz w:val="16"/>
                <w:szCs w:val="16"/>
              </w:rPr>
            </w:pPr>
            <w:r w:rsidRPr="00D410F6">
              <w:rPr>
                <w:sz w:val="16"/>
              </w:rPr>
              <w:t>Spinach</w:t>
            </w:r>
          </w:p>
        </w:tc>
        <w:tc>
          <w:tcPr>
            <w:tcW w:w="1414" w:type="dxa"/>
            <w:tcBorders>
              <w:top w:val="single" w:sz="4" w:space="0" w:color="auto"/>
              <w:left w:val="nil"/>
              <w:bottom w:val="single" w:sz="4" w:space="0" w:color="auto"/>
              <w:right w:val="single" w:sz="4" w:space="0" w:color="auto"/>
            </w:tcBorders>
            <w:shd w:val="clear" w:color="auto" w:fill="auto"/>
          </w:tcPr>
          <w:p w14:paraId="5CA2B0FB" w14:textId="77777777" w:rsidR="00230EC1" w:rsidRPr="00D410F6" w:rsidRDefault="00230EC1" w:rsidP="00847825">
            <w:pPr>
              <w:jc w:val="left"/>
              <w:rPr>
                <w:rFonts w:cs="Arial"/>
                <w:sz w:val="16"/>
                <w:szCs w:val="16"/>
              </w:rPr>
            </w:pPr>
            <w:r w:rsidRPr="00D410F6">
              <w:rPr>
                <w:sz w:val="16"/>
              </w:rPr>
              <w:t>Épinard</w:t>
            </w:r>
          </w:p>
        </w:tc>
        <w:tc>
          <w:tcPr>
            <w:tcW w:w="1566" w:type="dxa"/>
            <w:tcBorders>
              <w:top w:val="single" w:sz="4" w:space="0" w:color="auto"/>
              <w:left w:val="nil"/>
              <w:bottom w:val="single" w:sz="4" w:space="0" w:color="auto"/>
              <w:right w:val="single" w:sz="4" w:space="0" w:color="auto"/>
            </w:tcBorders>
            <w:shd w:val="clear" w:color="auto" w:fill="auto"/>
          </w:tcPr>
          <w:p w14:paraId="686C82AB" w14:textId="77777777" w:rsidR="00230EC1" w:rsidRPr="00D410F6" w:rsidRDefault="00230EC1" w:rsidP="00847825">
            <w:pPr>
              <w:jc w:val="left"/>
              <w:rPr>
                <w:rFonts w:cs="Arial"/>
                <w:sz w:val="16"/>
                <w:szCs w:val="16"/>
              </w:rPr>
            </w:pPr>
            <w:r w:rsidRPr="00D410F6">
              <w:rPr>
                <w:sz w:val="16"/>
              </w:rPr>
              <w:t>Spinat</w:t>
            </w:r>
          </w:p>
        </w:tc>
        <w:tc>
          <w:tcPr>
            <w:tcW w:w="1414" w:type="dxa"/>
            <w:tcBorders>
              <w:top w:val="single" w:sz="4" w:space="0" w:color="auto"/>
              <w:left w:val="nil"/>
              <w:bottom w:val="single" w:sz="4" w:space="0" w:color="auto"/>
              <w:right w:val="single" w:sz="4" w:space="0" w:color="auto"/>
            </w:tcBorders>
            <w:shd w:val="clear" w:color="auto" w:fill="auto"/>
          </w:tcPr>
          <w:p w14:paraId="25DDD322" w14:textId="77777777" w:rsidR="00230EC1" w:rsidRPr="00D410F6" w:rsidRDefault="00230EC1" w:rsidP="00847825">
            <w:pPr>
              <w:jc w:val="left"/>
              <w:rPr>
                <w:rFonts w:cs="Arial"/>
                <w:sz w:val="16"/>
                <w:szCs w:val="16"/>
              </w:rPr>
            </w:pPr>
            <w:r w:rsidRPr="00D410F6">
              <w:rPr>
                <w:sz w:val="16"/>
              </w:rPr>
              <w:t>Espinaca</w:t>
            </w:r>
          </w:p>
        </w:tc>
        <w:tc>
          <w:tcPr>
            <w:tcW w:w="1701" w:type="dxa"/>
            <w:tcBorders>
              <w:top w:val="single" w:sz="4" w:space="0" w:color="auto"/>
              <w:left w:val="nil"/>
              <w:bottom w:val="single" w:sz="4" w:space="0" w:color="auto"/>
              <w:right w:val="single" w:sz="4" w:space="0" w:color="auto"/>
            </w:tcBorders>
            <w:shd w:val="clear" w:color="auto" w:fill="auto"/>
          </w:tcPr>
          <w:p w14:paraId="49F9803D" w14:textId="77777777" w:rsidR="00230EC1" w:rsidRPr="00D410F6" w:rsidRDefault="00230EC1" w:rsidP="00847825">
            <w:pPr>
              <w:jc w:val="left"/>
              <w:rPr>
                <w:sz w:val="16"/>
              </w:rPr>
            </w:pPr>
            <w:r w:rsidRPr="00D410F6">
              <w:rPr>
                <w:sz w:val="16"/>
              </w:rPr>
              <w:t>Spinacia oleracea L.</w:t>
            </w:r>
          </w:p>
        </w:tc>
      </w:tr>
      <w:tr w:rsidR="00230EC1" w:rsidRPr="00D410F6" w14:paraId="19CE9C0C" w14:textId="77777777" w:rsidTr="00847825">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7FDE43C1" w14:textId="77777777" w:rsidR="00230EC1" w:rsidRPr="00D410F6" w:rsidRDefault="00230EC1" w:rsidP="00847825">
            <w:pPr>
              <w:jc w:val="left"/>
              <w:rPr>
                <w:rFonts w:cs="Arial"/>
                <w:sz w:val="16"/>
              </w:rPr>
            </w:pPr>
            <w:r w:rsidRPr="00D410F6">
              <w:rPr>
                <w:sz w:val="16"/>
              </w:rPr>
              <w:t>ES</w:t>
            </w:r>
          </w:p>
        </w:tc>
        <w:tc>
          <w:tcPr>
            <w:tcW w:w="566" w:type="dxa"/>
            <w:tcBorders>
              <w:top w:val="single" w:sz="4" w:space="0" w:color="auto"/>
              <w:left w:val="nil"/>
              <w:bottom w:val="single" w:sz="4" w:space="0" w:color="auto"/>
              <w:right w:val="single" w:sz="4" w:space="0" w:color="auto"/>
            </w:tcBorders>
            <w:shd w:val="clear" w:color="auto" w:fill="auto"/>
          </w:tcPr>
          <w:p w14:paraId="0CDA2E0A" w14:textId="77777777" w:rsidR="00230EC1" w:rsidRPr="00D410F6" w:rsidRDefault="00230EC1" w:rsidP="00847825">
            <w:pPr>
              <w:jc w:val="left"/>
              <w:rPr>
                <w:rFonts w:cs="Arial"/>
                <w:sz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2924F0E7" w14:textId="11E6EEE5" w:rsidR="00230EC1" w:rsidRPr="00D410F6" w:rsidRDefault="00230EC1" w:rsidP="00847825">
            <w:pPr>
              <w:jc w:val="left"/>
              <w:rPr>
                <w:rFonts w:cs="Arial"/>
                <w:sz w:val="16"/>
              </w:rPr>
            </w:pPr>
            <w:r w:rsidRPr="00D410F6">
              <w:rPr>
                <w:sz w:val="16"/>
              </w:rPr>
              <w:t>TG/56/4</w:t>
            </w:r>
            <w:r w:rsidR="00B105BD" w:rsidRPr="00D410F6">
              <w:rPr>
                <w:sz w:val="16"/>
              </w:rPr>
              <w:t> </w:t>
            </w:r>
            <w:r w:rsidRPr="00D410F6">
              <w:rPr>
                <w:sz w:val="16"/>
              </w:rPr>
              <w:t>Corr.</w:t>
            </w:r>
            <w:r w:rsidR="00B105BD" w:rsidRPr="00D410F6">
              <w:rPr>
                <w:sz w:val="16"/>
              </w:rPr>
              <w:t> </w:t>
            </w:r>
            <w:r w:rsidRPr="00D410F6">
              <w:rPr>
                <w:sz w:val="16"/>
              </w:rPr>
              <w:t>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3A9B66" w14:textId="77777777" w:rsidR="00230EC1" w:rsidRPr="00D410F6" w:rsidRDefault="00230EC1" w:rsidP="00847825">
            <w:pPr>
              <w:jc w:val="left"/>
              <w:rPr>
                <w:rFonts w:cs="Arial"/>
                <w:sz w:val="16"/>
                <w:szCs w:val="16"/>
              </w:rPr>
            </w:pPr>
            <w:r w:rsidRPr="00D410F6">
              <w:rPr>
                <w:sz w:val="16"/>
              </w:rPr>
              <w:t>Almond</w:t>
            </w:r>
          </w:p>
        </w:tc>
        <w:tc>
          <w:tcPr>
            <w:tcW w:w="1414" w:type="dxa"/>
            <w:tcBorders>
              <w:top w:val="single" w:sz="4" w:space="0" w:color="auto"/>
              <w:left w:val="nil"/>
              <w:bottom w:val="single" w:sz="4" w:space="0" w:color="auto"/>
              <w:right w:val="single" w:sz="4" w:space="0" w:color="auto"/>
            </w:tcBorders>
            <w:shd w:val="clear" w:color="auto" w:fill="auto"/>
          </w:tcPr>
          <w:p w14:paraId="2868447D" w14:textId="77777777" w:rsidR="00230EC1" w:rsidRPr="00D410F6" w:rsidRDefault="00230EC1" w:rsidP="00847825">
            <w:pPr>
              <w:jc w:val="left"/>
              <w:rPr>
                <w:rFonts w:cs="Arial"/>
                <w:sz w:val="16"/>
                <w:szCs w:val="16"/>
              </w:rPr>
            </w:pPr>
            <w:r w:rsidRPr="00D410F6">
              <w:rPr>
                <w:sz w:val="16"/>
              </w:rPr>
              <w:t>Amandier</w:t>
            </w:r>
          </w:p>
        </w:tc>
        <w:tc>
          <w:tcPr>
            <w:tcW w:w="1566" w:type="dxa"/>
            <w:tcBorders>
              <w:top w:val="single" w:sz="4" w:space="0" w:color="auto"/>
              <w:left w:val="nil"/>
              <w:bottom w:val="single" w:sz="4" w:space="0" w:color="auto"/>
              <w:right w:val="single" w:sz="4" w:space="0" w:color="auto"/>
            </w:tcBorders>
            <w:shd w:val="clear" w:color="auto" w:fill="auto"/>
          </w:tcPr>
          <w:p w14:paraId="43183E3C" w14:textId="77777777" w:rsidR="00230EC1" w:rsidRPr="00D410F6" w:rsidRDefault="00230EC1" w:rsidP="00847825">
            <w:pPr>
              <w:jc w:val="left"/>
              <w:rPr>
                <w:rFonts w:cs="Arial"/>
                <w:sz w:val="16"/>
                <w:szCs w:val="16"/>
              </w:rPr>
            </w:pPr>
            <w:r w:rsidRPr="00D410F6">
              <w:rPr>
                <w:sz w:val="16"/>
              </w:rPr>
              <w:t>Mandel</w:t>
            </w:r>
          </w:p>
        </w:tc>
        <w:tc>
          <w:tcPr>
            <w:tcW w:w="1414" w:type="dxa"/>
            <w:tcBorders>
              <w:top w:val="single" w:sz="4" w:space="0" w:color="auto"/>
              <w:left w:val="nil"/>
              <w:bottom w:val="single" w:sz="4" w:space="0" w:color="auto"/>
              <w:right w:val="single" w:sz="4" w:space="0" w:color="auto"/>
            </w:tcBorders>
            <w:shd w:val="clear" w:color="auto" w:fill="auto"/>
          </w:tcPr>
          <w:p w14:paraId="141860F0" w14:textId="77777777" w:rsidR="00230EC1" w:rsidRPr="00D410F6" w:rsidRDefault="00230EC1" w:rsidP="00847825">
            <w:pPr>
              <w:jc w:val="left"/>
              <w:rPr>
                <w:rFonts w:cs="Arial"/>
                <w:sz w:val="16"/>
                <w:szCs w:val="16"/>
              </w:rPr>
            </w:pPr>
            <w:r w:rsidRPr="00D410F6">
              <w:rPr>
                <w:sz w:val="16"/>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14:paraId="064B8233" w14:textId="77777777" w:rsidR="00230EC1" w:rsidRPr="00D410F6" w:rsidRDefault="00230EC1" w:rsidP="00847825">
            <w:pPr>
              <w:jc w:val="left"/>
              <w:rPr>
                <w:sz w:val="16"/>
              </w:rPr>
            </w:pPr>
            <w:r w:rsidRPr="00D410F6">
              <w:rPr>
                <w:sz w:val="16"/>
              </w:rPr>
              <w:t>Prunus dulcis (Mill.) D.A.Webb, Prunus amygdalus (L.)</w:t>
            </w:r>
          </w:p>
        </w:tc>
      </w:tr>
      <w:tr w:rsidR="00230EC1" w:rsidRPr="00D410F6" w14:paraId="33843EDF" w14:textId="77777777" w:rsidTr="00847825">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264530B5" w14:textId="77777777" w:rsidR="00230EC1" w:rsidRPr="00D410F6" w:rsidRDefault="00230EC1" w:rsidP="00847825">
            <w:pPr>
              <w:jc w:val="left"/>
              <w:rPr>
                <w:rFonts w:cs="Arial"/>
                <w:sz w:val="16"/>
              </w:rPr>
            </w:pPr>
            <w:r w:rsidRPr="00D410F6">
              <w:rPr>
                <w:sz w:val="16"/>
              </w:rPr>
              <w:t>NZ</w:t>
            </w:r>
          </w:p>
        </w:tc>
        <w:tc>
          <w:tcPr>
            <w:tcW w:w="566" w:type="dxa"/>
            <w:tcBorders>
              <w:top w:val="single" w:sz="4" w:space="0" w:color="auto"/>
              <w:left w:val="nil"/>
              <w:bottom w:val="single" w:sz="4" w:space="0" w:color="auto"/>
              <w:right w:val="single" w:sz="4" w:space="0" w:color="auto"/>
            </w:tcBorders>
            <w:shd w:val="clear" w:color="auto" w:fill="auto"/>
          </w:tcPr>
          <w:p w14:paraId="476A5A02" w14:textId="77777777" w:rsidR="00230EC1" w:rsidRPr="00D410F6" w:rsidRDefault="00230EC1" w:rsidP="00847825">
            <w:pPr>
              <w:jc w:val="left"/>
              <w:rPr>
                <w:rFonts w:cs="Arial"/>
                <w:sz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560BD8CA" w14:textId="63679291" w:rsidR="00230EC1" w:rsidRPr="00D410F6" w:rsidRDefault="00230EC1" w:rsidP="00847825">
            <w:pPr>
              <w:jc w:val="left"/>
              <w:rPr>
                <w:rFonts w:cs="Arial"/>
                <w:sz w:val="16"/>
              </w:rPr>
            </w:pPr>
            <w:r w:rsidRPr="00D410F6">
              <w:rPr>
                <w:sz w:val="16"/>
              </w:rPr>
              <w:t>TG/98/7</w:t>
            </w:r>
            <w:r w:rsidR="00B105BD" w:rsidRPr="00D410F6">
              <w:rPr>
                <w:sz w:val="16"/>
              </w:rPr>
              <w:t> </w:t>
            </w:r>
            <w:r w:rsidRPr="00D410F6">
              <w:rPr>
                <w:sz w:val="16"/>
              </w:rPr>
              <w:t>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8A3F6" w14:textId="77777777" w:rsidR="00230EC1" w:rsidRPr="00D410F6" w:rsidRDefault="00230EC1" w:rsidP="00847825">
            <w:pPr>
              <w:jc w:val="left"/>
              <w:rPr>
                <w:rFonts w:cs="Arial"/>
                <w:sz w:val="16"/>
                <w:szCs w:val="16"/>
              </w:rPr>
            </w:pPr>
            <w:r w:rsidRPr="00D410F6">
              <w:rPr>
                <w:sz w:val="16"/>
              </w:rPr>
              <w:t>Actinidia, Kiwifruit</w:t>
            </w:r>
          </w:p>
        </w:tc>
        <w:tc>
          <w:tcPr>
            <w:tcW w:w="1414" w:type="dxa"/>
            <w:tcBorders>
              <w:top w:val="single" w:sz="4" w:space="0" w:color="auto"/>
              <w:left w:val="nil"/>
              <w:bottom w:val="single" w:sz="4" w:space="0" w:color="auto"/>
              <w:right w:val="single" w:sz="4" w:space="0" w:color="auto"/>
            </w:tcBorders>
            <w:shd w:val="clear" w:color="auto" w:fill="auto"/>
          </w:tcPr>
          <w:p w14:paraId="5806E164" w14:textId="77777777" w:rsidR="00230EC1" w:rsidRPr="00D410F6" w:rsidRDefault="00230EC1" w:rsidP="00847825">
            <w:pPr>
              <w:jc w:val="left"/>
              <w:rPr>
                <w:rFonts w:cs="Arial"/>
                <w:sz w:val="16"/>
                <w:szCs w:val="16"/>
              </w:rPr>
            </w:pPr>
            <w:r w:rsidRPr="00D410F6">
              <w:rPr>
                <w:sz w:val="16"/>
              </w:rPr>
              <w:t xml:space="preserve">Actinidia </w:t>
            </w:r>
          </w:p>
        </w:tc>
        <w:tc>
          <w:tcPr>
            <w:tcW w:w="1566" w:type="dxa"/>
            <w:tcBorders>
              <w:top w:val="single" w:sz="4" w:space="0" w:color="auto"/>
              <w:left w:val="nil"/>
              <w:bottom w:val="single" w:sz="4" w:space="0" w:color="auto"/>
              <w:right w:val="single" w:sz="4" w:space="0" w:color="auto"/>
            </w:tcBorders>
            <w:shd w:val="clear" w:color="auto" w:fill="auto"/>
          </w:tcPr>
          <w:p w14:paraId="1B01AF0B" w14:textId="77777777" w:rsidR="00230EC1" w:rsidRPr="00D410F6" w:rsidRDefault="00230EC1" w:rsidP="00847825">
            <w:pPr>
              <w:jc w:val="left"/>
              <w:rPr>
                <w:rFonts w:cs="Arial"/>
                <w:sz w:val="16"/>
                <w:szCs w:val="16"/>
              </w:rPr>
            </w:pPr>
            <w:r w:rsidRPr="00D410F6">
              <w:rPr>
                <w:sz w:val="16"/>
              </w:rPr>
              <w:t xml:space="preserve">Actinidia </w:t>
            </w:r>
          </w:p>
        </w:tc>
        <w:tc>
          <w:tcPr>
            <w:tcW w:w="1414" w:type="dxa"/>
            <w:tcBorders>
              <w:top w:val="single" w:sz="4" w:space="0" w:color="auto"/>
              <w:left w:val="nil"/>
              <w:bottom w:val="single" w:sz="4" w:space="0" w:color="auto"/>
              <w:right w:val="single" w:sz="4" w:space="0" w:color="auto"/>
            </w:tcBorders>
            <w:shd w:val="clear" w:color="auto" w:fill="auto"/>
          </w:tcPr>
          <w:p w14:paraId="2AA4FA2F" w14:textId="77777777" w:rsidR="00230EC1" w:rsidRPr="00D410F6" w:rsidRDefault="00230EC1" w:rsidP="00847825">
            <w:pPr>
              <w:jc w:val="left"/>
              <w:rPr>
                <w:rFonts w:cs="Arial"/>
                <w:sz w:val="16"/>
                <w:szCs w:val="16"/>
              </w:rPr>
            </w:pPr>
            <w:r w:rsidRPr="00D410F6">
              <w:rPr>
                <w:sz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14:paraId="161EB7F7" w14:textId="77777777" w:rsidR="00230EC1" w:rsidRPr="00D410F6" w:rsidRDefault="00230EC1" w:rsidP="00847825">
            <w:pPr>
              <w:jc w:val="left"/>
              <w:rPr>
                <w:sz w:val="16"/>
              </w:rPr>
            </w:pPr>
            <w:r w:rsidRPr="00D410F6">
              <w:rPr>
                <w:sz w:val="16"/>
              </w:rPr>
              <w:t>Actinidia Lindl.</w:t>
            </w:r>
          </w:p>
        </w:tc>
      </w:tr>
      <w:tr w:rsidR="00EA7EC9" w:rsidRPr="00D410F6" w14:paraId="12C4CD36"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736CB711" w14:textId="77777777" w:rsidR="00EA7EC9" w:rsidRPr="00D410F6" w:rsidRDefault="00EA7EC9" w:rsidP="00EA7EC9">
            <w:pPr>
              <w:jc w:val="left"/>
              <w:rPr>
                <w:rFonts w:cs="Arial"/>
                <w:sz w:val="16"/>
                <w:szCs w:val="16"/>
              </w:rPr>
            </w:pPr>
            <w:r w:rsidRPr="00D410F6">
              <w:rPr>
                <w:sz w:val="16"/>
              </w:rPr>
              <w:t>FR</w:t>
            </w:r>
          </w:p>
        </w:tc>
        <w:tc>
          <w:tcPr>
            <w:tcW w:w="566" w:type="dxa"/>
            <w:tcBorders>
              <w:top w:val="single" w:sz="4" w:space="0" w:color="auto"/>
              <w:left w:val="nil"/>
              <w:bottom w:val="single" w:sz="4" w:space="0" w:color="auto"/>
              <w:right w:val="single" w:sz="4" w:space="0" w:color="auto"/>
            </w:tcBorders>
            <w:shd w:val="clear" w:color="auto" w:fill="auto"/>
          </w:tcPr>
          <w:p w14:paraId="2CB80103" w14:textId="77777777" w:rsidR="00EA7EC9" w:rsidRPr="00D410F6" w:rsidRDefault="00EA7EC9" w:rsidP="00EA7EC9">
            <w:pPr>
              <w:jc w:val="left"/>
              <w:rPr>
                <w:rFonts w:cs="Arial"/>
                <w:sz w:val="16"/>
                <w:szCs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2A0B910E" w14:textId="176EBA8A" w:rsidR="00EA7EC9" w:rsidRPr="00D410F6" w:rsidRDefault="00AF78A5" w:rsidP="00EA7EC9">
            <w:pPr>
              <w:jc w:val="left"/>
              <w:rPr>
                <w:rFonts w:cs="Arial"/>
                <w:sz w:val="16"/>
                <w:szCs w:val="16"/>
              </w:rPr>
            </w:pPr>
            <w:r w:rsidRPr="00D410F6">
              <w:rPr>
                <w:sz w:val="16"/>
              </w:rPr>
              <w:t>TG/104/5</w:t>
            </w:r>
            <w:r w:rsidR="00B105BD" w:rsidRPr="00D410F6">
              <w:rPr>
                <w:sz w:val="16"/>
              </w:rPr>
              <w:t> </w:t>
            </w:r>
            <w:r w:rsidRPr="00D410F6">
              <w:rPr>
                <w:sz w:val="16"/>
              </w:rPr>
              <w:t>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88C12" w14:textId="77777777" w:rsidR="00EA7EC9" w:rsidRPr="00D410F6" w:rsidRDefault="00EA7EC9" w:rsidP="00EA7EC9">
            <w:pPr>
              <w:jc w:val="left"/>
              <w:rPr>
                <w:rFonts w:cs="Arial"/>
                <w:sz w:val="16"/>
                <w:szCs w:val="16"/>
              </w:rPr>
            </w:pPr>
            <w:r w:rsidRPr="00D410F6">
              <w:rPr>
                <w:sz w:val="16"/>
              </w:rPr>
              <w:t>Melon</w:t>
            </w:r>
          </w:p>
        </w:tc>
        <w:tc>
          <w:tcPr>
            <w:tcW w:w="1414" w:type="dxa"/>
            <w:tcBorders>
              <w:top w:val="single" w:sz="4" w:space="0" w:color="auto"/>
              <w:left w:val="nil"/>
              <w:bottom w:val="single" w:sz="4" w:space="0" w:color="auto"/>
              <w:right w:val="single" w:sz="4" w:space="0" w:color="auto"/>
            </w:tcBorders>
            <w:shd w:val="clear" w:color="auto" w:fill="auto"/>
          </w:tcPr>
          <w:p w14:paraId="60B25B0A" w14:textId="77777777" w:rsidR="00EA7EC9" w:rsidRPr="00D410F6" w:rsidRDefault="00EA7EC9" w:rsidP="00EA7EC9">
            <w:pPr>
              <w:jc w:val="left"/>
              <w:rPr>
                <w:rFonts w:cs="Arial"/>
                <w:sz w:val="16"/>
                <w:szCs w:val="16"/>
              </w:rPr>
            </w:pPr>
            <w:r w:rsidRPr="00D410F6">
              <w:rPr>
                <w:sz w:val="16"/>
              </w:rPr>
              <w:t>Melon</w:t>
            </w:r>
          </w:p>
        </w:tc>
        <w:tc>
          <w:tcPr>
            <w:tcW w:w="1566" w:type="dxa"/>
            <w:tcBorders>
              <w:top w:val="single" w:sz="4" w:space="0" w:color="auto"/>
              <w:left w:val="nil"/>
              <w:bottom w:val="single" w:sz="4" w:space="0" w:color="auto"/>
              <w:right w:val="single" w:sz="4" w:space="0" w:color="auto"/>
            </w:tcBorders>
            <w:shd w:val="clear" w:color="auto" w:fill="auto"/>
          </w:tcPr>
          <w:p w14:paraId="355B79EE" w14:textId="77777777" w:rsidR="00EA7EC9" w:rsidRPr="00D410F6" w:rsidRDefault="00EA7EC9" w:rsidP="00EA7EC9">
            <w:pPr>
              <w:jc w:val="left"/>
              <w:rPr>
                <w:rFonts w:cs="Arial"/>
                <w:sz w:val="16"/>
                <w:szCs w:val="16"/>
              </w:rPr>
            </w:pPr>
            <w:r w:rsidRPr="00D410F6">
              <w:rPr>
                <w:sz w:val="16"/>
              </w:rPr>
              <w:t>Melone</w:t>
            </w:r>
          </w:p>
        </w:tc>
        <w:tc>
          <w:tcPr>
            <w:tcW w:w="1414" w:type="dxa"/>
            <w:tcBorders>
              <w:top w:val="single" w:sz="4" w:space="0" w:color="auto"/>
              <w:left w:val="nil"/>
              <w:bottom w:val="single" w:sz="4" w:space="0" w:color="auto"/>
              <w:right w:val="single" w:sz="4" w:space="0" w:color="auto"/>
            </w:tcBorders>
            <w:shd w:val="clear" w:color="auto" w:fill="auto"/>
          </w:tcPr>
          <w:p w14:paraId="11617D80" w14:textId="77777777" w:rsidR="00EA7EC9" w:rsidRPr="00D410F6" w:rsidRDefault="00EA7EC9" w:rsidP="00EA7EC9">
            <w:pPr>
              <w:jc w:val="left"/>
              <w:rPr>
                <w:rFonts w:cs="Arial"/>
                <w:sz w:val="16"/>
                <w:szCs w:val="16"/>
              </w:rPr>
            </w:pPr>
            <w:r w:rsidRPr="00D410F6">
              <w:rPr>
                <w:sz w:val="16"/>
              </w:rPr>
              <w:t>Melón</w:t>
            </w:r>
          </w:p>
        </w:tc>
        <w:tc>
          <w:tcPr>
            <w:tcW w:w="1701" w:type="dxa"/>
            <w:tcBorders>
              <w:top w:val="single" w:sz="4" w:space="0" w:color="auto"/>
              <w:left w:val="nil"/>
              <w:bottom w:val="single" w:sz="4" w:space="0" w:color="auto"/>
              <w:right w:val="single" w:sz="4" w:space="0" w:color="auto"/>
            </w:tcBorders>
            <w:shd w:val="clear" w:color="auto" w:fill="auto"/>
          </w:tcPr>
          <w:p w14:paraId="64184966" w14:textId="77777777" w:rsidR="00EA7EC9" w:rsidRPr="00D410F6" w:rsidRDefault="00EA7EC9" w:rsidP="00C413A2">
            <w:pPr>
              <w:jc w:val="left"/>
              <w:rPr>
                <w:sz w:val="16"/>
              </w:rPr>
            </w:pPr>
            <w:r w:rsidRPr="00D410F6">
              <w:rPr>
                <w:sz w:val="16"/>
              </w:rPr>
              <w:t>Cucumis melo L.</w:t>
            </w:r>
          </w:p>
        </w:tc>
      </w:tr>
      <w:tr w:rsidR="00EA7EC9" w:rsidRPr="00D410F6" w14:paraId="7D04CBFC"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23014D76" w14:textId="77777777" w:rsidR="00EA7EC9" w:rsidRPr="00D410F6" w:rsidRDefault="00EA7EC9" w:rsidP="00EA7EC9">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04056E3B" w14:textId="77777777" w:rsidR="00EA7EC9" w:rsidRPr="00D410F6" w:rsidRDefault="00EA7EC9" w:rsidP="00EA7EC9">
            <w:pPr>
              <w:jc w:val="left"/>
              <w:rPr>
                <w:rFonts w:cs="Arial"/>
                <w:sz w:val="16"/>
                <w:szCs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5F62700D" w14:textId="0DF70F43" w:rsidR="00EA7EC9" w:rsidRPr="00D410F6" w:rsidRDefault="00EA7EC9" w:rsidP="00340869">
            <w:pPr>
              <w:jc w:val="left"/>
              <w:rPr>
                <w:rFonts w:cs="Arial"/>
                <w:sz w:val="16"/>
                <w:szCs w:val="16"/>
              </w:rPr>
            </w:pPr>
            <w:r w:rsidRPr="00D410F6">
              <w:rPr>
                <w:sz w:val="16"/>
              </w:rPr>
              <w:t>TG/142/5</w:t>
            </w:r>
            <w:r w:rsidR="00B105BD" w:rsidRPr="00D410F6">
              <w:rPr>
                <w:sz w:val="16"/>
              </w:rPr>
              <w:t> </w:t>
            </w:r>
            <w:r w:rsidRPr="00D410F6">
              <w:rPr>
                <w:sz w:val="16"/>
              </w:rPr>
              <w:t xml:space="preserve">Rev.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71796A" w14:textId="77777777" w:rsidR="00EA7EC9" w:rsidRPr="00D410F6" w:rsidRDefault="00EA7EC9" w:rsidP="00EA7EC9">
            <w:pPr>
              <w:jc w:val="left"/>
              <w:rPr>
                <w:rFonts w:cs="Arial"/>
                <w:sz w:val="16"/>
                <w:szCs w:val="16"/>
              </w:rPr>
            </w:pPr>
            <w:r w:rsidRPr="00D410F6">
              <w:rPr>
                <w:sz w:val="16"/>
              </w:rPr>
              <w:t>Watermelon</w:t>
            </w:r>
          </w:p>
        </w:tc>
        <w:tc>
          <w:tcPr>
            <w:tcW w:w="1414" w:type="dxa"/>
            <w:tcBorders>
              <w:top w:val="single" w:sz="4" w:space="0" w:color="auto"/>
              <w:left w:val="nil"/>
              <w:bottom w:val="single" w:sz="4" w:space="0" w:color="auto"/>
              <w:right w:val="single" w:sz="4" w:space="0" w:color="auto"/>
            </w:tcBorders>
            <w:shd w:val="clear" w:color="auto" w:fill="auto"/>
          </w:tcPr>
          <w:p w14:paraId="424BB76B" w14:textId="77777777" w:rsidR="00EA7EC9" w:rsidRPr="00D410F6" w:rsidRDefault="00EA7EC9" w:rsidP="00EA7EC9">
            <w:pPr>
              <w:jc w:val="left"/>
              <w:rPr>
                <w:rFonts w:cs="Arial"/>
                <w:sz w:val="16"/>
                <w:szCs w:val="16"/>
              </w:rPr>
            </w:pPr>
            <w:r w:rsidRPr="00D410F6">
              <w:rPr>
                <w:sz w:val="16"/>
              </w:rPr>
              <w:t>Pastèque</w:t>
            </w:r>
          </w:p>
        </w:tc>
        <w:tc>
          <w:tcPr>
            <w:tcW w:w="1566" w:type="dxa"/>
            <w:tcBorders>
              <w:top w:val="single" w:sz="4" w:space="0" w:color="auto"/>
              <w:left w:val="nil"/>
              <w:bottom w:val="single" w:sz="4" w:space="0" w:color="auto"/>
              <w:right w:val="single" w:sz="4" w:space="0" w:color="auto"/>
            </w:tcBorders>
            <w:shd w:val="clear" w:color="auto" w:fill="auto"/>
          </w:tcPr>
          <w:p w14:paraId="6DC84A87" w14:textId="77777777" w:rsidR="00EA7EC9" w:rsidRPr="00D410F6" w:rsidRDefault="00EA7EC9" w:rsidP="00EA7EC9">
            <w:pPr>
              <w:jc w:val="left"/>
              <w:rPr>
                <w:rFonts w:cs="Arial"/>
                <w:sz w:val="16"/>
                <w:szCs w:val="16"/>
              </w:rPr>
            </w:pPr>
            <w:r w:rsidRPr="00D410F6">
              <w:rPr>
                <w:sz w:val="16"/>
              </w:rPr>
              <w:t>Wassermelone</w:t>
            </w:r>
          </w:p>
        </w:tc>
        <w:tc>
          <w:tcPr>
            <w:tcW w:w="1414" w:type="dxa"/>
            <w:tcBorders>
              <w:top w:val="single" w:sz="4" w:space="0" w:color="auto"/>
              <w:left w:val="nil"/>
              <w:bottom w:val="single" w:sz="4" w:space="0" w:color="auto"/>
              <w:right w:val="single" w:sz="4" w:space="0" w:color="auto"/>
            </w:tcBorders>
            <w:shd w:val="clear" w:color="auto" w:fill="auto"/>
          </w:tcPr>
          <w:p w14:paraId="37E001E6" w14:textId="77777777" w:rsidR="00EA7EC9" w:rsidRPr="00D410F6" w:rsidRDefault="00EA7EC9" w:rsidP="00EA7EC9">
            <w:pPr>
              <w:jc w:val="left"/>
              <w:rPr>
                <w:rFonts w:cs="Arial"/>
                <w:sz w:val="16"/>
                <w:szCs w:val="16"/>
              </w:rPr>
            </w:pPr>
            <w:r w:rsidRPr="00D410F6">
              <w:rPr>
                <w:sz w:val="16"/>
              </w:rPr>
              <w:t>Sandía</w:t>
            </w:r>
          </w:p>
        </w:tc>
        <w:tc>
          <w:tcPr>
            <w:tcW w:w="1701" w:type="dxa"/>
            <w:tcBorders>
              <w:top w:val="single" w:sz="4" w:space="0" w:color="auto"/>
              <w:left w:val="nil"/>
              <w:bottom w:val="single" w:sz="4" w:space="0" w:color="auto"/>
              <w:right w:val="single" w:sz="4" w:space="0" w:color="auto"/>
            </w:tcBorders>
            <w:shd w:val="clear" w:color="auto" w:fill="auto"/>
          </w:tcPr>
          <w:p w14:paraId="27B59AEA" w14:textId="4D4E376C" w:rsidR="00EA7EC9" w:rsidRPr="00D410F6" w:rsidRDefault="00EA7EC9" w:rsidP="00C413A2">
            <w:pPr>
              <w:jc w:val="left"/>
              <w:rPr>
                <w:sz w:val="16"/>
              </w:rPr>
            </w:pPr>
            <w:r w:rsidRPr="00D410F6">
              <w:rPr>
                <w:sz w:val="16"/>
              </w:rPr>
              <w:t>Citrullus lanatus (Thunb.) Matsum. et Nakai</w:t>
            </w:r>
          </w:p>
        </w:tc>
      </w:tr>
      <w:tr w:rsidR="00EA7EC9" w:rsidRPr="00D410F6" w14:paraId="5492F896"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3C127F9A" w14:textId="77777777" w:rsidR="00EA7EC9" w:rsidRPr="00D410F6" w:rsidRDefault="00EA7EC9" w:rsidP="00EA7EC9">
            <w:pPr>
              <w:jc w:val="left"/>
              <w:rPr>
                <w:rFonts w:cs="Arial"/>
                <w:sz w:val="16"/>
                <w:szCs w:val="16"/>
              </w:rPr>
            </w:pPr>
            <w:r w:rsidRPr="00D410F6">
              <w:rPr>
                <w:sz w:val="16"/>
              </w:rPr>
              <w:t>ES</w:t>
            </w:r>
          </w:p>
        </w:tc>
        <w:tc>
          <w:tcPr>
            <w:tcW w:w="566" w:type="dxa"/>
            <w:tcBorders>
              <w:top w:val="single" w:sz="4" w:space="0" w:color="auto"/>
              <w:left w:val="nil"/>
              <w:bottom w:val="single" w:sz="4" w:space="0" w:color="auto"/>
              <w:right w:val="single" w:sz="4" w:space="0" w:color="auto"/>
            </w:tcBorders>
            <w:shd w:val="clear" w:color="auto" w:fill="auto"/>
          </w:tcPr>
          <w:p w14:paraId="2CB616EE" w14:textId="77777777" w:rsidR="00EA7EC9" w:rsidRPr="00D410F6" w:rsidRDefault="00EA7EC9" w:rsidP="00EA7EC9">
            <w:pPr>
              <w:jc w:val="left"/>
              <w:rPr>
                <w:rFonts w:cs="Arial"/>
                <w:sz w:val="16"/>
                <w:szCs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609A7616" w14:textId="5A11299F" w:rsidR="00BC6874" w:rsidRPr="00D410F6" w:rsidRDefault="00AF78A5" w:rsidP="00BC6874">
            <w:pPr>
              <w:jc w:val="left"/>
              <w:rPr>
                <w:rFonts w:cs="Arial"/>
                <w:sz w:val="16"/>
                <w:szCs w:val="16"/>
              </w:rPr>
            </w:pPr>
            <w:r w:rsidRPr="00D410F6">
              <w:rPr>
                <w:sz w:val="16"/>
              </w:rPr>
              <w:t>TG/202/1</w:t>
            </w:r>
            <w:r w:rsidR="00B105BD" w:rsidRPr="00D410F6">
              <w:rPr>
                <w:sz w:val="16"/>
              </w:rPr>
              <w:t> </w:t>
            </w:r>
            <w:r w:rsidRPr="00D410F6">
              <w:rPr>
                <w:sz w:val="16"/>
              </w:rPr>
              <w:t>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B10ABA" w14:textId="77777777" w:rsidR="00EA7EC9" w:rsidRPr="00D410F6" w:rsidRDefault="00EA7EC9" w:rsidP="00EA7EC9">
            <w:pPr>
              <w:jc w:val="left"/>
              <w:rPr>
                <w:rFonts w:cs="Arial"/>
                <w:sz w:val="16"/>
                <w:szCs w:val="16"/>
              </w:rPr>
            </w:pPr>
            <w:r w:rsidRPr="00D410F6">
              <w:rPr>
                <w:sz w:val="16"/>
              </w:rPr>
              <w:t>Oranges</w:t>
            </w:r>
          </w:p>
        </w:tc>
        <w:tc>
          <w:tcPr>
            <w:tcW w:w="1414" w:type="dxa"/>
            <w:tcBorders>
              <w:top w:val="single" w:sz="4" w:space="0" w:color="auto"/>
              <w:left w:val="nil"/>
              <w:bottom w:val="single" w:sz="4" w:space="0" w:color="auto"/>
              <w:right w:val="single" w:sz="4" w:space="0" w:color="auto"/>
            </w:tcBorders>
            <w:shd w:val="clear" w:color="auto" w:fill="auto"/>
          </w:tcPr>
          <w:p w14:paraId="42F54827" w14:textId="77777777" w:rsidR="00EA7EC9" w:rsidRPr="00D410F6" w:rsidRDefault="00EA7EC9" w:rsidP="00EA7EC9">
            <w:pPr>
              <w:jc w:val="left"/>
              <w:rPr>
                <w:rFonts w:cs="Arial"/>
                <w:sz w:val="16"/>
                <w:szCs w:val="16"/>
              </w:rPr>
            </w:pPr>
            <w:r w:rsidRPr="00D410F6">
              <w:rPr>
                <w:sz w:val="16"/>
              </w:rPr>
              <w:t>Oranger</w:t>
            </w:r>
          </w:p>
        </w:tc>
        <w:tc>
          <w:tcPr>
            <w:tcW w:w="1566" w:type="dxa"/>
            <w:tcBorders>
              <w:top w:val="single" w:sz="4" w:space="0" w:color="auto"/>
              <w:left w:val="nil"/>
              <w:bottom w:val="single" w:sz="4" w:space="0" w:color="auto"/>
              <w:right w:val="single" w:sz="4" w:space="0" w:color="auto"/>
            </w:tcBorders>
            <w:shd w:val="clear" w:color="auto" w:fill="auto"/>
          </w:tcPr>
          <w:p w14:paraId="56DDDE0D" w14:textId="77777777" w:rsidR="00EA7EC9" w:rsidRPr="00D410F6" w:rsidRDefault="00EA7EC9" w:rsidP="00EA7EC9">
            <w:pPr>
              <w:jc w:val="left"/>
              <w:rPr>
                <w:rFonts w:cs="Arial"/>
                <w:sz w:val="16"/>
                <w:szCs w:val="16"/>
              </w:rPr>
            </w:pPr>
            <w:r w:rsidRPr="00D410F6">
              <w:rPr>
                <w:sz w:val="16"/>
              </w:rPr>
              <w:t>Orangen</w:t>
            </w:r>
          </w:p>
        </w:tc>
        <w:tc>
          <w:tcPr>
            <w:tcW w:w="1414" w:type="dxa"/>
            <w:tcBorders>
              <w:top w:val="single" w:sz="4" w:space="0" w:color="auto"/>
              <w:left w:val="nil"/>
              <w:bottom w:val="single" w:sz="4" w:space="0" w:color="auto"/>
              <w:right w:val="single" w:sz="4" w:space="0" w:color="auto"/>
            </w:tcBorders>
            <w:shd w:val="clear" w:color="auto" w:fill="auto"/>
          </w:tcPr>
          <w:p w14:paraId="189C896B" w14:textId="77777777" w:rsidR="00EA7EC9" w:rsidRPr="00D410F6" w:rsidRDefault="00EA7EC9" w:rsidP="00EA7EC9">
            <w:pPr>
              <w:jc w:val="left"/>
              <w:rPr>
                <w:rFonts w:cs="Arial"/>
                <w:sz w:val="16"/>
                <w:szCs w:val="16"/>
              </w:rPr>
            </w:pPr>
            <w:r w:rsidRPr="00D410F6">
              <w:rPr>
                <w:sz w:val="16"/>
              </w:rPr>
              <w:t>Naranjo</w:t>
            </w:r>
          </w:p>
        </w:tc>
        <w:tc>
          <w:tcPr>
            <w:tcW w:w="1701" w:type="dxa"/>
            <w:tcBorders>
              <w:top w:val="single" w:sz="4" w:space="0" w:color="auto"/>
              <w:left w:val="nil"/>
              <w:bottom w:val="single" w:sz="4" w:space="0" w:color="auto"/>
              <w:right w:val="single" w:sz="4" w:space="0" w:color="auto"/>
            </w:tcBorders>
            <w:shd w:val="clear" w:color="auto" w:fill="auto"/>
          </w:tcPr>
          <w:p w14:paraId="4850888A" w14:textId="77777777" w:rsidR="00EA7EC9" w:rsidRPr="00D410F6" w:rsidRDefault="00EA7EC9" w:rsidP="00C413A2">
            <w:pPr>
              <w:jc w:val="left"/>
              <w:rPr>
                <w:sz w:val="16"/>
              </w:rPr>
            </w:pPr>
            <w:r w:rsidRPr="00AB05F5">
              <w:rPr>
                <w:sz w:val="16"/>
                <w:lang w:val="en-US"/>
              </w:rPr>
              <w:t>Citrusaurantium L., </w:t>
            </w:r>
            <w:r w:rsidRPr="00AB05F5">
              <w:rPr>
                <w:sz w:val="16"/>
                <w:lang w:val="en-US"/>
              </w:rPr>
              <w:br/>
              <w:t xml:space="preserve">Citrus sinensis (L.) </w:t>
            </w:r>
            <w:r w:rsidRPr="00D410F6">
              <w:rPr>
                <w:sz w:val="16"/>
              </w:rPr>
              <w:t>Osbeck</w:t>
            </w:r>
          </w:p>
        </w:tc>
      </w:tr>
      <w:tr w:rsidR="00EA7EC9" w:rsidRPr="00D410F6" w14:paraId="0F8933EF"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25578642" w14:textId="77777777" w:rsidR="00EA7EC9" w:rsidRPr="00D410F6" w:rsidRDefault="00EA7EC9" w:rsidP="00EA7EC9">
            <w:pPr>
              <w:jc w:val="left"/>
              <w:rPr>
                <w:rFonts w:cs="Arial"/>
                <w:sz w:val="16"/>
                <w:szCs w:val="16"/>
              </w:rPr>
            </w:pPr>
            <w:r w:rsidRPr="00D410F6">
              <w:rPr>
                <w:sz w:val="16"/>
              </w:rPr>
              <w:t>ES</w:t>
            </w:r>
          </w:p>
        </w:tc>
        <w:tc>
          <w:tcPr>
            <w:tcW w:w="566" w:type="dxa"/>
            <w:tcBorders>
              <w:top w:val="single" w:sz="4" w:space="0" w:color="auto"/>
              <w:left w:val="nil"/>
              <w:bottom w:val="single" w:sz="4" w:space="0" w:color="auto"/>
              <w:right w:val="single" w:sz="4" w:space="0" w:color="auto"/>
            </w:tcBorders>
            <w:shd w:val="clear" w:color="auto" w:fill="auto"/>
          </w:tcPr>
          <w:p w14:paraId="29C65DCE" w14:textId="77777777" w:rsidR="00EA7EC9" w:rsidRPr="00D410F6" w:rsidRDefault="00EA7EC9" w:rsidP="00EA7EC9">
            <w:pPr>
              <w:jc w:val="left"/>
              <w:rPr>
                <w:rFonts w:cs="Arial"/>
                <w:sz w:val="16"/>
                <w:szCs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3A097AC8" w14:textId="5F76A003" w:rsidR="00EA7EC9" w:rsidRPr="00D410F6" w:rsidRDefault="00AF78A5" w:rsidP="00EA7EC9">
            <w:pPr>
              <w:jc w:val="left"/>
              <w:rPr>
                <w:rFonts w:cs="Arial"/>
                <w:sz w:val="16"/>
                <w:szCs w:val="16"/>
              </w:rPr>
            </w:pPr>
            <w:r w:rsidRPr="00D410F6">
              <w:rPr>
                <w:sz w:val="16"/>
              </w:rPr>
              <w:t>TG/204/1</w:t>
            </w:r>
            <w:r w:rsidR="00B105BD" w:rsidRPr="00D410F6">
              <w:rPr>
                <w:sz w:val="16"/>
              </w:rPr>
              <w:t> </w:t>
            </w:r>
            <w:r w:rsidRPr="00D410F6">
              <w:rPr>
                <w:sz w:val="16"/>
              </w:rPr>
              <w:t>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276C" w14:textId="77777777" w:rsidR="00EA7EC9" w:rsidRPr="00D410F6" w:rsidRDefault="00EA7EC9" w:rsidP="00EA7EC9">
            <w:pPr>
              <w:jc w:val="left"/>
              <w:rPr>
                <w:rFonts w:cs="Arial"/>
                <w:sz w:val="16"/>
                <w:szCs w:val="16"/>
              </w:rPr>
            </w:pPr>
            <w:r w:rsidRPr="00D410F6">
              <w:rPr>
                <w:sz w:val="16"/>
              </w:rPr>
              <w:t>Grapefruit and Pummelo</w:t>
            </w:r>
          </w:p>
        </w:tc>
        <w:tc>
          <w:tcPr>
            <w:tcW w:w="1414" w:type="dxa"/>
            <w:tcBorders>
              <w:top w:val="single" w:sz="4" w:space="0" w:color="auto"/>
              <w:left w:val="nil"/>
              <w:bottom w:val="single" w:sz="4" w:space="0" w:color="auto"/>
              <w:right w:val="single" w:sz="4" w:space="0" w:color="auto"/>
            </w:tcBorders>
            <w:shd w:val="clear" w:color="auto" w:fill="auto"/>
          </w:tcPr>
          <w:p w14:paraId="6BCD08C3" w14:textId="77777777" w:rsidR="00EA7EC9" w:rsidRPr="00D410F6" w:rsidRDefault="00EA7EC9" w:rsidP="00EA7EC9">
            <w:pPr>
              <w:jc w:val="left"/>
              <w:rPr>
                <w:rFonts w:cs="Arial"/>
                <w:sz w:val="16"/>
                <w:szCs w:val="16"/>
              </w:rPr>
            </w:pPr>
            <w:r w:rsidRPr="00D410F6">
              <w:rPr>
                <w:sz w:val="16"/>
              </w:rPr>
              <w:t>Pomelo et Pamplemoussier</w:t>
            </w:r>
          </w:p>
        </w:tc>
        <w:tc>
          <w:tcPr>
            <w:tcW w:w="1566" w:type="dxa"/>
            <w:tcBorders>
              <w:top w:val="single" w:sz="4" w:space="0" w:color="auto"/>
              <w:left w:val="nil"/>
              <w:bottom w:val="single" w:sz="4" w:space="0" w:color="auto"/>
              <w:right w:val="single" w:sz="4" w:space="0" w:color="auto"/>
            </w:tcBorders>
            <w:shd w:val="clear" w:color="auto" w:fill="auto"/>
          </w:tcPr>
          <w:p w14:paraId="33D61953" w14:textId="77777777" w:rsidR="00EA7EC9" w:rsidRPr="00D410F6" w:rsidRDefault="00EA7EC9" w:rsidP="00EA7EC9">
            <w:pPr>
              <w:jc w:val="left"/>
              <w:rPr>
                <w:rFonts w:cs="Arial"/>
                <w:sz w:val="16"/>
                <w:szCs w:val="16"/>
              </w:rPr>
            </w:pPr>
            <w:r w:rsidRPr="00D410F6">
              <w:rPr>
                <w:sz w:val="16"/>
              </w:rPr>
              <w:t>Grapefruit und Pampelmuse</w:t>
            </w:r>
          </w:p>
        </w:tc>
        <w:tc>
          <w:tcPr>
            <w:tcW w:w="1414" w:type="dxa"/>
            <w:tcBorders>
              <w:top w:val="single" w:sz="4" w:space="0" w:color="auto"/>
              <w:left w:val="nil"/>
              <w:bottom w:val="single" w:sz="4" w:space="0" w:color="auto"/>
              <w:right w:val="single" w:sz="4" w:space="0" w:color="auto"/>
            </w:tcBorders>
            <w:shd w:val="clear" w:color="auto" w:fill="auto"/>
          </w:tcPr>
          <w:p w14:paraId="379661FD" w14:textId="77777777" w:rsidR="00EA7EC9" w:rsidRPr="00D410F6" w:rsidRDefault="00EA7EC9" w:rsidP="00EA7EC9">
            <w:pPr>
              <w:jc w:val="left"/>
              <w:rPr>
                <w:rFonts w:cs="Arial"/>
                <w:sz w:val="16"/>
                <w:szCs w:val="16"/>
              </w:rPr>
            </w:pPr>
            <w:r w:rsidRPr="00D410F6">
              <w:rPr>
                <w:sz w:val="16"/>
              </w:rPr>
              <w:t>Pomelo y Pummelo</w:t>
            </w:r>
          </w:p>
        </w:tc>
        <w:tc>
          <w:tcPr>
            <w:tcW w:w="1701" w:type="dxa"/>
            <w:tcBorders>
              <w:top w:val="single" w:sz="4" w:space="0" w:color="auto"/>
              <w:left w:val="nil"/>
              <w:bottom w:val="single" w:sz="4" w:space="0" w:color="auto"/>
              <w:right w:val="single" w:sz="4" w:space="0" w:color="auto"/>
            </w:tcBorders>
            <w:shd w:val="clear" w:color="auto" w:fill="auto"/>
          </w:tcPr>
          <w:p w14:paraId="1F3A02C6" w14:textId="77777777" w:rsidR="00EA7EC9" w:rsidRPr="00D410F6" w:rsidRDefault="00EA7EC9" w:rsidP="00C413A2">
            <w:pPr>
              <w:jc w:val="left"/>
              <w:rPr>
                <w:sz w:val="16"/>
              </w:rPr>
            </w:pPr>
            <w:r w:rsidRPr="00D410F6">
              <w:rPr>
                <w:sz w:val="16"/>
              </w:rPr>
              <w:t>Citrus × paradisi Macfad.</w:t>
            </w:r>
          </w:p>
        </w:tc>
      </w:tr>
      <w:tr w:rsidR="00EA7EC9" w:rsidRPr="00D410F6" w14:paraId="0E8E3CC1"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1D9A0EAD" w14:textId="77777777" w:rsidR="00EA7EC9" w:rsidRPr="00D410F6" w:rsidRDefault="00EA7EC9" w:rsidP="00EA7EC9">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3A31B4D3" w14:textId="77777777" w:rsidR="00EA7EC9" w:rsidRPr="00D410F6" w:rsidRDefault="00EA7EC9" w:rsidP="00EA7EC9">
            <w:pPr>
              <w:jc w:val="left"/>
              <w:rPr>
                <w:rFonts w:cs="Arial"/>
                <w:sz w:val="16"/>
                <w:szCs w:val="16"/>
              </w:rPr>
            </w:pPr>
            <w:r w:rsidRPr="00D410F6">
              <w:rPr>
                <w:sz w:val="16"/>
              </w:rPr>
              <w:t>TWO</w:t>
            </w:r>
          </w:p>
        </w:tc>
        <w:tc>
          <w:tcPr>
            <w:tcW w:w="1511" w:type="dxa"/>
            <w:tcBorders>
              <w:top w:val="single" w:sz="4" w:space="0" w:color="auto"/>
              <w:left w:val="nil"/>
              <w:bottom w:val="single" w:sz="4" w:space="0" w:color="auto"/>
              <w:right w:val="single" w:sz="4" w:space="0" w:color="auto"/>
            </w:tcBorders>
            <w:shd w:val="clear" w:color="auto" w:fill="auto"/>
          </w:tcPr>
          <w:p w14:paraId="1FF2E26A" w14:textId="64E57877" w:rsidR="00EA7EC9" w:rsidRPr="00D410F6" w:rsidRDefault="00606241" w:rsidP="00EA7EC9">
            <w:pPr>
              <w:jc w:val="left"/>
              <w:rPr>
                <w:rFonts w:cs="Arial"/>
                <w:sz w:val="16"/>
                <w:szCs w:val="16"/>
              </w:rPr>
            </w:pPr>
            <w:r w:rsidRPr="00D410F6">
              <w:rPr>
                <w:sz w:val="16"/>
              </w:rPr>
              <w:t>TG/213/2</w:t>
            </w:r>
            <w:r w:rsidR="00B105BD" w:rsidRPr="00D410F6">
              <w:rPr>
                <w:sz w:val="16"/>
              </w:rPr>
              <w:t> </w:t>
            </w:r>
            <w:r w:rsidRPr="00D410F6">
              <w:rPr>
                <w:sz w:val="16"/>
              </w:rPr>
              <w:t>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E4B53B" w14:textId="77777777" w:rsidR="00EA7EC9" w:rsidRPr="00D410F6" w:rsidRDefault="00EA7EC9" w:rsidP="00EA7EC9">
            <w:pPr>
              <w:jc w:val="left"/>
              <w:rPr>
                <w:rFonts w:cs="Arial"/>
                <w:sz w:val="16"/>
                <w:szCs w:val="16"/>
              </w:rPr>
            </w:pPr>
            <w:r w:rsidRPr="00D410F6">
              <w:rPr>
                <w:sz w:val="16"/>
              </w:rPr>
              <w:t>Phalaenopsis</w:t>
            </w:r>
          </w:p>
        </w:tc>
        <w:tc>
          <w:tcPr>
            <w:tcW w:w="1414" w:type="dxa"/>
            <w:tcBorders>
              <w:top w:val="single" w:sz="4" w:space="0" w:color="auto"/>
              <w:left w:val="nil"/>
              <w:bottom w:val="single" w:sz="4" w:space="0" w:color="auto"/>
              <w:right w:val="single" w:sz="4" w:space="0" w:color="auto"/>
            </w:tcBorders>
            <w:shd w:val="clear" w:color="auto" w:fill="auto"/>
          </w:tcPr>
          <w:p w14:paraId="38095F2B" w14:textId="77777777" w:rsidR="00EA7EC9" w:rsidRPr="00D410F6" w:rsidRDefault="00EA7EC9" w:rsidP="00EA7EC9">
            <w:pPr>
              <w:jc w:val="left"/>
              <w:rPr>
                <w:rFonts w:cs="Arial"/>
                <w:sz w:val="16"/>
                <w:szCs w:val="16"/>
              </w:rPr>
            </w:pPr>
            <w:r w:rsidRPr="00D410F6">
              <w:rPr>
                <w:sz w:val="16"/>
              </w:rPr>
              <w:t>Phalaenopsis</w:t>
            </w:r>
          </w:p>
        </w:tc>
        <w:tc>
          <w:tcPr>
            <w:tcW w:w="1566" w:type="dxa"/>
            <w:tcBorders>
              <w:top w:val="single" w:sz="4" w:space="0" w:color="auto"/>
              <w:left w:val="nil"/>
              <w:bottom w:val="single" w:sz="4" w:space="0" w:color="auto"/>
              <w:right w:val="single" w:sz="4" w:space="0" w:color="auto"/>
            </w:tcBorders>
            <w:shd w:val="clear" w:color="auto" w:fill="auto"/>
          </w:tcPr>
          <w:p w14:paraId="5A94BA14" w14:textId="77777777" w:rsidR="00EA7EC9" w:rsidRPr="00D410F6" w:rsidRDefault="00EA7EC9" w:rsidP="00EA7EC9">
            <w:pPr>
              <w:jc w:val="left"/>
              <w:rPr>
                <w:rFonts w:cs="Arial"/>
                <w:sz w:val="16"/>
                <w:szCs w:val="16"/>
              </w:rPr>
            </w:pPr>
            <w:r w:rsidRPr="00D410F6">
              <w:rPr>
                <w:sz w:val="16"/>
              </w:rPr>
              <w:t>Phalaenopsis</w:t>
            </w:r>
          </w:p>
        </w:tc>
        <w:tc>
          <w:tcPr>
            <w:tcW w:w="1414" w:type="dxa"/>
            <w:tcBorders>
              <w:top w:val="single" w:sz="4" w:space="0" w:color="auto"/>
              <w:left w:val="nil"/>
              <w:bottom w:val="single" w:sz="4" w:space="0" w:color="auto"/>
              <w:right w:val="single" w:sz="4" w:space="0" w:color="auto"/>
            </w:tcBorders>
            <w:shd w:val="clear" w:color="auto" w:fill="auto"/>
          </w:tcPr>
          <w:p w14:paraId="16B379B8" w14:textId="77777777" w:rsidR="00EA7EC9" w:rsidRPr="00D410F6" w:rsidRDefault="00EA7EC9" w:rsidP="00EA7EC9">
            <w:pPr>
              <w:jc w:val="left"/>
              <w:rPr>
                <w:rFonts w:cs="Arial"/>
                <w:sz w:val="16"/>
                <w:szCs w:val="16"/>
              </w:rPr>
            </w:pPr>
            <w:r w:rsidRPr="00D410F6">
              <w:rPr>
                <w:sz w:val="16"/>
              </w:rPr>
              <w:t>Phalaenopsis</w:t>
            </w:r>
          </w:p>
        </w:tc>
        <w:tc>
          <w:tcPr>
            <w:tcW w:w="1701" w:type="dxa"/>
            <w:tcBorders>
              <w:top w:val="single" w:sz="4" w:space="0" w:color="auto"/>
              <w:left w:val="nil"/>
              <w:bottom w:val="single" w:sz="4" w:space="0" w:color="auto"/>
              <w:right w:val="single" w:sz="4" w:space="0" w:color="auto"/>
            </w:tcBorders>
            <w:shd w:val="clear" w:color="auto" w:fill="auto"/>
          </w:tcPr>
          <w:p w14:paraId="7E514342" w14:textId="77777777" w:rsidR="00EA7EC9" w:rsidRPr="00D410F6" w:rsidRDefault="00EA7EC9" w:rsidP="00C413A2">
            <w:pPr>
              <w:jc w:val="left"/>
              <w:rPr>
                <w:sz w:val="16"/>
              </w:rPr>
            </w:pPr>
            <w:r w:rsidRPr="00D410F6">
              <w:rPr>
                <w:sz w:val="16"/>
              </w:rPr>
              <w:t>Phalaenopsis Blume</w:t>
            </w:r>
          </w:p>
        </w:tc>
      </w:tr>
      <w:tr w:rsidR="00EA7EC9" w:rsidRPr="00D410F6" w14:paraId="327963C5"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1BD82AC" w14:textId="77777777" w:rsidR="00EA7EC9" w:rsidRPr="00D410F6" w:rsidRDefault="00EA7EC9" w:rsidP="00EA7EC9">
            <w:pPr>
              <w:jc w:val="left"/>
              <w:rPr>
                <w:rFonts w:cs="Arial"/>
                <w:sz w:val="16"/>
                <w:szCs w:val="16"/>
              </w:rPr>
            </w:pPr>
            <w:r w:rsidRPr="00D410F6">
              <w:rPr>
                <w:sz w:val="16"/>
              </w:rPr>
              <w:t>NL</w:t>
            </w:r>
          </w:p>
        </w:tc>
        <w:tc>
          <w:tcPr>
            <w:tcW w:w="566" w:type="dxa"/>
            <w:tcBorders>
              <w:top w:val="single" w:sz="4" w:space="0" w:color="auto"/>
              <w:left w:val="nil"/>
              <w:bottom w:val="single" w:sz="4" w:space="0" w:color="auto"/>
              <w:right w:val="single" w:sz="4" w:space="0" w:color="auto"/>
            </w:tcBorders>
            <w:shd w:val="clear" w:color="auto" w:fill="auto"/>
          </w:tcPr>
          <w:p w14:paraId="5E4AA9B2" w14:textId="77777777" w:rsidR="00EA7EC9" w:rsidRPr="00D410F6" w:rsidRDefault="00EA7EC9" w:rsidP="00EA7EC9">
            <w:pPr>
              <w:jc w:val="left"/>
              <w:rPr>
                <w:rFonts w:cs="Arial"/>
                <w:sz w:val="16"/>
                <w:szCs w:val="16"/>
              </w:rPr>
            </w:pPr>
            <w:r w:rsidRPr="00D410F6">
              <w:rPr>
                <w:sz w:val="16"/>
              </w:rPr>
              <w:t>TWV</w:t>
            </w:r>
          </w:p>
        </w:tc>
        <w:tc>
          <w:tcPr>
            <w:tcW w:w="1511" w:type="dxa"/>
            <w:tcBorders>
              <w:top w:val="single" w:sz="4" w:space="0" w:color="auto"/>
              <w:left w:val="nil"/>
              <w:bottom w:val="single" w:sz="4" w:space="0" w:color="auto"/>
              <w:right w:val="single" w:sz="4" w:space="0" w:color="auto"/>
            </w:tcBorders>
            <w:shd w:val="clear" w:color="auto" w:fill="auto"/>
          </w:tcPr>
          <w:p w14:paraId="715CE7C2" w14:textId="31507CE8" w:rsidR="00EA7EC9" w:rsidRPr="00D410F6" w:rsidRDefault="00EA7EC9" w:rsidP="00BB0CBA">
            <w:pPr>
              <w:jc w:val="left"/>
              <w:rPr>
                <w:rFonts w:cs="Arial"/>
                <w:sz w:val="16"/>
                <w:szCs w:val="16"/>
              </w:rPr>
            </w:pPr>
            <w:r w:rsidRPr="00D410F6">
              <w:rPr>
                <w:sz w:val="16"/>
              </w:rPr>
              <w:t>TG/294/1</w:t>
            </w:r>
            <w:r w:rsidR="00B105BD" w:rsidRPr="00D410F6">
              <w:rPr>
                <w:sz w:val="16"/>
              </w:rPr>
              <w:t> </w:t>
            </w:r>
            <w:r w:rsidRPr="00D410F6">
              <w:rPr>
                <w:sz w:val="16"/>
              </w:rPr>
              <w:t>Corr.</w:t>
            </w:r>
            <w:r w:rsidR="00B105BD" w:rsidRPr="00D410F6">
              <w:rPr>
                <w:sz w:val="16"/>
              </w:rPr>
              <w:t> </w:t>
            </w:r>
            <w:r w:rsidRPr="00D410F6">
              <w:rPr>
                <w:sz w:val="16"/>
              </w:rPr>
              <w:t xml:space="preserve">Rev.3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3E302" w14:textId="77777777" w:rsidR="00EA7EC9" w:rsidRPr="00D410F6" w:rsidRDefault="00EA7EC9" w:rsidP="00EA7EC9">
            <w:pPr>
              <w:jc w:val="left"/>
              <w:rPr>
                <w:rFonts w:cs="Arial"/>
                <w:sz w:val="16"/>
                <w:szCs w:val="16"/>
              </w:rPr>
            </w:pPr>
            <w:r w:rsidRPr="00D410F6">
              <w:rPr>
                <w:sz w:val="16"/>
              </w:rPr>
              <w:t>Tomato Rootstocks</w:t>
            </w:r>
          </w:p>
        </w:tc>
        <w:tc>
          <w:tcPr>
            <w:tcW w:w="1414" w:type="dxa"/>
            <w:tcBorders>
              <w:top w:val="single" w:sz="4" w:space="0" w:color="auto"/>
              <w:left w:val="nil"/>
              <w:bottom w:val="single" w:sz="4" w:space="0" w:color="auto"/>
              <w:right w:val="single" w:sz="4" w:space="0" w:color="auto"/>
            </w:tcBorders>
            <w:shd w:val="clear" w:color="auto" w:fill="auto"/>
          </w:tcPr>
          <w:p w14:paraId="25987C00" w14:textId="3784B865" w:rsidR="00EA7EC9" w:rsidRPr="00D410F6" w:rsidRDefault="00EA7EC9" w:rsidP="00EA7EC9">
            <w:pPr>
              <w:jc w:val="left"/>
              <w:rPr>
                <w:rFonts w:cs="Arial"/>
                <w:sz w:val="16"/>
                <w:szCs w:val="16"/>
              </w:rPr>
            </w:pPr>
            <w:r w:rsidRPr="00D410F6">
              <w:rPr>
                <w:sz w:val="16"/>
              </w:rPr>
              <w:t>Porte</w:t>
            </w:r>
            <w:r w:rsidR="00A94531" w:rsidRPr="00D410F6">
              <w:rPr>
                <w:sz w:val="16"/>
              </w:rPr>
              <w:t>-</w:t>
            </w:r>
            <w:r w:rsidRPr="00D410F6">
              <w:rPr>
                <w:sz w:val="16"/>
              </w:rPr>
              <w:t>greffe de tomate</w:t>
            </w:r>
          </w:p>
        </w:tc>
        <w:tc>
          <w:tcPr>
            <w:tcW w:w="1566" w:type="dxa"/>
            <w:tcBorders>
              <w:top w:val="single" w:sz="4" w:space="0" w:color="auto"/>
              <w:left w:val="nil"/>
              <w:bottom w:val="single" w:sz="4" w:space="0" w:color="auto"/>
              <w:right w:val="single" w:sz="4" w:space="0" w:color="auto"/>
            </w:tcBorders>
            <w:shd w:val="clear" w:color="auto" w:fill="auto"/>
          </w:tcPr>
          <w:p w14:paraId="65D9CF49" w14:textId="77777777" w:rsidR="00EA7EC9" w:rsidRPr="00D410F6" w:rsidRDefault="00EA7EC9" w:rsidP="00EA7EC9">
            <w:pPr>
              <w:jc w:val="left"/>
              <w:rPr>
                <w:rFonts w:cs="Arial"/>
                <w:sz w:val="16"/>
                <w:szCs w:val="16"/>
              </w:rPr>
            </w:pPr>
            <w:r w:rsidRPr="00D410F6">
              <w:rPr>
                <w:sz w:val="16"/>
              </w:rPr>
              <w:t>Tomatenunterlagen</w:t>
            </w:r>
          </w:p>
        </w:tc>
        <w:tc>
          <w:tcPr>
            <w:tcW w:w="1414" w:type="dxa"/>
            <w:tcBorders>
              <w:top w:val="single" w:sz="4" w:space="0" w:color="auto"/>
              <w:left w:val="nil"/>
              <w:bottom w:val="single" w:sz="4" w:space="0" w:color="auto"/>
              <w:right w:val="single" w:sz="4" w:space="0" w:color="auto"/>
            </w:tcBorders>
            <w:shd w:val="clear" w:color="auto" w:fill="auto"/>
          </w:tcPr>
          <w:p w14:paraId="6FF201B4" w14:textId="77777777" w:rsidR="00EA7EC9" w:rsidRPr="00D410F6" w:rsidRDefault="00EA7EC9" w:rsidP="00EA7EC9">
            <w:pPr>
              <w:jc w:val="left"/>
              <w:rPr>
                <w:rFonts w:cs="Arial"/>
                <w:sz w:val="16"/>
                <w:szCs w:val="16"/>
              </w:rPr>
            </w:pPr>
            <w:r w:rsidRPr="00D410F6">
              <w:rPr>
                <w:sz w:val="16"/>
              </w:rPr>
              <w:t>Portainjertos de tomate</w:t>
            </w:r>
          </w:p>
        </w:tc>
        <w:tc>
          <w:tcPr>
            <w:tcW w:w="1701" w:type="dxa"/>
            <w:tcBorders>
              <w:top w:val="single" w:sz="4" w:space="0" w:color="auto"/>
              <w:left w:val="nil"/>
              <w:bottom w:val="single" w:sz="4" w:space="0" w:color="auto"/>
              <w:right w:val="single" w:sz="4" w:space="0" w:color="auto"/>
            </w:tcBorders>
            <w:shd w:val="clear" w:color="auto" w:fill="auto"/>
          </w:tcPr>
          <w:p w14:paraId="32383C98" w14:textId="130F5D4D" w:rsidR="00EA7EC9" w:rsidRPr="00D410F6" w:rsidRDefault="00EA7EC9" w:rsidP="00C413A2">
            <w:pPr>
              <w:jc w:val="left"/>
              <w:rPr>
                <w:sz w:val="16"/>
              </w:rPr>
            </w:pPr>
            <w:r w:rsidRPr="00D410F6">
              <w:rPr>
                <w:sz w:val="16"/>
              </w:rPr>
              <w:t>Solanum lycopersicum L.</w:t>
            </w:r>
            <w:r w:rsidR="00B105BD" w:rsidRPr="00D410F6">
              <w:rPr>
                <w:sz w:val="16"/>
              </w:rPr>
              <w:t> </w:t>
            </w:r>
            <w:r w:rsidRPr="00D410F6">
              <w:rPr>
                <w:sz w:val="16"/>
              </w:rPr>
              <w:t>x S. cheesmaniae </w:t>
            </w:r>
            <w:r w:rsidRPr="00D410F6">
              <w:rPr>
                <w:sz w:val="16"/>
              </w:rPr>
              <w:br/>
              <w:t>(L.</w:t>
            </w:r>
            <w:r w:rsidR="00B105BD" w:rsidRPr="00D410F6">
              <w:rPr>
                <w:sz w:val="16"/>
              </w:rPr>
              <w:t> </w:t>
            </w:r>
            <w:r w:rsidRPr="00D410F6">
              <w:rPr>
                <w:sz w:val="16"/>
              </w:rPr>
              <w:t>Ridley) Fosberg, S. lycopersicum L.</w:t>
            </w:r>
            <w:r w:rsidR="00B105BD" w:rsidRPr="00D410F6">
              <w:rPr>
                <w:sz w:val="16"/>
              </w:rPr>
              <w:t> </w:t>
            </w:r>
            <w:r w:rsidRPr="00D410F6">
              <w:rPr>
                <w:sz w:val="16"/>
              </w:rPr>
              <w:t>x S. peruvianum (L.) Mill., S.</w:t>
            </w:r>
            <w:r w:rsidR="00B105BD" w:rsidRPr="00D410F6">
              <w:rPr>
                <w:sz w:val="16"/>
              </w:rPr>
              <w:t> </w:t>
            </w:r>
            <w:r w:rsidRPr="00D410F6">
              <w:rPr>
                <w:sz w:val="16"/>
              </w:rPr>
              <w:t>pimpinellifolium L.</w:t>
            </w:r>
            <w:r w:rsidR="00B105BD" w:rsidRPr="00D410F6">
              <w:rPr>
                <w:sz w:val="16"/>
              </w:rPr>
              <w:t> </w:t>
            </w:r>
            <w:r w:rsidRPr="00D410F6">
              <w:rPr>
                <w:sz w:val="16"/>
              </w:rPr>
              <w:t>x S. habrochaites </w:t>
            </w:r>
            <w:r w:rsidRPr="00D410F6">
              <w:rPr>
                <w:sz w:val="16"/>
              </w:rPr>
              <w:br/>
              <w:t>S. Knapp &amp; D.M.</w:t>
            </w:r>
            <w:r w:rsidR="00AB05F5">
              <w:rPr>
                <w:sz w:val="16"/>
              </w:rPr>
              <w:t> </w:t>
            </w:r>
            <w:r w:rsidRPr="00D410F6">
              <w:rPr>
                <w:sz w:val="16"/>
              </w:rPr>
              <w:t>Spooner, Solanum habrochaites S.</w:t>
            </w:r>
            <w:r w:rsidR="00B105BD" w:rsidRPr="00D410F6">
              <w:rPr>
                <w:sz w:val="16"/>
              </w:rPr>
              <w:t> </w:t>
            </w:r>
            <w:r w:rsidRPr="00D410F6">
              <w:rPr>
                <w:sz w:val="16"/>
              </w:rPr>
              <w:t>Knapp &amp; D.M. Spooner, S. lycopersicum L.</w:t>
            </w:r>
            <w:r w:rsidR="00B105BD" w:rsidRPr="00D410F6">
              <w:rPr>
                <w:sz w:val="16"/>
              </w:rPr>
              <w:t> </w:t>
            </w:r>
            <w:r w:rsidRPr="00D410F6">
              <w:rPr>
                <w:sz w:val="16"/>
              </w:rPr>
              <w:t>var. lycopersicum x S. habrochaites S. Knapp &amp; D.M. Spooner</w:t>
            </w:r>
          </w:p>
        </w:tc>
      </w:tr>
      <w:tr w:rsidR="00470CC6" w:rsidRPr="00D410F6" w14:paraId="5AAC3234" w14:textId="77777777" w:rsidTr="00470CC6">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75F53A28" w14:textId="77777777" w:rsidR="009D3CB1" w:rsidRPr="00D410F6" w:rsidRDefault="009D3CB1" w:rsidP="009D3CB1">
            <w:pPr>
              <w:jc w:val="left"/>
              <w:rPr>
                <w:rFonts w:cs="Arial"/>
                <w:sz w:val="16"/>
              </w:rPr>
            </w:pPr>
            <w:r w:rsidRPr="00D410F6">
              <w:rPr>
                <w:sz w:val="16"/>
              </w:rPr>
              <w:t>BR</w:t>
            </w:r>
          </w:p>
        </w:tc>
        <w:tc>
          <w:tcPr>
            <w:tcW w:w="566" w:type="dxa"/>
            <w:tcBorders>
              <w:top w:val="single" w:sz="4" w:space="0" w:color="auto"/>
              <w:left w:val="nil"/>
              <w:bottom w:val="single" w:sz="4" w:space="0" w:color="auto"/>
              <w:right w:val="single" w:sz="4" w:space="0" w:color="auto"/>
            </w:tcBorders>
            <w:shd w:val="clear" w:color="auto" w:fill="auto"/>
          </w:tcPr>
          <w:p w14:paraId="5BC4F635" w14:textId="77777777" w:rsidR="009D3CB1" w:rsidRPr="00D410F6" w:rsidRDefault="009D3CB1" w:rsidP="009D3CB1">
            <w:pPr>
              <w:jc w:val="left"/>
              <w:rPr>
                <w:rFonts w:cs="Arial"/>
                <w:sz w:val="16"/>
              </w:rPr>
            </w:pPr>
            <w:r w:rsidRPr="00D410F6">
              <w:rPr>
                <w:sz w:val="16"/>
              </w:rPr>
              <w:t>TWF</w:t>
            </w:r>
          </w:p>
        </w:tc>
        <w:tc>
          <w:tcPr>
            <w:tcW w:w="1511" w:type="dxa"/>
            <w:tcBorders>
              <w:top w:val="single" w:sz="4" w:space="0" w:color="auto"/>
              <w:left w:val="nil"/>
              <w:bottom w:val="single" w:sz="4" w:space="0" w:color="auto"/>
              <w:right w:val="single" w:sz="4" w:space="0" w:color="auto"/>
            </w:tcBorders>
            <w:shd w:val="clear" w:color="auto" w:fill="auto"/>
          </w:tcPr>
          <w:p w14:paraId="2E263BD4" w14:textId="2EC486C4" w:rsidR="009D3CB1" w:rsidRPr="00D410F6" w:rsidRDefault="009D3CB1" w:rsidP="009D3CB1">
            <w:pPr>
              <w:jc w:val="left"/>
              <w:rPr>
                <w:rFonts w:cs="Arial"/>
                <w:sz w:val="16"/>
              </w:rPr>
            </w:pPr>
            <w:r w:rsidRPr="00D410F6">
              <w:rPr>
                <w:sz w:val="16"/>
              </w:rPr>
              <w:t>TG/314/1</w:t>
            </w:r>
            <w:r w:rsidR="00B105BD" w:rsidRPr="00D410F6">
              <w:rPr>
                <w:sz w:val="16"/>
              </w:rPr>
              <w:t> </w:t>
            </w:r>
            <w:r w:rsidRPr="00D410F6">
              <w:rPr>
                <w:sz w:val="16"/>
              </w:rPr>
              <w:t>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D1EF10" w14:textId="77777777" w:rsidR="009D3CB1" w:rsidRPr="00D410F6" w:rsidRDefault="009D3CB1" w:rsidP="009D3CB1">
            <w:pPr>
              <w:jc w:val="left"/>
              <w:rPr>
                <w:rFonts w:cs="Arial"/>
                <w:sz w:val="16"/>
                <w:szCs w:val="16"/>
              </w:rPr>
            </w:pPr>
            <w:r w:rsidRPr="00D410F6">
              <w:rPr>
                <w:sz w:val="16"/>
              </w:rPr>
              <w:t>Coconut</w:t>
            </w:r>
          </w:p>
        </w:tc>
        <w:tc>
          <w:tcPr>
            <w:tcW w:w="1414" w:type="dxa"/>
            <w:tcBorders>
              <w:top w:val="single" w:sz="4" w:space="0" w:color="auto"/>
              <w:left w:val="nil"/>
              <w:bottom w:val="single" w:sz="4" w:space="0" w:color="auto"/>
              <w:right w:val="single" w:sz="4" w:space="0" w:color="auto"/>
            </w:tcBorders>
            <w:shd w:val="clear" w:color="auto" w:fill="auto"/>
          </w:tcPr>
          <w:p w14:paraId="0FCCF163" w14:textId="77777777" w:rsidR="009D3CB1" w:rsidRPr="00D410F6" w:rsidRDefault="009D3CB1" w:rsidP="009D3CB1">
            <w:pPr>
              <w:jc w:val="left"/>
              <w:rPr>
                <w:rFonts w:cs="Arial"/>
                <w:sz w:val="16"/>
                <w:szCs w:val="16"/>
              </w:rPr>
            </w:pPr>
            <w:r w:rsidRPr="00D410F6">
              <w:rPr>
                <w:sz w:val="16"/>
              </w:rPr>
              <w:t>Cocotier</w:t>
            </w:r>
          </w:p>
        </w:tc>
        <w:tc>
          <w:tcPr>
            <w:tcW w:w="1566" w:type="dxa"/>
            <w:tcBorders>
              <w:top w:val="single" w:sz="4" w:space="0" w:color="auto"/>
              <w:left w:val="nil"/>
              <w:bottom w:val="single" w:sz="4" w:space="0" w:color="auto"/>
              <w:right w:val="single" w:sz="4" w:space="0" w:color="auto"/>
            </w:tcBorders>
            <w:shd w:val="clear" w:color="auto" w:fill="auto"/>
          </w:tcPr>
          <w:p w14:paraId="44551BC3" w14:textId="77777777" w:rsidR="009D3CB1" w:rsidRPr="00D410F6" w:rsidRDefault="009D3CB1" w:rsidP="009D3CB1">
            <w:pPr>
              <w:jc w:val="left"/>
              <w:rPr>
                <w:rFonts w:cs="Arial"/>
                <w:sz w:val="16"/>
                <w:szCs w:val="16"/>
              </w:rPr>
            </w:pPr>
            <w:r w:rsidRPr="00D410F6">
              <w:rPr>
                <w:sz w:val="16"/>
              </w:rPr>
              <w:t>Kokosnuß</w:t>
            </w:r>
          </w:p>
        </w:tc>
        <w:tc>
          <w:tcPr>
            <w:tcW w:w="1414" w:type="dxa"/>
            <w:tcBorders>
              <w:top w:val="single" w:sz="4" w:space="0" w:color="auto"/>
              <w:left w:val="nil"/>
              <w:bottom w:val="single" w:sz="4" w:space="0" w:color="auto"/>
              <w:right w:val="single" w:sz="4" w:space="0" w:color="auto"/>
            </w:tcBorders>
            <w:shd w:val="clear" w:color="auto" w:fill="auto"/>
          </w:tcPr>
          <w:p w14:paraId="1016D58B" w14:textId="77777777" w:rsidR="009D3CB1" w:rsidRPr="00D410F6" w:rsidRDefault="009D3CB1" w:rsidP="009D3CB1">
            <w:pPr>
              <w:jc w:val="left"/>
              <w:rPr>
                <w:rFonts w:cs="Arial"/>
                <w:sz w:val="16"/>
                <w:szCs w:val="16"/>
              </w:rPr>
            </w:pPr>
            <w:r w:rsidRPr="00D410F6">
              <w:rPr>
                <w:sz w:val="16"/>
              </w:rPr>
              <w:t>Cocotero</w:t>
            </w:r>
          </w:p>
        </w:tc>
        <w:tc>
          <w:tcPr>
            <w:tcW w:w="1701" w:type="dxa"/>
            <w:tcBorders>
              <w:top w:val="single" w:sz="4" w:space="0" w:color="auto"/>
              <w:left w:val="nil"/>
              <w:bottom w:val="single" w:sz="4" w:space="0" w:color="auto"/>
              <w:right w:val="single" w:sz="4" w:space="0" w:color="auto"/>
            </w:tcBorders>
            <w:shd w:val="clear" w:color="auto" w:fill="auto"/>
          </w:tcPr>
          <w:p w14:paraId="570AF6D5" w14:textId="77777777" w:rsidR="009D3CB1" w:rsidRPr="00D410F6" w:rsidRDefault="009D3CB1" w:rsidP="00C413A2">
            <w:pPr>
              <w:jc w:val="left"/>
              <w:rPr>
                <w:sz w:val="16"/>
              </w:rPr>
            </w:pPr>
            <w:r w:rsidRPr="00D410F6">
              <w:rPr>
                <w:sz w:val="16"/>
              </w:rPr>
              <w:t>Cocos nucifera L.</w:t>
            </w:r>
          </w:p>
        </w:tc>
      </w:tr>
    </w:tbl>
    <w:p w14:paraId="1B0ED327" w14:textId="7D757989" w:rsidR="009D3CB1" w:rsidRPr="00D410F6" w:rsidRDefault="009D3CB1" w:rsidP="009D3CB1"/>
    <w:p w14:paraId="1EC46A18" w14:textId="77777777" w:rsidR="00BB0CBA" w:rsidRPr="00D410F6" w:rsidRDefault="00BB0CBA" w:rsidP="009D3CB1"/>
    <w:p w14:paraId="22C745FA" w14:textId="77777777" w:rsidR="000B3901" w:rsidRPr="00D410F6" w:rsidRDefault="000B3901" w:rsidP="000B3901">
      <w:pPr>
        <w:numPr>
          <w:ilvl w:val="12"/>
          <w:numId w:val="0"/>
        </w:numPr>
        <w:tabs>
          <w:tab w:val="left" w:pos="5387"/>
        </w:tabs>
        <w:ind w:left="4820"/>
        <w:rPr>
          <w:i/>
        </w:rPr>
      </w:pPr>
      <w:r w:rsidRPr="00D410F6">
        <w:rPr>
          <w:i/>
        </w:rPr>
        <w:fldChar w:fldCharType="begin"/>
      </w:r>
      <w:r w:rsidRPr="00D410F6">
        <w:rPr>
          <w:i/>
        </w:rPr>
        <w:instrText xml:space="preserve"> AUTONUM  </w:instrText>
      </w:r>
      <w:r w:rsidRPr="00D410F6">
        <w:rPr>
          <w:i/>
        </w:rPr>
        <w:fldChar w:fldCharType="end"/>
      </w:r>
      <w:r w:rsidRPr="00D410F6">
        <w:rPr>
          <w:i/>
        </w:rPr>
        <w:tab/>
        <w:t>Le Conseil est invité à prendre note du présent rapport.</w:t>
      </w:r>
    </w:p>
    <w:p w14:paraId="51D4543F" w14:textId="77777777" w:rsidR="000B3901" w:rsidRPr="00D410F6" w:rsidRDefault="000B3901" w:rsidP="000B3901"/>
    <w:p w14:paraId="59B0D937" w14:textId="77777777" w:rsidR="000B3901" w:rsidRPr="00D410F6" w:rsidRDefault="000B3901" w:rsidP="000B3901"/>
    <w:p w14:paraId="778E179A" w14:textId="77777777" w:rsidR="000B3901" w:rsidRPr="00D410F6" w:rsidRDefault="000B3901" w:rsidP="000B3901">
      <w:pPr>
        <w:jc w:val="right"/>
      </w:pPr>
      <w:r w:rsidRPr="00D410F6">
        <w:t>[Les annexes suivent]</w:t>
      </w:r>
    </w:p>
    <w:p w14:paraId="212C71B3" w14:textId="77777777" w:rsidR="000B3901" w:rsidRPr="00D410F6" w:rsidRDefault="000B3901" w:rsidP="000B3901">
      <w:pPr>
        <w:jc w:val="left"/>
        <w:sectPr w:rsidR="000B3901" w:rsidRPr="00D410F6" w:rsidSect="003E4713">
          <w:headerReference w:type="default" r:id="rId15"/>
          <w:pgSz w:w="11907" w:h="16840" w:code="9"/>
          <w:pgMar w:top="510" w:right="1134" w:bottom="1134" w:left="1134" w:header="510" w:footer="525" w:gutter="0"/>
          <w:cols w:space="720"/>
          <w:titlePg/>
        </w:sectPr>
      </w:pPr>
    </w:p>
    <w:p w14:paraId="41129228" w14:textId="77777777" w:rsidR="000B3901" w:rsidRPr="00D410F6" w:rsidRDefault="003539D4" w:rsidP="000B3901">
      <w:pPr>
        <w:jc w:val="center"/>
      </w:pPr>
      <w:r w:rsidRPr="00D410F6">
        <w:lastRenderedPageBreak/>
        <w:t>C/54/2</w:t>
      </w:r>
    </w:p>
    <w:p w14:paraId="007DCFDE" w14:textId="77777777" w:rsidR="000B3901" w:rsidRPr="00D410F6" w:rsidRDefault="000B3901" w:rsidP="000B3901">
      <w:pPr>
        <w:jc w:val="center"/>
      </w:pPr>
    </w:p>
    <w:p w14:paraId="759C2820" w14:textId="77777777" w:rsidR="000B3901" w:rsidRPr="00D410F6" w:rsidRDefault="000B3901" w:rsidP="000B3901">
      <w:pPr>
        <w:jc w:val="center"/>
      </w:pPr>
      <w:bookmarkStart w:id="18" w:name="_Toc207102117"/>
      <w:bookmarkStart w:id="19" w:name="_Toc207164762"/>
      <w:r w:rsidRPr="00D410F6">
        <w:t>ANNEXE I</w:t>
      </w:r>
      <w:bookmarkEnd w:id="18"/>
      <w:bookmarkEnd w:id="19"/>
    </w:p>
    <w:p w14:paraId="02BC417A" w14:textId="77777777" w:rsidR="000B3901" w:rsidRPr="00D410F6" w:rsidRDefault="000B3901" w:rsidP="000B3901">
      <w:pPr>
        <w:jc w:val="center"/>
      </w:pPr>
    </w:p>
    <w:p w14:paraId="0B2888EA" w14:textId="66631C8D" w:rsidR="000B3901" w:rsidRPr="00D410F6" w:rsidRDefault="000B3901" w:rsidP="000B3901">
      <w:pPr>
        <w:jc w:val="center"/>
      </w:pPr>
      <w:r w:rsidRPr="00D410F6">
        <w:t>MEMBRES DE L</w:t>
      </w:r>
      <w:r w:rsidR="00A94531" w:rsidRPr="00D410F6">
        <w:t>’</w:t>
      </w:r>
      <w:r w:rsidRPr="00D410F6">
        <w:t>UNION</w:t>
      </w:r>
    </w:p>
    <w:p w14:paraId="2D193734" w14:textId="622A761C" w:rsidR="000B3901" w:rsidRPr="00D410F6" w:rsidRDefault="000B3901" w:rsidP="000B3901">
      <w:pPr>
        <w:jc w:val="center"/>
      </w:pPr>
    </w:p>
    <w:p w14:paraId="3E9028AA" w14:textId="77777777" w:rsidR="00DD0958" w:rsidRPr="00D410F6" w:rsidRDefault="00DD0958" w:rsidP="000B3901">
      <w:pPr>
        <w:jc w:val="center"/>
      </w:pPr>
    </w:p>
    <w:p w14:paraId="3B678738" w14:textId="5857E244" w:rsidR="000B3901" w:rsidRPr="00D410F6" w:rsidRDefault="000B3901" w:rsidP="000B3901">
      <w:pPr>
        <w:jc w:val="center"/>
      </w:pPr>
      <w:r w:rsidRPr="00D410F6">
        <w:t>31 décembre 2019</w:t>
      </w:r>
    </w:p>
    <w:p w14:paraId="0DBB48ED" w14:textId="77777777" w:rsidR="000B3901" w:rsidRPr="00D410F6" w:rsidRDefault="000B3901" w:rsidP="000B3901">
      <w:pPr>
        <w:jc w:val="center"/>
      </w:pPr>
    </w:p>
    <w:p w14:paraId="64E95229" w14:textId="5C9F286C" w:rsidR="000B3901" w:rsidRPr="00D410F6" w:rsidRDefault="000B3901" w:rsidP="000B3901">
      <w:r w:rsidRPr="00D410F6">
        <w:t>La présente annexe indique la situation des membres de l</w:t>
      </w:r>
      <w:r w:rsidR="00A94531" w:rsidRPr="00D410F6">
        <w:t>’</w:t>
      </w:r>
      <w:r w:rsidRPr="00D410F6">
        <w:t>Union vis</w:t>
      </w:r>
      <w:r w:rsidR="00A94531" w:rsidRPr="00D410F6">
        <w:t>-</w:t>
      </w:r>
      <w:r w:rsidRPr="00D410F6">
        <w:t>à</w:t>
      </w:r>
      <w:r w:rsidR="00A94531" w:rsidRPr="00D410F6">
        <w:t>-</w:t>
      </w:r>
      <w:r w:rsidRPr="00D410F6">
        <w:t>vis de la Convention et de ses divers actes, au 31 décembre 2019 (voir les articles 31 et 32 de la Convention de 1961, l</w:t>
      </w:r>
      <w:r w:rsidR="00A94531" w:rsidRPr="00D410F6">
        <w:t>’</w:t>
      </w:r>
      <w:r w:rsidRPr="00D410F6">
        <w:t>article 32.1) de l</w:t>
      </w:r>
      <w:r w:rsidR="00A94531" w:rsidRPr="00D410F6">
        <w:t>’</w:t>
      </w:r>
      <w:r w:rsidRPr="00D410F6">
        <w:t>Acte de 1978 et l</w:t>
      </w:r>
      <w:r w:rsidR="00A94531" w:rsidRPr="00D410F6">
        <w:t>’article 3</w:t>
      </w:r>
      <w:r w:rsidRPr="00D410F6">
        <w:t>4.2) de l</w:t>
      </w:r>
      <w:r w:rsidR="00A94531" w:rsidRPr="00D410F6">
        <w:t>’</w:t>
      </w:r>
      <w:r w:rsidRPr="00D410F6">
        <w:t xml:space="preserve">Acte </w:t>
      </w:r>
      <w:r w:rsidR="00A94531" w:rsidRPr="00D410F6">
        <w:t>de 1991</w:t>
      </w:r>
      <w:r w:rsidRPr="00D410F6">
        <w:t>).</w:t>
      </w:r>
    </w:p>
    <w:p w14:paraId="6601D339" w14:textId="77777777" w:rsidR="000B3901" w:rsidRPr="00D410F6" w:rsidRDefault="000B3901" w:rsidP="000B3901"/>
    <w:p w14:paraId="6F1113DC" w14:textId="394C8253" w:rsidR="000B3901" w:rsidRPr="00D410F6" w:rsidRDefault="00A94531" w:rsidP="000B3901">
      <w:r w:rsidRPr="00D410F6">
        <w:t>-</w:t>
      </w:r>
      <w:r w:rsidR="000B3901" w:rsidRPr="00D410F6">
        <w:t xml:space="preserve"> Première ligne</w:t>
      </w:r>
      <w:r w:rsidRPr="00D410F6">
        <w:t> :</w:t>
      </w:r>
      <w:r w:rsidR="00B105BD" w:rsidRPr="00D410F6">
        <w:t xml:space="preserve"> </w:t>
      </w:r>
      <w:r w:rsidR="000B3901" w:rsidRPr="00D410F6">
        <w:tab/>
        <w:t>Convention internationale pour la protection des obtentions végétales du 2 décembre 1961</w:t>
      </w:r>
    </w:p>
    <w:p w14:paraId="7D33DD2C" w14:textId="473074A2" w:rsidR="000B3901" w:rsidRPr="00D410F6" w:rsidRDefault="00A94531" w:rsidP="000B3901">
      <w:r w:rsidRPr="00D410F6">
        <w:t>-</w:t>
      </w:r>
      <w:r w:rsidR="000B3901" w:rsidRPr="00D410F6">
        <w:t xml:space="preserve"> Deuxième ligne</w:t>
      </w:r>
      <w:r w:rsidRPr="00D410F6">
        <w:t> :</w:t>
      </w:r>
      <w:r w:rsidR="00B105BD" w:rsidRPr="00D410F6">
        <w:t xml:space="preserve"> </w:t>
      </w:r>
      <w:r w:rsidR="000B3901" w:rsidRPr="00D410F6">
        <w:tab/>
        <w:t>Acte additionnel du 10 novembre 1972</w:t>
      </w:r>
    </w:p>
    <w:p w14:paraId="49B8E3BC" w14:textId="28F73EEC" w:rsidR="000B3901" w:rsidRPr="00D410F6" w:rsidRDefault="00A94531" w:rsidP="000B3901">
      <w:r w:rsidRPr="00D410F6">
        <w:t>-</w:t>
      </w:r>
      <w:r w:rsidR="000B3901" w:rsidRPr="00D410F6">
        <w:t xml:space="preserve"> Troisième ligne</w:t>
      </w:r>
      <w:r w:rsidRPr="00D410F6">
        <w:t> :</w:t>
      </w:r>
      <w:r w:rsidR="00B105BD" w:rsidRPr="00D410F6">
        <w:t xml:space="preserve"> </w:t>
      </w:r>
      <w:r w:rsidR="000B3901" w:rsidRPr="00D410F6">
        <w:tab/>
        <w:t>Acte du 23 octobre 1978</w:t>
      </w:r>
    </w:p>
    <w:p w14:paraId="55057BC9" w14:textId="3035B5EF" w:rsidR="000B3901" w:rsidRPr="00D410F6" w:rsidRDefault="00A94531" w:rsidP="000B3901">
      <w:r w:rsidRPr="00D410F6">
        <w:t>-</w:t>
      </w:r>
      <w:r w:rsidR="000B3901" w:rsidRPr="00D410F6">
        <w:t xml:space="preserve"> Quatrième ligne</w:t>
      </w:r>
      <w:r w:rsidRPr="00D410F6">
        <w:t> :</w:t>
      </w:r>
      <w:r w:rsidR="00B105BD" w:rsidRPr="00D410F6">
        <w:t xml:space="preserve"> </w:t>
      </w:r>
      <w:r w:rsidR="000B3901" w:rsidRPr="00D410F6">
        <w:tab/>
        <w:t>Acte du 19 mars 1991</w:t>
      </w:r>
    </w:p>
    <w:p w14:paraId="4E6ABBB7" w14:textId="77777777" w:rsidR="000B3901" w:rsidRPr="00D410F6" w:rsidRDefault="000B3901" w:rsidP="000B39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D974DA" w:rsidRPr="00D410F6" w14:paraId="462F64D5" w14:textId="77777777" w:rsidTr="003E4713">
        <w:trPr>
          <w:cantSplit/>
          <w:tblHeader/>
          <w:jc w:val="center"/>
        </w:trPr>
        <w:tc>
          <w:tcPr>
            <w:tcW w:w="2665" w:type="dxa"/>
            <w:shd w:val="pct10" w:color="auto" w:fill="FFFFFF"/>
            <w:vAlign w:val="center"/>
          </w:tcPr>
          <w:p w14:paraId="150F5D8D" w14:textId="77777777" w:rsidR="00D974DA" w:rsidRPr="00D410F6" w:rsidRDefault="00D974DA" w:rsidP="003E4713">
            <w:pPr>
              <w:spacing w:before="80" w:after="80"/>
              <w:jc w:val="left"/>
              <w:rPr>
                <w:rFonts w:cs="Arial"/>
                <w:sz w:val="18"/>
                <w:szCs w:val="18"/>
              </w:rPr>
            </w:pPr>
            <w:r w:rsidRPr="00D410F6">
              <w:rPr>
                <w:sz w:val="18"/>
              </w:rPr>
              <w:t>Membre</w:t>
            </w:r>
          </w:p>
        </w:tc>
        <w:tc>
          <w:tcPr>
            <w:tcW w:w="2381" w:type="dxa"/>
            <w:shd w:val="pct10" w:color="auto" w:fill="FFFFFF"/>
            <w:vAlign w:val="center"/>
          </w:tcPr>
          <w:p w14:paraId="09849695" w14:textId="77777777" w:rsidR="00D974DA" w:rsidRPr="00D410F6" w:rsidRDefault="00D974DA" w:rsidP="003E4713">
            <w:pPr>
              <w:spacing w:before="80" w:after="80"/>
              <w:jc w:val="left"/>
              <w:rPr>
                <w:rFonts w:cs="Arial"/>
                <w:sz w:val="18"/>
                <w:szCs w:val="18"/>
              </w:rPr>
            </w:pPr>
            <w:r w:rsidRPr="00D410F6">
              <w:rPr>
                <w:sz w:val="18"/>
              </w:rPr>
              <w:t>Date de signature</w:t>
            </w:r>
          </w:p>
        </w:tc>
        <w:tc>
          <w:tcPr>
            <w:tcW w:w="2268" w:type="dxa"/>
            <w:shd w:val="pct10" w:color="auto" w:fill="FFFFFF"/>
            <w:vAlign w:val="center"/>
          </w:tcPr>
          <w:p w14:paraId="3E9199FC" w14:textId="77777777" w:rsidR="00D974DA" w:rsidRPr="00D410F6" w:rsidRDefault="00D974DA" w:rsidP="003E4713">
            <w:pPr>
              <w:spacing w:before="80" w:after="80"/>
              <w:jc w:val="left"/>
              <w:rPr>
                <w:rFonts w:cs="Arial"/>
                <w:sz w:val="18"/>
                <w:szCs w:val="18"/>
              </w:rPr>
            </w:pPr>
            <w:r w:rsidRPr="00D410F6">
              <w:rPr>
                <w:sz w:val="18"/>
              </w:rPr>
              <w:t>Date de dépôt de l’instrument de ratification, d’acceptation, d’approbation ou d’adhésion</w:t>
            </w:r>
          </w:p>
        </w:tc>
        <w:tc>
          <w:tcPr>
            <w:tcW w:w="2268" w:type="dxa"/>
            <w:shd w:val="pct10" w:color="auto" w:fill="FFFFFF"/>
            <w:vAlign w:val="center"/>
          </w:tcPr>
          <w:p w14:paraId="72CD39CD" w14:textId="77777777" w:rsidR="00D974DA" w:rsidRPr="00D410F6" w:rsidRDefault="00D974DA" w:rsidP="003E4713">
            <w:pPr>
              <w:spacing w:before="80" w:after="80"/>
              <w:jc w:val="left"/>
              <w:rPr>
                <w:rFonts w:cs="Arial"/>
                <w:sz w:val="18"/>
                <w:szCs w:val="18"/>
              </w:rPr>
            </w:pPr>
            <w:r w:rsidRPr="00D410F6">
              <w:rPr>
                <w:sz w:val="18"/>
              </w:rPr>
              <w:t>Date d’entrée en vigueur</w:t>
            </w:r>
          </w:p>
        </w:tc>
      </w:tr>
      <w:tr w:rsidR="00D974DA" w:rsidRPr="00D410F6" w14:paraId="4BE38A93" w14:textId="77777777" w:rsidTr="003E4713">
        <w:trPr>
          <w:cantSplit/>
          <w:jc w:val="center"/>
        </w:trPr>
        <w:tc>
          <w:tcPr>
            <w:tcW w:w="2665" w:type="dxa"/>
          </w:tcPr>
          <w:p w14:paraId="233C26DB" w14:textId="77777777" w:rsidR="00D974DA" w:rsidRPr="00D410F6" w:rsidRDefault="00D974DA" w:rsidP="003E4713">
            <w:pPr>
              <w:pStyle w:val="CommentText"/>
              <w:spacing w:before="80" w:after="80"/>
              <w:rPr>
                <w:rFonts w:ascii="Arial" w:hAnsi="Arial" w:cs="Arial"/>
                <w:sz w:val="18"/>
                <w:szCs w:val="18"/>
              </w:rPr>
            </w:pPr>
            <w:r w:rsidRPr="00D410F6">
              <w:rPr>
                <w:rFonts w:ascii="Arial" w:hAnsi="Arial"/>
                <w:sz w:val="18"/>
              </w:rPr>
              <w:t>Afrique du Sud</w:t>
            </w:r>
          </w:p>
        </w:tc>
        <w:tc>
          <w:tcPr>
            <w:tcW w:w="2381" w:type="dxa"/>
          </w:tcPr>
          <w:p w14:paraId="55AB737A" w14:textId="77777777" w:rsidR="00D974DA" w:rsidRPr="00D410F6" w:rsidRDefault="00D974DA" w:rsidP="003E4713">
            <w:pPr>
              <w:keepNext/>
              <w:spacing w:before="80" w:after="80"/>
              <w:jc w:val="left"/>
              <w:rPr>
                <w:rFonts w:cs="Arial"/>
                <w:sz w:val="18"/>
                <w:szCs w:val="18"/>
              </w:rPr>
            </w:pPr>
            <w:r w:rsidRPr="00D410F6">
              <w:rPr>
                <w:sz w:val="18"/>
              </w:rPr>
              <w:t>-</w:t>
            </w:r>
            <w:r w:rsidRPr="00D410F6">
              <w:rPr>
                <w:sz w:val="18"/>
              </w:rPr>
              <w:br/>
              <w:t>-</w:t>
            </w:r>
            <w:r w:rsidRPr="00D410F6">
              <w:rPr>
                <w:sz w:val="18"/>
              </w:rPr>
              <w:br/>
              <w:t>23 octobre 1978</w:t>
            </w:r>
            <w:r w:rsidRPr="00D410F6">
              <w:rPr>
                <w:sz w:val="18"/>
              </w:rPr>
              <w:br/>
              <w:t>19 mars 1991</w:t>
            </w:r>
          </w:p>
        </w:tc>
        <w:tc>
          <w:tcPr>
            <w:tcW w:w="2268" w:type="dxa"/>
          </w:tcPr>
          <w:p w14:paraId="2D79F9F2" w14:textId="77777777" w:rsidR="00D974DA" w:rsidRPr="00D410F6" w:rsidRDefault="00D974DA" w:rsidP="003E4713">
            <w:pPr>
              <w:keepNext/>
              <w:spacing w:before="80" w:after="80"/>
              <w:jc w:val="left"/>
              <w:rPr>
                <w:rFonts w:cs="Arial"/>
                <w:sz w:val="18"/>
                <w:szCs w:val="18"/>
              </w:rPr>
            </w:pPr>
            <w:r w:rsidRPr="00D410F6">
              <w:rPr>
                <w:sz w:val="18"/>
              </w:rPr>
              <w:t>7 octobre 1977</w:t>
            </w:r>
            <w:r w:rsidRPr="00D410F6">
              <w:rPr>
                <w:sz w:val="18"/>
              </w:rPr>
              <w:br/>
              <w:t>7 octobre 1977</w:t>
            </w:r>
            <w:r w:rsidRPr="00D410F6">
              <w:rPr>
                <w:sz w:val="18"/>
              </w:rPr>
              <w:br/>
              <w:t>21 juillet 1981</w:t>
            </w:r>
            <w:r w:rsidRPr="00D410F6">
              <w:rPr>
                <w:sz w:val="18"/>
              </w:rPr>
              <w:br/>
              <w:t>-</w:t>
            </w:r>
          </w:p>
        </w:tc>
        <w:tc>
          <w:tcPr>
            <w:tcW w:w="2268" w:type="dxa"/>
          </w:tcPr>
          <w:p w14:paraId="3B767E99" w14:textId="77777777" w:rsidR="00D974DA" w:rsidRPr="00D410F6" w:rsidRDefault="00D974DA" w:rsidP="003E4713">
            <w:pPr>
              <w:keepNext/>
              <w:spacing w:before="80" w:after="80"/>
              <w:jc w:val="left"/>
              <w:rPr>
                <w:rFonts w:cs="Arial"/>
                <w:sz w:val="18"/>
                <w:szCs w:val="18"/>
              </w:rPr>
            </w:pPr>
            <w:r w:rsidRPr="00D410F6">
              <w:rPr>
                <w:sz w:val="18"/>
              </w:rPr>
              <w:t>6 novembre 1977</w:t>
            </w:r>
            <w:r w:rsidRPr="00D410F6">
              <w:rPr>
                <w:sz w:val="18"/>
              </w:rPr>
              <w:br/>
              <w:t>6 novembre 1977</w:t>
            </w:r>
            <w:r w:rsidRPr="00D410F6">
              <w:rPr>
                <w:sz w:val="18"/>
              </w:rPr>
              <w:br/>
              <w:t>8 novembre 1981</w:t>
            </w:r>
            <w:r w:rsidRPr="00D410F6">
              <w:rPr>
                <w:sz w:val="18"/>
              </w:rPr>
              <w:br/>
              <w:t>-</w:t>
            </w:r>
          </w:p>
        </w:tc>
      </w:tr>
      <w:tr w:rsidR="00D974DA" w:rsidRPr="00D410F6" w14:paraId="7561AD6F" w14:textId="77777777" w:rsidTr="003E4713">
        <w:trPr>
          <w:cantSplit/>
          <w:jc w:val="center"/>
        </w:trPr>
        <w:tc>
          <w:tcPr>
            <w:tcW w:w="2665" w:type="dxa"/>
          </w:tcPr>
          <w:p w14:paraId="7347FED1" w14:textId="77777777" w:rsidR="00D974DA" w:rsidRPr="00D410F6" w:rsidRDefault="00D974DA" w:rsidP="003E4713">
            <w:pPr>
              <w:spacing w:before="80" w:after="80"/>
              <w:jc w:val="left"/>
              <w:rPr>
                <w:rFonts w:cs="Arial"/>
                <w:sz w:val="18"/>
                <w:szCs w:val="18"/>
              </w:rPr>
            </w:pPr>
            <w:r w:rsidRPr="00D410F6">
              <w:rPr>
                <w:sz w:val="18"/>
              </w:rPr>
              <w:t>Albanie</w:t>
            </w:r>
          </w:p>
        </w:tc>
        <w:tc>
          <w:tcPr>
            <w:tcW w:w="2381" w:type="dxa"/>
          </w:tcPr>
          <w:p w14:paraId="2C079AD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ACB771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15 septembre 2005</w:t>
            </w:r>
          </w:p>
        </w:tc>
        <w:tc>
          <w:tcPr>
            <w:tcW w:w="2268" w:type="dxa"/>
          </w:tcPr>
          <w:p w14:paraId="2AA41FB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15 octobre 2005</w:t>
            </w:r>
          </w:p>
        </w:tc>
      </w:tr>
      <w:tr w:rsidR="00D974DA" w:rsidRPr="00D410F6" w14:paraId="21C646D3" w14:textId="77777777" w:rsidTr="003E4713">
        <w:trPr>
          <w:cantSplit/>
          <w:jc w:val="center"/>
        </w:trPr>
        <w:tc>
          <w:tcPr>
            <w:tcW w:w="2665" w:type="dxa"/>
          </w:tcPr>
          <w:p w14:paraId="3F476220" w14:textId="77777777" w:rsidR="00D974DA" w:rsidRPr="00D410F6" w:rsidRDefault="00D974DA" w:rsidP="003E4713">
            <w:pPr>
              <w:spacing w:before="80" w:after="80"/>
              <w:jc w:val="left"/>
              <w:rPr>
                <w:rFonts w:cs="Arial"/>
                <w:sz w:val="18"/>
                <w:szCs w:val="18"/>
              </w:rPr>
            </w:pPr>
            <w:r w:rsidRPr="00D410F6">
              <w:rPr>
                <w:sz w:val="18"/>
              </w:rPr>
              <w:t>Allemagne</w:t>
            </w:r>
          </w:p>
        </w:tc>
        <w:tc>
          <w:tcPr>
            <w:tcW w:w="2381" w:type="dxa"/>
          </w:tcPr>
          <w:p w14:paraId="308C478F" w14:textId="77777777" w:rsidR="00D974DA" w:rsidRPr="00D410F6" w:rsidRDefault="00D974DA" w:rsidP="003E4713">
            <w:pPr>
              <w:spacing w:before="80" w:after="80"/>
              <w:jc w:val="left"/>
              <w:rPr>
                <w:rFonts w:cs="Arial"/>
                <w:sz w:val="18"/>
                <w:szCs w:val="18"/>
              </w:rPr>
            </w:pPr>
            <w:r w:rsidRPr="00D410F6">
              <w:rPr>
                <w:sz w:val="18"/>
              </w:rPr>
              <w:t>2 décembre 1961</w:t>
            </w:r>
            <w:r w:rsidRPr="00D410F6">
              <w:rPr>
                <w:sz w:val="18"/>
              </w:rPr>
              <w:br/>
              <w:t>10 novembre 1972</w:t>
            </w:r>
            <w:r w:rsidRPr="00D410F6">
              <w:rPr>
                <w:sz w:val="18"/>
              </w:rPr>
              <w:br/>
              <w:t>23 octobre 1978</w:t>
            </w:r>
            <w:r w:rsidRPr="00D410F6">
              <w:rPr>
                <w:sz w:val="18"/>
              </w:rPr>
              <w:br/>
              <w:t>19 mars 1991</w:t>
            </w:r>
          </w:p>
        </w:tc>
        <w:tc>
          <w:tcPr>
            <w:tcW w:w="2268" w:type="dxa"/>
          </w:tcPr>
          <w:p w14:paraId="10A1FBF0" w14:textId="77777777" w:rsidR="00D974DA" w:rsidRPr="00D410F6" w:rsidRDefault="00D974DA" w:rsidP="003E4713">
            <w:pPr>
              <w:spacing w:before="80" w:after="80"/>
              <w:jc w:val="left"/>
              <w:rPr>
                <w:rFonts w:cs="Arial"/>
                <w:sz w:val="18"/>
                <w:szCs w:val="18"/>
              </w:rPr>
            </w:pPr>
            <w:r w:rsidRPr="00D410F6">
              <w:rPr>
                <w:sz w:val="18"/>
              </w:rPr>
              <w:t>11 juillet 1968</w:t>
            </w:r>
            <w:r w:rsidRPr="00D410F6">
              <w:rPr>
                <w:sz w:val="18"/>
              </w:rPr>
              <w:br/>
              <w:t>23 juillet 1976</w:t>
            </w:r>
            <w:r w:rsidRPr="00D410F6">
              <w:rPr>
                <w:sz w:val="18"/>
              </w:rPr>
              <w:br/>
              <w:t>12 mars 1986</w:t>
            </w:r>
            <w:r w:rsidRPr="00D410F6">
              <w:rPr>
                <w:sz w:val="18"/>
              </w:rPr>
              <w:br/>
              <w:t>25 juin 1998</w:t>
            </w:r>
          </w:p>
        </w:tc>
        <w:tc>
          <w:tcPr>
            <w:tcW w:w="2268" w:type="dxa"/>
          </w:tcPr>
          <w:p w14:paraId="314AE880" w14:textId="77777777" w:rsidR="00D974DA" w:rsidRPr="00D410F6" w:rsidRDefault="00D974DA" w:rsidP="003E4713">
            <w:pPr>
              <w:spacing w:before="80" w:after="80"/>
              <w:jc w:val="left"/>
              <w:rPr>
                <w:rFonts w:cs="Arial"/>
                <w:sz w:val="18"/>
                <w:szCs w:val="18"/>
              </w:rPr>
            </w:pPr>
            <w:r w:rsidRPr="00D410F6">
              <w:rPr>
                <w:sz w:val="18"/>
              </w:rPr>
              <w:t>10 août 1968</w:t>
            </w:r>
            <w:r w:rsidRPr="00D410F6">
              <w:rPr>
                <w:sz w:val="18"/>
              </w:rPr>
              <w:br/>
              <w:t>11 février 1977</w:t>
            </w:r>
            <w:r w:rsidRPr="00D410F6">
              <w:rPr>
                <w:sz w:val="18"/>
              </w:rPr>
              <w:br/>
              <w:t>12 avril 1986</w:t>
            </w:r>
            <w:r w:rsidRPr="00D410F6">
              <w:rPr>
                <w:sz w:val="18"/>
              </w:rPr>
              <w:br/>
              <w:t>25 juillet 1998</w:t>
            </w:r>
          </w:p>
        </w:tc>
      </w:tr>
      <w:tr w:rsidR="00D974DA" w:rsidRPr="00D410F6" w14:paraId="0C5B086F" w14:textId="77777777" w:rsidTr="003E4713">
        <w:trPr>
          <w:cantSplit/>
          <w:jc w:val="center"/>
        </w:trPr>
        <w:tc>
          <w:tcPr>
            <w:tcW w:w="2665" w:type="dxa"/>
          </w:tcPr>
          <w:p w14:paraId="4E97DBB3" w14:textId="77777777" w:rsidR="00D974DA" w:rsidRPr="00D410F6" w:rsidRDefault="00D974DA" w:rsidP="003E4713">
            <w:pPr>
              <w:spacing w:before="80" w:after="80"/>
              <w:jc w:val="left"/>
              <w:rPr>
                <w:rFonts w:cs="Arial"/>
                <w:sz w:val="18"/>
                <w:szCs w:val="18"/>
              </w:rPr>
            </w:pPr>
            <w:r w:rsidRPr="00D410F6">
              <w:rPr>
                <w:sz w:val="18"/>
              </w:rPr>
              <w:t>Argentine</w:t>
            </w:r>
          </w:p>
        </w:tc>
        <w:tc>
          <w:tcPr>
            <w:tcW w:w="2381" w:type="dxa"/>
          </w:tcPr>
          <w:p w14:paraId="32D4541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6A9FB8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25 novembre 1994</w:t>
            </w:r>
            <w:r w:rsidRPr="00D410F6">
              <w:rPr>
                <w:sz w:val="18"/>
              </w:rPr>
              <w:br/>
              <w:t>-</w:t>
            </w:r>
          </w:p>
        </w:tc>
        <w:tc>
          <w:tcPr>
            <w:tcW w:w="2268" w:type="dxa"/>
          </w:tcPr>
          <w:p w14:paraId="12240ED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25 décembre 1994</w:t>
            </w:r>
            <w:r w:rsidRPr="00D410F6">
              <w:rPr>
                <w:sz w:val="18"/>
              </w:rPr>
              <w:br/>
              <w:t>-</w:t>
            </w:r>
          </w:p>
        </w:tc>
      </w:tr>
      <w:tr w:rsidR="00D974DA" w:rsidRPr="00D410F6" w14:paraId="676BABBD" w14:textId="77777777" w:rsidTr="003E4713">
        <w:trPr>
          <w:cantSplit/>
          <w:jc w:val="center"/>
        </w:trPr>
        <w:tc>
          <w:tcPr>
            <w:tcW w:w="2665" w:type="dxa"/>
          </w:tcPr>
          <w:p w14:paraId="1B5F3D21" w14:textId="77777777" w:rsidR="00D974DA" w:rsidRPr="00D410F6" w:rsidRDefault="00D974DA" w:rsidP="003E4713">
            <w:pPr>
              <w:spacing w:before="80" w:after="80"/>
              <w:jc w:val="left"/>
              <w:rPr>
                <w:rFonts w:cs="Arial"/>
                <w:sz w:val="18"/>
                <w:szCs w:val="18"/>
              </w:rPr>
            </w:pPr>
            <w:r w:rsidRPr="00D410F6">
              <w:rPr>
                <w:sz w:val="18"/>
              </w:rPr>
              <w:t>Australie</w:t>
            </w:r>
          </w:p>
        </w:tc>
        <w:tc>
          <w:tcPr>
            <w:tcW w:w="2381" w:type="dxa"/>
          </w:tcPr>
          <w:p w14:paraId="2FB8D44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0B5B2D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w:t>
            </w:r>
            <w:r w:rsidRPr="00505DB0">
              <w:rPr>
                <w:sz w:val="18"/>
                <w:vertAlign w:val="superscript"/>
              </w:rPr>
              <w:t>er</w:t>
            </w:r>
            <w:r w:rsidRPr="00D410F6">
              <w:rPr>
                <w:sz w:val="18"/>
              </w:rPr>
              <w:t> février 1989</w:t>
            </w:r>
            <w:r w:rsidRPr="00D410F6">
              <w:rPr>
                <w:sz w:val="18"/>
              </w:rPr>
              <w:br/>
              <w:t>20 décembre 1999</w:t>
            </w:r>
          </w:p>
        </w:tc>
        <w:tc>
          <w:tcPr>
            <w:tcW w:w="2268" w:type="dxa"/>
          </w:tcPr>
          <w:p w14:paraId="3599C6C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w:t>
            </w:r>
            <w:r w:rsidRPr="00505DB0">
              <w:rPr>
                <w:sz w:val="18"/>
                <w:vertAlign w:val="superscript"/>
              </w:rPr>
              <w:t>er</w:t>
            </w:r>
            <w:r w:rsidRPr="00D410F6">
              <w:rPr>
                <w:sz w:val="18"/>
              </w:rPr>
              <w:t> mars 1989</w:t>
            </w:r>
            <w:r w:rsidRPr="00D410F6">
              <w:rPr>
                <w:sz w:val="18"/>
              </w:rPr>
              <w:br/>
              <w:t>20 janvier 2000</w:t>
            </w:r>
          </w:p>
        </w:tc>
      </w:tr>
      <w:tr w:rsidR="00D974DA" w:rsidRPr="00D410F6" w14:paraId="7C26097E" w14:textId="77777777" w:rsidTr="003E4713">
        <w:trPr>
          <w:cantSplit/>
          <w:jc w:val="center"/>
        </w:trPr>
        <w:tc>
          <w:tcPr>
            <w:tcW w:w="2665" w:type="dxa"/>
          </w:tcPr>
          <w:p w14:paraId="28A85DA2" w14:textId="77777777" w:rsidR="00D974DA" w:rsidRPr="00D410F6" w:rsidRDefault="00D974DA" w:rsidP="003E4713">
            <w:pPr>
              <w:spacing w:before="80" w:after="80"/>
              <w:jc w:val="left"/>
              <w:rPr>
                <w:rFonts w:cs="Arial"/>
                <w:sz w:val="18"/>
                <w:szCs w:val="18"/>
              </w:rPr>
            </w:pPr>
            <w:r w:rsidRPr="00D410F6">
              <w:rPr>
                <w:sz w:val="18"/>
              </w:rPr>
              <w:t>Autriche</w:t>
            </w:r>
          </w:p>
        </w:tc>
        <w:tc>
          <w:tcPr>
            <w:tcW w:w="2381" w:type="dxa"/>
          </w:tcPr>
          <w:p w14:paraId="5E1CDFE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4C56DE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14 juin 1994</w:t>
            </w:r>
            <w:r w:rsidRPr="00D410F6">
              <w:rPr>
                <w:sz w:val="18"/>
              </w:rPr>
              <w:br/>
              <w:t>1</w:t>
            </w:r>
            <w:r w:rsidRPr="00505DB0">
              <w:rPr>
                <w:sz w:val="18"/>
                <w:vertAlign w:val="superscript"/>
              </w:rPr>
              <w:t>er</w:t>
            </w:r>
            <w:r w:rsidRPr="00D410F6">
              <w:rPr>
                <w:sz w:val="18"/>
              </w:rPr>
              <w:t> juin 2004</w:t>
            </w:r>
          </w:p>
        </w:tc>
        <w:tc>
          <w:tcPr>
            <w:tcW w:w="2268" w:type="dxa"/>
          </w:tcPr>
          <w:p w14:paraId="7516862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14 juillet 1994</w:t>
            </w:r>
            <w:r w:rsidRPr="00D410F6">
              <w:rPr>
                <w:sz w:val="18"/>
              </w:rPr>
              <w:br/>
              <w:t>1</w:t>
            </w:r>
            <w:r w:rsidRPr="00505DB0">
              <w:rPr>
                <w:sz w:val="18"/>
                <w:vertAlign w:val="superscript"/>
              </w:rPr>
              <w:t>er</w:t>
            </w:r>
            <w:r w:rsidRPr="00D410F6">
              <w:rPr>
                <w:sz w:val="18"/>
              </w:rPr>
              <w:t> juillet 2004</w:t>
            </w:r>
          </w:p>
        </w:tc>
      </w:tr>
      <w:tr w:rsidR="00D974DA" w:rsidRPr="00D410F6" w14:paraId="4353A4CC" w14:textId="77777777" w:rsidTr="003E4713">
        <w:trPr>
          <w:cantSplit/>
          <w:jc w:val="center"/>
        </w:trPr>
        <w:tc>
          <w:tcPr>
            <w:tcW w:w="2665" w:type="dxa"/>
          </w:tcPr>
          <w:p w14:paraId="5A4719F0" w14:textId="77777777" w:rsidR="00D974DA" w:rsidRPr="00D410F6" w:rsidRDefault="00D974DA" w:rsidP="003E4713">
            <w:pPr>
              <w:spacing w:before="80" w:after="80"/>
              <w:jc w:val="left"/>
              <w:rPr>
                <w:rFonts w:cs="Arial"/>
                <w:sz w:val="18"/>
                <w:szCs w:val="18"/>
              </w:rPr>
            </w:pPr>
            <w:r w:rsidRPr="00D410F6">
              <w:rPr>
                <w:sz w:val="18"/>
              </w:rPr>
              <w:t>Azerbaïdjan</w:t>
            </w:r>
          </w:p>
        </w:tc>
        <w:tc>
          <w:tcPr>
            <w:tcW w:w="2381" w:type="dxa"/>
          </w:tcPr>
          <w:p w14:paraId="74BAED1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4225A00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9 novembre 2004</w:t>
            </w:r>
          </w:p>
        </w:tc>
        <w:tc>
          <w:tcPr>
            <w:tcW w:w="2268" w:type="dxa"/>
          </w:tcPr>
          <w:p w14:paraId="387A351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9 décembre 2004</w:t>
            </w:r>
          </w:p>
        </w:tc>
      </w:tr>
      <w:tr w:rsidR="00D974DA" w:rsidRPr="00D410F6" w14:paraId="4D36B7D2" w14:textId="77777777" w:rsidTr="003E4713">
        <w:trPr>
          <w:cantSplit/>
          <w:jc w:val="center"/>
        </w:trPr>
        <w:tc>
          <w:tcPr>
            <w:tcW w:w="2665" w:type="dxa"/>
          </w:tcPr>
          <w:p w14:paraId="7AE60018" w14:textId="77777777" w:rsidR="00D974DA" w:rsidRPr="00D410F6" w:rsidRDefault="00D974DA" w:rsidP="003E4713">
            <w:pPr>
              <w:spacing w:before="80" w:after="80"/>
              <w:jc w:val="left"/>
              <w:rPr>
                <w:rFonts w:cs="Arial"/>
                <w:sz w:val="18"/>
                <w:szCs w:val="18"/>
              </w:rPr>
            </w:pPr>
            <w:r w:rsidRPr="00D410F6">
              <w:rPr>
                <w:sz w:val="18"/>
              </w:rPr>
              <w:t>Bélarus</w:t>
            </w:r>
          </w:p>
        </w:tc>
        <w:tc>
          <w:tcPr>
            <w:tcW w:w="2381" w:type="dxa"/>
          </w:tcPr>
          <w:p w14:paraId="649E9EB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43ABD7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5 décembre 2002</w:t>
            </w:r>
          </w:p>
        </w:tc>
        <w:tc>
          <w:tcPr>
            <w:tcW w:w="2268" w:type="dxa"/>
          </w:tcPr>
          <w:p w14:paraId="4C82B3C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5 janvier 2003</w:t>
            </w:r>
          </w:p>
        </w:tc>
      </w:tr>
      <w:tr w:rsidR="00D974DA" w:rsidRPr="00D410F6" w14:paraId="18CD2F48" w14:textId="77777777" w:rsidTr="003E4713">
        <w:trPr>
          <w:cantSplit/>
          <w:jc w:val="center"/>
        </w:trPr>
        <w:tc>
          <w:tcPr>
            <w:tcW w:w="2665" w:type="dxa"/>
          </w:tcPr>
          <w:p w14:paraId="4736E2C8" w14:textId="77777777" w:rsidR="00D974DA" w:rsidRPr="00D410F6" w:rsidRDefault="00D974DA" w:rsidP="003E4713">
            <w:pPr>
              <w:spacing w:before="80" w:after="80"/>
              <w:jc w:val="left"/>
              <w:rPr>
                <w:rFonts w:cs="Arial"/>
                <w:sz w:val="18"/>
                <w:szCs w:val="18"/>
              </w:rPr>
            </w:pPr>
            <w:r w:rsidRPr="00D410F6">
              <w:rPr>
                <w:sz w:val="18"/>
              </w:rPr>
              <w:t>Belgique</w:t>
            </w:r>
          </w:p>
        </w:tc>
        <w:tc>
          <w:tcPr>
            <w:tcW w:w="2381" w:type="dxa"/>
          </w:tcPr>
          <w:p w14:paraId="1FA6F74A" w14:textId="77777777" w:rsidR="00D974DA" w:rsidRPr="00D410F6" w:rsidRDefault="00D974DA" w:rsidP="003E4713">
            <w:pPr>
              <w:spacing w:before="80" w:after="80"/>
              <w:jc w:val="left"/>
              <w:rPr>
                <w:rFonts w:cs="Arial"/>
                <w:sz w:val="18"/>
                <w:szCs w:val="18"/>
              </w:rPr>
            </w:pPr>
            <w:r w:rsidRPr="00D410F6">
              <w:rPr>
                <w:sz w:val="18"/>
              </w:rPr>
              <w:t>2 décembre 1961</w:t>
            </w:r>
            <w:r w:rsidRPr="00D410F6">
              <w:rPr>
                <w:sz w:val="18"/>
              </w:rPr>
              <w:br/>
              <w:t>10 novembre 1972</w:t>
            </w:r>
            <w:r w:rsidRPr="00D410F6">
              <w:rPr>
                <w:sz w:val="18"/>
              </w:rPr>
              <w:br/>
              <w:t>23 octobre 1978</w:t>
            </w:r>
            <w:r w:rsidRPr="00D410F6">
              <w:rPr>
                <w:sz w:val="18"/>
              </w:rPr>
              <w:br/>
              <w:t>19 mars 1991</w:t>
            </w:r>
          </w:p>
        </w:tc>
        <w:tc>
          <w:tcPr>
            <w:tcW w:w="2268" w:type="dxa"/>
          </w:tcPr>
          <w:p w14:paraId="6369832F" w14:textId="77777777" w:rsidR="00D974DA" w:rsidRPr="00D410F6" w:rsidRDefault="00D974DA" w:rsidP="003E4713">
            <w:pPr>
              <w:spacing w:before="80" w:after="80"/>
              <w:jc w:val="left"/>
              <w:rPr>
                <w:rFonts w:cs="Arial"/>
                <w:sz w:val="18"/>
                <w:szCs w:val="18"/>
              </w:rPr>
            </w:pPr>
            <w:r w:rsidRPr="00D410F6">
              <w:rPr>
                <w:sz w:val="18"/>
              </w:rPr>
              <w:t>5 novembre 1976</w:t>
            </w:r>
            <w:r w:rsidRPr="00D410F6">
              <w:rPr>
                <w:sz w:val="18"/>
              </w:rPr>
              <w:br/>
              <w:t>5 novembre 1976</w:t>
            </w:r>
            <w:r w:rsidRPr="00D410F6">
              <w:rPr>
                <w:sz w:val="18"/>
              </w:rPr>
              <w:br/>
              <w:t>-</w:t>
            </w:r>
            <w:r w:rsidRPr="00D410F6">
              <w:rPr>
                <w:sz w:val="18"/>
              </w:rPr>
              <w:br/>
              <w:t>2 mai 2019</w:t>
            </w:r>
          </w:p>
        </w:tc>
        <w:tc>
          <w:tcPr>
            <w:tcW w:w="2268" w:type="dxa"/>
          </w:tcPr>
          <w:p w14:paraId="61DA8FD8" w14:textId="77777777" w:rsidR="00D974DA" w:rsidRPr="00D410F6" w:rsidRDefault="00D974DA" w:rsidP="003E4713">
            <w:pPr>
              <w:spacing w:before="80" w:after="80"/>
              <w:jc w:val="left"/>
              <w:rPr>
                <w:rFonts w:cs="Arial"/>
                <w:sz w:val="18"/>
                <w:szCs w:val="18"/>
              </w:rPr>
            </w:pPr>
            <w:r w:rsidRPr="00D410F6">
              <w:rPr>
                <w:sz w:val="18"/>
              </w:rPr>
              <w:t>5 décembre 1976</w:t>
            </w:r>
            <w:r w:rsidRPr="00D410F6">
              <w:rPr>
                <w:sz w:val="18"/>
              </w:rPr>
              <w:br/>
              <w:t>11 février 1977</w:t>
            </w:r>
            <w:r w:rsidRPr="00D410F6">
              <w:rPr>
                <w:sz w:val="18"/>
              </w:rPr>
              <w:br/>
              <w:t>-</w:t>
            </w:r>
            <w:r w:rsidRPr="00D410F6">
              <w:rPr>
                <w:sz w:val="18"/>
              </w:rPr>
              <w:br/>
              <w:t>2 juin 2019</w:t>
            </w:r>
          </w:p>
        </w:tc>
      </w:tr>
      <w:tr w:rsidR="00D974DA" w:rsidRPr="00D410F6" w14:paraId="7AFBCB0D" w14:textId="77777777" w:rsidTr="003E4713">
        <w:trPr>
          <w:cantSplit/>
          <w:jc w:val="center"/>
        </w:trPr>
        <w:tc>
          <w:tcPr>
            <w:tcW w:w="2665" w:type="dxa"/>
          </w:tcPr>
          <w:p w14:paraId="129BA085" w14:textId="77777777" w:rsidR="00D974DA" w:rsidRPr="00D410F6" w:rsidRDefault="00D974DA" w:rsidP="003E4713">
            <w:pPr>
              <w:spacing w:before="80" w:after="80"/>
              <w:jc w:val="left"/>
              <w:rPr>
                <w:rFonts w:cs="Arial"/>
                <w:sz w:val="18"/>
                <w:szCs w:val="18"/>
              </w:rPr>
            </w:pPr>
            <w:r w:rsidRPr="00D410F6">
              <w:rPr>
                <w:sz w:val="18"/>
              </w:rPr>
              <w:t>Bolivie (État plurinational de)</w:t>
            </w:r>
          </w:p>
        </w:tc>
        <w:tc>
          <w:tcPr>
            <w:tcW w:w="2381" w:type="dxa"/>
          </w:tcPr>
          <w:p w14:paraId="7769CD1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0EE66E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21 avril 1999</w:t>
            </w:r>
            <w:r w:rsidRPr="00D410F6">
              <w:rPr>
                <w:sz w:val="18"/>
              </w:rPr>
              <w:br/>
              <w:t>-</w:t>
            </w:r>
          </w:p>
        </w:tc>
        <w:tc>
          <w:tcPr>
            <w:tcW w:w="2268" w:type="dxa"/>
          </w:tcPr>
          <w:p w14:paraId="44EE09D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21 mai 1999</w:t>
            </w:r>
            <w:r w:rsidRPr="00D410F6">
              <w:rPr>
                <w:sz w:val="18"/>
              </w:rPr>
              <w:br/>
              <w:t>-</w:t>
            </w:r>
          </w:p>
        </w:tc>
      </w:tr>
      <w:tr w:rsidR="00D974DA" w:rsidRPr="00D410F6" w14:paraId="14D088ED" w14:textId="77777777" w:rsidTr="003E4713">
        <w:trPr>
          <w:cantSplit/>
          <w:jc w:val="center"/>
        </w:trPr>
        <w:tc>
          <w:tcPr>
            <w:tcW w:w="2665" w:type="dxa"/>
          </w:tcPr>
          <w:p w14:paraId="28A9A50A" w14:textId="77777777" w:rsidR="00D974DA" w:rsidRPr="00D410F6" w:rsidRDefault="00D974DA" w:rsidP="003E4713">
            <w:pPr>
              <w:spacing w:before="80" w:after="80"/>
              <w:jc w:val="left"/>
              <w:rPr>
                <w:rFonts w:cs="Arial"/>
                <w:sz w:val="18"/>
                <w:szCs w:val="18"/>
              </w:rPr>
            </w:pPr>
            <w:r w:rsidRPr="00D410F6">
              <w:rPr>
                <w:sz w:val="18"/>
              </w:rPr>
              <w:lastRenderedPageBreak/>
              <w:t>Bosnie-Herzégovine</w:t>
            </w:r>
          </w:p>
        </w:tc>
        <w:tc>
          <w:tcPr>
            <w:tcW w:w="2381" w:type="dxa"/>
          </w:tcPr>
          <w:p w14:paraId="0F2D391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54F3F3A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10 octobre 2017</w:t>
            </w:r>
          </w:p>
        </w:tc>
        <w:tc>
          <w:tcPr>
            <w:tcW w:w="2268" w:type="dxa"/>
          </w:tcPr>
          <w:p w14:paraId="2DD6643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10 novembre 2017</w:t>
            </w:r>
          </w:p>
        </w:tc>
      </w:tr>
      <w:tr w:rsidR="00D974DA" w:rsidRPr="00D410F6" w14:paraId="273D716D" w14:textId="77777777" w:rsidTr="003E4713">
        <w:trPr>
          <w:cantSplit/>
          <w:jc w:val="center"/>
        </w:trPr>
        <w:tc>
          <w:tcPr>
            <w:tcW w:w="2665" w:type="dxa"/>
          </w:tcPr>
          <w:p w14:paraId="1F219CE1" w14:textId="77777777" w:rsidR="00D974DA" w:rsidRPr="00D410F6" w:rsidRDefault="00D974DA" w:rsidP="003E4713">
            <w:pPr>
              <w:spacing w:before="80" w:after="80"/>
              <w:jc w:val="left"/>
              <w:rPr>
                <w:rFonts w:cs="Arial"/>
                <w:sz w:val="18"/>
                <w:szCs w:val="18"/>
              </w:rPr>
            </w:pPr>
            <w:r w:rsidRPr="00D410F6">
              <w:rPr>
                <w:sz w:val="18"/>
              </w:rPr>
              <w:t>Brésil</w:t>
            </w:r>
          </w:p>
        </w:tc>
        <w:tc>
          <w:tcPr>
            <w:tcW w:w="2381" w:type="dxa"/>
          </w:tcPr>
          <w:p w14:paraId="678C20B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5D07A3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avril 1999</w:t>
            </w:r>
            <w:r w:rsidRPr="00D410F6">
              <w:rPr>
                <w:sz w:val="18"/>
              </w:rPr>
              <w:br/>
              <w:t>-</w:t>
            </w:r>
          </w:p>
        </w:tc>
        <w:tc>
          <w:tcPr>
            <w:tcW w:w="2268" w:type="dxa"/>
          </w:tcPr>
          <w:p w14:paraId="29EDEA2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mai 1999</w:t>
            </w:r>
            <w:r w:rsidRPr="00D410F6">
              <w:rPr>
                <w:sz w:val="18"/>
              </w:rPr>
              <w:br/>
              <w:t>-</w:t>
            </w:r>
          </w:p>
        </w:tc>
      </w:tr>
      <w:tr w:rsidR="00D974DA" w:rsidRPr="00D410F6" w14:paraId="0037303C" w14:textId="77777777" w:rsidTr="003E4713">
        <w:trPr>
          <w:cantSplit/>
          <w:jc w:val="center"/>
        </w:trPr>
        <w:tc>
          <w:tcPr>
            <w:tcW w:w="2665" w:type="dxa"/>
          </w:tcPr>
          <w:p w14:paraId="7B353B76" w14:textId="77777777" w:rsidR="00D974DA" w:rsidRPr="00D410F6" w:rsidRDefault="00D974DA" w:rsidP="003E4713">
            <w:pPr>
              <w:spacing w:before="80" w:after="80"/>
              <w:jc w:val="left"/>
              <w:rPr>
                <w:rFonts w:cs="Arial"/>
                <w:sz w:val="18"/>
                <w:szCs w:val="18"/>
              </w:rPr>
            </w:pPr>
            <w:r w:rsidRPr="00D410F6">
              <w:rPr>
                <w:sz w:val="18"/>
              </w:rPr>
              <w:t>Bulgarie</w:t>
            </w:r>
          </w:p>
        </w:tc>
        <w:tc>
          <w:tcPr>
            <w:tcW w:w="2381" w:type="dxa"/>
          </w:tcPr>
          <w:p w14:paraId="4437080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E3C505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Mars 1998</w:t>
            </w:r>
          </w:p>
        </w:tc>
        <w:tc>
          <w:tcPr>
            <w:tcW w:w="2268" w:type="dxa"/>
          </w:tcPr>
          <w:p w14:paraId="3AE1B70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avril 1998</w:t>
            </w:r>
          </w:p>
        </w:tc>
      </w:tr>
      <w:tr w:rsidR="00D974DA" w:rsidRPr="00D410F6" w14:paraId="7D850D1C" w14:textId="77777777" w:rsidTr="003E4713">
        <w:trPr>
          <w:cantSplit/>
          <w:jc w:val="center"/>
        </w:trPr>
        <w:tc>
          <w:tcPr>
            <w:tcW w:w="2665" w:type="dxa"/>
          </w:tcPr>
          <w:p w14:paraId="6042131C" w14:textId="77777777" w:rsidR="00D974DA" w:rsidRPr="00D410F6" w:rsidRDefault="00D974DA" w:rsidP="003E4713">
            <w:pPr>
              <w:spacing w:before="80" w:after="80"/>
              <w:jc w:val="left"/>
              <w:rPr>
                <w:rFonts w:cs="Arial"/>
                <w:sz w:val="18"/>
                <w:szCs w:val="18"/>
              </w:rPr>
            </w:pPr>
            <w:r w:rsidRPr="00D410F6">
              <w:rPr>
                <w:sz w:val="18"/>
              </w:rPr>
              <w:t>Canada</w:t>
            </w:r>
          </w:p>
        </w:tc>
        <w:tc>
          <w:tcPr>
            <w:tcW w:w="2381" w:type="dxa"/>
          </w:tcPr>
          <w:p w14:paraId="61E4048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31 octobre 1979</w:t>
            </w:r>
            <w:r w:rsidRPr="00D410F6">
              <w:rPr>
                <w:sz w:val="18"/>
              </w:rPr>
              <w:br/>
              <w:t>9 mars 1992</w:t>
            </w:r>
          </w:p>
        </w:tc>
        <w:tc>
          <w:tcPr>
            <w:tcW w:w="2268" w:type="dxa"/>
          </w:tcPr>
          <w:p w14:paraId="038F3BE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4 février</w:t>
            </w:r>
            <w:r>
              <w:rPr>
                <w:sz w:val="18"/>
              </w:rPr>
              <w:t> </w:t>
            </w:r>
            <w:r w:rsidRPr="00D410F6">
              <w:rPr>
                <w:sz w:val="18"/>
              </w:rPr>
              <w:t>1991</w:t>
            </w:r>
            <w:r w:rsidRPr="00D410F6">
              <w:rPr>
                <w:sz w:val="18"/>
              </w:rPr>
              <w:br/>
              <w:t>19 juin 2015</w:t>
            </w:r>
          </w:p>
        </w:tc>
        <w:tc>
          <w:tcPr>
            <w:tcW w:w="2268" w:type="dxa"/>
          </w:tcPr>
          <w:p w14:paraId="28F942D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4 mars 1991</w:t>
            </w:r>
            <w:r w:rsidRPr="00D410F6">
              <w:rPr>
                <w:sz w:val="18"/>
              </w:rPr>
              <w:br/>
              <w:t>19 juillet 2015</w:t>
            </w:r>
          </w:p>
        </w:tc>
      </w:tr>
      <w:tr w:rsidR="00D974DA" w:rsidRPr="00D410F6" w14:paraId="2EBD7934" w14:textId="77777777" w:rsidTr="003E4713">
        <w:trPr>
          <w:cantSplit/>
          <w:jc w:val="center"/>
        </w:trPr>
        <w:tc>
          <w:tcPr>
            <w:tcW w:w="2665" w:type="dxa"/>
          </w:tcPr>
          <w:p w14:paraId="7454EC6C" w14:textId="77777777" w:rsidR="00D974DA" w:rsidRPr="00D410F6" w:rsidRDefault="00D974DA" w:rsidP="003E4713">
            <w:pPr>
              <w:spacing w:before="80" w:after="80"/>
              <w:jc w:val="left"/>
              <w:rPr>
                <w:rFonts w:cs="Arial"/>
                <w:sz w:val="18"/>
                <w:szCs w:val="18"/>
              </w:rPr>
            </w:pPr>
            <w:r w:rsidRPr="00D410F6">
              <w:rPr>
                <w:sz w:val="18"/>
              </w:rPr>
              <w:t>Chili</w:t>
            </w:r>
          </w:p>
        </w:tc>
        <w:tc>
          <w:tcPr>
            <w:tcW w:w="2381" w:type="dxa"/>
          </w:tcPr>
          <w:p w14:paraId="78FED1C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2C3E5A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5 décembre 1995</w:t>
            </w:r>
            <w:r w:rsidRPr="00D410F6">
              <w:rPr>
                <w:sz w:val="18"/>
              </w:rPr>
              <w:br/>
              <w:t>-</w:t>
            </w:r>
          </w:p>
        </w:tc>
        <w:tc>
          <w:tcPr>
            <w:tcW w:w="2268" w:type="dxa"/>
          </w:tcPr>
          <w:p w14:paraId="104E812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5 janvier 1996</w:t>
            </w:r>
            <w:r w:rsidRPr="00D410F6">
              <w:rPr>
                <w:sz w:val="18"/>
              </w:rPr>
              <w:br/>
              <w:t>-</w:t>
            </w:r>
          </w:p>
        </w:tc>
      </w:tr>
      <w:tr w:rsidR="00D974DA" w:rsidRPr="00D410F6" w14:paraId="40FCC415" w14:textId="77777777" w:rsidTr="003E4713">
        <w:trPr>
          <w:cantSplit/>
          <w:jc w:val="center"/>
        </w:trPr>
        <w:tc>
          <w:tcPr>
            <w:tcW w:w="2665" w:type="dxa"/>
          </w:tcPr>
          <w:p w14:paraId="35DF9708" w14:textId="77777777" w:rsidR="00D974DA" w:rsidRPr="00D410F6" w:rsidRDefault="00D974DA" w:rsidP="003E4713">
            <w:pPr>
              <w:spacing w:before="80" w:after="80"/>
              <w:jc w:val="left"/>
              <w:rPr>
                <w:rFonts w:cs="Arial"/>
                <w:sz w:val="18"/>
                <w:szCs w:val="18"/>
              </w:rPr>
            </w:pPr>
            <w:r w:rsidRPr="00D410F6">
              <w:rPr>
                <w:sz w:val="18"/>
              </w:rPr>
              <w:t>Chine</w:t>
            </w:r>
          </w:p>
        </w:tc>
        <w:tc>
          <w:tcPr>
            <w:tcW w:w="2381" w:type="dxa"/>
          </w:tcPr>
          <w:p w14:paraId="5DB1F14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E816BA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mars 1999</w:t>
            </w:r>
            <w:r w:rsidRPr="00D410F6">
              <w:rPr>
                <w:sz w:val="18"/>
              </w:rPr>
              <w:br/>
              <w:t>-</w:t>
            </w:r>
          </w:p>
        </w:tc>
        <w:tc>
          <w:tcPr>
            <w:tcW w:w="2268" w:type="dxa"/>
          </w:tcPr>
          <w:p w14:paraId="160B0CF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avril 1999</w:t>
            </w:r>
            <w:r w:rsidRPr="00D410F6">
              <w:rPr>
                <w:sz w:val="18"/>
              </w:rPr>
              <w:br/>
              <w:t>-</w:t>
            </w:r>
          </w:p>
        </w:tc>
      </w:tr>
      <w:tr w:rsidR="00D974DA" w:rsidRPr="00D410F6" w14:paraId="3EF3ABDF" w14:textId="77777777" w:rsidTr="003E4713">
        <w:trPr>
          <w:cantSplit/>
          <w:jc w:val="center"/>
        </w:trPr>
        <w:tc>
          <w:tcPr>
            <w:tcW w:w="2665" w:type="dxa"/>
          </w:tcPr>
          <w:p w14:paraId="3BFB327F" w14:textId="77777777" w:rsidR="00D974DA" w:rsidRPr="00D410F6" w:rsidRDefault="00D974DA" w:rsidP="003E4713">
            <w:pPr>
              <w:pStyle w:val="CommentText"/>
              <w:spacing w:before="80" w:after="80"/>
              <w:rPr>
                <w:rFonts w:ascii="Arial" w:hAnsi="Arial" w:cs="Arial"/>
                <w:sz w:val="18"/>
                <w:szCs w:val="18"/>
              </w:rPr>
            </w:pPr>
            <w:r w:rsidRPr="00D410F6">
              <w:rPr>
                <w:rFonts w:ascii="Arial" w:hAnsi="Arial"/>
                <w:sz w:val="18"/>
              </w:rPr>
              <w:t>Colombie</w:t>
            </w:r>
          </w:p>
        </w:tc>
        <w:tc>
          <w:tcPr>
            <w:tcW w:w="2381" w:type="dxa"/>
          </w:tcPr>
          <w:p w14:paraId="2ECCF5F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8042D8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août 1996</w:t>
            </w:r>
            <w:r w:rsidRPr="00D410F6">
              <w:rPr>
                <w:sz w:val="18"/>
              </w:rPr>
              <w:br/>
              <w:t>-</w:t>
            </w:r>
          </w:p>
        </w:tc>
        <w:tc>
          <w:tcPr>
            <w:tcW w:w="2268" w:type="dxa"/>
          </w:tcPr>
          <w:p w14:paraId="2352EA4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septembre 1996</w:t>
            </w:r>
            <w:r w:rsidRPr="00D410F6">
              <w:rPr>
                <w:sz w:val="18"/>
              </w:rPr>
              <w:br/>
              <w:t>-</w:t>
            </w:r>
          </w:p>
        </w:tc>
      </w:tr>
      <w:tr w:rsidR="00D974DA" w:rsidRPr="00D410F6" w14:paraId="5454543D" w14:textId="77777777" w:rsidTr="003E4713">
        <w:trPr>
          <w:cantSplit/>
          <w:jc w:val="center"/>
        </w:trPr>
        <w:tc>
          <w:tcPr>
            <w:tcW w:w="2665" w:type="dxa"/>
          </w:tcPr>
          <w:p w14:paraId="25155551" w14:textId="77777777" w:rsidR="00D974DA" w:rsidRPr="00D410F6" w:rsidRDefault="00D974DA" w:rsidP="003E4713">
            <w:pPr>
              <w:spacing w:before="80" w:after="80"/>
              <w:jc w:val="left"/>
              <w:rPr>
                <w:rFonts w:cs="Arial"/>
                <w:sz w:val="18"/>
                <w:szCs w:val="18"/>
              </w:rPr>
            </w:pPr>
            <w:r w:rsidRPr="00D410F6">
              <w:rPr>
                <w:sz w:val="18"/>
              </w:rPr>
              <w:t>Costa Rica</w:t>
            </w:r>
          </w:p>
        </w:tc>
        <w:tc>
          <w:tcPr>
            <w:tcW w:w="2381" w:type="dxa"/>
          </w:tcPr>
          <w:p w14:paraId="3E76CCF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EA1A63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12 décembre 2008</w:t>
            </w:r>
          </w:p>
        </w:tc>
        <w:tc>
          <w:tcPr>
            <w:tcW w:w="2268" w:type="dxa"/>
          </w:tcPr>
          <w:p w14:paraId="4A73B78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12 janvier 2009</w:t>
            </w:r>
          </w:p>
        </w:tc>
      </w:tr>
      <w:tr w:rsidR="00D974DA" w:rsidRPr="00D410F6" w14:paraId="18F317C8" w14:textId="77777777" w:rsidTr="003E4713">
        <w:trPr>
          <w:cantSplit/>
          <w:jc w:val="center"/>
        </w:trPr>
        <w:tc>
          <w:tcPr>
            <w:tcW w:w="2665" w:type="dxa"/>
          </w:tcPr>
          <w:p w14:paraId="423089B8" w14:textId="77777777" w:rsidR="00D974DA" w:rsidRPr="00D410F6" w:rsidRDefault="00D974DA" w:rsidP="003E4713">
            <w:pPr>
              <w:spacing w:before="80" w:after="80"/>
              <w:jc w:val="left"/>
              <w:rPr>
                <w:rFonts w:cs="Arial"/>
                <w:sz w:val="18"/>
                <w:szCs w:val="18"/>
              </w:rPr>
            </w:pPr>
            <w:r w:rsidRPr="00D410F6">
              <w:rPr>
                <w:sz w:val="18"/>
              </w:rPr>
              <w:t>Croatie</w:t>
            </w:r>
          </w:p>
        </w:tc>
        <w:tc>
          <w:tcPr>
            <w:tcW w:w="2381" w:type="dxa"/>
          </w:tcPr>
          <w:p w14:paraId="5B201E5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A39399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w:t>
            </w:r>
            <w:r w:rsidRPr="00505DB0">
              <w:rPr>
                <w:sz w:val="18"/>
                <w:vertAlign w:val="superscript"/>
              </w:rPr>
              <w:t>er</w:t>
            </w:r>
            <w:r w:rsidRPr="00D410F6">
              <w:rPr>
                <w:sz w:val="18"/>
              </w:rPr>
              <w:t> août 2001</w:t>
            </w:r>
          </w:p>
        </w:tc>
        <w:tc>
          <w:tcPr>
            <w:tcW w:w="2268" w:type="dxa"/>
          </w:tcPr>
          <w:p w14:paraId="00640A7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w:t>
            </w:r>
            <w:r w:rsidRPr="00505DB0">
              <w:rPr>
                <w:sz w:val="18"/>
                <w:vertAlign w:val="superscript"/>
              </w:rPr>
              <w:t>er</w:t>
            </w:r>
            <w:r w:rsidRPr="00D410F6">
              <w:rPr>
                <w:sz w:val="18"/>
              </w:rPr>
              <w:t> septembre 2001</w:t>
            </w:r>
          </w:p>
        </w:tc>
      </w:tr>
      <w:tr w:rsidR="00D974DA" w:rsidRPr="00D410F6" w14:paraId="0CCE03E8" w14:textId="77777777" w:rsidTr="003E4713">
        <w:trPr>
          <w:cantSplit/>
          <w:jc w:val="center"/>
        </w:trPr>
        <w:tc>
          <w:tcPr>
            <w:tcW w:w="2665" w:type="dxa"/>
          </w:tcPr>
          <w:p w14:paraId="40E41A3E" w14:textId="77777777" w:rsidR="00D974DA" w:rsidRPr="00D410F6" w:rsidRDefault="00D974DA" w:rsidP="003E4713">
            <w:pPr>
              <w:spacing w:before="80" w:after="80"/>
              <w:jc w:val="left"/>
              <w:rPr>
                <w:rFonts w:cs="Arial"/>
                <w:sz w:val="18"/>
                <w:szCs w:val="18"/>
              </w:rPr>
            </w:pPr>
            <w:r w:rsidRPr="00D410F6">
              <w:rPr>
                <w:sz w:val="18"/>
              </w:rPr>
              <w:t>Danemark</w:t>
            </w:r>
          </w:p>
        </w:tc>
        <w:tc>
          <w:tcPr>
            <w:tcW w:w="2381" w:type="dxa"/>
          </w:tcPr>
          <w:p w14:paraId="09CF826B" w14:textId="77777777" w:rsidR="00D974DA" w:rsidRPr="00D410F6" w:rsidRDefault="00D974DA" w:rsidP="003E4713">
            <w:pPr>
              <w:spacing w:before="80" w:after="80"/>
              <w:jc w:val="left"/>
              <w:rPr>
                <w:rFonts w:cs="Arial"/>
                <w:sz w:val="18"/>
                <w:szCs w:val="18"/>
              </w:rPr>
            </w:pPr>
            <w:r w:rsidRPr="00D410F6">
              <w:rPr>
                <w:sz w:val="18"/>
              </w:rPr>
              <w:t>26 novembre 1962</w:t>
            </w:r>
            <w:r w:rsidRPr="00D410F6">
              <w:rPr>
                <w:sz w:val="18"/>
              </w:rPr>
              <w:br/>
              <w:t>10 novembre 1972</w:t>
            </w:r>
            <w:r w:rsidRPr="00D410F6">
              <w:rPr>
                <w:sz w:val="18"/>
              </w:rPr>
              <w:br/>
              <w:t>23 octobre 1978</w:t>
            </w:r>
            <w:r w:rsidRPr="00D410F6">
              <w:rPr>
                <w:sz w:val="18"/>
              </w:rPr>
              <w:br/>
              <w:t>19 mars 1991</w:t>
            </w:r>
          </w:p>
        </w:tc>
        <w:tc>
          <w:tcPr>
            <w:tcW w:w="2268" w:type="dxa"/>
          </w:tcPr>
          <w:p w14:paraId="78CAE9E8" w14:textId="77777777" w:rsidR="00D974DA" w:rsidRPr="00D410F6" w:rsidRDefault="00D974DA" w:rsidP="003E4713">
            <w:pPr>
              <w:spacing w:before="80" w:after="80"/>
              <w:jc w:val="left"/>
              <w:rPr>
                <w:rFonts w:cs="Arial"/>
                <w:sz w:val="18"/>
                <w:szCs w:val="18"/>
              </w:rPr>
            </w:pPr>
            <w:r w:rsidRPr="00D410F6">
              <w:rPr>
                <w:sz w:val="18"/>
              </w:rPr>
              <w:t>6 septembre 1968</w:t>
            </w:r>
            <w:r w:rsidRPr="00D410F6">
              <w:rPr>
                <w:sz w:val="18"/>
              </w:rPr>
              <w:br/>
              <w:t>8 février 1974</w:t>
            </w:r>
            <w:r w:rsidRPr="00D410F6">
              <w:rPr>
                <w:sz w:val="18"/>
              </w:rPr>
              <w:br/>
              <w:t>8 octobre 1981</w:t>
            </w:r>
            <w:r w:rsidRPr="00D410F6">
              <w:rPr>
                <w:sz w:val="18"/>
              </w:rPr>
              <w:br/>
              <w:t>26 avril1996</w:t>
            </w:r>
          </w:p>
        </w:tc>
        <w:tc>
          <w:tcPr>
            <w:tcW w:w="2268" w:type="dxa"/>
          </w:tcPr>
          <w:p w14:paraId="1B7C5B79" w14:textId="77777777" w:rsidR="00D974DA" w:rsidRPr="00D410F6" w:rsidRDefault="00D974DA" w:rsidP="003E4713">
            <w:pPr>
              <w:spacing w:before="80" w:after="80"/>
              <w:jc w:val="left"/>
              <w:rPr>
                <w:rFonts w:cs="Arial"/>
                <w:sz w:val="18"/>
                <w:szCs w:val="18"/>
              </w:rPr>
            </w:pPr>
            <w:r w:rsidRPr="00D410F6">
              <w:rPr>
                <w:sz w:val="18"/>
              </w:rPr>
              <w:t>6 octobre 1968</w:t>
            </w:r>
            <w:r w:rsidRPr="00D410F6">
              <w:rPr>
                <w:sz w:val="18"/>
              </w:rPr>
              <w:br/>
              <w:t>11 février 1977</w:t>
            </w:r>
            <w:r w:rsidRPr="00D410F6">
              <w:rPr>
                <w:sz w:val="18"/>
              </w:rPr>
              <w:br/>
              <w:t>8 novembre 1981</w:t>
            </w:r>
            <w:r w:rsidRPr="00D410F6">
              <w:rPr>
                <w:sz w:val="18"/>
              </w:rPr>
              <w:br/>
              <w:t>24 avril1998</w:t>
            </w:r>
          </w:p>
        </w:tc>
      </w:tr>
      <w:tr w:rsidR="00D974DA" w:rsidRPr="00D410F6" w14:paraId="25F1B879" w14:textId="77777777" w:rsidTr="003E4713">
        <w:trPr>
          <w:cantSplit/>
          <w:jc w:val="center"/>
        </w:trPr>
        <w:tc>
          <w:tcPr>
            <w:tcW w:w="2665" w:type="dxa"/>
          </w:tcPr>
          <w:p w14:paraId="567891AE" w14:textId="77777777" w:rsidR="00D974DA" w:rsidRPr="00D410F6" w:rsidRDefault="00D974DA" w:rsidP="003E4713">
            <w:pPr>
              <w:spacing w:before="80" w:after="80"/>
              <w:jc w:val="left"/>
              <w:rPr>
                <w:rFonts w:cs="Arial"/>
                <w:sz w:val="18"/>
                <w:szCs w:val="18"/>
              </w:rPr>
            </w:pPr>
            <w:r w:rsidRPr="00D410F6">
              <w:rPr>
                <w:sz w:val="18"/>
              </w:rPr>
              <w:t>Égypte</w:t>
            </w:r>
          </w:p>
        </w:tc>
        <w:tc>
          <w:tcPr>
            <w:tcW w:w="2381" w:type="dxa"/>
          </w:tcPr>
          <w:p w14:paraId="6A79951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5559FEEE" w14:textId="77777777" w:rsidR="00D974DA" w:rsidRPr="00D410F6" w:rsidRDefault="00D974DA" w:rsidP="0043691B">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w:t>
            </w:r>
            <w:r w:rsidRPr="00505DB0">
              <w:rPr>
                <w:sz w:val="18"/>
                <w:vertAlign w:val="superscript"/>
              </w:rPr>
              <w:t>er</w:t>
            </w:r>
            <w:r w:rsidRPr="00D410F6">
              <w:rPr>
                <w:sz w:val="18"/>
              </w:rPr>
              <w:t> novembre 2019</w:t>
            </w:r>
          </w:p>
        </w:tc>
        <w:tc>
          <w:tcPr>
            <w:tcW w:w="2268" w:type="dxa"/>
          </w:tcPr>
          <w:p w14:paraId="7895CD4B" w14:textId="77777777" w:rsidR="00D974DA" w:rsidRPr="00D410F6" w:rsidRDefault="00D974DA" w:rsidP="0043691B">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w:t>
            </w:r>
            <w:r w:rsidRPr="00505DB0">
              <w:rPr>
                <w:sz w:val="18"/>
                <w:vertAlign w:val="superscript"/>
              </w:rPr>
              <w:t>er</w:t>
            </w:r>
            <w:r w:rsidRPr="00D410F6">
              <w:rPr>
                <w:sz w:val="18"/>
              </w:rPr>
              <w:t> décembre 2019</w:t>
            </w:r>
          </w:p>
        </w:tc>
      </w:tr>
      <w:tr w:rsidR="00D974DA" w:rsidRPr="00D410F6" w14:paraId="65530EAE" w14:textId="77777777" w:rsidTr="003E4713">
        <w:trPr>
          <w:cantSplit/>
          <w:jc w:val="center"/>
        </w:trPr>
        <w:tc>
          <w:tcPr>
            <w:tcW w:w="2665" w:type="dxa"/>
          </w:tcPr>
          <w:p w14:paraId="453EC81B" w14:textId="77777777" w:rsidR="00D974DA" w:rsidRPr="00D410F6" w:rsidRDefault="00D974DA" w:rsidP="003E4713">
            <w:pPr>
              <w:spacing w:before="80" w:after="80"/>
              <w:jc w:val="left"/>
              <w:rPr>
                <w:rFonts w:cs="Arial"/>
                <w:sz w:val="18"/>
                <w:szCs w:val="18"/>
              </w:rPr>
            </w:pPr>
            <w:r w:rsidRPr="00D410F6">
              <w:rPr>
                <w:sz w:val="18"/>
              </w:rPr>
              <w:t>Équateur</w:t>
            </w:r>
          </w:p>
        </w:tc>
        <w:tc>
          <w:tcPr>
            <w:tcW w:w="2381" w:type="dxa"/>
          </w:tcPr>
          <w:p w14:paraId="148F9EF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4D1ED1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juillet 1997</w:t>
            </w:r>
            <w:r w:rsidRPr="00D410F6">
              <w:rPr>
                <w:sz w:val="18"/>
              </w:rPr>
              <w:br/>
              <w:t>-</w:t>
            </w:r>
          </w:p>
        </w:tc>
        <w:tc>
          <w:tcPr>
            <w:tcW w:w="2268" w:type="dxa"/>
          </w:tcPr>
          <w:p w14:paraId="6481DEF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août 1997</w:t>
            </w:r>
            <w:r w:rsidRPr="00D410F6">
              <w:rPr>
                <w:sz w:val="18"/>
              </w:rPr>
              <w:br/>
              <w:t>-</w:t>
            </w:r>
          </w:p>
        </w:tc>
      </w:tr>
      <w:tr w:rsidR="00D974DA" w:rsidRPr="00D410F6" w14:paraId="5060451F" w14:textId="77777777" w:rsidTr="003E4713">
        <w:trPr>
          <w:cantSplit/>
          <w:jc w:val="center"/>
        </w:trPr>
        <w:tc>
          <w:tcPr>
            <w:tcW w:w="2665" w:type="dxa"/>
          </w:tcPr>
          <w:p w14:paraId="3E671376" w14:textId="77777777" w:rsidR="00D974DA" w:rsidRPr="00D410F6" w:rsidRDefault="00D974DA" w:rsidP="003E4713">
            <w:pPr>
              <w:spacing w:before="80" w:after="80"/>
              <w:jc w:val="left"/>
              <w:rPr>
                <w:rFonts w:cs="Arial"/>
                <w:sz w:val="18"/>
                <w:szCs w:val="18"/>
              </w:rPr>
            </w:pPr>
            <w:r w:rsidRPr="00D410F6">
              <w:rPr>
                <w:sz w:val="18"/>
              </w:rPr>
              <w:t>Espagne</w:t>
            </w:r>
          </w:p>
        </w:tc>
        <w:tc>
          <w:tcPr>
            <w:tcW w:w="2381" w:type="dxa"/>
          </w:tcPr>
          <w:p w14:paraId="13625F1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19 Mars 1991</w:t>
            </w:r>
          </w:p>
        </w:tc>
        <w:tc>
          <w:tcPr>
            <w:tcW w:w="2268" w:type="dxa"/>
          </w:tcPr>
          <w:p w14:paraId="3FE62123" w14:textId="77777777" w:rsidR="00D974DA" w:rsidRPr="00D410F6" w:rsidRDefault="00D974DA" w:rsidP="003E4713">
            <w:pPr>
              <w:spacing w:before="80" w:after="80"/>
              <w:jc w:val="left"/>
              <w:rPr>
                <w:rFonts w:cs="Arial"/>
                <w:sz w:val="18"/>
                <w:szCs w:val="18"/>
              </w:rPr>
            </w:pPr>
            <w:r w:rsidRPr="00D410F6">
              <w:rPr>
                <w:sz w:val="18"/>
              </w:rPr>
              <w:t>18 avril 1980</w:t>
            </w:r>
            <w:r w:rsidRPr="00D410F6">
              <w:rPr>
                <w:sz w:val="18"/>
              </w:rPr>
              <w:br/>
              <w:t>18 avril 1980</w:t>
            </w:r>
            <w:r w:rsidRPr="00D410F6">
              <w:rPr>
                <w:sz w:val="18"/>
              </w:rPr>
              <w:br/>
              <w:t>-</w:t>
            </w:r>
            <w:r w:rsidRPr="00D410F6">
              <w:rPr>
                <w:sz w:val="18"/>
              </w:rPr>
              <w:br/>
              <w:t>18 juin 2007</w:t>
            </w:r>
          </w:p>
        </w:tc>
        <w:tc>
          <w:tcPr>
            <w:tcW w:w="2268" w:type="dxa"/>
          </w:tcPr>
          <w:p w14:paraId="7A920F42" w14:textId="77777777" w:rsidR="00D974DA" w:rsidRPr="00D410F6" w:rsidRDefault="00D974DA" w:rsidP="003E4713">
            <w:pPr>
              <w:spacing w:before="80" w:after="80"/>
              <w:jc w:val="left"/>
              <w:rPr>
                <w:rFonts w:cs="Arial"/>
                <w:sz w:val="18"/>
                <w:szCs w:val="18"/>
              </w:rPr>
            </w:pPr>
            <w:r w:rsidRPr="00D410F6">
              <w:rPr>
                <w:sz w:val="18"/>
              </w:rPr>
              <w:t>18 mai 1980</w:t>
            </w:r>
            <w:r w:rsidRPr="00D410F6">
              <w:rPr>
                <w:sz w:val="18"/>
              </w:rPr>
              <w:br/>
              <w:t>18 mai 1980</w:t>
            </w:r>
            <w:r w:rsidRPr="00D410F6">
              <w:rPr>
                <w:sz w:val="18"/>
              </w:rPr>
              <w:br/>
              <w:t>-</w:t>
            </w:r>
            <w:r w:rsidRPr="00D410F6">
              <w:rPr>
                <w:sz w:val="18"/>
              </w:rPr>
              <w:br/>
              <w:t>18 juillet 2007</w:t>
            </w:r>
          </w:p>
        </w:tc>
      </w:tr>
      <w:tr w:rsidR="00D974DA" w:rsidRPr="00D410F6" w14:paraId="5AD324E0" w14:textId="77777777" w:rsidTr="003E4713">
        <w:trPr>
          <w:cantSplit/>
          <w:jc w:val="center"/>
        </w:trPr>
        <w:tc>
          <w:tcPr>
            <w:tcW w:w="2665" w:type="dxa"/>
          </w:tcPr>
          <w:p w14:paraId="184890B4" w14:textId="77777777" w:rsidR="00D974DA" w:rsidRPr="00D410F6" w:rsidRDefault="00D974DA" w:rsidP="003E4713">
            <w:pPr>
              <w:spacing w:before="80" w:after="80"/>
              <w:jc w:val="left"/>
              <w:rPr>
                <w:rFonts w:cs="Arial"/>
                <w:sz w:val="18"/>
                <w:szCs w:val="18"/>
              </w:rPr>
            </w:pPr>
            <w:r w:rsidRPr="00D410F6">
              <w:rPr>
                <w:sz w:val="18"/>
              </w:rPr>
              <w:lastRenderedPageBreak/>
              <w:t>Estonie</w:t>
            </w:r>
          </w:p>
        </w:tc>
        <w:tc>
          <w:tcPr>
            <w:tcW w:w="2381" w:type="dxa"/>
          </w:tcPr>
          <w:p w14:paraId="32E4061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0CA326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août 2000</w:t>
            </w:r>
          </w:p>
        </w:tc>
        <w:tc>
          <w:tcPr>
            <w:tcW w:w="2268" w:type="dxa"/>
          </w:tcPr>
          <w:p w14:paraId="17FCDDB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septembre 2000</w:t>
            </w:r>
          </w:p>
        </w:tc>
      </w:tr>
      <w:tr w:rsidR="00D974DA" w:rsidRPr="00D410F6" w14:paraId="3AE1CEF0" w14:textId="77777777" w:rsidTr="003E4713">
        <w:trPr>
          <w:cantSplit/>
          <w:jc w:val="center"/>
        </w:trPr>
        <w:tc>
          <w:tcPr>
            <w:tcW w:w="2665" w:type="dxa"/>
          </w:tcPr>
          <w:p w14:paraId="713A8C53" w14:textId="77777777" w:rsidR="00D974DA" w:rsidRPr="00D410F6" w:rsidRDefault="00D974DA" w:rsidP="003E4713">
            <w:pPr>
              <w:spacing w:before="80" w:after="80"/>
              <w:jc w:val="left"/>
              <w:rPr>
                <w:rFonts w:cs="Arial"/>
                <w:sz w:val="18"/>
                <w:szCs w:val="18"/>
              </w:rPr>
            </w:pPr>
            <w:r w:rsidRPr="00D410F6">
              <w:rPr>
                <w:sz w:val="18"/>
              </w:rPr>
              <w:t>États-Unis d’Amérique</w:t>
            </w:r>
          </w:p>
        </w:tc>
        <w:tc>
          <w:tcPr>
            <w:tcW w:w="2381" w:type="dxa"/>
          </w:tcPr>
          <w:p w14:paraId="6E263C0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octobre 1978</w:t>
            </w:r>
            <w:r w:rsidRPr="00D410F6">
              <w:rPr>
                <w:sz w:val="18"/>
              </w:rPr>
              <w:br/>
              <w:t>25 octobre 1991</w:t>
            </w:r>
          </w:p>
        </w:tc>
        <w:tc>
          <w:tcPr>
            <w:tcW w:w="2268" w:type="dxa"/>
          </w:tcPr>
          <w:p w14:paraId="4BD96CF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12 novembre 1980</w:t>
            </w:r>
            <w:r w:rsidRPr="00D410F6">
              <w:rPr>
                <w:sz w:val="18"/>
              </w:rPr>
              <w:br/>
              <w:t>22 janvier 1999</w:t>
            </w:r>
          </w:p>
        </w:tc>
        <w:tc>
          <w:tcPr>
            <w:tcW w:w="2268" w:type="dxa"/>
          </w:tcPr>
          <w:p w14:paraId="6F37631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novembre 1981</w:t>
            </w:r>
            <w:r w:rsidRPr="00D410F6">
              <w:rPr>
                <w:sz w:val="18"/>
              </w:rPr>
              <w:br/>
              <w:t>22 février 1999</w:t>
            </w:r>
          </w:p>
        </w:tc>
      </w:tr>
      <w:tr w:rsidR="00D974DA" w:rsidRPr="00D410F6" w14:paraId="1C394ECF" w14:textId="77777777" w:rsidTr="003E4713">
        <w:trPr>
          <w:cantSplit/>
          <w:jc w:val="center"/>
        </w:trPr>
        <w:tc>
          <w:tcPr>
            <w:tcW w:w="2665" w:type="dxa"/>
          </w:tcPr>
          <w:p w14:paraId="03CC95A6" w14:textId="77777777" w:rsidR="00D974DA" w:rsidRPr="00D410F6" w:rsidRDefault="00D974DA" w:rsidP="003E4713">
            <w:pPr>
              <w:spacing w:before="80" w:after="80"/>
              <w:jc w:val="left"/>
              <w:rPr>
                <w:rFonts w:cs="Arial"/>
                <w:sz w:val="18"/>
                <w:szCs w:val="18"/>
              </w:rPr>
            </w:pPr>
            <w:r w:rsidRPr="00D410F6">
              <w:rPr>
                <w:sz w:val="18"/>
              </w:rPr>
              <w:t>Fédération de Russie</w:t>
            </w:r>
          </w:p>
        </w:tc>
        <w:tc>
          <w:tcPr>
            <w:tcW w:w="2381" w:type="dxa"/>
          </w:tcPr>
          <w:p w14:paraId="5A95A73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A3CE5B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Mars 1998</w:t>
            </w:r>
          </w:p>
        </w:tc>
        <w:tc>
          <w:tcPr>
            <w:tcW w:w="2268" w:type="dxa"/>
          </w:tcPr>
          <w:p w14:paraId="4D4647B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avril 1998</w:t>
            </w:r>
          </w:p>
        </w:tc>
      </w:tr>
      <w:tr w:rsidR="00D974DA" w:rsidRPr="00D410F6" w14:paraId="0E93BCE0" w14:textId="77777777" w:rsidTr="003E4713">
        <w:trPr>
          <w:cantSplit/>
          <w:jc w:val="center"/>
        </w:trPr>
        <w:tc>
          <w:tcPr>
            <w:tcW w:w="2665" w:type="dxa"/>
          </w:tcPr>
          <w:p w14:paraId="5D911830" w14:textId="77777777" w:rsidR="00D974DA" w:rsidRPr="00D410F6" w:rsidRDefault="00D974DA" w:rsidP="003E4713">
            <w:pPr>
              <w:spacing w:before="80" w:after="80"/>
              <w:jc w:val="left"/>
              <w:rPr>
                <w:rFonts w:cs="Arial"/>
                <w:sz w:val="18"/>
                <w:szCs w:val="18"/>
              </w:rPr>
            </w:pPr>
            <w:r w:rsidRPr="00D410F6">
              <w:rPr>
                <w:sz w:val="18"/>
              </w:rPr>
              <w:t>Finlande</w:t>
            </w:r>
          </w:p>
        </w:tc>
        <w:tc>
          <w:tcPr>
            <w:tcW w:w="2381" w:type="dxa"/>
          </w:tcPr>
          <w:p w14:paraId="2259E41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D9053D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16 mars 1993</w:t>
            </w:r>
            <w:r w:rsidRPr="00D410F6">
              <w:rPr>
                <w:sz w:val="18"/>
              </w:rPr>
              <w:br/>
              <w:t>20 juin 2001</w:t>
            </w:r>
          </w:p>
        </w:tc>
        <w:tc>
          <w:tcPr>
            <w:tcW w:w="2268" w:type="dxa"/>
          </w:tcPr>
          <w:p w14:paraId="54EC76B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16 avril 1993</w:t>
            </w:r>
            <w:r w:rsidRPr="00D410F6">
              <w:rPr>
                <w:sz w:val="18"/>
              </w:rPr>
              <w:br/>
              <w:t>10 juillet 2001</w:t>
            </w:r>
          </w:p>
        </w:tc>
      </w:tr>
      <w:tr w:rsidR="00D974DA" w:rsidRPr="00D410F6" w14:paraId="3948EA6F" w14:textId="77777777" w:rsidTr="003E4713">
        <w:trPr>
          <w:cantSplit/>
          <w:jc w:val="center"/>
        </w:trPr>
        <w:tc>
          <w:tcPr>
            <w:tcW w:w="2665" w:type="dxa"/>
          </w:tcPr>
          <w:p w14:paraId="54C1A827" w14:textId="77777777" w:rsidR="00D974DA" w:rsidRPr="00D410F6" w:rsidRDefault="00D974DA" w:rsidP="003E4713">
            <w:pPr>
              <w:spacing w:before="80" w:after="80"/>
              <w:jc w:val="left"/>
              <w:rPr>
                <w:rFonts w:cs="Arial"/>
                <w:sz w:val="18"/>
                <w:szCs w:val="18"/>
              </w:rPr>
            </w:pPr>
            <w:r w:rsidRPr="00D410F6">
              <w:rPr>
                <w:sz w:val="18"/>
              </w:rPr>
              <w:t>France</w:t>
            </w:r>
          </w:p>
        </w:tc>
        <w:tc>
          <w:tcPr>
            <w:tcW w:w="2381" w:type="dxa"/>
          </w:tcPr>
          <w:p w14:paraId="245CC4A6" w14:textId="77777777" w:rsidR="00D974DA" w:rsidRPr="00D410F6" w:rsidRDefault="00D974DA" w:rsidP="003E4713">
            <w:pPr>
              <w:spacing w:before="80" w:after="80"/>
              <w:jc w:val="left"/>
              <w:rPr>
                <w:rFonts w:cs="Arial"/>
                <w:sz w:val="18"/>
                <w:szCs w:val="18"/>
              </w:rPr>
            </w:pPr>
            <w:r w:rsidRPr="00D410F6">
              <w:rPr>
                <w:sz w:val="18"/>
              </w:rPr>
              <w:t>2 décembre 1961</w:t>
            </w:r>
            <w:r w:rsidRPr="00D410F6">
              <w:rPr>
                <w:sz w:val="18"/>
              </w:rPr>
              <w:br/>
              <w:t>10 novembre 1972</w:t>
            </w:r>
            <w:r w:rsidRPr="00D410F6">
              <w:rPr>
                <w:sz w:val="18"/>
              </w:rPr>
              <w:br/>
              <w:t>23 octobre 1978</w:t>
            </w:r>
            <w:r w:rsidRPr="00D410F6">
              <w:rPr>
                <w:sz w:val="18"/>
              </w:rPr>
              <w:br/>
              <w:t>19 mars 1991</w:t>
            </w:r>
          </w:p>
        </w:tc>
        <w:tc>
          <w:tcPr>
            <w:tcW w:w="2268" w:type="dxa"/>
          </w:tcPr>
          <w:p w14:paraId="15F0DE09" w14:textId="77777777" w:rsidR="00D974DA" w:rsidRPr="00D410F6" w:rsidRDefault="00D974DA" w:rsidP="003E4713">
            <w:pPr>
              <w:spacing w:before="80" w:after="80"/>
              <w:jc w:val="left"/>
              <w:rPr>
                <w:rFonts w:cs="Arial"/>
                <w:sz w:val="18"/>
                <w:szCs w:val="18"/>
              </w:rPr>
            </w:pPr>
            <w:r w:rsidRPr="00D410F6">
              <w:rPr>
                <w:sz w:val="18"/>
              </w:rPr>
              <w:t>3 septembre 1971</w:t>
            </w:r>
            <w:r w:rsidRPr="00D410F6">
              <w:rPr>
                <w:sz w:val="18"/>
              </w:rPr>
              <w:br/>
              <w:t>22 janvier 1975</w:t>
            </w:r>
            <w:r w:rsidRPr="00D410F6">
              <w:rPr>
                <w:sz w:val="18"/>
              </w:rPr>
              <w:br/>
              <w:t>17 février 1983</w:t>
            </w:r>
            <w:r w:rsidRPr="00D410F6">
              <w:rPr>
                <w:sz w:val="18"/>
              </w:rPr>
              <w:br/>
              <w:t>27 avril 2012</w:t>
            </w:r>
          </w:p>
        </w:tc>
        <w:tc>
          <w:tcPr>
            <w:tcW w:w="2268" w:type="dxa"/>
          </w:tcPr>
          <w:p w14:paraId="5482CEEB" w14:textId="77777777" w:rsidR="00D974DA" w:rsidRPr="00D410F6" w:rsidRDefault="00D974DA" w:rsidP="003E4713">
            <w:pPr>
              <w:spacing w:before="80" w:after="80"/>
              <w:jc w:val="left"/>
              <w:rPr>
                <w:rFonts w:cs="Arial"/>
                <w:sz w:val="18"/>
                <w:szCs w:val="18"/>
              </w:rPr>
            </w:pPr>
            <w:r w:rsidRPr="00D410F6">
              <w:rPr>
                <w:sz w:val="18"/>
              </w:rPr>
              <w:t>3 octobre 1971</w:t>
            </w:r>
            <w:r w:rsidRPr="00D410F6">
              <w:rPr>
                <w:sz w:val="18"/>
              </w:rPr>
              <w:br/>
              <w:t>11 février 1977</w:t>
            </w:r>
            <w:r w:rsidRPr="00D410F6">
              <w:rPr>
                <w:sz w:val="18"/>
              </w:rPr>
              <w:br/>
              <w:t>17 mars 1983</w:t>
            </w:r>
            <w:r w:rsidRPr="00D410F6">
              <w:rPr>
                <w:sz w:val="18"/>
              </w:rPr>
              <w:br/>
              <w:t>27 mai 2012</w:t>
            </w:r>
          </w:p>
        </w:tc>
      </w:tr>
      <w:tr w:rsidR="00D974DA" w:rsidRPr="00D410F6" w14:paraId="7586E6F9" w14:textId="77777777" w:rsidTr="003E4713">
        <w:trPr>
          <w:cantSplit/>
          <w:jc w:val="center"/>
        </w:trPr>
        <w:tc>
          <w:tcPr>
            <w:tcW w:w="2665" w:type="dxa"/>
          </w:tcPr>
          <w:p w14:paraId="3D566EBA" w14:textId="77777777" w:rsidR="00D974DA" w:rsidRPr="00D410F6" w:rsidRDefault="00D974DA" w:rsidP="003E4713">
            <w:pPr>
              <w:spacing w:before="80" w:after="80"/>
              <w:jc w:val="left"/>
              <w:rPr>
                <w:rFonts w:cs="Arial"/>
                <w:sz w:val="18"/>
                <w:szCs w:val="18"/>
              </w:rPr>
            </w:pPr>
            <w:r w:rsidRPr="00D410F6">
              <w:rPr>
                <w:sz w:val="18"/>
              </w:rPr>
              <w:t>Géorgie</w:t>
            </w:r>
          </w:p>
        </w:tc>
        <w:tc>
          <w:tcPr>
            <w:tcW w:w="2381" w:type="dxa"/>
          </w:tcPr>
          <w:p w14:paraId="37E2BD9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08F686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octobre 2008</w:t>
            </w:r>
          </w:p>
        </w:tc>
        <w:tc>
          <w:tcPr>
            <w:tcW w:w="2268" w:type="dxa"/>
          </w:tcPr>
          <w:p w14:paraId="68A3F8A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novembre 2008</w:t>
            </w:r>
          </w:p>
        </w:tc>
      </w:tr>
      <w:tr w:rsidR="00D974DA" w:rsidRPr="00D410F6" w14:paraId="06B25554" w14:textId="77777777" w:rsidTr="003E4713">
        <w:trPr>
          <w:cantSplit/>
          <w:jc w:val="center"/>
        </w:trPr>
        <w:tc>
          <w:tcPr>
            <w:tcW w:w="2665" w:type="dxa"/>
          </w:tcPr>
          <w:p w14:paraId="5357C329" w14:textId="77777777" w:rsidR="00D974DA" w:rsidRPr="00D410F6" w:rsidRDefault="00D974DA" w:rsidP="003E4713">
            <w:pPr>
              <w:spacing w:before="80" w:after="80"/>
              <w:jc w:val="left"/>
              <w:rPr>
                <w:rFonts w:cs="Arial"/>
                <w:sz w:val="18"/>
                <w:szCs w:val="18"/>
              </w:rPr>
            </w:pPr>
            <w:r w:rsidRPr="00D410F6">
              <w:rPr>
                <w:sz w:val="18"/>
              </w:rPr>
              <w:t>Hongrie</w:t>
            </w:r>
          </w:p>
        </w:tc>
        <w:tc>
          <w:tcPr>
            <w:tcW w:w="2381" w:type="dxa"/>
          </w:tcPr>
          <w:p w14:paraId="68E6DA8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B5A56B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16 mars 1983</w:t>
            </w:r>
            <w:r w:rsidRPr="00D410F6">
              <w:rPr>
                <w:sz w:val="18"/>
              </w:rPr>
              <w:br/>
              <w:t>1</w:t>
            </w:r>
            <w:r w:rsidRPr="00505DB0">
              <w:rPr>
                <w:sz w:val="18"/>
                <w:vertAlign w:val="superscript"/>
              </w:rPr>
              <w:t>er</w:t>
            </w:r>
            <w:r w:rsidRPr="00D410F6">
              <w:rPr>
                <w:sz w:val="18"/>
              </w:rPr>
              <w:t> décembre 2002</w:t>
            </w:r>
          </w:p>
        </w:tc>
        <w:tc>
          <w:tcPr>
            <w:tcW w:w="2268" w:type="dxa"/>
          </w:tcPr>
          <w:p w14:paraId="53BCA27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16 avril 1983</w:t>
            </w:r>
            <w:r w:rsidRPr="00D410F6">
              <w:rPr>
                <w:sz w:val="18"/>
              </w:rPr>
              <w:br/>
              <w:t>1</w:t>
            </w:r>
            <w:r w:rsidRPr="00505DB0">
              <w:rPr>
                <w:sz w:val="18"/>
                <w:vertAlign w:val="superscript"/>
              </w:rPr>
              <w:t>er</w:t>
            </w:r>
            <w:r w:rsidRPr="00D410F6">
              <w:rPr>
                <w:sz w:val="18"/>
              </w:rPr>
              <w:t> janvier 2003</w:t>
            </w:r>
          </w:p>
        </w:tc>
      </w:tr>
      <w:tr w:rsidR="00D974DA" w:rsidRPr="00D410F6" w14:paraId="20FBA1F3" w14:textId="77777777" w:rsidTr="003E4713">
        <w:trPr>
          <w:cantSplit/>
          <w:jc w:val="center"/>
        </w:trPr>
        <w:tc>
          <w:tcPr>
            <w:tcW w:w="2665" w:type="dxa"/>
          </w:tcPr>
          <w:p w14:paraId="028028AC" w14:textId="77777777" w:rsidR="00D974DA" w:rsidRPr="00D410F6" w:rsidRDefault="00D974DA" w:rsidP="003E4713">
            <w:pPr>
              <w:spacing w:before="80" w:after="80"/>
              <w:jc w:val="left"/>
              <w:rPr>
                <w:rFonts w:cs="Arial"/>
                <w:sz w:val="18"/>
                <w:szCs w:val="18"/>
              </w:rPr>
            </w:pPr>
            <w:r w:rsidRPr="00D410F6">
              <w:rPr>
                <w:sz w:val="18"/>
              </w:rPr>
              <w:t>Irlande</w:t>
            </w:r>
          </w:p>
        </w:tc>
        <w:tc>
          <w:tcPr>
            <w:tcW w:w="2381" w:type="dxa"/>
          </w:tcPr>
          <w:p w14:paraId="09A507F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27 septembre 1979</w:t>
            </w:r>
            <w:r w:rsidRPr="00D410F6">
              <w:rPr>
                <w:sz w:val="18"/>
              </w:rPr>
              <w:br/>
              <w:t>21 février 1992</w:t>
            </w:r>
          </w:p>
        </w:tc>
        <w:tc>
          <w:tcPr>
            <w:tcW w:w="2268" w:type="dxa"/>
          </w:tcPr>
          <w:p w14:paraId="1B2F01B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19 mai 1981</w:t>
            </w:r>
            <w:r w:rsidRPr="00D410F6">
              <w:rPr>
                <w:sz w:val="18"/>
              </w:rPr>
              <w:br/>
              <w:t>8 décembre 2011</w:t>
            </w:r>
          </w:p>
        </w:tc>
        <w:tc>
          <w:tcPr>
            <w:tcW w:w="2268" w:type="dxa"/>
          </w:tcPr>
          <w:p w14:paraId="7560E34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novembre 1981</w:t>
            </w:r>
            <w:r w:rsidRPr="00D410F6">
              <w:rPr>
                <w:sz w:val="18"/>
              </w:rPr>
              <w:br/>
              <w:t>8 janvier 2012</w:t>
            </w:r>
          </w:p>
        </w:tc>
      </w:tr>
      <w:tr w:rsidR="00D974DA" w:rsidRPr="00D410F6" w14:paraId="44E36B69" w14:textId="77777777" w:rsidTr="003E4713">
        <w:trPr>
          <w:cantSplit/>
          <w:jc w:val="center"/>
        </w:trPr>
        <w:tc>
          <w:tcPr>
            <w:tcW w:w="2665" w:type="dxa"/>
          </w:tcPr>
          <w:p w14:paraId="7080BB45" w14:textId="77777777" w:rsidR="00D974DA" w:rsidRPr="00D410F6" w:rsidRDefault="00D974DA" w:rsidP="003E4713">
            <w:pPr>
              <w:spacing w:before="80" w:after="80"/>
              <w:jc w:val="left"/>
              <w:rPr>
                <w:rFonts w:cs="Arial"/>
                <w:sz w:val="18"/>
                <w:szCs w:val="18"/>
              </w:rPr>
            </w:pPr>
            <w:r w:rsidRPr="00D410F6">
              <w:rPr>
                <w:sz w:val="18"/>
              </w:rPr>
              <w:t>Islande</w:t>
            </w:r>
          </w:p>
        </w:tc>
        <w:tc>
          <w:tcPr>
            <w:tcW w:w="2381" w:type="dxa"/>
          </w:tcPr>
          <w:p w14:paraId="159D37A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4B6D0FF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 avril 2006</w:t>
            </w:r>
          </w:p>
        </w:tc>
        <w:tc>
          <w:tcPr>
            <w:tcW w:w="2268" w:type="dxa"/>
          </w:tcPr>
          <w:p w14:paraId="320A015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 mai 2006</w:t>
            </w:r>
          </w:p>
        </w:tc>
      </w:tr>
      <w:tr w:rsidR="00D974DA" w:rsidRPr="00D410F6" w14:paraId="73782EB4" w14:textId="77777777" w:rsidTr="003E4713">
        <w:trPr>
          <w:cantSplit/>
          <w:jc w:val="center"/>
        </w:trPr>
        <w:tc>
          <w:tcPr>
            <w:tcW w:w="2665" w:type="dxa"/>
          </w:tcPr>
          <w:p w14:paraId="639C6313" w14:textId="77777777" w:rsidR="00D974DA" w:rsidRPr="00D410F6" w:rsidRDefault="00D974DA" w:rsidP="003E4713">
            <w:pPr>
              <w:spacing w:before="80" w:after="80"/>
              <w:jc w:val="left"/>
              <w:rPr>
                <w:rFonts w:cs="Arial"/>
                <w:sz w:val="18"/>
                <w:szCs w:val="18"/>
              </w:rPr>
            </w:pPr>
            <w:r w:rsidRPr="00D410F6">
              <w:rPr>
                <w:sz w:val="18"/>
              </w:rPr>
              <w:t>Israël</w:t>
            </w:r>
          </w:p>
        </w:tc>
        <w:tc>
          <w:tcPr>
            <w:tcW w:w="2381" w:type="dxa"/>
          </w:tcPr>
          <w:p w14:paraId="0191B82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23 octobre 1991</w:t>
            </w:r>
          </w:p>
        </w:tc>
        <w:tc>
          <w:tcPr>
            <w:tcW w:w="2268" w:type="dxa"/>
          </w:tcPr>
          <w:p w14:paraId="4E5196DD" w14:textId="77777777" w:rsidR="00D974DA" w:rsidRPr="00D410F6" w:rsidRDefault="00D974DA" w:rsidP="003E4713">
            <w:pPr>
              <w:spacing w:before="80" w:after="80"/>
              <w:jc w:val="left"/>
              <w:rPr>
                <w:rFonts w:cs="Arial"/>
                <w:sz w:val="18"/>
                <w:szCs w:val="18"/>
              </w:rPr>
            </w:pPr>
            <w:r w:rsidRPr="00D410F6">
              <w:rPr>
                <w:sz w:val="18"/>
              </w:rPr>
              <w:t>12 novembre 1979</w:t>
            </w:r>
            <w:r w:rsidRPr="00D410F6">
              <w:rPr>
                <w:sz w:val="18"/>
              </w:rPr>
              <w:br/>
              <w:t>12 novembre 1979</w:t>
            </w:r>
            <w:r w:rsidRPr="00D410F6">
              <w:rPr>
                <w:sz w:val="18"/>
              </w:rPr>
              <w:br/>
              <w:t>12 avril 1984</w:t>
            </w:r>
            <w:r w:rsidRPr="00D410F6">
              <w:rPr>
                <w:sz w:val="18"/>
              </w:rPr>
              <w:br/>
              <w:t>3 juin 1996</w:t>
            </w:r>
          </w:p>
        </w:tc>
        <w:tc>
          <w:tcPr>
            <w:tcW w:w="2268" w:type="dxa"/>
          </w:tcPr>
          <w:p w14:paraId="2B158410" w14:textId="77777777" w:rsidR="00D974DA" w:rsidRPr="00D410F6" w:rsidRDefault="00D974DA" w:rsidP="003E4713">
            <w:pPr>
              <w:spacing w:before="80" w:after="80"/>
              <w:jc w:val="left"/>
              <w:rPr>
                <w:rFonts w:cs="Arial"/>
                <w:sz w:val="18"/>
                <w:szCs w:val="18"/>
              </w:rPr>
            </w:pPr>
            <w:r w:rsidRPr="00D410F6">
              <w:rPr>
                <w:sz w:val="18"/>
              </w:rPr>
              <w:t>12 décembre 1979</w:t>
            </w:r>
            <w:r w:rsidRPr="00D410F6">
              <w:rPr>
                <w:sz w:val="18"/>
              </w:rPr>
              <w:br/>
              <w:t>12 décembre 1979</w:t>
            </w:r>
            <w:r w:rsidRPr="00D410F6">
              <w:rPr>
                <w:sz w:val="18"/>
              </w:rPr>
              <w:br/>
              <w:t>12 mai 1984</w:t>
            </w:r>
            <w:r w:rsidRPr="00D410F6">
              <w:rPr>
                <w:sz w:val="18"/>
              </w:rPr>
              <w:br/>
              <w:t>24 avril 1998</w:t>
            </w:r>
          </w:p>
        </w:tc>
      </w:tr>
      <w:tr w:rsidR="00D974DA" w:rsidRPr="00D410F6" w14:paraId="61B72AC9" w14:textId="77777777" w:rsidTr="003E4713">
        <w:trPr>
          <w:cantSplit/>
          <w:jc w:val="center"/>
        </w:trPr>
        <w:tc>
          <w:tcPr>
            <w:tcW w:w="2665" w:type="dxa"/>
          </w:tcPr>
          <w:p w14:paraId="64A4A7E0" w14:textId="77777777" w:rsidR="00D974DA" w:rsidRPr="00D410F6" w:rsidRDefault="00D974DA" w:rsidP="003E4713">
            <w:pPr>
              <w:spacing w:before="80" w:after="80"/>
              <w:jc w:val="left"/>
              <w:rPr>
                <w:rFonts w:cs="Arial"/>
                <w:sz w:val="18"/>
                <w:szCs w:val="18"/>
              </w:rPr>
            </w:pPr>
            <w:r w:rsidRPr="00D410F6">
              <w:rPr>
                <w:sz w:val="18"/>
              </w:rPr>
              <w:t>Italie</w:t>
            </w:r>
          </w:p>
        </w:tc>
        <w:tc>
          <w:tcPr>
            <w:tcW w:w="2381" w:type="dxa"/>
          </w:tcPr>
          <w:p w14:paraId="1BC91937" w14:textId="77777777" w:rsidR="00D974DA" w:rsidRPr="00D410F6" w:rsidRDefault="00D974DA" w:rsidP="003E4713">
            <w:pPr>
              <w:spacing w:before="80" w:after="80"/>
              <w:jc w:val="left"/>
              <w:rPr>
                <w:rFonts w:cs="Arial"/>
                <w:sz w:val="18"/>
                <w:szCs w:val="18"/>
              </w:rPr>
            </w:pPr>
            <w:r w:rsidRPr="00D410F6">
              <w:rPr>
                <w:sz w:val="18"/>
              </w:rPr>
              <w:t>2 décembre 1961</w:t>
            </w:r>
            <w:r w:rsidRPr="00D410F6">
              <w:rPr>
                <w:sz w:val="18"/>
              </w:rPr>
              <w:br/>
              <w:t>10 novembre 1972</w:t>
            </w:r>
            <w:r w:rsidRPr="00D410F6">
              <w:rPr>
                <w:sz w:val="18"/>
              </w:rPr>
              <w:br/>
              <w:t>23 octobre 1978</w:t>
            </w:r>
            <w:r w:rsidRPr="00D410F6">
              <w:rPr>
                <w:sz w:val="18"/>
              </w:rPr>
              <w:br/>
              <w:t>19 mars 1991</w:t>
            </w:r>
          </w:p>
        </w:tc>
        <w:tc>
          <w:tcPr>
            <w:tcW w:w="2268" w:type="dxa"/>
          </w:tcPr>
          <w:p w14:paraId="0CD9087C" w14:textId="77777777" w:rsidR="00D974DA" w:rsidRPr="00D410F6" w:rsidRDefault="00D974DA" w:rsidP="003E4713">
            <w:pPr>
              <w:spacing w:before="80" w:after="80"/>
              <w:jc w:val="left"/>
              <w:rPr>
                <w:rFonts w:cs="Arial"/>
                <w:sz w:val="18"/>
                <w:szCs w:val="18"/>
              </w:rPr>
            </w:pPr>
            <w:r w:rsidRPr="00D410F6">
              <w:rPr>
                <w:sz w:val="18"/>
              </w:rPr>
              <w:t>1</w:t>
            </w:r>
            <w:r w:rsidRPr="00505DB0">
              <w:rPr>
                <w:sz w:val="18"/>
                <w:vertAlign w:val="superscript"/>
              </w:rPr>
              <w:t>er</w:t>
            </w:r>
            <w:r w:rsidRPr="00D410F6">
              <w:rPr>
                <w:sz w:val="18"/>
              </w:rPr>
              <w:t> juin 1977</w:t>
            </w:r>
            <w:r w:rsidRPr="00D410F6">
              <w:rPr>
                <w:sz w:val="18"/>
              </w:rPr>
              <w:br/>
              <w:t>1</w:t>
            </w:r>
            <w:r w:rsidRPr="00505DB0">
              <w:rPr>
                <w:sz w:val="18"/>
                <w:vertAlign w:val="superscript"/>
              </w:rPr>
              <w:t>er</w:t>
            </w:r>
            <w:r w:rsidRPr="00D410F6">
              <w:rPr>
                <w:sz w:val="18"/>
              </w:rPr>
              <w:t> juin 1977</w:t>
            </w:r>
            <w:r w:rsidRPr="00D410F6">
              <w:rPr>
                <w:sz w:val="18"/>
              </w:rPr>
              <w:br/>
              <w:t>28 avril 1986</w:t>
            </w:r>
            <w:r w:rsidRPr="00D410F6">
              <w:rPr>
                <w:sz w:val="18"/>
              </w:rPr>
              <w:br/>
              <w:t>-</w:t>
            </w:r>
          </w:p>
        </w:tc>
        <w:tc>
          <w:tcPr>
            <w:tcW w:w="2268" w:type="dxa"/>
          </w:tcPr>
          <w:p w14:paraId="7D2724AE" w14:textId="77777777" w:rsidR="00D974DA" w:rsidRPr="00D410F6" w:rsidRDefault="00D974DA" w:rsidP="003E4713">
            <w:pPr>
              <w:spacing w:before="80" w:after="80"/>
              <w:jc w:val="left"/>
              <w:rPr>
                <w:rFonts w:cs="Arial"/>
                <w:sz w:val="18"/>
                <w:szCs w:val="18"/>
              </w:rPr>
            </w:pPr>
            <w:r w:rsidRPr="00D410F6">
              <w:rPr>
                <w:sz w:val="18"/>
              </w:rPr>
              <w:t>1</w:t>
            </w:r>
            <w:r w:rsidRPr="00E95C39">
              <w:rPr>
                <w:sz w:val="18"/>
                <w:vertAlign w:val="superscript"/>
              </w:rPr>
              <w:t>er</w:t>
            </w:r>
            <w:r w:rsidRPr="00D410F6">
              <w:rPr>
                <w:sz w:val="18"/>
              </w:rPr>
              <w:t> juillet 1977</w:t>
            </w:r>
            <w:r w:rsidRPr="00D410F6">
              <w:rPr>
                <w:sz w:val="18"/>
              </w:rPr>
              <w:br/>
              <w:t>1</w:t>
            </w:r>
            <w:r w:rsidRPr="00E95C39">
              <w:rPr>
                <w:sz w:val="18"/>
                <w:vertAlign w:val="superscript"/>
              </w:rPr>
              <w:t>er</w:t>
            </w:r>
            <w:r w:rsidRPr="00D410F6">
              <w:rPr>
                <w:sz w:val="18"/>
              </w:rPr>
              <w:t> juillet 1977</w:t>
            </w:r>
            <w:r w:rsidRPr="00D410F6">
              <w:rPr>
                <w:sz w:val="18"/>
              </w:rPr>
              <w:br/>
              <w:t>28 mai 1986</w:t>
            </w:r>
            <w:r w:rsidRPr="00D410F6">
              <w:rPr>
                <w:sz w:val="18"/>
              </w:rPr>
              <w:br/>
              <w:t>-</w:t>
            </w:r>
          </w:p>
        </w:tc>
      </w:tr>
      <w:tr w:rsidR="00D974DA" w:rsidRPr="00D410F6" w14:paraId="42E30CED" w14:textId="77777777" w:rsidTr="003E4713">
        <w:trPr>
          <w:cantSplit/>
          <w:jc w:val="center"/>
        </w:trPr>
        <w:tc>
          <w:tcPr>
            <w:tcW w:w="2665" w:type="dxa"/>
          </w:tcPr>
          <w:p w14:paraId="4AF1395C" w14:textId="77777777" w:rsidR="00D974DA" w:rsidRPr="00D410F6" w:rsidRDefault="00D974DA" w:rsidP="003E4713">
            <w:pPr>
              <w:spacing w:before="80" w:after="80"/>
              <w:jc w:val="left"/>
              <w:rPr>
                <w:rFonts w:cs="Arial"/>
                <w:sz w:val="18"/>
                <w:szCs w:val="18"/>
              </w:rPr>
            </w:pPr>
            <w:r w:rsidRPr="00D410F6">
              <w:rPr>
                <w:sz w:val="18"/>
              </w:rPr>
              <w:t>Japon</w:t>
            </w:r>
          </w:p>
        </w:tc>
        <w:tc>
          <w:tcPr>
            <w:tcW w:w="2381" w:type="dxa"/>
          </w:tcPr>
          <w:p w14:paraId="23325E2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17 octobre 1979</w:t>
            </w:r>
            <w:r w:rsidRPr="00D410F6">
              <w:rPr>
                <w:sz w:val="18"/>
              </w:rPr>
              <w:br/>
              <w:t>-</w:t>
            </w:r>
          </w:p>
        </w:tc>
        <w:tc>
          <w:tcPr>
            <w:tcW w:w="2268" w:type="dxa"/>
          </w:tcPr>
          <w:p w14:paraId="5E53E9C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 août 1982</w:t>
            </w:r>
            <w:r w:rsidRPr="00D410F6">
              <w:rPr>
                <w:sz w:val="18"/>
              </w:rPr>
              <w:br/>
              <w:t>24 novembre 1998</w:t>
            </w:r>
          </w:p>
        </w:tc>
        <w:tc>
          <w:tcPr>
            <w:tcW w:w="2268" w:type="dxa"/>
          </w:tcPr>
          <w:p w14:paraId="543CFDD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 septembre 1982</w:t>
            </w:r>
            <w:r w:rsidRPr="00D410F6">
              <w:rPr>
                <w:sz w:val="18"/>
              </w:rPr>
              <w:br/>
              <w:t>24 décembre 1998</w:t>
            </w:r>
          </w:p>
        </w:tc>
      </w:tr>
      <w:tr w:rsidR="00D974DA" w:rsidRPr="00D410F6" w14:paraId="5C22B897" w14:textId="77777777" w:rsidTr="003E4713">
        <w:trPr>
          <w:cantSplit/>
          <w:jc w:val="center"/>
        </w:trPr>
        <w:tc>
          <w:tcPr>
            <w:tcW w:w="2665" w:type="dxa"/>
          </w:tcPr>
          <w:p w14:paraId="1B73C88D" w14:textId="77777777" w:rsidR="00D974DA" w:rsidRPr="00D410F6" w:rsidRDefault="00D974DA" w:rsidP="003E4713">
            <w:pPr>
              <w:spacing w:before="80" w:after="80"/>
              <w:jc w:val="left"/>
              <w:rPr>
                <w:rFonts w:cs="Arial"/>
                <w:sz w:val="18"/>
                <w:szCs w:val="18"/>
              </w:rPr>
            </w:pPr>
            <w:r w:rsidRPr="00D410F6">
              <w:rPr>
                <w:sz w:val="18"/>
              </w:rPr>
              <w:t>Jordanie</w:t>
            </w:r>
          </w:p>
        </w:tc>
        <w:tc>
          <w:tcPr>
            <w:tcW w:w="2381" w:type="dxa"/>
          </w:tcPr>
          <w:p w14:paraId="43E184A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DAA62F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septembre 2004</w:t>
            </w:r>
          </w:p>
        </w:tc>
        <w:tc>
          <w:tcPr>
            <w:tcW w:w="2268" w:type="dxa"/>
          </w:tcPr>
          <w:p w14:paraId="4CA474D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octobre 2004</w:t>
            </w:r>
          </w:p>
        </w:tc>
      </w:tr>
      <w:tr w:rsidR="00D974DA" w:rsidRPr="00D410F6" w14:paraId="7DC63F70" w14:textId="77777777" w:rsidTr="003E4713">
        <w:trPr>
          <w:cantSplit/>
          <w:jc w:val="center"/>
        </w:trPr>
        <w:tc>
          <w:tcPr>
            <w:tcW w:w="2665" w:type="dxa"/>
          </w:tcPr>
          <w:p w14:paraId="3B104EF3" w14:textId="77777777" w:rsidR="00D974DA" w:rsidRPr="00D410F6" w:rsidRDefault="00D974DA" w:rsidP="003E4713">
            <w:pPr>
              <w:spacing w:before="80" w:after="80"/>
              <w:jc w:val="left"/>
              <w:rPr>
                <w:rFonts w:cs="Arial"/>
                <w:sz w:val="18"/>
                <w:szCs w:val="18"/>
              </w:rPr>
            </w:pPr>
            <w:r w:rsidRPr="00D410F6">
              <w:rPr>
                <w:sz w:val="18"/>
              </w:rPr>
              <w:lastRenderedPageBreak/>
              <w:t>Kenya</w:t>
            </w:r>
          </w:p>
        </w:tc>
        <w:tc>
          <w:tcPr>
            <w:tcW w:w="2381" w:type="dxa"/>
          </w:tcPr>
          <w:p w14:paraId="7BB18EC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5C0361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avril 1999</w:t>
            </w:r>
            <w:r w:rsidRPr="00D410F6">
              <w:rPr>
                <w:sz w:val="18"/>
              </w:rPr>
              <w:br/>
              <w:t>11 avril 2016</w:t>
            </w:r>
          </w:p>
        </w:tc>
        <w:tc>
          <w:tcPr>
            <w:tcW w:w="2268" w:type="dxa"/>
          </w:tcPr>
          <w:p w14:paraId="19E83F0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mai 1999</w:t>
            </w:r>
            <w:r w:rsidRPr="00D410F6">
              <w:rPr>
                <w:sz w:val="18"/>
              </w:rPr>
              <w:br/>
              <w:t>11 mai 2016</w:t>
            </w:r>
          </w:p>
        </w:tc>
      </w:tr>
      <w:tr w:rsidR="00D974DA" w:rsidRPr="00D410F6" w14:paraId="68C98640" w14:textId="77777777" w:rsidTr="003E4713">
        <w:trPr>
          <w:cantSplit/>
          <w:jc w:val="center"/>
        </w:trPr>
        <w:tc>
          <w:tcPr>
            <w:tcW w:w="2665" w:type="dxa"/>
          </w:tcPr>
          <w:p w14:paraId="397C945D" w14:textId="77777777" w:rsidR="00D974DA" w:rsidRPr="00D410F6" w:rsidRDefault="00D974DA" w:rsidP="003E4713">
            <w:pPr>
              <w:spacing w:before="80" w:after="80"/>
              <w:jc w:val="left"/>
              <w:rPr>
                <w:rFonts w:cs="Arial"/>
                <w:sz w:val="18"/>
                <w:szCs w:val="18"/>
              </w:rPr>
            </w:pPr>
            <w:r w:rsidRPr="00D410F6">
              <w:rPr>
                <w:sz w:val="18"/>
              </w:rPr>
              <w:t>Kirghizistan</w:t>
            </w:r>
          </w:p>
        </w:tc>
        <w:tc>
          <w:tcPr>
            <w:tcW w:w="2381" w:type="dxa"/>
          </w:tcPr>
          <w:p w14:paraId="7B54842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45FD51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26 mai 2000</w:t>
            </w:r>
          </w:p>
        </w:tc>
        <w:tc>
          <w:tcPr>
            <w:tcW w:w="2268" w:type="dxa"/>
          </w:tcPr>
          <w:p w14:paraId="1B7EC14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26 juin 2000</w:t>
            </w:r>
          </w:p>
        </w:tc>
      </w:tr>
      <w:tr w:rsidR="00D974DA" w:rsidRPr="00D410F6" w14:paraId="3D03FE81" w14:textId="77777777" w:rsidTr="003E4713">
        <w:trPr>
          <w:cantSplit/>
          <w:jc w:val="center"/>
        </w:trPr>
        <w:tc>
          <w:tcPr>
            <w:tcW w:w="2665" w:type="dxa"/>
          </w:tcPr>
          <w:p w14:paraId="16302DB4" w14:textId="77777777" w:rsidR="00D974DA" w:rsidRPr="00D410F6" w:rsidRDefault="00D974DA" w:rsidP="003E4713">
            <w:pPr>
              <w:spacing w:before="80" w:after="80"/>
              <w:jc w:val="left"/>
              <w:rPr>
                <w:rFonts w:cs="Arial"/>
                <w:sz w:val="18"/>
                <w:szCs w:val="18"/>
              </w:rPr>
            </w:pPr>
            <w:r w:rsidRPr="00D410F6">
              <w:rPr>
                <w:sz w:val="18"/>
              </w:rPr>
              <w:t>Lettonie</w:t>
            </w:r>
          </w:p>
        </w:tc>
        <w:tc>
          <w:tcPr>
            <w:tcW w:w="2381" w:type="dxa"/>
          </w:tcPr>
          <w:p w14:paraId="51560DC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D5C999C" w14:textId="77777777" w:rsidR="00D974DA" w:rsidRPr="00D410F6" w:rsidRDefault="00D974DA" w:rsidP="003E4713">
            <w:pPr>
              <w:spacing w:before="80" w:after="80"/>
              <w:jc w:val="left"/>
              <w:rPr>
                <w:rFonts w:cs="Arial"/>
                <w:sz w:val="18"/>
                <w:szCs w:val="18"/>
              </w:rPr>
            </w:pPr>
            <w:r w:rsidRPr="00D410F6">
              <w:rPr>
                <w:sz w:val="18"/>
              </w:rPr>
              <w:br/>
              <w:t>-</w:t>
            </w:r>
            <w:r w:rsidRPr="00D410F6">
              <w:rPr>
                <w:sz w:val="18"/>
              </w:rPr>
              <w:br/>
              <w:t>-</w:t>
            </w:r>
            <w:r w:rsidRPr="00D410F6">
              <w:rPr>
                <w:sz w:val="18"/>
              </w:rPr>
              <w:br/>
              <w:t>30 juillet 2002</w:t>
            </w:r>
          </w:p>
        </w:tc>
        <w:tc>
          <w:tcPr>
            <w:tcW w:w="2268" w:type="dxa"/>
          </w:tcPr>
          <w:p w14:paraId="147DE69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30 août 2002</w:t>
            </w:r>
          </w:p>
        </w:tc>
      </w:tr>
      <w:tr w:rsidR="00D974DA" w:rsidRPr="00D410F6" w14:paraId="75232E97" w14:textId="77777777" w:rsidTr="003E4713">
        <w:trPr>
          <w:cantSplit/>
          <w:jc w:val="center"/>
        </w:trPr>
        <w:tc>
          <w:tcPr>
            <w:tcW w:w="2665" w:type="dxa"/>
          </w:tcPr>
          <w:p w14:paraId="5D4777EC" w14:textId="77777777" w:rsidR="00D974DA" w:rsidRPr="00D410F6" w:rsidRDefault="00D974DA" w:rsidP="003E4713">
            <w:pPr>
              <w:spacing w:before="80" w:after="80"/>
              <w:jc w:val="left"/>
              <w:rPr>
                <w:rFonts w:cs="Arial"/>
                <w:sz w:val="18"/>
                <w:szCs w:val="18"/>
              </w:rPr>
            </w:pPr>
            <w:r w:rsidRPr="00D410F6">
              <w:rPr>
                <w:sz w:val="18"/>
              </w:rPr>
              <w:t>Lituanie</w:t>
            </w:r>
          </w:p>
        </w:tc>
        <w:tc>
          <w:tcPr>
            <w:tcW w:w="2381" w:type="dxa"/>
          </w:tcPr>
          <w:p w14:paraId="19D0898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037DB7F" w14:textId="77777777" w:rsidR="00D974DA" w:rsidRPr="00D410F6" w:rsidRDefault="00D974DA" w:rsidP="003E4713">
            <w:pPr>
              <w:spacing w:before="80" w:after="80"/>
              <w:jc w:val="left"/>
              <w:rPr>
                <w:rFonts w:cs="Arial"/>
                <w:sz w:val="18"/>
                <w:szCs w:val="18"/>
              </w:rPr>
            </w:pPr>
            <w:r w:rsidRPr="00D410F6">
              <w:rPr>
                <w:sz w:val="18"/>
              </w:rPr>
              <w:br/>
              <w:t>-</w:t>
            </w:r>
            <w:r w:rsidRPr="00D410F6">
              <w:rPr>
                <w:sz w:val="18"/>
              </w:rPr>
              <w:br/>
              <w:t>-</w:t>
            </w:r>
            <w:r w:rsidRPr="00D410F6">
              <w:rPr>
                <w:sz w:val="18"/>
              </w:rPr>
              <w:br/>
              <w:t>10 novembre 2003</w:t>
            </w:r>
            <w:r w:rsidRPr="00D410F6">
              <w:rPr>
                <w:sz w:val="18"/>
              </w:rPr>
              <w:br/>
            </w:r>
          </w:p>
        </w:tc>
        <w:tc>
          <w:tcPr>
            <w:tcW w:w="2268" w:type="dxa"/>
          </w:tcPr>
          <w:p w14:paraId="29EC9BD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10 décembre 2003</w:t>
            </w:r>
          </w:p>
        </w:tc>
      </w:tr>
      <w:tr w:rsidR="00D974DA" w:rsidRPr="00D410F6" w14:paraId="1AF38354" w14:textId="77777777" w:rsidTr="003E4713">
        <w:trPr>
          <w:cantSplit/>
          <w:jc w:val="center"/>
        </w:trPr>
        <w:tc>
          <w:tcPr>
            <w:tcW w:w="2665" w:type="dxa"/>
          </w:tcPr>
          <w:p w14:paraId="61BF4C7E" w14:textId="77777777" w:rsidR="00D974DA" w:rsidRPr="00D410F6" w:rsidRDefault="00D974DA" w:rsidP="003E4713">
            <w:pPr>
              <w:spacing w:before="80" w:after="80"/>
              <w:jc w:val="left"/>
              <w:rPr>
                <w:rFonts w:cs="Arial"/>
                <w:sz w:val="18"/>
                <w:szCs w:val="18"/>
              </w:rPr>
            </w:pPr>
            <w:r w:rsidRPr="00D410F6">
              <w:rPr>
                <w:sz w:val="18"/>
              </w:rPr>
              <w:t>Macédoine du Nord</w:t>
            </w:r>
          </w:p>
        </w:tc>
        <w:tc>
          <w:tcPr>
            <w:tcW w:w="2381" w:type="dxa"/>
          </w:tcPr>
          <w:p w14:paraId="02E65E8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r>
          </w:p>
        </w:tc>
        <w:tc>
          <w:tcPr>
            <w:tcW w:w="2268" w:type="dxa"/>
          </w:tcPr>
          <w:p w14:paraId="5AC467C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4 avril 2011</w:t>
            </w:r>
          </w:p>
        </w:tc>
        <w:tc>
          <w:tcPr>
            <w:tcW w:w="2268" w:type="dxa"/>
          </w:tcPr>
          <w:p w14:paraId="3BCF4E1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4 mai 2011</w:t>
            </w:r>
          </w:p>
        </w:tc>
      </w:tr>
      <w:tr w:rsidR="00D974DA" w:rsidRPr="00D410F6" w14:paraId="276E27EB" w14:textId="77777777" w:rsidTr="003E4713">
        <w:trPr>
          <w:cantSplit/>
          <w:jc w:val="center"/>
        </w:trPr>
        <w:tc>
          <w:tcPr>
            <w:tcW w:w="2665" w:type="dxa"/>
          </w:tcPr>
          <w:p w14:paraId="0B01DF1F" w14:textId="77777777" w:rsidR="00D974DA" w:rsidRPr="00D410F6" w:rsidRDefault="00D974DA" w:rsidP="003E4713">
            <w:pPr>
              <w:spacing w:before="80" w:after="80"/>
              <w:jc w:val="left"/>
              <w:rPr>
                <w:rFonts w:cs="Arial"/>
                <w:sz w:val="18"/>
                <w:szCs w:val="18"/>
              </w:rPr>
            </w:pPr>
            <w:r w:rsidRPr="00D410F6">
              <w:rPr>
                <w:sz w:val="18"/>
              </w:rPr>
              <w:t>Maroc</w:t>
            </w:r>
          </w:p>
        </w:tc>
        <w:tc>
          <w:tcPr>
            <w:tcW w:w="2381" w:type="dxa"/>
          </w:tcPr>
          <w:p w14:paraId="61D9652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C0B6309" w14:textId="77777777" w:rsidR="00D974DA" w:rsidRPr="00D410F6" w:rsidRDefault="00D974DA" w:rsidP="003E4713">
            <w:pPr>
              <w:spacing w:before="80" w:after="80"/>
              <w:jc w:val="left"/>
              <w:rPr>
                <w:rFonts w:cs="Arial"/>
                <w:sz w:val="18"/>
                <w:szCs w:val="18"/>
              </w:rPr>
            </w:pPr>
            <w:r w:rsidRPr="00D410F6">
              <w:rPr>
                <w:sz w:val="18"/>
              </w:rPr>
              <w:br/>
              <w:t>-</w:t>
            </w:r>
            <w:r w:rsidRPr="00D410F6">
              <w:rPr>
                <w:sz w:val="18"/>
              </w:rPr>
              <w:br/>
              <w:t>-</w:t>
            </w:r>
            <w:r w:rsidRPr="00D410F6">
              <w:rPr>
                <w:sz w:val="18"/>
              </w:rPr>
              <w:br/>
              <w:t>8 septembre 2006</w:t>
            </w:r>
            <w:r w:rsidRPr="00D410F6">
              <w:rPr>
                <w:sz w:val="18"/>
              </w:rPr>
              <w:br/>
            </w:r>
          </w:p>
        </w:tc>
        <w:tc>
          <w:tcPr>
            <w:tcW w:w="2268" w:type="dxa"/>
          </w:tcPr>
          <w:p w14:paraId="0BE33B7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8 octobre 2006</w:t>
            </w:r>
          </w:p>
        </w:tc>
      </w:tr>
      <w:tr w:rsidR="00D974DA" w:rsidRPr="00D410F6" w14:paraId="6AF94BB8" w14:textId="77777777" w:rsidTr="003E4713">
        <w:trPr>
          <w:cantSplit/>
          <w:jc w:val="center"/>
        </w:trPr>
        <w:tc>
          <w:tcPr>
            <w:tcW w:w="2665" w:type="dxa"/>
          </w:tcPr>
          <w:p w14:paraId="47FE1F5D" w14:textId="77777777" w:rsidR="00D974DA" w:rsidRPr="00D410F6" w:rsidRDefault="00D974DA" w:rsidP="003E4713">
            <w:pPr>
              <w:spacing w:before="80" w:after="80"/>
              <w:jc w:val="left"/>
              <w:rPr>
                <w:rFonts w:cs="Arial"/>
                <w:sz w:val="18"/>
                <w:szCs w:val="18"/>
              </w:rPr>
            </w:pPr>
            <w:r w:rsidRPr="00D410F6">
              <w:rPr>
                <w:sz w:val="18"/>
              </w:rPr>
              <w:t>Mexique</w:t>
            </w:r>
          </w:p>
        </w:tc>
        <w:tc>
          <w:tcPr>
            <w:tcW w:w="2381" w:type="dxa"/>
          </w:tcPr>
          <w:p w14:paraId="7B06071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25 juillet 1979</w:t>
            </w:r>
            <w:r w:rsidRPr="00D410F6">
              <w:rPr>
                <w:sz w:val="18"/>
              </w:rPr>
              <w:br/>
              <w:t>-</w:t>
            </w:r>
          </w:p>
        </w:tc>
        <w:tc>
          <w:tcPr>
            <w:tcW w:w="2268" w:type="dxa"/>
          </w:tcPr>
          <w:p w14:paraId="314A715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9 juillet 1997</w:t>
            </w:r>
            <w:r w:rsidRPr="00D410F6">
              <w:rPr>
                <w:sz w:val="18"/>
              </w:rPr>
              <w:br/>
              <w:t>-</w:t>
            </w:r>
          </w:p>
        </w:tc>
        <w:tc>
          <w:tcPr>
            <w:tcW w:w="2268" w:type="dxa"/>
          </w:tcPr>
          <w:p w14:paraId="0FEBFA9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9 août 1997</w:t>
            </w:r>
            <w:r w:rsidRPr="00D410F6">
              <w:rPr>
                <w:sz w:val="18"/>
              </w:rPr>
              <w:br/>
              <w:t>-</w:t>
            </w:r>
          </w:p>
        </w:tc>
      </w:tr>
      <w:tr w:rsidR="00D974DA" w:rsidRPr="00D410F6" w14:paraId="11DAE1FA" w14:textId="77777777" w:rsidTr="003E4713">
        <w:trPr>
          <w:cantSplit/>
          <w:jc w:val="center"/>
        </w:trPr>
        <w:tc>
          <w:tcPr>
            <w:tcW w:w="2665" w:type="dxa"/>
          </w:tcPr>
          <w:p w14:paraId="78DABC04" w14:textId="77777777" w:rsidR="00D974DA" w:rsidRPr="00D410F6" w:rsidRDefault="00D974DA" w:rsidP="003E4713">
            <w:pPr>
              <w:spacing w:before="80" w:after="80"/>
              <w:jc w:val="left"/>
              <w:rPr>
                <w:rFonts w:cs="Arial"/>
                <w:sz w:val="18"/>
                <w:szCs w:val="18"/>
              </w:rPr>
            </w:pPr>
            <w:r w:rsidRPr="00D410F6">
              <w:rPr>
                <w:sz w:val="18"/>
              </w:rPr>
              <w:t>Monténégro</w:t>
            </w:r>
          </w:p>
        </w:tc>
        <w:tc>
          <w:tcPr>
            <w:tcW w:w="2381" w:type="dxa"/>
          </w:tcPr>
          <w:p w14:paraId="7A6BCE2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4CF986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août 2015</w:t>
            </w:r>
          </w:p>
        </w:tc>
        <w:tc>
          <w:tcPr>
            <w:tcW w:w="2268" w:type="dxa"/>
          </w:tcPr>
          <w:p w14:paraId="7B15E40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septembre 2015</w:t>
            </w:r>
          </w:p>
        </w:tc>
      </w:tr>
      <w:tr w:rsidR="00D974DA" w:rsidRPr="00D410F6" w14:paraId="09496384" w14:textId="77777777" w:rsidTr="003E4713">
        <w:trPr>
          <w:cantSplit/>
          <w:jc w:val="center"/>
        </w:trPr>
        <w:tc>
          <w:tcPr>
            <w:tcW w:w="2665" w:type="dxa"/>
          </w:tcPr>
          <w:p w14:paraId="151BF516" w14:textId="77777777" w:rsidR="00D974DA" w:rsidRPr="00D410F6" w:rsidRDefault="00D974DA" w:rsidP="003E4713">
            <w:pPr>
              <w:spacing w:before="80" w:after="80"/>
              <w:jc w:val="left"/>
              <w:rPr>
                <w:rFonts w:cs="Arial"/>
                <w:sz w:val="18"/>
                <w:szCs w:val="18"/>
              </w:rPr>
            </w:pPr>
            <w:r w:rsidRPr="00D410F6">
              <w:rPr>
                <w:sz w:val="18"/>
              </w:rPr>
              <w:t>Nicaragua</w:t>
            </w:r>
          </w:p>
        </w:tc>
        <w:tc>
          <w:tcPr>
            <w:tcW w:w="2381" w:type="dxa"/>
          </w:tcPr>
          <w:p w14:paraId="6C96087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r>
            <w:r w:rsidRPr="00D410F6">
              <w:rPr>
                <w:sz w:val="18"/>
              </w:rPr>
              <w:br/>
              <w:t>-</w:t>
            </w:r>
          </w:p>
        </w:tc>
        <w:tc>
          <w:tcPr>
            <w:tcW w:w="2268" w:type="dxa"/>
          </w:tcPr>
          <w:p w14:paraId="52D05F6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6 août 2001</w:t>
            </w:r>
            <w:r w:rsidRPr="00D410F6">
              <w:rPr>
                <w:sz w:val="18"/>
              </w:rPr>
              <w:br/>
              <w:t>-</w:t>
            </w:r>
          </w:p>
        </w:tc>
        <w:tc>
          <w:tcPr>
            <w:tcW w:w="2268" w:type="dxa"/>
          </w:tcPr>
          <w:p w14:paraId="1EE9C57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6 septembre 2001</w:t>
            </w:r>
            <w:r w:rsidRPr="00D410F6">
              <w:rPr>
                <w:sz w:val="18"/>
              </w:rPr>
              <w:br/>
              <w:t>-</w:t>
            </w:r>
          </w:p>
        </w:tc>
      </w:tr>
      <w:tr w:rsidR="00D974DA" w:rsidRPr="00D410F6" w14:paraId="24671C6B" w14:textId="77777777" w:rsidTr="003E4713">
        <w:trPr>
          <w:cantSplit/>
          <w:jc w:val="center"/>
        </w:trPr>
        <w:tc>
          <w:tcPr>
            <w:tcW w:w="2665" w:type="dxa"/>
          </w:tcPr>
          <w:p w14:paraId="5F7B670A" w14:textId="77777777" w:rsidR="00D974DA" w:rsidRPr="00D410F6" w:rsidRDefault="00D974DA" w:rsidP="003E4713">
            <w:pPr>
              <w:spacing w:before="80" w:after="80"/>
              <w:jc w:val="left"/>
              <w:rPr>
                <w:rFonts w:cs="Arial"/>
                <w:sz w:val="18"/>
                <w:szCs w:val="18"/>
              </w:rPr>
            </w:pPr>
            <w:r w:rsidRPr="00D410F6">
              <w:rPr>
                <w:sz w:val="18"/>
              </w:rPr>
              <w:t>Norvège</w:t>
            </w:r>
          </w:p>
        </w:tc>
        <w:tc>
          <w:tcPr>
            <w:tcW w:w="2381" w:type="dxa"/>
          </w:tcPr>
          <w:p w14:paraId="1C2CCB4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D7FBBD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août 1993</w:t>
            </w:r>
            <w:r w:rsidRPr="00D410F6">
              <w:rPr>
                <w:sz w:val="18"/>
              </w:rPr>
              <w:br/>
              <w:t>-</w:t>
            </w:r>
          </w:p>
        </w:tc>
        <w:tc>
          <w:tcPr>
            <w:tcW w:w="2268" w:type="dxa"/>
          </w:tcPr>
          <w:p w14:paraId="2856C8E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septembre 1993</w:t>
            </w:r>
            <w:r w:rsidRPr="00D410F6">
              <w:rPr>
                <w:sz w:val="18"/>
              </w:rPr>
              <w:br/>
              <w:t>-</w:t>
            </w:r>
          </w:p>
        </w:tc>
      </w:tr>
      <w:tr w:rsidR="00D974DA" w:rsidRPr="00D410F6" w14:paraId="0A0F1C21" w14:textId="77777777" w:rsidTr="003E4713">
        <w:trPr>
          <w:cantSplit/>
          <w:jc w:val="center"/>
        </w:trPr>
        <w:tc>
          <w:tcPr>
            <w:tcW w:w="2665" w:type="dxa"/>
          </w:tcPr>
          <w:p w14:paraId="22B9F310" w14:textId="77777777" w:rsidR="00D974DA" w:rsidRPr="00D410F6" w:rsidRDefault="00D974DA" w:rsidP="003E4713">
            <w:pPr>
              <w:spacing w:before="80" w:after="80"/>
              <w:jc w:val="left"/>
              <w:rPr>
                <w:rFonts w:cs="Arial"/>
                <w:sz w:val="18"/>
                <w:szCs w:val="18"/>
              </w:rPr>
            </w:pPr>
            <w:r w:rsidRPr="00D410F6">
              <w:rPr>
                <w:sz w:val="18"/>
              </w:rPr>
              <w:t>Nouvelle-Zélande</w:t>
            </w:r>
          </w:p>
        </w:tc>
        <w:tc>
          <w:tcPr>
            <w:tcW w:w="2381" w:type="dxa"/>
          </w:tcPr>
          <w:p w14:paraId="52AE7D8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25 juillet 1979</w:t>
            </w:r>
            <w:r w:rsidRPr="00D410F6">
              <w:rPr>
                <w:sz w:val="18"/>
              </w:rPr>
              <w:br/>
              <w:t>19 décembre 1991</w:t>
            </w:r>
          </w:p>
        </w:tc>
        <w:tc>
          <w:tcPr>
            <w:tcW w:w="2268" w:type="dxa"/>
          </w:tcPr>
          <w:p w14:paraId="0B11D61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 novembre 1980</w:t>
            </w:r>
            <w:r w:rsidRPr="00D410F6">
              <w:rPr>
                <w:sz w:val="18"/>
              </w:rPr>
              <w:br/>
              <w:t>-</w:t>
            </w:r>
          </w:p>
        </w:tc>
        <w:tc>
          <w:tcPr>
            <w:tcW w:w="2268" w:type="dxa"/>
          </w:tcPr>
          <w:p w14:paraId="46501A5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novembre 1981</w:t>
            </w:r>
            <w:r w:rsidRPr="00D410F6">
              <w:rPr>
                <w:sz w:val="18"/>
              </w:rPr>
              <w:br/>
              <w:t>-</w:t>
            </w:r>
          </w:p>
        </w:tc>
      </w:tr>
      <w:tr w:rsidR="00D974DA" w:rsidRPr="00D410F6" w14:paraId="1DF16426" w14:textId="77777777" w:rsidTr="003E4713">
        <w:trPr>
          <w:cantSplit/>
          <w:jc w:val="center"/>
        </w:trPr>
        <w:tc>
          <w:tcPr>
            <w:tcW w:w="2665" w:type="dxa"/>
          </w:tcPr>
          <w:p w14:paraId="00B6CB06" w14:textId="77777777" w:rsidR="00D974DA" w:rsidRPr="00D410F6" w:rsidRDefault="00D974DA" w:rsidP="003E4713">
            <w:pPr>
              <w:spacing w:before="80" w:after="80"/>
              <w:jc w:val="left"/>
              <w:rPr>
                <w:rFonts w:cs="Arial"/>
                <w:sz w:val="18"/>
                <w:szCs w:val="18"/>
              </w:rPr>
            </w:pPr>
            <w:r w:rsidRPr="00D410F6">
              <w:rPr>
                <w:sz w:val="18"/>
              </w:rPr>
              <w:t>Oman</w:t>
            </w:r>
          </w:p>
        </w:tc>
        <w:tc>
          <w:tcPr>
            <w:tcW w:w="2381" w:type="dxa"/>
          </w:tcPr>
          <w:p w14:paraId="7F975F0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D254BB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22 octobre 2009</w:t>
            </w:r>
          </w:p>
        </w:tc>
        <w:tc>
          <w:tcPr>
            <w:tcW w:w="2268" w:type="dxa"/>
          </w:tcPr>
          <w:p w14:paraId="4AD6651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22 novembre 2009</w:t>
            </w:r>
          </w:p>
        </w:tc>
      </w:tr>
      <w:tr w:rsidR="00D974DA" w:rsidRPr="00D410F6" w14:paraId="6E3E44BE" w14:textId="77777777" w:rsidTr="003E4713">
        <w:trPr>
          <w:cantSplit/>
          <w:jc w:val="center"/>
        </w:trPr>
        <w:tc>
          <w:tcPr>
            <w:tcW w:w="2665" w:type="dxa"/>
          </w:tcPr>
          <w:p w14:paraId="509BC724" w14:textId="77777777" w:rsidR="00D974DA" w:rsidRPr="00D410F6" w:rsidRDefault="00D974DA" w:rsidP="003E4713">
            <w:pPr>
              <w:spacing w:before="80" w:after="80"/>
              <w:jc w:val="left"/>
              <w:rPr>
                <w:rFonts w:cs="Arial"/>
                <w:sz w:val="18"/>
                <w:szCs w:val="18"/>
              </w:rPr>
            </w:pPr>
            <w:r w:rsidRPr="00D410F6">
              <w:rPr>
                <w:sz w:val="18"/>
              </w:rPr>
              <w:t>Organisation africaine de la propriété intellectuelle</w:t>
            </w:r>
          </w:p>
        </w:tc>
        <w:tc>
          <w:tcPr>
            <w:tcW w:w="2381" w:type="dxa"/>
          </w:tcPr>
          <w:p w14:paraId="033398E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D7DB42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10 juin 2014</w:t>
            </w:r>
          </w:p>
        </w:tc>
        <w:tc>
          <w:tcPr>
            <w:tcW w:w="2268" w:type="dxa"/>
          </w:tcPr>
          <w:p w14:paraId="0A760F8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10 juillet 2014</w:t>
            </w:r>
          </w:p>
        </w:tc>
      </w:tr>
      <w:tr w:rsidR="00D974DA" w:rsidRPr="00D410F6" w14:paraId="37542D77" w14:textId="77777777" w:rsidTr="003E4713">
        <w:trPr>
          <w:cantSplit/>
          <w:jc w:val="center"/>
        </w:trPr>
        <w:tc>
          <w:tcPr>
            <w:tcW w:w="2665" w:type="dxa"/>
          </w:tcPr>
          <w:p w14:paraId="65E02EA6" w14:textId="77777777" w:rsidR="00D974DA" w:rsidRPr="00D410F6" w:rsidRDefault="00D974DA" w:rsidP="003E4713">
            <w:pPr>
              <w:spacing w:before="80" w:after="80"/>
              <w:jc w:val="left"/>
              <w:rPr>
                <w:rFonts w:cs="Arial"/>
                <w:sz w:val="18"/>
                <w:szCs w:val="18"/>
              </w:rPr>
            </w:pPr>
            <w:r w:rsidRPr="00D410F6">
              <w:rPr>
                <w:sz w:val="18"/>
              </w:rPr>
              <w:lastRenderedPageBreak/>
              <w:t>Ouzbékistan</w:t>
            </w:r>
          </w:p>
        </w:tc>
        <w:tc>
          <w:tcPr>
            <w:tcW w:w="2381" w:type="dxa"/>
          </w:tcPr>
          <w:p w14:paraId="646A796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3C17D1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14 octobre 2004</w:t>
            </w:r>
          </w:p>
        </w:tc>
        <w:tc>
          <w:tcPr>
            <w:tcW w:w="2268" w:type="dxa"/>
          </w:tcPr>
          <w:p w14:paraId="10E8355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14 novembre 2004</w:t>
            </w:r>
          </w:p>
        </w:tc>
      </w:tr>
      <w:tr w:rsidR="00D974DA" w:rsidRPr="00D410F6" w14:paraId="2876D2A0" w14:textId="77777777" w:rsidTr="003E4713">
        <w:trPr>
          <w:cantSplit/>
          <w:jc w:val="center"/>
        </w:trPr>
        <w:tc>
          <w:tcPr>
            <w:tcW w:w="2665" w:type="dxa"/>
          </w:tcPr>
          <w:p w14:paraId="336111A9" w14:textId="77777777" w:rsidR="00D974DA" w:rsidRPr="00D410F6" w:rsidRDefault="00D974DA" w:rsidP="003E4713">
            <w:pPr>
              <w:spacing w:before="80" w:after="80"/>
              <w:jc w:val="left"/>
              <w:rPr>
                <w:rFonts w:cs="Arial"/>
                <w:sz w:val="18"/>
                <w:szCs w:val="18"/>
              </w:rPr>
            </w:pPr>
            <w:r w:rsidRPr="00D410F6">
              <w:rPr>
                <w:sz w:val="18"/>
              </w:rPr>
              <w:t>Panama</w:t>
            </w:r>
          </w:p>
        </w:tc>
        <w:tc>
          <w:tcPr>
            <w:tcW w:w="2381" w:type="dxa"/>
          </w:tcPr>
          <w:p w14:paraId="2DEF5BA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529C1F0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avril 1999</w:t>
            </w:r>
            <w:r w:rsidRPr="00D410F6">
              <w:rPr>
                <w:sz w:val="18"/>
              </w:rPr>
              <w:br/>
              <w:t>22 octobre 2012</w:t>
            </w:r>
          </w:p>
        </w:tc>
        <w:tc>
          <w:tcPr>
            <w:tcW w:w="2268" w:type="dxa"/>
          </w:tcPr>
          <w:p w14:paraId="4A5E8DE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23 mai 1999</w:t>
            </w:r>
            <w:r w:rsidRPr="00D410F6">
              <w:rPr>
                <w:sz w:val="18"/>
              </w:rPr>
              <w:br/>
              <w:t>22 novembre 2012</w:t>
            </w:r>
          </w:p>
        </w:tc>
      </w:tr>
      <w:tr w:rsidR="00D974DA" w:rsidRPr="00D410F6" w14:paraId="25BC9C36" w14:textId="77777777" w:rsidTr="003E4713">
        <w:trPr>
          <w:cantSplit/>
          <w:jc w:val="center"/>
        </w:trPr>
        <w:tc>
          <w:tcPr>
            <w:tcW w:w="2665" w:type="dxa"/>
          </w:tcPr>
          <w:p w14:paraId="717B19B1" w14:textId="77777777" w:rsidR="00D974DA" w:rsidRPr="00D410F6" w:rsidRDefault="00D974DA" w:rsidP="003E4713">
            <w:pPr>
              <w:spacing w:before="80" w:after="80"/>
              <w:jc w:val="left"/>
              <w:rPr>
                <w:rFonts w:cs="Arial"/>
                <w:sz w:val="18"/>
                <w:szCs w:val="18"/>
              </w:rPr>
            </w:pPr>
            <w:r w:rsidRPr="00D410F6">
              <w:rPr>
                <w:sz w:val="18"/>
              </w:rPr>
              <w:t>Paraguay</w:t>
            </w:r>
          </w:p>
        </w:tc>
        <w:tc>
          <w:tcPr>
            <w:tcW w:w="2381" w:type="dxa"/>
          </w:tcPr>
          <w:p w14:paraId="1A9585C7"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539DB1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janvier 1997</w:t>
            </w:r>
            <w:r w:rsidRPr="00D410F6">
              <w:rPr>
                <w:sz w:val="18"/>
              </w:rPr>
              <w:br/>
              <w:t>-</w:t>
            </w:r>
          </w:p>
        </w:tc>
        <w:tc>
          <w:tcPr>
            <w:tcW w:w="2268" w:type="dxa"/>
          </w:tcPr>
          <w:p w14:paraId="4797CDB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8 février 1997</w:t>
            </w:r>
            <w:r w:rsidRPr="00D410F6">
              <w:rPr>
                <w:sz w:val="18"/>
              </w:rPr>
              <w:br/>
              <w:t>-</w:t>
            </w:r>
          </w:p>
        </w:tc>
      </w:tr>
      <w:tr w:rsidR="00D974DA" w:rsidRPr="00D410F6" w14:paraId="4202C41B" w14:textId="77777777" w:rsidTr="003E4713">
        <w:trPr>
          <w:cantSplit/>
          <w:jc w:val="center"/>
        </w:trPr>
        <w:tc>
          <w:tcPr>
            <w:tcW w:w="2665" w:type="dxa"/>
          </w:tcPr>
          <w:p w14:paraId="4FC18135" w14:textId="77777777" w:rsidR="00D974DA" w:rsidRPr="00D410F6" w:rsidRDefault="00D974DA" w:rsidP="003E4713">
            <w:pPr>
              <w:spacing w:before="80" w:after="80"/>
              <w:jc w:val="left"/>
              <w:rPr>
                <w:rFonts w:cs="Arial"/>
                <w:sz w:val="18"/>
                <w:szCs w:val="18"/>
              </w:rPr>
            </w:pPr>
            <w:r w:rsidRPr="00D410F6">
              <w:rPr>
                <w:sz w:val="18"/>
              </w:rPr>
              <w:t>Pays-Bas</w:t>
            </w:r>
          </w:p>
        </w:tc>
        <w:tc>
          <w:tcPr>
            <w:tcW w:w="2381" w:type="dxa"/>
          </w:tcPr>
          <w:p w14:paraId="4D86B3EE" w14:textId="77777777" w:rsidR="00D974DA" w:rsidRPr="00D410F6" w:rsidRDefault="00D974DA" w:rsidP="003E4713">
            <w:pPr>
              <w:spacing w:before="80" w:after="80"/>
              <w:jc w:val="left"/>
              <w:rPr>
                <w:rFonts w:cs="Arial"/>
                <w:sz w:val="18"/>
                <w:szCs w:val="18"/>
              </w:rPr>
            </w:pPr>
            <w:r w:rsidRPr="00D410F6">
              <w:rPr>
                <w:sz w:val="18"/>
              </w:rPr>
              <w:t>2 décembre 1961</w:t>
            </w:r>
            <w:r w:rsidRPr="00D410F6">
              <w:rPr>
                <w:sz w:val="18"/>
              </w:rPr>
              <w:br/>
              <w:t>10 novembre 1972</w:t>
            </w:r>
            <w:r w:rsidRPr="00D410F6">
              <w:rPr>
                <w:sz w:val="18"/>
              </w:rPr>
              <w:br/>
              <w:t>23 octobre 1978</w:t>
            </w:r>
            <w:r w:rsidRPr="00D410F6">
              <w:rPr>
                <w:sz w:val="18"/>
              </w:rPr>
              <w:br/>
              <w:t>19 mars 1991</w:t>
            </w:r>
          </w:p>
        </w:tc>
        <w:tc>
          <w:tcPr>
            <w:tcW w:w="2268" w:type="dxa"/>
          </w:tcPr>
          <w:p w14:paraId="43B19DF5" w14:textId="77777777" w:rsidR="00D974DA" w:rsidRPr="00D410F6" w:rsidRDefault="00D974DA" w:rsidP="003E4713">
            <w:pPr>
              <w:spacing w:before="80" w:after="80"/>
              <w:jc w:val="left"/>
              <w:rPr>
                <w:rFonts w:cs="Arial"/>
                <w:sz w:val="18"/>
                <w:szCs w:val="18"/>
              </w:rPr>
            </w:pPr>
            <w:r w:rsidRPr="00D410F6">
              <w:rPr>
                <w:sz w:val="18"/>
              </w:rPr>
              <w:t>8 août 1967</w:t>
            </w:r>
            <w:r w:rsidRPr="00D410F6">
              <w:rPr>
                <w:sz w:val="18"/>
              </w:rPr>
              <w:br/>
              <w:t>2 janvier 1977</w:t>
            </w:r>
            <w:r w:rsidRPr="00D410F6">
              <w:rPr>
                <w:sz w:val="18"/>
              </w:rPr>
              <w:br/>
              <w:t>2 août 1984</w:t>
            </w:r>
            <w:r w:rsidRPr="00D410F6">
              <w:rPr>
                <w:sz w:val="18"/>
              </w:rPr>
              <w:br/>
              <w:t>14 octobre 1996</w:t>
            </w:r>
          </w:p>
        </w:tc>
        <w:tc>
          <w:tcPr>
            <w:tcW w:w="2268" w:type="dxa"/>
          </w:tcPr>
          <w:p w14:paraId="10059A72" w14:textId="77777777" w:rsidR="00D974DA" w:rsidRPr="00D410F6" w:rsidRDefault="00D974DA" w:rsidP="003E4713">
            <w:pPr>
              <w:spacing w:before="80" w:after="80"/>
              <w:jc w:val="left"/>
              <w:rPr>
                <w:rFonts w:cs="Arial"/>
                <w:sz w:val="18"/>
                <w:szCs w:val="18"/>
              </w:rPr>
            </w:pPr>
            <w:r w:rsidRPr="00D410F6">
              <w:rPr>
                <w:sz w:val="18"/>
              </w:rPr>
              <w:t>10 août 1968</w:t>
            </w:r>
            <w:r w:rsidRPr="00D410F6">
              <w:rPr>
                <w:sz w:val="18"/>
              </w:rPr>
              <w:br/>
              <w:t>11 février 1977</w:t>
            </w:r>
            <w:r w:rsidRPr="00D410F6">
              <w:rPr>
                <w:sz w:val="18"/>
              </w:rPr>
              <w:br/>
              <w:t>2 septembre 1984</w:t>
            </w:r>
            <w:r w:rsidRPr="00D410F6">
              <w:rPr>
                <w:sz w:val="18"/>
              </w:rPr>
              <w:br/>
              <w:t>24 avril 1998</w:t>
            </w:r>
          </w:p>
        </w:tc>
      </w:tr>
      <w:tr w:rsidR="00D974DA" w:rsidRPr="00D410F6" w14:paraId="2F3C8F94" w14:textId="77777777" w:rsidTr="003E4713">
        <w:trPr>
          <w:cantSplit/>
          <w:jc w:val="center"/>
        </w:trPr>
        <w:tc>
          <w:tcPr>
            <w:tcW w:w="2665" w:type="dxa"/>
          </w:tcPr>
          <w:p w14:paraId="7F2A1E97" w14:textId="77777777" w:rsidR="00D974DA" w:rsidRPr="00D410F6" w:rsidRDefault="00D974DA" w:rsidP="003E4713">
            <w:pPr>
              <w:spacing w:before="80" w:after="80"/>
              <w:jc w:val="left"/>
              <w:rPr>
                <w:rFonts w:cs="Arial"/>
                <w:sz w:val="18"/>
                <w:szCs w:val="18"/>
              </w:rPr>
            </w:pPr>
            <w:r w:rsidRPr="00D410F6">
              <w:rPr>
                <w:sz w:val="18"/>
              </w:rPr>
              <w:t>Pérou</w:t>
            </w:r>
          </w:p>
        </w:tc>
        <w:tc>
          <w:tcPr>
            <w:tcW w:w="2381" w:type="dxa"/>
          </w:tcPr>
          <w:p w14:paraId="0DE47E7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1D38AF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8 juillet 2011</w:t>
            </w:r>
          </w:p>
        </w:tc>
        <w:tc>
          <w:tcPr>
            <w:tcW w:w="2268" w:type="dxa"/>
          </w:tcPr>
          <w:p w14:paraId="7B88193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8 août 2011</w:t>
            </w:r>
          </w:p>
        </w:tc>
      </w:tr>
      <w:tr w:rsidR="00D974DA" w:rsidRPr="00D410F6" w14:paraId="56D4F9A0" w14:textId="77777777" w:rsidTr="003E4713">
        <w:trPr>
          <w:cantSplit/>
          <w:jc w:val="center"/>
        </w:trPr>
        <w:tc>
          <w:tcPr>
            <w:tcW w:w="2665" w:type="dxa"/>
          </w:tcPr>
          <w:p w14:paraId="415CDB96" w14:textId="77777777" w:rsidR="00D974DA" w:rsidRPr="00D410F6" w:rsidRDefault="00D974DA" w:rsidP="003E4713">
            <w:pPr>
              <w:spacing w:before="80" w:after="80"/>
              <w:jc w:val="left"/>
              <w:rPr>
                <w:rFonts w:cs="Arial"/>
                <w:sz w:val="18"/>
                <w:szCs w:val="18"/>
              </w:rPr>
            </w:pPr>
            <w:r w:rsidRPr="00D410F6">
              <w:rPr>
                <w:sz w:val="18"/>
              </w:rPr>
              <w:t>Pologne</w:t>
            </w:r>
          </w:p>
        </w:tc>
        <w:tc>
          <w:tcPr>
            <w:tcW w:w="2381" w:type="dxa"/>
          </w:tcPr>
          <w:p w14:paraId="2260D38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79F80D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11 octobre1989</w:t>
            </w:r>
            <w:r w:rsidRPr="00D410F6">
              <w:rPr>
                <w:sz w:val="18"/>
              </w:rPr>
              <w:br/>
              <w:t>15 juillet 2003</w:t>
            </w:r>
          </w:p>
        </w:tc>
        <w:tc>
          <w:tcPr>
            <w:tcW w:w="2268" w:type="dxa"/>
          </w:tcPr>
          <w:p w14:paraId="3D1E84A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11 novembre 1989</w:t>
            </w:r>
            <w:r w:rsidRPr="00D410F6">
              <w:rPr>
                <w:sz w:val="18"/>
              </w:rPr>
              <w:br/>
              <w:t>15 août 2003</w:t>
            </w:r>
          </w:p>
        </w:tc>
      </w:tr>
      <w:tr w:rsidR="00D974DA" w:rsidRPr="00D410F6" w14:paraId="1C91935B" w14:textId="77777777" w:rsidTr="003E4713">
        <w:trPr>
          <w:cantSplit/>
          <w:jc w:val="center"/>
        </w:trPr>
        <w:tc>
          <w:tcPr>
            <w:tcW w:w="2665" w:type="dxa"/>
          </w:tcPr>
          <w:p w14:paraId="437956FA" w14:textId="77777777" w:rsidR="00D974DA" w:rsidRPr="00D410F6" w:rsidRDefault="00D974DA" w:rsidP="003E4713">
            <w:pPr>
              <w:spacing w:before="80" w:after="80"/>
              <w:jc w:val="left"/>
              <w:rPr>
                <w:rFonts w:cs="Arial"/>
                <w:sz w:val="18"/>
                <w:szCs w:val="18"/>
              </w:rPr>
            </w:pPr>
            <w:r w:rsidRPr="00D410F6">
              <w:rPr>
                <w:sz w:val="18"/>
              </w:rPr>
              <w:t>Portugal</w:t>
            </w:r>
          </w:p>
        </w:tc>
        <w:tc>
          <w:tcPr>
            <w:tcW w:w="2381" w:type="dxa"/>
          </w:tcPr>
          <w:p w14:paraId="210A853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2BA58B5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14 septembre 1995</w:t>
            </w:r>
            <w:r w:rsidRPr="00D410F6">
              <w:rPr>
                <w:sz w:val="18"/>
              </w:rPr>
              <w:br/>
              <w:t>-</w:t>
            </w:r>
          </w:p>
        </w:tc>
        <w:tc>
          <w:tcPr>
            <w:tcW w:w="2268" w:type="dxa"/>
          </w:tcPr>
          <w:p w14:paraId="08E0365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14 octobre 1995</w:t>
            </w:r>
            <w:r w:rsidRPr="00D410F6">
              <w:rPr>
                <w:sz w:val="18"/>
              </w:rPr>
              <w:br/>
              <w:t>-</w:t>
            </w:r>
          </w:p>
        </w:tc>
      </w:tr>
      <w:tr w:rsidR="00D974DA" w:rsidRPr="00D410F6" w14:paraId="3017DA0E" w14:textId="77777777" w:rsidTr="003E4713">
        <w:trPr>
          <w:cantSplit/>
          <w:jc w:val="center"/>
        </w:trPr>
        <w:tc>
          <w:tcPr>
            <w:tcW w:w="2665" w:type="dxa"/>
          </w:tcPr>
          <w:p w14:paraId="17CEC52E" w14:textId="77777777" w:rsidR="00D974DA" w:rsidRPr="00D410F6" w:rsidRDefault="00D974DA" w:rsidP="003E4713">
            <w:pPr>
              <w:spacing w:before="80" w:after="80"/>
              <w:jc w:val="left"/>
              <w:rPr>
                <w:rFonts w:cs="Arial"/>
                <w:sz w:val="18"/>
                <w:szCs w:val="18"/>
              </w:rPr>
            </w:pPr>
            <w:r w:rsidRPr="00D410F6">
              <w:rPr>
                <w:sz w:val="18"/>
              </w:rPr>
              <w:t>République de Corée</w:t>
            </w:r>
          </w:p>
        </w:tc>
        <w:tc>
          <w:tcPr>
            <w:tcW w:w="2381" w:type="dxa"/>
          </w:tcPr>
          <w:p w14:paraId="726F353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2F5AB34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7 décembre 2001</w:t>
            </w:r>
          </w:p>
        </w:tc>
        <w:tc>
          <w:tcPr>
            <w:tcW w:w="2268" w:type="dxa"/>
          </w:tcPr>
          <w:p w14:paraId="459CEC0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7 janvier 2002</w:t>
            </w:r>
          </w:p>
        </w:tc>
      </w:tr>
      <w:tr w:rsidR="00D974DA" w:rsidRPr="00D410F6" w14:paraId="1FE57138" w14:textId="77777777" w:rsidTr="003E4713">
        <w:trPr>
          <w:cantSplit/>
          <w:jc w:val="center"/>
        </w:trPr>
        <w:tc>
          <w:tcPr>
            <w:tcW w:w="2665" w:type="dxa"/>
          </w:tcPr>
          <w:p w14:paraId="1E151B30" w14:textId="77777777" w:rsidR="00D974DA" w:rsidRPr="00D410F6" w:rsidRDefault="00D974DA" w:rsidP="003E4713">
            <w:pPr>
              <w:spacing w:before="80" w:after="80"/>
              <w:jc w:val="left"/>
              <w:rPr>
                <w:rFonts w:cs="Arial"/>
                <w:sz w:val="18"/>
                <w:szCs w:val="18"/>
              </w:rPr>
            </w:pPr>
            <w:r w:rsidRPr="00D410F6">
              <w:rPr>
                <w:sz w:val="18"/>
              </w:rPr>
              <w:t>République de Moldova</w:t>
            </w:r>
          </w:p>
        </w:tc>
        <w:tc>
          <w:tcPr>
            <w:tcW w:w="2381" w:type="dxa"/>
          </w:tcPr>
          <w:p w14:paraId="2AC0BA95"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3EC2BE2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28 septembre 1998</w:t>
            </w:r>
          </w:p>
        </w:tc>
        <w:tc>
          <w:tcPr>
            <w:tcW w:w="2268" w:type="dxa"/>
          </w:tcPr>
          <w:p w14:paraId="500661D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28 octobre 1998</w:t>
            </w:r>
          </w:p>
        </w:tc>
      </w:tr>
      <w:tr w:rsidR="00D974DA" w:rsidRPr="00D410F6" w14:paraId="43AF3E98" w14:textId="77777777" w:rsidTr="003E4713">
        <w:trPr>
          <w:cantSplit/>
          <w:jc w:val="center"/>
        </w:trPr>
        <w:tc>
          <w:tcPr>
            <w:tcW w:w="2665" w:type="dxa"/>
          </w:tcPr>
          <w:p w14:paraId="40353694" w14:textId="77777777" w:rsidR="00D974DA" w:rsidRPr="00D410F6" w:rsidRDefault="00D974DA" w:rsidP="003E4713">
            <w:pPr>
              <w:spacing w:before="80" w:after="80"/>
              <w:jc w:val="left"/>
              <w:rPr>
                <w:rFonts w:cs="Arial"/>
                <w:sz w:val="18"/>
                <w:szCs w:val="18"/>
              </w:rPr>
            </w:pPr>
            <w:r w:rsidRPr="00D410F6">
              <w:rPr>
                <w:sz w:val="18"/>
              </w:rPr>
              <w:t>République dominicaine</w:t>
            </w:r>
          </w:p>
        </w:tc>
        <w:tc>
          <w:tcPr>
            <w:tcW w:w="2381" w:type="dxa"/>
          </w:tcPr>
          <w:p w14:paraId="547B9F4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259B87D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16 mai 2007</w:t>
            </w:r>
          </w:p>
        </w:tc>
        <w:tc>
          <w:tcPr>
            <w:tcW w:w="2268" w:type="dxa"/>
          </w:tcPr>
          <w:p w14:paraId="5AB743C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16 juin 2007</w:t>
            </w:r>
          </w:p>
        </w:tc>
      </w:tr>
      <w:tr w:rsidR="00D974DA" w:rsidRPr="00D410F6" w14:paraId="3CF04BE3" w14:textId="77777777" w:rsidTr="003E4713">
        <w:trPr>
          <w:cantSplit/>
          <w:jc w:val="center"/>
        </w:trPr>
        <w:tc>
          <w:tcPr>
            <w:tcW w:w="2665" w:type="dxa"/>
          </w:tcPr>
          <w:p w14:paraId="3501343F" w14:textId="275DFBB9" w:rsidR="00D974DA" w:rsidRPr="00D410F6" w:rsidRDefault="00D974DA" w:rsidP="003E4713">
            <w:pPr>
              <w:keepNext/>
              <w:spacing w:before="80" w:after="80"/>
              <w:jc w:val="left"/>
              <w:rPr>
                <w:rFonts w:cs="Arial"/>
                <w:sz w:val="18"/>
                <w:szCs w:val="18"/>
              </w:rPr>
            </w:pPr>
            <w:r w:rsidRPr="00D410F6">
              <w:rPr>
                <w:sz w:val="18"/>
              </w:rPr>
              <w:t>République tchèque</w:t>
            </w:r>
            <w:r w:rsidRPr="00D410F6">
              <w:rPr>
                <w:rStyle w:val="FootnoteReference"/>
                <w:rFonts w:cs="Arial"/>
                <w:sz w:val="18"/>
                <w:szCs w:val="18"/>
              </w:rPr>
              <w:footnoteReference w:id="4"/>
            </w:r>
          </w:p>
        </w:tc>
        <w:tc>
          <w:tcPr>
            <w:tcW w:w="2381" w:type="dxa"/>
          </w:tcPr>
          <w:p w14:paraId="0A3E255D" w14:textId="77777777" w:rsidR="00D974DA" w:rsidRPr="00D410F6" w:rsidRDefault="00D974DA" w:rsidP="003E4713">
            <w:pPr>
              <w:keepNext/>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D2C1769" w14:textId="77777777" w:rsidR="00D974DA" w:rsidRPr="00D410F6" w:rsidRDefault="00D974DA" w:rsidP="003E4713">
            <w:pPr>
              <w:keepNext/>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octobre 2002</w:t>
            </w:r>
          </w:p>
        </w:tc>
        <w:tc>
          <w:tcPr>
            <w:tcW w:w="2268" w:type="dxa"/>
          </w:tcPr>
          <w:p w14:paraId="6F8ADA94" w14:textId="77777777" w:rsidR="00D974DA" w:rsidRPr="00D410F6" w:rsidRDefault="00D974DA" w:rsidP="003E4713">
            <w:pPr>
              <w:keepNext/>
              <w:spacing w:before="80" w:after="80"/>
              <w:jc w:val="left"/>
              <w:rPr>
                <w:rFonts w:cs="Arial"/>
                <w:sz w:val="18"/>
                <w:szCs w:val="18"/>
              </w:rPr>
            </w:pPr>
            <w:r w:rsidRPr="00D410F6">
              <w:rPr>
                <w:sz w:val="18"/>
              </w:rPr>
              <w:t>-</w:t>
            </w:r>
            <w:r w:rsidRPr="00D410F6">
              <w:rPr>
                <w:sz w:val="18"/>
              </w:rPr>
              <w:br/>
              <w:t>-</w:t>
            </w:r>
            <w:r w:rsidRPr="00D410F6">
              <w:rPr>
                <w:sz w:val="18"/>
              </w:rPr>
              <w:br/>
              <w:t>1</w:t>
            </w:r>
            <w:r w:rsidRPr="00505DB0">
              <w:rPr>
                <w:sz w:val="18"/>
                <w:vertAlign w:val="superscript"/>
              </w:rPr>
              <w:t>er</w:t>
            </w:r>
            <w:r w:rsidRPr="00D410F6">
              <w:rPr>
                <w:sz w:val="18"/>
              </w:rPr>
              <w:t> janvier 1993</w:t>
            </w:r>
            <w:r w:rsidRPr="00D410F6">
              <w:rPr>
                <w:sz w:val="18"/>
              </w:rPr>
              <w:br/>
              <w:t>24 novembre 2002</w:t>
            </w:r>
          </w:p>
        </w:tc>
      </w:tr>
      <w:tr w:rsidR="00D974DA" w:rsidRPr="00D410F6" w14:paraId="3C81BA0B" w14:textId="77777777" w:rsidTr="003E4713">
        <w:trPr>
          <w:cantSplit/>
          <w:jc w:val="center"/>
        </w:trPr>
        <w:tc>
          <w:tcPr>
            <w:tcW w:w="2665" w:type="dxa"/>
          </w:tcPr>
          <w:p w14:paraId="699C217F" w14:textId="77777777" w:rsidR="00D974DA" w:rsidRPr="00D410F6" w:rsidRDefault="00D974DA" w:rsidP="003E4713">
            <w:pPr>
              <w:spacing w:before="80" w:after="80"/>
              <w:jc w:val="left"/>
              <w:rPr>
                <w:rFonts w:cs="Arial"/>
                <w:sz w:val="18"/>
                <w:szCs w:val="18"/>
              </w:rPr>
            </w:pPr>
            <w:r w:rsidRPr="00D410F6">
              <w:rPr>
                <w:sz w:val="18"/>
              </w:rPr>
              <w:t>République-Unie de Tanzanie</w:t>
            </w:r>
          </w:p>
        </w:tc>
        <w:tc>
          <w:tcPr>
            <w:tcW w:w="2381" w:type="dxa"/>
          </w:tcPr>
          <w:p w14:paraId="25BE03C4" w14:textId="77777777" w:rsidR="00D974DA" w:rsidRPr="00D410F6" w:rsidRDefault="00D974DA" w:rsidP="003E4713">
            <w:pPr>
              <w:spacing w:before="80" w:after="80"/>
              <w:jc w:val="left"/>
              <w:rPr>
                <w:rFonts w:cs="Arial"/>
                <w:sz w:val="18"/>
                <w:szCs w:val="18"/>
              </w:rPr>
            </w:pPr>
          </w:p>
        </w:tc>
        <w:tc>
          <w:tcPr>
            <w:tcW w:w="2268" w:type="dxa"/>
          </w:tcPr>
          <w:p w14:paraId="05A34EF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22 octobre 2015</w:t>
            </w:r>
          </w:p>
        </w:tc>
        <w:tc>
          <w:tcPr>
            <w:tcW w:w="2268" w:type="dxa"/>
          </w:tcPr>
          <w:p w14:paraId="651A497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22 novembre 2015</w:t>
            </w:r>
          </w:p>
        </w:tc>
      </w:tr>
      <w:tr w:rsidR="00D974DA" w:rsidRPr="00D410F6" w14:paraId="63ADAE62" w14:textId="77777777" w:rsidTr="003E4713">
        <w:trPr>
          <w:cantSplit/>
          <w:jc w:val="center"/>
        </w:trPr>
        <w:tc>
          <w:tcPr>
            <w:tcW w:w="2665" w:type="dxa"/>
          </w:tcPr>
          <w:p w14:paraId="57CB00FA" w14:textId="77777777" w:rsidR="00D974DA" w:rsidRPr="00D410F6" w:rsidRDefault="00D974DA" w:rsidP="003E4713">
            <w:pPr>
              <w:spacing w:before="80" w:after="80"/>
              <w:jc w:val="left"/>
              <w:rPr>
                <w:rFonts w:cs="Arial"/>
                <w:sz w:val="18"/>
                <w:szCs w:val="18"/>
              </w:rPr>
            </w:pPr>
            <w:r w:rsidRPr="00D410F6">
              <w:rPr>
                <w:sz w:val="18"/>
              </w:rPr>
              <w:t>Roumanie</w:t>
            </w:r>
          </w:p>
        </w:tc>
        <w:tc>
          <w:tcPr>
            <w:tcW w:w="2381" w:type="dxa"/>
          </w:tcPr>
          <w:p w14:paraId="21F14D8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41377A8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16 février 2001</w:t>
            </w:r>
          </w:p>
        </w:tc>
        <w:tc>
          <w:tcPr>
            <w:tcW w:w="2268" w:type="dxa"/>
          </w:tcPr>
          <w:p w14:paraId="08634729"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16 Mars 2001</w:t>
            </w:r>
          </w:p>
        </w:tc>
      </w:tr>
      <w:tr w:rsidR="00D974DA" w:rsidRPr="00D410F6" w14:paraId="65606359" w14:textId="77777777" w:rsidTr="003E4713">
        <w:trPr>
          <w:cantSplit/>
          <w:jc w:val="center"/>
        </w:trPr>
        <w:tc>
          <w:tcPr>
            <w:tcW w:w="2665" w:type="dxa"/>
          </w:tcPr>
          <w:p w14:paraId="1907D22D" w14:textId="77777777" w:rsidR="00D974DA" w:rsidRPr="00D410F6" w:rsidRDefault="00D974DA" w:rsidP="003E4713">
            <w:pPr>
              <w:spacing w:before="80" w:after="80"/>
              <w:jc w:val="left"/>
              <w:rPr>
                <w:rFonts w:cs="Arial"/>
                <w:sz w:val="18"/>
                <w:szCs w:val="18"/>
              </w:rPr>
            </w:pPr>
            <w:r w:rsidRPr="00D410F6">
              <w:rPr>
                <w:sz w:val="18"/>
              </w:rPr>
              <w:lastRenderedPageBreak/>
              <w:t>Royaume-Uni</w:t>
            </w:r>
          </w:p>
        </w:tc>
        <w:tc>
          <w:tcPr>
            <w:tcW w:w="2381" w:type="dxa"/>
          </w:tcPr>
          <w:p w14:paraId="5C16C364" w14:textId="77777777" w:rsidR="00D974DA" w:rsidRPr="00D410F6" w:rsidRDefault="00D974DA" w:rsidP="003E4713">
            <w:pPr>
              <w:spacing w:before="80" w:after="80"/>
              <w:jc w:val="left"/>
              <w:rPr>
                <w:rFonts w:cs="Arial"/>
                <w:sz w:val="18"/>
                <w:szCs w:val="18"/>
              </w:rPr>
            </w:pPr>
            <w:r w:rsidRPr="00D410F6">
              <w:rPr>
                <w:sz w:val="18"/>
              </w:rPr>
              <w:t>26 novembre 1962</w:t>
            </w:r>
            <w:r w:rsidRPr="00D410F6">
              <w:rPr>
                <w:sz w:val="18"/>
              </w:rPr>
              <w:br/>
              <w:t>10 novembre 1972</w:t>
            </w:r>
            <w:r w:rsidRPr="00D410F6">
              <w:rPr>
                <w:sz w:val="18"/>
              </w:rPr>
              <w:br/>
              <w:t>23 octobre 1978</w:t>
            </w:r>
            <w:r w:rsidRPr="00D410F6">
              <w:rPr>
                <w:sz w:val="18"/>
              </w:rPr>
              <w:br/>
              <w:t>19 mars 1991</w:t>
            </w:r>
          </w:p>
        </w:tc>
        <w:tc>
          <w:tcPr>
            <w:tcW w:w="2268" w:type="dxa"/>
          </w:tcPr>
          <w:p w14:paraId="7052B242" w14:textId="77777777" w:rsidR="00D974DA" w:rsidRPr="00D410F6" w:rsidRDefault="00D974DA" w:rsidP="003E4713">
            <w:pPr>
              <w:spacing w:before="80" w:after="80"/>
              <w:jc w:val="left"/>
              <w:rPr>
                <w:rFonts w:cs="Arial"/>
                <w:sz w:val="18"/>
                <w:szCs w:val="18"/>
              </w:rPr>
            </w:pPr>
            <w:r w:rsidRPr="00D410F6">
              <w:rPr>
                <w:sz w:val="18"/>
              </w:rPr>
              <w:t>17 septembre 1965</w:t>
            </w:r>
            <w:r w:rsidRPr="00D410F6">
              <w:rPr>
                <w:sz w:val="18"/>
              </w:rPr>
              <w:br/>
              <w:t>1</w:t>
            </w:r>
            <w:r w:rsidRPr="00E95C39">
              <w:rPr>
                <w:sz w:val="18"/>
                <w:vertAlign w:val="superscript"/>
              </w:rPr>
              <w:t>er</w:t>
            </w:r>
            <w:r>
              <w:rPr>
                <w:sz w:val="18"/>
              </w:rPr>
              <w:t> </w:t>
            </w:r>
            <w:r w:rsidRPr="00D410F6">
              <w:rPr>
                <w:sz w:val="18"/>
              </w:rPr>
              <w:t>juillet 1980</w:t>
            </w:r>
            <w:r w:rsidRPr="00D410F6">
              <w:rPr>
                <w:sz w:val="18"/>
              </w:rPr>
              <w:br/>
              <w:t>24 août 1983</w:t>
            </w:r>
            <w:r w:rsidRPr="00D410F6">
              <w:rPr>
                <w:sz w:val="18"/>
              </w:rPr>
              <w:br/>
              <w:t>3 décembre 1998</w:t>
            </w:r>
          </w:p>
        </w:tc>
        <w:tc>
          <w:tcPr>
            <w:tcW w:w="2268" w:type="dxa"/>
          </w:tcPr>
          <w:p w14:paraId="2F8D9380" w14:textId="77777777" w:rsidR="00D974DA" w:rsidRPr="00D410F6" w:rsidRDefault="00D974DA" w:rsidP="003E4713">
            <w:pPr>
              <w:spacing w:before="80" w:after="80"/>
              <w:jc w:val="left"/>
              <w:rPr>
                <w:rFonts w:cs="Arial"/>
                <w:sz w:val="18"/>
                <w:szCs w:val="18"/>
              </w:rPr>
            </w:pPr>
            <w:r w:rsidRPr="00D410F6">
              <w:rPr>
                <w:sz w:val="18"/>
              </w:rPr>
              <w:t>10 août 1968</w:t>
            </w:r>
            <w:r w:rsidRPr="00D410F6">
              <w:rPr>
                <w:sz w:val="18"/>
              </w:rPr>
              <w:br/>
              <w:t>31 juillet 1980</w:t>
            </w:r>
            <w:r w:rsidRPr="00D410F6">
              <w:rPr>
                <w:sz w:val="18"/>
              </w:rPr>
              <w:br/>
              <w:t>24 septembre 1983</w:t>
            </w:r>
            <w:r w:rsidRPr="00D410F6">
              <w:rPr>
                <w:sz w:val="18"/>
              </w:rPr>
              <w:br/>
              <w:t>3 janvier 1999</w:t>
            </w:r>
          </w:p>
        </w:tc>
      </w:tr>
      <w:tr w:rsidR="00D974DA" w:rsidRPr="00D410F6" w14:paraId="0D9F1B98" w14:textId="77777777" w:rsidTr="003E4713">
        <w:trPr>
          <w:cantSplit/>
          <w:jc w:val="center"/>
        </w:trPr>
        <w:tc>
          <w:tcPr>
            <w:tcW w:w="2665" w:type="dxa"/>
          </w:tcPr>
          <w:p w14:paraId="3DD042F8" w14:textId="77777777" w:rsidR="00D974DA" w:rsidRPr="00D410F6" w:rsidRDefault="00D974DA" w:rsidP="003E4713">
            <w:pPr>
              <w:spacing w:before="80" w:after="80"/>
              <w:jc w:val="left"/>
              <w:rPr>
                <w:rFonts w:cs="Arial"/>
                <w:sz w:val="18"/>
                <w:szCs w:val="18"/>
              </w:rPr>
            </w:pPr>
            <w:r w:rsidRPr="00D410F6">
              <w:rPr>
                <w:sz w:val="18"/>
              </w:rPr>
              <w:t>Serbie</w:t>
            </w:r>
          </w:p>
        </w:tc>
        <w:tc>
          <w:tcPr>
            <w:tcW w:w="2381" w:type="dxa"/>
          </w:tcPr>
          <w:p w14:paraId="79A604A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710E3FD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5 décembre 2012</w:t>
            </w:r>
          </w:p>
        </w:tc>
        <w:tc>
          <w:tcPr>
            <w:tcW w:w="2268" w:type="dxa"/>
          </w:tcPr>
          <w:p w14:paraId="4AB49AAF"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5 janvier 2013</w:t>
            </w:r>
          </w:p>
        </w:tc>
      </w:tr>
      <w:tr w:rsidR="00D974DA" w:rsidRPr="00D410F6" w14:paraId="0FD72C72" w14:textId="77777777" w:rsidTr="003E4713">
        <w:trPr>
          <w:cantSplit/>
          <w:jc w:val="center"/>
        </w:trPr>
        <w:tc>
          <w:tcPr>
            <w:tcW w:w="2665" w:type="dxa"/>
          </w:tcPr>
          <w:p w14:paraId="2BF25EE7" w14:textId="77777777" w:rsidR="00D974DA" w:rsidRPr="00D410F6" w:rsidRDefault="00D974DA" w:rsidP="003E4713">
            <w:pPr>
              <w:spacing w:before="80" w:after="80"/>
              <w:jc w:val="left"/>
              <w:rPr>
                <w:rFonts w:cs="Arial"/>
                <w:sz w:val="18"/>
                <w:szCs w:val="18"/>
              </w:rPr>
            </w:pPr>
            <w:r w:rsidRPr="00D410F6">
              <w:rPr>
                <w:sz w:val="18"/>
              </w:rPr>
              <w:t>Singapour</w:t>
            </w:r>
          </w:p>
        </w:tc>
        <w:tc>
          <w:tcPr>
            <w:tcW w:w="2381" w:type="dxa"/>
          </w:tcPr>
          <w:p w14:paraId="0C2F7EB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51DE2B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30 juin 2004</w:t>
            </w:r>
          </w:p>
        </w:tc>
        <w:tc>
          <w:tcPr>
            <w:tcW w:w="2268" w:type="dxa"/>
          </w:tcPr>
          <w:p w14:paraId="368E6576"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30 juillet 2004</w:t>
            </w:r>
          </w:p>
        </w:tc>
      </w:tr>
      <w:tr w:rsidR="00D974DA" w:rsidRPr="00D410F6" w14:paraId="354F0B22" w14:textId="77777777" w:rsidTr="003E4713">
        <w:trPr>
          <w:cantSplit/>
          <w:jc w:val="center"/>
        </w:trPr>
        <w:tc>
          <w:tcPr>
            <w:tcW w:w="2665" w:type="dxa"/>
          </w:tcPr>
          <w:p w14:paraId="4CD0DD51" w14:textId="77777777" w:rsidR="00D974DA" w:rsidRPr="00D410F6" w:rsidRDefault="00D974DA" w:rsidP="003E4713">
            <w:pPr>
              <w:spacing w:before="80" w:after="80"/>
              <w:jc w:val="left"/>
              <w:rPr>
                <w:rFonts w:cs="Arial"/>
                <w:sz w:val="18"/>
                <w:szCs w:val="18"/>
              </w:rPr>
            </w:pPr>
            <w:r w:rsidRPr="00D410F6">
              <w:rPr>
                <w:sz w:val="18"/>
              </w:rPr>
              <w:t>Slovaquie</w:t>
            </w:r>
            <w:r w:rsidRPr="00D410F6">
              <w:rPr>
                <w:rStyle w:val="FootnoteReference"/>
                <w:rFonts w:cs="Arial"/>
                <w:sz w:val="18"/>
                <w:szCs w:val="18"/>
              </w:rPr>
              <w:footnoteReference w:customMarkFollows="1" w:id="5"/>
              <w:t>1</w:t>
            </w:r>
          </w:p>
        </w:tc>
        <w:tc>
          <w:tcPr>
            <w:tcW w:w="2381" w:type="dxa"/>
          </w:tcPr>
          <w:p w14:paraId="03C7465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0EE2504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12 mai 2009</w:t>
            </w:r>
          </w:p>
        </w:tc>
        <w:tc>
          <w:tcPr>
            <w:tcW w:w="2268" w:type="dxa"/>
          </w:tcPr>
          <w:p w14:paraId="1B2D562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w:t>
            </w:r>
            <w:r w:rsidRPr="00E95C39">
              <w:rPr>
                <w:sz w:val="18"/>
                <w:vertAlign w:val="superscript"/>
              </w:rPr>
              <w:t>er</w:t>
            </w:r>
            <w:r w:rsidRPr="00D410F6">
              <w:rPr>
                <w:sz w:val="18"/>
              </w:rPr>
              <w:t> janvier 1993</w:t>
            </w:r>
            <w:r w:rsidRPr="00D410F6">
              <w:rPr>
                <w:sz w:val="18"/>
              </w:rPr>
              <w:br/>
              <w:t>12 juin 2009</w:t>
            </w:r>
          </w:p>
        </w:tc>
      </w:tr>
      <w:tr w:rsidR="00D974DA" w:rsidRPr="00D410F6" w14:paraId="33A851FE" w14:textId="77777777" w:rsidTr="003E4713">
        <w:trPr>
          <w:cantSplit/>
          <w:jc w:val="center"/>
        </w:trPr>
        <w:tc>
          <w:tcPr>
            <w:tcW w:w="2665" w:type="dxa"/>
          </w:tcPr>
          <w:p w14:paraId="346ADF95" w14:textId="77777777" w:rsidR="00D974DA" w:rsidRPr="00D410F6" w:rsidRDefault="00D974DA" w:rsidP="003E4713">
            <w:pPr>
              <w:spacing w:before="80" w:after="80"/>
              <w:jc w:val="left"/>
              <w:rPr>
                <w:rFonts w:cs="Arial"/>
                <w:sz w:val="18"/>
                <w:szCs w:val="18"/>
              </w:rPr>
            </w:pPr>
            <w:r w:rsidRPr="00D410F6">
              <w:rPr>
                <w:sz w:val="18"/>
              </w:rPr>
              <w:t>Slovénie</w:t>
            </w:r>
          </w:p>
        </w:tc>
        <w:tc>
          <w:tcPr>
            <w:tcW w:w="2381" w:type="dxa"/>
          </w:tcPr>
          <w:p w14:paraId="031034D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1FC8E50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juin 1999</w:t>
            </w:r>
          </w:p>
        </w:tc>
        <w:tc>
          <w:tcPr>
            <w:tcW w:w="2268" w:type="dxa"/>
          </w:tcPr>
          <w:p w14:paraId="790799E8"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juillet 1999</w:t>
            </w:r>
          </w:p>
        </w:tc>
      </w:tr>
      <w:tr w:rsidR="00D974DA" w:rsidRPr="00D410F6" w14:paraId="5EE49186" w14:textId="77777777" w:rsidTr="003E4713">
        <w:trPr>
          <w:cantSplit/>
          <w:jc w:val="center"/>
        </w:trPr>
        <w:tc>
          <w:tcPr>
            <w:tcW w:w="2665" w:type="dxa"/>
          </w:tcPr>
          <w:p w14:paraId="5B5E48BA" w14:textId="77777777" w:rsidR="00D974DA" w:rsidRPr="00D410F6" w:rsidRDefault="00D974DA" w:rsidP="003E4713">
            <w:pPr>
              <w:spacing w:before="80" w:after="80"/>
              <w:jc w:val="left"/>
              <w:rPr>
                <w:rFonts w:cs="Arial"/>
                <w:sz w:val="18"/>
                <w:szCs w:val="18"/>
              </w:rPr>
            </w:pPr>
            <w:r w:rsidRPr="00D410F6">
              <w:rPr>
                <w:sz w:val="18"/>
              </w:rPr>
              <w:t>Suède</w:t>
            </w:r>
          </w:p>
        </w:tc>
        <w:tc>
          <w:tcPr>
            <w:tcW w:w="2381" w:type="dxa"/>
          </w:tcPr>
          <w:p w14:paraId="4B18DE0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11 janvier 1973</w:t>
            </w:r>
            <w:r w:rsidRPr="00D410F6">
              <w:rPr>
                <w:sz w:val="18"/>
              </w:rPr>
              <w:br/>
              <w:t>6 décembre 1978</w:t>
            </w:r>
            <w:r w:rsidRPr="00D410F6">
              <w:rPr>
                <w:sz w:val="18"/>
              </w:rPr>
              <w:br/>
              <w:t>17 décembre 1991</w:t>
            </w:r>
          </w:p>
        </w:tc>
        <w:tc>
          <w:tcPr>
            <w:tcW w:w="2268" w:type="dxa"/>
          </w:tcPr>
          <w:p w14:paraId="140AF0A4" w14:textId="77777777" w:rsidR="00D974DA" w:rsidRPr="00D410F6" w:rsidRDefault="00D974DA" w:rsidP="003E4713">
            <w:pPr>
              <w:spacing w:before="80" w:after="80"/>
              <w:jc w:val="left"/>
              <w:rPr>
                <w:rFonts w:cs="Arial"/>
                <w:sz w:val="18"/>
                <w:szCs w:val="18"/>
              </w:rPr>
            </w:pPr>
            <w:r w:rsidRPr="00D410F6">
              <w:rPr>
                <w:sz w:val="18"/>
              </w:rPr>
              <w:t>17 novembre 1971</w:t>
            </w:r>
            <w:r w:rsidRPr="00D410F6">
              <w:rPr>
                <w:sz w:val="18"/>
              </w:rPr>
              <w:br/>
              <w:t>11 janvier 1973</w:t>
            </w:r>
            <w:r w:rsidRPr="00D410F6">
              <w:rPr>
                <w:sz w:val="18"/>
              </w:rPr>
              <w:br/>
              <w:t>1</w:t>
            </w:r>
            <w:r w:rsidRPr="00E95C39">
              <w:rPr>
                <w:sz w:val="18"/>
                <w:vertAlign w:val="superscript"/>
              </w:rPr>
              <w:t>er</w:t>
            </w:r>
            <w:r w:rsidRPr="00D410F6">
              <w:rPr>
                <w:sz w:val="18"/>
              </w:rPr>
              <w:t> décembre 1982</w:t>
            </w:r>
            <w:r w:rsidRPr="00D410F6">
              <w:rPr>
                <w:sz w:val="18"/>
              </w:rPr>
              <w:br/>
              <w:t>18 décembre 1997</w:t>
            </w:r>
          </w:p>
        </w:tc>
        <w:tc>
          <w:tcPr>
            <w:tcW w:w="2268" w:type="dxa"/>
          </w:tcPr>
          <w:p w14:paraId="02BE703D" w14:textId="77777777" w:rsidR="00D974DA" w:rsidRPr="00D410F6" w:rsidRDefault="00D974DA" w:rsidP="003E4713">
            <w:pPr>
              <w:spacing w:before="80" w:after="80"/>
              <w:jc w:val="left"/>
              <w:rPr>
                <w:rFonts w:cs="Arial"/>
                <w:sz w:val="18"/>
                <w:szCs w:val="18"/>
              </w:rPr>
            </w:pPr>
            <w:r w:rsidRPr="00D410F6">
              <w:rPr>
                <w:sz w:val="18"/>
              </w:rPr>
              <w:t>17 décembre 1971</w:t>
            </w:r>
            <w:r w:rsidRPr="00D410F6">
              <w:rPr>
                <w:sz w:val="18"/>
              </w:rPr>
              <w:br/>
              <w:t>11 février 1977</w:t>
            </w:r>
            <w:r w:rsidRPr="00D410F6">
              <w:rPr>
                <w:sz w:val="18"/>
              </w:rPr>
              <w:br/>
              <w:t>1</w:t>
            </w:r>
            <w:r w:rsidRPr="00E95C39">
              <w:rPr>
                <w:sz w:val="18"/>
                <w:vertAlign w:val="superscript"/>
              </w:rPr>
              <w:t>er</w:t>
            </w:r>
            <w:r w:rsidRPr="00D410F6">
              <w:rPr>
                <w:sz w:val="18"/>
              </w:rPr>
              <w:t> janvier 1983</w:t>
            </w:r>
            <w:r w:rsidRPr="00D410F6">
              <w:rPr>
                <w:sz w:val="18"/>
              </w:rPr>
              <w:br/>
              <w:t>24 avril 1998</w:t>
            </w:r>
          </w:p>
        </w:tc>
      </w:tr>
      <w:tr w:rsidR="00D974DA" w:rsidRPr="00D410F6" w14:paraId="6B04611A" w14:textId="77777777" w:rsidTr="003E4713">
        <w:trPr>
          <w:cantSplit/>
          <w:jc w:val="center"/>
        </w:trPr>
        <w:tc>
          <w:tcPr>
            <w:tcW w:w="2665" w:type="dxa"/>
          </w:tcPr>
          <w:p w14:paraId="01AFB8D2" w14:textId="77777777" w:rsidR="00D974DA" w:rsidRPr="00D410F6" w:rsidRDefault="00D974DA" w:rsidP="003E4713">
            <w:pPr>
              <w:spacing w:before="80" w:after="80"/>
              <w:jc w:val="left"/>
              <w:rPr>
                <w:rFonts w:cs="Arial"/>
                <w:sz w:val="18"/>
                <w:szCs w:val="18"/>
              </w:rPr>
            </w:pPr>
            <w:r w:rsidRPr="00D410F6">
              <w:rPr>
                <w:sz w:val="18"/>
              </w:rPr>
              <w:t>Suisse</w:t>
            </w:r>
          </w:p>
        </w:tc>
        <w:tc>
          <w:tcPr>
            <w:tcW w:w="2381" w:type="dxa"/>
          </w:tcPr>
          <w:p w14:paraId="4D52136D" w14:textId="77777777" w:rsidR="00D974DA" w:rsidRPr="00D410F6" w:rsidRDefault="00D974DA" w:rsidP="003E4713">
            <w:pPr>
              <w:spacing w:before="80" w:after="80"/>
              <w:jc w:val="left"/>
              <w:rPr>
                <w:rFonts w:cs="Arial"/>
                <w:sz w:val="18"/>
                <w:szCs w:val="18"/>
              </w:rPr>
            </w:pPr>
            <w:r w:rsidRPr="00D410F6">
              <w:rPr>
                <w:sz w:val="18"/>
              </w:rPr>
              <w:t>30 novembre 1962</w:t>
            </w:r>
            <w:r w:rsidRPr="00D410F6">
              <w:rPr>
                <w:sz w:val="18"/>
              </w:rPr>
              <w:br/>
              <w:t>10 novembre 1972</w:t>
            </w:r>
            <w:r w:rsidRPr="00D410F6">
              <w:rPr>
                <w:sz w:val="18"/>
              </w:rPr>
              <w:br/>
              <w:t>23 octobre 1978</w:t>
            </w:r>
            <w:r w:rsidRPr="00D410F6">
              <w:rPr>
                <w:sz w:val="18"/>
              </w:rPr>
              <w:br/>
              <w:t>19 mars 1991</w:t>
            </w:r>
          </w:p>
        </w:tc>
        <w:tc>
          <w:tcPr>
            <w:tcW w:w="2268" w:type="dxa"/>
          </w:tcPr>
          <w:p w14:paraId="60C00CD9" w14:textId="77777777" w:rsidR="00D974DA" w:rsidRPr="00D410F6" w:rsidRDefault="00D974DA" w:rsidP="003E4713">
            <w:pPr>
              <w:spacing w:before="80" w:after="80"/>
              <w:jc w:val="left"/>
              <w:rPr>
                <w:rFonts w:cs="Arial"/>
                <w:sz w:val="18"/>
                <w:szCs w:val="18"/>
              </w:rPr>
            </w:pPr>
            <w:r w:rsidRPr="00D410F6">
              <w:rPr>
                <w:sz w:val="18"/>
              </w:rPr>
              <w:t>10 juin 1977</w:t>
            </w:r>
            <w:r w:rsidRPr="00D410F6">
              <w:rPr>
                <w:sz w:val="18"/>
              </w:rPr>
              <w:br/>
              <w:t>10 juin 1977</w:t>
            </w:r>
            <w:r w:rsidRPr="00D410F6">
              <w:rPr>
                <w:sz w:val="18"/>
              </w:rPr>
              <w:br/>
              <w:t>17 juin 1981</w:t>
            </w:r>
            <w:r w:rsidRPr="00D410F6">
              <w:rPr>
                <w:sz w:val="18"/>
              </w:rPr>
              <w:br/>
              <w:t>1</w:t>
            </w:r>
            <w:r w:rsidRPr="00E95C39">
              <w:rPr>
                <w:sz w:val="18"/>
                <w:vertAlign w:val="superscript"/>
              </w:rPr>
              <w:t>er</w:t>
            </w:r>
            <w:r w:rsidRPr="00D410F6">
              <w:rPr>
                <w:sz w:val="18"/>
              </w:rPr>
              <w:t> août 2008</w:t>
            </w:r>
          </w:p>
        </w:tc>
        <w:tc>
          <w:tcPr>
            <w:tcW w:w="2268" w:type="dxa"/>
          </w:tcPr>
          <w:p w14:paraId="42B9BFEB" w14:textId="77777777" w:rsidR="00D974DA" w:rsidRPr="00D410F6" w:rsidRDefault="00D974DA" w:rsidP="003E4713">
            <w:pPr>
              <w:spacing w:before="80" w:after="80"/>
              <w:jc w:val="left"/>
              <w:rPr>
                <w:rFonts w:cs="Arial"/>
                <w:sz w:val="18"/>
                <w:szCs w:val="18"/>
              </w:rPr>
            </w:pPr>
            <w:r w:rsidRPr="00D410F6">
              <w:rPr>
                <w:sz w:val="18"/>
              </w:rPr>
              <w:t>10 juillet 1977</w:t>
            </w:r>
            <w:r w:rsidRPr="00D410F6">
              <w:rPr>
                <w:sz w:val="18"/>
              </w:rPr>
              <w:br/>
              <w:t>10 juillet 1977</w:t>
            </w:r>
            <w:r w:rsidRPr="00D410F6">
              <w:rPr>
                <w:sz w:val="18"/>
              </w:rPr>
              <w:br/>
              <w:t>8 novembre 1981</w:t>
            </w:r>
            <w:r w:rsidRPr="00D410F6">
              <w:rPr>
                <w:sz w:val="18"/>
              </w:rPr>
              <w:br/>
              <w:t>1</w:t>
            </w:r>
            <w:r w:rsidRPr="00E95C39">
              <w:rPr>
                <w:sz w:val="18"/>
                <w:vertAlign w:val="superscript"/>
              </w:rPr>
              <w:t>er</w:t>
            </w:r>
            <w:r w:rsidRPr="00D410F6">
              <w:rPr>
                <w:sz w:val="18"/>
              </w:rPr>
              <w:t> septembre 2008</w:t>
            </w:r>
          </w:p>
        </w:tc>
      </w:tr>
      <w:tr w:rsidR="00D974DA" w:rsidRPr="00D410F6" w14:paraId="4DF6DE22" w14:textId="77777777" w:rsidTr="003E4713">
        <w:trPr>
          <w:cantSplit/>
          <w:jc w:val="center"/>
        </w:trPr>
        <w:tc>
          <w:tcPr>
            <w:tcW w:w="2665" w:type="dxa"/>
          </w:tcPr>
          <w:p w14:paraId="220E0E45" w14:textId="77777777" w:rsidR="00D974DA" w:rsidRPr="00D410F6" w:rsidRDefault="00D974DA" w:rsidP="003E4713">
            <w:pPr>
              <w:spacing w:before="80" w:after="80"/>
              <w:jc w:val="left"/>
              <w:rPr>
                <w:rFonts w:cs="Arial"/>
                <w:sz w:val="18"/>
                <w:szCs w:val="18"/>
              </w:rPr>
            </w:pPr>
            <w:r w:rsidRPr="00D410F6">
              <w:rPr>
                <w:sz w:val="18"/>
              </w:rPr>
              <w:t>Trinité-et-Tobago</w:t>
            </w:r>
          </w:p>
        </w:tc>
        <w:tc>
          <w:tcPr>
            <w:tcW w:w="2381" w:type="dxa"/>
          </w:tcPr>
          <w:p w14:paraId="10462F3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F8EACD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30 décembre 1997</w:t>
            </w:r>
            <w:r w:rsidRPr="00D410F6">
              <w:rPr>
                <w:sz w:val="18"/>
              </w:rPr>
              <w:br/>
              <w:t>-</w:t>
            </w:r>
          </w:p>
        </w:tc>
        <w:tc>
          <w:tcPr>
            <w:tcW w:w="2268" w:type="dxa"/>
          </w:tcPr>
          <w:p w14:paraId="4F88CB9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30 janvier 1998</w:t>
            </w:r>
            <w:r w:rsidRPr="00D410F6">
              <w:rPr>
                <w:sz w:val="18"/>
              </w:rPr>
              <w:br/>
              <w:t>-</w:t>
            </w:r>
          </w:p>
        </w:tc>
      </w:tr>
      <w:tr w:rsidR="00D974DA" w:rsidRPr="00D410F6" w14:paraId="6A73B71F" w14:textId="77777777" w:rsidTr="003E4713">
        <w:trPr>
          <w:cantSplit/>
          <w:jc w:val="center"/>
        </w:trPr>
        <w:tc>
          <w:tcPr>
            <w:tcW w:w="2665" w:type="dxa"/>
          </w:tcPr>
          <w:p w14:paraId="12B49160" w14:textId="77777777" w:rsidR="00D974DA" w:rsidRPr="00D410F6" w:rsidRDefault="00D974DA" w:rsidP="003E4713">
            <w:pPr>
              <w:spacing w:before="80" w:after="80"/>
              <w:jc w:val="left"/>
              <w:rPr>
                <w:rFonts w:cs="Arial"/>
                <w:sz w:val="18"/>
                <w:szCs w:val="18"/>
              </w:rPr>
            </w:pPr>
            <w:r w:rsidRPr="00D410F6">
              <w:rPr>
                <w:sz w:val="18"/>
              </w:rPr>
              <w:t>Tunisie</w:t>
            </w:r>
          </w:p>
        </w:tc>
        <w:tc>
          <w:tcPr>
            <w:tcW w:w="2381" w:type="dxa"/>
          </w:tcPr>
          <w:p w14:paraId="3439CD3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2883944C"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31 juillet 2003</w:t>
            </w:r>
          </w:p>
        </w:tc>
        <w:tc>
          <w:tcPr>
            <w:tcW w:w="2268" w:type="dxa"/>
          </w:tcPr>
          <w:p w14:paraId="5ADCFA1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31 août 2003</w:t>
            </w:r>
          </w:p>
        </w:tc>
      </w:tr>
      <w:tr w:rsidR="00D974DA" w:rsidRPr="00D410F6" w14:paraId="3FEFE11F" w14:textId="77777777" w:rsidTr="003E4713">
        <w:trPr>
          <w:cantSplit/>
          <w:jc w:val="center"/>
        </w:trPr>
        <w:tc>
          <w:tcPr>
            <w:tcW w:w="2665" w:type="dxa"/>
          </w:tcPr>
          <w:p w14:paraId="74450DE1" w14:textId="77777777" w:rsidR="00D974DA" w:rsidRPr="00D410F6" w:rsidRDefault="00D974DA" w:rsidP="003E4713">
            <w:pPr>
              <w:spacing w:before="80" w:after="80"/>
              <w:jc w:val="left"/>
              <w:rPr>
                <w:rFonts w:cs="Arial"/>
                <w:sz w:val="18"/>
                <w:szCs w:val="18"/>
              </w:rPr>
            </w:pPr>
            <w:r w:rsidRPr="00D410F6">
              <w:rPr>
                <w:sz w:val="18"/>
              </w:rPr>
              <w:t>Turquie</w:t>
            </w:r>
          </w:p>
        </w:tc>
        <w:tc>
          <w:tcPr>
            <w:tcW w:w="2381" w:type="dxa"/>
          </w:tcPr>
          <w:p w14:paraId="183266FA"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0A55092"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18 octobre 2007</w:t>
            </w:r>
          </w:p>
        </w:tc>
        <w:tc>
          <w:tcPr>
            <w:tcW w:w="2268" w:type="dxa"/>
          </w:tcPr>
          <w:p w14:paraId="4110E36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18 novembre 2007</w:t>
            </w:r>
          </w:p>
        </w:tc>
      </w:tr>
      <w:tr w:rsidR="00D974DA" w:rsidRPr="00D410F6" w14:paraId="03FA849F" w14:textId="77777777" w:rsidTr="003E4713">
        <w:trPr>
          <w:cantSplit/>
          <w:jc w:val="center"/>
        </w:trPr>
        <w:tc>
          <w:tcPr>
            <w:tcW w:w="2665" w:type="dxa"/>
          </w:tcPr>
          <w:p w14:paraId="709C36C7" w14:textId="77777777" w:rsidR="00D974DA" w:rsidRPr="00D410F6" w:rsidRDefault="00D974DA" w:rsidP="003E4713">
            <w:pPr>
              <w:spacing w:before="80" w:after="80"/>
              <w:jc w:val="left"/>
              <w:rPr>
                <w:rFonts w:cs="Arial"/>
                <w:sz w:val="18"/>
                <w:szCs w:val="18"/>
              </w:rPr>
            </w:pPr>
            <w:r w:rsidRPr="00D410F6">
              <w:rPr>
                <w:sz w:val="18"/>
              </w:rPr>
              <w:t>Ukraine</w:t>
            </w:r>
          </w:p>
        </w:tc>
        <w:tc>
          <w:tcPr>
            <w:tcW w:w="2381" w:type="dxa"/>
          </w:tcPr>
          <w:p w14:paraId="33EE6C4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5CBD912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 octobre 1995</w:t>
            </w:r>
            <w:r w:rsidRPr="00D410F6">
              <w:rPr>
                <w:sz w:val="18"/>
              </w:rPr>
              <w:br/>
              <w:t>19 décembre 2006</w:t>
            </w:r>
          </w:p>
        </w:tc>
        <w:tc>
          <w:tcPr>
            <w:tcW w:w="2268" w:type="dxa"/>
          </w:tcPr>
          <w:p w14:paraId="6F755994"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3 novembre 1995</w:t>
            </w:r>
            <w:r w:rsidRPr="00D410F6">
              <w:rPr>
                <w:sz w:val="18"/>
              </w:rPr>
              <w:br/>
              <w:t>19 janvier 2007</w:t>
            </w:r>
          </w:p>
        </w:tc>
      </w:tr>
      <w:tr w:rsidR="00D974DA" w:rsidRPr="00D410F6" w14:paraId="4072CBC8" w14:textId="77777777" w:rsidTr="003E4713">
        <w:trPr>
          <w:cantSplit/>
          <w:jc w:val="center"/>
        </w:trPr>
        <w:tc>
          <w:tcPr>
            <w:tcW w:w="2665" w:type="dxa"/>
          </w:tcPr>
          <w:p w14:paraId="3CBE72FF" w14:textId="77777777" w:rsidR="00D974DA" w:rsidRPr="00D410F6" w:rsidRDefault="00D974DA" w:rsidP="003E4713">
            <w:pPr>
              <w:spacing w:before="80" w:after="80"/>
              <w:jc w:val="left"/>
              <w:rPr>
                <w:rFonts w:cs="Arial"/>
                <w:sz w:val="18"/>
                <w:szCs w:val="18"/>
              </w:rPr>
            </w:pPr>
            <w:r w:rsidRPr="00D410F6">
              <w:rPr>
                <w:sz w:val="18"/>
              </w:rPr>
              <w:t>Union européenne</w:t>
            </w:r>
          </w:p>
        </w:tc>
        <w:tc>
          <w:tcPr>
            <w:tcW w:w="2381" w:type="dxa"/>
          </w:tcPr>
          <w:p w14:paraId="714E730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69A0D8C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juin 2005</w:t>
            </w:r>
          </w:p>
        </w:tc>
        <w:tc>
          <w:tcPr>
            <w:tcW w:w="2268" w:type="dxa"/>
          </w:tcPr>
          <w:p w14:paraId="5AA9D590"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29 juillet 2005</w:t>
            </w:r>
          </w:p>
        </w:tc>
      </w:tr>
      <w:tr w:rsidR="00D974DA" w:rsidRPr="00D410F6" w14:paraId="514E9D52" w14:textId="77777777" w:rsidTr="003E4713">
        <w:trPr>
          <w:cantSplit/>
          <w:jc w:val="center"/>
        </w:trPr>
        <w:tc>
          <w:tcPr>
            <w:tcW w:w="2665" w:type="dxa"/>
          </w:tcPr>
          <w:p w14:paraId="0F0082AA" w14:textId="77777777" w:rsidR="00D974DA" w:rsidRPr="00D410F6" w:rsidRDefault="00D974DA" w:rsidP="003E4713">
            <w:pPr>
              <w:spacing w:before="80" w:after="80"/>
              <w:jc w:val="left"/>
              <w:rPr>
                <w:rFonts w:cs="Arial"/>
                <w:sz w:val="18"/>
                <w:szCs w:val="18"/>
              </w:rPr>
            </w:pPr>
            <w:r w:rsidRPr="00D410F6">
              <w:rPr>
                <w:sz w:val="18"/>
              </w:rPr>
              <w:t>Uruguay</w:t>
            </w:r>
          </w:p>
        </w:tc>
        <w:tc>
          <w:tcPr>
            <w:tcW w:w="2381" w:type="dxa"/>
          </w:tcPr>
          <w:p w14:paraId="21A1606B"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46FCA63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octobre 1994</w:t>
            </w:r>
            <w:r w:rsidRPr="00D410F6">
              <w:rPr>
                <w:sz w:val="18"/>
              </w:rPr>
              <w:br/>
              <w:t>-</w:t>
            </w:r>
          </w:p>
        </w:tc>
        <w:tc>
          <w:tcPr>
            <w:tcW w:w="2268" w:type="dxa"/>
          </w:tcPr>
          <w:p w14:paraId="658242EE"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13 novembre 1994</w:t>
            </w:r>
            <w:r w:rsidRPr="00D410F6">
              <w:rPr>
                <w:sz w:val="18"/>
              </w:rPr>
              <w:br/>
              <w:t>-</w:t>
            </w:r>
          </w:p>
        </w:tc>
      </w:tr>
      <w:tr w:rsidR="00D974DA" w:rsidRPr="00D410F6" w14:paraId="427DA18E" w14:textId="77777777" w:rsidTr="003E4713">
        <w:trPr>
          <w:cantSplit/>
          <w:jc w:val="center"/>
        </w:trPr>
        <w:tc>
          <w:tcPr>
            <w:tcW w:w="2665" w:type="dxa"/>
          </w:tcPr>
          <w:p w14:paraId="4FF62C1A" w14:textId="77777777" w:rsidR="00D974DA" w:rsidRPr="00D410F6" w:rsidRDefault="00D974DA" w:rsidP="003E4713">
            <w:pPr>
              <w:spacing w:before="80" w:after="80"/>
              <w:jc w:val="left"/>
              <w:rPr>
                <w:rFonts w:cs="Arial"/>
                <w:sz w:val="18"/>
                <w:szCs w:val="18"/>
              </w:rPr>
            </w:pPr>
            <w:r w:rsidRPr="00D410F6">
              <w:rPr>
                <w:sz w:val="18"/>
              </w:rPr>
              <w:lastRenderedPageBreak/>
              <w:t>Viet Nam</w:t>
            </w:r>
          </w:p>
        </w:tc>
        <w:tc>
          <w:tcPr>
            <w:tcW w:w="2381" w:type="dxa"/>
          </w:tcPr>
          <w:p w14:paraId="3206CF11"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w:t>
            </w:r>
          </w:p>
        </w:tc>
        <w:tc>
          <w:tcPr>
            <w:tcW w:w="2268" w:type="dxa"/>
          </w:tcPr>
          <w:p w14:paraId="4A428F0D"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novembre 2006</w:t>
            </w:r>
          </w:p>
        </w:tc>
        <w:tc>
          <w:tcPr>
            <w:tcW w:w="2268" w:type="dxa"/>
          </w:tcPr>
          <w:p w14:paraId="7676B153" w14:textId="77777777" w:rsidR="00D974DA" w:rsidRPr="00D410F6" w:rsidRDefault="00D974DA" w:rsidP="003E4713">
            <w:pPr>
              <w:spacing w:before="80" w:after="80"/>
              <w:jc w:val="left"/>
              <w:rPr>
                <w:rFonts w:cs="Arial"/>
                <w:sz w:val="18"/>
                <w:szCs w:val="18"/>
              </w:rPr>
            </w:pPr>
            <w:r w:rsidRPr="00D410F6">
              <w:rPr>
                <w:sz w:val="18"/>
              </w:rPr>
              <w:t>-</w:t>
            </w:r>
            <w:r w:rsidRPr="00D410F6">
              <w:rPr>
                <w:sz w:val="18"/>
              </w:rPr>
              <w:br/>
              <w:t>-</w:t>
            </w:r>
            <w:r w:rsidRPr="00D410F6">
              <w:rPr>
                <w:sz w:val="18"/>
              </w:rPr>
              <w:br/>
              <w:t>-</w:t>
            </w:r>
            <w:r w:rsidRPr="00D410F6">
              <w:rPr>
                <w:sz w:val="18"/>
              </w:rPr>
              <w:br/>
              <w:t>24 décembre 2006</w:t>
            </w:r>
          </w:p>
        </w:tc>
      </w:tr>
    </w:tbl>
    <w:p w14:paraId="043D0B9D" w14:textId="77777777" w:rsidR="000B3901" w:rsidRPr="00D410F6" w:rsidRDefault="000B3901" w:rsidP="000B3901"/>
    <w:p w14:paraId="34F3370A" w14:textId="4472CC4B" w:rsidR="000B3901" w:rsidRPr="00D410F6" w:rsidRDefault="000B3901" w:rsidP="000B3901">
      <w:pPr>
        <w:rPr>
          <w:rFonts w:cs="Arial"/>
        </w:rPr>
      </w:pPr>
      <w:r w:rsidRPr="00D410F6">
        <w:t>Total</w:t>
      </w:r>
      <w:r w:rsidR="00A94531" w:rsidRPr="00D410F6">
        <w:t> :</w:t>
      </w:r>
      <w:r w:rsidRPr="00D410F6">
        <w:t xml:space="preserve"> 76 membres</w:t>
      </w:r>
    </w:p>
    <w:p w14:paraId="71934C87" w14:textId="484C50C1" w:rsidR="000B3901" w:rsidRPr="00D410F6" w:rsidRDefault="000B3901" w:rsidP="000B3901">
      <w:pPr>
        <w:jc w:val="left"/>
      </w:pPr>
    </w:p>
    <w:p w14:paraId="32C2D7C0" w14:textId="6FF14A85" w:rsidR="00DD0958" w:rsidRPr="00D410F6" w:rsidRDefault="00DD0958" w:rsidP="000B3901">
      <w:pPr>
        <w:jc w:val="left"/>
      </w:pPr>
    </w:p>
    <w:p w14:paraId="16C4B2C6" w14:textId="77777777" w:rsidR="00DD0958" w:rsidRPr="00D410F6" w:rsidRDefault="00DD0958" w:rsidP="000B3901">
      <w:pPr>
        <w:jc w:val="left"/>
      </w:pPr>
    </w:p>
    <w:p w14:paraId="3AEBC557" w14:textId="5949E283" w:rsidR="000B3901" w:rsidRPr="00D410F6" w:rsidRDefault="000B3901" w:rsidP="000B3901">
      <w:pPr>
        <w:jc w:val="right"/>
      </w:pPr>
      <w:r w:rsidRPr="00D410F6">
        <w:t>[L</w:t>
      </w:r>
      <w:r w:rsidR="00A94531" w:rsidRPr="00D410F6">
        <w:t>’</w:t>
      </w:r>
      <w:r w:rsidRPr="00D410F6">
        <w:t>annexe II suit]</w:t>
      </w:r>
    </w:p>
    <w:p w14:paraId="01FE5C79" w14:textId="77777777" w:rsidR="000B3901" w:rsidRPr="00D410F6" w:rsidRDefault="000B3901" w:rsidP="000B3901">
      <w:pPr>
        <w:sectPr w:rsidR="000B3901" w:rsidRPr="00D410F6" w:rsidSect="003E4713">
          <w:headerReference w:type="default" r:id="rId16"/>
          <w:headerReference w:type="first" r:id="rId17"/>
          <w:footerReference w:type="first" r:id="rId18"/>
          <w:footnotePr>
            <w:numRestart w:val="eachSect"/>
          </w:footnotePr>
          <w:pgSz w:w="11907" w:h="16840" w:code="9"/>
          <w:pgMar w:top="510" w:right="1134" w:bottom="709" w:left="1134" w:header="510" w:footer="510" w:gutter="0"/>
          <w:pgNumType w:start="1"/>
          <w:cols w:space="720"/>
          <w:titlePg/>
        </w:sectPr>
      </w:pPr>
    </w:p>
    <w:p w14:paraId="162E3479" w14:textId="0EA37C24" w:rsidR="000B3901" w:rsidRPr="00D410F6" w:rsidRDefault="000B3901" w:rsidP="000B3901">
      <w:pPr>
        <w:jc w:val="center"/>
        <w:rPr>
          <w:sz w:val="18"/>
        </w:rPr>
      </w:pPr>
      <w:bookmarkStart w:id="20" w:name="_Toc207186208"/>
      <w:r w:rsidRPr="00D410F6">
        <w:rPr>
          <w:sz w:val="18"/>
        </w:rPr>
        <w:lastRenderedPageBreak/>
        <w:t>LISTE DES MISSIONS</w:t>
      </w:r>
      <w:r w:rsidRPr="00D410F6">
        <w:rPr>
          <w:rStyle w:val="FootnoteReference"/>
          <w:sz w:val="18"/>
        </w:rPr>
        <w:footnoteReference w:customMarkFollows="1" w:id="6"/>
        <w:t>*</w:t>
      </w:r>
      <w:r w:rsidRPr="00D410F6">
        <w:rPr>
          <w:sz w:val="18"/>
        </w:rPr>
        <w:t xml:space="preserve"> ET DES ACTIVITÉS ET DES CONTRIBUTIONS AUX INDICATEURS D</w:t>
      </w:r>
      <w:r w:rsidR="00A94531" w:rsidRPr="00D410F6">
        <w:rPr>
          <w:sz w:val="18"/>
        </w:rPr>
        <w:t>’</w:t>
      </w:r>
      <w:r w:rsidRPr="00D410F6">
        <w:rPr>
          <w:sz w:val="18"/>
        </w:rPr>
        <w:t>EXÉCUTION EN 20</w:t>
      </w:r>
      <w:bookmarkEnd w:id="20"/>
      <w:r w:rsidRPr="00D410F6">
        <w:rPr>
          <w:sz w:val="18"/>
        </w:rPr>
        <w:t>19</w:t>
      </w:r>
    </w:p>
    <w:p w14:paraId="5DB067F1" w14:textId="449EF72D" w:rsidR="00BD046A" w:rsidRPr="00D410F6" w:rsidRDefault="00BD046A" w:rsidP="000B3901">
      <w:pPr>
        <w:jc w:val="center"/>
        <w:rPr>
          <w:sz w:val="18"/>
        </w:rPr>
      </w:pPr>
    </w:p>
    <w:p w14:paraId="217D4481" w14:textId="77777777" w:rsidR="004A0326" w:rsidRPr="00D410F6" w:rsidRDefault="004A0326" w:rsidP="000B3901">
      <w:pPr>
        <w:jc w:val="center"/>
        <w:rPr>
          <w:sz w:val="18"/>
        </w:rPr>
      </w:pPr>
    </w:p>
    <w:p w14:paraId="53907FFC" w14:textId="3F95F6FA" w:rsidR="000B3901" w:rsidRPr="00D410F6" w:rsidRDefault="000B3901" w:rsidP="000B3901">
      <w:pPr>
        <w:spacing w:after="120"/>
        <w:jc w:val="left"/>
        <w:rPr>
          <w:b/>
          <w:sz w:val="15"/>
          <w:szCs w:val="15"/>
        </w:rPr>
      </w:pPr>
      <w:r w:rsidRPr="00D410F6">
        <w:rPr>
          <w:b/>
          <w:sz w:val="15"/>
        </w:rPr>
        <w:t>Description des indicateurs de performance figurant dans le tableau ci</w:t>
      </w:r>
      <w:r w:rsidR="00A94531" w:rsidRPr="00D410F6">
        <w:rPr>
          <w:b/>
          <w:sz w:val="15"/>
        </w:rPr>
        <w:t>-</w:t>
      </w:r>
      <w:r w:rsidRPr="00D410F6">
        <w:rPr>
          <w:b/>
          <w:sz w:val="15"/>
        </w:rPr>
        <w:t>après (voir également l</w:t>
      </w:r>
      <w:r w:rsidR="00A94531" w:rsidRPr="00D410F6">
        <w:rPr>
          <w:b/>
          <w:sz w:val="15"/>
        </w:rPr>
        <w:t>’</w:t>
      </w:r>
      <w:r w:rsidRPr="00D410F6">
        <w:rPr>
          <w:b/>
          <w:sz w:val="15"/>
        </w:rPr>
        <w:t>annexe III)</w:t>
      </w:r>
      <w:r w:rsidR="00A94531" w:rsidRPr="00D410F6">
        <w:rPr>
          <w:b/>
          <w:sz w:val="15"/>
        </w:rPr>
        <w:t> :</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0B3901" w:rsidRPr="00D410F6" w14:paraId="4EC62B1D" w14:textId="77777777" w:rsidTr="003E4713">
        <w:tc>
          <w:tcPr>
            <w:tcW w:w="7987" w:type="dxa"/>
          </w:tcPr>
          <w:p w14:paraId="698AD4EA" w14:textId="13B4743E"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1a)</w:t>
            </w:r>
            <w:r w:rsidRPr="00D410F6">
              <w:rPr>
                <w:sz w:val="15"/>
              </w:rPr>
              <w:tab/>
              <w:t>Fourniture d</w:t>
            </w:r>
            <w:r w:rsidR="00A94531" w:rsidRPr="00D410F6">
              <w:rPr>
                <w:sz w:val="15"/>
              </w:rPr>
              <w:t>’</w:t>
            </w:r>
            <w:r w:rsidRPr="00D410F6">
              <w:rPr>
                <w:sz w:val="15"/>
              </w:rPr>
              <w:t>informations sur les activités de l</w:t>
            </w:r>
            <w:r w:rsidR="00A94531" w:rsidRPr="00D410F6">
              <w:rPr>
                <w:sz w:val="15"/>
              </w:rPr>
              <w:t>’</w:t>
            </w:r>
            <w:r w:rsidRPr="00D410F6">
              <w:rPr>
                <w:sz w:val="15"/>
              </w:rPr>
              <w:t>UPOV aux États et aux organisations</w:t>
            </w:r>
          </w:p>
          <w:p w14:paraId="0E170434" w14:textId="5627D77A"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1d)</w:t>
            </w:r>
            <w:r w:rsidRPr="00D410F6">
              <w:rPr>
                <w:sz w:val="15"/>
              </w:rPr>
              <w:tab/>
              <w:t>Participation aux activités de sensibilisation organisées par l</w:t>
            </w:r>
            <w:r w:rsidR="00A94531" w:rsidRPr="00D410F6">
              <w:rPr>
                <w:sz w:val="15"/>
              </w:rPr>
              <w:t>’</w:t>
            </w:r>
            <w:r w:rsidRPr="00D410F6">
              <w:rPr>
                <w:sz w:val="15"/>
              </w:rPr>
              <w:t>UPOV ou aux activités faisant intervenir des membres du personnel de l</w:t>
            </w:r>
            <w:r w:rsidR="00A94531" w:rsidRPr="00D410F6">
              <w:rPr>
                <w:sz w:val="15"/>
              </w:rPr>
              <w:t>’</w:t>
            </w:r>
            <w:r w:rsidRPr="00D410F6">
              <w:rPr>
                <w:sz w:val="15"/>
              </w:rPr>
              <w:t>UPOV ou des formateurs de l</w:t>
            </w:r>
            <w:r w:rsidR="00A94531" w:rsidRPr="00D410F6">
              <w:rPr>
                <w:sz w:val="15"/>
              </w:rPr>
              <w:t>’</w:t>
            </w:r>
            <w:r w:rsidRPr="00D410F6">
              <w:rPr>
                <w:sz w:val="15"/>
              </w:rPr>
              <w:t>UPOV au nom du personnel de l</w:t>
            </w:r>
            <w:r w:rsidR="00A94531" w:rsidRPr="00D410F6">
              <w:rPr>
                <w:sz w:val="15"/>
              </w:rPr>
              <w:t>’</w:t>
            </w:r>
            <w:r w:rsidRPr="00D410F6">
              <w:rPr>
                <w:sz w:val="15"/>
              </w:rPr>
              <w:t>UPOV</w:t>
            </w:r>
          </w:p>
          <w:p w14:paraId="240907A6" w14:textId="77777777"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2a)</w:t>
            </w:r>
            <w:r w:rsidRPr="00D410F6">
              <w:rPr>
                <w:sz w:val="15"/>
              </w:rPr>
              <w:tab/>
              <w:t>Réunions avec des fonctionnaires nationaux pour traiter des questions en matière de législation</w:t>
            </w:r>
          </w:p>
          <w:p w14:paraId="09772D18" w14:textId="77777777"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4b)</w:t>
            </w:r>
            <w:r w:rsidRPr="00D410F6">
              <w:rPr>
                <w:sz w:val="15"/>
              </w:rPr>
              <w:tab/>
              <w:t>Formation des formateurs</w:t>
            </w:r>
          </w:p>
          <w:p w14:paraId="3C09B7A1" w14:textId="0CDB7AC9"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4d)</w:t>
            </w:r>
            <w:r w:rsidRPr="00D410F6">
              <w:rPr>
                <w:sz w:val="15"/>
              </w:rPr>
              <w:tab/>
              <w:t>Activités de formation mises au point avec le concours de l</w:t>
            </w:r>
            <w:r w:rsidR="00A94531" w:rsidRPr="00D410F6">
              <w:rPr>
                <w:sz w:val="15"/>
              </w:rPr>
              <w:t>’</w:t>
            </w:r>
            <w:r w:rsidRPr="00D410F6">
              <w:rPr>
                <w:sz w:val="15"/>
              </w:rPr>
              <w:t>UPOV</w:t>
            </w:r>
          </w:p>
          <w:p w14:paraId="5BD66105" w14:textId="632D71B2" w:rsidR="000B3901" w:rsidRPr="00D410F6" w:rsidRDefault="000B3901" w:rsidP="003E4713">
            <w:pPr>
              <w:tabs>
                <w:tab w:val="left" w:pos="1027"/>
              </w:tabs>
              <w:ind w:left="1027" w:right="472" w:hanging="1027"/>
              <w:jc w:val="left"/>
              <w:rPr>
                <w:rFonts w:eastAsia="Times New Roman"/>
                <w:sz w:val="15"/>
                <w:szCs w:val="15"/>
              </w:rPr>
            </w:pPr>
            <w:r w:rsidRPr="00D410F6">
              <w:rPr>
                <w:b/>
                <w:sz w:val="15"/>
              </w:rPr>
              <w:t>UV.3 – 4d)</w:t>
            </w:r>
            <w:r w:rsidRPr="00D410F6">
              <w:rPr>
                <w:sz w:val="15"/>
              </w:rPr>
              <w:tab/>
              <w:t>Participation d</w:t>
            </w:r>
            <w:r w:rsidR="00A94531" w:rsidRPr="00D410F6">
              <w:rPr>
                <w:sz w:val="15"/>
              </w:rPr>
              <w:t>’</w:t>
            </w:r>
            <w:r w:rsidRPr="00D410F6">
              <w:rPr>
                <w:sz w:val="15"/>
              </w:rPr>
              <w:t>États et d</w:t>
            </w:r>
            <w:r w:rsidR="00A94531" w:rsidRPr="00D410F6">
              <w:rPr>
                <w:sz w:val="15"/>
              </w:rPr>
              <w:t>’</w:t>
            </w:r>
            <w:r w:rsidRPr="00D410F6">
              <w:rPr>
                <w:sz w:val="15"/>
              </w:rPr>
              <w:t>organisations ayant le statut d</w:t>
            </w:r>
            <w:r w:rsidR="00A94531" w:rsidRPr="00D410F6">
              <w:rPr>
                <w:sz w:val="15"/>
              </w:rPr>
              <w:t>’</w:t>
            </w:r>
            <w:r w:rsidRPr="00D410F6">
              <w:rPr>
                <w:sz w:val="15"/>
              </w:rPr>
              <w:t>observateurs aux travaux du CAJ, du</w:t>
            </w:r>
            <w:r w:rsidR="00A94531" w:rsidRPr="00D410F6">
              <w:rPr>
                <w:sz w:val="15"/>
              </w:rPr>
              <w:t> TC</w:t>
            </w:r>
            <w:r w:rsidRPr="00D410F6">
              <w:rPr>
                <w:sz w:val="15"/>
              </w:rPr>
              <w:t>, des groupes de travail techniques et aux ateliers préparatoires correspondants</w:t>
            </w:r>
          </w:p>
        </w:tc>
        <w:tc>
          <w:tcPr>
            <w:tcW w:w="7810" w:type="dxa"/>
          </w:tcPr>
          <w:p w14:paraId="4A54EC3C" w14:textId="1E4E174A" w:rsidR="000B3901" w:rsidRPr="00D410F6" w:rsidRDefault="000B3901" w:rsidP="003E4713">
            <w:pPr>
              <w:tabs>
                <w:tab w:val="left" w:pos="1013"/>
              </w:tabs>
              <w:ind w:left="1015" w:hanging="1015"/>
              <w:jc w:val="left"/>
              <w:rPr>
                <w:sz w:val="15"/>
                <w:szCs w:val="15"/>
              </w:rPr>
            </w:pPr>
            <w:r w:rsidRPr="00D410F6">
              <w:rPr>
                <w:b/>
                <w:sz w:val="15"/>
              </w:rPr>
              <w:t>UV.3 – 4e)</w:t>
            </w:r>
            <w:r w:rsidRPr="00D410F6">
              <w:rPr>
                <w:sz w:val="15"/>
              </w:rPr>
              <w:tab/>
              <w:t>Participation aux activités de l</w:t>
            </w:r>
            <w:r w:rsidR="00A94531" w:rsidRPr="00D410F6">
              <w:rPr>
                <w:sz w:val="15"/>
              </w:rPr>
              <w:t>’</w:t>
            </w:r>
            <w:r w:rsidRPr="00D410F6">
              <w:rPr>
                <w:sz w:val="15"/>
              </w:rPr>
              <w:t>UPOV</w:t>
            </w:r>
          </w:p>
          <w:p w14:paraId="36F79775" w14:textId="779C63C7" w:rsidR="000B3901" w:rsidRPr="00D410F6" w:rsidRDefault="000B3901" w:rsidP="003E4713">
            <w:pPr>
              <w:tabs>
                <w:tab w:val="left" w:pos="1013"/>
              </w:tabs>
              <w:ind w:left="1015" w:hanging="1015"/>
              <w:jc w:val="left"/>
              <w:rPr>
                <w:sz w:val="15"/>
                <w:szCs w:val="15"/>
              </w:rPr>
            </w:pPr>
            <w:r w:rsidRPr="00D410F6">
              <w:rPr>
                <w:b/>
                <w:bCs/>
                <w:sz w:val="15"/>
              </w:rPr>
              <w:t>UV.3 – 4f)</w:t>
            </w:r>
            <w:r w:rsidRPr="00D410F6">
              <w:rPr>
                <w:b/>
                <w:bCs/>
                <w:sz w:val="15"/>
              </w:rPr>
              <w:tab/>
            </w:r>
            <w:r w:rsidRPr="00D410F6">
              <w:rPr>
                <w:sz w:val="15"/>
              </w:rPr>
              <w:t>Participation aux activités faisant intervenir des membres du personnel de l</w:t>
            </w:r>
            <w:r w:rsidR="00A94531" w:rsidRPr="00D410F6">
              <w:rPr>
                <w:sz w:val="15"/>
              </w:rPr>
              <w:t>’</w:t>
            </w:r>
            <w:r w:rsidRPr="00D410F6">
              <w:rPr>
                <w:sz w:val="15"/>
              </w:rPr>
              <w:t>UPOV ou des formateurs de l</w:t>
            </w:r>
            <w:r w:rsidR="00A94531" w:rsidRPr="00D410F6">
              <w:rPr>
                <w:sz w:val="15"/>
              </w:rPr>
              <w:t>’</w:t>
            </w:r>
            <w:r w:rsidRPr="00D410F6">
              <w:rPr>
                <w:sz w:val="15"/>
              </w:rPr>
              <w:t>UPOV au nom du personnel de l</w:t>
            </w:r>
            <w:r w:rsidR="00A94531" w:rsidRPr="00D410F6">
              <w:rPr>
                <w:sz w:val="15"/>
              </w:rPr>
              <w:t>’</w:t>
            </w:r>
            <w:r w:rsidRPr="00D410F6">
              <w:rPr>
                <w:sz w:val="15"/>
              </w:rPr>
              <w:t>UPOV</w:t>
            </w:r>
          </w:p>
          <w:p w14:paraId="537A3F4A" w14:textId="0DBB6158" w:rsidR="000B3901" w:rsidRPr="00D410F6" w:rsidRDefault="000B3901" w:rsidP="003E4713">
            <w:pPr>
              <w:tabs>
                <w:tab w:val="left" w:pos="1013"/>
              </w:tabs>
              <w:ind w:left="1015" w:hanging="1015"/>
              <w:jc w:val="left"/>
              <w:rPr>
                <w:sz w:val="15"/>
                <w:szCs w:val="15"/>
              </w:rPr>
            </w:pPr>
            <w:r w:rsidRPr="00D410F6">
              <w:rPr>
                <w:b/>
                <w:bCs/>
                <w:sz w:val="15"/>
              </w:rPr>
              <w:t>UV.3 – 4g)</w:t>
            </w:r>
            <w:r w:rsidRPr="00D410F6">
              <w:rPr>
                <w:b/>
                <w:bCs/>
                <w:sz w:val="15"/>
              </w:rPr>
              <w:tab/>
            </w:r>
            <w:r w:rsidRPr="00D410F6">
              <w:rPr>
                <w:sz w:val="15"/>
              </w:rPr>
              <w:t>Cours universitaires dans lesquels est intégré le système de protection des obtentions végétales de l</w:t>
            </w:r>
            <w:r w:rsidR="00A94531" w:rsidRPr="00D410F6">
              <w:rPr>
                <w:sz w:val="15"/>
              </w:rPr>
              <w:t>’</w:t>
            </w:r>
            <w:r w:rsidRPr="00D410F6">
              <w:rPr>
                <w:sz w:val="15"/>
              </w:rPr>
              <w:t>UPOV</w:t>
            </w:r>
          </w:p>
          <w:p w14:paraId="13DAE748" w14:textId="77777777" w:rsidR="000B3901" w:rsidRPr="00D410F6" w:rsidRDefault="000B3901" w:rsidP="003E4713">
            <w:pPr>
              <w:tabs>
                <w:tab w:val="left" w:pos="1013"/>
              </w:tabs>
              <w:ind w:left="1015" w:hanging="1015"/>
              <w:jc w:val="left"/>
              <w:rPr>
                <w:sz w:val="15"/>
                <w:szCs w:val="15"/>
              </w:rPr>
            </w:pPr>
            <w:r w:rsidRPr="00D410F6">
              <w:rPr>
                <w:b/>
                <w:bCs/>
                <w:sz w:val="15"/>
              </w:rPr>
              <w:t>UV.3 – 4h)</w:t>
            </w:r>
            <w:r w:rsidRPr="00D410F6">
              <w:rPr>
                <w:b/>
                <w:bCs/>
                <w:sz w:val="15"/>
              </w:rPr>
              <w:tab/>
            </w:r>
            <w:r w:rsidRPr="00D410F6">
              <w:rPr>
                <w:sz w:val="15"/>
              </w:rPr>
              <w:t>Mise en œuvre de projets avec des organisations partenaires et des donateurs</w:t>
            </w:r>
          </w:p>
          <w:p w14:paraId="4FE77020" w14:textId="77777777" w:rsidR="000B3901" w:rsidRPr="00D410F6" w:rsidRDefault="000B3901" w:rsidP="003E4713">
            <w:pPr>
              <w:tabs>
                <w:tab w:val="left" w:pos="1013"/>
              </w:tabs>
              <w:ind w:left="1015" w:hanging="1015"/>
              <w:jc w:val="left"/>
              <w:rPr>
                <w:sz w:val="15"/>
                <w:szCs w:val="15"/>
              </w:rPr>
            </w:pPr>
            <w:r w:rsidRPr="00D410F6">
              <w:rPr>
                <w:b/>
                <w:bCs/>
                <w:sz w:val="15"/>
              </w:rPr>
              <w:t>UV.4 – 2c)</w:t>
            </w:r>
            <w:r w:rsidRPr="00D410F6">
              <w:rPr>
                <w:b/>
                <w:bCs/>
                <w:sz w:val="15"/>
              </w:rPr>
              <w:tab/>
            </w:r>
            <w:r w:rsidRPr="00D410F6">
              <w:rPr>
                <w:sz w:val="15"/>
              </w:rPr>
              <w:t>Participation de parties prenantes à des séminaires et à des colloques</w:t>
            </w:r>
          </w:p>
          <w:p w14:paraId="7CC55396" w14:textId="77777777" w:rsidR="000B3901" w:rsidRPr="00D410F6" w:rsidRDefault="000B3901" w:rsidP="003E4713">
            <w:pPr>
              <w:tabs>
                <w:tab w:val="left" w:pos="1013"/>
              </w:tabs>
              <w:ind w:left="1015" w:hanging="1015"/>
              <w:jc w:val="left"/>
              <w:rPr>
                <w:sz w:val="15"/>
                <w:szCs w:val="15"/>
              </w:rPr>
            </w:pPr>
            <w:r w:rsidRPr="00D410F6">
              <w:rPr>
                <w:b/>
                <w:sz w:val="15"/>
              </w:rPr>
              <w:t>UV.4 – 2d)</w:t>
            </w:r>
            <w:r w:rsidRPr="00D410F6">
              <w:rPr>
                <w:sz w:val="15"/>
              </w:rPr>
              <w:tab/>
              <w:t>Participation aux réunions des parties prenantes concernées et avec les parties prenantes concernées</w:t>
            </w:r>
          </w:p>
          <w:p w14:paraId="3924AB23" w14:textId="77777777" w:rsidR="000B3901" w:rsidRPr="00D410F6" w:rsidRDefault="000B3901" w:rsidP="003E4713">
            <w:pPr>
              <w:tabs>
                <w:tab w:val="left" w:pos="1013"/>
              </w:tabs>
              <w:ind w:left="1015" w:hanging="1015"/>
              <w:jc w:val="left"/>
              <w:rPr>
                <w:sz w:val="15"/>
                <w:szCs w:val="15"/>
              </w:rPr>
            </w:pPr>
            <w:r w:rsidRPr="00D410F6">
              <w:rPr>
                <w:b/>
                <w:bCs/>
                <w:sz w:val="15"/>
              </w:rPr>
              <w:t>UV.4 – 3a)</w:t>
            </w:r>
            <w:r w:rsidRPr="00D410F6">
              <w:rPr>
                <w:b/>
                <w:bCs/>
                <w:sz w:val="15"/>
              </w:rPr>
              <w:tab/>
            </w:r>
            <w:r w:rsidRPr="00D410F6">
              <w:rPr>
                <w:sz w:val="15"/>
              </w:rPr>
              <w:t>Participation aux réunions des organisations concernées et avec les organisations concernées</w:t>
            </w:r>
          </w:p>
        </w:tc>
      </w:tr>
    </w:tbl>
    <w:p w14:paraId="2370E9BA" w14:textId="1673694D" w:rsidR="000B3901" w:rsidRPr="00D410F6" w:rsidRDefault="000B3901" w:rsidP="000B3901">
      <w:pPr>
        <w:rPr>
          <w:sz w:val="18"/>
        </w:rPr>
      </w:pPr>
    </w:p>
    <w:tbl>
      <w:tblPr>
        <w:tblW w:w="159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043"/>
        <w:gridCol w:w="1470"/>
        <w:gridCol w:w="1179"/>
        <w:gridCol w:w="1137"/>
        <w:gridCol w:w="799"/>
        <w:gridCol w:w="1025"/>
        <w:gridCol w:w="414"/>
        <w:gridCol w:w="448"/>
        <w:gridCol w:w="475"/>
        <w:gridCol w:w="434"/>
        <w:gridCol w:w="462"/>
        <w:gridCol w:w="434"/>
        <w:gridCol w:w="616"/>
        <w:gridCol w:w="439"/>
        <w:gridCol w:w="466"/>
        <w:gridCol w:w="465"/>
        <w:gridCol w:w="465"/>
        <w:gridCol w:w="466"/>
      </w:tblGrid>
      <w:tr w:rsidR="000B3901" w:rsidRPr="00D410F6" w14:paraId="5256EF0D" w14:textId="77777777" w:rsidTr="00791774">
        <w:trPr>
          <w:cantSplit/>
          <w:tblHeader/>
        </w:trPr>
        <w:tc>
          <w:tcPr>
            <w:tcW w:w="351" w:type="dxa"/>
            <w:shd w:val="clear" w:color="auto" w:fill="D9D9D9" w:themeFill="background1" w:themeFillShade="D9"/>
            <w:vAlign w:val="center"/>
            <w:hideMark/>
          </w:tcPr>
          <w:p w14:paraId="3DC35784" w14:textId="77777777" w:rsidR="000B3901" w:rsidRPr="00D410F6" w:rsidRDefault="000B3901" w:rsidP="003E4713">
            <w:pPr>
              <w:jc w:val="left"/>
              <w:rPr>
                <w:rFonts w:cs="Arial"/>
                <w:b/>
                <w:bCs/>
                <w:color w:val="000000"/>
                <w:sz w:val="14"/>
                <w:szCs w:val="14"/>
              </w:rPr>
            </w:pPr>
          </w:p>
        </w:tc>
        <w:tc>
          <w:tcPr>
            <w:tcW w:w="675" w:type="dxa"/>
            <w:shd w:val="clear" w:color="auto" w:fill="D9D9D9" w:themeFill="background1" w:themeFillShade="D9"/>
            <w:vAlign w:val="center"/>
            <w:hideMark/>
          </w:tcPr>
          <w:p w14:paraId="0A013FB8" w14:textId="77777777" w:rsidR="000B3901" w:rsidRPr="00D410F6" w:rsidRDefault="000B3901" w:rsidP="003E4713">
            <w:pPr>
              <w:jc w:val="left"/>
              <w:rPr>
                <w:rFonts w:cs="Arial"/>
                <w:b/>
                <w:bCs/>
                <w:color w:val="000000"/>
                <w:sz w:val="14"/>
                <w:szCs w:val="14"/>
              </w:rPr>
            </w:pPr>
            <w:r w:rsidRPr="00D410F6">
              <w:rPr>
                <w:b/>
                <w:color w:val="000000"/>
                <w:sz w:val="14"/>
              </w:rPr>
              <w:t>Du</w:t>
            </w:r>
          </w:p>
        </w:tc>
        <w:tc>
          <w:tcPr>
            <w:tcW w:w="718" w:type="dxa"/>
            <w:shd w:val="clear" w:color="auto" w:fill="D9D9D9" w:themeFill="background1" w:themeFillShade="D9"/>
            <w:vAlign w:val="center"/>
            <w:hideMark/>
          </w:tcPr>
          <w:p w14:paraId="6CF6245F" w14:textId="77777777" w:rsidR="000B3901" w:rsidRPr="00D410F6" w:rsidRDefault="000B3901" w:rsidP="003E4713">
            <w:pPr>
              <w:jc w:val="left"/>
              <w:rPr>
                <w:rFonts w:cs="Arial"/>
                <w:b/>
                <w:bCs/>
                <w:color w:val="000000"/>
                <w:sz w:val="14"/>
                <w:szCs w:val="14"/>
              </w:rPr>
            </w:pPr>
            <w:r w:rsidRPr="00D410F6">
              <w:rPr>
                <w:b/>
                <w:color w:val="000000"/>
                <w:sz w:val="14"/>
              </w:rPr>
              <w:t>Au</w:t>
            </w:r>
          </w:p>
        </w:tc>
        <w:tc>
          <w:tcPr>
            <w:tcW w:w="3043" w:type="dxa"/>
            <w:shd w:val="clear" w:color="auto" w:fill="D9D9D9" w:themeFill="background1" w:themeFillShade="D9"/>
            <w:vAlign w:val="center"/>
            <w:hideMark/>
          </w:tcPr>
          <w:p w14:paraId="39DE48FF" w14:textId="77777777" w:rsidR="000B3901" w:rsidRPr="00D410F6" w:rsidRDefault="000B3901" w:rsidP="003E4713">
            <w:pPr>
              <w:jc w:val="left"/>
              <w:rPr>
                <w:rFonts w:cs="Arial"/>
                <w:b/>
                <w:bCs/>
                <w:color w:val="000000"/>
                <w:sz w:val="14"/>
                <w:szCs w:val="14"/>
              </w:rPr>
            </w:pPr>
            <w:r w:rsidRPr="00D410F6">
              <w:rPr>
                <w:b/>
                <w:color w:val="000000"/>
                <w:sz w:val="14"/>
              </w:rPr>
              <w:t>Activité/mission</w:t>
            </w:r>
          </w:p>
        </w:tc>
        <w:tc>
          <w:tcPr>
            <w:tcW w:w="1470" w:type="dxa"/>
            <w:shd w:val="clear" w:color="auto" w:fill="D9D9D9" w:themeFill="background1" w:themeFillShade="D9"/>
            <w:vAlign w:val="center"/>
            <w:hideMark/>
          </w:tcPr>
          <w:p w14:paraId="1FA33B7A" w14:textId="77777777" w:rsidR="000B3901" w:rsidRPr="00D410F6" w:rsidRDefault="000B3901" w:rsidP="004507CA">
            <w:pPr>
              <w:jc w:val="left"/>
              <w:rPr>
                <w:rFonts w:cs="Arial"/>
                <w:b/>
                <w:bCs/>
                <w:color w:val="000000"/>
                <w:sz w:val="14"/>
                <w:szCs w:val="14"/>
              </w:rPr>
            </w:pPr>
            <w:r w:rsidRPr="00D410F6">
              <w:rPr>
                <w:b/>
                <w:color w:val="000000"/>
                <w:sz w:val="14"/>
              </w:rPr>
              <w:t>Ville</w:t>
            </w:r>
          </w:p>
        </w:tc>
        <w:tc>
          <w:tcPr>
            <w:tcW w:w="1179" w:type="dxa"/>
            <w:shd w:val="clear" w:color="auto" w:fill="D9D9D9" w:themeFill="background1" w:themeFillShade="D9"/>
            <w:vAlign w:val="center"/>
            <w:hideMark/>
          </w:tcPr>
          <w:p w14:paraId="542D6CD1" w14:textId="77777777" w:rsidR="000B3901" w:rsidRPr="00D410F6" w:rsidRDefault="000B3901" w:rsidP="004507CA">
            <w:pPr>
              <w:jc w:val="left"/>
              <w:rPr>
                <w:rFonts w:cs="Arial"/>
                <w:b/>
                <w:bCs/>
                <w:color w:val="000000"/>
                <w:sz w:val="14"/>
                <w:szCs w:val="14"/>
              </w:rPr>
            </w:pPr>
            <w:r w:rsidRPr="00D410F6">
              <w:rPr>
                <w:b/>
                <w:color w:val="000000"/>
                <w:sz w:val="14"/>
              </w:rPr>
              <w:t>Pays</w:t>
            </w:r>
          </w:p>
        </w:tc>
        <w:tc>
          <w:tcPr>
            <w:tcW w:w="1137" w:type="dxa"/>
            <w:shd w:val="clear" w:color="auto" w:fill="D9D9D9" w:themeFill="background1" w:themeFillShade="D9"/>
            <w:vAlign w:val="center"/>
            <w:hideMark/>
          </w:tcPr>
          <w:p w14:paraId="6DB48249" w14:textId="470DBCF1" w:rsidR="000B3901" w:rsidRPr="00D410F6" w:rsidRDefault="000B3901" w:rsidP="004507CA">
            <w:pPr>
              <w:jc w:val="left"/>
              <w:rPr>
                <w:rFonts w:cs="Arial"/>
                <w:b/>
                <w:bCs/>
                <w:color w:val="000000"/>
                <w:sz w:val="14"/>
                <w:szCs w:val="14"/>
              </w:rPr>
            </w:pPr>
            <w:r w:rsidRPr="00D410F6">
              <w:rPr>
                <w:b/>
                <w:color w:val="000000"/>
                <w:sz w:val="14"/>
              </w:rPr>
              <w:t>Fonctionnaires/représentants de l</w:t>
            </w:r>
            <w:r w:rsidR="00A94531" w:rsidRPr="00D410F6">
              <w:rPr>
                <w:b/>
                <w:color w:val="000000"/>
                <w:sz w:val="14"/>
              </w:rPr>
              <w:t>’</w:t>
            </w:r>
            <w:r w:rsidRPr="00D410F6">
              <w:rPr>
                <w:b/>
                <w:color w:val="000000"/>
                <w:sz w:val="14"/>
              </w:rPr>
              <w:t>UPOV</w:t>
            </w:r>
          </w:p>
        </w:tc>
        <w:tc>
          <w:tcPr>
            <w:tcW w:w="799" w:type="dxa"/>
            <w:shd w:val="clear" w:color="auto" w:fill="D9D9D9" w:themeFill="background1" w:themeFillShade="D9"/>
            <w:vAlign w:val="center"/>
            <w:hideMark/>
          </w:tcPr>
          <w:p w14:paraId="40F72E18" w14:textId="72F5FB8E" w:rsidR="000B3901" w:rsidRPr="00D410F6" w:rsidRDefault="000B3901" w:rsidP="003E4713">
            <w:pPr>
              <w:jc w:val="center"/>
              <w:rPr>
                <w:rFonts w:cs="Arial"/>
                <w:b/>
                <w:bCs/>
                <w:color w:val="000000"/>
                <w:sz w:val="14"/>
                <w:szCs w:val="14"/>
              </w:rPr>
            </w:pPr>
            <w:r w:rsidRPr="00D410F6">
              <w:rPr>
                <w:b/>
                <w:color w:val="000000"/>
                <w:sz w:val="14"/>
              </w:rPr>
              <w:t>Organisée</w:t>
            </w:r>
            <w:r w:rsidRPr="00D410F6">
              <w:rPr>
                <w:b/>
                <w:color w:val="000000"/>
                <w:sz w:val="14"/>
              </w:rPr>
              <w:br/>
              <w:t>par ou avec l</w:t>
            </w:r>
            <w:r w:rsidR="00A94531" w:rsidRPr="00D410F6">
              <w:rPr>
                <w:b/>
                <w:color w:val="000000"/>
                <w:sz w:val="14"/>
              </w:rPr>
              <w:t>’</w:t>
            </w:r>
            <w:r w:rsidRPr="00D410F6">
              <w:rPr>
                <w:b/>
                <w:color w:val="000000"/>
                <w:sz w:val="14"/>
              </w:rPr>
              <w:t>UPOV</w:t>
            </w:r>
          </w:p>
        </w:tc>
        <w:tc>
          <w:tcPr>
            <w:tcW w:w="1025" w:type="dxa"/>
            <w:shd w:val="clear" w:color="auto" w:fill="D9D9D9" w:themeFill="background1" w:themeFillShade="D9"/>
            <w:vAlign w:val="center"/>
          </w:tcPr>
          <w:p w14:paraId="65B0270F" w14:textId="77777777" w:rsidR="000B3901" w:rsidRPr="003D77F0" w:rsidRDefault="000B3901" w:rsidP="004507CA">
            <w:pPr>
              <w:jc w:val="left"/>
              <w:rPr>
                <w:rFonts w:ascii="Arial Bold" w:hAnsi="Arial Bold" w:cs="Arial"/>
                <w:b/>
                <w:bCs/>
                <w:color w:val="000000"/>
                <w:spacing w:val="-4"/>
                <w:sz w:val="14"/>
                <w:szCs w:val="14"/>
              </w:rPr>
            </w:pPr>
            <w:r w:rsidRPr="003D77F0">
              <w:rPr>
                <w:rFonts w:ascii="Arial Bold" w:hAnsi="Arial Bold"/>
                <w:b/>
                <w:color w:val="000000"/>
                <w:spacing w:val="-4"/>
                <w:sz w:val="14"/>
              </w:rPr>
              <w:t>Organisateurs</w:t>
            </w:r>
            <w:r w:rsidRPr="003D77F0">
              <w:rPr>
                <w:rStyle w:val="FootnoteReference"/>
                <w:rFonts w:ascii="Arial Bold" w:hAnsi="Arial Bold" w:cs="Arial"/>
                <w:b/>
                <w:bCs/>
                <w:color w:val="000000"/>
                <w:spacing w:val="-4"/>
                <w:sz w:val="14"/>
                <w:szCs w:val="14"/>
              </w:rPr>
              <w:footnoteReference w:id="7"/>
            </w:r>
          </w:p>
        </w:tc>
        <w:tc>
          <w:tcPr>
            <w:tcW w:w="414" w:type="dxa"/>
            <w:shd w:val="clear" w:color="auto" w:fill="D9D9D9" w:themeFill="background1" w:themeFillShade="D9"/>
            <w:vAlign w:val="center"/>
            <w:hideMark/>
          </w:tcPr>
          <w:p w14:paraId="31D74A35" w14:textId="77777777" w:rsidR="000B3901" w:rsidRPr="00D410F6" w:rsidRDefault="000B3901" w:rsidP="003E4713">
            <w:pPr>
              <w:jc w:val="center"/>
              <w:rPr>
                <w:rFonts w:cs="Arial"/>
                <w:b/>
                <w:bCs/>
                <w:color w:val="000000"/>
                <w:sz w:val="15"/>
                <w:szCs w:val="15"/>
              </w:rPr>
            </w:pPr>
            <w:r w:rsidRPr="00D410F6">
              <w:rPr>
                <w:b/>
                <w:color w:val="000000"/>
                <w:sz w:val="15"/>
              </w:rPr>
              <w:t>UV.3</w:t>
            </w:r>
          </w:p>
          <w:p w14:paraId="2B46B257" w14:textId="77777777" w:rsidR="000B3901" w:rsidRPr="00D410F6" w:rsidRDefault="000B3901" w:rsidP="003E4713">
            <w:pPr>
              <w:jc w:val="center"/>
              <w:rPr>
                <w:rFonts w:cs="Arial"/>
                <w:b/>
                <w:bCs/>
                <w:color w:val="000000"/>
                <w:sz w:val="15"/>
                <w:szCs w:val="15"/>
              </w:rPr>
            </w:pPr>
            <w:r w:rsidRPr="00D410F6">
              <w:rPr>
                <w:b/>
                <w:color w:val="000000"/>
                <w:sz w:val="15"/>
              </w:rPr>
              <w:t>1a)</w:t>
            </w:r>
          </w:p>
        </w:tc>
        <w:tc>
          <w:tcPr>
            <w:tcW w:w="448" w:type="dxa"/>
            <w:shd w:val="clear" w:color="auto" w:fill="D9D9D9" w:themeFill="background1" w:themeFillShade="D9"/>
            <w:vAlign w:val="center"/>
            <w:hideMark/>
          </w:tcPr>
          <w:p w14:paraId="52347A56" w14:textId="77777777" w:rsidR="000B3901" w:rsidRPr="00D410F6" w:rsidRDefault="000B3901" w:rsidP="003E4713">
            <w:pPr>
              <w:jc w:val="center"/>
              <w:rPr>
                <w:rFonts w:cs="Arial"/>
                <w:b/>
                <w:bCs/>
                <w:color w:val="000000"/>
                <w:sz w:val="15"/>
                <w:szCs w:val="15"/>
              </w:rPr>
            </w:pPr>
            <w:r w:rsidRPr="00D410F6">
              <w:rPr>
                <w:b/>
                <w:color w:val="000000"/>
                <w:sz w:val="15"/>
              </w:rPr>
              <w:t>UV.3</w:t>
            </w:r>
          </w:p>
          <w:p w14:paraId="42462110" w14:textId="77777777" w:rsidR="000B3901" w:rsidRPr="00D410F6" w:rsidRDefault="000B3901" w:rsidP="003E4713">
            <w:pPr>
              <w:jc w:val="center"/>
              <w:rPr>
                <w:rFonts w:cs="Arial"/>
                <w:b/>
                <w:bCs/>
                <w:color w:val="000000"/>
                <w:sz w:val="15"/>
                <w:szCs w:val="15"/>
              </w:rPr>
            </w:pPr>
            <w:r w:rsidRPr="00D410F6">
              <w:rPr>
                <w:b/>
                <w:color w:val="000000"/>
                <w:sz w:val="15"/>
              </w:rPr>
              <w:t>1d)</w:t>
            </w:r>
          </w:p>
        </w:tc>
        <w:tc>
          <w:tcPr>
            <w:tcW w:w="475" w:type="dxa"/>
            <w:shd w:val="clear" w:color="auto" w:fill="D9D9D9" w:themeFill="background1" w:themeFillShade="D9"/>
            <w:vAlign w:val="center"/>
            <w:hideMark/>
          </w:tcPr>
          <w:p w14:paraId="176F4B44" w14:textId="77777777" w:rsidR="000B3901" w:rsidRPr="00D410F6" w:rsidRDefault="000B3901" w:rsidP="003E4713">
            <w:pPr>
              <w:jc w:val="center"/>
              <w:rPr>
                <w:rFonts w:cs="Arial"/>
                <w:b/>
                <w:bCs/>
                <w:color w:val="000000"/>
                <w:sz w:val="15"/>
                <w:szCs w:val="15"/>
              </w:rPr>
            </w:pPr>
            <w:r w:rsidRPr="00D410F6">
              <w:rPr>
                <w:b/>
                <w:color w:val="000000"/>
                <w:sz w:val="15"/>
              </w:rPr>
              <w:t>UV.3</w:t>
            </w:r>
          </w:p>
          <w:p w14:paraId="23A72B20" w14:textId="77777777" w:rsidR="000B3901" w:rsidRPr="00D410F6" w:rsidRDefault="000B3901" w:rsidP="003E4713">
            <w:pPr>
              <w:jc w:val="center"/>
              <w:rPr>
                <w:rFonts w:cs="Arial"/>
                <w:b/>
                <w:bCs/>
                <w:color w:val="000000"/>
                <w:sz w:val="15"/>
                <w:szCs w:val="15"/>
              </w:rPr>
            </w:pPr>
            <w:r w:rsidRPr="00D410F6">
              <w:rPr>
                <w:b/>
                <w:color w:val="000000"/>
                <w:sz w:val="15"/>
              </w:rPr>
              <w:t>2a)</w:t>
            </w:r>
          </w:p>
        </w:tc>
        <w:tc>
          <w:tcPr>
            <w:tcW w:w="434" w:type="dxa"/>
            <w:shd w:val="clear" w:color="auto" w:fill="D9D9D9" w:themeFill="background1" w:themeFillShade="D9"/>
            <w:vAlign w:val="center"/>
            <w:hideMark/>
          </w:tcPr>
          <w:p w14:paraId="5F2E1FAC" w14:textId="77777777" w:rsidR="000B3901" w:rsidRPr="00D410F6" w:rsidRDefault="000B3901" w:rsidP="003E4713">
            <w:pPr>
              <w:jc w:val="center"/>
              <w:rPr>
                <w:rFonts w:cs="Arial"/>
                <w:b/>
                <w:bCs/>
                <w:color w:val="000000"/>
                <w:sz w:val="15"/>
                <w:szCs w:val="15"/>
              </w:rPr>
            </w:pPr>
            <w:r w:rsidRPr="00D410F6">
              <w:rPr>
                <w:b/>
                <w:color w:val="000000"/>
                <w:sz w:val="15"/>
              </w:rPr>
              <w:t>UV.3</w:t>
            </w:r>
          </w:p>
          <w:p w14:paraId="0781FA68" w14:textId="77777777" w:rsidR="000B3901" w:rsidRPr="00D410F6" w:rsidRDefault="000B3901" w:rsidP="003E4713">
            <w:pPr>
              <w:jc w:val="center"/>
              <w:rPr>
                <w:rFonts w:cs="Arial"/>
                <w:b/>
                <w:bCs/>
                <w:color w:val="000000"/>
                <w:sz w:val="15"/>
                <w:szCs w:val="15"/>
              </w:rPr>
            </w:pPr>
            <w:r w:rsidRPr="00D410F6">
              <w:rPr>
                <w:b/>
                <w:color w:val="000000"/>
                <w:sz w:val="15"/>
              </w:rPr>
              <w:t>4b)</w:t>
            </w:r>
          </w:p>
        </w:tc>
        <w:tc>
          <w:tcPr>
            <w:tcW w:w="462" w:type="dxa"/>
            <w:shd w:val="clear" w:color="auto" w:fill="D9D9D9" w:themeFill="background1" w:themeFillShade="D9"/>
            <w:vAlign w:val="center"/>
            <w:hideMark/>
          </w:tcPr>
          <w:p w14:paraId="207010FE" w14:textId="77777777" w:rsidR="000B3901" w:rsidRPr="00D410F6" w:rsidRDefault="000B3901" w:rsidP="003E4713">
            <w:pPr>
              <w:jc w:val="center"/>
              <w:rPr>
                <w:rFonts w:cs="Arial"/>
                <w:b/>
                <w:bCs/>
                <w:color w:val="000000"/>
                <w:sz w:val="15"/>
                <w:szCs w:val="15"/>
              </w:rPr>
            </w:pPr>
            <w:r w:rsidRPr="00D410F6">
              <w:rPr>
                <w:b/>
                <w:color w:val="000000"/>
                <w:sz w:val="15"/>
              </w:rPr>
              <w:t>UV.3</w:t>
            </w:r>
          </w:p>
          <w:p w14:paraId="0648B65F" w14:textId="77777777" w:rsidR="000B3901" w:rsidRPr="00D410F6" w:rsidRDefault="000B3901" w:rsidP="003E4713">
            <w:pPr>
              <w:jc w:val="center"/>
              <w:rPr>
                <w:rFonts w:cs="Arial"/>
                <w:b/>
                <w:bCs/>
                <w:color w:val="000000"/>
                <w:sz w:val="15"/>
                <w:szCs w:val="15"/>
              </w:rPr>
            </w:pPr>
            <w:r w:rsidRPr="00D410F6">
              <w:rPr>
                <w:b/>
                <w:color w:val="000000"/>
                <w:sz w:val="15"/>
              </w:rPr>
              <w:t>4c)</w:t>
            </w:r>
          </w:p>
        </w:tc>
        <w:tc>
          <w:tcPr>
            <w:tcW w:w="434" w:type="dxa"/>
            <w:shd w:val="clear" w:color="auto" w:fill="D9D9D9" w:themeFill="background1" w:themeFillShade="D9"/>
            <w:vAlign w:val="center"/>
            <w:hideMark/>
          </w:tcPr>
          <w:p w14:paraId="2E8902AD" w14:textId="77777777" w:rsidR="000B3901" w:rsidRPr="00D410F6" w:rsidRDefault="000B3901" w:rsidP="003E4713">
            <w:pPr>
              <w:jc w:val="center"/>
              <w:rPr>
                <w:rFonts w:cs="Arial"/>
                <w:b/>
                <w:bCs/>
                <w:color w:val="000000"/>
                <w:sz w:val="15"/>
                <w:szCs w:val="15"/>
              </w:rPr>
            </w:pPr>
            <w:r w:rsidRPr="00D410F6">
              <w:rPr>
                <w:b/>
                <w:color w:val="000000"/>
                <w:sz w:val="15"/>
              </w:rPr>
              <w:t>UV.3</w:t>
            </w:r>
          </w:p>
          <w:p w14:paraId="5938681C" w14:textId="77777777" w:rsidR="000B3901" w:rsidRPr="00D410F6" w:rsidRDefault="000B3901" w:rsidP="003E4713">
            <w:pPr>
              <w:jc w:val="center"/>
              <w:rPr>
                <w:rFonts w:cs="Arial"/>
                <w:b/>
                <w:bCs/>
                <w:color w:val="000000"/>
                <w:sz w:val="15"/>
                <w:szCs w:val="15"/>
              </w:rPr>
            </w:pPr>
            <w:r w:rsidRPr="00D410F6">
              <w:rPr>
                <w:b/>
                <w:color w:val="000000"/>
                <w:sz w:val="15"/>
              </w:rPr>
              <w:t>4d)</w:t>
            </w:r>
          </w:p>
        </w:tc>
        <w:tc>
          <w:tcPr>
            <w:tcW w:w="616" w:type="dxa"/>
            <w:shd w:val="clear" w:color="auto" w:fill="D9D9D9" w:themeFill="background1" w:themeFillShade="D9"/>
            <w:vAlign w:val="center"/>
            <w:hideMark/>
          </w:tcPr>
          <w:p w14:paraId="63FEDC07" w14:textId="77777777" w:rsidR="000B3901" w:rsidRPr="00D410F6" w:rsidRDefault="000B3901" w:rsidP="003E4713">
            <w:pPr>
              <w:jc w:val="center"/>
              <w:rPr>
                <w:rFonts w:cs="Arial"/>
                <w:b/>
                <w:bCs/>
                <w:color w:val="000000"/>
                <w:sz w:val="15"/>
                <w:szCs w:val="15"/>
              </w:rPr>
            </w:pPr>
            <w:r w:rsidRPr="00D410F6">
              <w:rPr>
                <w:b/>
                <w:color w:val="000000"/>
                <w:sz w:val="15"/>
              </w:rPr>
              <w:t>UV.3</w:t>
            </w:r>
          </w:p>
          <w:p w14:paraId="434BDAED" w14:textId="7031BDB8" w:rsidR="000B3901" w:rsidRPr="00D410F6" w:rsidRDefault="000B3901" w:rsidP="003E4713">
            <w:pPr>
              <w:jc w:val="center"/>
              <w:rPr>
                <w:rFonts w:cs="Arial"/>
                <w:b/>
                <w:bCs/>
                <w:color w:val="000000"/>
                <w:sz w:val="15"/>
                <w:szCs w:val="15"/>
              </w:rPr>
            </w:pPr>
            <w:r w:rsidRPr="00D410F6">
              <w:rPr>
                <w:b/>
                <w:color w:val="000000"/>
                <w:sz w:val="15"/>
              </w:rPr>
              <w:t>4e),f)</w:t>
            </w:r>
          </w:p>
        </w:tc>
        <w:tc>
          <w:tcPr>
            <w:tcW w:w="439" w:type="dxa"/>
            <w:shd w:val="clear" w:color="auto" w:fill="D9D9D9" w:themeFill="background1" w:themeFillShade="D9"/>
            <w:vAlign w:val="center"/>
            <w:hideMark/>
          </w:tcPr>
          <w:p w14:paraId="501A7C88" w14:textId="77777777" w:rsidR="000B3901" w:rsidRPr="00D410F6" w:rsidRDefault="000B3901" w:rsidP="003E4713">
            <w:pPr>
              <w:jc w:val="center"/>
              <w:rPr>
                <w:rFonts w:cs="Arial"/>
                <w:b/>
                <w:bCs/>
                <w:color w:val="000000"/>
                <w:sz w:val="15"/>
                <w:szCs w:val="15"/>
              </w:rPr>
            </w:pPr>
            <w:r w:rsidRPr="00D410F6">
              <w:rPr>
                <w:b/>
                <w:color w:val="000000"/>
                <w:sz w:val="15"/>
              </w:rPr>
              <w:t>UV.3</w:t>
            </w:r>
          </w:p>
          <w:p w14:paraId="23283D5B" w14:textId="77777777" w:rsidR="000B3901" w:rsidRPr="00D410F6" w:rsidRDefault="000B3901" w:rsidP="003E4713">
            <w:pPr>
              <w:jc w:val="center"/>
              <w:rPr>
                <w:rFonts w:cs="Arial"/>
                <w:b/>
                <w:bCs/>
                <w:color w:val="000000"/>
                <w:sz w:val="15"/>
                <w:szCs w:val="15"/>
              </w:rPr>
            </w:pPr>
            <w:r w:rsidRPr="00D410F6">
              <w:rPr>
                <w:b/>
                <w:color w:val="000000"/>
                <w:sz w:val="15"/>
              </w:rPr>
              <w:t>4g)</w:t>
            </w:r>
          </w:p>
        </w:tc>
        <w:tc>
          <w:tcPr>
            <w:tcW w:w="466" w:type="dxa"/>
            <w:shd w:val="clear" w:color="auto" w:fill="D9D9D9" w:themeFill="background1" w:themeFillShade="D9"/>
            <w:vAlign w:val="center"/>
            <w:hideMark/>
          </w:tcPr>
          <w:p w14:paraId="59C69EA1" w14:textId="77777777" w:rsidR="000B3901" w:rsidRPr="00D410F6" w:rsidRDefault="000B3901" w:rsidP="003E4713">
            <w:pPr>
              <w:jc w:val="center"/>
              <w:rPr>
                <w:rFonts w:cs="Arial"/>
                <w:b/>
                <w:bCs/>
                <w:color w:val="000000"/>
                <w:sz w:val="15"/>
                <w:szCs w:val="15"/>
              </w:rPr>
            </w:pPr>
            <w:r w:rsidRPr="00D410F6">
              <w:rPr>
                <w:b/>
                <w:color w:val="000000"/>
                <w:sz w:val="15"/>
              </w:rPr>
              <w:t>UV.3</w:t>
            </w:r>
          </w:p>
          <w:p w14:paraId="33C066C6" w14:textId="77777777" w:rsidR="000B3901" w:rsidRPr="00D410F6" w:rsidRDefault="000B3901" w:rsidP="003E4713">
            <w:pPr>
              <w:jc w:val="center"/>
              <w:rPr>
                <w:rFonts w:cs="Arial"/>
                <w:b/>
                <w:bCs/>
                <w:color w:val="000000"/>
                <w:sz w:val="15"/>
                <w:szCs w:val="15"/>
              </w:rPr>
            </w:pPr>
            <w:r w:rsidRPr="00D410F6">
              <w:rPr>
                <w:b/>
                <w:color w:val="000000"/>
                <w:sz w:val="15"/>
              </w:rPr>
              <w:t>4h)</w:t>
            </w:r>
          </w:p>
        </w:tc>
        <w:tc>
          <w:tcPr>
            <w:tcW w:w="465" w:type="dxa"/>
            <w:shd w:val="clear" w:color="auto" w:fill="D9D9D9" w:themeFill="background1" w:themeFillShade="D9"/>
            <w:vAlign w:val="center"/>
            <w:hideMark/>
          </w:tcPr>
          <w:p w14:paraId="77337D10" w14:textId="77777777" w:rsidR="000B3901" w:rsidRPr="00D410F6" w:rsidRDefault="000B3901" w:rsidP="003E4713">
            <w:pPr>
              <w:jc w:val="center"/>
              <w:rPr>
                <w:rFonts w:cs="Arial"/>
                <w:b/>
                <w:bCs/>
                <w:color w:val="000000"/>
                <w:sz w:val="15"/>
                <w:szCs w:val="15"/>
              </w:rPr>
            </w:pPr>
            <w:r w:rsidRPr="00D410F6">
              <w:rPr>
                <w:b/>
                <w:color w:val="000000"/>
                <w:sz w:val="15"/>
              </w:rPr>
              <w:t>UV.4</w:t>
            </w:r>
          </w:p>
          <w:p w14:paraId="0D51C56D" w14:textId="77777777" w:rsidR="000B3901" w:rsidRPr="00D410F6" w:rsidRDefault="000B3901" w:rsidP="003E4713">
            <w:pPr>
              <w:jc w:val="center"/>
              <w:rPr>
                <w:rFonts w:cs="Arial"/>
                <w:b/>
                <w:bCs/>
                <w:color w:val="000000"/>
                <w:sz w:val="15"/>
                <w:szCs w:val="15"/>
              </w:rPr>
            </w:pPr>
            <w:r w:rsidRPr="00D410F6">
              <w:rPr>
                <w:b/>
                <w:color w:val="000000"/>
                <w:sz w:val="15"/>
              </w:rPr>
              <w:t>2c)</w:t>
            </w:r>
          </w:p>
        </w:tc>
        <w:tc>
          <w:tcPr>
            <w:tcW w:w="465" w:type="dxa"/>
            <w:shd w:val="clear" w:color="auto" w:fill="D9D9D9" w:themeFill="background1" w:themeFillShade="D9"/>
            <w:vAlign w:val="center"/>
            <w:hideMark/>
          </w:tcPr>
          <w:p w14:paraId="150FAEC2" w14:textId="77777777" w:rsidR="000B3901" w:rsidRPr="00D410F6" w:rsidRDefault="000B3901" w:rsidP="003E4713">
            <w:pPr>
              <w:jc w:val="center"/>
              <w:rPr>
                <w:rFonts w:cs="Arial"/>
                <w:b/>
                <w:bCs/>
                <w:color w:val="000000"/>
                <w:sz w:val="15"/>
                <w:szCs w:val="15"/>
              </w:rPr>
            </w:pPr>
            <w:r w:rsidRPr="00D410F6">
              <w:rPr>
                <w:b/>
                <w:color w:val="000000"/>
                <w:sz w:val="15"/>
              </w:rPr>
              <w:t>UV.4</w:t>
            </w:r>
          </w:p>
          <w:p w14:paraId="15AFF8E2" w14:textId="77777777" w:rsidR="000B3901" w:rsidRPr="00D410F6" w:rsidRDefault="000B3901" w:rsidP="003E4713">
            <w:pPr>
              <w:jc w:val="center"/>
              <w:rPr>
                <w:rFonts w:cs="Arial"/>
                <w:b/>
                <w:bCs/>
                <w:color w:val="000000"/>
                <w:sz w:val="15"/>
                <w:szCs w:val="15"/>
              </w:rPr>
            </w:pPr>
            <w:r w:rsidRPr="00D410F6">
              <w:rPr>
                <w:b/>
                <w:color w:val="000000"/>
                <w:sz w:val="15"/>
              </w:rPr>
              <w:t>2d)</w:t>
            </w:r>
          </w:p>
        </w:tc>
        <w:tc>
          <w:tcPr>
            <w:tcW w:w="466" w:type="dxa"/>
            <w:shd w:val="clear" w:color="auto" w:fill="D9D9D9" w:themeFill="background1" w:themeFillShade="D9"/>
            <w:vAlign w:val="center"/>
            <w:hideMark/>
          </w:tcPr>
          <w:p w14:paraId="1AEBB69E" w14:textId="77777777" w:rsidR="000B3901" w:rsidRPr="00D410F6" w:rsidRDefault="000B3901" w:rsidP="003E4713">
            <w:pPr>
              <w:jc w:val="center"/>
              <w:rPr>
                <w:rFonts w:cs="Arial"/>
                <w:b/>
                <w:bCs/>
                <w:color w:val="000000"/>
                <w:sz w:val="15"/>
                <w:szCs w:val="15"/>
              </w:rPr>
            </w:pPr>
            <w:r w:rsidRPr="00D410F6">
              <w:rPr>
                <w:b/>
                <w:color w:val="000000"/>
                <w:sz w:val="15"/>
              </w:rPr>
              <w:t>UV.4</w:t>
            </w:r>
          </w:p>
          <w:p w14:paraId="5FC98DEF" w14:textId="77777777" w:rsidR="000B3901" w:rsidRPr="00D410F6" w:rsidRDefault="000B3901" w:rsidP="003E4713">
            <w:pPr>
              <w:jc w:val="center"/>
              <w:rPr>
                <w:rFonts w:cs="Arial"/>
                <w:b/>
                <w:bCs/>
                <w:color w:val="000000"/>
                <w:sz w:val="15"/>
                <w:szCs w:val="15"/>
              </w:rPr>
            </w:pPr>
            <w:r w:rsidRPr="00D410F6">
              <w:rPr>
                <w:b/>
                <w:color w:val="000000"/>
                <w:sz w:val="15"/>
              </w:rPr>
              <w:t>3a)</w:t>
            </w:r>
          </w:p>
        </w:tc>
      </w:tr>
      <w:tr w:rsidR="00D55D2C" w:rsidRPr="00D410F6" w14:paraId="6A4CB7AD" w14:textId="77777777"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6C1DAEC5" w14:textId="307948E1" w:rsidR="00D55D2C" w:rsidRPr="00D410F6" w:rsidRDefault="00D55D2C" w:rsidP="00D55D2C">
            <w:pPr>
              <w:jc w:val="right"/>
              <w:rPr>
                <w:rFonts w:cs="Arial"/>
                <w:sz w:val="15"/>
                <w:szCs w:val="15"/>
                <w:highlight w:val="yellow"/>
              </w:rPr>
            </w:pPr>
            <w:r w:rsidRPr="00D410F6">
              <w:rPr>
                <w:color w:val="000000"/>
                <w:sz w:val="15"/>
              </w:rPr>
              <w:t>1</w:t>
            </w:r>
          </w:p>
        </w:tc>
        <w:tc>
          <w:tcPr>
            <w:tcW w:w="675" w:type="dxa"/>
            <w:tcBorders>
              <w:top w:val="single" w:sz="4" w:space="0" w:color="auto"/>
              <w:left w:val="nil"/>
              <w:bottom w:val="single" w:sz="4" w:space="0" w:color="auto"/>
              <w:right w:val="single" w:sz="4" w:space="0" w:color="auto"/>
            </w:tcBorders>
            <w:shd w:val="clear" w:color="auto" w:fill="auto"/>
          </w:tcPr>
          <w:p w14:paraId="49C6AEBB" w14:textId="4BA918A7" w:rsidR="00D55D2C" w:rsidRPr="00D410F6" w:rsidRDefault="00D55D2C" w:rsidP="00D55D2C">
            <w:pPr>
              <w:jc w:val="left"/>
              <w:rPr>
                <w:rFonts w:cs="Arial"/>
                <w:sz w:val="15"/>
                <w:szCs w:val="15"/>
                <w:highlight w:val="yellow"/>
              </w:rPr>
            </w:pPr>
            <w:r w:rsidRPr="00D410F6">
              <w:rPr>
                <w:color w:val="000000"/>
                <w:sz w:val="15"/>
              </w:rPr>
              <w:t>14/01/19</w:t>
            </w:r>
          </w:p>
        </w:tc>
        <w:tc>
          <w:tcPr>
            <w:tcW w:w="718" w:type="dxa"/>
            <w:tcBorders>
              <w:top w:val="single" w:sz="4" w:space="0" w:color="auto"/>
              <w:left w:val="nil"/>
              <w:bottom w:val="single" w:sz="4" w:space="0" w:color="auto"/>
              <w:right w:val="single" w:sz="4" w:space="0" w:color="auto"/>
            </w:tcBorders>
            <w:shd w:val="clear" w:color="auto" w:fill="auto"/>
          </w:tcPr>
          <w:p w14:paraId="662A1CD0" w14:textId="3C4B5429" w:rsidR="00D55D2C" w:rsidRPr="00D410F6" w:rsidRDefault="00D55D2C" w:rsidP="00D55D2C">
            <w:pPr>
              <w:jc w:val="left"/>
              <w:rPr>
                <w:rFonts w:cs="Arial"/>
                <w:sz w:val="15"/>
                <w:szCs w:val="15"/>
                <w:highlight w:val="yellow"/>
              </w:rPr>
            </w:pPr>
            <w:r w:rsidRPr="00D410F6">
              <w:rPr>
                <w:color w:val="000000"/>
                <w:sz w:val="15"/>
              </w:rPr>
              <w:t>14/01/19</w:t>
            </w:r>
          </w:p>
        </w:tc>
        <w:tc>
          <w:tcPr>
            <w:tcW w:w="3043" w:type="dxa"/>
            <w:tcBorders>
              <w:top w:val="single" w:sz="4" w:space="0" w:color="auto"/>
              <w:left w:val="nil"/>
              <w:bottom w:val="single" w:sz="4" w:space="0" w:color="auto"/>
              <w:right w:val="single" w:sz="4" w:space="0" w:color="auto"/>
            </w:tcBorders>
            <w:shd w:val="clear" w:color="auto" w:fill="auto"/>
          </w:tcPr>
          <w:p w14:paraId="78A05271" w14:textId="28BBB151" w:rsidR="00D55D2C" w:rsidRPr="00D410F6" w:rsidRDefault="00D55D2C" w:rsidP="00D55D2C">
            <w:pPr>
              <w:jc w:val="left"/>
              <w:rPr>
                <w:rFonts w:cs="Arial"/>
                <w:sz w:val="15"/>
                <w:szCs w:val="15"/>
                <w:highlight w:val="yellow"/>
              </w:rPr>
            </w:pPr>
            <w:r w:rsidRPr="00D410F6">
              <w:rPr>
                <w:color w:val="000000"/>
                <w:sz w:val="15"/>
              </w:rPr>
              <w:t>Cours de maîtrise en droit de la propriété intellectuelle et gestion des savoirs</w:t>
            </w:r>
          </w:p>
        </w:tc>
        <w:tc>
          <w:tcPr>
            <w:tcW w:w="1470" w:type="dxa"/>
            <w:tcBorders>
              <w:top w:val="single" w:sz="4" w:space="0" w:color="auto"/>
              <w:left w:val="nil"/>
              <w:bottom w:val="single" w:sz="4" w:space="0" w:color="auto"/>
              <w:right w:val="single" w:sz="4" w:space="0" w:color="auto"/>
            </w:tcBorders>
            <w:shd w:val="clear" w:color="auto" w:fill="auto"/>
          </w:tcPr>
          <w:p w14:paraId="3987B50F" w14:textId="3FF2BBDB" w:rsidR="00D55D2C" w:rsidRPr="00D410F6" w:rsidRDefault="00D55D2C" w:rsidP="00D55D2C">
            <w:pPr>
              <w:jc w:val="left"/>
              <w:rPr>
                <w:rFonts w:cs="Arial"/>
                <w:sz w:val="15"/>
                <w:szCs w:val="15"/>
                <w:highlight w:val="yellow"/>
              </w:rPr>
            </w:pPr>
            <w:r w:rsidRPr="00D410F6">
              <w:rPr>
                <w:color w:val="000000"/>
                <w:sz w:val="15"/>
              </w:rPr>
              <w:t>Maastricht</w:t>
            </w:r>
          </w:p>
        </w:tc>
        <w:tc>
          <w:tcPr>
            <w:tcW w:w="1179" w:type="dxa"/>
            <w:tcBorders>
              <w:top w:val="single" w:sz="4" w:space="0" w:color="auto"/>
              <w:left w:val="nil"/>
              <w:bottom w:val="single" w:sz="4" w:space="0" w:color="auto"/>
              <w:right w:val="single" w:sz="4" w:space="0" w:color="auto"/>
            </w:tcBorders>
            <w:shd w:val="clear" w:color="auto" w:fill="auto"/>
          </w:tcPr>
          <w:p w14:paraId="2639CB9B" w14:textId="599533B8" w:rsidR="00D55D2C" w:rsidRPr="00D410F6" w:rsidRDefault="00D55D2C" w:rsidP="00D55D2C">
            <w:pPr>
              <w:jc w:val="left"/>
              <w:rPr>
                <w:rFonts w:cs="Arial"/>
                <w:sz w:val="15"/>
                <w:szCs w:val="15"/>
                <w:highlight w:val="yellow"/>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single" w:sz="4" w:space="0" w:color="auto"/>
              <w:left w:val="nil"/>
              <w:bottom w:val="single" w:sz="4" w:space="0" w:color="auto"/>
              <w:right w:val="single" w:sz="4" w:space="0" w:color="auto"/>
            </w:tcBorders>
            <w:shd w:val="clear" w:color="auto" w:fill="auto"/>
          </w:tcPr>
          <w:p w14:paraId="1244B3E8" w14:textId="517A8718" w:rsidR="00D55D2C" w:rsidRPr="00D410F6" w:rsidRDefault="00D55D2C" w:rsidP="00D55D2C">
            <w:pPr>
              <w:jc w:val="left"/>
              <w:rPr>
                <w:rFonts w:cs="Arial"/>
                <w:sz w:val="15"/>
                <w:szCs w:val="15"/>
                <w:highlight w:val="yellow"/>
              </w:rPr>
            </w:pPr>
            <w:r w:rsidRPr="00D410F6">
              <w:rPr>
                <w:color w:val="000000"/>
                <w:sz w:val="15"/>
              </w:rPr>
              <w:t>Huerta</w:t>
            </w:r>
          </w:p>
        </w:tc>
        <w:tc>
          <w:tcPr>
            <w:tcW w:w="799" w:type="dxa"/>
            <w:tcBorders>
              <w:top w:val="single" w:sz="4" w:space="0" w:color="auto"/>
              <w:left w:val="nil"/>
              <w:bottom w:val="single" w:sz="4" w:space="0" w:color="auto"/>
              <w:right w:val="single" w:sz="4" w:space="0" w:color="auto"/>
            </w:tcBorders>
            <w:shd w:val="clear" w:color="auto" w:fill="auto"/>
          </w:tcPr>
          <w:p w14:paraId="70B68067" w14:textId="649D869F"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single" w:sz="4" w:space="0" w:color="auto"/>
              <w:left w:val="nil"/>
              <w:bottom w:val="single" w:sz="4" w:space="0" w:color="auto"/>
              <w:right w:val="single" w:sz="4" w:space="0" w:color="auto"/>
            </w:tcBorders>
            <w:shd w:val="clear" w:color="auto" w:fill="auto"/>
          </w:tcPr>
          <w:p w14:paraId="2468E74E" w14:textId="3327C1EC" w:rsidR="00D55D2C" w:rsidRPr="00D410F6" w:rsidRDefault="00D55D2C" w:rsidP="00D55D2C">
            <w:pPr>
              <w:jc w:val="left"/>
              <w:rPr>
                <w:rFonts w:cs="Arial"/>
                <w:sz w:val="15"/>
                <w:szCs w:val="15"/>
                <w:highlight w:val="yellow"/>
              </w:rPr>
            </w:pPr>
            <w:r w:rsidRPr="00D410F6">
              <w:rPr>
                <w:color w:val="000000"/>
                <w:sz w:val="15"/>
              </w:rPr>
              <w:t>Université de Maastricht</w:t>
            </w:r>
          </w:p>
        </w:tc>
        <w:tc>
          <w:tcPr>
            <w:tcW w:w="414" w:type="dxa"/>
            <w:tcBorders>
              <w:top w:val="single" w:sz="4" w:space="0" w:color="auto"/>
              <w:left w:val="nil"/>
              <w:bottom w:val="single" w:sz="4" w:space="0" w:color="auto"/>
              <w:right w:val="single" w:sz="4" w:space="0" w:color="auto"/>
            </w:tcBorders>
            <w:shd w:val="clear" w:color="auto" w:fill="auto"/>
          </w:tcPr>
          <w:p w14:paraId="677E66C9" w14:textId="25D22518"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single" w:sz="4" w:space="0" w:color="auto"/>
              <w:left w:val="nil"/>
              <w:bottom w:val="single" w:sz="4" w:space="0" w:color="auto"/>
              <w:right w:val="single" w:sz="4" w:space="0" w:color="auto"/>
            </w:tcBorders>
            <w:shd w:val="clear" w:color="auto" w:fill="auto"/>
          </w:tcPr>
          <w:p w14:paraId="773A29D9" w14:textId="51524DE6"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single" w:sz="4" w:space="0" w:color="auto"/>
              <w:left w:val="nil"/>
              <w:bottom w:val="single" w:sz="4" w:space="0" w:color="auto"/>
              <w:right w:val="single" w:sz="4" w:space="0" w:color="auto"/>
            </w:tcBorders>
            <w:shd w:val="clear" w:color="auto" w:fill="auto"/>
          </w:tcPr>
          <w:p w14:paraId="0D645B34" w14:textId="5D8356D5"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5E0B869F" w14:textId="12A700E6"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single" w:sz="4" w:space="0" w:color="auto"/>
              <w:left w:val="nil"/>
              <w:bottom w:val="single" w:sz="4" w:space="0" w:color="auto"/>
              <w:right w:val="single" w:sz="4" w:space="0" w:color="auto"/>
            </w:tcBorders>
            <w:shd w:val="clear" w:color="auto" w:fill="auto"/>
          </w:tcPr>
          <w:p w14:paraId="7B386C75" w14:textId="2BDA3107"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3EA5B785" w14:textId="6C97993B"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single" w:sz="4" w:space="0" w:color="auto"/>
              <w:left w:val="nil"/>
              <w:bottom w:val="single" w:sz="4" w:space="0" w:color="auto"/>
              <w:right w:val="single" w:sz="4" w:space="0" w:color="auto"/>
            </w:tcBorders>
            <w:shd w:val="clear" w:color="auto" w:fill="auto"/>
          </w:tcPr>
          <w:p w14:paraId="767E3C42" w14:textId="0EDE5569"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single" w:sz="4" w:space="0" w:color="auto"/>
              <w:left w:val="nil"/>
              <w:bottom w:val="single" w:sz="4" w:space="0" w:color="auto"/>
              <w:right w:val="single" w:sz="4" w:space="0" w:color="auto"/>
            </w:tcBorders>
            <w:shd w:val="clear" w:color="auto" w:fill="auto"/>
          </w:tcPr>
          <w:p w14:paraId="63DAB319" w14:textId="6C07D59E" w:rsidR="00D55D2C" w:rsidRPr="00D410F6" w:rsidRDefault="00D55D2C" w:rsidP="00D55D2C">
            <w:pPr>
              <w:jc w:val="center"/>
              <w:rPr>
                <w:rFonts w:cs="Arial"/>
                <w:sz w:val="15"/>
                <w:szCs w:val="15"/>
                <w:highlight w:val="yellow"/>
              </w:rPr>
            </w:pPr>
            <w:r w:rsidRPr="00D410F6">
              <w:rPr>
                <w:color w:val="000000"/>
                <w:sz w:val="15"/>
              </w:rPr>
              <w:t>1</w:t>
            </w:r>
          </w:p>
        </w:tc>
        <w:tc>
          <w:tcPr>
            <w:tcW w:w="466" w:type="dxa"/>
            <w:tcBorders>
              <w:top w:val="single" w:sz="4" w:space="0" w:color="auto"/>
              <w:left w:val="nil"/>
              <w:bottom w:val="single" w:sz="4" w:space="0" w:color="auto"/>
              <w:right w:val="single" w:sz="4" w:space="0" w:color="auto"/>
            </w:tcBorders>
            <w:shd w:val="clear" w:color="auto" w:fill="auto"/>
          </w:tcPr>
          <w:p w14:paraId="5815C17D" w14:textId="039AFDD3"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55ACB878" w14:textId="6C082F96"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5E2DA830" w14:textId="11168694"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189A160D" w14:textId="2835A3A0"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22A6ED1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C2F6894" w14:textId="32B54CD1" w:rsidR="00D55D2C" w:rsidRPr="00D410F6" w:rsidRDefault="00D55D2C" w:rsidP="00D55D2C">
            <w:pPr>
              <w:jc w:val="right"/>
              <w:rPr>
                <w:rFonts w:cs="Arial"/>
                <w:sz w:val="15"/>
                <w:szCs w:val="15"/>
                <w:highlight w:val="yellow"/>
              </w:rPr>
            </w:pPr>
            <w:r w:rsidRPr="00D410F6">
              <w:rPr>
                <w:color w:val="000000"/>
                <w:sz w:val="15"/>
              </w:rPr>
              <w:t>2</w:t>
            </w:r>
          </w:p>
        </w:tc>
        <w:tc>
          <w:tcPr>
            <w:tcW w:w="675" w:type="dxa"/>
            <w:tcBorders>
              <w:top w:val="nil"/>
              <w:left w:val="nil"/>
              <w:bottom w:val="single" w:sz="4" w:space="0" w:color="auto"/>
              <w:right w:val="single" w:sz="4" w:space="0" w:color="auto"/>
            </w:tcBorders>
            <w:shd w:val="clear" w:color="auto" w:fill="auto"/>
          </w:tcPr>
          <w:p w14:paraId="61CBAB7D" w14:textId="60FDCE36" w:rsidR="00D55D2C" w:rsidRPr="00D410F6" w:rsidRDefault="00D55D2C" w:rsidP="00D55D2C">
            <w:pPr>
              <w:jc w:val="left"/>
              <w:rPr>
                <w:rFonts w:cs="Arial"/>
                <w:sz w:val="15"/>
                <w:szCs w:val="15"/>
                <w:highlight w:val="yellow"/>
              </w:rPr>
            </w:pPr>
            <w:r w:rsidRPr="00D410F6">
              <w:rPr>
                <w:color w:val="000000"/>
                <w:sz w:val="15"/>
              </w:rPr>
              <w:t>16/01/19</w:t>
            </w:r>
          </w:p>
        </w:tc>
        <w:tc>
          <w:tcPr>
            <w:tcW w:w="718" w:type="dxa"/>
            <w:tcBorders>
              <w:top w:val="nil"/>
              <w:left w:val="nil"/>
              <w:bottom w:val="single" w:sz="4" w:space="0" w:color="auto"/>
              <w:right w:val="single" w:sz="4" w:space="0" w:color="auto"/>
            </w:tcBorders>
            <w:shd w:val="clear" w:color="auto" w:fill="auto"/>
          </w:tcPr>
          <w:p w14:paraId="5D7EBD50" w14:textId="4A88C665" w:rsidR="00D55D2C" w:rsidRPr="00D410F6" w:rsidRDefault="00D55D2C" w:rsidP="00D55D2C">
            <w:pPr>
              <w:jc w:val="left"/>
              <w:rPr>
                <w:rFonts w:cs="Arial"/>
                <w:sz w:val="15"/>
                <w:szCs w:val="15"/>
                <w:highlight w:val="yellow"/>
              </w:rPr>
            </w:pPr>
            <w:r w:rsidRPr="00D410F6">
              <w:rPr>
                <w:color w:val="000000"/>
                <w:sz w:val="15"/>
              </w:rPr>
              <w:t>17/01/19</w:t>
            </w:r>
          </w:p>
        </w:tc>
        <w:tc>
          <w:tcPr>
            <w:tcW w:w="3043" w:type="dxa"/>
            <w:tcBorders>
              <w:top w:val="nil"/>
              <w:left w:val="nil"/>
              <w:bottom w:val="single" w:sz="4" w:space="0" w:color="auto"/>
              <w:right w:val="single" w:sz="4" w:space="0" w:color="auto"/>
            </w:tcBorders>
            <w:shd w:val="clear" w:color="auto" w:fill="auto"/>
          </w:tcPr>
          <w:p w14:paraId="62319D46" w14:textId="30746B4D" w:rsidR="00D55D2C" w:rsidRPr="00D410F6" w:rsidRDefault="00D55D2C" w:rsidP="00D55D2C">
            <w:pPr>
              <w:jc w:val="left"/>
              <w:rPr>
                <w:rFonts w:cs="Arial"/>
                <w:sz w:val="15"/>
                <w:szCs w:val="15"/>
                <w:highlight w:val="yellow"/>
              </w:rPr>
            </w:pPr>
            <w:r w:rsidRPr="00D410F6">
              <w:rPr>
                <w:color w:val="000000"/>
                <w:sz w:val="15"/>
              </w:rPr>
              <w:t>Réunion avec l</w:t>
            </w:r>
            <w:r w:rsidR="00A94531" w:rsidRPr="00D410F6">
              <w:rPr>
                <w:color w:val="000000"/>
                <w:sz w:val="15"/>
              </w:rPr>
              <w:t>’</w:t>
            </w:r>
            <w:r w:rsidRPr="00D410F6">
              <w:rPr>
                <w:color w:val="000000"/>
                <w:sz w:val="15"/>
              </w:rPr>
              <w:t>OAPI et cérémonie du programme de maîtrise en propriété intellectuelle</w:t>
            </w:r>
          </w:p>
        </w:tc>
        <w:tc>
          <w:tcPr>
            <w:tcW w:w="1470" w:type="dxa"/>
            <w:tcBorders>
              <w:top w:val="nil"/>
              <w:left w:val="nil"/>
              <w:bottom w:val="single" w:sz="4" w:space="0" w:color="auto"/>
              <w:right w:val="single" w:sz="4" w:space="0" w:color="auto"/>
            </w:tcBorders>
            <w:shd w:val="clear" w:color="auto" w:fill="auto"/>
          </w:tcPr>
          <w:p w14:paraId="246B5FE5" w14:textId="05F05A41" w:rsidR="00D55D2C" w:rsidRPr="00D410F6" w:rsidRDefault="00D55D2C" w:rsidP="00D55D2C">
            <w:pPr>
              <w:jc w:val="left"/>
              <w:rPr>
                <w:rFonts w:cs="Arial"/>
                <w:sz w:val="15"/>
                <w:szCs w:val="15"/>
                <w:highlight w:val="yellow"/>
              </w:rPr>
            </w:pPr>
            <w:r w:rsidRPr="00D410F6">
              <w:rPr>
                <w:color w:val="000000"/>
                <w:sz w:val="15"/>
              </w:rPr>
              <w:t>Yaoundé</w:t>
            </w:r>
          </w:p>
        </w:tc>
        <w:tc>
          <w:tcPr>
            <w:tcW w:w="1179" w:type="dxa"/>
            <w:tcBorders>
              <w:top w:val="nil"/>
              <w:left w:val="nil"/>
              <w:bottom w:val="single" w:sz="4" w:space="0" w:color="auto"/>
              <w:right w:val="single" w:sz="4" w:space="0" w:color="auto"/>
            </w:tcBorders>
            <w:shd w:val="clear" w:color="auto" w:fill="auto"/>
          </w:tcPr>
          <w:p w14:paraId="464AA963" w14:textId="074310C2" w:rsidR="00D55D2C" w:rsidRPr="00D410F6" w:rsidRDefault="00D55D2C" w:rsidP="00D55D2C">
            <w:pPr>
              <w:jc w:val="left"/>
              <w:rPr>
                <w:rFonts w:cs="Arial"/>
                <w:sz w:val="15"/>
                <w:szCs w:val="15"/>
                <w:highlight w:val="yellow"/>
              </w:rPr>
            </w:pPr>
            <w:r w:rsidRPr="00D410F6">
              <w:rPr>
                <w:color w:val="000000"/>
                <w:sz w:val="15"/>
              </w:rPr>
              <w:t>Cameroun</w:t>
            </w:r>
          </w:p>
        </w:tc>
        <w:tc>
          <w:tcPr>
            <w:tcW w:w="1137" w:type="dxa"/>
            <w:tcBorders>
              <w:top w:val="nil"/>
              <w:left w:val="nil"/>
              <w:bottom w:val="single" w:sz="4" w:space="0" w:color="auto"/>
              <w:right w:val="single" w:sz="4" w:space="0" w:color="auto"/>
            </w:tcBorders>
            <w:shd w:val="clear" w:color="auto" w:fill="auto"/>
          </w:tcPr>
          <w:p w14:paraId="39510299" w14:textId="534D00BA" w:rsidR="00D55D2C" w:rsidRPr="00D410F6" w:rsidRDefault="00D55D2C" w:rsidP="00D55D2C">
            <w:pPr>
              <w:jc w:val="left"/>
              <w:rPr>
                <w:rFonts w:cs="Arial"/>
                <w:sz w:val="15"/>
                <w:szCs w:val="15"/>
                <w:highlight w:val="yellow"/>
              </w:rPr>
            </w:pPr>
            <w:r w:rsidRPr="00D410F6">
              <w:rPr>
                <w:color w:val="000000"/>
                <w:sz w:val="15"/>
              </w:rPr>
              <w:t>Button, Rivoire</w:t>
            </w:r>
          </w:p>
        </w:tc>
        <w:tc>
          <w:tcPr>
            <w:tcW w:w="799" w:type="dxa"/>
            <w:tcBorders>
              <w:top w:val="nil"/>
              <w:left w:val="nil"/>
              <w:bottom w:val="single" w:sz="4" w:space="0" w:color="auto"/>
              <w:right w:val="single" w:sz="4" w:space="0" w:color="auto"/>
            </w:tcBorders>
            <w:shd w:val="clear" w:color="auto" w:fill="auto"/>
          </w:tcPr>
          <w:p w14:paraId="73DD73EE" w14:textId="4C21B344"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11B57530" w14:textId="11FABA49" w:rsidR="00D55D2C" w:rsidRPr="00D410F6" w:rsidRDefault="00D55D2C" w:rsidP="00D55D2C">
            <w:pPr>
              <w:jc w:val="left"/>
              <w:rPr>
                <w:rFonts w:cs="Arial"/>
                <w:sz w:val="15"/>
                <w:szCs w:val="15"/>
                <w:highlight w:val="yellow"/>
              </w:rPr>
            </w:pPr>
            <w:r w:rsidRPr="00D410F6">
              <w:rPr>
                <w:color w:val="000000"/>
                <w:sz w:val="15"/>
              </w:rPr>
              <w:t>OAPI</w:t>
            </w:r>
          </w:p>
        </w:tc>
        <w:tc>
          <w:tcPr>
            <w:tcW w:w="414" w:type="dxa"/>
            <w:tcBorders>
              <w:top w:val="nil"/>
              <w:left w:val="nil"/>
              <w:bottom w:val="single" w:sz="4" w:space="0" w:color="auto"/>
              <w:right w:val="single" w:sz="4" w:space="0" w:color="auto"/>
            </w:tcBorders>
            <w:shd w:val="clear" w:color="auto" w:fill="auto"/>
          </w:tcPr>
          <w:p w14:paraId="795D727F" w14:textId="5AC93206"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0FE7DF5" w14:textId="7390F029"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E32D163" w14:textId="1A5A48E3"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E976AFA" w14:textId="14AAE6D6"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1EFD283" w14:textId="7B666652"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86BAF54" w14:textId="22705C0A"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631E4C9" w14:textId="4B87B609" w:rsidR="00D55D2C" w:rsidRPr="00D410F6" w:rsidRDefault="00D55D2C" w:rsidP="00D55D2C">
            <w:pPr>
              <w:jc w:val="center"/>
              <w:rPr>
                <w:rFonts w:cs="Arial"/>
                <w:sz w:val="15"/>
                <w:szCs w:val="15"/>
                <w:highlight w:val="yellow"/>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6322C07E" w14:textId="55D6B866" w:rsidR="00D55D2C" w:rsidRPr="00D410F6" w:rsidRDefault="00D55D2C" w:rsidP="00D55D2C">
            <w:pPr>
              <w:jc w:val="center"/>
              <w:rPr>
                <w:rFonts w:cs="Arial"/>
                <w:sz w:val="15"/>
                <w:szCs w:val="15"/>
                <w:highlight w:val="yellow"/>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73F9AEF" w14:textId="296D1532"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E2791A5" w14:textId="58D2E778"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F0B6A70" w14:textId="2E06CB4C"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3FF427F" w14:textId="28E6912D" w:rsidR="00D55D2C" w:rsidRPr="00D410F6" w:rsidRDefault="00D55D2C" w:rsidP="00D55D2C">
            <w:pPr>
              <w:jc w:val="center"/>
              <w:rPr>
                <w:rFonts w:cs="Arial"/>
                <w:sz w:val="15"/>
                <w:szCs w:val="15"/>
                <w:highlight w:val="yellow"/>
              </w:rPr>
            </w:pPr>
            <w:r w:rsidRPr="00D410F6">
              <w:rPr>
                <w:color w:val="000000"/>
                <w:sz w:val="15"/>
              </w:rPr>
              <w:t>1</w:t>
            </w:r>
          </w:p>
        </w:tc>
      </w:tr>
      <w:tr w:rsidR="00D55D2C" w:rsidRPr="00D410F6" w14:paraId="4C04511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8E13A14" w14:textId="59BE0ED2" w:rsidR="00D55D2C" w:rsidRPr="00D410F6" w:rsidRDefault="00D55D2C" w:rsidP="00D55D2C">
            <w:pPr>
              <w:jc w:val="right"/>
              <w:rPr>
                <w:rFonts w:cs="Arial"/>
                <w:sz w:val="15"/>
                <w:szCs w:val="15"/>
                <w:highlight w:val="yellow"/>
              </w:rPr>
            </w:pPr>
            <w:r w:rsidRPr="00D410F6">
              <w:rPr>
                <w:color w:val="000000"/>
                <w:sz w:val="15"/>
              </w:rPr>
              <w:t>3</w:t>
            </w:r>
          </w:p>
        </w:tc>
        <w:tc>
          <w:tcPr>
            <w:tcW w:w="675" w:type="dxa"/>
            <w:tcBorders>
              <w:top w:val="nil"/>
              <w:left w:val="nil"/>
              <w:bottom w:val="single" w:sz="4" w:space="0" w:color="auto"/>
              <w:right w:val="single" w:sz="4" w:space="0" w:color="auto"/>
            </w:tcBorders>
            <w:shd w:val="clear" w:color="auto" w:fill="auto"/>
          </w:tcPr>
          <w:p w14:paraId="737E051A" w14:textId="57B21925" w:rsidR="00D55D2C" w:rsidRPr="00D410F6" w:rsidRDefault="00D55D2C" w:rsidP="00D55D2C">
            <w:pPr>
              <w:jc w:val="left"/>
              <w:rPr>
                <w:rFonts w:cs="Arial"/>
                <w:sz w:val="15"/>
                <w:szCs w:val="15"/>
                <w:highlight w:val="yellow"/>
              </w:rPr>
            </w:pPr>
            <w:r w:rsidRPr="00D410F6">
              <w:rPr>
                <w:color w:val="000000"/>
                <w:sz w:val="15"/>
              </w:rPr>
              <w:t>22/01/19</w:t>
            </w:r>
          </w:p>
        </w:tc>
        <w:tc>
          <w:tcPr>
            <w:tcW w:w="718" w:type="dxa"/>
            <w:tcBorders>
              <w:top w:val="nil"/>
              <w:left w:val="nil"/>
              <w:bottom w:val="single" w:sz="4" w:space="0" w:color="auto"/>
              <w:right w:val="single" w:sz="4" w:space="0" w:color="auto"/>
            </w:tcBorders>
            <w:shd w:val="clear" w:color="auto" w:fill="auto"/>
          </w:tcPr>
          <w:p w14:paraId="4496AFC1" w14:textId="28D87BCC" w:rsidR="00D55D2C" w:rsidRPr="00D410F6" w:rsidRDefault="00D55D2C" w:rsidP="00D55D2C">
            <w:pPr>
              <w:jc w:val="left"/>
              <w:rPr>
                <w:rFonts w:cs="Arial"/>
                <w:sz w:val="15"/>
                <w:szCs w:val="15"/>
                <w:highlight w:val="yellow"/>
              </w:rPr>
            </w:pPr>
            <w:r w:rsidRPr="00D410F6">
              <w:rPr>
                <w:color w:val="000000"/>
                <w:sz w:val="15"/>
              </w:rPr>
              <w:t>22/01/19</w:t>
            </w:r>
          </w:p>
        </w:tc>
        <w:tc>
          <w:tcPr>
            <w:tcW w:w="3043" w:type="dxa"/>
            <w:tcBorders>
              <w:top w:val="nil"/>
              <w:left w:val="nil"/>
              <w:bottom w:val="single" w:sz="4" w:space="0" w:color="auto"/>
              <w:right w:val="single" w:sz="4" w:space="0" w:color="auto"/>
            </w:tcBorders>
            <w:shd w:val="clear" w:color="auto" w:fill="auto"/>
          </w:tcPr>
          <w:p w14:paraId="63E15BF3" w14:textId="4011DA24" w:rsidR="00D55D2C" w:rsidRPr="00D410F6" w:rsidRDefault="00D55D2C" w:rsidP="00D55D2C">
            <w:pPr>
              <w:jc w:val="left"/>
              <w:rPr>
                <w:rFonts w:cs="Arial"/>
                <w:sz w:val="15"/>
                <w:szCs w:val="15"/>
                <w:highlight w:val="yellow"/>
              </w:rPr>
            </w:pPr>
            <w:r w:rsidRPr="00D410F6">
              <w:rPr>
                <w:color w:val="000000"/>
                <w:sz w:val="15"/>
              </w:rPr>
              <w:t>Réunion avec l</w:t>
            </w:r>
            <w:r w:rsidR="00A94531" w:rsidRPr="00D410F6">
              <w:rPr>
                <w:color w:val="000000"/>
                <w:sz w:val="15"/>
              </w:rPr>
              <w:t>’</w:t>
            </w:r>
            <w:r w:rsidRPr="00D410F6">
              <w:rPr>
                <w:color w:val="000000"/>
                <w:sz w:val="15"/>
              </w:rPr>
              <w:t>EUIPO et l</w:t>
            </w:r>
            <w:r w:rsidR="00A94531" w:rsidRPr="00D410F6">
              <w:rPr>
                <w:color w:val="000000"/>
                <w:sz w:val="15"/>
              </w:rPr>
              <w:t>’</w:t>
            </w:r>
            <w:r w:rsidRPr="00D410F6">
              <w:rPr>
                <w:color w:val="000000"/>
                <w:sz w:val="15"/>
              </w:rPr>
              <w:t>OCVV pour discuter de domaines de coopération</w:t>
            </w:r>
          </w:p>
        </w:tc>
        <w:tc>
          <w:tcPr>
            <w:tcW w:w="1470" w:type="dxa"/>
            <w:tcBorders>
              <w:top w:val="nil"/>
              <w:left w:val="nil"/>
              <w:bottom w:val="single" w:sz="4" w:space="0" w:color="auto"/>
              <w:right w:val="single" w:sz="4" w:space="0" w:color="auto"/>
            </w:tcBorders>
            <w:shd w:val="clear" w:color="auto" w:fill="auto"/>
          </w:tcPr>
          <w:p w14:paraId="57915523" w14:textId="1A50832B" w:rsidR="00D55D2C" w:rsidRPr="00D410F6" w:rsidRDefault="00D55D2C" w:rsidP="00D55D2C">
            <w:pPr>
              <w:jc w:val="left"/>
              <w:rPr>
                <w:rFonts w:cs="Arial"/>
                <w:sz w:val="15"/>
                <w:szCs w:val="15"/>
                <w:highlight w:val="yellow"/>
              </w:rPr>
            </w:pPr>
            <w:r w:rsidRPr="00D410F6">
              <w:rPr>
                <w:color w:val="000000"/>
                <w:sz w:val="15"/>
              </w:rPr>
              <w:t>Alicante</w:t>
            </w:r>
          </w:p>
        </w:tc>
        <w:tc>
          <w:tcPr>
            <w:tcW w:w="1179" w:type="dxa"/>
            <w:tcBorders>
              <w:top w:val="nil"/>
              <w:left w:val="nil"/>
              <w:bottom w:val="single" w:sz="4" w:space="0" w:color="auto"/>
              <w:right w:val="single" w:sz="4" w:space="0" w:color="auto"/>
            </w:tcBorders>
            <w:shd w:val="clear" w:color="auto" w:fill="auto"/>
          </w:tcPr>
          <w:p w14:paraId="7D7C1413" w14:textId="207670FD" w:rsidR="00D55D2C" w:rsidRPr="00D410F6" w:rsidRDefault="00D55D2C" w:rsidP="00D55D2C">
            <w:pPr>
              <w:jc w:val="left"/>
              <w:rPr>
                <w:rFonts w:cs="Arial"/>
                <w:sz w:val="15"/>
                <w:szCs w:val="15"/>
                <w:highlight w:val="yellow"/>
              </w:rPr>
            </w:pPr>
            <w:r w:rsidRPr="00D410F6">
              <w:rPr>
                <w:color w:val="000000"/>
                <w:sz w:val="15"/>
              </w:rPr>
              <w:t>Espagne</w:t>
            </w:r>
          </w:p>
        </w:tc>
        <w:tc>
          <w:tcPr>
            <w:tcW w:w="1137" w:type="dxa"/>
            <w:tcBorders>
              <w:top w:val="nil"/>
              <w:left w:val="nil"/>
              <w:bottom w:val="single" w:sz="4" w:space="0" w:color="auto"/>
              <w:right w:val="single" w:sz="4" w:space="0" w:color="auto"/>
            </w:tcBorders>
            <w:shd w:val="clear" w:color="auto" w:fill="auto"/>
          </w:tcPr>
          <w:p w14:paraId="1C1B207B" w14:textId="7EB3F289" w:rsidR="00D55D2C" w:rsidRPr="00D410F6" w:rsidRDefault="00D55D2C" w:rsidP="00D55D2C">
            <w:pPr>
              <w:jc w:val="left"/>
              <w:rPr>
                <w:rFonts w:cs="Arial"/>
                <w:sz w:val="15"/>
                <w:szCs w:val="15"/>
                <w:highlight w:val="yellow"/>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57B9C0A9" w14:textId="54FB1C94"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C20F328" w14:textId="2EC4848E" w:rsidR="00D55D2C" w:rsidRPr="00D410F6" w:rsidRDefault="00D55D2C" w:rsidP="00D55D2C">
            <w:pPr>
              <w:jc w:val="left"/>
              <w:rPr>
                <w:rFonts w:cs="Arial"/>
                <w:sz w:val="15"/>
                <w:szCs w:val="15"/>
                <w:highlight w:val="yellow"/>
              </w:rPr>
            </w:pPr>
            <w:r w:rsidRPr="00D410F6">
              <w:rPr>
                <w:color w:val="000000"/>
                <w:sz w:val="15"/>
              </w:rPr>
              <w:t>EUIPO, OCVV, UPOV</w:t>
            </w:r>
          </w:p>
        </w:tc>
        <w:tc>
          <w:tcPr>
            <w:tcW w:w="414" w:type="dxa"/>
            <w:tcBorders>
              <w:top w:val="nil"/>
              <w:left w:val="nil"/>
              <w:bottom w:val="single" w:sz="4" w:space="0" w:color="auto"/>
              <w:right w:val="single" w:sz="4" w:space="0" w:color="auto"/>
            </w:tcBorders>
            <w:shd w:val="clear" w:color="auto" w:fill="auto"/>
          </w:tcPr>
          <w:p w14:paraId="671CFE40" w14:textId="441DFF52"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E52CA58" w14:textId="4DD8CE6C"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9297DCB" w14:textId="1173D2B7"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7CB96D5" w14:textId="236762EA"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8664B2A" w14:textId="504A79D5"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75E3F4F" w14:textId="5430BD84"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65AF8440" w14:textId="65744E08" w:rsidR="00D55D2C" w:rsidRPr="00D410F6" w:rsidRDefault="00D55D2C" w:rsidP="00D55D2C">
            <w:pPr>
              <w:jc w:val="center"/>
              <w:rPr>
                <w:rFonts w:cs="Arial"/>
                <w:sz w:val="15"/>
                <w:szCs w:val="15"/>
                <w:highlight w:val="yellow"/>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19718131" w14:textId="39E267B1"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275E488" w14:textId="3DB0C286"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FCD03EE" w14:textId="4123649F"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71CA917" w14:textId="05D80EB8"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18F92ED" w14:textId="4CB94BFC"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3DE91D3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CA77B4D" w14:textId="7FBE6717" w:rsidR="00D55D2C" w:rsidRPr="00D410F6" w:rsidRDefault="00D55D2C" w:rsidP="00D55D2C">
            <w:pPr>
              <w:jc w:val="right"/>
              <w:rPr>
                <w:rFonts w:cs="Arial"/>
                <w:sz w:val="15"/>
                <w:szCs w:val="15"/>
                <w:highlight w:val="yellow"/>
              </w:rPr>
            </w:pPr>
            <w:r w:rsidRPr="00D410F6">
              <w:rPr>
                <w:color w:val="000000"/>
                <w:sz w:val="15"/>
              </w:rPr>
              <w:t>4</w:t>
            </w:r>
          </w:p>
        </w:tc>
        <w:tc>
          <w:tcPr>
            <w:tcW w:w="675" w:type="dxa"/>
            <w:tcBorders>
              <w:top w:val="nil"/>
              <w:left w:val="nil"/>
              <w:bottom w:val="single" w:sz="4" w:space="0" w:color="auto"/>
              <w:right w:val="single" w:sz="4" w:space="0" w:color="auto"/>
            </w:tcBorders>
            <w:shd w:val="clear" w:color="auto" w:fill="auto"/>
          </w:tcPr>
          <w:p w14:paraId="20322FA9" w14:textId="1345091C" w:rsidR="00D55D2C" w:rsidRPr="00D410F6" w:rsidRDefault="00D55D2C" w:rsidP="00D55D2C">
            <w:pPr>
              <w:jc w:val="left"/>
              <w:rPr>
                <w:rFonts w:cs="Arial"/>
                <w:sz w:val="15"/>
                <w:szCs w:val="15"/>
                <w:highlight w:val="yellow"/>
              </w:rPr>
            </w:pPr>
            <w:r w:rsidRPr="00D410F6">
              <w:rPr>
                <w:color w:val="000000"/>
                <w:sz w:val="15"/>
              </w:rPr>
              <w:t>23/01/19</w:t>
            </w:r>
          </w:p>
        </w:tc>
        <w:tc>
          <w:tcPr>
            <w:tcW w:w="718" w:type="dxa"/>
            <w:tcBorders>
              <w:top w:val="nil"/>
              <w:left w:val="nil"/>
              <w:bottom w:val="single" w:sz="4" w:space="0" w:color="auto"/>
              <w:right w:val="single" w:sz="4" w:space="0" w:color="auto"/>
            </w:tcBorders>
            <w:shd w:val="clear" w:color="auto" w:fill="auto"/>
          </w:tcPr>
          <w:p w14:paraId="405B3572" w14:textId="4544CFC4" w:rsidR="00D55D2C" w:rsidRPr="00D410F6" w:rsidRDefault="00D55D2C" w:rsidP="00D55D2C">
            <w:pPr>
              <w:jc w:val="left"/>
              <w:rPr>
                <w:rFonts w:cs="Arial"/>
                <w:sz w:val="15"/>
                <w:szCs w:val="15"/>
                <w:highlight w:val="yellow"/>
              </w:rPr>
            </w:pPr>
            <w:r w:rsidRPr="00D410F6">
              <w:rPr>
                <w:color w:val="000000"/>
                <w:sz w:val="15"/>
              </w:rPr>
              <w:t>23/01/19</w:t>
            </w:r>
          </w:p>
        </w:tc>
        <w:tc>
          <w:tcPr>
            <w:tcW w:w="3043" w:type="dxa"/>
            <w:tcBorders>
              <w:top w:val="nil"/>
              <w:left w:val="nil"/>
              <w:bottom w:val="single" w:sz="4" w:space="0" w:color="auto"/>
              <w:right w:val="single" w:sz="4" w:space="0" w:color="auto"/>
            </w:tcBorders>
            <w:shd w:val="clear" w:color="auto" w:fill="auto"/>
          </w:tcPr>
          <w:p w14:paraId="061E2218" w14:textId="61D22224" w:rsidR="00D55D2C" w:rsidRPr="00D410F6" w:rsidRDefault="00D55D2C" w:rsidP="00D55D2C">
            <w:pPr>
              <w:jc w:val="left"/>
              <w:rPr>
                <w:rFonts w:cs="Arial"/>
                <w:sz w:val="15"/>
                <w:szCs w:val="15"/>
                <w:highlight w:val="yellow"/>
              </w:rPr>
            </w:pPr>
            <w:r w:rsidRPr="00D410F6">
              <w:rPr>
                <w:color w:val="000000"/>
                <w:sz w:val="15"/>
              </w:rPr>
              <w:t>Vingtième congrès de l</w:t>
            </w:r>
            <w:r w:rsidR="00A94531" w:rsidRPr="00D410F6">
              <w:rPr>
                <w:color w:val="000000"/>
                <w:sz w:val="15"/>
              </w:rPr>
              <w:t>’</w:t>
            </w:r>
            <w:r w:rsidRPr="00D410F6">
              <w:rPr>
                <w:color w:val="000000"/>
                <w:sz w:val="15"/>
              </w:rPr>
              <w:t>EIPIN sur la propriété intellectuelle et l</w:t>
            </w:r>
            <w:r w:rsidR="00A94531" w:rsidRPr="00D410F6">
              <w:rPr>
                <w:color w:val="000000"/>
                <w:sz w:val="15"/>
              </w:rPr>
              <w:t>’</w:t>
            </w:r>
            <w:r w:rsidRPr="00D410F6">
              <w:rPr>
                <w:color w:val="000000"/>
                <w:sz w:val="15"/>
              </w:rPr>
              <w:t>innovation</w:t>
            </w:r>
          </w:p>
        </w:tc>
        <w:tc>
          <w:tcPr>
            <w:tcW w:w="1470" w:type="dxa"/>
            <w:tcBorders>
              <w:top w:val="nil"/>
              <w:left w:val="nil"/>
              <w:bottom w:val="single" w:sz="4" w:space="0" w:color="auto"/>
              <w:right w:val="single" w:sz="4" w:space="0" w:color="auto"/>
            </w:tcBorders>
            <w:shd w:val="clear" w:color="auto" w:fill="auto"/>
          </w:tcPr>
          <w:p w14:paraId="4D0EB7BA" w14:textId="1A66A036" w:rsidR="00D55D2C" w:rsidRPr="00D410F6" w:rsidRDefault="00D55D2C" w:rsidP="00D55D2C">
            <w:pPr>
              <w:jc w:val="left"/>
              <w:rPr>
                <w:rFonts w:cs="Arial"/>
                <w:sz w:val="15"/>
                <w:szCs w:val="15"/>
                <w:highlight w:val="yellow"/>
              </w:rPr>
            </w:pPr>
            <w:r w:rsidRPr="00D410F6">
              <w:rPr>
                <w:color w:val="000000"/>
                <w:sz w:val="15"/>
              </w:rPr>
              <w:t>Alicante</w:t>
            </w:r>
          </w:p>
        </w:tc>
        <w:tc>
          <w:tcPr>
            <w:tcW w:w="1179" w:type="dxa"/>
            <w:tcBorders>
              <w:top w:val="nil"/>
              <w:left w:val="nil"/>
              <w:bottom w:val="single" w:sz="4" w:space="0" w:color="auto"/>
              <w:right w:val="single" w:sz="4" w:space="0" w:color="auto"/>
            </w:tcBorders>
            <w:shd w:val="clear" w:color="auto" w:fill="auto"/>
          </w:tcPr>
          <w:p w14:paraId="48AB3F93" w14:textId="67E698B5" w:rsidR="00D55D2C" w:rsidRPr="00D410F6" w:rsidRDefault="00D55D2C" w:rsidP="00D55D2C">
            <w:pPr>
              <w:jc w:val="left"/>
              <w:rPr>
                <w:rFonts w:cs="Arial"/>
                <w:sz w:val="15"/>
                <w:szCs w:val="15"/>
                <w:highlight w:val="yellow"/>
              </w:rPr>
            </w:pPr>
            <w:r w:rsidRPr="00D410F6">
              <w:rPr>
                <w:color w:val="000000"/>
                <w:sz w:val="15"/>
              </w:rPr>
              <w:t>Espagne</w:t>
            </w:r>
          </w:p>
        </w:tc>
        <w:tc>
          <w:tcPr>
            <w:tcW w:w="1137" w:type="dxa"/>
            <w:tcBorders>
              <w:top w:val="nil"/>
              <w:left w:val="nil"/>
              <w:bottom w:val="single" w:sz="4" w:space="0" w:color="auto"/>
              <w:right w:val="single" w:sz="4" w:space="0" w:color="auto"/>
            </w:tcBorders>
            <w:shd w:val="clear" w:color="auto" w:fill="auto"/>
          </w:tcPr>
          <w:p w14:paraId="6CB2BE8B" w14:textId="22A7DD19" w:rsidR="00D55D2C" w:rsidRPr="00D410F6" w:rsidRDefault="00D55D2C" w:rsidP="00D55D2C">
            <w:pPr>
              <w:jc w:val="left"/>
              <w:rPr>
                <w:rFonts w:cs="Arial"/>
                <w:sz w:val="15"/>
                <w:szCs w:val="15"/>
                <w:highlight w:val="yellow"/>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2044DA07" w14:textId="1CD9D5C9"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C6CF804" w14:textId="3B3728E2" w:rsidR="00D55D2C" w:rsidRPr="00D410F6" w:rsidRDefault="00D55D2C" w:rsidP="00D55D2C">
            <w:pPr>
              <w:jc w:val="left"/>
              <w:rPr>
                <w:rFonts w:cs="Arial"/>
                <w:sz w:val="15"/>
                <w:szCs w:val="15"/>
                <w:highlight w:val="yellow"/>
              </w:rPr>
            </w:pPr>
            <w:r w:rsidRPr="00D410F6">
              <w:rPr>
                <w:color w:val="000000"/>
                <w:sz w:val="15"/>
              </w:rPr>
              <w:t>EIPIN</w:t>
            </w:r>
          </w:p>
        </w:tc>
        <w:tc>
          <w:tcPr>
            <w:tcW w:w="414" w:type="dxa"/>
            <w:tcBorders>
              <w:top w:val="nil"/>
              <w:left w:val="nil"/>
              <w:bottom w:val="single" w:sz="4" w:space="0" w:color="auto"/>
              <w:right w:val="single" w:sz="4" w:space="0" w:color="auto"/>
            </w:tcBorders>
            <w:shd w:val="clear" w:color="auto" w:fill="auto"/>
          </w:tcPr>
          <w:p w14:paraId="4B737124" w14:textId="4E284470"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6C85B0E" w14:textId="79D64A76"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F59EDEB" w14:textId="2CF37F8A"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809354C" w14:textId="14708F8D"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44E9839" w14:textId="3D3FD376"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632A6F7" w14:textId="54A03B65"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03C068E" w14:textId="22137041"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9D4519A" w14:textId="734371C4" w:rsidR="00D55D2C" w:rsidRPr="00D410F6" w:rsidRDefault="00D55D2C" w:rsidP="00D55D2C">
            <w:pPr>
              <w:jc w:val="center"/>
              <w:rPr>
                <w:rFonts w:cs="Arial"/>
                <w:sz w:val="15"/>
                <w:szCs w:val="15"/>
                <w:highlight w:val="yellow"/>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14B3685" w14:textId="7D705207"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D776149" w14:textId="5907D10D"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7DC069C" w14:textId="1BEBB8F7"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EF66763" w14:textId="3D239C05"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50B947C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3121E5F" w14:textId="220DD9CB" w:rsidR="00D55D2C" w:rsidRPr="00D410F6" w:rsidRDefault="00D55D2C" w:rsidP="00D55D2C">
            <w:pPr>
              <w:jc w:val="right"/>
              <w:rPr>
                <w:rFonts w:cs="Arial"/>
                <w:sz w:val="15"/>
                <w:szCs w:val="15"/>
                <w:highlight w:val="yellow"/>
              </w:rPr>
            </w:pPr>
            <w:r w:rsidRPr="00D410F6">
              <w:rPr>
                <w:color w:val="000000"/>
                <w:sz w:val="15"/>
              </w:rPr>
              <w:t>5</w:t>
            </w:r>
          </w:p>
        </w:tc>
        <w:tc>
          <w:tcPr>
            <w:tcW w:w="675" w:type="dxa"/>
            <w:tcBorders>
              <w:top w:val="nil"/>
              <w:left w:val="nil"/>
              <w:bottom w:val="single" w:sz="4" w:space="0" w:color="auto"/>
              <w:right w:val="single" w:sz="4" w:space="0" w:color="auto"/>
            </w:tcBorders>
            <w:shd w:val="clear" w:color="auto" w:fill="auto"/>
          </w:tcPr>
          <w:p w14:paraId="5923EB1E" w14:textId="5E30799E" w:rsidR="00D55D2C" w:rsidRPr="00D410F6" w:rsidRDefault="00D55D2C" w:rsidP="00D55D2C">
            <w:pPr>
              <w:jc w:val="left"/>
              <w:rPr>
                <w:rFonts w:cs="Arial"/>
                <w:sz w:val="15"/>
                <w:szCs w:val="15"/>
                <w:highlight w:val="yellow"/>
              </w:rPr>
            </w:pPr>
            <w:r w:rsidRPr="00D410F6">
              <w:rPr>
                <w:color w:val="000000"/>
                <w:sz w:val="15"/>
              </w:rPr>
              <w:t>23/01/19</w:t>
            </w:r>
          </w:p>
        </w:tc>
        <w:tc>
          <w:tcPr>
            <w:tcW w:w="718" w:type="dxa"/>
            <w:tcBorders>
              <w:top w:val="nil"/>
              <w:left w:val="nil"/>
              <w:bottom w:val="single" w:sz="4" w:space="0" w:color="auto"/>
              <w:right w:val="single" w:sz="4" w:space="0" w:color="auto"/>
            </w:tcBorders>
            <w:shd w:val="clear" w:color="auto" w:fill="auto"/>
          </w:tcPr>
          <w:p w14:paraId="51FFB81D" w14:textId="6761867C" w:rsidR="00D55D2C" w:rsidRPr="00D410F6" w:rsidRDefault="00D55D2C" w:rsidP="00D55D2C">
            <w:pPr>
              <w:jc w:val="left"/>
              <w:rPr>
                <w:rFonts w:cs="Arial"/>
                <w:sz w:val="15"/>
                <w:szCs w:val="15"/>
                <w:highlight w:val="yellow"/>
              </w:rPr>
            </w:pPr>
            <w:r w:rsidRPr="00D410F6">
              <w:rPr>
                <w:color w:val="000000"/>
                <w:sz w:val="15"/>
              </w:rPr>
              <w:t>23/01/19</w:t>
            </w:r>
          </w:p>
        </w:tc>
        <w:tc>
          <w:tcPr>
            <w:tcW w:w="3043" w:type="dxa"/>
            <w:tcBorders>
              <w:top w:val="nil"/>
              <w:left w:val="nil"/>
              <w:bottom w:val="single" w:sz="4" w:space="0" w:color="auto"/>
              <w:right w:val="single" w:sz="4" w:space="0" w:color="auto"/>
            </w:tcBorders>
            <w:shd w:val="clear" w:color="auto" w:fill="auto"/>
          </w:tcPr>
          <w:p w14:paraId="5A46FEAF" w14:textId="795A6BEA" w:rsidR="00D55D2C" w:rsidRPr="00D410F6" w:rsidRDefault="00D55D2C" w:rsidP="00D55D2C">
            <w:pPr>
              <w:jc w:val="left"/>
              <w:rPr>
                <w:rFonts w:cs="Arial"/>
                <w:sz w:val="15"/>
                <w:szCs w:val="15"/>
                <w:highlight w:val="yellow"/>
              </w:rPr>
            </w:pPr>
            <w:r w:rsidRPr="00D410F6">
              <w:rPr>
                <w:color w:val="000000"/>
                <w:sz w:val="15"/>
              </w:rPr>
              <w:t>Visite de l</w:t>
            </w:r>
            <w:r w:rsidR="00A94531" w:rsidRPr="00D410F6">
              <w:rPr>
                <w:color w:val="000000"/>
                <w:sz w:val="15"/>
              </w:rPr>
              <w:t>’</w:t>
            </w:r>
            <w:r w:rsidRPr="00D410F6">
              <w:rPr>
                <w:color w:val="000000"/>
                <w:sz w:val="15"/>
              </w:rPr>
              <w:t>OMPI par une délégation de chercheurs de Suisse, de Belgique et des Pays</w:t>
            </w:r>
            <w:r w:rsidR="00A94531" w:rsidRPr="00D410F6">
              <w:rPr>
                <w:color w:val="000000"/>
                <w:sz w:val="15"/>
              </w:rPr>
              <w:t>-</w:t>
            </w:r>
            <w:r w:rsidRPr="00D410F6">
              <w:rPr>
                <w:color w:val="000000"/>
                <w:sz w:val="15"/>
              </w:rPr>
              <w:t>Bas (SBN) de l</w:t>
            </w:r>
            <w:r w:rsidR="00A94531" w:rsidRPr="00D410F6">
              <w:rPr>
                <w:color w:val="000000"/>
                <w:sz w:val="15"/>
              </w:rPr>
              <w:t>’</w:t>
            </w:r>
            <w:r w:rsidRPr="00D410F6">
              <w:rPr>
                <w:color w:val="000000"/>
                <w:sz w:val="15"/>
              </w:rPr>
              <w:t>Université de Tsinghua en Chine</w:t>
            </w:r>
          </w:p>
        </w:tc>
        <w:tc>
          <w:tcPr>
            <w:tcW w:w="1470" w:type="dxa"/>
            <w:tcBorders>
              <w:top w:val="nil"/>
              <w:left w:val="nil"/>
              <w:bottom w:val="single" w:sz="4" w:space="0" w:color="auto"/>
              <w:right w:val="single" w:sz="4" w:space="0" w:color="auto"/>
            </w:tcBorders>
            <w:shd w:val="clear" w:color="auto" w:fill="auto"/>
          </w:tcPr>
          <w:p w14:paraId="70A56AB8" w14:textId="4AECCAA0" w:rsidR="00D55D2C" w:rsidRPr="00D410F6" w:rsidRDefault="00D55D2C" w:rsidP="00D55D2C">
            <w:pPr>
              <w:jc w:val="left"/>
              <w:rPr>
                <w:rFonts w:cs="Arial"/>
                <w:sz w:val="15"/>
                <w:szCs w:val="15"/>
                <w:highlight w:val="yellow"/>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14FC0B4F" w14:textId="49FC95E2" w:rsidR="00D55D2C" w:rsidRPr="00D410F6" w:rsidRDefault="00D55D2C" w:rsidP="00D55D2C">
            <w:pPr>
              <w:jc w:val="left"/>
              <w:rPr>
                <w:rFonts w:cs="Arial"/>
                <w:sz w:val="15"/>
                <w:szCs w:val="15"/>
                <w:highlight w:val="yellow"/>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44A8FEC" w14:textId="29E141FA" w:rsidR="00D55D2C" w:rsidRPr="00D410F6" w:rsidRDefault="00D55D2C" w:rsidP="00D55D2C">
            <w:pPr>
              <w:jc w:val="left"/>
              <w:rPr>
                <w:rFonts w:cs="Arial"/>
                <w:sz w:val="15"/>
                <w:szCs w:val="15"/>
                <w:highlight w:val="yellow"/>
              </w:rPr>
            </w:pPr>
            <w:r w:rsidRPr="00D410F6">
              <w:rPr>
                <w:color w:val="000000"/>
                <w:sz w:val="15"/>
              </w:rPr>
              <w:t>Huerta, Han</w:t>
            </w:r>
          </w:p>
        </w:tc>
        <w:tc>
          <w:tcPr>
            <w:tcW w:w="799" w:type="dxa"/>
            <w:tcBorders>
              <w:top w:val="nil"/>
              <w:left w:val="nil"/>
              <w:bottom w:val="single" w:sz="4" w:space="0" w:color="auto"/>
              <w:right w:val="single" w:sz="4" w:space="0" w:color="auto"/>
            </w:tcBorders>
            <w:shd w:val="clear" w:color="auto" w:fill="auto"/>
          </w:tcPr>
          <w:p w14:paraId="5B800961" w14:textId="41ACEFC2"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9F4B45D" w14:textId="3FDB8081" w:rsidR="00D55D2C" w:rsidRPr="00D410F6" w:rsidRDefault="00D55D2C" w:rsidP="00D55D2C">
            <w:pPr>
              <w:jc w:val="left"/>
              <w:rPr>
                <w:rFonts w:cs="Arial"/>
                <w:sz w:val="15"/>
                <w:szCs w:val="15"/>
                <w:highlight w:val="yellow"/>
              </w:rPr>
            </w:pPr>
            <w:r w:rsidRPr="00D410F6">
              <w:rPr>
                <w:color w:val="000000"/>
                <w:sz w:val="15"/>
              </w:rPr>
              <w:t>OMPI, Université de Tsinghua (Chine)</w:t>
            </w:r>
          </w:p>
        </w:tc>
        <w:tc>
          <w:tcPr>
            <w:tcW w:w="414" w:type="dxa"/>
            <w:tcBorders>
              <w:top w:val="nil"/>
              <w:left w:val="nil"/>
              <w:bottom w:val="single" w:sz="4" w:space="0" w:color="auto"/>
              <w:right w:val="single" w:sz="4" w:space="0" w:color="auto"/>
            </w:tcBorders>
            <w:shd w:val="clear" w:color="auto" w:fill="auto"/>
          </w:tcPr>
          <w:p w14:paraId="1BB843BB" w14:textId="6D58E300"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70B1EA6" w14:textId="31E1923A"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0A3853E" w14:textId="35B37CDC"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C3B8B8B" w14:textId="41C9C9D5"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3651C2E" w14:textId="7550B5E9"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8F6CB87" w14:textId="345F9B10"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EEAEA70" w14:textId="52CC928C"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5308FD8" w14:textId="0D1EE79E"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30B4469" w14:textId="75A85B4E"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24C3C0C" w14:textId="56C3C768"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1A87246" w14:textId="2FC5B53A"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634C012" w14:textId="4EC640BF"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5BA2845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F049ECC" w14:textId="166C8A1C" w:rsidR="00D55D2C" w:rsidRPr="00D410F6" w:rsidRDefault="00D55D2C" w:rsidP="00D55D2C">
            <w:pPr>
              <w:jc w:val="right"/>
              <w:rPr>
                <w:rFonts w:cs="Arial"/>
                <w:sz w:val="15"/>
                <w:szCs w:val="15"/>
                <w:highlight w:val="yellow"/>
              </w:rPr>
            </w:pPr>
            <w:r w:rsidRPr="00D410F6">
              <w:rPr>
                <w:color w:val="000000"/>
                <w:sz w:val="15"/>
              </w:rPr>
              <w:t>6</w:t>
            </w:r>
          </w:p>
        </w:tc>
        <w:tc>
          <w:tcPr>
            <w:tcW w:w="675" w:type="dxa"/>
            <w:tcBorders>
              <w:top w:val="nil"/>
              <w:left w:val="nil"/>
              <w:bottom w:val="single" w:sz="4" w:space="0" w:color="auto"/>
              <w:right w:val="single" w:sz="4" w:space="0" w:color="auto"/>
            </w:tcBorders>
            <w:shd w:val="clear" w:color="auto" w:fill="auto"/>
          </w:tcPr>
          <w:p w14:paraId="1F4CE6B5" w14:textId="4A59097E" w:rsidR="00D55D2C" w:rsidRPr="00D410F6" w:rsidRDefault="00D55D2C" w:rsidP="00D55D2C">
            <w:pPr>
              <w:jc w:val="left"/>
              <w:rPr>
                <w:rFonts w:cs="Arial"/>
                <w:sz w:val="15"/>
                <w:szCs w:val="15"/>
                <w:highlight w:val="yellow"/>
              </w:rPr>
            </w:pPr>
            <w:r w:rsidRPr="00D410F6">
              <w:rPr>
                <w:color w:val="000000"/>
                <w:sz w:val="15"/>
              </w:rPr>
              <w:t>28/01/19</w:t>
            </w:r>
          </w:p>
        </w:tc>
        <w:tc>
          <w:tcPr>
            <w:tcW w:w="718" w:type="dxa"/>
            <w:tcBorders>
              <w:top w:val="nil"/>
              <w:left w:val="nil"/>
              <w:bottom w:val="single" w:sz="4" w:space="0" w:color="auto"/>
              <w:right w:val="single" w:sz="4" w:space="0" w:color="auto"/>
            </w:tcBorders>
            <w:shd w:val="clear" w:color="auto" w:fill="auto"/>
          </w:tcPr>
          <w:p w14:paraId="643B6520" w14:textId="7D9E5CD8" w:rsidR="00D55D2C" w:rsidRPr="00D410F6" w:rsidRDefault="00D55D2C" w:rsidP="00D55D2C">
            <w:pPr>
              <w:jc w:val="left"/>
              <w:rPr>
                <w:rFonts w:cs="Arial"/>
                <w:sz w:val="15"/>
                <w:szCs w:val="15"/>
                <w:highlight w:val="yellow"/>
              </w:rPr>
            </w:pPr>
            <w:r w:rsidRPr="00D410F6">
              <w:rPr>
                <w:color w:val="000000"/>
                <w:sz w:val="15"/>
              </w:rPr>
              <w:t>30/01/19</w:t>
            </w:r>
          </w:p>
        </w:tc>
        <w:tc>
          <w:tcPr>
            <w:tcW w:w="3043" w:type="dxa"/>
            <w:tcBorders>
              <w:top w:val="nil"/>
              <w:left w:val="nil"/>
              <w:bottom w:val="single" w:sz="4" w:space="0" w:color="auto"/>
              <w:right w:val="single" w:sz="4" w:space="0" w:color="auto"/>
            </w:tcBorders>
            <w:shd w:val="clear" w:color="auto" w:fill="auto"/>
          </w:tcPr>
          <w:p w14:paraId="55A35F61" w14:textId="7828A629" w:rsidR="00D55D2C" w:rsidRPr="00D410F6" w:rsidRDefault="00D55D2C" w:rsidP="00D55D2C">
            <w:pPr>
              <w:jc w:val="left"/>
              <w:rPr>
                <w:rFonts w:cs="Arial"/>
                <w:sz w:val="15"/>
                <w:szCs w:val="15"/>
                <w:highlight w:val="yellow"/>
              </w:rPr>
            </w:pPr>
            <w:r w:rsidRPr="00D410F6">
              <w:rPr>
                <w:color w:val="000000"/>
                <w:sz w:val="15"/>
              </w:rPr>
              <w:t>Atelier sur la rédaction d</w:t>
            </w:r>
            <w:r w:rsidR="00A94531" w:rsidRPr="00D410F6">
              <w:rPr>
                <w:color w:val="000000"/>
                <w:sz w:val="15"/>
              </w:rPr>
              <w:t>’</w:t>
            </w:r>
            <w:r w:rsidRPr="00D410F6">
              <w:rPr>
                <w:color w:val="000000"/>
                <w:sz w:val="15"/>
              </w:rPr>
              <w:t xml:space="preserve">une législation conforme à la </w:t>
            </w:r>
            <w:r w:rsidR="00A94531" w:rsidRPr="00D410F6">
              <w:rPr>
                <w:color w:val="000000"/>
                <w:sz w:val="15"/>
              </w:rPr>
              <w:t>Convention UPOV</w:t>
            </w:r>
          </w:p>
        </w:tc>
        <w:tc>
          <w:tcPr>
            <w:tcW w:w="1470" w:type="dxa"/>
            <w:tcBorders>
              <w:top w:val="nil"/>
              <w:left w:val="nil"/>
              <w:bottom w:val="single" w:sz="4" w:space="0" w:color="auto"/>
              <w:right w:val="single" w:sz="4" w:space="0" w:color="auto"/>
            </w:tcBorders>
            <w:shd w:val="clear" w:color="auto" w:fill="auto"/>
          </w:tcPr>
          <w:p w14:paraId="778EF582" w14:textId="7E7F6671" w:rsidR="00D55D2C" w:rsidRPr="00D410F6" w:rsidRDefault="00D55D2C" w:rsidP="00D55D2C">
            <w:pPr>
              <w:jc w:val="left"/>
              <w:rPr>
                <w:rFonts w:cs="Arial"/>
                <w:sz w:val="15"/>
                <w:szCs w:val="15"/>
                <w:highlight w:val="yellow"/>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426D844C" w14:textId="0CF5830E" w:rsidR="00D55D2C" w:rsidRPr="00D410F6" w:rsidRDefault="00D55D2C" w:rsidP="00D55D2C">
            <w:pPr>
              <w:jc w:val="left"/>
              <w:rPr>
                <w:rFonts w:cs="Arial"/>
                <w:sz w:val="15"/>
                <w:szCs w:val="15"/>
                <w:highlight w:val="yellow"/>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7E792C0D" w14:textId="4CAD03D7" w:rsidR="00D55D2C" w:rsidRPr="00D410F6" w:rsidRDefault="00D55D2C" w:rsidP="00D55D2C">
            <w:pPr>
              <w:jc w:val="left"/>
              <w:rPr>
                <w:rFonts w:cs="Arial"/>
                <w:sz w:val="15"/>
                <w:szCs w:val="15"/>
                <w:highlight w:val="yellow"/>
              </w:rPr>
            </w:pPr>
            <w:r w:rsidRPr="00D410F6">
              <w:rPr>
                <w:color w:val="000000"/>
                <w:sz w:val="15"/>
              </w:rPr>
              <w:t>Button, Huerta, Rivoire, Taveira, Motomura, Han</w:t>
            </w:r>
          </w:p>
        </w:tc>
        <w:tc>
          <w:tcPr>
            <w:tcW w:w="799" w:type="dxa"/>
            <w:tcBorders>
              <w:top w:val="nil"/>
              <w:left w:val="nil"/>
              <w:bottom w:val="single" w:sz="4" w:space="0" w:color="auto"/>
              <w:right w:val="single" w:sz="4" w:space="0" w:color="auto"/>
            </w:tcBorders>
            <w:shd w:val="clear" w:color="auto" w:fill="auto"/>
          </w:tcPr>
          <w:p w14:paraId="099BE3C4" w14:textId="555012AA"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C7D7F30" w14:textId="32670747" w:rsidR="00D55D2C" w:rsidRPr="00D410F6" w:rsidRDefault="00D55D2C" w:rsidP="00D55D2C">
            <w:pPr>
              <w:jc w:val="left"/>
              <w:rPr>
                <w:rFonts w:cs="Arial"/>
                <w:sz w:val="15"/>
                <w:szCs w:val="15"/>
                <w:highlight w:val="yellow"/>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35853BFD" w14:textId="48FADB2A"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535B33CC" w14:textId="2ED46CFF"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CDEFF9C" w14:textId="3AF01441"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4200F018" w14:textId="2745E040"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9079C44" w14:textId="4FD8F7F4"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402A47B" w14:textId="51AD31D8"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46D0356" w14:textId="7C5DFC03"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525CF71" w14:textId="3C9A0968"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693C352" w14:textId="7C67C09B"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DB8ED24" w14:textId="3354F4BE"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A6E5B6F" w14:textId="5D3DEF5E"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6B6BDF6" w14:textId="2C14DAE4"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03A78A2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4BB24AB" w14:textId="1B9761A4" w:rsidR="00D55D2C" w:rsidRPr="00D410F6" w:rsidRDefault="00D55D2C" w:rsidP="00D55D2C">
            <w:pPr>
              <w:jc w:val="right"/>
              <w:rPr>
                <w:rFonts w:cs="Arial"/>
                <w:sz w:val="15"/>
                <w:szCs w:val="15"/>
                <w:highlight w:val="yellow"/>
              </w:rPr>
            </w:pPr>
            <w:r w:rsidRPr="00D410F6">
              <w:rPr>
                <w:color w:val="000000"/>
                <w:sz w:val="15"/>
              </w:rPr>
              <w:t>7</w:t>
            </w:r>
          </w:p>
        </w:tc>
        <w:tc>
          <w:tcPr>
            <w:tcW w:w="675" w:type="dxa"/>
            <w:tcBorders>
              <w:top w:val="nil"/>
              <w:left w:val="nil"/>
              <w:bottom w:val="single" w:sz="4" w:space="0" w:color="auto"/>
              <w:right w:val="single" w:sz="4" w:space="0" w:color="auto"/>
            </w:tcBorders>
            <w:shd w:val="clear" w:color="auto" w:fill="auto"/>
          </w:tcPr>
          <w:p w14:paraId="1A7A76A9" w14:textId="628AE040" w:rsidR="00D55D2C" w:rsidRPr="00D410F6" w:rsidRDefault="00D55D2C" w:rsidP="00D55D2C">
            <w:pPr>
              <w:jc w:val="left"/>
              <w:rPr>
                <w:rFonts w:cs="Arial"/>
                <w:sz w:val="15"/>
                <w:szCs w:val="15"/>
                <w:highlight w:val="yellow"/>
              </w:rPr>
            </w:pPr>
            <w:r w:rsidRPr="00D410F6">
              <w:rPr>
                <w:color w:val="000000"/>
                <w:sz w:val="15"/>
              </w:rPr>
              <w:t>17/02/19</w:t>
            </w:r>
          </w:p>
        </w:tc>
        <w:tc>
          <w:tcPr>
            <w:tcW w:w="718" w:type="dxa"/>
            <w:tcBorders>
              <w:top w:val="nil"/>
              <w:left w:val="nil"/>
              <w:bottom w:val="single" w:sz="4" w:space="0" w:color="auto"/>
              <w:right w:val="single" w:sz="4" w:space="0" w:color="auto"/>
            </w:tcBorders>
            <w:shd w:val="clear" w:color="auto" w:fill="auto"/>
          </w:tcPr>
          <w:p w14:paraId="6726F042" w14:textId="51B9DF3C" w:rsidR="00D55D2C" w:rsidRPr="00D410F6" w:rsidRDefault="00D55D2C" w:rsidP="00D55D2C">
            <w:pPr>
              <w:jc w:val="left"/>
              <w:rPr>
                <w:rFonts w:cs="Arial"/>
                <w:sz w:val="15"/>
                <w:szCs w:val="15"/>
                <w:highlight w:val="yellow"/>
              </w:rPr>
            </w:pPr>
            <w:r w:rsidRPr="00D410F6">
              <w:rPr>
                <w:color w:val="000000"/>
                <w:sz w:val="15"/>
              </w:rPr>
              <w:t>17/02/19</w:t>
            </w:r>
          </w:p>
        </w:tc>
        <w:tc>
          <w:tcPr>
            <w:tcW w:w="3043" w:type="dxa"/>
            <w:tcBorders>
              <w:top w:val="nil"/>
              <w:left w:val="nil"/>
              <w:bottom w:val="single" w:sz="4" w:space="0" w:color="auto"/>
              <w:right w:val="single" w:sz="4" w:space="0" w:color="auto"/>
            </w:tcBorders>
            <w:shd w:val="clear" w:color="auto" w:fill="auto"/>
          </w:tcPr>
          <w:p w14:paraId="5BDBFD06" w14:textId="447B3E4F" w:rsidR="00D55D2C" w:rsidRPr="00D410F6" w:rsidRDefault="00D55D2C" w:rsidP="00D55D2C">
            <w:pPr>
              <w:jc w:val="left"/>
              <w:rPr>
                <w:rFonts w:cs="Arial"/>
                <w:sz w:val="15"/>
                <w:szCs w:val="15"/>
                <w:highlight w:val="yellow"/>
              </w:rPr>
            </w:pPr>
            <w:r w:rsidRPr="00D410F6">
              <w:rPr>
                <w:color w:val="000000"/>
                <w:sz w:val="15"/>
              </w:rPr>
              <w:t>Atelier préparatoire de la cinquante</w:t>
            </w:r>
            <w:r w:rsidR="00A94531" w:rsidRPr="00D410F6">
              <w:rPr>
                <w:color w:val="000000"/>
                <w:sz w:val="15"/>
              </w:rPr>
              <w:t> et unième session</w:t>
            </w:r>
            <w:r w:rsidRPr="00D410F6">
              <w:rPr>
                <w:color w:val="000000"/>
                <w:sz w:val="15"/>
              </w:rPr>
              <w:t xml:space="preserve"> du TWO</w:t>
            </w:r>
          </w:p>
        </w:tc>
        <w:tc>
          <w:tcPr>
            <w:tcW w:w="1470" w:type="dxa"/>
            <w:tcBorders>
              <w:top w:val="nil"/>
              <w:left w:val="nil"/>
              <w:bottom w:val="single" w:sz="4" w:space="0" w:color="auto"/>
              <w:right w:val="single" w:sz="4" w:space="0" w:color="auto"/>
            </w:tcBorders>
            <w:shd w:val="clear" w:color="auto" w:fill="auto"/>
          </w:tcPr>
          <w:p w14:paraId="2186C259" w14:textId="20771462" w:rsidR="00D55D2C" w:rsidRPr="00D410F6" w:rsidRDefault="00D55D2C" w:rsidP="00D55D2C">
            <w:pPr>
              <w:jc w:val="left"/>
              <w:rPr>
                <w:rFonts w:cs="Arial"/>
                <w:sz w:val="15"/>
                <w:szCs w:val="15"/>
                <w:highlight w:val="yellow"/>
              </w:rPr>
            </w:pPr>
            <w:r w:rsidRPr="00D410F6">
              <w:rPr>
                <w:color w:val="000000"/>
                <w:sz w:val="15"/>
              </w:rPr>
              <w:t>Christchurch</w:t>
            </w:r>
          </w:p>
        </w:tc>
        <w:tc>
          <w:tcPr>
            <w:tcW w:w="1179" w:type="dxa"/>
            <w:tcBorders>
              <w:top w:val="nil"/>
              <w:left w:val="nil"/>
              <w:bottom w:val="single" w:sz="4" w:space="0" w:color="auto"/>
              <w:right w:val="single" w:sz="4" w:space="0" w:color="auto"/>
            </w:tcBorders>
            <w:shd w:val="clear" w:color="auto" w:fill="auto"/>
          </w:tcPr>
          <w:p w14:paraId="49DA8AC7" w14:textId="44304634" w:rsidR="00D55D2C" w:rsidRPr="00D410F6" w:rsidRDefault="00D55D2C" w:rsidP="00D55D2C">
            <w:pPr>
              <w:jc w:val="left"/>
              <w:rPr>
                <w:rFonts w:cs="Arial"/>
                <w:sz w:val="15"/>
                <w:szCs w:val="15"/>
                <w:highlight w:val="yellow"/>
              </w:rPr>
            </w:pPr>
            <w:r w:rsidRPr="00D410F6">
              <w:rPr>
                <w:color w:val="000000"/>
                <w:sz w:val="15"/>
              </w:rPr>
              <w:t>Nouvelle</w:t>
            </w:r>
            <w:r w:rsidR="00A94531" w:rsidRPr="00D410F6">
              <w:rPr>
                <w:color w:val="000000"/>
                <w:sz w:val="15"/>
              </w:rPr>
              <w:t>-</w:t>
            </w:r>
            <w:r w:rsidRPr="00D410F6">
              <w:rPr>
                <w:color w:val="000000"/>
                <w:sz w:val="15"/>
              </w:rPr>
              <w:t>Zélande</w:t>
            </w:r>
          </w:p>
        </w:tc>
        <w:tc>
          <w:tcPr>
            <w:tcW w:w="1137" w:type="dxa"/>
            <w:tcBorders>
              <w:top w:val="nil"/>
              <w:left w:val="nil"/>
              <w:bottom w:val="single" w:sz="4" w:space="0" w:color="auto"/>
              <w:right w:val="single" w:sz="4" w:space="0" w:color="auto"/>
            </w:tcBorders>
            <w:shd w:val="clear" w:color="auto" w:fill="auto"/>
          </w:tcPr>
          <w:p w14:paraId="600AC1D8" w14:textId="321C948A" w:rsidR="00D55D2C" w:rsidRPr="00D410F6" w:rsidRDefault="00D55D2C" w:rsidP="00D55D2C">
            <w:pPr>
              <w:jc w:val="left"/>
              <w:rPr>
                <w:rFonts w:cs="Arial"/>
                <w:sz w:val="15"/>
                <w:szCs w:val="15"/>
                <w:highlight w:val="yellow"/>
              </w:rPr>
            </w:pPr>
            <w:r w:rsidRPr="00D410F6">
              <w:rPr>
                <w:color w:val="000000"/>
                <w:sz w:val="15"/>
              </w:rPr>
              <w:t>Taveira, Oertel</w:t>
            </w:r>
          </w:p>
        </w:tc>
        <w:tc>
          <w:tcPr>
            <w:tcW w:w="799" w:type="dxa"/>
            <w:tcBorders>
              <w:top w:val="nil"/>
              <w:left w:val="nil"/>
              <w:bottom w:val="single" w:sz="4" w:space="0" w:color="auto"/>
              <w:right w:val="single" w:sz="4" w:space="0" w:color="auto"/>
            </w:tcBorders>
            <w:shd w:val="clear" w:color="auto" w:fill="auto"/>
          </w:tcPr>
          <w:p w14:paraId="17BB553C" w14:textId="4EF5F76E"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8C1A981" w14:textId="2E86BEAC" w:rsidR="00D55D2C" w:rsidRPr="00D410F6" w:rsidRDefault="00D55D2C" w:rsidP="00D55D2C">
            <w:pPr>
              <w:jc w:val="left"/>
              <w:rPr>
                <w:rFonts w:cs="Arial"/>
                <w:sz w:val="15"/>
                <w:szCs w:val="15"/>
                <w:highlight w:val="yellow"/>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8907104" w14:textId="024D9CA9"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84C4DF1" w14:textId="767FC081"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256E5D4" w14:textId="1E090F27"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ABBB03D" w14:textId="5C970024"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D64CCCD" w14:textId="55FD933D"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F11E0F7" w14:textId="7C0660E0"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BF02D63" w14:textId="1BBF69CA"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809F7A6" w14:textId="194A19F7"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16E561F" w14:textId="4AD2D951"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0EAD3A8" w14:textId="15E7E84C"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BC69931" w14:textId="7CC7665A"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CEFB961" w14:textId="08AE7420"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7E388DF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D6B60FE" w14:textId="2F6A8A92" w:rsidR="00D55D2C" w:rsidRPr="00D410F6" w:rsidRDefault="00D55D2C" w:rsidP="00D55D2C">
            <w:pPr>
              <w:jc w:val="right"/>
              <w:rPr>
                <w:rFonts w:cs="Arial"/>
                <w:sz w:val="15"/>
                <w:szCs w:val="15"/>
                <w:highlight w:val="yellow"/>
              </w:rPr>
            </w:pPr>
            <w:r w:rsidRPr="00D410F6">
              <w:rPr>
                <w:color w:val="000000"/>
                <w:sz w:val="15"/>
              </w:rPr>
              <w:t>8</w:t>
            </w:r>
          </w:p>
        </w:tc>
        <w:tc>
          <w:tcPr>
            <w:tcW w:w="675" w:type="dxa"/>
            <w:tcBorders>
              <w:top w:val="nil"/>
              <w:left w:val="nil"/>
              <w:bottom w:val="single" w:sz="4" w:space="0" w:color="auto"/>
              <w:right w:val="single" w:sz="4" w:space="0" w:color="auto"/>
            </w:tcBorders>
            <w:shd w:val="clear" w:color="auto" w:fill="auto"/>
          </w:tcPr>
          <w:p w14:paraId="2B74C8EA" w14:textId="7931E71C" w:rsidR="00D55D2C" w:rsidRPr="00D410F6" w:rsidRDefault="00D55D2C" w:rsidP="00D55D2C">
            <w:pPr>
              <w:jc w:val="left"/>
              <w:rPr>
                <w:rFonts w:cs="Arial"/>
                <w:sz w:val="15"/>
                <w:szCs w:val="15"/>
                <w:highlight w:val="yellow"/>
              </w:rPr>
            </w:pPr>
            <w:r w:rsidRPr="00D410F6">
              <w:rPr>
                <w:color w:val="000000"/>
                <w:sz w:val="15"/>
              </w:rPr>
              <w:t>18/02/19</w:t>
            </w:r>
          </w:p>
        </w:tc>
        <w:tc>
          <w:tcPr>
            <w:tcW w:w="718" w:type="dxa"/>
            <w:tcBorders>
              <w:top w:val="nil"/>
              <w:left w:val="nil"/>
              <w:bottom w:val="single" w:sz="4" w:space="0" w:color="auto"/>
              <w:right w:val="single" w:sz="4" w:space="0" w:color="auto"/>
            </w:tcBorders>
            <w:shd w:val="clear" w:color="auto" w:fill="auto"/>
          </w:tcPr>
          <w:p w14:paraId="3A4C8E47" w14:textId="582C0A47" w:rsidR="00D55D2C" w:rsidRPr="00D410F6" w:rsidRDefault="00D55D2C" w:rsidP="00D55D2C">
            <w:pPr>
              <w:jc w:val="left"/>
              <w:rPr>
                <w:rFonts w:cs="Arial"/>
                <w:sz w:val="15"/>
                <w:szCs w:val="15"/>
                <w:highlight w:val="yellow"/>
              </w:rPr>
            </w:pPr>
            <w:r w:rsidRPr="00D410F6">
              <w:rPr>
                <w:color w:val="000000"/>
                <w:sz w:val="15"/>
              </w:rPr>
              <w:t>22/02/19</w:t>
            </w:r>
          </w:p>
        </w:tc>
        <w:tc>
          <w:tcPr>
            <w:tcW w:w="3043" w:type="dxa"/>
            <w:tcBorders>
              <w:top w:val="nil"/>
              <w:left w:val="nil"/>
              <w:bottom w:val="single" w:sz="4" w:space="0" w:color="auto"/>
              <w:right w:val="single" w:sz="4" w:space="0" w:color="auto"/>
            </w:tcBorders>
            <w:shd w:val="clear" w:color="auto" w:fill="auto"/>
          </w:tcPr>
          <w:p w14:paraId="25FB0865" w14:textId="1DF47E23" w:rsidR="00D55D2C" w:rsidRPr="00D410F6" w:rsidRDefault="00D55D2C" w:rsidP="00D55D2C">
            <w:pPr>
              <w:jc w:val="left"/>
              <w:rPr>
                <w:rFonts w:cs="Arial"/>
                <w:sz w:val="15"/>
                <w:szCs w:val="15"/>
                <w:highlight w:val="yellow"/>
              </w:rPr>
            </w:pPr>
            <w:r w:rsidRPr="00D410F6">
              <w:rPr>
                <w:color w:val="000000"/>
                <w:sz w:val="15"/>
              </w:rPr>
              <w:t>Cinquante</w:t>
            </w:r>
            <w:r w:rsidR="00A94531" w:rsidRPr="00D410F6">
              <w:rPr>
                <w:color w:val="000000"/>
                <w:sz w:val="15"/>
              </w:rPr>
              <w:t> et unième session</w:t>
            </w:r>
            <w:r w:rsidRPr="00D410F6">
              <w:rPr>
                <w:color w:val="000000"/>
                <w:sz w:val="15"/>
              </w:rPr>
              <w:t xml:space="preserve"> du Groupe de travail technique sur les plantes ornementales et les arbres forestiers (TWO/51)</w:t>
            </w:r>
          </w:p>
        </w:tc>
        <w:tc>
          <w:tcPr>
            <w:tcW w:w="1470" w:type="dxa"/>
            <w:tcBorders>
              <w:top w:val="nil"/>
              <w:left w:val="nil"/>
              <w:bottom w:val="single" w:sz="4" w:space="0" w:color="auto"/>
              <w:right w:val="single" w:sz="4" w:space="0" w:color="auto"/>
            </w:tcBorders>
            <w:shd w:val="clear" w:color="auto" w:fill="auto"/>
          </w:tcPr>
          <w:p w14:paraId="2A7DD2ED" w14:textId="1D71D75B" w:rsidR="00D55D2C" w:rsidRPr="00D410F6" w:rsidRDefault="00D55D2C" w:rsidP="00D55D2C">
            <w:pPr>
              <w:jc w:val="left"/>
              <w:rPr>
                <w:rFonts w:cs="Arial"/>
                <w:sz w:val="15"/>
                <w:szCs w:val="15"/>
                <w:highlight w:val="yellow"/>
              </w:rPr>
            </w:pPr>
            <w:r w:rsidRPr="00D410F6">
              <w:rPr>
                <w:color w:val="000000"/>
                <w:sz w:val="15"/>
              </w:rPr>
              <w:t>Christchurch</w:t>
            </w:r>
          </w:p>
        </w:tc>
        <w:tc>
          <w:tcPr>
            <w:tcW w:w="1179" w:type="dxa"/>
            <w:tcBorders>
              <w:top w:val="nil"/>
              <w:left w:val="nil"/>
              <w:bottom w:val="single" w:sz="4" w:space="0" w:color="auto"/>
              <w:right w:val="single" w:sz="4" w:space="0" w:color="auto"/>
            </w:tcBorders>
            <w:shd w:val="clear" w:color="auto" w:fill="auto"/>
          </w:tcPr>
          <w:p w14:paraId="38118578" w14:textId="6BD7279C" w:rsidR="00D55D2C" w:rsidRPr="00D410F6" w:rsidRDefault="00D55D2C" w:rsidP="00D55D2C">
            <w:pPr>
              <w:jc w:val="left"/>
              <w:rPr>
                <w:rFonts w:cs="Arial"/>
                <w:sz w:val="15"/>
                <w:szCs w:val="15"/>
                <w:highlight w:val="yellow"/>
              </w:rPr>
            </w:pPr>
            <w:r w:rsidRPr="00D410F6">
              <w:rPr>
                <w:color w:val="000000"/>
                <w:sz w:val="15"/>
              </w:rPr>
              <w:t>Nouvelle</w:t>
            </w:r>
            <w:r w:rsidR="00A94531" w:rsidRPr="00D410F6">
              <w:rPr>
                <w:color w:val="000000"/>
                <w:sz w:val="15"/>
              </w:rPr>
              <w:t>-</w:t>
            </w:r>
            <w:r w:rsidRPr="00D410F6">
              <w:rPr>
                <w:color w:val="000000"/>
                <w:sz w:val="15"/>
              </w:rPr>
              <w:t>Zélande</w:t>
            </w:r>
          </w:p>
        </w:tc>
        <w:tc>
          <w:tcPr>
            <w:tcW w:w="1137" w:type="dxa"/>
            <w:tcBorders>
              <w:top w:val="nil"/>
              <w:left w:val="nil"/>
              <w:bottom w:val="single" w:sz="4" w:space="0" w:color="auto"/>
              <w:right w:val="single" w:sz="4" w:space="0" w:color="auto"/>
            </w:tcBorders>
            <w:shd w:val="clear" w:color="auto" w:fill="auto"/>
          </w:tcPr>
          <w:p w14:paraId="133A2F5A" w14:textId="1B01D61E" w:rsidR="00D55D2C" w:rsidRPr="00D410F6" w:rsidRDefault="00D55D2C" w:rsidP="00D55D2C">
            <w:pPr>
              <w:jc w:val="left"/>
              <w:rPr>
                <w:rFonts w:cs="Arial"/>
                <w:sz w:val="15"/>
                <w:szCs w:val="15"/>
                <w:highlight w:val="yellow"/>
              </w:rPr>
            </w:pPr>
            <w:r w:rsidRPr="00D410F6">
              <w:rPr>
                <w:color w:val="000000"/>
                <w:sz w:val="15"/>
              </w:rPr>
              <w:t>Taveira, Oertel</w:t>
            </w:r>
          </w:p>
        </w:tc>
        <w:tc>
          <w:tcPr>
            <w:tcW w:w="799" w:type="dxa"/>
            <w:tcBorders>
              <w:top w:val="nil"/>
              <w:left w:val="nil"/>
              <w:bottom w:val="single" w:sz="4" w:space="0" w:color="auto"/>
              <w:right w:val="single" w:sz="4" w:space="0" w:color="auto"/>
            </w:tcBorders>
            <w:shd w:val="clear" w:color="auto" w:fill="auto"/>
          </w:tcPr>
          <w:p w14:paraId="3A37529B" w14:textId="3B379661"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768E603" w14:textId="7503C5DC" w:rsidR="00D55D2C" w:rsidRPr="00D410F6" w:rsidRDefault="00D55D2C" w:rsidP="00D55D2C">
            <w:pPr>
              <w:jc w:val="left"/>
              <w:rPr>
                <w:rFonts w:cs="Arial"/>
                <w:sz w:val="15"/>
                <w:szCs w:val="15"/>
                <w:highlight w:val="yellow"/>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E4CFBE7" w14:textId="2CCA83CE"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A68754E" w14:textId="702F4B7A"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4690781" w14:textId="616F78C3"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C51B55B" w14:textId="0C78AAFB"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5A74790" w14:textId="0C44265E"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D71418B" w14:textId="3C7BC1CF" w:rsidR="00D55D2C" w:rsidRPr="00D410F6" w:rsidRDefault="00D55D2C" w:rsidP="00D55D2C">
            <w:pPr>
              <w:jc w:val="center"/>
              <w:rPr>
                <w:rFonts w:cs="Arial"/>
                <w:sz w:val="15"/>
                <w:szCs w:val="15"/>
                <w:highlight w:val="yellow"/>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3CEC505B" w14:textId="72C7063A"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0D38B40" w14:textId="5846CBB7"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E91E812" w14:textId="2F021402"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E80E1DE" w14:textId="7DC6531C"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165C7A1" w14:textId="3C6F56D4"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8A85E5A" w14:textId="1662CE06"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4124323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AAC274F" w14:textId="2A70BD79" w:rsidR="00D55D2C" w:rsidRPr="00D410F6" w:rsidRDefault="00D55D2C" w:rsidP="00D55D2C">
            <w:pPr>
              <w:jc w:val="right"/>
              <w:rPr>
                <w:rFonts w:cs="Arial"/>
                <w:sz w:val="15"/>
                <w:szCs w:val="15"/>
                <w:highlight w:val="yellow"/>
              </w:rPr>
            </w:pPr>
            <w:r w:rsidRPr="00D410F6">
              <w:rPr>
                <w:color w:val="000000"/>
                <w:sz w:val="15"/>
              </w:rPr>
              <w:t>9</w:t>
            </w:r>
          </w:p>
        </w:tc>
        <w:tc>
          <w:tcPr>
            <w:tcW w:w="675" w:type="dxa"/>
            <w:tcBorders>
              <w:top w:val="nil"/>
              <w:left w:val="nil"/>
              <w:bottom w:val="single" w:sz="4" w:space="0" w:color="auto"/>
              <w:right w:val="single" w:sz="4" w:space="0" w:color="auto"/>
            </w:tcBorders>
            <w:shd w:val="clear" w:color="auto" w:fill="auto"/>
          </w:tcPr>
          <w:p w14:paraId="196CDA0B" w14:textId="23177CB0" w:rsidR="00D55D2C" w:rsidRPr="00D410F6" w:rsidRDefault="00D55D2C" w:rsidP="00D55D2C">
            <w:pPr>
              <w:jc w:val="left"/>
              <w:rPr>
                <w:rFonts w:cs="Arial"/>
                <w:sz w:val="15"/>
                <w:szCs w:val="15"/>
                <w:highlight w:val="yellow"/>
              </w:rPr>
            </w:pPr>
            <w:r w:rsidRPr="00D410F6">
              <w:rPr>
                <w:color w:val="000000"/>
                <w:sz w:val="15"/>
              </w:rPr>
              <w:t>13/02/19</w:t>
            </w:r>
          </w:p>
        </w:tc>
        <w:tc>
          <w:tcPr>
            <w:tcW w:w="718" w:type="dxa"/>
            <w:tcBorders>
              <w:top w:val="nil"/>
              <w:left w:val="nil"/>
              <w:bottom w:val="single" w:sz="4" w:space="0" w:color="auto"/>
              <w:right w:val="single" w:sz="4" w:space="0" w:color="auto"/>
            </w:tcBorders>
            <w:shd w:val="clear" w:color="auto" w:fill="auto"/>
          </w:tcPr>
          <w:p w14:paraId="7FF59163" w14:textId="329A97F1" w:rsidR="00D55D2C" w:rsidRPr="00D410F6" w:rsidRDefault="00D55D2C" w:rsidP="00D55D2C">
            <w:pPr>
              <w:jc w:val="left"/>
              <w:rPr>
                <w:rFonts w:cs="Arial"/>
                <w:sz w:val="15"/>
                <w:szCs w:val="15"/>
                <w:highlight w:val="yellow"/>
              </w:rPr>
            </w:pPr>
            <w:r w:rsidRPr="00D410F6">
              <w:rPr>
                <w:color w:val="000000"/>
                <w:sz w:val="15"/>
              </w:rPr>
              <w:t>13/02/19</w:t>
            </w:r>
          </w:p>
        </w:tc>
        <w:tc>
          <w:tcPr>
            <w:tcW w:w="3043" w:type="dxa"/>
            <w:tcBorders>
              <w:top w:val="nil"/>
              <w:left w:val="nil"/>
              <w:bottom w:val="single" w:sz="4" w:space="0" w:color="auto"/>
              <w:right w:val="single" w:sz="4" w:space="0" w:color="auto"/>
            </w:tcBorders>
            <w:shd w:val="clear" w:color="auto" w:fill="auto"/>
          </w:tcPr>
          <w:p w14:paraId="0AD7886A" w14:textId="61D9B62F" w:rsidR="00D55D2C" w:rsidRPr="00D410F6" w:rsidRDefault="00D55D2C" w:rsidP="00D55D2C">
            <w:pPr>
              <w:jc w:val="left"/>
              <w:rPr>
                <w:rFonts w:cs="Arial"/>
                <w:sz w:val="15"/>
                <w:szCs w:val="15"/>
                <w:highlight w:val="yellow"/>
              </w:rPr>
            </w:pPr>
            <w:r w:rsidRPr="00D410F6">
              <w:rPr>
                <w:color w:val="000000"/>
                <w:sz w:val="15"/>
              </w:rPr>
              <w:t>Réunion du Conseil des ADPIC</w:t>
            </w:r>
          </w:p>
        </w:tc>
        <w:tc>
          <w:tcPr>
            <w:tcW w:w="1470" w:type="dxa"/>
            <w:tcBorders>
              <w:top w:val="nil"/>
              <w:left w:val="nil"/>
              <w:bottom w:val="single" w:sz="4" w:space="0" w:color="auto"/>
              <w:right w:val="single" w:sz="4" w:space="0" w:color="auto"/>
            </w:tcBorders>
            <w:shd w:val="clear" w:color="auto" w:fill="auto"/>
          </w:tcPr>
          <w:p w14:paraId="09991152" w14:textId="4024EA72" w:rsidR="00D55D2C" w:rsidRPr="00D410F6" w:rsidRDefault="00D55D2C" w:rsidP="00D55D2C">
            <w:pPr>
              <w:jc w:val="left"/>
              <w:rPr>
                <w:rFonts w:cs="Arial"/>
                <w:sz w:val="15"/>
                <w:szCs w:val="15"/>
                <w:highlight w:val="yellow"/>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503A1CDA" w14:textId="194826A2" w:rsidR="00D55D2C" w:rsidRPr="00D410F6" w:rsidRDefault="00D55D2C" w:rsidP="00D55D2C">
            <w:pPr>
              <w:jc w:val="left"/>
              <w:rPr>
                <w:rFonts w:cs="Arial"/>
                <w:sz w:val="15"/>
                <w:szCs w:val="15"/>
                <w:highlight w:val="yellow"/>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6071BB86" w14:textId="6FB0A9A5" w:rsidR="00D55D2C" w:rsidRPr="00D410F6" w:rsidRDefault="00D55D2C" w:rsidP="00D55D2C">
            <w:pPr>
              <w:jc w:val="left"/>
              <w:rPr>
                <w:rFonts w:cs="Arial"/>
                <w:sz w:val="15"/>
                <w:szCs w:val="15"/>
                <w:highlight w:val="yellow"/>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0633E5D7" w14:textId="67691E3E"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10051AA3" w14:textId="6DAD3B1B" w:rsidR="00D55D2C" w:rsidRPr="00D410F6" w:rsidRDefault="00D55D2C" w:rsidP="00D55D2C">
            <w:pPr>
              <w:jc w:val="left"/>
              <w:rPr>
                <w:rFonts w:cs="Arial"/>
                <w:sz w:val="15"/>
                <w:szCs w:val="15"/>
                <w:highlight w:val="yellow"/>
              </w:rPr>
            </w:pPr>
            <w:r w:rsidRPr="00D410F6">
              <w:rPr>
                <w:color w:val="000000"/>
                <w:sz w:val="15"/>
              </w:rPr>
              <w:t>OMC</w:t>
            </w:r>
          </w:p>
        </w:tc>
        <w:tc>
          <w:tcPr>
            <w:tcW w:w="414" w:type="dxa"/>
            <w:tcBorders>
              <w:top w:val="nil"/>
              <w:left w:val="nil"/>
              <w:bottom w:val="single" w:sz="4" w:space="0" w:color="auto"/>
              <w:right w:val="single" w:sz="4" w:space="0" w:color="auto"/>
            </w:tcBorders>
            <w:shd w:val="clear" w:color="auto" w:fill="auto"/>
          </w:tcPr>
          <w:p w14:paraId="2EDB952A" w14:textId="29C166C8"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8F63DB5" w14:textId="7B90D6C0"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9AA0D3D" w14:textId="7E8B8A9E"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BCAB7BF" w14:textId="4A51CDCD"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5AF80B61" w14:textId="3F511BCC"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8D95EC7" w14:textId="25A43149"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615F0A1" w14:textId="27037EA2"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2BD1F89" w14:textId="4C1DE0C5"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C6FBCD0" w14:textId="3144D031"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5AB3C93" w14:textId="37F3AD7C"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53F920B" w14:textId="1A53450B"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2D28424" w14:textId="3033DD43" w:rsidR="00D55D2C" w:rsidRPr="00D410F6" w:rsidRDefault="00D55D2C" w:rsidP="00D55D2C">
            <w:pPr>
              <w:jc w:val="center"/>
              <w:rPr>
                <w:rFonts w:cs="Arial"/>
                <w:sz w:val="15"/>
                <w:szCs w:val="15"/>
                <w:highlight w:val="yellow"/>
              </w:rPr>
            </w:pPr>
            <w:r w:rsidRPr="00D410F6">
              <w:rPr>
                <w:color w:val="000000"/>
                <w:sz w:val="15"/>
              </w:rPr>
              <w:t>1</w:t>
            </w:r>
          </w:p>
        </w:tc>
      </w:tr>
      <w:tr w:rsidR="00D55D2C" w:rsidRPr="00D410F6" w14:paraId="4F83A02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4A85435" w14:textId="5A3E5C00" w:rsidR="00D55D2C" w:rsidRPr="00D410F6" w:rsidRDefault="00D55D2C" w:rsidP="00D55D2C">
            <w:pPr>
              <w:jc w:val="right"/>
              <w:rPr>
                <w:rFonts w:cs="Arial"/>
                <w:sz w:val="15"/>
                <w:szCs w:val="15"/>
                <w:highlight w:val="yellow"/>
              </w:rPr>
            </w:pPr>
            <w:r w:rsidRPr="00D410F6">
              <w:rPr>
                <w:color w:val="000000"/>
                <w:sz w:val="15"/>
              </w:rPr>
              <w:t>10</w:t>
            </w:r>
          </w:p>
        </w:tc>
        <w:tc>
          <w:tcPr>
            <w:tcW w:w="675" w:type="dxa"/>
            <w:tcBorders>
              <w:top w:val="nil"/>
              <w:left w:val="nil"/>
              <w:bottom w:val="single" w:sz="4" w:space="0" w:color="auto"/>
              <w:right w:val="single" w:sz="4" w:space="0" w:color="auto"/>
            </w:tcBorders>
            <w:shd w:val="clear" w:color="auto" w:fill="auto"/>
          </w:tcPr>
          <w:p w14:paraId="68B34D5E" w14:textId="434EDBD3" w:rsidR="00D55D2C" w:rsidRPr="00D410F6" w:rsidRDefault="00D55D2C" w:rsidP="00D55D2C">
            <w:pPr>
              <w:jc w:val="left"/>
              <w:rPr>
                <w:rFonts w:cs="Arial"/>
                <w:sz w:val="15"/>
                <w:szCs w:val="15"/>
                <w:highlight w:val="yellow"/>
              </w:rPr>
            </w:pPr>
            <w:r w:rsidRPr="00D410F6">
              <w:rPr>
                <w:color w:val="000000"/>
                <w:sz w:val="15"/>
              </w:rPr>
              <w:t>18/02/19</w:t>
            </w:r>
          </w:p>
        </w:tc>
        <w:tc>
          <w:tcPr>
            <w:tcW w:w="718" w:type="dxa"/>
            <w:tcBorders>
              <w:top w:val="nil"/>
              <w:left w:val="nil"/>
              <w:bottom w:val="single" w:sz="4" w:space="0" w:color="auto"/>
              <w:right w:val="single" w:sz="4" w:space="0" w:color="auto"/>
            </w:tcBorders>
            <w:shd w:val="clear" w:color="auto" w:fill="auto"/>
          </w:tcPr>
          <w:p w14:paraId="41AC005E" w14:textId="083A8F43" w:rsidR="00D55D2C" w:rsidRPr="00D410F6" w:rsidRDefault="00D55D2C" w:rsidP="00D55D2C">
            <w:pPr>
              <w:jc w:val="left"/>
              <w:rPr>
                <w:rFonts w:cs="Arial"/>
                <w:sz w:val="15"/>
                <w:szCs w:val="15"/>
                <w:highlight w:val="yellow"/>
              </w:rPr>
            </w:pPr>
            <w:r w:rsidRPr="00D410F6">
              <w:rPr>
                <w:color w:val="000000"/>
                <w:sz w:val="15"/>
              </w:rPr>
              <w:t>22/02/19</w:t>
            </w:r>
          </w:p>
        </w:tc>
        <w:tc>
          <w:tcPr>
            <w:tcW w:w="3043" w:type="dxa"/>
            <w:tcBorders>
              <w:top w:val="nil"/>
              <w:left w:val="nil"/>
              <w:bottom w:val="single" w:sz="4" w:space="0" w:color="auto"/>
              <w:right w:val="single" w:sz="4" w:space="0" w:color="auto"/>
            </w:tcBorders>
            <w:shd w:val="clear" w:color="auto" w:fill="auto"/>
          </w:tcPr>
          <w:p w14:paraId="7E96DB3B" w14:textId="3B783890" w:rsidR="00D55D2C" w:rsidRPr="00D410F6" w:rsidRDefault="00D55D2C" w:rsidP="00D55D2C">
            <w:pPr>
              <w:jc w:val="left"/>
              <w:rPr>
                <w:rFonts w:cs="Arial"/>
                <w:sz w:val="15"/>
                <w:szCs w:val="15"/>
                <w:highlight w:val="yellow"/>
              </w:rPr>
            </w:pPr>
            <w:r w:rsidRPr="00D410F6">
              <w:rPr>
                <w:color w:val="000000"/>
                <w:sz w:val="15"/>
              </w:rPr>
              <w:t>Dix</w:t>
            </w:r>
            <w:r w:rsidR="00A94531" w:rsidRPr="00D410F6">
              <w:rPr>
                <w:color w:val="000000"/>
                <w:sz w:val="15"/>
              </w:rPr>
              <w:t>-</w:t>
            </w:r>
            <w:r w:rsidRPr="00D410F6">
              <w:rPr>
                <w:color w:val="000000"/>
                <w:sz w:val="15"/>
              </w:rPr>
              <w:t>sept</w:t>
            </w:r>
            <w:r w:rsidR="00A94531" w:rsidRPr="00D410F6">
              <w:rPr>
                <w:color w:val="000000"/>
                <w:sz w:val="15"/>
              </w:rPr>
              <w:t>ième session</w:t>
            </w:r>
            <w:r w:rsidRPr="00D410F6">
              <w:rPr>
                <w:color w:val="000000"/>
                <w:sz w:val="15"/>
              </w:rPr>
              <w:t xml:space="preserve"> ordinaire de la Commission des ressources génétiques pour l</w:t>
            </w:r>
            <w:r w:rsidR="00A94531" w:rsidRPr="00D410F6">
              <w:rPr>
                <w:color w:val="000000"/>
                <w:sz w:val="15"/>
              </w:rPr>
              <w:t>’</w:t>
            </w:r>
            <w:r w:rsidRPr="00D410F6">
              <w:rPr>
                <w:color w:val="000000"/>
                <w:sz w:val="15"/>
              </w:rPr>
              <w:t>alimentation et l</w:t>
            </w:r>
            <w:r w:rsidR="00A94531" w:rsidRPr="00D410F6">
              <w:rPr>
                <w:color w:val="000000"/>
                <w:sz w:val="15"/>
              </w:rPr>
              <w:t>’</w:t>
            </w:r>
            <w:r w:rsidRPr="00D410F6">
              <w:rPr>
                <w:color w:val="000000"/>
                <w:sz w:val="15"/>
              </w:rPr>
              <w:t>agriculture de</w:t>
            </w:r>
            <w:r w:rsidR="00A94531" w:rsidRPr="00D410F6">
              <w:rPr>
                <w:color w:val="000000"/>
                <w:sz w:val="15"/>
              </w:rPr>
              <w:t xml:space="preserve"> la FAO</w:t>
            </w:r>
          </w:p>
        </w:tc>
        <w:tc>
          <w:tcPr>
            <w:tcW w:w="1470" w:type="dxa"/>
            <w:tcBorders>
              <w:top w:val="nil"/>
              <w:left w:val="nil"/>
              <w:bottom w:val="single" w:sz="4" w:space="0" w:color="auto"/>
              <w:right w:val="single" w:sz="4" w:space="0" w:color="auto"/>
            </w:tcBorders>
            <w:shd w:val="clear" w:color="auto" w:fill="auto"/>
          </w:tcPr>
          <w:p w14:paraId="7C655267" w14:textId="13172420" w:rsidR="00D55D2C" w:rsidRPr="00D410F6" w:rsidRDefault="00D55D2C" w:rsidP="00D55D2C">
            <w:pPr>
              <w:jc w:val="left"/>
              <w:rPr>
                <w:rFonts w:cs="Arial"/>
                <w:sz w:val="15"/>
                <w:szCs w:val="15"/>
                <w:highlight w:val="yellow"/>
              </w:rPr>
            </w:pPr>
            <w:r w:rsidRPr="00D410F6">
              <w:rPr>
                <w:color w:val="000000"/>
                <w:sz w:val="15"/>
              </w:rPr>
              <w:t>Rome</w:t>
            </w:r>
          </w:p>
        </w:tc>
        <w:tc>
          <w:tcPr>
            <w:tcW w:w="1179" w:type="dxa"/>
            <w:tcBorders>
              <w:top w:val="nil"/>
              <w:left w:val="nil"/>
              <w:bottom w:val="single" w:sz="4" w:space="0" w:color="auto"/>
              <w:right w:val="single" w:sz="4" w:space="0" w:color="auto"/>
            </w:tcBorders>
            <w:shd w:val="clear" w:color="auto" w:fill="auto"/>
          </w:tcPr>
          <w:p w14:paraId="56172FE1" w14:textId="769AEE69" w:rsidR="00D55D2C" w:rsidRPr="00D410F6" w:rsidRDefault="00D55D2C" w:rsidP="00D55D2C">
            <w:pPr>
              <w:jc w:val="left"/>
              <w:rPr>
                <w:rFonts w:cs="Arial"/>
                <w:sz w:val="15"/>
                <w:szCs w:val="15"/>
                <w:highlight w:val="yellow"/>
              </w:rPr>
            </w:pPr>
            <w:r w:rsidRPr="00D410F6">
              <w:rPr>
                <w:color w:val="000000"/>
                <w:sz w:val="15"/>
              </w:rPr>
              <w:t>Italie</w:t>
            </w:r>
          </w:p>
        </w:tc>
        <w:tc>
          <w:tcPr>
            <w:tcW w:w="1137" w:type="dxa"/>
            <w:tcBorders>
              <w:top w:val="nil"/>
              <w:left w:val="nil"/>
              <w:bottom w:val="single" w:sz="4" w:space="0" w:color="auto"/>
              <w:right w:val="single" w:sz="4" w:space="0" w:color="auto"/>
            </w:tcBorders>
            <w:shd w:val="clear" w:color="auto" w:fill="auto"/>
          </w:tcPr>
          <w:p w14:paraId="5294AB52" w14:textId="490FF1A2" w:rsidR="00D55D2C" w:rsidRPr="00D410F6" w:rsidRDefault="00D55D2C" w:rsidP="00D55D2C">
            <w:pPr>
              <w:jc w:val="left"/>
              <w:rPr>
                <w:rFonts w:cs="Arial"/>
                <w:sz w:val="15"/>
                <w:szCs w:val="15"/>
                <w:highlight w:val="yellow"/>
              </w:rPr>
            </w:pPr>
            <w:r w:rsidRPr="00D410F6">
              <w:rPr>
                <w:color w:val="000000"/>
                <w:sz w:val="15"/>
              </w:rPr>
              <w:t>Motomura</w:t>
            </w:r>
          </w:p>
        </w:tc>
        <w:tc>
          <w:tcPr>
            <w:tcW w:w="799" w:type="dxa"/>
            <w:tcBorders>
              <w:top w:val="nil"/>
              <w:left w:val="nil"/>
              <w:bottom w:val="single" w:sz="4" w:space="0" w:color="auto"/>
              <w:right w:val="single" w:sz="4" w:space="0" w:color="auto"/>
            </w:tcBorders>
            <w:shd w:val="clear" w:color="auto" w:fill="auto"/>
          </w:tcPr>
          <w:p w14:paraId="2C7D47CD" w14:textId="03B5BC4E"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D38433C" w14:textId="6C674286" w:rsidR="00D55D2C" w:rsidRPr="00D410F6" w:rsidRDefault="00D55D2C" w:rsidP="00D55D2C">
            <w:pPr>
              <w:jc w:val="left"/>
              <w:rPr>
                <w:rFonts w:cs="Arial"/>
                <w:sz w:val="15"/>
                <w:szCs w:val="15"/>
                <w:highlight w:val="yellow"/>
              </w:rPr>
            </w:pPr>
            <w:r w:rsidRPr="00D410F6">
              <w:rPr>
                <w:color w:val="000000"/>
                <w:sz w:val="15"/>
              </w:rPr>
              <w:t>CGRFA</w:t>
            </w:r>
          </w:p>
        </w:tc>
        <w:tc>
          <w:tcPr>
            <w:tcW w:w="414" w:type="dxa"/>
            <w:tcBorders>
              <w:top w:val="nil"/>
              <w:left w:val="nil"/>
              <w:bottom w:val="single" w:sz="4" w:space="0" w:color="auto"/>
              <w:right w:val="single" w:sz="4" w:space="0" w:color="auto"/>
            </w:tcBorders>
            <w:shd w:val="clear" w:color="auto" w:fill="auto"/>
          </w:tcPr>
          <w:p w14:paraId="527844BD" w14:textId="506FFF99"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AF1EEBC" w14:textId="73AD603A"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E608799" w14:textId="5D51947E"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83EE89A" w14:textId="1DBA96B1"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06E24A0" w14:textId="1A33D3E1"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C7FEF4E" w14:textId="51540E78"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30C73BA" w14:textId="20BBE01F"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FC09218" w14:textId="6291C686"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9B16F4C" w14:textId="0D79E48A"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7078282" w14:textId="18413E27"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626B581" w14:textId="19FA249A"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60DEE81" w14:textId="38E4DEC3" w:rsidR="00D55D2C" w:rsidRPr="00D410F6" w:rsidRDefault="00D55D2C" w:rsidP="00D55D2C">
            <w:pPr>
              <w:jc w:val="center"/>
              <w:rPr>
                <w:rFonts w:cs="Arial"/>
                <w:sz w:val="15"/>
                <w:szCs w:val="15"/>
                <w:highlight w:val="yellow"/>
              </w:rPr>
            </w:pPr>
            <w:r w:rsidRPr="00D410F6">
              <w:rPr>
                <w:color w:val="000000"/>
                <w:sz w:val="15"/>
              </w:rPr>
              <w:t>1</w:t>
            </w:r>
          </w:p>
        </w:tc>
      </w:tr>
      <w:tr w:rsidR="00D55D2C" w:rsidRPr="00D410F6" w14:paraId="1D293B6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7A306F5" w14:textId="7EAAF1C2" w:rsidR="00D55D2C" w:rsidRPr="00D410F6" w:rsidRDefault="00D55D2C" w:rsidP="00D55D2C">
            <w:pPr>
              <w:jc w:val="right"/>
              <w:rPr>
                <w:rFonts w:cs="Arial"/>
                <w:sz w:val="15"/>
                <w:szCs w:val="15"/>
                <w:highlight w:val="yellow"/>
              </w:rPr>
            </w:pPr>
            <w:r w:rsidRPr="00D410F6">
              <w:rPr>
                <w:color w:val="000000"/>
                <w:sz w:val="15"/>
              </w:rPr>
              <w:lastRenderedPageBreak/>
              <w:t>11</w:t>
            </w:r>
          </w:p>
        </w:tc>
        <w:tc>
          <w:tcPr>
            <w:tcW w:w="675" w:type="dxa"/>
            <w:tcBorders>
              <w:top w:val="nil"/>
              <w:left w:val="nil"/>
              <w:bottom w:val="single" w:sz="4" w:space="0" w:color="auto"/>
              <w:right w:val="single" w:sz="4" w:space="0" w:color="auto"/>
            </w:tcBorders>
            <w:shd w:val="clear" w:color="auto" w:fill="auto"/>
          </w:tcPr>
          <w:p w14:paraId="144E86E0" w14:textId="34C516B4" w:rsidR="00D55D2C" w:rsidRPr="00D410F6" w:rsidRDefault="00D55D2C" w:rsidP="00D55D2C">
            <w:pPr>
              <w:jc w:val="left"/>
              <w:rPr>
                <w:rFonts w:cs="Arial"/>
                <w:sz w:val="15"/>
                <w:szCs w:val="15"/>
                <w:highlight w:val="yellow"/>
              </w:rPr>
            </w:pPr>
            <w:r w:rsidRPr="00D410F6">
              <w:rPr>
                <w:color w:val="000000"/>
                <w:sz w:val="15"/>
              </w:rPr>
              <w:t>26/02/19</w:t>
            </w:r>
          </w:p>
        </w:tc>
        <w:tc>
          <w:tcPr>
            <w:tcW w:w="718" w:type="dxa"/>
            <w:tcBorders>
              <w:top w:val="nil"/>
              <w:left w:val="nil"/>
              <w:bottom w:val="single" w:sz="4" w:space="0" w:color="auto"/>
              <w:right w:val="single" w:sz="4" w:space="0" w:color="auto"/>
            </w:tcBorders>
            <w:shd w:val="clear" w:color="auto" w:fill="auto"/>
          </w:tcPr>
          <w:p w14:paraId="2398F6C0" w14:textId="395D72D1" w:rsidR="00D55D2C" w:rsidRPr="00D410F6" w:rsidRDefault="00D55D2C" w:rsidP="00D55D2C">
            <w:pPr>
              <w:jc w:val="left"/>
              <w:rPr>
                <w:rFonts w:cs="Arial"/>
                <w:sz w:val="15"/>
                <w:szCs w:val="15"/>
                <w:highlight w:val="yellow"/>
              </w:rPr>
            </w:pPr>
            <w:r w:rsidRPr="00D410F6">
              <w:rPr>
                <w:color w:val="000000"/>
                <w:sz w:val="15"/>
              </w:rPr>
              <w:t>27/02/19</w:t>
            </w:r>
          </w:p>
        </w:tc>
        <w:tc>
          <w:tcPr>
            <w:tcW w:w="3043" w:type="dxa"/>
            <w:tcBorders>
              <w:top w:val="nil"/>
              <w:left w:val="nil"/>
              <w:bottom w:val="single" w:sz="4" w:space="0" w:color="auto"/>
              <w:right w:val="single" w:sz="4" w:space="0" w:color="auto"/>
            </w:tcBorders>
            <w:shd w:val="clear" w:color="auto" w:fill="auto"/>
          </w:tcPr>
          <w:p w14:paraId="3E3EE025" w14:textId="179844A4" w:rsidR="00D55D2C" w:rsidRPr="00D410F6" w:rsidRDefault="00D55D2C" w:rsidP="00D55D2C">
            <w:pPr>
              <w:jc w:val="left"/>
              <w:rPr>
                <w:rFonts w:cs="Arial"/>
                <w:sz w:val="15"/>
                <w:szCs w:val="15"/>
                <w:highlight w:val="yellow"/>
              </w:rPr>
            </w:pPr>
            <w:r w:rsidRPr="00D410F6">
              <w:rPr>
                <w:color w:val="000000"/>
                <w:sz w:val="15"/>
              </w:rPr>
              <w:t>Deuxième réunion du projet pilote EAPVP</w:t>
            </w:r>
          </w:p>
        </w:tc>
        <w:tc>
          <w:tcPr>
            <w:tcW w:w="1470" w:type="dxa"/>
            <w:tcBorders>
              <w:top w:val="nil"/>
              <w:left w:val="nil"/>
              <w:bottom w:val="single" w:sz="4" w:space="0" w:color="auto"/>
              <w:right w:val="single" w:sz="4" w:space="0" w:color="auto"/>
            </w:tcBorders>
            <w:shd w:val="clear" w:color="auto" w:fill="auto"/>
          </w:tcPr>
          <w:p w14:paraId="0D29AE5B" w14:textId="2EA58596" w:rsidR="00D55D2C" w:rsidRPr="00D410F6" w:rsidRDefault="00D55D2C" w:rsidP="00D55D2C">
            <w:pPr>
              <w:jc w:val="left"/>
              <w:rPr>
                <w:rFonts w:cs="Arial"/>
                <w:sz w:val="15"/>
                <w:szCs w:val="15"/>
                <w:highlight w:val="yellow"/>
              </w:rPr>
            </w:pPr>
            <w:r w:rsidRPr="00D410F6">
              <w:rPr>
                <w:color w:val="000000"/>
                <w:sz w:val="15"/>
              </w:rPr>
              <w:t>Vung Tau</w:t>
            </w:r>
          </w:p>
        </w:tc>
        <w:tc>
          <w:tcPr>
            <w:tcW w:w="1179" w:type="dxa"/>
            <w:tcBorders>
              <w:top w:val="nil"/>
              <w:left w:val="nil"/>
              <w:bottom w:val="single" w:sz="4" w:space="0" w:color="auto"/>
              <w:right w:val="single" w:sz="4" w:space="0" w:color="auto"/>
            </w:tcBorders>
            <w:shd w:val="clear" w:color="auto" w:fill="auto"/>
          </w:tcPr>
          <w:p w14:paraId="13129468" w14:textId="3F20F281" w:rsidR="00D55D2C" w:rsidRPr="00D410F6" w:rsidRDefault="00D55D2C" w:rsidP="00D55D2C">
            <w:pPr>
              <w:jc w:val="left"/>
              <w:rPr>
                <w:rFonts w:cs="Arial"/>
                <w:sz w:val="15"/>
                <w:szCs w:val="15"/>
                <w:highlight w:val="yellow"/>
              </w:rPr>
            </w:pPr>
            <w:r w:rsidRPr="00D410F6">
              <w:rPr>
                <w:color w:val="000000"/>
                <w:sz w:val="15"/>
              </w:rPr>
              <w:t>Viet Nam</w:t>
            </w:r>
          </w:p>
        </w:tc>
        <w:tc>
          <w:tcPr>
            <w:tcW w:w="1137" w:type="dxa"/>
            <w:tcBorders>
              <w:top w:val="nil"/>
              <w:left w:val="nil"/>
              <w:bottom w:val="single" w:sz="4" w:space="0" w:color="auto"/>
              <w:right w:val="single" w:sz="4" w:space="0" w:color="auto"/>
            </w:tcBorders>
            <w:shd w:val="clear" w:color="auto" w:fill="auto"/>
          </w:tcPr>
          <w:p w14:paraId="4AD407DD" w14:textId="30006E5F" w:rsidR="00D55D2C" w:rsidRPr="00D410F6" w:rsidRDefault="00D55D2C" w:rsidP="00D55D2C">
            <w:pPr>
              <w:jc w:val="left"/>
              <w:rPr>
                <w:rFonts w:cs="Arial"/>
                <w:sz w:val="15"/>
                <w:szCs w:val="15"/>
                <w:highlight w:val="yellow"/>
              </w:rPr>
            </w:pPr>
            <w:r w:rsidRPr="00D410F6">
              <w:rPr>
                <w:color w:val="000000"/>
                <w:sz w:val="15"/>
              </w:rPr>
              <w:t>Button, Motomura</w:t>
            </w:r>
          </w:p>
        </w:tc>
        <w:tc>
          <w:tcPr>
            <w:tcW w:w="799" w:type="dxa"/>
            <w:tcBorders>
              <w:top w:val="nil"/>
              <w:left w:val="nil"/>
              <w:bottom w:val="single" w:sz="4" w:space="0" w:color="auto"/>
              <w:right w:val="single" w:sz="4" w:space="0" w:color="auto"/>
            </w:tcBorders>
            <w:shd w:val="clear" w:color="auto" w:fill="auto"/>
          </w:tcPr>
          <w:p w14:paraId="433E77F6" w14:textId="0BA2374E"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4E8CE791" w14:textId="7E257514" w:rsidR="00D55D2C" w:rsidRPr="00D410F6" w:rsidRDefault="00D55D2C" w:rsidP="00D55D2C">
            <w:pPr>
              <w:jc w:val="left"/>
              <w:rPr>
                <w:rFonts w:cs="Arial"/>
                <w:sz w:val="15"/>
                <w:szCs w:val="15"/>
                <w:highlight w:val="yellow"/>
              </w:rPr>
            </w:pPr>
            <w:r w:rsidRPr="00D410F6">
              <w:rPr>
                <w:color w:val="000000"/>
                <w:sz w:val="15"/>
              </w:rPr>
              <w:t>Forum EAPVP</w:t>
            </w:r>
          </w:p>
        </w:tc>
        <w:tc>
          <w:tcPr>
            <w:tcW w:w="414" w:type="dxa"/>
            <w:tcBorders>
              <w:top w:val="nil"/>
              <w:left w:val="nil"/>
              <w:bottom w:val="single" w:sz="4" w:space="0" w:color="auto"/>
              <w:right w:val="single" w:sz="4" w:space="0" w:color="auto"/>
            </w:tcBorders>
            <w:shd w:val="clear" w:color="auto" w:fill="auto"/>
          </w:tcPr>
          <w:p w14:paraId="0E9C7F4B" w14:textId="7E097945"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4CC1D04" w14:textId="4C7E59C1"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581E1D8" w14:textId="26462D89"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2C1E892" w14:textId="6D4DB43D"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403FF5C" w14:textId="59086F56"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868297D" w14:textId="33A414BA"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F0C7BAC" w14:textId="1F3D5396" w:rsidR="00D55D2C" w:rsidRPr="00D410F6" w:rsidRDefault="00D55D2C" w:rsidP="00D55D2C">
            <w:pPr>
              <w:jc w:val="center"/>
              <w:rPr>
                <w:rFonts w:cs="Arial"/>
                <w:sz w:val="15"/>
                <w:szCs w:val="15"/>
                <w:highlight w:val="yellow"/>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5CF15877" w14:textId="0EBC6096"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1DBA50C" w14:textId="6BD20BB8" w:rsidR="00D55D2C" w:rsidRPr="00D410F6" w:rsidRDefault="00D55D2C" w:rsidP="00D55D2C">
            <w:pPr>
              <w:jc w:val="center"/>
              <w:rPr>
                <w:rFonts w:cs="Arial"/>
                <w:sz w:val="15"/>
                <w:szCs w:val="15"/>
                <w:highlight w:val="yellow"/>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525792B4" w14:textId="741878A4"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4A3D8F6" w14:textId="69D933DF"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CC7197B" w14:textId="4CA7DB6F"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1CD78C4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1D9CA32" w14:textId="59EF964B" w:rsidR="00D55D2C" w:rsidRPr="00D410F6" w:rsidRDefault="00D55D2C" w:rsidP="00D55D2C">
            <w:pPr>
              <w:jc w:val="right"/>
              <w:rPr>
                <w:rFonts w:cs="Arial"/>
                <w:sz w:val="15"/>
                <w:szCs w:val="15"/>
                <w:highlight w:val="yellow"/>
              </w:rPr>
            </w:pPr>
            <w:r w:rsidRPr="00D410F6">
              <w:rPr>
                <w:color w:val="000000"/>
                <w:sz w:val="15"/>
              </w:rPr>
              <w:t>12</w:t>
            </w:r>
          </w:p>
        </w:tc>
        <w:tc>
          <w:tcPr>
            <w:tcW w:w="675" w:type="dxa"/>
            <w:tcBorders>
              <w:top w:val="nil"/>
              <w:left w:val="nil"/>
              <w:bottom w:val="single" w:sz="4" w:space="0" w:color="auto"/>
              <w:right w:val="single" w:sz="4" w:space="0" w:color="auto"/>
            </w:tcBorders>
            <w:shd w:val="clear" w:color="auto" w:fill="auto"/>
          </w:tcPr>
          <w:p w14:paraId="2B2EB4D6" w14:textId="1D2EDCBE" w:rsidR="00D55D2C" w:rsidRPr="00D410F6" w:rsidRDefault="00D55D2C" w:rsidP="00D55D2C">
            <w:pPr>
              <w:jc w:val="left"/>
              <w:rPr>
                <w:rFonts w:cs="Arial"/>
                <w:sz w:val="15"/>
                <w:szCs w:val="15"/>
                <w:highlight w:val="yellow"/>
              </w:rPr>
            </w:pPr>
            <w:r w:rsidRPr="00D410F6">
              <w:rPr>
                <w:color w:val="000000"/>
                <w:sz w:val="15"/>
              </w:rPr>
              <w:t>01/03/19</w:t>
            </w:r>
          </w:p>
        </w:tc>
        <w:tc>
          <w:tcPr>
            <w:tcW w:w="718" w:type="dxa"/>
            <w:tcBorders>
              <w:top w:val="nil"/>
              <w:left w:val="nil"/>
              <w:bottom w:val="single" w:sz="4" w:space="0" w:color="auto"/>
              <w:right w:val="single" w:sz="4" w:space="0" w:color="auto"/>
            </w:tcBorders>
            <w:shd w:val="clear" w:color="auto" w:fill="auto"/>
          </w:tcPr>
          <w:p w14:paraId="39DC32F6" w14:textId="3BE4F765" w:rsidR="00D55D2C" w:rsidRPr="00D410F6" w:rsidRDefault="00D55D2C" w:rsidP="00D55D2C">
            <w:pPr>
              <w:jc w:val="left"/>
              <w:rPr>
                <w:rFonts w:cs="Arial"/>
                <w:sz w:val="15"/>
                <w:szCs w:val="15"/>
                <w:highlight w:val="yellow"/>
              </w:rPr>
            </w:pPr>
            <w:r w:rsidRPr="00D410F6">
              <w:rPr>
                <w:color w:val="000000"/>
                <w:sz w:val="15"/>
              </w:rPr>
              <w:t>01/03/19</w:t>
            </w:r>
          </w:p>
        </w:tc>
        <w:tc>
          <w:tcPr>
            <w:tcW w:w="3043" w:type="dxa"/>
            <w:tcBorders>
              <w:top w:val="nil"/>
              <w:left w:val="nil"/>
              <w:bottom w:val="single" w:sz="4" w:space="0" w:color="auto"/>
              <w:right w:val="single" w:sz="4" w:space="0" w:color="auto"/>
            </w:tcBorders>
            <w:shd w:val="clear" w:color="auto" w:fill="auto"/>
          </w:tcPr>
          <w:p w14:paraId="4F9BCA34" w14:textId="38110553" w:rsidR="00D55D2C" w:rsidRPr="00D410F6" w:rsidRDefault="00D55D2C" w:rsidP="00D55D2C">
            <w:pPr>
              <w:jc w:val="left"/>
              <w:rPr>
                <w:rFonts w:cs="Arial"/>
                <w:sz w:val="15"/>
                <w:szCs w:val="15"/>
                <w:highlight w:val="yellow"/>
              </w:rPr>
            </w:pPr>
            <w:r w:rsidRPr="00D410F6">
              <w:rPr>
                <w:color w:val="000000"/>
                <w:sz w:val="15"/>
              </w:rPr>
              <w:t>Réunion avec l</w:t>
            </w:r>
            <w:r w:rsidR="00A94531" w:rsidRPr="00D410F6">
              <w:rPr>
                <w:color w:val="000000"/>
                <w:sz w:val="15"/>
              </w:rPr>
              <w:t>’</w:t>
            </w:r>
            <w:r w:rsidRPr="00D410F6">
              <w:rPr>
                <w:color w:val="000000"/>
                <w:sz w:val="15"/>
              </w:rPr>
              <w:t>Office de la propriété intellectuelle de Singapour</w:t>
            </w:r>
          </w:p>
        </w:tc>
        <w:tc>
          <w:tcPr>
            <w:tcW w:w="1470" w:type="dxa"/>
            <w:tcBorders>
              <w:top w:val="nil"/>
              <w:left w:val="nil"/>
              <w:bottom w:val="single" w:sz="4" w:space="0" w:color="auto"/>
              <w:right w:val="single" w:sz="4" w:space="0" w:color="auto"/>
            </w:tcBorders>
            <w:shd w:val="clear" w:color="auto" w:fill="auto"/>
          </w:tcPr>
          <w:p w14:paraId="26A907A1" w14:textId="5A5FD544" w:rsidR="00D55D2C" w:rsidRPr="00D410F6" w:rsidRDefault="00D55D2C" w:rsidP="00D55D2C">
            <w:pPr>
              <w:jc w:val="left"/>
              <w:rPr>
                <w:rFonts w:cs="Arial"/>
                <w:sz w:val="15"/>
                <w:szCs w:val="15"/>
                <w:highlight w:val="yellow"/>
              </w:rPr>
            </w:pPr>
            <w:r w:rsidRPr="00D410F6">
              <w:rPr>
                <w:color w:val="000000"/>
                <w:sz w:val="15"/>
              </w:rPr>
              <w:t>Singapour</w:t>
            </w:r>
          </w:p>
        </w:tc>
        <w:tc>
          <w:tcPr>
            <w:tcW w:w="1179" w:type="dxa"/>
            <w:tcBorders>
              <w:top w:val="nil"/>
              <w:left w:val="nil"/>
              <w:bottom w:val="single" w:sz="4" w:space="0" w:color="auto"/>
              <w:right w:val="single" w:sz="4" w:space="0" w:color="auto"/>
            </w:tcBorders>
            <w:shd w:val="clear" w:color="auto" w:fill="auto"/>
          </w:tcPr>
          <w:p w14:paraId="3D96840E" w14:textId="7F199E0D" w:rsidR="00D55D2C" w:rsidRPr="00D410F6" w:rsidRDefault="00D55D2C" w:rsidP="00D55D2C">
            <w:pPr>
              <w:jc w:val="left"/>
              <w:rPr>
                <w:rFonts w:cs="Arial"/>
                <w:sz w:val="15"/>
                <w:szCs w:val="15"/>
                <w:highlight w:val="yellow"/>
              </w:rPr>
            </w:pPr>
            <w:r w:rsidRPr="00D410F6">
              <w:rPr>
                <w:color w:val="000000"/>
                <w:sz w:val="15"/>
              </w:rPr>
              <w:t>Singapour</w:t>
            </w:r>
          </w:p>
        </w:tc>
        <w:tc>
          <w:tcPr>
            <w:tcW w:w="1137" w:type="dxa"/>
            <w:tcBorders>
              <w:top w:val="nil"/>
              <w:left w:val="nil"/>
              <w:bottom w:val="single" w:sz="4" w:space="0" w:color="auto"/>
              <w:right w:val="single" w:sz="4" w:space="0" w:color="auto"/>
            </w:tcBorders>
            <w:shd w:val="clear" w:color="auto" w:fill="auto"/>
          </w:tcPr>
          <w:p w14:paraId="5254DB63" w14:textId="3EC32878" w:rsidR="00D55D2C" w:rsidRPr="00D410F6" w:rsidRDefault="00D55D2C" w:rsidP="00D55D2C">
            <w:pPr>
              <w:jc w:val="left"/>
              <w:rPr>
                <w:rFonts w:cs="Arial"/>
                <w:sz w:val="15"/>
                <w:szCs w:val="15"/>
                <w:highlight w:val="yellow"/>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1C7137B0" w14:textId="3A4CF88B"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E7222CB" w14:textId="16F00B95" w:rsidR="00D55D2C" w:rsidRPr="00D410F6" w:rsidRDefault="00D55D2C" w:rsidP="00D55D2C">
            <w:pPr>
              <w:jc w:val="left"/>
              <w:rPr>
                <w:rFonts w:cs="Arial"/>
                <w:sz w:val="15"/>
                <w:szCs w:val="15"/>
                <w:highlight w:val="yellow"/>
              </w:rPr>
            </w:pPr>
            <w:r w:rsidRPr="00D410F6">
              <w:rPr>
                <w:color w:val="000000"/>
                <w:sz w:val="15"/>
              </w:rPr>
              <w:t>IPOS, UPOV</w:t>
            </w:r>
          </w:p>
        </w:tc>
        <w:tc>
          <w:tcPr>
            <w:tcW w:w="414" w:type="dxa"/>
            <w:tcBorders>
              <w:top w:val="nil"/>
              <w:left w:val="nil"/>
              <w:bottom w:val="single" w:sz="4" w:space="0" w:color="auto"/>
              <w:right w:val="single" w:sz="4" w:space="0" w:color="auto"/>
            </w:tcBorders>
            <w:shd w:val="clear" w:color="auto" w:fill="auto"/>
          </w:tcPr>
          <w:p w14:paraId="3BADA701" w14:textId="1A904DB2"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0FECA25D" w14:textId="2D017730"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41D8AD4" w14:textId="2C4637E4"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C638D9A" w14:textId="1CDAFC4C"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23C3BB1" w14:textId="180DBA9E"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BCABAC3" w14:textId="61BCEC0E"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B6B8CEE" w14:textId="27B8B8D1"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80A41E2" w14:textId="7496FAB2"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C8E3027" w14:textId="5F1C7786"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5DA12B9" w14:textId="62222911"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A0D12C8" w14:textId="18E2DBF5"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29658C0" w14:textId="521D11FB"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10DD426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42D410F" w14:textId="187A7FB3" w:rsidR="00D55D2C" w:rsidRPr="00D410F6" w:rsidRDefault="00D55D2C" w:rsidP="00D55D2C">
            <w:pPr>
              <w:jc w:val="right"/>
              <w:rPr>
                <w:rFonts w:cs="Arial"/>
                <w:sz w:val="15"/>
                <w:szCs w:val="15"/>
                <w:highlight w:val="yellow"/>
              </w:rPr>
            </w:pPr>
            <w:r w:rsidRPr="00D410F6">
              <w:rPr>
                <w:color w:val="000000"/>
                <w:sz w:val="15"/>
              </w:rPr>
              <w:t>13</w:t>
            </w:r>
          </w:p>
        </w:tc>
        <w:tc>
          <w:tcPr>
            <w:tcW w:w="675" w:type="dxa"/>
            <w:tcBorders>
              <w:top w:val="nil"/>
              <w:left w:val="nil"/>
              <w:bottom w:val="single" w:sz="4" w:space="0" w:color="auto"/>
              <w:right w:val="single" w:sz="4" w:space="0" w:color="auto"/>
            </w:tcBorders>
            <w:shd w:val="clear" w:color="auto" w:fill="auto"/>
          </w:tcPr>
          <w:p w14:paraId="272597F2" w14:textId="77CE9750" w:rsidR="00D55D2C" w:rsidRPr="00D410F6" w:rsidRDefault="00D55D2C" w:rsidP="00D55D2C">
            <w:pPr>
              <w:jc w:val="left"/>
              <w:rPr>
                <w:rFonts w:cs="Arial"/>
                <w:sz w:val="15"/>
                <w:szCs w:val="15"/>
                <w:highlight w:val="yellow"/>
              </w:rPr>
            </w:pPr>
            <w:r w:rsidRPr="00D410F6">
              <w:rPr>
                <w:color w:val="000000"/>
                <w:sz w:val="15"/>
              </w:rPr>
              <w:t>01/03/19</w:t>
            </w:r>
          </w:p>
        </w:tc>
        <w:tc>
          <w:tcPr>
            <w:tcW w:w="718" w:type="dxa"/>
            <w:tcBorders>
              <w:top w:val="nil"/>
              <w:left w:val="nil"/>
              <w:bottom w:val="single" w:sz="4" w:space="0" w:color="auto"/>
              <w:right w:val="single" w:sz="4" w:space="0" w:color="auto"/>
            </w:tcBorders>
            <w:shd w:val="clear" w:color="auto" w:fill="auto"/>
          </w:tcPr>
          <w:p w14:paraId="6842DAEE" w14:textId="68E13504" w:rsidR="00D55D2C" w:rsidRPr="00D410F6" w:rsidRDefault="00D55D2C" w:rsidP="00D55D2C">
            <w:pPr>
              <w:jc w:val="left"/>
              <w:rPr>
                <w:rFonts w:cs="Arial"/>
                <w:sz w:val="15"/>
                <w:szCs w:val="15"/>
                <w:highlight w:val="yellow"/>
              </w:rPr>
            </w:pPr>
            <w:r w:rsidRPr="00D410F6">
              <w:rPr>
                <w:color w:val="000000"/>
                <w:sz w:val="15"/>
              </w:rPr>
              <w:t>01/03/19</w:t>
            </w:r>
          </w:p>
        </w:tc>
        <w:tc>
          <w:tcPr>
            <w:tcW w:w="3043" w:type="dxa"/>
            <w:tcBorders>
              <w:top w:val="nil"/>
              <w:left w:val="nil"/>
              <w:bottom w:val="single" w:sz="4" w:space="0" w:color="auto"/>
              <w:right w:val="single" w:sz="4" w:space="0" w:color="auto"/>
            </w:tcBorders>
            <w:shd w:val="clear" w:color="auto" w:fill="auto"/>
          </w:tcPr>
          <w:p w14:paraId="67D5C941" w14:textId="442FFAAB" w:rsidR="00D55D2C" w:rsidRPr="00D410F6" w:rsidRDefault="00D55D2C" w:rsidP="00D55D2C">
            <w:pPr>
              <w:jc w:val="left"/>
              <w:rPr>
                <w:rFonts w:cs="Arial"/>
                <w:sz w:val="15"/>
                <w:szCs w:val="15"/>
                <w:highlight w:val="yellow"/>
              </w:rPr>
            </w:pPr>
            <w:r w:rsidRPr="00D410F6">
              <w:rPr>
                <w:color w:val="000000"/>
                <w:sz w:val="15"/>
              </w:rPr>
              <w:t xml:space="preserve">Séminaire sur la protection des obtentions végétales </w:t>
            </w:r>
          </w:p>
        </w:tc>
        <w:tc>
          <w:tcPr>
            <w:tcW w:w="1470" w:type="dxa"/>
            <w:tcBorders>
              <w:top w:val="nil"/>
              <w:left w:val="nil"/>
              <w:bottom w:val="single" w:sz="4" w:space="0" w:color="auto"/>
              <w:right w:val="single" w:sz="4" w:space="0" w:color="auto"/>
            </w:tcBorders>
            <w:shd w:val="clear" w:color="auto" w:fill="auto"/>
          </w:tcPr>
          <w:p w14:paraId="0F96B8EE" w14:textId="2BF4104C" w:rsidR="00D55D2C" w:rsidRPr="00D410F6" w:rsidRDefault="00D55D2C" w:rsidP="00D55D2C">
            <w:pPr>
              <w:jc w:val="left"/>
              <w:rPr>
                <w:rFonts w:cs="Arial"/>
                <w:sz w:val="15"/>
                <w:szCs w:val="15"/>
                <w:highlight w:val="yellow"/>
              </w:rPr>
            </w:pPr>
            <w:r w:rsidRPr="00D410F6">
              <w:rPr>
                <w:color w:val="000000"/>
                <w:sz w:val="15"/>
              </w:rPr>
              <w:t>Can Tho</w:t>
            </w:r>
          </w:p>
        </w:tc>
        <w:tc>
          <w:tcPr>
            <w:tcW w:w="1179" w:type="dxa"/>
            <w:tcBorders>
              <w:top w:val="nil"/>
              <w:left w:val="nil"/>
              <w:bottom w:val="single" w:sz="4" w:space="0" w:color="auto"/>
              <w:right w:val="single" w:sz="4" w:space="0" w:color="auto"/>
            </w:tcBorders>
            <w:shd w:val="clear" w:color="auto" w:fill="auto"/>
          </w:tcPr>
          <w:p w14:paraId="24412EAC" w14:textId="2A48F60B" w:rsidR="00D55D2C" w:rsidRPr="00D410F6" w:rsidRDefault="00D55D2C" w:rsidP="00D55D2C">
            <w:pPr>
              <w:jc w:val="left"/>
              <w:rPr>
                <w:rFonts w:cs="Arial"/>
                <w:sz w:val="15"/>
                <w:szCs w:val="15"/>
                <w:highlight w:val="yellow"/>
              </w:rPr>
            </w:pPr>
            <w:r w:rsidRPr="00D410F6">
              <w:rPr>
                <w:color w:val="000000"/>
                <w:sz w:val="15"/>
              </w:rPr>
              <w:t>Viet Nam</w:t>
            </w:r>
          </w:p>
        </w:tc>
        <w:tc>
          <w:tcPr>
            <w:tcW w:w="1137" w:type="dxa"/>
            <w:tcBorders>
              <w:top w:val="nil"/>
              <w:left w:val="nil"/>
              <w:bottom w:val="single" w:sz="4" w:space="0" w:color="auto"/>
              <w:right w:val="single" w:sz="4" w:space="0" w:color="auto"/>
            </w:tcBorders>
            <w:shd w:val="clear" w:color="auto" w:fill="auto"/>
          </w:tcPr>
          <w:p w14:paraId="73A83667" w14:textId="2E6F0C3B" w:rsidR="00D55D2C" w:rsidRPr="00D410F6" w:rsidRDefault="00D55D2C" w:rsidP="00D55D2C">
            <w:pPr>
              <w:jc w:val="left"/>
              <w:rPr>
                <w:rFonts w:cs="Arial"/>
                <w:sz w:val="15"/>
                <w:szCs w:val="15"/>
                <w:highlight w:val="yellow"/>
              </w:rPr>
            </w:pPr>
            <w:r w:rsidRPr="00D410F6">
              <w:rPr>
                <w:color w:val="000000"/>
                <w:sz w:val="15"/>
              </w:rPr>
              <w:t>Motomura</w:t>
            </w:r>
          </w:p>
        </w:tc>
        <w:tc>
          <w:tcPr>
            <w:tcW w:w="799" w:type="dxa"/>
            <w:tcBorders>
              <w:top w:val="nil"/>
              <w:left w:val="nil"/>
              <w:bottom w:val="single" w:sz="4" w:space="0" w:color="auto"/>
              <w:right w:val="single" w:sz="4" w:space="0" w:color="auto"/>
            </w:tcBorders>
            <w:shd w:val="clear" w:color="auto" w:fill="auto"/>
          </w:tcPr>
          <w:p w14:paraId="173BF6EB" w14:textId="0BECAEE7"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27C659E" w14:textId="6DDEF0E0" w:rsidR="00D55D2C" w:rsidRPr="00D410F6" w:rsidRDefault="00D55D2C" w:rsidP="00D55D2C">
            <w:pPr>
              <w:jc w:val="left"/>
              <w:rPr>
                <w:rFonts w:cs="Arial"/>
                <w:sz w:val="15"/>
                <w:szCs w:val="15"/>
                <w:highlight w:val="yellow"/>
              </w:rPr>
            </w:pPr>
            <w:r w:rsidRPr="00D410F6">
              <w:rPr>
                <w:color w:val="000000"/>
                <w:sz w:val="15"/>
              </w:rPr>
              <w:t>Bureau de protection des obtentions végétales du Viet Nam</w:t>
            </w:r>
          </w:p>
        </w:tc>
        <w:tc>
          <w:tcPr>
            <w:tcW w:w="414" w:type="dxa"/>
            <w:tcBorders>
              <w:top w:val="nil"/>
              <w:left w:val="nil"/>
              <w:bottom w:val="single" w:sz="4" w:space="0" w:color="auto"/>
              <w:right w:val="single" w:sz="4" w:space="0" w:color="auto"/>
            </w:tcBorders>
            <w:shd w:val="clear" w:color="auto" w:fill="auto"/>
          </w:tcPr>
          <w:p w14:paraId="29534CD8" w14:textId="4F8EDF5B"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7BB7CA6A" w14:textId="381728EC"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4DD3D71" w14:textId="6B89B29C"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68AF87C" w14:textId="1C95F273"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5C6B7E1E" w14:textId="1D227E44"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2D23345" w14:textId="4F52B9C3"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505A6E5" w14:textId="33AD5D7C"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4E08E4F" w14:textId="1CE82A40"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5C054EC" w14:textId="11A9A8AD"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E86D50D" w14:textId="2E37A622" w:rsidR="00D55D2C" w:rsidRPr="00D410F6" w:rsidRDefault="00D55D2C" w:rsidP="00D55D2C">
            <w:pPr>
              <w:jc w:val="center"/>
              <w:rPr>
                <w:rFonts w:cs="Arial"/>
                <w:sz w:val="15"/>
                <w:szCs w:val="15"/>
                <w:highlight w:val="yellow"/>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35A81C1B" w14:textId="27ED26DE"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D4AFD1F" w14:textId="4FF8D52F"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790C068C"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349A02C" w14:textId="5196E005" w:rsidR="00D55D2C" w:rsidRPr="00D410F6" w:rsidRDefault="00D55D2C" w:rsidP="00D55D2C">
            <w:pPr>
              <w:jc w:val="right"/>
              <w:rPr>
                <w:rFonts w:cs="Arial"/>
                <w:sz w:val="15"/>
                <w:szCs w:val="15"/>
                <w:highlight w:val="yellow"/>
              </w:rPr>
            </w:pPr>
            <w:r w:rsidRPr="00D410F6">
              <w:rPr>
                <w:color w:val="000000"/>
                <w:sz w:val="15"/>
              </w:rPr>
              <w:t>14</w:t>
            </w:r>
          </w:p>
        </w:tc>
        <w:tc>
          <w:tcPr>
            <w:tcW w:w="675" w:type="dxa"/>
            <w:tcBorders>
              <w:top w:val="nil"/>
              <w:left w:val="nil"/>
              <w:bottom w:val="single" w:sz="4" w:space="0" w:color="auto"/>
              <w:right w:val="single" w:sz="4" w:space="0" w:color="auto"/>
            </w:tcBorders>
            <w:shd w:val="clear" w:color="auto" w:fill="auto"/>
          </w:tcPr>
          <w:p w14:paraId="0A926C4A" w14:textId="19C92756" w:rsidR="00D55D2C" w:rsidRPr="00D410F6" w:rsidRDefault="00D55D2C" w:rsidP="00D55D2C">
            <w:pPr>
              <w:jc w:val="left"/>
              <w:rPr>
                <w:rFonts w:cs="Arial"/>
                <w:sz w:val="15"/>
                <w:szCs w:val="15"/>
                <w:highlight w:val="yellow"/>
              </w:rPr>
            </w:pPr>
            <w:r w:rsidRPr="00D410F6">
              <w:rPr>
                <w:color w:val="000000"/>
                <w:sz w:val="15"/>
              </w:rPr>
              <w:t>03/03/19</w:t>
            </w:r>
          </w:p>
        </w:tc>
        <w:tc>
          <w:tcPr>
            <w:tcW w:w="718" w:type="dxa"/>
            <w:tcBorders>
              <w:top w:val="nil"/>
              <w:left w:val="nil"/>
              <w:bottom w:val="single" w:sz="4" w:space="0" w:color="auto"/>
              <w:right w:val="single" w:sz="4" w:space="0" w:color="auto"/>
            </w:tcBorders>
            <w:shd w:val="clear" w:color="auto" w:fill="auto"/>
          </w:tcPr>
          <w:p w14:paraId="2E50FE1E" w14:textId="1DF8ED66" w:rsidR="00D55D2C" w:rsidRPr="00D410F6" w:rsidRDefault="00D55D2C" w:rsidP="00D55D2C">
            <w:pPr>
              <w:jc w:val="left"/>
              <w:rPr>
                <w:rFonts w:cs="Arial"/>
                <w:sz w:val="15"/>
                <w:szCs w:val="15"/>
                <w:highlight w:val="yellow"/>
              </w:rPr>
            </w:pPr>
            <w:r w:rsidRPr="00D410F6">
              <w:rPr>
                <w:color w:val="000000"/>
                <w:sz w:val="15"/>
              </w:rPr>
              <w:t>07/03/19</w:t>
            </w:r>
          </w:p>
        </w:tc>
        <w:tc>
          <w:tcPr>
            <w:tcW w:w="3043" w:type="dxa"/>
            <w:tcBorders>
              <w:top w:val="nil"/>
              <w:left w:val="nil"/>
              <w:bottom w:val="single" w:sz="4" w:space="0" w:color="auto"/>
              <w:right w:val="single" w:sz="4" w:space="0" w:color="auto"/>
            </w:tcBorders>
            <w:shd w:val="clear" w:color="auto" w:fill="auto"/>
          </w:tcPr>
          <w:p w14:paraId="74319751" w14:textId="06C1C2E1" w:rsidR="00D55D2C" w:rsidRPr="00D410F6" w:rsidRDefault="00D55D2C" w:rsidP="00D55D2C">
            <w:pPr>
              <w:jc w:val="left"/>
              <w:rPr>
                <w:rFonts w:cs="Arial"/>
                <w:sz w:val="15"/>
                <w:szCs w:val="15"/>
                <w:highlight w:val="yellow"/>
              </w:rPr>
            </w:pPr>
            <w:r w:rsidRPr="00D410F6">
              <w:rPr>
                <w:color w:val="000000"/>
                <w:sz w:val="15"/>
              </w:rPr>
              <w:t>Dix</w:t>
            </w:r>
            <w:r w:rsidR="00A94531" w:rsidRPr="00D410F6">
              <w:rPr>
                <w:color w:val="000000"/>
                <w:sz w:val="15"/>
              </w:rPr>
              <w:t>-</w:t>
            </w:r>
            <w:r w:rsidRPr="00D410F6">
              <w:rPr>
                <w:color w:val="000000"/>
                <w:sz w:val="15"/>
              </w:rPr>
              <w:t>neuvième congrès annuel de l</w:t>
            </w:r>
            <w:r w:rsidR="00A94531" w:rsidRPr="00D410F6">
              <w:rPr>
                <w:color w:val="000000"/>
                <w:sz w:val="15"/>
              </w:rPr>
              <w:t>’</w:t>
            </w:r>
            <w:r w:rsidRPr="00D410F6">
              <w:rPr>
                <w:color w:val="000000"/>
                <w:sz w:val="15"/>
              </w:rPr>
              <w:t xml:space="preserve">AFSTA </w:t>
            </w:r>
          </w:p>
        </w:tc>
        <w:tc>
          <w:tcPr>
            <w:tcW w:w="1470" w:type="dxa"/>
            <w:tcBorders>
              <w:top w:val="nil"/>
              <w:left w:val="nil"/>
              <w:bottom w:val="single" w:sz="4" w:space="0" w:color="auto"/>
              <w:right w:val="single" w:sz="4" w:space="0" w:color="auto"/>
            </w:tcBorders>
            <w:shd w:val="clear" w:color="auto" w:fill="auto"/>
          </w:tcPr>
          <w:p w14:paraId="2D86F723" w14:textId="180DD033" w:rsidR="00D55D2C" w:rsidRPr="00D410F6" w:rsidRDefault="00D55D2C" w:rsidP="00D55D2C">
            <w:pPr>
              <w:jc w:val="left"/>
              <w:rPr>
                <w:rFonts w:cs="Arial"/>
                <w:sz w:val="15"/>
                <w:szCs w:val="15"/>
                <w:highlight w:val="yellow"/>
              </w:rPr>
            </w:pPr>
            <w:r w:rsidRPr="00D410F6">
              <w:rPr>
                <w:color w:val="000000"/>
                <w:sz w:val="15"/>
              </w:rPr>
              <w:t>Mombasa</w:t>
            </w:r>
          </w:p>
        </w:tc>
        <w:tc>
          <w:tcPr>
            <w:tcW w:w="1179" w:type="dxa"/>
            <w:tcBorders>
              <w:top w:val="nil"/>
              <w:left w:val="nil"/>
              <w:bottom w:val="single" w:sz="4" w:space="0" w:color="auto"/>
              <w:right w:val="single" w:sz="4" w:space="0" w:color="auto"/>
            </w:tcBorders>
            <w:shd w:val="clear" w:color="auto" w:fill="auto"/>
          </w:tcPr>
          <w:p w14:paraId="2DC3C52B" w14:textId="405E6CB1" w:rsidR="00D55D2C" w:rsidRPr="00D410F6" w:rsidRDefault="00D55D2C" w:rsidP="00D55D2C">
            <w:pPr>
              <w:jc w:val="left"/>
              <w:rPr>
                <w:rFonts w:cs="Arial"/>
                <w:sz w:val="15"/>
                <w:szCs w:val="15"/>
                <w:highlight w:val="yellow"/>
              </w:rPr>
            </w:pPr>
            <w:r w:rsidRPr="00D410F6">
              <w:rPr>
                <w:color w:val="000000"/>
                <w:sz w:val="15"/>
              </w:rPr>
              <w:t>Kenya</w:t>
            </w:r>
          </w:p>
        </w:tc>
        <w:tc>
          <w:tcPr>
            <w:tcW w:w="1137" w:type="dxa"/>
            <w:tcBorders>
              <w:top w:val="nil"/>
              <w:left w:val="nil"/>
              <w:bottom w:val="single" w:sz="4" w:space="0" w:color="auto"/>
              <w:right w:val="single" w:sz="4" w:space="0" w:color="auto"/>
            </w:tcBorders>
            <w:shd w:val="clear" w:color="auto" w:fill="auto"/>
          </w:tcPr>
          <w:p w14:paraId="4A6FD917" w14:textId="2675EC1F" w:rsidR="00D55D2C" w:rsidRPr="00D410F6" w:rsidRDefault="00D55D2C" w:rsidP="00D55D2C">
            <w:pPr>
              <w:jc w:val="left"/>
              <w:rPr>
                <w:rFonts w:cs="Arial"/>
                <w:sz w:val="15"/>
                <w:szCs w:val="15"/>
                <w:highlight w:val="yellow"/>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3FE8125C" w14:textId="14F01C02"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5152671" w14:textId="7A0EB9CF" w:rsidR="00D55D2C" w:rsidRPr="00D410F6" w:rsidRDefault="00D55D2C" w:rsidP="00D55D2C">
            <w:pPr>
              <w:jc w:val="left"/>
              <w:rPr>
                <w:rFonts w:cs="Arial"/>
                <w:sz w:val="15"/>
                <w:szCs w:val="15"/>
                <w:highlight w:val="yellow"/>
              </w:rPr>
            </w:pPr>
            <w:r w:rsidRPr="00D410F6">
              <w:rPr>
                <w:color w:val="000000"/>
                <w:sz w:val="15"/>
              </w:rPr>
              <w:t>AFSTA</w:t>
            </w:r>
          </w:p>
        </w:tc>
        <w:tc>
          <w:tcPr>
            <w:tcW w:w="414" w:type="dxa"/>
            <w:tcBorders>
              <w:top w:val="nil"/>
              <w:left w:val="nil"/>
              <w:bottom w:val="single" w:sz="4" w:space="0" w:color="auto"/>
              <w:right w:val="single" w:sz="4" w:space="0" w:color="auto"/>
            </w:tcBorders>
            <w:shd w:val="clear" w:color="auto" w:fill="auto"/>
          </w:tcPr>
          <w:p w14:paraId="5770A0C7" w14:textId="21FB2D24"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6D4E96F" w14:textId="3BFF8A22"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10BF376" w14:textId="5562FBD7"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287A8D2" w14:textId="51643781"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964478B" w14:textId="0CB225E2"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719A132" w14:textId="296416A9"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D49E51D" w14:textId="7FC616C6"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6E75D3B" w14:textId="6D64B1C6"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4F07628" w14:textId="4B04DEE8"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7F18838" w14:textId="14E84C5E"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8037BDA" w14:textId="0ADF6C31" w:rsidR="00D55D2C" w:rsidRPr="00D410F6" w:rsidRDefault="00D55D2C" w:rsidP="00D55D2C">
            <w:pPr>
              <w:jc w:val="center"/>
              <w:rPr>
                <w:rFonts w:cs="Arial"/>
                <w:sz w:val="15"/>
                <w:szCs w:val="15"/>
                <w:highlight w:val="yellow"/>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28B313D1" w14:textId="38463E83"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573BAF0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D642FF4" w14:textId="126C896A" w:rsidR="00D55D2C" w:rsidRPr="00D410F6" w:rsidRDefault="00D55D2C" w:rsidP="00D55D2C">
            <w:pPr>
              <w:jc w:val="right"/>
              <w:rPr>
                <w:rFonts w:cs="Arial"/>
                <w:sz w:val="15"/>
                <w:szCs w:val="15"/>
                <w:highlight w:val="yellow"/>
              </w:rPr>
            </w:pPr>
            <w:r w:rsidRPr="00D410F6">
              <w:rPr>
                <w:color w:val="000000"/>
                <w:sz w:val="15"/>
              </w:rPr>
              <w:t>15</w:t>
            </w:r>
          </w:p>
        </w:tc>
        <w:tc>
          <w:tcPr>
            <w:tcW w:w="675" w:type="dxa"/>
            <w:tcBorders>
              <w:top w:val="nil"/>
              <w:left w:val="nil"/>
              <w:bottom w:val="single" w:sz="4" w:space="0" w:color="auto"/>
              <w:right w:val="single" w:sz="4" w:space="0" w:color="auto"/>
            </w:tcBorders>
            <w:shd w:val="clear" w:color="auto" w:fill="auto"/>
          </w:tcPr>
          <w:p w14:paraId="679090A9" w14:textId="422105E9" w:rsidR="00D55D2C" w:rsidRPr="00D410F6" w:rsidRDefault="00D55D2C" w:rsidP="00D55D2C">
            <w:pPr>
              <w:jc w:val="left"/>
              <w:rPr>
                <w:rFonts w:cs="Arial"/>
                <w:sz w:val="15"/>
                <w:szCs w:val="15"/>
                <w:highlight w:val="yellow"/>
              </w:rPr>
            </w:pPr>
            <w:r w:rsidRPr="00D410F6">
              <w:rPr>
                <w:color w:val="000000"/>
                <w:sz w:val="15"/>
              </w:rPr>
              <w:t>11/03/19</w:t>
            </w:r>
          </w:p>
        </w:tc>
        <w:tc>
          <w:tcPr>
            <w:tcW w:w="718" w:type="dxa"/>
            <w:tcBorders>
              <w:top w:val="nil"/>
              <w:left w:val="nil"/>
              <w:bottom w:val="single" w:sz="4" w:space="0" w:color="auto"/>
              <w:right w:val="single" w:sz="4" w:space="0" w:color="auto"/>
            </w:tcBorders>
            <w:shd w:val="clear" w:color="auto" w:fill="auto"/>
          </w:tcPr>
          <w:p w14:paraId="300A8840" w14:textId="181E9F84" w:rsidR="00D55D2C" w:rsidRPr="00D410F6" w:rsidRDefault="00D55D2C" w:rsidP="00D55D2C">
            <w:pPr>
              <w:jc w:val="left"/>
              <w:rPr>
                <w:rFonts w:cs="Arial"/>
                <w:sz w:val="15"/>
                <w:szCs w:val="15"/>
                <w:highlight w:val="yellow"/>
              </w:rPr>
            </w:pPr>
            <w:r w:rsidRPr="00D410F6">
              <w:rPr>
                <w:color w:val="000000"/>
                <w:sz w:val="15"/>
              </w:rPr>
              <w:t>13/03/19</w:t>
            </w:r>
          </w:p>
        </w:tc>
        <w:tc>
          <w:tcPr>
            <w:tcW w:w="3043" w:type="dxa"/>
            <w:tcBorders>
              <w:top w:val="nil"/>
              <w:left w:val="nil"/>
              <w:bottom w:val="single" w:sz="4" w:space="0" w:color="auto"/>
              <w:right w:val="single" w:sz="4" w:space="0" w:color="auto"/>
            </w:tcBorders>
            <w:shd w:val="clear" w:color="auto" w:fill="auto"/>
          </w:tcPr>
          <w:p w14:paraId="1F19C576" w14:textId="0BD4246A" w:rsidR="00D55D2C" w:rsidRPr="00D410F6" w:rsidRDefault="00D55D2C" w:rsidP="00D55D2C">
            <w:pPr>
              <w:jc w:val="left"/>
              <w:rPr>
                <w:rFonts w:cs="Arial"/>
                <w:sz w:val="15"/>
                <w:szCs w:val="15"/>
                <w:highlight w:val="yellow"/>
              </w:rPr>
            </w:pPr>
            <w:r w:rsidRPr="00D410F6">
              <w:rPr>
                <w:color w:val="000000"/>
                <w:sz w:val="15"/>
              </w:rPr>
              <w:t>Réunion de l</w:t>
            </w:r>
            <w:r w:rsidR="00A94531" w:rsidRPr="00D410F6">
              <w:rPr>
                <w:color w:val="000000"/>
                <w:sz w:val="15"/>
              </w:rPr>
              <w:t>’</w:t>
            </w:r>
            <w:r w:rsidRPr="00D410F6">
              <w:rPr>
                <w:color w:val="000000"/>
                <w:sz w:val="15"/>
              </w:rPr>
              <w:t>Équipe d</w:t>
            </w:r>
            <w:r w:rsidR="00A94531" w:rsidRPr="00D410F6">
              <w:rPr>
                <w:color w:val="000000"/>
                <w:sz w:val="15"/>
              </w:rPr>
              <w:t>’</w:t>
            </w:r>
            <w:r w:rsidRPr="00D410F6">
              <w:rPr>
                <w:color w:val="000000"/>
                <w:sz w:val="15"/>
              </w:rPr>
              <w:t>experts XML4IP</w:t>
            </w:r>
          </w:p>
        </w:tc>
        <w:tc>
          <w:tcPr>
            <w:tcW w:w="1470" w:type="dxa"/>
            <w:tcBorders>
              <w:top w:val="nil"/>
              <w:left w:val="nil"/>
              <w:bottom w:val="single" w:sz="4" w:space="0" w:color="auto"/>
              <w:right w:val="single" w:sz="4" w:space="0" w:color="auto"/>
            </w:tcBorders>
            <w:shd w:val="clear" w:color="auto" w:fill="auto"/>
          </w:tcPr>
          <w:p w14:paraId="3AB8FAE9" w14:textId="4FCF3E3D" w:rsidR="00D55D2C" w:rsidRPr="00D410F6" w:rsidRDefault="00D55D2C" w:rsidP="00D55D2C">
            <w:pPr>
              <w:jc w:val="left"/>
              <w:rPr>
                <w:rFonts w:cs="Arial"/>
                <w:sz w:val="15"/>
                <w:szCs w:val="15"/>
                <w:highlight w:val="yellow"/>
              </w:rPr>
            </w:pPr>
            <w:r w:rsidRPr="00D410F6">
              <w:rPr>
                <w:color w:val="000000"/>
                <w:sz w:val="15"/>
              </w:rPr>
              <w:t>Séoul</w:t>
            </w:r>
          </w:p>
        </w:tc>
        <w:tc>
          <w:tcPr>
            <w:tcW w:w="1179" w:type="dxa"/>
            <w:tcBorders>
              <w:top w:val="nil"/>
              <w:left w:val="nil"/>
              <w:bottom w:val="single" w:sz="4" w:space="0" w:color="auto"/>
              <w:right w:val="single" w:sz="4" w:space="0" w:color="auto"/>
            </w:tcBorders>
            <w:shd w:val="clear" w:color="auto" w:fill="auto"/>
          </w:tcPr>
          <w:p w14:paraId="657E9B94" w14:textId="235B38BE" w:rsidR="00D55D2C" w:rsidRPr="00D410F6" w:rsidRDefault="00D55D2C" w:rsidP="00D55D2C">
            <w:pPr>
              <w:jc w:val="left"/>
              <w:rPr>
                <w:rFonts w:cs="Arial"/>
                <w:sz w:val="15"/>
                <w:szCs w:val="15"/>
                <w:highlight w:val="yellow"/>
              </w:rPr>
            </w:pPr>
            <w:r w:rsidRPr="00D410F6">
              <w:rPr>
                <w:color w:val="000000"/>
                <w:sz w:val="15"/>
              </w:rPr>
              <w:t>République de Corée</w:t>
            </w:r>
          </w:p>
        </w:tc>
        <w:tc>
          <w:tcPr>
            <w:tcW w:w="1137" w:type="dxa"/>
            <w:tcBorders>
              <w:top w:val="nil"/>
              <w:left w:val="nil"/>
              <w:bottom w:val="single" w:sz="4" w:space="0" w:color="auto"/>
              <w:right w:val="single" w:sz="4" w:space="0" w:color="auto"/>
            </w:tcBorders>
            <w:shd w:val="clear" w:color="auto" w:fill="auto"/>
          </w:tcPr>
          <w:p w14:paraId="45235BED" w14:textId="79FE23E0" w:rsidR="00D55D2C" w:rsidRPr="00D410F6" w:rsidRDefault="00D55D2C" w:rsidP="00D55D2C">
            <w:pPr>
              <w:jc w:val="left"/>
              <w:rPr>
                <w:rFonts w:cs="Arial"/>
                <w:sz w:val="15"/>
                <w:szCs w:val="15"/>
                <w:highlight w:val="yellow"/>
              </w:rPr>
            </w:pPr>
            <w:r w:rsidRPr="00D410F6">
              <w:rPr>
                <w:color w:val="000000"/>
                <w:sz w:val="15"/>
              </w:rPr>
              <w:t>Madhour</w:t>
            </w:r>
          </w:p>
        </w:tc>
        <w:tc>
          <w:tcPr>
            <w:tcW w:w="799" w:type="dxa"/>
            <w:tcBorders>
              <w:top w:val="nil"/>
              <w:left w:val="nil"/>
              <w:bottom w:val="single" w:sz="4" w:space="0" w:color="auto"/>
              <w:right w:val="single" w:sz="4" w:space="0" w:color="auto"/>
            </w:tcBorders>
            <w:shd w:val="clear" w:color="auto" w:fill="auto"/>
          </w:tcPr>
          <w:p w14:paraId="788A60CC" w14:textId="25B33399"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FB059CF" w14:textId="3998DB90" w:rsidR="00D55D2C" w:rsidRPr="00D410F6" w:rsidRDefault="00D55D2C" w:rsidP="00D55D2C">
            <w:pPr>
              <w:jc w:val="left"/>
              <w:rPr>
                <w:rFonts w:cs="Arial"/>
                <w:sz w:val="15"/>
                <w:szCs w:val="15"/>
                <w:highlight w:val="yellow"/>
              </w:rPr>
            </w:pPr>
            <w:r w:rsidRPr="00D410F6">
              <w:rPr>
                <w:color w:val="000000"/>
                <w:sz w:val="15"/>
              </w:rPr>
              <w:t>OMPI, KIPO</w:t>
            </w:r>
          </w:p>
        </w:tc>
        <w:tc>
          <w:tcPr>
            <w:tcW w:w="414" w:type="dxa"/>
            <w:tcBorders>
              <w:top w:val="nil"/>
              <w:left w:val="nil"/>
              <w:bottom w:val="single" w:sz="4" w:space="0" w:color="auto"/>
              <w:right w:val="single" w:sz="4" w:space="0" w:color="auto"/>
            </w:tcBorders>
            <w:shd w:val="clear" w:color="auto" w:fill="auto"/>
          </w:tcPr>
          <w:p w14:paraId="5B724306" w14:textId="382BF79C"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9821B84" w14:textId="09C6DC6A"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F6664BB" w14:textId="2D027F96"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633223E" w14:textId="53E5765B"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2B562DD" w14:textId="24FA6B3C"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39E96EB" w14:textId="35F09F09"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6109F05" w14:textId="6B11E59F"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6B16100" w14:textId="28A2FE4C"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DE32333" w14:textId="10027511" w:rsidR="00D55D2C" w:rsidRPr="00D410F6" w:rsidRDefault="00D55D2C" w:rsidP="00D55D2C">
            <w:pPr>
              <w:jc w:val="center"/>
              <w:rPr>
                <w:rFonts w:cs="Arial"/>
                <w:sz w:val="15"/>
                <w:szCs w:val="15"/>
                <w:highlight w:val="yellow"/>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3DCA5270" w14:textId="4951BD48"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5C976B8" w14:textId="5FD73E28"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CDC3720" w14:textId="2C835DBD" w:rsidR="00D55D2C" w:rsidRPr="00D410F6" w:rsidRDefault="00D55D2C" w:rsidP="00D55D2C">
            <w:pPr>
              <w:jc w:val="center"/>
              <w:rPr>
                <w:rFonts w:cs="Arial"/>
                <w:sz w:val="15"/>
                <w:szCs w:val="15"/>
                <w:highlight w:val="yellow"/>
              </w:rPr>
            </w:pPr>
            <w:r w:rsidRPr="00D410F6">
              <w:rPr>
                <w:color w:val="000000"/>
                <w:sz w:val="15"/>
              </w:rPr>
              <w:t>1</w:t>
            </w:r>
          </w:p>
        </w:tc>
      </w:tr>
      <w:tr w:rsidR="00D55D2C" w:rsidRPr="00D410F6" w14:paraId="79A9A10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7B56DE4" w14:textId="660E30D1" w:rsidR="00D55D2C" w:rsidRPr="00D410F6" w:rsidRDefault="00D55D2C" w:rsidP="00D55D2C">
            <w:pPr>
              <w:jc w:val="right"/>
              <w:rPr>
                <w:rFonts w:cs="Arial"/>
                <w:sz w:val="15"/>
                <w:szCs w:val="15"/>
                <w:highlight w:val="yellow"/>
              </w:rPr>
            </w:pPr>
            <w:r w:rsidRPr="00D410F6">
              <w:rPr>
                <w:color w:val="000000"/>
                <w:sz w:val="15"/>
              </w:rPr>
              <w:t>16</w:t>
            </w:r>
          </w:p>
        </w:tc>
        <w:tc>
          <w:tcPr>
            <w:tcW w:w="675" w:type="dxa"/>
            <w:tcBorders>
              <w:top w:val="nil"/>
              <w:left w:val="nil"/>
              <w:bottom w:val="single" w:sz="4" w:space="0" w:color="auto"/>
              <w:right w:val="single" w:sz="4" w:space="0" w:color="auto"/>
            </w:tcBorders>
            <w:shd w:val="clear" w:color="auto" w:fill="auto"/>
          </w:tcPr>
          <w:p w14:paraId="764583F7" w14:textId="78EF61B6" w:rsidR="00D55D2C" w:rsidRPr="00D410F6" w:rsidRDefault="00D55D2C" w:rsidP="00D55D2C">
            <w:pPr>
              <w:jc w:val="left"/>
              <w:rPr>
                <w:rFonts w:cs="Arial"/>
                <w:sz w:val="15"/>
                <w:szCs w:val="15"/>
                <w:highlight w:val="yellow"/>
              </w:rPr>
            </w:pPr>
            <w:r w:rsidRPr="00D410F6">
              <w:rPr>
                <w:color w:val="000000"/>
                <w:sz w:val="15"/>
              </w:rPr>
              <w:t>13/03/19</w:t>
            </w:r>
          </w:p>
        </w:tc>
        <w:tc>
          <w:tcPr>
            <w:tcW w:w="718" w:type="dxa"/>
            <w:tcBorders>
              <w:top w:val="nil"/>
              <w:left w:val="nil"/>
              <w:bottom w:val="single" w:sz="4" w:space="0" w:color="auto"/>
              <w:right w:val="single" w:sz="4" w:space="0" w:color="auto"/>
            </w:tcBorders>
            <w:shd w:val="clear" w:color="auto" w:fill="auto"/>
          </w:tcPr>
          <w:p w14:paraId="63E48726" w14:textId="7DF15216" w:rsidR="00D55D2C" w:rsidRPr="00D410F6" w:rsidRDefault="00D55D2C" w:rsidP="00D55D2C">
            <w:pPr>
              <w:jc w:val="left"/>
              <w:rPr>
                <w:rFonts w:cs="Arial"/>
                <w:sz w:val="15"/>
                <w:szCs w:val="15"/>
                <w:highlight w:val="yellow"/>
              </w:rPr>
            </w:pPr>
            <w:r w:rsidRPr="00D410F6">
              <w:rPr>
                <w:color w:val="000000"/>
                <w:sz w:val="15"/>
              </w:rPr>
              <w:t>14/03/19</w:t>
            </w:r>
          </w:p>
        </w:tc>
        <w:tc>
          <w:tcPr>
            <w:tcW w:w="3043" w:type="dxa"/>
            <w:tcBorders>
              <w:top w:val="nil"/>
              <w:left w:val="nil"/>
              <w:bottom w:val="single" w:sz="4" w:space="0" w:color="auto"/>
              <w:right w:val="single" w:sz="4" w:space="0" w:color="auto"/>
            </w:tcBorders>
            <w:shd w:val="clear" w:color="auto" w:fill="auto"/>
          </w:tcPr>
          <w:p w14:paraId="5121B6B6" w14:textId="1548C8DE" w:rsidR="00D55D2C" w:rsidRPr="00D410F6" w:rsidRDefault="00D55D2C" w:rsidP="00D55D2C">
            <w:pPr>
              <w:jc w:val="left"/>
              <w:rPr>
                <w:rFonts w:cs="Arial"/>
                <w:sz w:val="15"/>
                <w:szCs w:val="15"/>
                <w:highlight w:val="yellow"/>
              </w:rPr>
            </w:pPr>
            <w:r w:rsidRPr="00D410F6">
              <w:rPr>
                <w:color w:val="000000"/>
                <w:sz w:val="15"/>
              </w:rPr>
              <w:t>Ateliers sur la protection des obtentions végétales</w:t>
            </w:r>
          </w:p>
        </w:tc>
        <w:tc>
          <w:tcPr>
            <w:tcW w:w="1470" w:type="dxa"/>
            <w:tcBorders>
              <w:top w:val="nil"/>
              <w:left w:val="nil"/>
              <w:bottom w:val="single" w:sz="4" w:space="0" w:color="auto"/>
              <w:right w:val="single" w:sz="4" w:space="0" w:color="auto"/>
            </w:tcBorders>
            <w:shd w:val="clear" w:color="auto" w:fill="auto"/>
          </w:tcPr>
          <w:p w14:paraId="156B5244" w14:textId="75F78D97" w:rsidR="00D55D2C" w:rsidRPr="00D410F6" w:rsidRDefault="00D55D2C" w:rsidP="00D55D2C">
            <w:pPr>
              <w:jc w:val="left"/>
              <w:rPr>
                <w:rFonts w:cs="Arial"/>
                <w:sz w:val="15"/>
                <w:szCs w:val="15"/>
                <w:highlight w:val="yellow"/>
              </w:rPr>
            </w:pPr>
            <w:r w:rsidRPr="00D410F6">
              <w:rPr>
                <w:color w:val="000000"/>
                <w:sz w:val="15"/>
              </w:rPr>
              <w:t xml:space="preserve">Sarajevo et </w:t>
            </w:r>
            <w:r w:rsidRPr="00D410F6">
              <w:rPr>
                <w:color w:val="000000"/>
                <w:sz w:val="15"/>
              </w:rPr>
              <w:br/>
              <w:t>Banja Luka</w:t>
            </w:r>
          </w:p>
        </w:tc>
        <w:tc>
          <w:tcPr>
            <w:tcW w:w="1179" w:type="dxa"/>
            <w:tcBorders>
              <w:top w:val="nil"/>
              <w:left w:val="nil"/>
              <w:bottom w:val="single" w:sz="4" w:space="0" w:color="auto"/>
              <w:right w:val="single" w:sz="4" w:space="0" w:color="auto"/>
            </w:tcBorders>
            <w:shd w:val="clear" w:color="auto" w:fill="auto"/>
          </w:tcPr>
          <w:p w14:paraId="513FAEA1" w14:textId="0E80B3F6" w:rsidR="00D55D2C" w:rsidRPr="00D410F6" w:rsidRDefault="00D55D2C" w:rsidP="00D55D2C">
            <w:pPr>
              <w:jc w:val="left"/>
              <w:rPr>
                <w:rFonts w:cs="Arial"/>
                <w:sz w:val="15"/>
                <w:szCs w:val="15"/>
                <w:highlight w:val="yellow"/>
              </w:rPr>
            </w:pPr>
            <w:r w:rsidRPr="00D410F6">
              <w:rPr>
                <w:color w:val="000000"/>
                <w:sz w:val="15"/>
              </w:rPr>
              <w:t>Bosnie</w:t>
            </w:r>
            <w:r w:rsidR="00A94531" w:rsidRPr="00D410F6">
              <w:rPr>
                <w:color w:val="000000"/>
                <w:sz w:val="15"/>
              </w:rPr>
              <w:t>-</w:t>
            </w:r>
            <w:r w:rsidRPr="00D410F6">
              <w:rPr>
                <w:color w:val="000000"/>
                <w:sz w:val="15"/>
              </w:rPr>
              <w:t>Herzégovine</w:t>
            </w:r>
          </w:p>
        </w:tc>
        <w:tc>
          <w:tcPr>
            <w:tcW w:w="1137" w:type="dxa"/>
            <w:tcBorders>
              <w:top w:val="nil"/>
              <w:left w:val="nil"/>
              <w:bottom w:val="single" w:sz="4" w:space="0" w:color="auto"/>
              <w:right w:val="single" w:sz="4" w:space="0" w:color="auto"/>
            </w:tcBorders>
            <w:shd w:val="clear" w:color="auto" w:fill="auto"/>
          </w:tcPr>
          <w:p w14:paraId="131B2B9C" w14:textId="796F2E4E" w:rsidR="00D55D2C" w:rsidRPr="00D410F6" w:rsidRDefault="00D55D2C" w:rsidP="00D55D2C">
            <w:pPr>
              <w:jc w:val="left"/>
              <w:rPr>
                <w:rFonts w:cs="Arial"/>
                <w:sz w:val="15"/>
                <w:szCs w:val="15"/>
                <w:highlight w:val="yellow"/>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1464C057" w14:textId="3950681D"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83373B6" w14:textId="4E15105F" w:rsidR="00D55D2C" w:rsidRPr="00D410F6" w:rsidRDefault="00D55D2C" w:rsidP="00D55D2C">
            <w:pPr>
              <w:jc w:val="left"/>
              <w:rPr>
                <w:rFonts w:cs="Arial"/>
                <w:sz w:val="15"/>
                <w:szCs w:val="15"/>
                <w:highlight w:val="yellow"/>
              </w:rPr>
            </w:pPr>
            <w:r w:rsidRPr="00D410F6">
              <w:rPr>
                <w:color w:val="000000"/>
                <w:sz w:val="15"/>
              </w:rPr>
              <w:t>Administration de la protection phytosanitaire de Bosnie</w:t>
            </w:r>
            <w:r w:rsidR="00A94531" w:rsidRPr="00D410F6">
              <w:rPr>
                <w:color w:val="000000"/>
                <w:sz w:val="15"/>
              </w:rPr>
              <w:t>-</w:t>
            </w:r>
            <w:r w:rsidRPr="00D410F6">
              <w:rPr>
                <w:color w:val="000000"/>
                <w:sz w:val="15"/>
              </w:rPr>
              <w:t>Herzégovine</w:t>
            </w:r>
          </w:p>
        </w:tc>
        <w:tc>
          <w:tcPr>
            <w:tcW w:w="414" w:type="dxa"/>
            <w:tcBorders>
              <w:top w:val="nil"/>
              <w:left w:val="nil"/>
              <w:bottom w:val="single" w:sz="4" w:space="0" w:color="auto"/>
              <w:right w:val="single" w:sz="4" w:space="0" w:color="auto"/>
            </w:tcBorders>
            <w:shd w:val="clear" w:color="auto" w:fill="auto"/>
          </w:tcPr>
          <w:p w14:paraId="68EB1077" w14:textId="55AB362F"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1CE38F1B" w14:textId="5CA958DB"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0F5CB89" w14:textId="67C2AC50"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08E209C" w14:textId="32596257"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785D257" w14:textId="6A2D64B8"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63E3535B" w14:textId="6A7DDBE1"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301BEB9" w14:textId="79693C4C"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4FE91EE" w14:textId="553B2F96"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5311F52" w14:textId="5A9D709F"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88B47AF" w14:textId="5C3ABA0E" w:rsidR="00D55D2C" w:rsidRPr="00D410F6" w:rsidRDefault="00D55D2C" w:rsidP="00D55D2C">
            <w:pPr>
              <w:jc w:val="center"/>
              <w:rPr>
                <w:rFonts w:cs="Arial"/>
                <w:sz w:val="15"/>
                <w:szCs w:val="15"/>
                <w:highlight w:val="yellow"/>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2249D593" w14:textId="54008167"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5932972" w14:textId="32712FD9"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3BE773B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B926BBE" w14:textId="725D42B2" w:rsidR="00D55D2C" w:rsidRPr="00D410F6" w:rsidRDefault="00D55D2C" w:rsidP="00D55D2C">
            <w:pPr>
              <w:jc w:val="right"/>
              <w:rPr>
                <w:rFonts w:cs="Arial"/>
                <w:sz w:val="15"/>
                <w:szCs w:val="15"/>
                <w:highlight w:val="yellow"/>
              </w:rPr>
            </w:pPr>
            <w:r w:rsidRPr="00D410F6">
              <w:rPr>
                <w:color w:val="000000"/>
                <w:sz w:val="15"/>
              </w:rPr>
              <w:t>17</w:t>
            </w:r>
          </w:p>
        </w:tc>
        <w:tc>
          <w:tcPr>
            <w:tcW w:w="675" w:type="dxa"/>
            <w:tcBorders>
              <w:top w:val="nil"/>
              <w:left w:val="nil"/>
              <w:bottom w:val="single" w:sz="4" w:space="0" w:color="auto"/>
              <w:right w:val="single" w:sz="4" w:space="0" w:color="auto"/>
            </w:tcBorders>
            <w:shd w:val="clear" w:color="auto" w:fill="auto"/>
          </w:tcPr>
          <w:p w14:paraId="3B3C43D9" w14:textId="177BD4C5" w:rsidR="00D55D2C" w:rsidRPr="00D410F6" w:rsidRDefault="00D55D2C" w:rsidP="00D55D2C">
            <w:pPr>
              <w:jc w:val="left"/>
              <w:rPr>
                <w:rFonts w:cs="Arial"/>
                <w:sz w:val="15"/>
                <w:szCs w:val="15"/>
                <w:highlight w:val="yellow"/>
              </w:rPr>
            </w:pPr>
            <w:r w:rsidRPr="00D410F6">
              <w:rPr>
                <w:color w:val="000000"/>
                <w:sz w:val="15"/>
              </w:rPr>
              <w:t>14/03/19</w:t>
            </w:r>
          </w:p>
        </w:tc>
        <w:tc>
          <w:tcPr>
            <w:tcW w:w="718" w:type="dxa"/>
            <w:tcBorders>
              <w:top w:val="nil"/>
              <w:left w:val="nil"/>
              <w:bottom w:val="single" w:sz="4" w:space="0" w:color="auto"/>
              <w:right w:val="single" w:sz="4" w:space="0" w:color="auto"/>
            </w:tcBorders>
            <w:shd w:val="clear" w:color="auto" w:fill="auto"/>
          </w:tcPr>
          <w:p w14:paraId="12039DFF" w14:textId="47EBA5E6" w:rsidR="00D55D2C" w:rsidRPr="00D410F6" w:rsidRDefault="00D55D2C" w:rsidP="00D55D2C">
            <w:pPr>
              <w:jc w:val="left"/>
              <w:rPr>
                <w:rFonts w:cs="Arial"/>
                <w:sz w:val="15"/>
                <w:szCs w:val="15"/>
                <w:highlight w:val="yellow"/>
              </w:rPr>
            </w:pPr>
            <w:r w:rsidRPr="00D410F6">
              <w:rPr>
                <w:color w:val="000000"/>
                <w:sz w:val="15"/>
              </w:rPr>
              <w:t>14/03/19</w:t>
            </w:r>
          </w:p>
        </w:tc>
        <w:tc>
          <w:tcPr>
            <w:tcW w:w="3043" w:type="dxa"/>
            <w:tcBorders>
              <w:top w:val="nil"/>
              <w:left w:val="nil"/>
              <w:bottom w:val="single" w:sz="4" w:space="0" w:color="auto"/>
              <w:right w:val="single" w:sz="4" w:space="0" w:color="auto"/>
            </w:tcBorders>
            <w:shd w:val="clear" w:color="auto" w:fill="auto"/>
          </w:tcPr>
          <w:p w14:paraId="2FD10206" w14:textId="12E74F5E" w:rsidR="00D55D2C" w:rsidRPr="00D410F6" w:rsidRDefault="00D55D2C" w:rsidP="00D55D2C">
            <w:pPr>
              <w:jc w:val="left"/>
              <w:rPr>
                <w:rFonts w:cs="Arial"/>
                <w:sz w:val="15"/>
                <w:szCs w:val="15"/>
                <w:highlight w:val="yellow"/>
              </w:rPr>
            </w:pPr>
            <w:r w:rsidRPr="00D410F6">
              <w:rPr>
                <w:color w:val="000000"/>
                <w:sz w:val="15"/>
              </w:rPr>
              <w:t>Cours de perfectionnement sur la propriété intellectuelle à l</w:t>
            </w:r>
            <w:r w:rsidR="00A94531" w:rsidRPr="00D410F6">
              <w:rPr>
                <w:color w:val="000000"/>
                <w:sz w:val="15"/>
              </w:rPr>
              <w:t>’</w:t>
            </w:r>
            <w:r w:rsidRPr="00D410F6">
              <w:rPr>
                <w:color w:val="000000"/>
                <w:sz w:val="15"/>
              </w:rPr>
              <w:t>intention des fonctionnaires proposé par l</w:t>
            </w:r>
            <w:r w:rsidR="00A94531" w:rsidRPr="00D410F6">
              <w:rPr>
                <w:color w:val="000000"/>
                <w:sz w:val="15"/>
              </w:rPr>
              <w:t>’</w:t>
            </w:r>
            <w:r w:rsidRPr="00D410F6">
              <w:rPr>
                <w:color w:val="000000"/>
                <w:sz w:val="15"/>
              </w:rPr>
              <w:t>OMPI et l</w:t>
            </w:r>
            <w:r w:rsidR="00A94531" w:rsidRPr="00D410F6">
              <w:rPr>
                <w:color w:val="000000"/>
                <w:sz w:val="15"/>
              </w:rPr>
              <w:t>’</w:t>
            </w:r>
            <w:r w:rsidRPr="00D410F6">
              <w:rPr>
                <w:color w:val="000000"/>
                <w:sz w:val="15"/>
              </w:rPr>
              <w:t>OMC</w:t>
            </w:r>
          </w:p>
        </w:tc>
        <w:tc>
          <w:tcPr>
            <w:tcW w:w="1470" w:type="dxa"/>
            <w:tcBorders>
              <w:top w:val="nil"/>
              <w:left w:val="nil"/>
              <w:bottom w:val="single" w:sz="4" w:space="0" w:color="auto"/>
              <w:right w:val="single" w:sz="4" w:space="0" w:color="auto"/>
            </w:tcBorders>
            <w:shd w:val="clear" w:color="auto" w:fill="auto"/>
          </w:tcPr>
          <w:p w14:paraId="0047777A" w14:textId="3B9F659A" w:rsidR="00D55D2C" w:rsidRPr="00D410F6" w:rsidRDefault="00D55D2C" w:rsidP="00D55D2C">
            <w:pPr>
              <w:jc w:val="left"/>
              <w:rPr>
                <w:rFonts w:cs="Arial"/>
                <w:sz w:val="15"/>
                <w:szCs w:val="15"/>
                <w:highlight w:val="yellow"/>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50BF27E2" w14:textId="21F87AE8" w:rsidR="00D55D2C" w:rsidRPr="00D410F6" w:rsidRDefault="00D55D2C" w:rsidP="00D55D2C">
            <w:pPr>
              <w:jc w:val="left"/>
              <w:rPr>
                <w:rFonts w:cs="Arial"/>
                <w:sz w:val="15"/>
                <w:szCs w:val="15"/>
                <w:highlight w:val="yellow"/>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5069FB85" w14:textId="2BA3647F" w:rsidR="00D55D2C" w:rsidRPr="00D410F6" w:rsidRDefault="00D55D2C" w:rsidP="00D55D2C">
            <w:pPr>
              <w:jc w:val="left"/>
              <w:rPr>
                <w:rFonts w:cs="Arial"/>
                <w:sz w:val="15"/>
                <w:szCs w:val="15"/>
                <w:highlight w:val="yellow"/>
              </w:rPr>
            </w:pPr>
            <w:r w:rsidRPr="00D410F6">
              <w:rPr>
                <w:color w:val="000000"/>
                <w:sz w:val="15"/>
              </w:rPr>
              <w:t>Huerta, Taveira</w:t>
            </w:r>
          </w:p>
        </w:tc>
        <w:tc>
          <w:tcPr>
            <w:tcW w:w="799" w:type="dxa"/>
            <w:tcBorders>
              <w:top w:val="nil"/>
              <w:left w:val="nil"/>
              <w:bottom w:val="single" w:sz="4" w:space="0" w:color="auto"/>
              <w:right w:val="single" w:sz="4" w:space="0" w:color="auto"/>
            </w:tcBorders>
            <w:shd w:val="clear" w:color="auto" w:fill="auto"/>
          </w:tcPr>
          <w:p w14:paraId="0CE2ED32" w14:textId="36531442"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8B23C66" w14:textId="3BC35D5D" w:rsidR="00D55D2C" w:rsidRPr="00D410F6" w:rsidRDefault="00D55D2C" w:rsidP="00D55D2C">
            <w:pPr>
              <w:jc w:val="left"/>
              <w:rPr>
                <w:rFonts w:cs="Arial"/>
                <w:sz w:val="15"/>
                <w:szCs w:val="15"/>
                <w:highlight w:val="yellow"/>
              </w:rPr>
            </w:pPr>
            <w:r w:rsidRPr="00D410F6">
              <w:rPr>
                <w:color w:val="000000"/>
                <w:sz w:val="15"/>
              </w:rPr>
              <w:t>OMPI, OMC</w:t>
            </w:r>
          </w:p>
        </w:tc>
        <w:tc>
          <w:tcPr>
            <w:tcW w:w="414" w:type="dxa"/>
            <w:tcBorders>
              <w:top w:val="nil"/>
              <w:left w:val="nil"/>
              <w:bottom w:val="single" w:sz="4" w:space="0" w:color="auto"/>
              <w:right w:val="single" w:sz="4" w:space="0" w:color="auto"/>
            </w:tcBorders>
            <w:shd w:val="clear" w:color="auto" w:fill="auto"/>
          </w:tcPr>
          <w:p w14:paraId="68C41FD2" w14:textId="7A8061C0"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705A46A" w14:textId="7E36A827"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3E814A47" w14:textId="11DDC985"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10B627C" w14:textId="0488B5C8"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CCDD69C" w14:textId="57BB1B64"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FAEF4EA" w14:textId="4016BE1E"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5F69CF9" w14:textId="4388693A"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0F0C42B" w14:textId="385D60F6" w:rsidR="00D55D2C" w:rsidRPr="00D410F6" w:rsidRDefault="00D55D2C" w:rsidP="00D55D2C">
            <w:pPr>
              <w:jc w:val="center"/>
              <w:rPr>
                <w:rFonts w:cs="Arial"/>
                <w:sz w:val="15"/>
                <w:szCs w:val="15"/>
                <w:highlight w:val="yellow"/>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2FA25294" w14:textId="715D99AD"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146D103" w14:textId="2EDD79A9"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4CD0585" w14:textId="01910CF5"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8597B9A" w14:textId="34AACE33"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01774B6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94F6390" w14:textId="1F8CD8B1" w:rsidR="00D55D2C" w:rsidRPr="00D410F6" w:rsidRDefault="00D55D2C" w:rsidP="00D55D2C">
            <w:pPr>
              <w:jc w:val="right"/>
              <w:rPr>
                <w:rFonts w:cs="Arial"/>
                <w:sz w:val="15"/>
                <w:szCs w:val="15"/>
                <w:highlight w:val="yellow"/>
              </w:rPr>
            </w:pPr>
            <w:r w:rsidRPr="00D410F6">
              <w:rPr>
                <w:color w:val="000000"/>
                <w:sz w:val="15"/>
              </w:rPr>
              <w:t>18</w:t>
            </w:r>
          </w:p>
        </w:tc>
        <w:tc>
          <w:tcPr>
            <w:tcW w:w="675" w:type="dxa"/>
            <w:tcBorders>
              <w:top w:val="nil"/>
              <w:left w:val="nil"/>
              <w:bottom w:val="single" w:sz="4" w:space="0" w:color="auto"/>
              <w:right w:val="single" w:sz="4" w:space="0" w:color="auto"/>
            </w:tcBorders>
            <w:shd w:val="clear" w:color="auto" w:fill="auto"/>
          </w:tcPr>
          <w:p w14:paraId="35AB5F9C" w14:textId="0BBADECB" w:rsidR="00D55D2C" w:rsidRPr="00D410F6" w:rsidRDefault="00D55D2C" w:rsidP="00D55D2C">
            <w:pPr>
              <w:jc w:val="left"/>
              <w:rPr>
                <w:rFonts w:cs="Arial"/>
                <w:sz w:val="15"/>
                <w:szCs w:val="15"/>
                <w:highlight w:val="yellow"/>
              </w:rPr>
            </w:pPr>
            <w:r w:rsidRPr="00D410F6">
              <w:rPr>
                <w:color w:val="000000"/>
                <w:sz w:val="15"/>
              </w:rPr>
              <w:t>14/03/19</w:t>
            </w:r>
          </w:p>
        </w:tc>
        <w:tc>
          <w:tcPr>
            <w:tcW w:w="718" w:type="dxa"/>
            <w:tcBorders>
              <w:top w:val="nil"/>
              <w:left w:val="nil"/>
              <w:bottom w:val="single" w:sz="4" w:space="0" w:color="auto"/>
              <w:right w:val="single" w:sz="4" w:space="0" w:color="auto"/>
            </w:tcBorders>
            <w:shd w:val="clear" w:color="auto" w:fill="auto"/>
          </w:tcPr>
          <w:p w14:paraId="0A7FA46A" w14:textId="2BD8A5D3" w:rsidR="00D55D2C" w:rsidRPr="00D410F6" w:rsidRDefault="00D55D2C" w:rsidP="00D55D2C">
            <w:pPr>
              <w:jc w:val="left"/>
              <w:rPr>
                <w:rFonts w:cs="Arial"/>
                <w:sz w:val="15"/>
                <w:szCs w:val="15"/>
                <w:highlight w:val="yellow"/>
              </w:rPr>
            </w:pPr>
            <w:r w:rsidRPr="00D410F6">
              <w:rPr>
                <w:color w:val="000000"/>
                <w:sz w:val="15"/>
              </w:rPr>
              <w:t>14/03/19</w:t>
            </w:r>
          </w:p>
        </w:tc>
        <w:tc>
          <w:tcPr>
            <w:tcW w:w="3043" w:type="dxa"/>
            <w:tcBorders>
              <w:top w:val="nil"/>
              <w:left w:val="nil"/>
              <w:bottom w:val="single" w:sz="4" w:space="0" w:color="auto"/>
              <w:right w:val="single" w:sz="4" w:space="0" w:color="auto"/>
            </w:tcBorders>
            <w:shd w:val="clear" w:color="auto" w:fill="auto"/>
          </w:tcPr>
          <w:p w14:paraId="5DD32796" w14:textId="5BC22FCB" w:rsidR="00D55D2C" w:rsidRPr="00D410F6" w:rsidRDefault="00D55D2C" w:rsidP="00D55D2C">
            <w:pPr>
              <w:jc w:val="left"/>
              <w:rPr>
                <w:rFonts w:cs="Arial"/>
                <w:sz w:val="15"/>
                <w:szCs w:val="15"/>
                <w:highlight w:val="yellow"/>
              </w:rPr>
            </w:pPr>
            <w:r w:rsidRPr="00D410F6">
              <w:rPr>
                <w:color w:val="000000"/>
                <w:sz w:val="15"/>
              </w:rPr>
              <w:t>Réunion avec le service coréen des semences et des variétés (KSVS) et d</w:t>
            </w:r>
            <w:r w:rsidR="00A94531" w:rsidRPr="00D410F6">
              <w:rPr>
                <w:color w:val="000000"/>
                <w:sz w:val="15"/>
              </w:rPr>
              <w:t>’</w:t>
            </w:r>
            <w:r w:rsidRPr="00D410F6">
              <w:rPr>
                <w:color w:val="000000"/>
                <w:sz w:val="15"/>
              </w:rPr>
              <w:t xml:space="preserve">autres experts en TI sur </w:t>
            </w:r>
            <w:r w:rsidR="00B22269">
              <w:rPr>
                <w:color w:val="000000"/>
                <w:sz w:val="15"/>
              </w:rPr>
              <w:t>UPOV PRISMA</w:t>
            </w:r>
            <w:r w:rsidRPr="00D410F6">
              <w:rPr>
                <w:color w:val="000000"/>
                <w:sz w:val="15"/>
              </w:rPr>
              <w:t xml:space="preserve"> et le projet pilote EAPVP</w:t>
            </w:r>
          </w:p>
        </w:tc>
        <w:tc>
          <w:tcPr>
            <w:tcW w:w="1470" w:type="dxa"/>
            <w:tcBorders>
              <w:top w:val="nil"/>
              <w:left w:val="nil"/>
              <w:bottom w:val="single" w:sz="4" w:space="0" w:color="auto"/>
              <w:right w:val="single" w:sz="4" w:space="0" w:color="auto"/>
            </w:tcBorders>
            <w:shd w:val="clear" w:color="auto" w:fill="auto"/>
          </w:tcPr>
          <w:p w14:paraId="08A27E5C" w14:textId="5CAD2F56" w:rsidR="00D55D2C" w:rsidRPr="00D410F6" w:rsidRDefault="00D55D2C" w:rsidP="00D55D2C">
            <w:pPr>
              <w:jc w:val="left"/>
              <w:rPr>
                <w:rFonts w:cs="Arial"/>
                <w:sz w:val="15"/>
                <w:szCs w:val="15"/>
                <w:highlight w:val="yellow"/>
              </w:rPr>
            </w:pPr>
            <w:r w:rsidRPr="00D410F6">
              <w:rPr>
                <w:color w:val="000000"/>
                <w:sz w:val="15"/>
              </w:rPr>
              <w:t>Gimcheon</w:t>
            </w:r>
          </w:p>
        </w:tc>
        <w:tc>
          <w:tcPr>
            <w:tcW w:w="1179" w:type="dxa"/>
            <w:tcBorders>
              <w:top w:val="nil"/>
              <w:left w:val="nil"/>
              <w:bottom w:val="single" w:sz="4" w:space="0" w:color="auto"/>
              <w:right w:val="single" w:sz="4" w:space="0" w:color="auto"/>
            </w:tcBorders>
            <w:shd w:val="clear" w:color="auto" w:fill="auto"/>
          </w:tcPr>
          <w:p w14:paraId="5CD6533B" w14:textId="798E5FFC" w:rsidR="00D55D2C" w:rsidRPr="00D410F6" w:rsidRDefault="00D55D2C" w:rsidP="00D55D2C">
            <w:pPr>
              <w:jc w:val="left"/>
              <w:rPr>
                <w:rFonts w:cs="Arial"/>
                <w:sz w:val="15"/>
                <w:szCs w:val="15"/>
                <w:highlight w:val="yellow"/>
              </w:rPr>
            </w:pPr>
            <w:r w:rsidRPr="00D410F6">
              <w:rPr>
                <w:color w:val="000000"/>
                <w:sz w:val="15"/>
              </w:rPr>
              <w:t>République de Corée</w:t>
            </w:r>
          </w:p>
        </w:tc>
        <w:tc>
          <w:tcPr>
            <w:tcW w:w="1137" w:type="dxa"/>
            <w:tcBorders>
              <w:top w:val="nil"/>
              <w:left w:val="nil"/>
              <w:bottom w:val="single" w:sz="4" w:space="0" w:color="auto"/>
              <w:right w:val="single" w:sz="4" w:space="0" w:color="auto"/>
            </w:tcBorders>
            <w:shd w:val="clear" w:color="auto" w:fill="auto"/>
          </w:tcPr>
          <w:p w14:paraId="2543E709" w14:textId="6FA6B177" w:rsidR="00D55D2C" w:rsidRPr="00D410F6" w:rsidRDefault="00D55D2C" w:rsidP="00D55D2C">
            <w:pPr>
              <w:jc w:val="left"/>
              <w:rPr>
                <w:rFonts w:cs="Arial"/>
                <w:sz w:val="15"/>
                <w:szCs w:val="15"/>
                <w:highlight w:val="yellow"/>
              </w:rPr>
            </w:pPr>
            <w:r w:rsidRPr="00D410F6">
              <w:rPr>
                <w:color w:val="000000"/>
                <w:sz w:val="15"/>
              </w:rPr>
              <w:t>Madhour</w:t>
            </w:r>
          </w:p>
        </w:tc>
        <w:tc>
          <w:tcPr>
            <w:tcW w:w="799" w:type="dxa"/>
            <w:tcBorders>
              <w:top w:val="nil"/>
              <w:left w:val="nil"/>
              <w:bottom w:val="single" w:sz="4" w:space="0" w:color="auto"/>
              <w:right w:val="single" w:sz="4" w:space="0" w:color="auto"/>
            </w:tcBorders>
            <w:shd w:val="clear" w:color="auto" w:fill="auto"/>
          </w:tcPr>
          <w:p w14:paraId="39030DA0" w14:textId="68F316AB"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52E864C" w14:textId="77CE57EE" w:rsidR="00D55D2C" w:rsidRPr="00D410F6" w:rsidRDefault="00D55D2C" w:rsidP="00D55D2C">
            <w:pPr>
              <w:jc w:val="left"/>
              <w:rPr>
                <w:rFonts w:cs="Arial"/>
                <w:sz w:val="15"/>
                <w:szCs w:val="15"/>
                <w:highlight w:val="yellow"/>
              </w:rPr>
            </w:pPr>
            <w:r w:rsidRPr="00D410F6">
              <w:rPr>
                <w:color w:val="000000"/>
                <w:sz w:val="15"/>
              </w:rPr>
              <w:t>KSVS, UPOV</w:t>
            </w:r>
          </w:p>
        </w:tc>
        <w:tc>
          <w:tcPr>
            <w:tcW w:w="414" w:type="dxa"/>
            <w:tcBorders>
              <w:top w:val="nil"/>
              <w:left w:val="nil"/>
              <w:bottom w:val="single" w:sz="4" w:space="0" w:color="auto"/>
              <w:right w:val="single" w:sz="4" w:space="0" w:color="auto"/>
            </w:tcBorders>
            <w:shd w:val="clear" w:color="auto" w:fill="auto"/>
          </w:tcPr>
          <w:p w14:paraId="24E2DCEA" w14:textId="05029FDF"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2E41C58A" w14:textId="50BBE010"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C441261" w14:textId="528FAC8A"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A81E582" w14:textId="6CDB0518"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44E96FF" w14:textId="295F5731"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603AEA0" w14:textId="49A0B4D0"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64ED883" w14:textId="35456A60" w:rsidR="00D55D2C" w:rsidRPr="00D410F6" w:rsidRDefault="00D55D2C" w:rsidP="00D55D2C">
            <w:pPr>
              <w:jc w:val="center"/>
              <w:rPr>
                <w:rFonts w:cs="Arial"/>
                <w:sz w:val="15"/>
                <w:szCs w:val="15"/>
                <w:highlight w:val="yellow"/>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29D4EFC2" w14:textId="430EC469"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8FEBAF8" w14:textId="2891BA53"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F579F9A" w14:textId="79A5D53F"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F9292D0" w14:textId="20399325"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517146C" w14:textId="5BCEC550"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2C95561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895666B" w14:textId="5A27A192" w:rsidR="00D55D2C" w:rsidRPr="00D410F6" w:rsidRDefault="00D55D2C" w:rsidP="00D55D2C">
            <w:pPr>
              <w:jc w:val="right"/>
              <w:rPr>
                <w:rFonts w:cs="Arial"/>
                <w:sz w:val="15"/>
                <w:szCs w:val="15"/>
                <w:highlight w:val="yellow"/>
              </w:rPr>
            </w:pPr>
            <w:r w:rsidRPr="00D410F6">
              <w:rPr>
                <w:color w:val="000000"/>
                <w:sz w:val="15"/>
              </w:rPr>
              <w:t>19</w:t>
            </w:r>
          </w:p>
        </w:tc>
        <w:tc>
          <w:tcPr>
            <w:tcW w:w="675" w:type="dxa"/>
            <w:tcBorders>
              <w:top w:val="nil"/>
              <w:left w:val="nil"/>
              <w:bottom w:val="single" w:sz="4" w:space="0" w:color="auto"/>
              <w:right w:val="single" w:sz="4" w:space="0" w:color="auto"/>
            </w:tcBorders>
            <w:shd w:val="clear" w:color="auto" w:fill="auto"/>
          </w:tcPr>
          <w:p w14:paraId="7686FE32" w14:textId="09EE6765" w:rsidR="00D55D2C" w:rsidRPr="00D410F6" w:rsidRDefault="00D55D2C" w:rsidP="00D55D2C">
            <w:pPr>
              <w:jc w:val="left"/>
              <w:rPr>
                <w:rFonts w:cs="Arial"/>
                <w:sz w:val="15"/>
                <w:szCs w:val="15"/>
                <w:highlight w:val="yellow"/>
              </w:rPr>
            </w:pPr>
            <w:r w:rsidRPr="00D410F6">
              <w:rPr>
                <w:color w:val="000000"/>
                <w:sz w:val="15"/>
              </w:rPr>
              <w:t>14/03/19</w:t>
            </w:r>
          </w:p>
        </w:tc>
        <w:tc>
          <w:tcPr>
            <w:tcW w:w="718" w:type="dxa"/>
            <w:tcBorders>
              <w:top w:val="nil"/>
              <w:left w:val="nil"/>
              <w:bottom w:val="single" w:sz="4" w:space="0" w:color="auto"/>
              <w:right w:val="single" w:sz="4" w:space="0" w:color="auto"/>
            </w:tcBorders>
            <w:shd w:val="clear" w:color="auto" w:fill="auto"/>
          </w:tcPr>
          <w:p w14:paraId="33D2BBFA" w14:textId="3D140175" w:rsidR="00D55D2C" w:rsidRPr="00D410F6" w:rsidRDefault="00D55D2C" w:rsidP="00D55D2C">
            <w:pPr>
              <w:jc w:val="left"/>
              <w:rPr>
                <w:rFonts w:cs="Arial"/>
                <w:sz w:val="15"/>
                <w:szCs w:val="15"/>
                <w:highlight w:val="yellow"/>
              </w:rPr>
            </w:pPr>
            <w:r w:rsidRPr="00D410F6">
              <w:rPr>
                <w:color w:val="000000"/>
                <w:sz w:val="15"/>
              </w:rPr>
              <w:t>14/03/19</w:t>
            </w:r>
          </w:p>
        </w:tc>
        <w:tc>
          <w:tcPr>
            <w:tcW w:w="3043" w:type="dxa"/>
            <w:tcBorders>
              <w:top w:val="nil"/>
              <w:left w:val="nil"/>
              <w:bottom w:val="single" w:sz="4" w:space="0" w:color="auto"/>
              <w:right w:val="single" w:sz="4" w:space="0" w:color="auto"/>
            </w:tcBorders>
            <w:shd w:val="clear" w:color="auto" w:fill="auto"/>
          </w:tcPr>
          <w:p w14:paraId="36822A61" w14:textId="1764BD5D" w:rsidR="00D55D2C" w:rsidRPr="00D410F6" w:rsidRDefault="00D55D2C" w:rsidP="00D55D2C">
            <w:pPr>
              <w:jc w:val="left"/>
              <w:rPr>
                <w:rFonts w:cs="Arial"/>
                <w:sz w:val="15"/>
                <w:szCs w:val="15"/>
                <w:highlight w:val="yellow"/>
              </w:rPr>
            </w:pPr>
            <w:r w:rsidRPr="00D410F6">
              <w:rPr>
                <w:color w:val="000000"/>
                <w:sz w:val="15"/>
              </w:rPr>
              <w:t>Atelier sur les avantages de l</w:t>
            </w:r>
            <w:r w:rsidR="00A94531" w:rsidRPr="00D410F6">
              <w:rPr>
                <w:color w:val="000000"/>
                <w:sz w:val="15"/>
              </w:rPr>
              <w:t>’</w:t>
            </w:r>
            <w:r w:rsidRPr="00D410F6">
              <w:rPr>
                <w:color w:val="000000"/>
                <w:sz w:val="15"/>
              </w:rPr>
              <w:t>adhésion à l</w:t>
            </w:r>
            <w:r w:rsidR="00A94531" w:rsidRPr="00D410F6">
              <w:rPr>
                <w:color w:val="000000"/>
                <w:sz w:val="15"/>
              </w:rPr>
              <w:t>’</w:t>
            </w:r>
            <w:r w:rsidRPr="00D410F6">
              <w:rPr>
                <w:color w:val="000000"/>
                <w:sz w:val="15"/>
              </w:rPr>
              <w:t>UPOV et la procédure à suivre pour devenir membre de l</w:t>
            </w:r>
            <w:r w:rsidR="00A94531" w:rsidRPr="00D410F6">
              <w:rPr>
                <w:color w:val="000000"/>
                <w:sz w:val="15"/>
              </w:rPr>
              <w:t>’</w:t>
            </w:r>
            <w:r w:rsidRPr="00D410F6">
              <w:rPr>
                <w:color w:val="000000"/>
                <w:sz w:val="15"/>
              </w:rPr>
              <w:t>UPOV</w:t>
            </w:r>
          </w:p>
        </w:tc>
        <w:tc>
          <w:tcPr>
            <w:tcW w:w="1470" w:type="dxa"/>
            <w:tcBorders>
              <w:top w:val="nil"/>
              <w:left w:val="nil"/>
              <w:bottom w:val="single" w:sz="4" w:space="0" w:color="auto"/>
              <w:right w:val="single" w:sz="4" w:space="0" w:color="auto"/>
            </w:tcBorders>
            <w:shd w:val="clear" w:color="auto" w:fill="auto"/>
          </w:tcPr>
          <w:p w14:paraId="3AA0ACCC" w14:textId="43BC80B0" w:rsidR="00D55D2C" w:rsidRPr="00D410F6" w:rsidRDefault="00D55D2C" w:rsidP="00D55D2C">
            <w:pPr>
              <w:jc w:val="left"/>
              <w:rPr>
                <w:rFonts w:cs="Arial"/>
                <w:sz w:val="15"/>
                <w:szCs w:val="15"/>
                <w:highlight w:val="yellow"/>
              </w:rPr>
            </w:pPr>
            <w:r w:rsidRPr="00D410F6">
              <w:rPr>
                <w:color w:val="000000"/>
                <w:sz w:val="15"/>
              </w:rPr>
              <w:t>Astana</w:t>
            </w:r>
          </w:p>
        </w:tc>
        <w:tc>
          <w:tcPr>
            <w:tcW w:w="1179" w:type="dxa"/>
            <w:tcBorders>
              <w:top w:val="nil"/>
              <w:left w:val="nil"/>
              <w:bottom w:val="single" w:sz="4" w:space="0" w:color="auto"/>
              <w:right w:val="single" w:sz="4" w:space="0" w:color="auto"/>
            </w:tcBorders>
            <w:shd w:val="clear" w:color="auto" w:fill="auto"/>
          </w:tcPr>
          <w:p w14:paraId="4111D49E" w14:textId="2407BCFA" w:rsidR="00D55D2C" w:rsidRPr="00D410F6" w:rsidRDefault="00D55D2C" w:rsidP="00D55D2C">
            <w:pPr>
              <w:jc w:val="left"/>
              <w:rPr>
                <w:rFonts w:cs="Arial"/>
                <w:sz w:val="15"/>
                <w:szCs w:val="15"/>
                <w:highlight w:val="yellow"/>
              </w:rPr>
            </w:pPr>
            <w:r w:rsidRPr="00D410F6">
              <w:rPr>
                <w:color w:val="000000"/>
                <w:sz w:val="15"/>
              </w:rPr>
              <w:t>Kazakhstan</w:t>
            </w:r>
          </w:p>
        </w:tc>
        <w:tc>
          <w:tcPr>
            <w:tcW w:w="1137" w:type="dxa"/>
            <w:tcBorders>
              <w:top w:val="nil"/>
              <w:left w:val="nil"/>
              <w:bottom w:val="single" w:sz="4" w:space="0" w:color="auto"/>
              <w:right w:val="single" w:sz="4" w:space="0" w:color="auto"/>
            </w:tcBorders>
            <w:shd w:val="clear" w:color="auto" w:fill="auto"/>
          </w:tcPr>
          <w:p w14:paraId="64168850" w14:textId="34409E34" w:rsidR="00D55D2C" w:rsidRPr="00D410F6" w:rsidRDefault="00D55D2C" w:rsidP="00D55D2C">
            <w:pPr>
              <w:jc w:val="left"/>
              <w:rPr>
                <w:rFonts w:cs="Arial"/>
                <w:sz w:val="15"/>
                <w:szCs w:val="15"/>
                <w:highlight w:val="yellow"/>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4F7859E0" w14:textId="1C62FC23"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71CC708" w14:textId="0022E31E" w:rsidR="00D55D2C" w:rsidRPr="00D410F6" w:rsidRDefault="00D55D2C" w:rsidP="00D55D2C">
            <w:pPr>
              <w:jc w:val="left"/>
              <w:rPr>
                <w:rFonts w:cs="Arial"/>
                <w:sz w:val="15"/>
                <w:szCs w:val="15"/>
                <w:highlight w:val="yellow"/>
              </w:rPr>
            </w:pPr>
            <w:r w:rsidRPr="00D410F6">
              <w:rPr>
                <w:color w:val="000000"/>
                <w:sz w:val="15"/>
              </w:rPr>
              <w:t>Kazakhstan, UPOV</w:t>
            </w:r>
          </w:p>
        </w:tc>
        <w:tc>
          <w:tcPr>
            <w:tcW w:w="414" w:type="dxa"/>
            <w:tcBorders>
              <w:top w:val="nil"/>
              <w:left w:val="nil"/>
              <w:bottom w:val="single" w:sz="4" w:space="0" w:color="auto"/>
              <w:right w:val="single" w:sz="4" w:space="0" w:color="auto"/>
            </w:tcBorders>
            <w:shd w:val="clear" w:color="auto" w:fill="auto"/>
          </w:tcPr>
          <w:p w14:paraId="060C63E3" w14:textId="3893701C" w:rsidR="00D55D2C" w:rsidRPr="00D410F6" w:rsidRDefault="00D55D2C" w:rsidP="00D55D2C">
            <w:pPr>
              <w:jc w:val="center"/>
              <w:rPr>
                <w:rFonts w:cs="Arial"/>
                <w:sz w:val="15"/>
                <w:szCs w:val="15"/>
                <w:highlight w:val="yellow"/>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2460B71C" w14:textId="4AB95072" w:rsidR="00D55D2C" w:rsidRPr="00D410F6" w:rsidRDefault="00D55D2C" w:rsidP="00D55D2C">
            <w:pPr>
              <w:jc w:val="center"/>
              <w:rPr>
                <w:rFonts w:cs="Arial"/>
                <w:sz w:val="15"/>
                <w:szCs w:val="15"/>
                <w:highlight w:val="yellow"/>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2D5D7721" w14:textId="42500B04"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5AFEB2D" w14:textId="13C37DFC"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8DE1468" w14:textId="15882FB5"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7AC1CBBE" w14:textId="249AEEB3"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7B242DD" w14:textId="66C4087D"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CBC0875" w14:textId="09869DD9"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49D20D6" w14:textId="0C6239AB"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B016B4A" w14:textId="2F4B1290" w:rsidR="00D55D2C" w:rsidRPr="00D410F6" w:rsidRDefault="00D55D2C" w:rsidP="00D55D2C">
            <w:pPr>
              <w:jc w:val="center"/>
              <w:rPr>
                <w:rFonts w:cs="Arial"/>
                <w:sz w:val="15"/>
                <w:szCs w:val="15"/>
                <w:highlight w:val="yellow"/>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407DBC8A" w14:textId="0ED34577"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2B6DEFD" w14:textId="5A1C99B4"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1D48D7B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8159E4D" w14:textId="6ACEDCFC" w:rsidR="00D55D2C" w:rsidRPr="00D410F6" w:rsidRDefault="00D55D2C" w:rsidP="00D55D2C">
            <w:pPr>
              <w:jc w:val="right"/>
              <w:rPr>
                <w:rFonts w:cs="Arial"/>
                <w:sz w:val="15"/>
                <w:szCs w:val="15"/>
                <w:highlight w:val="yellow"/>
              </w:rPr>
            </w:pPr>
            <w:r w:rsidRPr="00D410F6">
              <w:rPr>
                <w:color w:val="000000"/>
                <w:sz w:val="15"/>
              </w:rPr>
              <w:t>20</w:t>
            </w:r>
          </w:p>
        </w:tc>
        <w:tc>
          <w:tcPr>
            <w:tcW w:w="675" w:type="dxa"/>
            <w:tcBorders>
              <w:top w:val="nil"/>
              <w:left w:val="nil"/>
              <w:bottom w:val="single" w:sz="4" w:space="0" w:color="auto"/>
              <w:right w:val="single" w:sz="4" w:space="0" w:color="auto"/>
            </w:tcBorders>
            <w:shd w:val="clear" w:color="auto" w:fill="auto"/>
          </w:tcPr>
          <w:p w14:paraId="7066F544" w14:textId="6FDF479D" w:rsidR="00D55D2C" w:rsidRPr="00D410F6" w:rsidRDefault="00D55D2C" w:rsidP="00D55D2C">
            <w:pPr>
              <w:jc w:val="left"/>
              <w:rPr>
                <w:rFonts w:cs="Arial"/>
                <w:sz w:val="15"/>
                <w:szCs w:val="15"/>
                <w:highlight w:val="yellow"/>
              </w:rPr>
            </w:pPr>
            <w:r w:rsidRPr="00D410F6">
              <w:rPr>
                <w:color w:val="000000"/>
                <w:sz w:val="15"/>
              </w:rPr>
              <w:t>14/03/19</w:t>
            </w:r>
          </w:p>
        </w:tc>
        <w:tc>
          <w:tcPr>
            <w:tcW w:w="718" w:type="dxa"/>
            <w:tcBorders>
              <w:top w:val="nil"/>
              <w:left w:val="nil"/>
              <w:bottom w:val="single" w:sz="4" w:space="0" w:color="auto"/>
              <w:right w:val="single" w:sz="4" w:space="0" w:color="auto"/>
            </w:tcBorders>
            <w:shd w:val="clear" w:color="auto" w:fill="auto"/>
          </w:tcPr>
          <w:p w14:paraId="38DC374D" w14:textId="070283CF" w:rsidR="00D55D2C" w:rsidRPr="00D410F6" w:rsidRDefault="00D55D2C" w:rsidP="00D55D2C">
            <w:pPr>
              <w:jc w:val="left"/>
              <w:rPr>
                <w:rFonts w:cs="Arial"/>
                <w:sz w:val="15"/>
                <w:szCs w:val="15"/>
                <w:highlight w:val="yellow"/>
              </w:rPr>
            </w:pPr>
            <w:r w:rsidRPr="00D410F6">
              <w:rPr>
                <w:color w:val="000000"/>
                <w:sz w:val="15"/>
              </w:rPr>
              <w:t>15/03/19</w:t>
            </w:r>
          </w:p>
        </w:tc>
        <w:tc>
          <w:tcPr>
            <w:tcW w:w="3043" w:type="dxa"/>
            <w:tcBorders>
              <w:top w:val="nil"/>
              <w:left w:val="nil"/>
              <w:bottom w:val="single" w:sz="4" w:space="0" w:color="auto"/>
              <w:right w:val="single" w:sz="4" w:space="0" w:color="auto"/>
            </w:tcBorders>
            <w:shd w:val="clear" w:color="auto" w:fill="auto"/>
          </w:tcPr>
          <w:p w14:paraId="734259B7" w14:textId="16A52742" w:rsidR="00D55D2C" w:rsidRPr="00D410F6" w:rsidRDefault="00D55D2C" w:rsidP="00D55D2C">
            <w:pPr>
              <w:jc w:val="left"/>
              <w:rPr>
                <w:rFonts w:cs="Arial"/>
                <w:sz w:val="15"/>
                <w:szCs w:val="15"/>
                <w:highlight w:val="yellow"/>
              </w:rPr>
            </w:pPr>
            <w:r w:rsidRPr="00D410F6">
              <w:rPr>
                <w:color w:val="000000"/>
                <w:sz w:val="15"/>
              </w:rPr>
              <w:t>Consultation juridique avec des fonctionnaires du Gouvernement du Kazakhstan</w:t>
            </w:r>
          </w:p>
        </w:tc>
        <w:tc>
          <w:tcPr>
            <w:tcW w:w="1470" w:type="dxa"/>
            <w:tcBorders>
              <w:top w:val="nil"/>
              <w:left w:val="nil"/>
              <w:bottom w:val="single" w:sz="4" w:space="0" w:color="auto"/>
              <w:right w:val="single" w:sz="4" w:space="0" w:color="auto"/>
            </w:tcBorders>
            <w:shd w:val="clear" w:color="auto" w:fill="auto"/>
          </w:tcPr>
          <w:p w14:paraId="5378AC07" w14:textId="1EBD2514" w:rsidR="00D55D2C" w:rsidRPr="00D410F6" w:rsidRDefault="00D55D2C" w:rsidP="00D55D2C">
            <w:pPr>
              <w:jc w:val="left"/>
              <w:rPr>
                <w:rFonts w:cs="Arial"/>
                <w:sz w:val="15"/>
                <w:szCs w:val="15"/>
                <w:highlight w:val="yellow"/>
              </w:rPr>
            </w:pPr>
            <w:r w:rsidRPr="00D410F6">
              <w:rPr>
                <w:color w:val="000000"/>
                <w:sz w:val="15"/>
              </w:rPr>
              <w:t>Astana</w:t>
            </w:r>
          </w:p>
        </w:tc>
        <w:tc>
          <w:tcPr>
            <w:tcW w:w="1179" w:type="dxa"/>
            <w:tcBorders>
              <w:top w:val="nil"/>
              <w:left w:val="nil"/>
              <w:bottom w:val="single" w:sz="4" w:space="0" w:color="auto"/>
              <w:right w:val="single" w:sz="4" w:space="0" w:color="auto"/>
            </w:tcBorders>
            <w:shd w:val="clear" w:color="auto" w:fill="auto"/>
          </w:tcPr>
          <w:p w14:paraId="576C6DC5" w14:textId="26F957BD" w:rsidR="00D55D2C" w:rsidRPr="00D410F6" w:rsidRDefault="00D55D2C" w:rsidP="00D55D2C">
            <w:pPr>
              <w:jc w:val="left"/>
              <w:rPr>
                <w:rFonts w:cs="Arial"/>
                <w:sz w:val="15"/>
                <w:szCs w:val="15"/>
                <w:highlight w:val="yellow"/>
              </w:rPr>
            </w:pPr>
            <w:r w:rsidRPr="00D410F6">
              <w:rPr>
                <w:color w:val="000000"/>
                <w:sz w:val="15"/>
              </w:rPr>
              <w:t>Kazakhstan</w:t>
            </w:r>
          </w:p>
        </w:tc>
        <w:tc>
          <w:tcPr>
            <w:tcW w:w="1137" w:type="dxa"/>
            <w:tcBorders>
              <w:top w:val="nil"/>
              <w:left w:val="nil"/>
              <w:bottom w:val="single" w:sz="4" w:space="0" w:color="auto"/>
              <w:right w:val="single" w:sz="4" w:space="0" w:color="auto"/>
            </w:tcBorders>
            <w:shd w:val="clear" w:color="auto" w:fill="auto"/>
          </w:tcPr>
          <w:p w14:paraId="75BC079D" w14:textId="2BFC7DED" w:rsidR="00D55D2C" w:rsidRPr="00D410F6" w:rsidRDefault="00D55D2C" w:rsidP="00D55D2C">
            <w:pPr>
              <w:jc w:val="left"/>
              <w:rPr>
                <w:rFonts w:cs="Arial"/>
                <w:sz w:val="15"/>
                <w:szCs w:val="15"/>
                <w:highlight w:val="yellow"/>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497D0533" w14:textId="5B96B3B3" w:rsidR="00D55D2C" w:rsidRPr="00D410F6" w:rsidRDefault="00D55D2C" w:rsidP="00D55D2C">
            <w:pPr>
              <w:jc w:val="center"/>
              <w:rPr>
                <w:rFonts w:cs="Arial"/>
                <w:sz w:val="15"/>
                <w:szCs w:val="15"/>
                <w:highlight w:val="yellow"/>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C3D5669" w14:textId="1445C113" w:rsidR="00D55D2C" w:rsidRPr="00D410F6" w:rsidRDefault="00D55D2C" w:rsidP="00D55D2C">
            <w:pPr>
              <w:jc w:val="left"/>
              <w:rPr>
                <w:rFonts w:cs="Arial"/>
                <w:sz w:val="15"/>
                <w:szCs w:val="15"/>
                <w:highlight w:val="yellow"/>
              </w:rPr>
            </w:pPr>
            <w:r w:rsidRPr="00D410F6">
              <w:rPr>
                <w:color w:val="000000"/>
                <w:sz w:val="15"/>
              </w:rPr>
              <w:t>Kazakhstan, UPOV</w:t>
            </w:r>
          </w:p>
        </w:tc>
        <w:tc>
          <w:tcPr>
            <w:tcW w:w="414" w:type="dxa"/>
            <w:tcBorders>
              <w:top w:val="nil"/>
              <w:left w:val="nil"/>
              <w:bottom w:val="single" w:sz="4" w:space="0" w:color="auto"/>
              <w:right w:val="single" w:sz="4" w:space="0" w:color="auto"/>
            </w:tcBorders>
            <w:shd w:val="clear" w:color="auto" w:fill="auto"/>
          </w:tcPr>
          <w:p w14:paraId="3828CEAA" w14:textId="2863190F"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08D2567" w14:textId="2F7FED3E"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1E0AB80" w14:textId="4A94B9B8" w:rsidR="00D55D2C" w:rsidRPr="00D410F6" w:rsidRDefault="00D55D2C" w:rsidP="00D55D2C">
            <w:pPr>
              <w:jc w:val="center"/>
              <w:rPr>
                <w:rFonts w:cs="Arial"/>
                <w:sz w:val="15"/>
                <w:szCs w:val="15"/>
                <w:highlight w:val="yellow"/>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7320011F" w14:textId="46A594CC"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DD8083C" w14:textId="594A1E7D"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3C0B6F1" w14:textId="0B808D16"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33730E4" w14:textId="5DB13924"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75B5F8A" w14:textId="72EA0419"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76CFA44" w14:textId="16AC341D"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AC9C0F9" w14:textId="6757E7EB"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8FCC1C2" w14:textId="326902BB"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3A21D40" w14:textId="019A8A0B" w:rsidR="00D55D2C" w:rsidRPr="00D410F6" w:rsidRDefault="00D55D2C" w:rsidP="00D55D2C">
            <w:pPr>
              <w:jc w:val="center"/>
              <w:rPr>
                <w:rFonts w:cs="Arial"/>
                <w:sz w:val="15"/>
                <w:szCs w:val="15"/>
                <w:highlight w:val="yellow"/>
              </w:rPr>
            </w:pPr>
            <w:r w:rsidRPr="00D410F6">
              <w:rPr>
                <w:color w:val="000000"/>
                <w:sz w:val="15"/>
              </w:rPr>
              <w:t> </w:t>
            </w:r>
          </w:p>
        </w:tc>
      </w:tr>
      <w:tr w:rsidR="00D55D2C" w:rsidRPr="00D410F6" w14:paraId="7F5609E6" w14:textId="77777777"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0E87B164" w14:textId="2EAD92B0" w:rsidR="00D55D2C" w:rsidRPr="00D410F6" w:rsidRDefault="00D55D2C" w:rsidP="00D55D2C">
            <w:pPr>
              <w:jc w:val="right"/>
              <w:rPr>
                <w:rFonts w:cs="Arial"/>
                <w:sz w:val="15"/>
                <w:szCs w:val="15"/>
                <w:highlight w:val="yellow"/>
              </w:rPr>
            </w:pPr>
            <w:r w:rsidRPr="00D410F6">
              <w:rPr>
                <w:color w:val="000000"/>
                <w:sz w:val="15"/>
              </w:rPr>
              <w:t>21</w:t>
            </w:r>
          </w:p>
        </w:tc>
        <w:tc>
          <w:tcPr>
            <w:tcW w:w="675" w:type="dxa"/>
            <w:tcBorders>
              <w:top w:val="single" w:sz="4" w:space="0" w:color="auto"/>
              <w:left w:val="nil"/>
              <w:bottom w:val="single" w:sz="4" w:space="0" w:color="auto"/>
              <w:right w:val="single" w:sz="4" w:space="0" w:color="auto"/>
            </w:tcBorders>
            <w:shd w:val="clear" w:color="auto" w:fill="auto"/>
          </w:tcPr>
          <w:p w14:paraId="06AD081F" w14:textId="10A68A69" w:rsidR="00D55D2C" w:rsidRPr="00D410F6" w:rsidRDefault="00D55D2C" w:rsidP="00D55D2C">
            <w:pPr>
              <w:jc w:val="left"/>
              <w:rPr>
                <w:rFonts w:cs="Arial"/>
                <w:sz w:val="15"/>
                <w:szCs w:val="15"/>
                <w:highlight w:val="yellow"/>
              </w:rPr>
            </w:pPr>
            <w:r w:rsidRPr="00D410F6">
              <w:rPr>
                <w:color w:val="000000"/>
                <w:sz w:val="15"/>
              </w:rPr>
              <w:t>18/03/19</w:t>
            </w:r>
          </w:p>
        </w:tc>
        <w:tc>
          <w:tcPr>
            <w:tcW w:w="718" w:type="dxa"/>
            <w:tcBorders>
              <w:top w:val="single" w:sz="4" w:space="0" w:color="auto"/>
              <w:left w:val="nil"/>
              <w:bottom w:val="single" w:sz="4" w:space="0" w:color="auto"/>
              <w:right w:val="single" w:sz="4" w:space="0" w:color="auto"/>
            </w:tcBorders>
            <w:shd w:val="clear" w:color="auto" w:fill="auto"/>
          </w:tcPr>
          <w:p w14:paraId="371D48FB" w14:textId="2A0D2D22" w:rsidR="00D55D2C" w:rsidRPr="00D410F6" w:rsidRDefault="00D55D2C" w:rsidP="00D55D2C">
            <w:pPr>
              <w:jc w:val="left"/>
              <w:rPr>
                <w:rFonts w:cs="Arial"/>
                <w:sz w:val="15"/>
                <w:szCs w:val="15"/>
                <w:highlight w:val="yellow"/>
              </w:rPr>
            </w:pPr>
            <w:r w:rsidRPr="00D410F6">
              <w:rPr>
                <w:color w:val="000000"/>
                <w:sz w:val="15"/>
              </w:rPr>
              <w:t>22/03/19</w:t>
            </w:r>
          </w:p>
        </w:tc>
        <w:tc>
          <w:tcPr>
            <w:tcW w:w="3043" w:type="dxa"/>
            <w:tcBorders>
              <w:top w:val="single" w:sz="4" w:space="0" w:color="auto"/>
              <w:left w:val="nil"/>
              <w:bottom w:val="single" w:sz="4" w:space="0" w:color="auto"/>
              <w:right w:val="single" w:sz="4" w:space="0" w:color="auto"/>
            </w:tcBorders>
            <w:shd w:val="clear" w:color="auto" w:fill="auto"/>
          </w:tcPr>
          <w:p w14:paraId="7985961A" w14:textId="63C0ABBA" w:rsidR="00D55D2C" w:rsidRPr="00D410F6" w:rsidRDefault="00D55D2C" w:rsidP="00D55D2C">
            <w:pPr>
              <w:jc w:val="left"/>
              <w:rPr>
                <w:rFonts w:cs="Arial"/>
                <w:sz w:val="15"/>
                <w:szCs w:val="15"/>
                <w:highlight w:val="yellow"/>
              </w:rPr>
            </w:pPr>
            <w:r w:rsidRPr="00D410F6">
              <w:rPr>
                <w:color w:val="000000"/>
                <w:sz w:val="15"/>
              </w:rPr>
              <w:t>Trente</w:t>
            </w:r>
            <w:r w:rsidR="00A94531" w:rsidRPr="00D410F6">
              <w:rPr>
                <w:color w:val="000000"/>
                <w:sz w:val="15"/>
              </w:rPr>
              <w:t>-</w:t>
            </w:r>
            <w:r w:rsidRPr="00D410F6">
              <w:rPr>
                <w:color w:val="000000"/>
                <w:sz w:val="15"/>
              </w:rPr>
              <w:t>neuv</w:t>
            </w:r>
            <w:r w:rsidR="00A94531" w:rsidRPr="00D410F6">
              <w:rPr>
                <w:color w:val="000000"/>
                <w:sz w:val="15"/>
              </w:rPr>
              <w:t>ième session</w:t>
            </w:r>
            <w:r w:rsidRPr="00D410F6">
              <w:rPr>
                <w:color w:val="000000"/>
                <w:sz w:val="15"/>
              </w:rPr>
              <w:t xml:space="preserve"> de l</w:t>
            </w:r>
            <w:r w:rsidR="00A94531" w:rsidRPr="00D410F6">
              <w:rPr>
                <w:color w:val="000000"/>
                <w:sz w:val="15"/>
              </w:rPr>
              <w:t>’</w:t>
            </w:r>
            <w:r w:rsidRPr="00D410F6">
              <w:rPr>
                <w:color w:val="000000"/>
                <w:sz w:val="15"/>
              </w:rPr>
              <w:t>IGC de l</w:t>
            </w:r>
            <w:r w:rsidR="00A94531" w:rsidRPr="00D410F6">
              <w:rPr>
                <w:color w:val="000000"/>
                <w:sz w:val="15"/>
              </w:rPr>
              <w:t>’</w:t>
            </w:r>
            <w:r w:rsidRPr="00D410F6">
              <w:rPr>
                <w:color w:val="000000"/>
                <w:sz w:val="15"/>
              </w:rPr>
              <w:t>OMPI</w:t>
            </w:r>
          </w:p>
        </w:tc>
        <w:tc>
          <w:tcPr>
            <w:tcW w:w="1470" w:type="dxa"/>
            <w:tcBorders>
              <w:top w:val="single" w:sz="4" w:space="0" w:color="auto"/>
              <w:left w:val="nil"/>
              <w:bottom w:val="single" w:sz="4" w:space="0" w:color="auto"/>
              <w:right w:val="single" w:sz="4" w:space="0" w:color="auto"/>
            </w:tcBorders>
            <w:shd w:val="clear" w:color="auto" w:fill="auto"/>
          </w:tcPr>
          <w:p w14:paraId="14DC6A3F" w14:textId="67785411" w:rsidR="00D55D2C" w:rsidRPr="00D410F6" w:rsidRDefault="00D55D2C" w:rsidP="00D55D2C">
            <w:pPr>
              <w:jc w:val="left"/>
              <w:rPr>
                <w:rFonts w:cs="Arial"/>
                <w:sz w:val="15"/>
                <w:szCs w:val="15"/>
                <w:highlight w:val="yellow"/>
              </w:rPr>
            </w:pPr>
            <w:r w:rsidRPr="00D410F6">
              <w:rPr>
                <w:color w:val="000000"/>
                <w:sz w:val="15"/>
              </w:rPr>
              <w:t>Genève</w:t>
            </w:r>
          </w:p>
        </w:tc>
        <w:tc>
          <w:tcPr>
            <w:tcW w:w="1179" w:type="dxa"/>
            <w:tcBorders>
              <w:top w:val="single" w:sz="4" w:space="0" w:color="auto"/>
              <w:left w:val="nil"/>
              <w:bottom w:val="single" w:sz="4" w:space="0" w:color="auto"/>
              <w:right w:val="single" w:sz="4" w:space="0" w:color="auto"/>
            </w:tcBorders>
            <w:shd w:val="clear" w:color="auto" w:fill="auto"/>
          </w:tcPr>
          <w:p w14:paraId="66E49DAB" w14:textId="78F6D39F" w:rsidR="00D55D2C" w:rsidRPr="00D410F6" w:rsidRDefault="00D55D2C" w:rsidP="00D55D2C">
            <w:pPr>
              <w:jc w:val="left"/>
              <w:rPr>
                <w:rFonts w:cs="Arial"/>
                <w:sz w:val="15"/>
                <w:szCs w:val="15"/>
                <w:highlight w:val="yellow"/>
              </w:rPr>
            </w:pPr>
            <w:r w:rsidRPr="00D410F6">
              <w:rPr>
                <w:color w:val="000000"/>
                <w:sz w:val="15"/>
              </w:rPr>
              <w:t>Suisse</w:t>
            </w:r>
          </w:p>
        </w:tc>
        <w:tc>
          <w:tcPr>
            <w:tcW w:w="1137" w:type="dxa"/>
            <w:tcBorders>
              <w:top w:val="single" w:sz="4" w:space="0" w:color="auto"/>
              <w:left w:val="nil"/>
              <w:bottom w:val="single" w:sz="4" w:space="0" w:color="auto"/>
              <w:right w:val="single" w:sz="4" w:space="0" w:color="auto"/>
            </w:tcBorders>
            <w:shd w:val="clear" w:color="auto" w:fill="auto"/>
          </w:tcPr>
          <w:p w14:paraId="6B819E75" w14:textId="0B807535" w:rsidR="00D55D2C" w:rsidRPr="00D410F6" w:rsidRDefault="00D55D2C" w:rsidP="00D55D2C">
            <w:pPr>
              <w:jc w:val="left"/>
              <w:rPr>
                <w:rFonts w:cs="Arial"/>
                <w:sz w:val="15"/>
                <w:szCs w:val="15"/>
                <w:highlight w:val="yellow"/>
              </w:rPr>
            </w:pPr>
            <w:r w:rsidRPr="00D410F6">
              <w:rPr>
                <w:color w:val="000000"/>
                <w:sz w:val="15"/>
              </w:rPr>
              <w:t>Huerta</w:t>
            </w:r>
          </w:p>
        </w:tc>
        <w:tc>
          <w:tcPr>
            <w:tcW w:w="799" w:type="dxa"/>
            <w:tcBorders>
              <w:top w:val="single" w:sz="4" w:space="0" w:color="auto"/>
              <w:left w:val="nil"/>
              <w:bottom w:val="single" w:sz="4" w:space="0" w:color="auto"/>
              <w:right w:val="single" w:sz="4" w:space="0" w:color="auto"/>
            </w:tcBorders>
            <w:shd w:val="clear" w:color="auto" w:fill="auto"/>
          </w:tcPr>
          <w:p w14:paraId="66A8D993" w14:textId="5A1D3025" w:rsidR="00D55D2C" w:rsidRPr="00D410F6" w:rsidRDefault="00D55D2C" w:rsidP="00D55D2C">
            <w:pPr>
              <w:jc w:val="center"/>
              <w:rPr>
                <w:rFonts w:cs="Arial"/>
                <w:sz w:val="15"/>
                <w:szCs w:val="15"/>
                <w:highlight w:val="yellow"/>
              </w:rPr>
            </w:pPr>
            <w:r w:rsidRPr="00D410F6">
              <w:rPr>
                <w:color w:val="000000"/>
                <w:sz w:val="15"/>
              </w:rPr>
              <w:t> </w:t>
            </w:r>
          </w:p>
        </w:tc>
        <w:tc>
          <w:tcPr>
            <w:tcW w:w="1025" w:type="dxa"/>
            <w:tcBorders>
              <w:top w:val="single" w:sz="4" w:space="0" w:color="auto"/>
              <w:left w:val="nil"/>
              <w:bottom w:val="single" w:sz="4" w:space="0" w:color="auto"/>
              <w:right w:val="single" w:sz="4" w:space="0" w:color="auto"/>
            </w:tcBorders>
            <w:shd w:val="clear" w:color="auto" w:fill="auto"/>
          </w:tcPr>
          <w:p w14:paraId="76AFCBF8" w14:textId="4952BA80" w:rsidR="00D55D2C" w:rsidRPr="00D410F6" w:rsidRDefault="00D55D2C" w:rsidP="00D55D2C">
            <w:pPr>
              <w:jc w:val="left"/>
              <w:rPr>
                <w:rFonts w:cs="Arial"/>
                <w:sz w:val="15"/>
                <w:szCs w:val="15"/>
                <w:highlight w:val="yellow"/>
              </w:rPr>
            </w:pPr>
            <w:r w:rsidRPr="00D410F6">
              <w:rPr>
                <w:color w:val="000000"/>
                <w:sz w:val="15"/>
              </w:rPr>
              <w:t>OMPI</w:t>
            </w:r>
          </w:p>
        </w:tc>
        <w:tc>
          <w:tcPr>
            <w:tcW w:w="414" w:type="dxa"/>
            <w:tcBorders>
              <w:top w:val="single" w:sz="4" w:space="0" w:color="auto"/>
              <w:left w:val="nil"/>
              <w:bottom w:val="single" w:sz="4" w:space="0" w:color="auto"/>
              <w:right w:val="single" w:sz="4" w:space="0" w:color="auto"/>
            </w:tcBorders>
            <w:shd w:val="clear" w:color="auto" w:fill="auto"/>
          </w:tcPr>
          <w:p w14:paraId="5130D4B1" w14:textId="05C99C71" w:rsidR="00D55D2C" w:rsidRPr="00D410F6" w:rsidRDefault="00D55D2C" w:rsidP="00D55D2C">
            <w:pPr>
              <w:jc w:val="center"/>
              <w:rPr>
                <w:rFonts w:cs="Arial"/>
                <w:sz w:val="15"/>
                <w:szCs w:val="15"/>
                <w:highlight w:val="yellow"/>
              </w:rPr>
            </w:pPr>
            <w:r w:rsidRPr="00D410F6">
              <w:rPr>
                <w:color w:val="000000"/>
                <w:sz w:val="15"/>
              </w:rPr>
              <w:t> </w:t>
            </w:r>
          </w:p>
        </w:tc>
        <w:tc>
          <w:tcPr>
            <w:tcW w:w="448" w:type="dxa"/>
            <w:tcBorders>
              <w:top w:val="single" w:sz="4" w:space="0" w:color="auto"/>
              <w:left w:val="nil"/>
              <w:bottom w:val="single" w:sz="4" w:space="0" w:color="auto"/>
              <w:right w:val="single" w:sz="4" w:space="0" w:color="auto"/>
            </w:tcBorders>
            <w:shd w:val="clear" w:color="auto" w:fill="auto"/>
          </w:tcPr>
          <w:p w14:paraId="595C5DD8" w14:textId="228349A9" w:rsidR="00D55D2C" w:rsidRPr="00D410F6" w:rsidRDefault="00D55D2C" w:rsidP="00D55D2C">
            <w:pPr>
              <w:jc w:val="center"/>
              <w:rPr>
                <w:rFonts w:cs="Arial"/>
                <w:sz w:val="15"/>
                <w:szCs w:val="15"/>
                <w:highlight w:val="yellow"/>
              </w:rPr>
            </w:pPr>
            <w:r w:rsidRPr="00D410F6">
              <w:rPr>
                <w:color w:val="000000"/>
                <w:sz w:val="15"/>
              </w:rPr>
              <w:t> </w:t>
            </w:r>
          </w:p>
        </w:tc>
        <w:tc>
          <w:tcPr>
            <w:tcW w:w="475" w:type="dxa"/>
            <w:tcBorders>
              <w:top w:val="single" w:sz="4" w:space="0" w:color="auto"/>
              <w:left w:val="nil"/>
              <w:bottom w:val="single" w:sz="4" w:space="0" w:color="auto"/>
              <w:right w:val="single" w:sz="4" w:space="0" w:color="auto"/>
            </w:tcBorders>
            <w:shd w:val="clear" w:color="auto" w:fill="auto"/>
          </w:tcPr>
          <w:p w14:paraId="4789159D" w14:textId="21AD8B20"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710F0252" w14:textId="19BEFCFB" w:rsidR="00D55D2C" w:rsidRPr="00D410F6" w:rsidRDefault="00D55D2C" w:rsidP="00D55D2C">
            <w:pPr>
              <w:jc w:val="center"/>
              <w:rPr>
                <w:rFonts w:cs="Arial"/>
                <w:sz w:val="15"/>
                <w:szCs w:val="15"/>
                <w:highlight w:val="yellow"/>
              </w:rPr>
            </w:pPr>
            <w:r w:rsidRPr="00D410F6">
              <w:rPr>
                <w:color w:val="000000"/>
                <w:sz w:val="15"/>
              </w:rPr>
              <w:t> </w:t>
            </w:r>
          </w:p>
        </w:tc>
        <w:tc>
          <w:tcPr>
            <w:tcW w:w="462" w:type="dxa"/>
            <w:tcBorders>
              <w:top w:val="single" w:sz="4" w:space="0" w:color="auto"/>
              <w:left w:val="nil"/>
              <w:bottom w:val="single" w:sz="4" w:space="0" w:color="auto"/>
              <w:right w:val="single" w:sz="4" w:space="0" w:color="auto"/>
            </w:tcBorders>
            <w:shd w:val="clear" w:color="auto" w:fill="auto"/>
          </w:tcPr>
          <w:p w14:paraId="67D8FF45" w14:textId="4EFBDF0E" w:rsidR="00D55D2C" w:rsidRPr="00D410F6" w:rsidRDefault="00D55D2C" w:rsidP="00D55D2C">
            <w:pPr>
              <w:jc w:val="center"/>
              <w:rPr>
                <w:rFonts w:cs="Arial"/>
                <w:sz w:val="15"/>
                <w:szCs w:val="15"/>
                <w:highlight w:val="yellow"/>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0AC5E119" w14:textId="2FA90CEE" w:rsidR="00D55D2C" w:rsidRPr="00D410F6" w:rsidRDefault="00D55D2C" w:rsidP="00D55D2C">
            <w:pPr>
              <w:jc w:val="center"/>
              <w:rPr>
                <w:rFonts w:cs="Arial"/>
                <w:sz w:val="15"/>
                <w:szCs w:val="15"/>
                <w:highlight w:val="yellow"/>
              </w:rPr>
            </w:pPr>
            <w:r w:rsidRPr="00D410F6">
              <w:rPr>
                <w:color w:val="000000"/>
                <w:sz w:val="15"/>
              </w:rPr>
              <w:t> </w:t>
            </w:r>
          </w:p>
        </w:tc>
        <w:tc>
          <w:tcPr>
            <w:tcW w:w="616" w:type="dxa"/>
            <w:tcBorders>
              <w:top w:val="single" w:sz="4" w:space="0" w:color="auto"/>
              <w:left w:val="nil"/>
              <w:bottom w:val="single" w:sz="4" w:space="0" w:color="auto"/>
              <w:right w:val="single" w:sz="4" w:space="0" w:color="auto"/>
            </w:tcBorders>
            <w:shd w:val="clear" w:color="auto" w:fill="auto"/>
          </w:tcPr>
          <w:p w14:paraId="64592631" w14:textId="0361CF12" w:rsidR="00D55D2C" w:rsidRPr="00D410F6" w:rsidRDefault="00D55D2C" w:rsidP="00D55D2C">
            <w:pPr>
              <w:jc w:val="center"/>
              <w:rPr>
                <w:rFonts w:cs="Arial"/>
                <w:sz w:val="15"/>
                <w:szCs w:val="15"/>
                <w:highlight w:val="yellow"/>
              </w:rPr>
            </w:pPr>
            <w:r w:rsidRPr="00D410F6">
              <w:rPr>
                <w:color w:val="000000"/>
                <w:sz w:val="15"/>
              </w:rPr>
              <w:t> </w:t>
            </w:r>
          </w:p>
        </w:tc>
        <w:tc>
          <w:tcPr>
            <w:tcW w:w="439" w:type="dxa"/>
            <w:tcBorders>
              <w:top w:val="single" w:sz="4" w:space="0" w:color="auto"/>
              <w:left w:val="nil"/>
              <w:bottom w:val="single" w:sz="4" w:space="0" w:color="auto"/>
              <w:right w:val="single" w:sz="4" w:space="0" w:color="auto"/>
            </w:tcBorders>
            <w:shd w:val="clear" w:color="auto" w:fill="auto"/>
          </w:tcPr>
          <w:p w14:paraId="4B1B02C9" w14:textId="5A519963"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6646C2D1" w14:textId="07765F7B"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43ACB80C" w14:textId="6339B677" w:rsidR="00D55D2C" w:rsidRPr="00D410F6" w:rsidRDefault="00D55D2C" w:rsidP="00D55D2C">
            <w:pPr>
              <w:jc w:val="center"/>
              <w:rPr>
                <w:rFonts w:cs="Arial"/>
                <w:sz w:val="15"/>
                <w:szCs w:val="15"/>
                <w:highlight w:val="yellow"/>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541D8252" w14:textId="3819E9B1" w:rsidR="00D55D2C" w:rsidRPr="00D410F6" w:rsidRDefault="00D55D2C" w:rsidP="00D55D2C">
            <w:pPr>
              <w:jc w:val="center"/>
              <w:rPr>
                <w:rFonts w:cs="Arial"/>
                <w:sz w:val="15"/>
                <w:szCs w:val="15"/>
                <w:highlight w:val="yellow"/>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0B1D5517" w14:textId="55FCDC3D" w:rsidR="00D55D2C" w:rsidRPr="00D410F6" w:rsidRDefault="00D55D2C" w:rsidP="00D55D2C">
            <w:pPr>
              <w:jc w:val="center"/>
              <w:rPr>
                <w:rFonts w:cs="Arial"/>
                <w:sz w:val="15"/>
                <w:szCs w:val="15"/>
                <w:highlight w:val="yellow"/>
              </w:rPr>
            </w:pPr>
            <w:r w:rsidRPr="00D410F6">
              <w:rPr>
                <w:color w:val="000000"/>
                <w:sz w:val="15"/>
              </w:rPr>
              <w:t>1</w:t>
            </w:r>
          </w:p>
        </w:tc>
      </w:tr>
      <w:tr w:rsidR="00D55D2C" w:rsidRPr="00D410F6" w14:paraId="1E8FCC1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ADC46B6" w14:textId="0E28575A" w:rsidR="00D55D2C" w:rsidRPr="00D410F6" w:rsidRDefault="00D55D2C" w:rsidP="00D55D2C">
            <w:pPr>
              <w:jc w:val="right"/>
              <w:rPr>
                <w:rFonts w:cs="Arial"/>
                <w:color w:val="000000"/>
                <w:sz w:val="15"/>
                <w:szCs w:val="15"/>
              </w:rPr>
            </w:pPr>
            <w:r w:rsidRPr="00D410F6">
              <w:rPr>
                <w:color w:val="000000"/>
                <w:sz w:val="15"/>
              </w:rPr>
              <w:t>22</w:t>
            </w:r>
          </w:p>
        </w:tc>
        <w:tc>
          <w:tcPr>
            <w:tcW w:w="675" w:type="dxa"/>
            <w:tcBorders>
              <w:top w:val="nil"/>
              <w:left w:val="nil"/>
              <w:bottom w:val="single" w:sz="4" w:space="0" w:color="auto"/>
              <w:right w:val="single" w:sz="4" w:space="0" w:color="auto"/>
            </w:tcBorders>
            <w:shd w:val="clear" w:color="auto" w:fill="auto"/>
          </w:tcPr>
          <w:p w14:paraId="2F918857" w14:textId="69B22404" w:rsidR="00D55D2C" w:rsidRPr="00D410F6" w:rsidRDefault="00D55D2C" w:rsidP="00D55D2C">
            <w:pPr>
              <w:jc w:val="left"/>
              <w:rPr>
                <w:rFonts w:cs="Arial"/>
                <w:color w:val="000000"/>
                <w:sz w:val="15"/>
                <w:szCs w:val="15"/>
              </w:rPr>
            </w:pPr>
            <w:r w:rsidRPr="00D410F6">
              <w:rPr>
                <w:color w:val="000000"/>
                <w:sz w:val="15"/>
              </w:rPr>
              <w:t>19/03/19</w:t>
            </w:r>
          </w:p>
        </w:tc>
        <w:tc>
          <w:tcPr>
            <w:tcW w:w="718" w:type="dxa"/>
            <w:tcBorders>
              <w:top w:val="nil"/>
              <w:left w:val="nil"/>
              <w:bottom w:val="single" w:sz="4" w:space="0" w:color="auto"/>
              <w:right w:val="single" w:sz="4" w:space="0" w:color="auto"/>
            </w:tcBorders>
            <w:shd w:val="clear" w:color="auto" w:fill="auto"/>
          </w:tcPr>
          <w:p w14:paraId="7D282B5F" w14:textId="507E405E" w:rsidR="00D55D2C" w:rsidRPr="00D410F6" w:rsidRDefault="00D55D2C" w:rsidP="00D55D2C">
            <w:pPr>
              <w:jc w:val="left"/>
              <w:rPr>
                <w:rFonts w:cs="Arial"/>
                <w:color w:val="000000"/>
                <w:sz w:val="15"/>
                <w:szCs w:val="15"/>
              </w:rPr>
            </w:pPr>
            <w:r w:rsidRPr="00D410F6">
              <w:rPr>
                <w:color w:val="000000"/>
                <w:sz w:val="15"/>
              </w:rPr>
              <w:t>19/03/19</w:t>
            </w:r>
          </w:p>
        </w:tc>
        <w:tc>
          <w:tcPr>
            <w:tcW w:w="3043" w:type="dxa"/>
            <w:tcBorders>
              <w:top w:val="nil"/>
              <w:left w:val="nil"/>
              <w:bottom w:val="single" w:sz="4" w:space="0" w:color="auto"/>
              <w:right w:val="single" w:sz="4" w:space="0" w:color="auto"/>
            </w:tcBorders>
            <w:shd w:val="clear" w:color="auto" w:fill="auto"/>
          </w:tcPr>
          <w:p w14:paraId="0914DD71" w14:textId="446F3C66" w:rsidR="00D55D2C" w:rsidRPr="00D410F6" w:rsidRDefault="00D55D2C" w:rsidP="00D55D2C">
            <w:pPr>
              <w:jc w:val="left"/>
              <w:rPr>
                <w:rFonts w:cs="Arial"/>
                <w:color w:val="000000"/>
                <w:sz w:val="15"/>
                <w:szCs w:val="15"/>
              </w:rPr>
            </w:pPr>
            <w:r w:rsidRPr="00D410F6">
              <w:rPr>
                <w:color w:val="000000"/>
                <w:sz w:val="15"/>
              </w:rPr>
              <w:t>Réunion du conseil d</w:t>
            </w:r>
            <w:r w:rsidR="00A94531" w:rsidRPr="00D410F6">
              <w:rPr>
                <w:color w:val="000000"/>
                <w:sz w:val="15"/>
              </w:rPr>
              <w:t>’</w:t>
            </w:r>
            <w:r w:rsidRPr="00D410F6">
              <w:rPr>
                <w:color w:val="000000"/>
                <w:sz w:val="15"/>
              </w:rPr>
              <w:t>administration de l</w:t>
            </w:r>
            <w:r w:rsidR="00A94531" w:rsidRPr="00D410F6">
              <w:rPr>
                <w:color w:val="000000"/>
                <w:sz w:val="15"/>
              </w:rPr>
              <w:t>’</w:t>
            </w:r>
            <w:r w:rsidRPr="00D410F6">
              <w:rPr>
                <w:color w:val="000000"/>
                <w:sz w:val="15"/>
              </w:rPr>
              <w:t>OCVV</w:t>
            </w:r>
          </w:p>
        </w:tc>
        <w:tc>
          <w:tcPr>
            <w:tcW w:w="1470" w:type="dxa"/>
            <w:tcBorders>
              <w:top w:val="nil"/>
              <w:left w:val="nil"/>
              <w:bottom w:val="single" w:sz="4" w:space="0" w:color="auto"/>
              <w:right w:val="single" w:sz="4" w:space="0" w:color="auto"/>
            </w:tcBorders>
            <w:shd w:val="clear" w:color="auto" w:fill="auto"/>
          </w:tcPr>
          <w:p w14:paraId="007FEA55" w14:textId="773D82F0"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464D6DC9" w14:textId="458FC9C3"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2379869F" w14:textId="7736BF6B"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082E5576" w14:textId="0A5A6D0D"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4913F38" w14:textId="535DCF5F" w:rsidR="00D55D2C" w:rsidRPr="00D410F6" w:rsidRDefault="00D55D2C" w:rsidP="00D55D2C">
            <w:pPr>
              <w:jc w:val="left"/>
              <w:rPr>
                <w:rFonts w:cs="Arial"/>
                <w:color w:val="000000"/>
                <w:sz w:val="15"/>
                <w:szCs w:val="15"/>
              </w:rPr>
            </w:pPr>
            <w:r w:rsidRPr="00D410F6">
              <w:rPr>
                <w:color w:val="000000"/>
                <w:sz w:val="15"/>
              </w:rPr>
              <w:t>OCVV</w:t>
            </w:r>
          </w:p>
        </w:tc>
        <w:tc>
          <w:tcPr>
            <w:tcW w:w="414" w:type="dxa"/>
            <w:tcBorders>
              <w:top w:val="nil"/>
              <w:left w:val="nil"/>
              <w:bottom w:val="single" w:sz="4" w:space="0" w:color="auto"/>
              <w:right w:val="single" w:sz="4" w:space="0" w:color="auto"/>
            </w:tcBorders>
            <w:shd w:val="clear" w:color="auto" w:fill="auto"/>
          </w:tcPr>
          <w:p w14:paraId="03333FC2" w14:textId="50E9429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021A50E" w14:textId="1FAD1F0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5C5F10B" w14:textId="4F8B5C6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5BCED25" w14:textId="3063C81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BE2561F" w14:textId="7F00AFF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50EA727" w14:textId="586B6FBE"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E2F2603" w14:textId="2CAAC42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1D20654" w14:textId="2E332CB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14971B3" w14:textId="7C470C3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99BA7CF" w14:textId="4CACB2D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3818A7D" w14:textId="1855843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BAAB287" w14:textId="33D1093B"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15D613FB"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D949F04" w14:textId="60BF32BC" w:rsidR="00D55D2C" w:rsidRPr="00D410F6" w:rsidRDefault="00D55D2C" w:rsidP="00D55D2C">
            <w:pPr>
              <w:jc w:val="right"/>
              <w:rPr>
                <w:rFonts w:cs="Arial"/>
                <w:color w:val="000000"/>
                <w:sz w:val="15"/>
                <w:szCs w:val="15"/>
              </w:rPr>
            </w:pPr>
            <w:r w:rsidRPr="00D410F6">
              <w:rPr>
                <w:color w:val="000000"/>
                <w:sz w:val="15"/>
              </w:rPr>
              <w:t>23</w:t>
            </w:r>
          </w:p>
        </w:tc>
        <w:tc>
          <w:tcPr>
            <w:tcW w:w="675" w:type="dxa"/>
            <w:tcBorders>
              <w:top w:val="nil"/>
              <w:left w:val="nil"/>
              <w:bottom w:val="single" w:sz="4" w:space="0" w:color="auto"/>
              <w:right w:val="single" w:sz="4" w:space="0" w:color="auto"/>
            </w:tcBorders>
            <w:shd w:val="clear" w:color="auto" w:fill="auto"/>
          </w:tcPr>
          <w:p w14:paraId="19A51314" w14:textId="1CE9C22B" w:rsidR="00D55D2C" w:rsidRPr="00D410F6" w:rsidRDefault="00D55D2C" w:rsidP="00D55D2C">
            <w:pPr>
              <w:jc w:val="left"/>
              <w:rPr>
                <w:rFonts w:cs="Arial"/>
                <w:color w:val="000000"/>
                <w:sz w:val="15"/>
                <w:szCs w:val="15"/>
              </w:rPr>
            </w:pPr>
            <w:r w:rsidRPr="00D410F6">
              <w:rPr>
                <w:color w:val="000000"/>
                <w:sz w:val="15"/>
              </w:rPr>
              <w:t>20/03/19</w:t>
            </w:r>
          </w:p>
        </w:tc>
        <w:tc>
          <w:tcPr>
            <w:tcW w:w="718" w:type="dxa"/>
            <w:tcBorders>
              <w:top w:val="nil"/>
              <w:left w:val="nil"/>
              <w:bottom w:val="single" w:sz="4" w:space="0" w:color="auto"/>
              <w:right w:val="single" w:sz="4" w:space="0" w:color="auto"/>
            </w:tcBorders>
            <w:shd w:val="clear" w:color="auto" w:fill="auto"/>
          </w:tcPr>
          <w:p w14:paraId="6CD9A9B3" w14:textId="5228E702" w:rsidR="00D55D2C" w:rsidRPr="00D410F6" w:rsidRDefault="00D55D2C" w:rsidP="00D55D2C">
            <w:pPr>
              <w:jc w:val="left"/>
              <w:rPr>
                <w:rFonts w:cs="Arial"/>
                <w:color w:val="000000"/>
                <w:sz w:val="15"/>
                <w:szCs w:val="15"/>
              </w:rPr>
            </w:pPr>
            <w:r w:rsidRPr="00D410F6">
              <w:rPr>
                <w:color w:val="000000"/>
                <w:sz w:val="15"/>
              </w:rPr>
              <w:t>20/03/19</w:t>
            </w:r>
          </w:p>
        </w:tc>
        <w:tc>
          <w:tcPr>
            <w:tcW w:w="3043" w:type="dxa"/>
            <w:tcBorders>
              <w:top w:val="nil"/>
              <w:left w:val="nil"/>
              <w:bottom w:val="single" w:sz="4" w:space="0" w:color="auto"/>
              <w:right w:val="single" w:sz="4" w:space="0" w:color="auto"/>
            </w:tcBorders>
            <w:shd w:val="clear" w:color="auto" w:fill="auto"/>
          </w:tcPr>
          <w:p w14:paraId="75502425" w14:textId="22BEB9CE" w:rsidR="00D55D2C" w:rsidRPr="00D410F6" w:rsidRDefault="00D55D2C" w:rsidP="00D55D2C">
            <w:pPr>
              <w:jc w:val="left"/>
              <w:rPr>
                <w:rFonts w:cs="Arial"/>
                <w:color w:val="000000"/>
                <w:sz w:val="15"/>
                <w:szCs w:val="15"/>
              </w:rPr>
            </w:pPr>
            <w:r w:rsidRPr="00D410F6">
              <w:rPr>
                <w:color w:val="000000"/>
                <w:sz w:val="15"/>
              </w:rPr>
              <w:t>Manifestation interne à l</w:t>
            </w:r>
            <w:r w:rsidR="00A94531" w:rsidRPr="00D410F6">
              <w:rPr>
                <w:color w:val="000000"/>
                <w:sz w:val="15"/>
              </w:rPr>
              <w:t>’</w:t>
            </w:r>
            <w:r w:rsidRPr="00D410F6">
              <w:rPr>
                <w:color w:val="000000"/>
                <w:sz w:val="15"/>
              </w:rPr>
              <w:t>OCVV sur les avantages de l</w:t>
            </w:r>
            <w:r w:rsidR="00A94531" w:rsidRPr="00D410F6">
              <w:rPr>
                <w:color w:val="000000"/>
                <w:sz w:val="15"/>
              </w:rPr>
              <w:t>’</w:t>
            </w:r>
            <w:r w:rsidRPr="00D410F6">
              <w:rPr>
                <w:color w:val="000000"/>
                <w:sz w:val="15"/>
              </w:rPr>
              <w:t>adhésion à l</w:t>
            </w:r>
            <w:r w:rsidR="00A94531" w:rsidRPr="00D410F6">
              <w:rPr>
                <w:color w:val="000000"/>
                <w:sz w:val="15"/>
              </w:rPr>
              <w:t>’</w:t>
            </w:r>
            <w:r w:rsidRPr="00D410F6">
              <w:rPr>
                <w:color w:val="000000"/>
                <w:sz w:val="15"/>
              </w:rPr>
              <w:t>UPOV</w:t>
            </w:r>
          </w:p>
        </w:tc>
        <w:tc>
          <w:tcPr>
            <w:tcW w:w="1470" w:type="dxa"/>
            <w:tcBorders>
              <w:top w:val="nil"/>
              <w:left w:val="nil"/>
              <w:bottom w:val="single" w:sz="4" w:space="0" w:color="auto"/>
              <w:right w:val="single" w:sz="4" w:space="0" w:color="auto"/>
            </w:tcBorders>
            <w:shd w:val="clear" w:color="auto" w:fill="auto"/>
          </w:tcPr>
          <w:p w14:paraId="1E87A3D8" w14:textId="04983ACF"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54A54772" w14:textId="39689AC6"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63B2C02C" w14:textId="7AFFBFD0"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5B833711" w14:textId="406E991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3E47445" w14:textId="563D4D8C" w:rsidR="00D55D2C" w:rsidRPr="00D410F6" w:rsidRDefault="00D55D2C" w:rsidP="00D55D2C">
            <w:pPr>
              <w:jc w:val="left"/>
              <w:rPr>
                <w:rFonts w:cs="Arial"/>
                <w:color w:val="000000"/>
                <w:sz w:val="15"/>
                <w:szCs w:val="15"/>
              </w:rPr>
            </w:pPr>
            <w:r w:rsidRPr="00D410F6">
              <w:rPr>
                <w:color w:val="000000"/>
                <w:sz w:val="15"/>
              </w:rPr>
              <w:t>OCVV</w:t>
            </w:r>
          </w:p>
        </w:tc>
        <w:tc>
          <w:tcPr>
            <w:tcW w:w="414" w:type="dxa"/>
            <w:tcBorders>
              <w:top w:val="nil"/>
              <w:left w:val="nil"/>
              <w:bottom w:val="single" w:sz="4" w:space="0" w:color="auto"/>
              <w:right w:val="single" w:sz="4" w:space="0" w:color="auto"/>
            </w:tcBorders>
            <w:shd w:val="clear" w:color="auto" w:fill="auto"/>
          </w:tcPr>
          <w:p w14:paraId="7E4D66E2" w14:textId="668821D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A70FAE9" w14:textId="4808119C"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B56C4F0" w14:textId="7898570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ACE149D" w14:textId="074F7AB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EF99451" w14:textId="616F6C4A"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07BBB3A2" w14:textId="0A9A4441"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6E6F6EA" w14:textId="5B391E4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59B372A" w14:textId="394B20C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EA01D06" w14:textId="123602E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F86560E" w14:textId="3D196A9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FA03FFD" w14:textId="131B48E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1C38BC7" w14:textId="5B1D096F"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4881500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0C950FC" w14:textId="093FD04A" w:rsidR="00D55D2C" w:rsidRPr="00D410F6" w:rsidRDefault="00D55D2C" w:rsidP="00D55D2C">
            <w:pPr>
              <w:jc w:val="right"/>
              <w:rPr>
                <w:rFonts w:cs="Arial"/>
                <w:color w:val="000000"/>
                <w:sz w:val="15"/>
                <w:szCs w:val="15"/>
              </w:rPr>
            </w:pPr>
            <w:r w:rsidRPr="00D410F6">
              <w:rPr>
                <w:color w:val="000000"/>
                <w:sz w:val="15"/>
              </w:rPr>
              <w:t>24</w:t>
            </w:r>
          </w:p>
        </w:tc>
        <w:tc>
          <w:tcPr>
            <w:tcW w:w="675" w:type="dxa"/>
            <w:tcBorders>
              <w:top w:val="nil"/>
              <w:left w:val="nil"/>
              <w:bottom w:val="single" w:sz="4" w:space="0" w:color="auto"/>
              <w:right w:val="single" w:sz="4" w:space="0" w:color="auto"/>
            </w:tcBorders>
            <w:shd w:val="clear" w:color="auto" w:fill="auto"/>
          </w:tcPr>
          <w:p w14:paraId="5634B45A" w14:textId="6F2D453E" w:rsidR="00D55D2C" w:rsidRPr="00D410F6" w:rsidRDefault="00D55D2C" w:rsidP="00D55D2C">
            <w:pPr>
              <w:jc w:val="left"/>
              <w:rPr>
                <w:rFonts w:cs="Arial"/>
                <w:color w:val="000000"/>
                <w:sz w:val="15"/>
                <w:szCs w:val="15"/>
              </w:rPr>
            </w:pPr>
            <w:r w:rsidRPr="00D410F6">
              <w:rPr>
                <w:color w:val="000000"/>
                <w:sz w:val="15"/>
              </w:rPr>
              <w:t>26/03/19</w:t>
            </w:r>
          </w:p>
        </w:tc>
        <w:tc>
          <w:tcPr>
            <w:tcW w:w="718" w:type="dxa"/>
            <w:tcBorders>
              <w:top w:val="nil"/>
              <w:left w:val="nil"/>
              <w:bottom w:val="single" w:sz="4" w:space="0" w:color="auto"/>
              <w:right w:val="single" w:sz="4" w:space="0" w:color="auto"/>
            </w:tcBorders>
            <w:shd w:val="clear" w:color="auto" w:fill="auto"/>
          </w:tcPr>
          <w:p w14:paraId="3EF7D49C" w14:textId="71FC08DA" w:rsidR="00D55D2C" w:rsidRPr="00D410F6" w:rsidRDefault="00D55D2C" w:rsidP="00D55D2C">
            <w:pPr>
              <w:jc w:val="left"/>
              <w:rPr>
                <w:rFonts w:cs="Arial"/>
                <w:color w:val="000000"/>
                <w:sz w:val="15"/>
                <w:szCs w:val="15"/>
              </w:rPr>
            </w:pPr>
            <w:r w:rsidRPr="00D410F6">
              <w:rPr>
                <w:color w:val="000000"/>
                <w:sz w:val="15"/>
              </w:rPr>
              <w:t>27/03/19</w:t>
            </w:r>
          </w:p>
        </w:tc>
        <w:tc>
          <w:tcPr>
            <w:tcW w:w="3043" w:type="dxa"/>
            <w:tcBorders>
              <w:top w:val="nil"/>
              <w:left w:val="nil"/>
              <w:bottom w:val="single" w:sz="4" w:space="0" w:color="auto"/>
              <w:right w:val="single" w:sz="4" w:space="0" w:color="auto"/>
            </w:tcBorders>
            <w:shd w:val="clear" w:color="auto" w:fill="auto"/>
          </w:tcPr>
          <w:p w14:paraId="44A43E70" w14:textId="446B91CF" w:rsidR="00D55D2C" w:rsidRPr="00D410F6" w:rsidRDefault="00D55D2C" w:rsidP="00D55D2C">
            <w:pPr>
              <w:jc w:val="left"/>
              <w:rPr>
                <w:rFonts w:cs="Arial"/>
                <w:color w:val="000000"/>
                <w:sz w:val="15"/>
                <w:szCs w:val="15"/>
              </w:rPr>
            </w:pPr>
            <w:r w:rsidRPr="00D410F6">
              <w:rPr>
                <w:color w:val="000000"/>
                <w:sz w:val="15"/>
              </w:rPr>
              <w:t>Réunion du Comité de rédaction élargi (TC</w:t>
            </w:r>
            <w:r w:rsidR="00A94531" w:rsidRPr="00D410F6">
              <w:rPr>
                <w:color w:val="000000"/>
                <w:sz w:val="15"/>
              </w:rPr>
              <w:t>-</w:t>
            </w:r>
            <w:r w:rsidRPr="00D410F6">
              <w:rPr>
                <w:color w:val="000000"/>
                <w:sz w:val="15"/>
              </w:rPr>
              <w:t>EDC/MARS19)</w:t>
            </w:r>
          </w:p>
        </w:tc>
        <w:tc>
          <w:tcPr>
            <w:tcW w:w="1470" w:type="dxa"/>
            <w:tcBorders>
              <w:top w:val="nil"/>
              <w:left w:val="nil"/>
              <w:bottom w:val="single" w:sz="4" w:space="0" w:color="auto"/>
              <w:right w:val="single" w:sz="4" w:space="0" w:color="auto"/>
            </w:tcBorders>
            <w:shd w:val="clear" w:color="auto" w:fill="auto"/>
          </w:tcPr>
          <w:p w14:paraId="6BFC1963" w14:textId="6508DDCD"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4166EED7" w14:textId="02B95E6F"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4E57BF5" w14:textId="6C545C52"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12D13548" w14:textId="2D440FC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EF5C55F" w14:textId="1F37155C"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35A1D2E3" w14:textId="1F3B356D"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C240E3B" w14:textId="3D7D699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E42B704" w14:textId="0F49B62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073D62A" w14:textId="19DCE0C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6EBEE91" w14:textId="49A76B5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42BD3F8" w14:textId="08D5843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06F99C6" w14:textId="023DB522"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46B221D" w14:textId="145A7E9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D087C90" w14:textId="6EB74B4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99F8BD5" w14:textId="08CF231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8C45D64" w14:textId="0D828DA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03FBEA4" w14:textId="648177D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4CC3B8B"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3E8DE96" w14:textId="754F5249" w:rsidR="00D55D2C" w:rsidRPr="00D410F6" w:rsidRDefault="00D55D2C" w:rsidP="00D55D2C">
            <w:pPr>
              <w:jc w:val="right"/>
              <w:rPr>
                <w:rFonts w:cs="Arial"/>
                <w:color w:val="000000"/>
                <w:sz w:val="15"/>
                <w:szCs w:val="15"/>
              </w:rPr>
            </w:pPr>
            <w:r w:rsidRPr="00D410F6">
              <w:rPr>
                <w:color w:val="000000"/>
                <w:sz w:val="15"/>
              </w:rPr>
              <w:t>25</w:t>
            </w:r>
          </w:p>
        </w:tc>
        <w:tc>
          <w:tcPr>
            <w:tcW w:w="675" w:type="dxa"/>
            <w:tcBorders>
              <w:top w:val="nil"/>
              <w:left w:val="nil"/>
              <w:bottom w:val="single" w:sz="4" w:space="0" w:color="auto"/>
              <w:right w:val="single" w:sz="4" w:space="0" w:color="auto"/>
            </w:tcBorders>
            <w:shd w:val="clear" w:color="auto" w:fill="auto"/>
          </w:tcPr>
          <w:p w14:paraId="37AFEE7E" w14:textId="469E12BE" w:rsidR="00D55D2C" w:rsidRPr="00D410F6" w:rsidRDefault="00D55D2C" w:rsidP="00D55D2C">
            <w:pPr>
              <w:jc w:val="left"/>
              <w:rPr>
                <w:rFonts w:cs="Arial"/>
                <w:color w:val="000000"/>
                <w:sz w:val="15"/>
                <w:szCs w:val="15"/>
              </w:rPr>
            </w:pPr>
            <w:r w:rsidRPr="00D410F6">
              <w:rPr>
                <w:color w:val="000000"/>
                <w:sz w:val="15"/>
              </w:rPr>
              <w:t>28/03/19</w:t>
            </w:r>
          </w:p>
        </w:tc>
        <w:tc>
          <w:tcPr>
            <w:tcW w:w="718" w:type="dxa"/>
            <w:tcBorders>
              <w:top w:val="nil"/>
              <w:left w:val="nil"/>
              <w:bottom w:val="single" w:sz="4" w:space="0" w:color="auto"/>
              <w:right w:val="single" w:sz="4" w:space="0" w:color="auto"/>
            </w:tcBorders>
            <w:shd w:val="clear" w:color="auto" w:fill="auto"/>
          </w:tcPr>
          <w:p w14:paraId="735D34FB" w14:textId="2D0DEF9E" w:rsidR="00D55D2C" w:rsidRPr="00D410F6" w:rsidRDefault="00D55D2C" w:rsidP="00D55D2C">
            <w:pPr>
              <w:jc w:val="left"/>
              <w:rPr>
                <w:rFonts w:cs="Arial"/>
                <w:color w:val="000000"/>
                <w:sz w:val="15"/>
                <w:szCs w:val="15"/>
              </w:rPr>
            </w:pPr>
            <w:r w:rsidRPr="00D410F6">
              <w:rPr>
                <w:color w:val="000000"/>
                <w:sz w:val="15"/>
              </w:rPr>
              <w:t>28/03/19</w:t>
            </w:r>
          </w:p>
        </w:tc>
        <w:tc>
          <w:tcPr>
            <w:tcW w:w="3043" w:type="dxa"/>
            <w:tcBorders>
              <w:top w:val="nil"/>
              <w:left w:val="nil"/>
              <w:bottom w:val="single" w:sz="4" w:space="0" w:color="auto"/>
              <w:right w:val="single" w:sz="4" w:space="0" w:color="auto"/>
            </w:tcBorders>
            <w:shd w:val="clear" w:color="auto" w:fill="auto"/>
          </w:tcPr>
          <w:p w14:paraId="59C67FE3" w14:textId="38518F98" w:rsidR="00D55D2C" w:rsidRPr="00D410F6" w:rsidRDefault="00D55D2C" w:rsidP="00D55D2C">
            <w:pPr>
              <w:jc w:val="left"/>
              <w:rPr>
                <w:rFonts w:cs="Arial"/>
                <w:color w:val="000000"/>
                <w:sz w:val="15"/>
                <w:szCs w:val="15"/>
              </w:rPr>
            </w:pPr>
            <w:r w:rsidRPr="00D410F6">
              <w:rPr>
                <w:color w:val="000000"/>
                <w:sz w:val="15"/>
              </w:rPr>
              <w:t>Réunion sur l</w:t>
            </w:r>
            <w:r w:rsidR="00A94531" w:rsidRPr="00D410F6">
              <w:rPr>
                <w:color w:val="000000"/>
                <w:sz w:val="15"/>
              </w:rPr>
              <w:t>’</w:t>
            </w:r>
            <w:r w:rsidRPr="00D410F6">
              <w:rPr>
                <w:color w:val="000000"/>
                <w:sz w:val="15"/>
              </w:rPr>
              <w:t>élaboration d</w:t>
            </w:r>
            <w:r w:rsidR="00A94531" w:rsidRPr="00D410F6">
              <w:rPr>
                <w:color w:val="000000"/>
                <w:sz w:val="15"/>
              </w:rPr>
              <w:t>’</w:t>
            </w:r>
            <w:r w:rsidRPr="00D410F6">
              <w:rPr>
                <w:color w:val="000000"/>
                <w:sz w:val="15"/>
              </w:rPr>
              <w:t>un formulaire de demande électronique (UPOV/EAF/13)</w:t>
            </w:r>
          </w:p>
        </w:tc>
        <w:tc>
          <w:tcPr>
            <w:tcW w:w="1470" w:type="dxa"/>
            <w:tcBorders>
              <w:top w:val="nil"/>
              <w:left w:val="nil"/>
              <w:bottom w:val="single" w:sz="4" w:space="0" w:color="auto"/>
              <w:right w:val="single" w:sz="4" w:space="0" w:color="auto"/>
            </w:tcBorders>
            <w:shd w:val="clear" w:color="auto" w:fill="auto"/>
          </w:tcPr>
          <w:p w14:paraId="2F25074D" w14:textId="6B7C225C"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3A95D4AA" w14:textId="266C9133"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10C405F" w14:textId="78F99B74"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6E0E4258" w14:textId="5E6D020F"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4140EE6" w14:textId="4B6897E3"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08C5ACF" w14:textId="0697C5F8"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3847518" w14:textId="07928128"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B8CCE8C" w14:textId="1A7188A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3DC9202" w14:textId="1093BC6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FDA4150" w14:textId="0EAF26B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3086F7C" w14:textId="456C5AF7"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75A99E38" w14:textId="68EA9AF5"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0727B0B4" w14:textId="0B47920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8B2923B" w14:textId="53BAEFE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5A094B0" w14:textId="4591B84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C74E0B4" w14:textId="025722F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ADD3F25" w14:textId="63E5D0F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DEB253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A1519D0" w14:textId="13CAC5B3" w:rsidR="00D55D2C" w:rsidRPr="00D410F6" w:rsidRDefault="00D55D2C" w:rsidP="00D55D2C">
            <w:pPr>
              <w:jc w:val="right"/>
              <w:rPr>
                <w:rFonts w:cs="Arial"/>
                <w:color w:val="000000"/>
                <w:sz w:val="15"/>
                <w:szCs w:val="15"/>
              </w:rPr>
            </w:pPr>
            <w:r w:rsidRPr="00D410F6">
              <w:rPr>
                <w:color w:val="000000"/>
                <w:sz w:val="15"/>
              </w:rPr>
              <w:t>26</w:t>
            </w:r>
          </w:p>
        </w:tc>
        <w:tc>
          <w:tcPr>
            <w:tcW w:w="675" w:type="dxa"/>
            <w:tcBorders>
              <w:top w:val="nil"/>
              <w:left w:val="nil"/>
              <w:bottom w:val="single" w:sz="4" w:space="0" w:color="auto"/>
              <w:right w:val="single" w:sz="4" w:space="0" w:color="auto"/>
            </w:tcBorders>
            <w:shd w:val="clear" w:color="auto" w:fill="auto"/>
          </w:tcPr>
          <w:p w14:paraId="568C23FE" w14:textId="59DA9518" w:rsidR="00D55D2C" w:rsidRPr="00D410F6" w:rsidRDefault="00D55D2C" w:rsidP="00D55D2C">
            <w:pPr>
              <w:jc w:val="left"/>
              <w:rPr>
                <w:rFonts w:cs="Arial"/>
                <w:color w:val="000000"/>
                <w:sz w:val="15"/>
                <w:szCs w:val="15"/>
              </w:rPr>
            </w:pPr>
            <w:r w:rsidRPr="00D410F6">
              <w:rPr>
                <w:color w:val="000000"/>
                <w:sz w:val="15"/>
              </w:rPr>
              <w:t>27/03/19</w:t>
            </w:r>
          </w:p>
        </w:tc>
        <w:tc>
          <w:tcPr>
            <w:tcW w:w="718" w:type="dxa"/>
            <w:tcBorders>
              <w:top w:val="nil"/>
              <w:left w:val="nil"/>
              <w:bottom w:val="single" w:sz="4" w:space="0" w:color="auto"/>
              <w:right w:val="single" w:sz="4" w:space="0" w:color="auto"/>
            </w:tcBorders>
            <w:shd w:val="clear" w:color="auto" w:fill="auto"/>
          </w:tcPr>
          <w:p w14:paraId="594DA289" w14:textId="7C05FFD2" w:rsidR="00D55D2C" w:rsidRPr="00D410F6" w:rsidRDefault="00D55D2C" w:rsidP="00D55D2C">
            <w:pPr>
              <w:jc w:val="left"/>
              <w:rPr>
                <w:rFonts w:cs="Arial"/>
                <w:color w:val="000000"/>
                <w:sz w:val="15"/>
                <w:szCs w:val="15"/>
              </w:rPr>
            </w:pPr>
            <w:r w:rsidRPr="00D410F6">
              <w:rPr>
                <w:color w:val="000000"/>
                <w:sz w:val="15"/>
              </w:rPr>
              <w:t>27/03/19</w:t>
            </w:r>
          </w:p>
        </w:tc>
        <w:tc>
          <w:tcPr>
            <w:tcW w:w="3043" w:type="dxa"/>
            <w:tcBorders>
              <w:top w:val="nil"/>
              <w:left w:val="nil"/>
              <w:bottom w:val="single" w:sz="4" w:space="0" w:color="auto"/>
              <w:right w:val="single" w:sz="4" w:space="0" w:color="auto"/>
            </w:tcBorders>
            <w:shd w:val="clear" w:color="auto" w:fill="auto"/>
          </w:tcPr>
          <w:p w14:paraId="126144C1" w14:textId="7A1F09D3" w:rsidR="00D55D2C" w:rsidRPr="00D410F6" w:rsidRDefault="00D55D2C" w:rsidP="00D55D2C">
            <w:pPr>
              <w:jc w:val="left"/>
              <w:rPr>
                <w:rFonts w:cs="Arial"/>
                <w:color w:val="000000"/>
                <w:sz w:val="15"/>
                <w:szCs w:val="15"/>
              </w:rPr>
            </w:pPr>
            <w:r w:rsidRPr="00D410F6">
              <w:rPr>
                <w:color w:val="000000"/>
                <w:sz w:val="15"/>
              </w:rPr>
              <w:t>Programme de perfectionnement international sur la propriété intellectuelle et les ressources génétiques à l</w:t>
            </w:r>
            <w:r w:rsidR="00A94531" w:rsidRPr="00D410F6">
              <w:rPr>
                <w:color w:val="000000"/>
                <w:sz w:val="15"/>
              </w:rPr>
              <w:t>’</w:t>
            </w:r>
            <w:r w:rsidRPr="00D410F6">
              <w:rPr>
                <w:color w:val="000000"/>
                <w:sz w:val="15"/>
              </w:rPr>
              <w:t>appui de l</w:t>
            </w:r>
            <w:r w:rsidR="00A94531" w:rsidRPr="00D410F6">
              <w:rPr>
                <w:color w:val="000000"/>
                <w:sz w:val="15"/>
              </w:rPr>
              <w:t>’</w:t>
            </w:r>
            <w:r w:rsidRPr="00D410F6">
              <w:rPr>
                <w:color w:val="000000"/>
                <w:sz w:val="15"/>
              </w:rPr>
              <w:t>innovation</w:t>
            </w:r>
          </w:p>
        </w:tc>
        <w:tc>
          <w:tcPr>
            <w:tcW w:w="1470" w:type="dxa"/>
            <w:tcBorders>
              <w:top w:val="nil"/>
              <w:left w:val="nil"/>
              <w:bottom w:val="single" w:sz="4" w:space="0" w:color="auto"/>
              <w:right w:val="single" w:sz="4" w:space="0" w:color="auto"/>
            </w:tcBorders>
            <w:shd w:val="clear" w:color="auto" w:fill="auto"/>
          </w:tcPr>
          <w:p w14:paraId="38975191" w14:textId="0AF562A6" w:rsidR="00D55D2C" w:rsidRPr="00D410F6" w:rsidRDefault="00D55D2C" w:rsidP="00D55D2C">
            <w:pPr>
              <w:jc w:val="left"/>
              <w:rPr>
                <w:rFonts w:cs="Arial"/>
                <w:color w:val="000000"/>
                <w:sz w:val="15"/>
                <w:szCs w:val="15"/>
              </w:rPr>
            </w:pPr>
            <w:r w:rsidRPr="00D410F6">
              <w:rPr>
                <w:color w:val="000000"/>
                <w:sz w:val="15"/>
              </w:rPr>
              <w:t>Stockholm</w:t>
            </w:r>
          </w:p>
        </w:tc>
        <w:tc>
          <w:tcPr>
            <w:tcW w:w="1179" w:type="dxa"/>
            <w:tcBorders>
              <w:top w:val="nil"/>
              <w:left w:val="nil"/>
              <w:bottom w:val="single" w:sz="4" w:space="0" w:color="auto"/>
              <w:right w:val="single" w:sz="4" w:space="0" w:color="auto"/>
            </w:tcBorders>
            <w:shd w:val="clear" w:color="auto" w:fill="auto"/>
          </w:tcPr>
          <w:p w14:paraId="2020FD05" w14:textId="6B797C6A" w:rsidR="00D55D2C" w:rsidRPr="00D410F6" w:rsidRDefault="00D55D2C" w:rsidP="00D55D2C">
            <w:pPr>
              <w:jc w:val="left"/>
              <w:rPr>
                <w:rFonts w:cs="Arial"/>
                <w:color w:val="000000"/>
                <w:sz w:val="15"/>
                <w:szCs w:val="15"/>
              </w:rPr>
            </w:pPr>
            <w:r w:rsidRPr="00D410F6">
              <w:rPr>
                <w:color w:val="000000"/>
                <w:sz w:val="15"/>
              </w:rPr>
              <w:t>Suède</w:t>
            </w:r>
          </w:p>
        </w:tc>
        <w:tc>
          <w:tcPr>
            <w:tcW w:w="1137" w:type="dxa"/>
            <w:tcBorders>
              <w:top w:val="nil"/>
              <w:left w:val="nil"/>
              <w:bottom w:val="single" w:sz="4" w:space="0" w:color="auto"/>
              <w:right w:val="single" w:sz="4" w:space="0" w:color="auto"/>
            </w:tcBorders>
            <w:shd w:val="clear" w:color="auto" w:fill="auto"/>
          </w:tcPr>
          <w:p w14:paraId="2C977E63" w14:textId="5423B02C"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4AD86013" w14:textId="0E257FC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9EA9703" w14:textId="2AA6C1E2" w:rsidR="00D55D2C" w:rsidRPr="00D410F6" w:rsidRDefault="00D55D2C" w:rsidP="00D55D2C">
            <w:pPr>
              <w:jc w:val="left"/>
              <w:rPr>
                <w:rFonts w:cs="Arial"/>
                <w:color w:val="000000"/>
                <w:sz w:val="15"/>
                <w:szCs w:val="15"/>
              </w:rPr>
            </w:pPr>
            <w:r w:rsidRPr="00D410F6">
              <w:rPr>
                <w:color w:val="000000"/>
                <w:sz w:val="15"/>
              </w:rPr>
              <w:t>PVR, OMPI, ASDI</w:t>
            </w:r>
          </w:p>
        </w:tc>
        <w:tc>
          <w:tcPr>
            <w:tcW w:w="414" w:type="dxa"/>
            <w:tcBorders>
              <w:top w:val="nil"/>
              <w:left w:val="nil"/>
              <w:bottom w:val="single" w:sz="4" w:space="0" w:color="auto"/>
              <w:right w:val="single" w:sz="4" w:space="0" w:color="auto"/>
            </w:tcBorders>
            <w:shd w:val="clear" w:color="auto" w:fill="auto"/>
          </w:tcPr>
          <w:p w14:paraId="67B02D52" w14:textId="02173AB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CC79DD2" w14:textId="0FEE808D"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40FE64DE" w14:textId="4BC66A0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A7081EB" w14:textId="15DF63D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9351C71" w14:textId="3606174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590EF7F" w14:textId="22B704E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440A9CF" w14:textId="62433DFF"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FBF5FC2" w14:textId="621BA9BF"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1BC99588" w14:textId="5A4BE02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F7A4638" w14:textId="2BE3E56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0E49495" w14:textId="60E39B9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C24E17C" w14:textId="16D4080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6AF0F2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0FFA0A7" w14:textId="4C9A1444" w:rsidR="00D55D2C" w:rsidRPr="00D410F6" w:rsidRDefault="00D55D2C" w:rsidP="00D55D2C">
            <w:pPr>
              <w:jc w:val="right"/>
              <w:rPr>
                <w:rFonts w:cs="Arial"/>
                <w:color w:val="000000"/>
                <w:sz w:val="15"/>
                <w:szCs w:val="15"/>
              </w:rPr>
            </w:pPr>
            <w:r w:rsidRPr="00D410F6">
              <w:rPr>
                <w:color w:val="000000"/>
                <w:sz w:val="15"/>
              </w:rPr>
              <w:t>27</w:t>
            </w:r>
          </w:p>
        </w:tc>
        <w:tc>
          <w:tcPr>
            <w:tcW w:w="675" w:type="dxa"/>
            <w:tcBorders>
              <w:top w:val="nil"/>
              <w:left w:val="nil"/>
              <w:bottom w:val="single" w:sz="4" w:space="0" w:color="auto"/>
              <w:right w:val="single" w:sz="4" w:space="0" w:color="auto"/>
            </w:tcBorders>
            <w:shd w:val="clear" w:color="auto" w:fill="auto"/>
          </w:tcPr>
          <w:p w14:paraId="69C2C8D5" w14:textId="21B0D24D" w:rsidR="00D55D2C" w:rsidRPr="00D410F6" w:rsidRDefault="00D55D2C" w:rsidP="00D55D2C">
            <w:pPr>
              <w:jc w:val="left"/>
              <w:rPr>
                <w:rFonts w:cs="Arial"/>
                <w:color w:val="000000"/>
                <w:sz w:val="15"/>
                <w:szCs w:val="15"/>
              </w:rPr>
            </w:pPr>
            <w:r w:rsidRPr="00D410F6">
              <w:rPr>
                <w:color w:val="000000"/>
                <w:sz w:val="15"/>
              </w:rPr>
              <w:t>02/04/19</w:t>
            </w:r>
          </w:p>
        </w:tc>
        <w:tc>
          <w:tcPr>
            <w:tcW w:w="718" w:type="dxa"/>
            <w:tcBorders>
              <w:top w:val="nil"/>
              <w:left w:val="nil"/>
              <w:bottom w:val="single" w:sz="4" w:space="0" w:color="auto"/>
              <w:right w:val="single" w:sz="4" w:space="0" w:color="auto"/>
            </w:tcBorders>
            <w:shd w:val="clear" w:color="auto" w:fill="auto"/>
          </w:tcPr>
          <w:p w14:paraId="709F8CFC" w14:textId="3A6E6637" w:rsidR="00D55D2C" w:rsidRPr="00D410F6" w:rsidRDefault="00D55D2C" w:rsidP="00D55D2C">
            <w:pPr>
              <w:jc w:val="left"/>
              <w:rPr>
                <w:rFonts w:cs="Arial"/>
                <w:color w:val="000000"/>
                <w:sz w:val="15"/>
                <w:szCs w:val="15"/>
              </w:rPr>
            </w:pPr>
            <w:r w:rsidRPr="00D410F6">
              <w:rPr>
                <w:color w:val="000000"/>
                <w:sz w:val="15"/>
              </w:rPr>
              <w:t>05/04/19</w:t>
            </w:r>
          </w:p>
        </w:tc>
        <w:tc>
          <w:tcPr>
            <w:tcW w:w="3043" w:type="dxa"/>
            <w:tcBorders>
              <w:top w:val="nil"/>
              <w:left w:val="nil"/>
              <w:bottom w:val="single" w:sz="4" w:space="0" w:color="auto"/>
              <w:right w:val="single" w:sz="4" w:space="0" w:color="auto"/>
            </w:tcBorders>
            <w:shd w:val="clear" w:color="auto" w:fill="auto"/>
          </w:tcPr>
          <w:p w14:paraId="33F0A3A6" w14:textId="4FC51FDB" w:rsidR="00D55D2C" w:rsidRPr="00D410F6" w:rsidRDefault="00D55D2C" w:rsidP="00D55D2C">
            <w:pPr>
              <w:jc w:val="left"/>
              <w:rPr>
                <w:rFonts w:cs="Arial"/>
                <w:color w:val="000000"/>
                <w:sz w:val="15"/>
                <w:szCs w:val="15"/>
              </w:rPr>
            </w:pPr>
            <w:r w:rsidRPr="00D410F6">
              <w:rPr>
                <w:color w:val="000000"/>
                <w:sz w:val="15"/>
              </w:rPr>
              <w:t>Cinquante</w:t>
            </w:r>
            <w:r w:rsidR="00A94531" w:rsidRPr="00D410F6">
              <w:rPr>
                <w:color w:val="000000"/>
                <w:sz w:val="15"/>
              </w:rPr>
              <w:t>-</w:t>
            </w:r>
            <w:r w:rsidRPr="00D410F6">
              <w:rPr>
                <w:color w:val="000000"/>
                <w:sz w:val="15"/>
              </w:rPr>
              <w:t>huitième Réunion générale annuelle de la CIOPORA</w:t>
            </w:r>
          </w:p>
        </w:tc>
        <w:tc>
          <w:tcPr>
            <w:tcW w:w="1470" w:type="dxa"/>
            <w:tcBorders>
              <w:top w:val="nil"/>
              <w:left w:val="nil"/>
              <w:bottom w:val="single" w:sz="4" w:space="0" w:color="auto"/>
              <w:right w:val="single" w:sz="4" w:space="0" w:color="auto"/>
            </w:tcBorders>
            <w:shd w:val="clear" w:color="auto" w:fill="auto"/>
          </w:tcPr>
          <w:p w14:paraId="31C2D3C6" w14:textId="5F903A0B" w:rsidR="00D55D2C" w:rsidRPr="00D410F6" w:rsidRDefault="00D55D2C" w:rsidP="00D55D2C">
            <w:pPr>
              <w:jc w:val="left"/>
              <w:rPr>
                <w:rFonts w:cs="Arial"/>
                <w:color w:val="000000"/>
                <w:sz w:val="15"/>
                <w:szCs w:val="15"/>
              </w:rPr>
            </w:pPr>
            <w:r w:rsidRPr="00D410F6">
              <w:rPr>
                <w:color w:val="000000"/>
                <w:sz w:val="15"/>
              </w:rPr>
              <w:t>Près de Stellenbosch</w:t>
            </w:r>
          </w:p>
        </w:tc>
        <w:tc>
          <w:tcPr>
            <w:tcW w:w="1179" w:type="dxa"/>
            <w:tcBorders>
              <w:top w:val="nil"/>
              <w:left w:val="nil"/>
              <w:bottom w:val="single" w:sz="4" w:space="0" w:color="auto"/>
              <w:right w:val="single" w:sz="4" w:space="0" w:color="auto"/>
            </w:tcBorders>
            <w:shd w:val="clear" w:color="auto" w:fill="auto"/>
          </w:tcPr>
          <w:p w14:paraId="1A431CD0" w14:textId="5F7FEEBB" w:rsidR="00D55D2C" w:rsidRPr="00D410F6" w:rsidRDefault="00D55D2C" w:rsidP="00D55D2C">
            <w:pPr>
              <w:jc w:val="left"/>
              <w:rPr>
                <w:rFonts w:cs="Arial"/>
                <w:color w:val="000000"/>
                <w:sz w:val="15"/>
                <w:szCs w:val="15"/>
              </w:rPr>
            </w:pPr>
            <w:r w:rsidRPr="00D410F6">
              <w:rPr>
                <w:color w:val="000000"/>
                <w:sz w:val="15"/>
              </w:rPr>
              <w:t>Afrique du Sud</w:t>
            </w:r>
          </w:p>
        </w:tc>
        <w:tc>
          <w:tcPr>
            <w:tcW w:w="1137" w:type="dxa"/>
            <w:tcBorders>
              <w:top w:val="nil"/>
              <w:left w:val="nil"/>
              <w:bottom w:val="single" w:sz="4" w:space="0" w:color="auto"/>
              <w:right w:val="single" w:sz="4" w:space="0" w:color="auto"/>
            </w:tcBorders>
            <w:shd w:val="clear" w:color="auto" w:fill="auto"/>
          </w:tcPr>
          <w:p w14:paraId="1BB50ECA" w14:textId="0DAC576B"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0C0509D8" w14:textId="27A26835"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8574842" w14:textId="2311E827" w:rsidR="00D55D2C" w:rsidRPr="00D410F6" w:rsidRDefault="00D55D2C" w:rsidP="00D55D2C">
            <w:pPr>
              <w:jc w:val="left"/>
              <w:rPr>
                <w:rFonts w:cs="Arial"/>
                <w:color w:val="000000"/>
                <w:sz w:val="15"/>
                <w:szCs w:val="15"/>
              </w:rPr>
            </w:pPr>
            <w:r w:rsidRPr="00D410F6">
              <w:rPr>
                <w:color w:val="000000"/>
                <w:sz w:val="15"/>
              </w:rPr>
              <w:t>CIOPORA</w:t>
            </w:r>
          </w:p>
        </w:tc>
        <w:tc>
          <w:tcPr>
            <w:tcW w:w="414" w:type="dxa"/>
            <w:tcBorders>
              <w:top w:val="nil"/>
              <w:left w:val="nil"/>
              <w:bottom w:val="single" w:sz="4" w:space="0" w:color="auto"/>
              <w:right w:val="single" w:sz="4" w:space="0" w:color="auto"/>
            </w:tcBorders>
            <w:shd w:val="clear" w:color="auto" w:fill="auto"/>
          </w:tcPr>
          <w:p w14:paraId="077BECF0" w14:textId="0103F5F7"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83D6850" w14:textId="0FFFB763"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6D79696" w14:textId="602AFC5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7B8C3F2" w14:textId="6C1FCE30"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641F162" w14:textId="1B36068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AD6079A" w14:textId="02A4D232"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FEE9855" w14:textId="08206C49"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F56B23E" w14:textId="5EE6CEC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C00EBA8" w14:textId="5797000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A5D850A" w14:textId="56E9A88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0C5B7F5" w14:textId="6C8F8486"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C2F1E6C" w14:textId="58DC08E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C945B8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4E4C64C" w14:textId="17C74031" w:rsidR="00D55D2C" w:rsidRPr="00D410F6" w:rsidRDefault="00D55D2C" w:rsidP="00D55D2C">
            <w:pPr>
              <w:jc w:val="right"/>
              <w:rPr>
                <w:rFonts w:cs="Arial"/>
                <w:color w:val="000000"/>
                <w:sz w:val="15"/>
                <w:szCs w:val="15"/>
              </w:rPr>
            </w:pPr>
            <w:r w:rsidRPr="00D410F6">
              <w:rPr>
                <w:color w:val="000000"/>
                <w:sz w:val="15"/>
              </w:rPr>
              <w:lastRenderedPageBreak/>
              <w:t>28</w:t>
            </w:r>
          </w:p>
        </w:tc>
        <w:tc>
          <w:tcPr>
            <w:tcW w:w="675" w:type="dxa"/>
            <w:tcBorders>
              <w:top w:val="nil"/>
              <w:left w:val="nil"/>
              <w:bottom w:val="single" w:sz="4" w:space="0" w:color="auto"/>
              <w:right w:val="single" w:sz="4" w:space="0" w:color="auto"/>
            </w:tcBorders>
            <w:shd w:val="clear" w:color="auto" w:fill="auto"/>
          </w:tcPr>
          <w:p w14:paraId="379832DE" w14:textId="0E52E571" w:rsidR="00D55D2C" w:rsidRPr="00D410F6" w:rsidRDefault="00D55D2C" w:rsidP="00D55D2C">
            <w:pPr>
              <w:jc w:val="left"/>
              <w:rPr>
                <w:rFonts w:cs="Arial"/>
                <w:color w:val="000000"/>
                <w:sz w:val="15"/>
                <w:szCs w:val="15"/>
              </w:rPr>
            </w:pPr>
            <w:r w:rsidRPr="00D410F6">
              <w:rPr>
                <w:color w:val="000000"/>
                <w:sz w:val="15"/>
              </w:rPr>
              <w:t>10/04/19</w:t>
            </w:r>
          </w:p>
        </w:tc>
        <w:tc>
          <w:tcPr>
            <w:tcW w:w="718" w:type="dxa"/>
            <w:tcBorders>
              <w:top w:val="nil"/>
              <w:left w:val="nil"/>
              <w:bottom w:val="single" w:sz="4" w:space="0" w:color="auto"/>
              <w:right w:val="single" w:sz="4" w:space="0" w:color="auto"/>
            </w:tcBorders>
            <w:shd w:val="clear" w:color="auto" w:fill="auto"/>
          </w:tcPr>
          <w:p w14:paraId="64E43FA5" w14:textId="264EA848" w:rsidR="00D55D2C" w:rsidRPr="00D410F6" w:rsidRDefault="00D55D2C" w:rsidP="00D55D2C">
            <w:pPr>
              <w:jc w:val="left"/>
              <w:rPr>
                <w:rFonts w:cs="Arial"/>
                <w:color w:val="000000"/>
                <w:sz w:val="15"/>
                <w:szCs w:val="15"/>
              </w:rPr>
            </w:pPr>
            <w:r w:rsidRPr="00D410F6">
              <w:rPr>
                <w:color w:val="000000"/>
                <w:sz w:val="15"/>
              </w:rPr>
              <w:t>10/04/19</w:t>
            </w:r>
          </w:p>
        </w:tc>
        <w:tc>
          <w:tcPr>
            <w:tcW w:w="3043" w:type="dxa"/>
            <w:tcBorders>
              <w:top w:val="nil"/>
              <w:left w:val="nil"/>
              <w:bottom w:val="single" w:sz="4" w:space="0" w:color="auto"/>
              <w:right w:val="single" w:sz="4" w:space="0" w:color="auto"/>
            </w:tcBorders>
            <w:shd w:val="clear" w:color="auto" w:fill="auto"/>
          </w:tcPr>
          <w:p w14:paraId="236A8458" w14:textId="1C3081DD" w:rsidR="00D55D2C" w:rsidRPr="00D410F6" w:rsidRDefault="00D55D2C" w:rsidP="00D55D2C">
            <w:pPr>
              <w:jc w:val="left"/>
              <w:rPr>
                <w:rFonts w:cs="Arial"/>
                <w:color w:val="000000"/>
                <w:sz w:val="15"/>
                <w:szCs w:val="15"/>
              </w:rPr>
            </w:pPr>
            <w:r w:rsidRPr="00D410F6">
              <w:rPr>
                <w:color w:val="000000"/>
                <w:sz w:val="15"/>
              </w:rPr>
              <w:t>Conférence à l</w:t>
            </w:r>
            <w:r w:rsidR="00A94531" w:rsidRPr="00D410F6">
              <w:rPr>
                <w:color w:val="000000"/>
                <w:sz w:val="15"/>
              </w:rPr>
              <w:t>’</w:t>
            </w:r>
            <w:r w:rsidRPr="00D410F6">
              <w:rPr>
                <w:color w:val="000000"/>
                <w:sz w:val="15"/>
              </w:rPr>
              <w:t>Institut Polytechnique LaSalle dans le cadre du cours de maîtrise en sciences en sélection végétale</w:t>
            </w:r>
          </w:p>
        </w:tc>
        <w:tc>
          <w:tcPr>
            <w:tcW w:w="1470" w:type="dxa"/>
            <w:tcBorders>
              <w:top w:val="nil"/>
              <w:left w:val="nil"/>
              <w:bottom w:val="single" w:sz="4" w:space="0" w:color="auto"/>
              <w:right w:val="single" w:sz="4" w:space="0" w:color="auto"/>
            </w:tcBorders>
            <w:shd w:val="clear" w:color="auto" w:fill="auto"/>
          </w:tcPr>
          <w:p w14:paraId="4863F0EB" w14:textId="29FE1961" w:rsidR="00D55D2C" w:rsidRPr="00D410F6" w:rsidRDefault="00D55D2C" w:rsidP="00D55D2C">
            <w:pPr>
              <w:jc w:val="left"/>
              <w:rPr>
                <w:rFonts w:cs="Arial"/>
                <w:color w:val="000000"/>
                <w:sz w:val="15"/>
                <w:szCs w:val="15"/>
              </w:rPr>
            </w:pPr>
            <w:r w:rsidRPr="00D410F6">
              <w:rPr>
                <w:color w:val="000000"/>
                <w:sz w:val="15"/>
              </w:rPr>
              <w:t>Beauvais</w:t>
            </w:r>
          </w:p>
        </w:tc>
        <w:tc>
          <w:tcPr>
            <w:tcW w:w="1179" w:type="dxa"/>
            <w:tcBorders>
              <w:top w:val="nil"/>
              <w:left w:val="nil"/>
              <w:bottom w:val="single" w:sz="4" w:space="0" w:color="auto"/>
              <w:right w:val="single" w:sz="4" w:space="0" w:color="auto"/>
            </w:tcBorders>
            <w:shd w:val="clear" w:color="auto" w:fill="auto"/>
          </w:tcPr>
          <w:p w14:paraId="3D1E561E" w14:textId="38C03613"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4FDA8235" w14:textId="0211DD3B"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0CC205C5" w14:textId="55C8992C"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A641A3B" w14:textId="72BBBF2C" w:rsidR="00D55D2C" w:rsidRPr="00D410F6" w:rsidRDefault="00D55D2C" w:rsidP="00D55D2C">
            <w:pPr>
              <w:jc w:val="left"/>
              <w:rPr>
                <w:rFonts w:cs="Arial"/>
                <w:color w:val="000000"/>
                <w:sz w:val="15"/>
                <w:szCs w:val="15"/>
              </w:rPr>
            </w:pPr>
            <w:r w:rsidRPr="00D410F6">
              <w:rPr>
                <w:color w:val="000000"/>
                <w:sz w:val="15"/>
              </w:rPr>
              <w:t>Institut Polytechnique LaSalle Beauvais</w:t>
            </w:r>
          </w:p>
        </w:tc>
        <w:tc>
          <w:tcPr>
            <w:tcW w:w="414" w:type="dxa"/>
            <w:tcBorders>
              <w:top w:val="nil"/>
              <w:left w:val="nil"/>
              <w:bottom w:val="single" w:sz="4" w:space="0" w:color="auto"/>
              <w:right w:val="single" w:sz="4" w:space="0" w:color="auto"/>
            </w:tcBorders>
            <w:shd w:val="clear" w:color="auto" w:fill="auto"/>
          </w:tcPr>
          <w:p w14:paraId="3D4EFDBC" w14:textId="0A1D49FC"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A68E6E5" w14:textId="00916820"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456EB19D" w14:textId="6554353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2A0A662" w14:textId="6A898106"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81BC8FB" w14:textId="3827C1E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CFA14AF" w14:textId="6845DADC"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0F84CB3" w14:textId="5AEA090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0A341AC" w14:textId="41166C53"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21B4ABC" w14:textId="1446949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C0EF3AC" w14:textId="72BFB9B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4A70478" w14:textId="4044EFF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6635A83" w14:textId="2FB7611A"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3F167C6"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287773F" w14:textId="23957FE9" w:rsidR="00D55D2C" w:rsidRPr="00D410F6" w:rsidRDefault="00D55D2C" w:rsidP="00D55D2C">
            <w:pPr>
              <w:jc w:val="right"/>
              <w:rPr>
                <w:rFonts w:cs="Arial"/>
                <w:color w:val="000000"/>
                <w:sz w:val="15"/>
                <w:szCs w:val="15"/>
              </w:rPr>
            </w:pPr>
            <w:r w:rsidRPr="00D410F6">
              <w:rPr>
                <w:color w:val="000000"/>
                <w:sz w:val="15"/>
              </w:rPr>
              <w:t>29</w:t>
            </w:r>
          </w:p>
        </w:tc>
        <w:tc>
          <w:tcPr>
            <w:tcW w:w="675" w:type="dxa"/>
            <w:tcBorders>
              <w:top w:val="nil"/>
              <w:left w:val="nil"/>
              <w:bottom w:val="single" w:sz="4" w:space="0" w:color="auto"/>
              <w:right w:val="single" w:sz="4" w:space="0" w:color="auto"/>
            </w:tcBorders>
            <w:shd w:val="clear" w:color="auto" w:fill="auto"/>
          </w:tcPr>
          <w:p w14:paraId="61F690BD" w14:textId="6D6A04FF" w:rsidR="00D55D2C" w:rsidRPr="00D410F6" w:rsidRDefault="00D55D2C" w:rsidP="00D55D2C">
            <w:pPr>
              <w:jc w:val="left"/>
              <w:rPr>
                <w:rFonts w:cs="Arial"/>
                <w:color w:val="000000"/>
                <w:sz w:val="15"/>
                <w:szCs w:val="15"/>
              </w:rPr>
            </w:pPr>
            <w:r w:rsidRPr="00D410F6">
              <w:rPr>
                <w:color w:val="000000"/>
                <w:sz w:val="15"/>
              </w:rPr>
              <w:t>12/04/19</w:t>
            </w:r>
          </w:p>
        </w:tc>
        <w:tc>
          <w:tcPr>
            <w:tcW w:w="718" w:type="dxa"/>
            <w:tcBorders>
              <w:top w:val="nil"/>
              <w:left w:val="nil"/>
              <w:bottom w:val="single" w:sz="4" w:space="0" w:color="auto"/>
              <w:right w:val="single" w:sz="4" w:space="0" w:color="auto"/>
            </w:tcBorders>
            <w:shd w:val="clear" w:color="auto" w:fill="auto"/>
          </w:tcPr>
          <w:p w14:paraId="4B1B8F3B" w14:textId="3B8D5EDD" w:rsidR="00D55D2C" w:rsidRPr="00D410F6" w:rsidRDefault="00D55D2C" w:rsidP="00D55D2C">
            <w:pPr>
              <w:jc w:val="left"/>
              <w:rPr>
                <w:rFonts w:cs="Arial"/>
                <w:color w:val="000000"/>
                <w:sz w:val="15"/>
                <w:szCs w:val="15"/>
              </w:rPr>
            </w:pPr>
            <w:r w:rsidRPr="00D410F6">
              <w:rPr>
                <w:color w:val="000000"/>
                <w:sz w:val="15"/>
              </w:rPr>
              <w:t>12/04/19</w:t>
            </w:r>
          </w:p>
        </w:tc>
        <w:tc>
          <w:tcPr>
            <w:tcW w:w="3043" w:type="dxa"/>
            <w:tcBorders>
              <w:top w:val="nil"/>
              <w:left w:val="nil"/>
              <w:bottom w:val="single" w:sz="4" w:space="0" w:color="auto"/>
              <w:right w:val="single" w:sz="4" w:space="0" w:color="auto"/>
            </w:tcBorders>
            <w:shd w:val="clear" w:color="auto" w:fill="auto"/>
          </w:tcPr>
          <w:p w14:paraId="7B52ABD6" w14:textId="7FF44F44" w:rsidR="00D55D2C" w:rsidRPr="00D410F6" w:rsidRDefault="00D55D2C" w:rsidP="00D55D2C">
            <w:pPr>
              <w:jc w:val="left"/>
              <w:rPr>
                <w:rFonts w:cs="Arial"/>
                <w:color w:val="000000"/>
                <w:sz w:val="15"/>
                <w:szCs w:val="15"/>
              </w:rPr>
            </w:pPr>
            <w:r w:rsidRPr="00D410F6">
              <w:rPr>
                <w:color w:val="000000"/>
                <w:sz w:val="15"/>
              </w:rPr>
              <w:t>Programme de perfectionnement international sur la propriété intellectuelle et les ressources génétiques à l</w:t>
            </w:r>
            <w:r w:rsidR="00A94531" w:rsidRPr="00D410F6">
              <w:rPr>
                <w:color w:val="000000"/>
                <w:sz w:val="15"/>
              </w:rPr>
              <w:t>’</w:t>
            </w:r>
            <w:r w:rsidRPr="00D410F6">
              <w:rPr>
                <w:color w:val="000000"/>
                <w:sz w:val="15"/>
              </w:rPr>
              <w:t>appui de l</w:t>
            </w:r>
            <w:r w:rsidR="00A94531" w:rsidRPr="00D410F6">
              <w:rPr>
                <w:color w:val="000000"/>
                <w:sz w:val="15"/>
              </w:rPr>
              <w:t>’</w:t>
            </w:r>
            <w:r w:rsidRPr="00D410F6">
              <w:rPr>
                <w:color w:val="000000"/>
                <w:sz w:val="15"/>
              </w:rPr>
              <w:t>innovation</w:t>
            </w:r>
          </w:p>
        </w:tc>
        <w:tc>
          <w:tcPr>
            <w:tcW w:w="1470" w:type="dxa"/>
            <w:tcBorders>
              <w:top w:val="nil"/>
              <w:left w:val="nil"/>
              <w:bottom w:val="single" w:sz="4" w:space="0" w:color="auto"/>
              <w:right w:val="single" w:sz="4" w:space="0" w:color="auto"/>
            </w:tcBorders>
            <w:shd w:val="clear" w:color="auto" w:fill="auto"/>
          </w:tcPr>
          <w:p w14:paraId="2D97360B" w14:textId="516B6F30"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1D00FCDE" w14:textId="7CAA404E"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49F1A551" w14:textId="6CDE55A4" w:rsidR="00D55D2C" w:rsidRPr="00D410F6" w:rsidRDefault="00D55D2C" w:rsidP="00D55D2C">
            <w:pPr>
              <w:jc w:val="left"/>
              <w:rPr>
                <w:rFonts w:cs="Arial"/>
                <w:color w:val="000000"/>
                <w:sz w:val="15"/>
                <w:szCs w:val="15"/>
              </w:rPr>
            </w:pPr>
            <w:r w:rsidRPr="00D410F6">
              <w:rPr>
                <w:color w:val="000000"/>
                <w:sz w:val="15"/>
              </w:rPr>
              <w:t>Huerta, Motomura</w:t>
            </w:r>
          </w:p>
        </w:tc>
        <w:tc>
          <w:tcPr>
            <w:tcW w:w="799" w:type="dxa"/>
            <w:tcBorders>
              <w:top w:val="nil"/>
              <w:left w:val="nil"/>
              <w:bottom w:val="single" w:sz="4" w:space="0" w:color="auto"/>
              <w:right w:val="single" w:sz="4" w:space="0" w:color="auto"/>
            </w:tcBorders>
            <w:shd w:val="clear" w:color="auto" w:fill="auto"/>
          </w:tcPr>
          <w:p w14:paraId="565FF801" w14:textId="134BAD22"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ABA2790" w14:textId="2BD2573C" w:rsidR="00D55D2C" w:rsidRPr="00D410F6" w:rsidRDefault="00D55D2C" w:rsidP="00D55D2C">
            <w:pPr>
              <w:jc w:val="left"/>
              <w:rPr>
                <w:rFonts w:cs="Arial"/>
                <w:color w:val="000000"/>
                <w:sz w:val="15"/>
                <w:szCs w:val="15"/>
              </w:rPr>
            </w:pPr>
            <w:r w:rsidRPr="00D410F6">
              <w:rPr>
                <w:color w:val="000000"/>
                <w:sz w:val="15"/>
              </w:rPr>
              <w:t>PVR, OMPI, ASDI</w:t>
            </w:r>
          </w:p>
        </w:tc>
        <w:tc>
          <w:tcPr>
            <w:tcW w:w="414" w:type="dxa"/>
            <w:tcBorders>
              <w:top w:val="nil"/>
              <w:left w:val="nil"/>
              <w:bottom w:val="single" w:sz="4" w:space="0" w:color="auto"/>
              <w:right w:val="single" w:sz="4" w:space="0" w:color="auto"/>
            </w:tcBorders>
            <w:shd w:val="clear" w:color="auto" w:fill="auto"/>
          </w:tcPr>
          <w:p w14:paraId="128C9A0E" w14:textId="47F8B012"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6FEBD4A" w14:textId="2DD1E359"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5B08E2E" w14:textId="680B91F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14B73CC" w14:textId="1EEB994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6A620F8" w14:textId="4F633B5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E4B84FD" w14:textId="2CE93614"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239AEE9" w14:textId="09CC683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9F7E1AF" w14:textId="26B5AFD5"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599C386" w14:textId="23274EC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6EEDA6D" w14:textId="3606155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43E4CE9" w14:textId="226C82E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5193ACC" w14:textId="37E73794"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BE080B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F26CB3A" w14:textId="4C2F18EB" w:rsidR="00D55D2C" w:rsidRPr="00D410F6" w:rsidRDefault="00D55D2C" w:rsidP="00D55D2C">
            <w:pPr>
              <w:jc w:val="right"/>
              <w:rPr>
                <w:rFonts w:cs="Arial"/>
                <w:color w:val="000000"/>
                <w:sz w:val="15"/>
                <w:szCs w:val="15"/>
              </w:rPr>
            </w:pPr>
            <w:r w:rsidRPr="00D410F6">
              <w:rPr>
                <w:color w:val="000000"/>
                <w:sz w:val="15"/>
              </w:rPr>
              <w:t>30</w:t>
            </w:r>
          </w:p>
        </w:tc>
        <w:tc>
          <w:tcPr>
            <w:tcW w:w="675" w:type="dxa"/>
            <w:tcBorders>
              <w:top w:val="nil"/>
              <w:left w:val="nil"/>
              <w:bottom w:val="single" w:sz="4" w:space="0" w:color="auto"/>
              <w:right w:val="single" w:sz="4" w:space="0" w:color="auto"/>
            </w:tcBorders>
            <w:shd w:val="clear" w:color="auto" w:fill="auto"/>
          </w:tcPr>
          <w:p w14:paraId="0E4F6809" w14:textId="0CA3C9B6" w:rsidR="00D55D2C" w:rsidRPr="00D410F6" w:rsidRDefault="00D55D2C" w:rsidP="00D55D2C">
            <w:pPr>
              <w:jc w:val="left"/>
              <w:rPr>
                <w:rFonts w:cs="Arial"/>
                <w:color w:val="000000"/>
                <w:sz w:val="15"/>
                <w:szCs w:val="15"/>
              </w:rPr>
            </w:pPr>
            <w:r w:rsidRPr="00D410F6">
              <w:rPr>
                <w:color w:val="000000"/>
                <w:sz w:val="15"/>
              </w:rPr>
              <w:t>15/04/19</w:t>
            </w:r>
          </w:p>
        </w:tc>
        <w:tc>
          <w:tcPr>
            <w:tcW w:w="718" w:type="dxa"/>
            <w:tcBorders>
              <w:top w:val="nil"/>
              <w:left w:val="nil"/>
              <w:bottom w:val="single" w:sz="4" w:space="0" w:color="auto"/>
              <w:right w:val="single" w:sz="4" w:space="0" w:color="auto"/>
            </w:tcBorders>
            <w:shd w:val="clear" w:color="auto" w:fill="auto"/>
          </w:tcPr>
          <w:p w14:paraId="1756CD68" w14:textId="35FEC601" w:rsidR="00D55D2C" w:rsidRPr="00D410F6" w:rsidRDefault="00D55D2C" w:rsidP="00D55D2C">
            <w:pPr>
              <w:jc w:val="left"/>
              <w:rPr>
                <w:rFonts w:cs="Arial"/>
                <w:color w:val="000000"/>
                <w:sz w:val="15"/>
                <w:szCs w:val="15"/>
              </w:rPr>
            </w:pPr>
            <w:r w:rsidRPr="00D410F6">
              <w:rPr>
                <w:color w:val="000000"/>
                <w:sz w:val="15"/>
              </w:rPr>
              <w:t>15/04/19</w:t>
            </w:r>
          </w:p>
        </w:tc>
        <w:tc>
          <w:tcPr>
            <w:tcW w:w="3043" w:type="dxa"/>
            <w:tcBorders>
              <w:top w:val="nil"/>
              <w:left w:val="nil"/>
              <w:bottom w:val="single" w:sz="4" w:space="0" w:color="auto"/>
              <w:right w:val="single" w:sz="4" w:space="0" w:color="auto"/>
            </w:tcBorders>
            <w:shd w:val="clear" w:color="auto" w:fill="auto"/>
          </w:tcPr>
          <w:p w14:paraId="7812C1BB" w14:textId="7EA9725A" w:rsidR="00D55D2C" w:rsidRPr="00D410F6" w:rsidRDefault="00D55D2C" w:rsidP="00D55D2C">
            <w:pPr>
              <w:jc w:val="left"/>
              <w:rPr>
                <w:rFonts w:cs="Arial"/>
                <w:color w:val="000000"/>
                <w:sz w:val="15"/>
                <w:szCs w:val="15"/>
              </w:rPr>
            </w:pPr>
            <w:r w:rsidRPr="00D410F6">
              <w:rPr>
                <w:color w:val="000000"/>
                <w:sz w:val="15"/>
              </w:rPr>
              <w:t>Conférence Seedconnect et Expo 2019</w:t>
            </w:r>
          </w:p>
        </w:tc>
        <w:tc>
          <w:tcPr>
            <w:tcW w:w="1470" w:type="dxa"/>
            <w:tcBorders>
              <w:top w:val="nil"/>
              <w:left w:val="nil"/>
              <w:bottom w:val="single" w:sz="4" w:space="0" w:color="auto"/>
              <w:right w:val="single" w:sz="4" w:space="0" w:color="auto"/>
            </w:tcBorders>
            <w:shd w:val="clear" w:color="auto" w:fill="auto"/>
          </w:tcPr>
          <w:p w14:paraId="029F108F" w14:textId="7A684E5F" w:rsidR="00D55D2C" w:rsidRPr="00D410F6" w:rsidRDefault="00D55D2C" w:rsidP="00D55D2C">
            <w:pPr>
              <w:jc w:val="left"/>
              <w:rPr>
                <w:rFonts w:cs="Arial"/>
                <w:color w:val="000000"/>
                <w:sz w:val="15"/>
                <w:szCs w:val="15"/>
              </w:rPr>
            </w:pPr>
            <w:r w:rsidRPr="00D410F6">
              <w:rPr>
                <w:color w:val="000000"/>
                <w:sz w:val="15"/>
              </w:rPr>
              <w:t>Abuja</w:t>
            </w:r>
          </w:p>
        </w:tc>
        <w:tc>
          <w:tcPr>
            <w:tcW w:w="1179" w:type="dxa"/>
            <w:tcBorders>
              <w:top w:val="nil"/>
              <w:left w:val="nil"/>
              <w:bottom w:val="single" w:sz="4" w:space="0" w:color="auto"/>
              <w:right w:val="single" w:sz="4" w:space="0" w:color="auto"/>
            </w:tcBorders>
            <w:shd w:val="clear" w:color="auto" w:fill="auto"/>
          </w:tcPr>
          <w:p w14:paraId="2B4AE789" w14:textId="4FAF59F2" w:rsidR="00D55D2C" w:rsidRPr="00D410F6" w:rsidRDefault="00D55D2C" w:rsidP="00D55D2C">
            <w:pPr>
              <w:jc w:val="left"/>
              <w:rPr>
                <w:rFonts w:cs="Arial"/>
                <w:color w:val="000000"/>
                <w:sz w:val="15"/>
                <w:szCs w:val="15"/>
              </w:rPr>
            </w:pPr>
            <w:r w:rsidRPr="00D410F6">
              <w:rPr>
                <w:color w:val="000000"/>
                <w:sz w:val="15"/>
              </w:rPr>
              <w:t>Nigéria</w:t>
            </w:r>
          </w:p>
        </w:tc>
        <w:tc>
          <w:tcPr>
            <w:tcW w:w="1137" w:type="dxa"/>
            <w:tcBorders>
              <w:top w:val="nil"/>
              <w:left w:val="nil"/>
              <w:bottom w:val="single" w:sz="4" w:space="0" w:color="auto"/>
              <w:right w:val="single" w:sz="4" w:space="0" w:color="auto"/>
            </w:tcBorders>
            <w:shd w:val="clear" w:color="auto" w:fill="auto"/>
          </w:tcPr>
          <w:p w14:paraId="73A14557" w14:textId="3526AB77"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0CEE11E5" w14:textId="278CB977"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24313843" w14:textId="2929DA8D" w:rsidR="00D55D2C" w:rsidRPr="00D410F6" w:rsidRDefault="00D55D2C" w:rsidP="00D55D2C">
            <w:pPr>
              <w:jc w:val="left"/>
              <w:rPr>
                <w:rFonts w:cs="Arial"/>
                <w:color w:val="000000"/>
                <w:sz w:val="15"/>
                <w:szCs w:val="15"/>
              </w:rPr>
            </w:pPr>
            <w:r w:rsidRPr="00D410F6">
              <w:rPr>
                <w:color w:val="000000"/>
                <w:sz w:val="15"/>
              </w:rPr>
              <w:t>NASC</w:t>
            </w:r>
            <w:r w:rsidR="00A94531" w:rsidRPr="00D410F6">
              <w:rPr>
                <w:color w:val="000000"/>
                <w:sz w:val="15"/>
              </w:rPr>
              <w:t xml:space="preserve"> du MAR</w:t>
            </w:r>
            <w:r w:rsidRPr="00D410F6">
              <w:rPr>
                <w:color w:val="000000"/>
                <w:sz w:val="15"/>
              </w:rPr>
              <w:t>D (Nigéria)</w:t>
            </w:r>
          </w:p>
        </w:tc>
        <w:tc>
          <w:tcPr>
            <w:tcW w:w="414" w:type="dxa"/>
            <w:tcBorders>
              <w:top w:val="nil"/>
              <w:left w:val="nil"/>
              <w:bottom w:val="single" w:sz="4" w:space="0" w:color="auto"/>
              <w:right w:val="single" w:sz="4" w:space="0" w:color="auto"/>
            </w:tcBorders>
            <w:shd w:val="clear" w:color="auto" w:fill="auto"/>
          </w:tcPr>
          <w:p w14:paraId="0F48336A" w14:textId="42C72A3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FE93183" w14:textId="6DAA6EF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01D5DC9" w14:textId="52DF3C9C" w:rsidR="00D55D2C" w:rsidRPr="00D410F6" w:rsidRDefault="00D55D2C" w:rsidP="00D55D2C">
            <w:pPr>
              <w:jc w:val="center"/>
              <w:rPr>
                <w:rFonts w:cs="Arial"/>
                <w:color w:val="000000"/>
                <w:sz w:val="15"/>
                <w:szCs w:val="15"/>
              </w:rPr>
            </w:pPr>
            <w:r w:rsidRPr="00D410F6">
              <w:rPr>
                <w:color w:val="000000"/>
                <w:sz w:val="15"/>
              </w:rPr>
              <w:t> 1</w:t>
            </w:r>
          </w:p>
        </w:tc>
        <w:tc>
          <w:tcPr>
            <w:tcW w:w="434" w:type="dxa"/>
            <w:tcBorders>
              <w:top w:val="nil"/>
              <w:left w:val="nil"/>
              <w:bottom w:val="single" w:sz="4" w:space="0" w:color="auto"/>
              <w:right w:val="single" w:sz="4" w:space="0" w:color="auto"/>
            </w:tcBorders>
            <w:shd w:val="clear" w:color="auto" w:fill="auto"/>
          </w:tcPr>
          <w:p w14:paraId="51A3B0C6" w14:textId="0E57C76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FC18415" w14:textId="588A313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DF4DF8A" w14:textId="488F8AB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63076AC" w14:textId="45C93FA2"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C45472E" w14:textId="549B09A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8C86702" w14:textId="5ACF64A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B249384" w14:textId="6154371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53BF5FC" w14:textId="0A41D6BA"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858A5E1" w14:textId="1AD7447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4C78705C"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EB65CAC" w14:textId="35778DAA" w:rsidR="00D55D2C" w:rsidRPr="00D410F6" w:rsidRDefault="00D55D2C" w:rsidP="00D55D2C">
            <w:pPr>
              <w:jc w:val="right"/>
              <w:rPr>
                <w:rFonts w:cs="Arial"/>
                <w:color w:val="000000"/>
                <w:sz w:val="15"/>
                <w:szCs w:val="15"/>
              </w:rPr>
            </w:pPr>
            <w:r w:rsidRPr="00D410F6">
              <w:rPr>
                <w:color w:val="000000"/>
                <w:sz w:val="15"/>
              </w:rPr>
              <w:t>31</w:t>
            </w:r>
          </w:p>
        </w:tc>
        <w:tc>
          <w:tcPr>
            <w:tcW w:w="675" w:type="dxa"/>
            <w:tcBorders>
              <w:top w:val="nil"/>
              <w:left w:val="nil"/>
              <w:bottom w:val="single" w:sz="4" w:space="0" w:color="auto"/>
              <w:right w:val="single" w:sz="4" w:space="0" w:color="auto"/>
            </w:tcBorders>
            <w:shd w:val="clear" w:color="auto" w:fill="auto"/>
          </w:tcPr>
          <w:p w14:paraId="750DFFCF" w14:textId="136CD06C" w:rsidR="00D55D2C" w:rsidRPr="00D410F6" w:rsidRDefault="00D55D2C" w:rsidP="00D55D2C">
            <w:pPr>
              <w:jc w:val="left"/>
              <w:rPr>
                <w:rFonts w:cs="Arial"/>
                <w:color w:val="000000"/>
                <w:sz w:val="15"/>
                <w:szCs w:val="15"/>
              </w:rPr>
            </w:pPr>
            <w:r w:rsidRPr="00D410F6">
              <w:rPr>
                <w:color w:val="000000"/>
                <w:sz w:val="15"/>
              </w:rPr>
              <w:t>22/04/19</w:t>
            </w:r>
          </w:p>
        </w:tc>
        <w:tc>
          <w:tcPr>
            <w:tcW w:w="718" w:type="dxa"/>
            <w:tcBorders>
              <w:top w:val="nil"/>
              <w:left w:val="nil"/>
              <w:bottom w:val="single" w:sz="4" w:space="0" w:color="auto"/>
              <w:right w:val="single" w:sz="4" w:space="0" w:color="auto"/>
            </w:tcBorders>
            <w:shd w:val="clear" w:color="auto" w:fill="auto"/>
          </w:tcPr>
          <w:p w14:paraId="351B936C" w14:textId="06C0E44E" w:rsidR="00D55D2C" w:rsidRPr="00D410F6" w:rsidRDefault="00D55D2C" w:rsidP="00D55D2C">
            <w:pPr>
              <w:jc w:val="left"/>
              <w:rPr>
                <w:rFonts w:cs="Arial"/>
                <w:color w:val="000000"/>
                <w:sz w:val="15"/>
                <w:szCs w:val="15"/>
              </w:rPr>
            </w:pPr>
            <w:r w:rsidRPr="00D410F6">
              <w:rPr>
                <w:color w:val="000000"/>
                <w:sz w:val="15"/>
              </w:rPr>
              <w:t>22/04/19</w:t>
            </w:r>
          </w:p>
        </w:tc>
        <w:tc>
          <w:tcPr>
            <w:tcW w:w="3043" w:type="dxa"/>
            <w:tcBorders>
              <w:top w:val="nil"/>
              <w:left w:val="nil"/>
              <w:bottom w:val="single" w:sz="4" w:space="0" w:color="auto"/>
              <w:right w:val="single" w:sz="4" w:space="0" w:color="auto"/>
            </w:tcBorders>
            <w:shd w:val="clear" w:color="auto" w:fill="auto"/>
          </w:tcPr>
          <w:p w14:paraId="7DF36D5F" w14:textId="07C3E0BA" w:rsidR="00D55D2C" w:rsidRPr="00D410F6" w:rsidRDefault="00D55D2C" w:rsidP="00D55D2C">
            <w:pPr>
              <w:jc w:val="left"/>
              <w:rPr>
                <w:rFonts w:cs="Arial"/>
                <w:color w:val="000000"/>
                <w:sz w:val="15"/>
                <w:szCs w:val="15"/>
              </w:rPr>
            </w:pPr>
            <w:r w:rsidRPr="00D410F6">
              <w:rPr>
                <w:color w:val="000000"/>
                <w:sz w:val="15"/>
              </w:rPr>
              <w:t>Séminaire IPKey sur les variétés essentiellement dérivées et les semences de ferme</w:t>
            </w:r>
            <w:r w:rsidR="00A94531" w:rsidRPr="00D410F6">
              <w:rPr>
                <w:color w:val="000000"/>
                <w:sz w:val="15"/>
              </w:rPr>
              <w:t> :</w:t>
            </w:r>
            <w:r w:rsidRPr="00D410F6">
              <w:rPr>
                <w:color w:val="000000"/>
                <w:sz w:val="15"/>
              </w:rPr>
              <w:t xml:space="preserve"> Séminaire Chine</w:t>
            </w:r>
            <w:r w:rsidR="00A94531" w:rsidRPr="00D410F6">
              <w:rPr>
                <w:color w:val="000000"/>
                <w:sz w:val="15"/>
              </w:rPr>
              <w:t>-</w:t>
            </w:r>
            <w:r w:rsidRPr="00D410F6">
              <w:rPr>
                <w:color w:val="000000"/>
                <w:sz w:val="15"/>
              </w:rPr>
              <w:t>UE sur la protection des obtentions végétales</w:t>
            </w:r>
          </w:p>
        </w:tc>
        <w:tc>
          <w:tcPr>
            <w:tcW w:w="1470" w:type="dxa"/>
            <w:tcBorders>
              <w:top w:val="nil"/>
              <w:left w:val="nil"/>
              <w:bottom w:val="single" w:sz="4" w:space="0" w:color="auto"/>
              <w:right w:val="single" w:sz="4" w:space="0" w:color="auto"/>
            </w:tcBorders>
            <w:shd w:val="clear" w:color="auto" w:fill="auto"/>
          </w:tcPr>
          <w:p w14:paraId="7EB7DF3A" w14:textId="3D9BD3EE"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6EFBAEE0" w14:textId="05FCFFD2"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4870BC7D" w14:textId="4722B3FE"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27FBDDA8" w14:textId="195FFCCE"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4732C22" w14:textId="3FB6CC96" w:rsidR="00D55D2C" w:rsidRPr="00D410F6" w:rsidRDefault="00D55D2C" w:rsidP="00D55D2C">
            <w:pPr>
              <w:jc w:val="left"/>
              <w:rPr>
                <w:rFonts w:cs="Arial"/>
                <w:color w:val="000000"/>
                <w:sz w:val="15"/>
                <w:szCs w:val="15"/>
              </w:rPr>
            </w:pPr>
            <w:r w:rsidRPr="00D410F6">
              <w:rPr>
                <w:color w:val="000000"/>
                <w:sz w:val="15"/>
              </w:rPr>
              <w:t>IP Key SEA</w:t>
            </w:r>
          </w:p>
        </w:tc>
        <w:tc>
          <w:tcPr>
            <w:tcW w:w="414" w:type="dxa"/>
            <w:tcBorders>
              <w:top w:val="nil"/>
              <w:left w:val="nil"/>
              <w:bottom w:val="single" w:sz="4" w:space="0" w:color="auto"/>
              <w:right w:val="single" w:sz="4" w:space="0" w:color="auto"/>
            </w:tcBorders>
            <w:shd w:val="clear" w:color="auto" w:fill="auto"/>
          </w:tcPr>
          <w:p w14:paraId="5170CD5F" w14:textId="65CE0FEF"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F83981D" w14:textId="7ACF3C2B"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266F923D" w14:textId="7B4447C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149F1D3" w14:textId="0582E82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CCEDFF4" w14:textId="0A0FE21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772653E" w14:textId="1E60D390"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AA2A795" w14:textId="03A0FAEE"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D03D179" w14:textId="51C7381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68800B3" w14:textId="62C02DC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A8FA2AD" w14:textId="36D2D164"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2360A3E9" w14:textId="50B7B4D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D7CEC0C" w14:textId="32A21E7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978DB9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7CBF321" w14:textId="4CD415FC" w:rsidR="00D55D2C" w:rsidRPr="00D410F6" w:rsidRDefault="00D55D2C" w:rsidP="00D55D2C">
            <w:pPr>
              <w:jc w:val="right"/>
              <w:rPr>
                <w:rFonts w:cs="Arial"/>
                <w:color w:val="000000"/>
                <w:sz w:val="15"/>
                <w:szCs w:val="15"/>
              </w:rPr>
            </w:pPr>
            <w:r w:rsidRPr="00D410F6">
              <w:rPr>
                <w:color w:val="000000"/>
                <w:sz w:val="15"/>
              </w:rPr>
              <w:t>32</w:t>
            </w:r>
          </w:p>
        </w:tc>
        <w:tc>
          <w:tcPr>
            <w:tcW w:w="675" w:type="dxa"/>
            <w:tcBorders>
              <w:top w:val="nil"/>
              <w:left w:val="nil"/>
              <w:bottom w:val="single" w:sz="4" w:space="0" w:color="auto"/>
              <w:right w:val="single" w:sz="4" w:space="0" w:color="auto"/>
            </w:tcBorders>
            <w:shd w:val="clear" w:color="auto" w:fill="auto"/>
          </w:tcPr>
          <w:p w14:paraId="563AFB4C" w14:textId="665B1762" w:rsidR="00D55D2C" w:rsidRPr="00D410F6" w:rsidRDefault="00D55D2C" w:rsidP="00D55D2C">
            <w:pPr>
              <w:jc w:val="left"/>
              <w:rPr>
                <w:rFonts w:cs="Arial"/>
                <w:color w:val="000000"/>
                <w:sz w:val="15"/>
                <w:szCs w:val="15"/>
              </w:rPr>
            </w:pPr>
            <w:r w:rsidRPr="00D410F6">
              <w:rPr>
                <w:color w:val="000000"/>
                <w:sz w:val="15"/>
              </w:rPr>
              <w:t>23/04/19</w:t>
            </w:r>
          </w:p>
        </w:tc>
        <w:tc>
          <w:tcPr>
            <w:tcW w:w="718" w:type="dxa"/>
            <w:tcBorders>
              <w:top w:val="nil"/>
              <w:left w:val="nil"/>
              <w:bottom w:val="single" w:sz="4" w:space="0" w:color="auto"/>
              <w:right w:val="single" w:sz="4" w:space="0" w:color="auto"/>
            </w:tcBorders>
            <w:shd w:val="clear" w:color="auto" w:fill="auto"/>
          </w:tcPr>
          <w:p w14:paraId="2FC7894C" w14:textId="54FF662A" w:rsidR="00D55D2C" w:rsidRPr="00D410F6" w:rsidRDefault="00D55D2C" w:rsidP="00D55D2C">
            <w:pPr>
              <w:jc w:val="left"/>
              <w:rPr>
                <w:rFonts w:cs="Arial"/>
                <w:color w:val="000000"/>
                <w:sz w:val="15"/>
                <w:szCs w:val="15"/>
              </w:rPr>
            </w:pPr>
            <w:r w:rsidRPr="00D410F6">
              <w:rPr>
                <w:color w:val="000000"/>
                <w:sz w:val="15"/>
              </w:rPr>
              <w:t>23/04/19</w:t>
            </w:r>
          </w:p>
        </w:tc>
        <w:tc>
          <w:tcPr>
            <w:tcW w:w="3043" w:type="dxa"/>
            <w:tcBorders>
              <w:top w:val="nil"/>
              <w:left w:val="nil"/>
              <w:bottom w:val="single" w:sz="4" w:space="0" w:color="auto"/>
              <w:right w:val="single" w:sz="4" w:space="0" w:color="auto"/>
            </w:tcBorders>
            <w:shd w:val="clear" w:color="auto" w:fill="auto"/>
          </w:tcPr>
          <w:p w14:paraId="14EAF7A9" w14:textId="21F73202" w:rsidR="00D55D2C" w:rsidRPr="00D410F6" w:rsidRDefault="00D55D2C" w:rsidP="00505DB0">
            <w:pPr>
              <w:jc w:val="left"/>
              <w:rPr>
                <w:rFonts w:cs="Arial"/>
                <w:color w:val="000000"/>
                <w:sz w:val="15"/>
                <w:szCs w:val="15"/>
              </w:rPr>
            </w:pPr>
            <w:r w:rsidRPr="00D410F6">
              <w:rPr>
                <w:color w:val="000000"/>
                <w:sz w:val="15"/>
              </w:rPr>
              <w:t xml:space="preserve">Conférence de célébration du </w:t>
            </w:r>
            <w:r w:rsidR="00505DB0">
              <w:rPr>
                <w:color w:val="000000"/>
                <w:sz w:val="15"/>
              </w:rPr>
              <w:t>vingtième</w:t>
            </w:r>
            <w:r w:rsidR="00F7237F">
              <w:rPr>
                <w:color w:val="000000"/>
                <w:sz w:val="15"/>
              </w:rPr>
              <w:t> </w:t>
            </w:r>
            <w:r w:rsidRPr="00D410F6">
              <w:rPr>
                <w:color w:val="000000"/>
                <w:sz w:val="15"/>
              </w:rPr>
              <w:t>anniversaire de l</w:t>
            </w:r>
            <w:r w:rsidR="00A94531" w:rsidRPr="00D410F6">
              <w:rPr>
                <w:color w:val="000000"/>
                <w:sz w:val="15"/>
              </w:rPr>
              <w:t>’</w:t>
            </w:r>
            <w:r w:rsidRPr="00D410F6">
              <w:rPr>
                <w:color w:val="000000"/>
                <w:sz w:val="15"/>
              </w:rPr>
              <w:t>adhésion de la Chine à la Convention internationale sur la protection des nouvelles variétés végétales</w:t>
            </w:r>
          </w:p>
        </w:tc>
        <w:tc>
          <w:tcPr>
            <w:tcW w:w="1470" w:type="dxa"/>
            <w:tcBorders>
              <w:top w:val="nil"/>
              <w:left w:val="nil"/>
              <w:bottom w:val="single" w:sz="4" w:space="0" w:color="auto"/>
              <w:right w:val="single" w:sz="4" w:space="0" w:color="auto"/>
            </w:tcBorders>
            <w:shd w:val="clear" w:color="auto" w:fill="auto"/>
          </w:tcPr>
          <w:p w14:paraId="152BDA13" w14:textId="5238B00E"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4E59CFE9" w14:textId="5EB4BE83"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668A02A5" w14:textId="57B41B1D"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57946E73" w14:textId="3381051F"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45E0AF0" w14:textId="74832FC7" w:rsidR="00D55D2C" w:rsidRPr="00D410F6" w:rsidRDefault="00D55D2C" w:rsidP="00D55D2C">
            <w:pPr>
              <w:jc w:val="left"/>
              <w:rPr>
                <w:rFonts w:cs="Arial"/>
                <w:color w:val="000000"/>
                <w:sz w:val="15"/>
                <w:szCs w:val="15"/>
              </w:rPr>
            </w:pPr>
            <w:r w:rsidRPr="00D410F6">
              <w:rPr>
                <w:color w:val="000000"/>
                <w:sz w:val="15"/>
              </w:rPr>
              <w:t>MARA (Chine)</w:t>
            </w:r>
          </w:p>
        </w:tc>
        <w:tc>
          <w:tcPr>
            <w:tcW w:w="414" w:type="dxa"/>
            <w:tcBorders>
              <w:top w:val="nil"/>
              <w:left w:val="nil"/>
              <w:bottom w:val="single" w:sz="4" w:space="0" w:color="auto"/>
              <w:right w:val="single" w:sz="4" w:space="0" w:color="auto"/>
            </w:tcBorders>
            <w:shd w:val="clear" w:color="auto" w:fill="auto"/>
          </w:tcPr>
          <w:p w14:paraId="56D69F3C" w14:textId="67CCECB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2A798FE" w14:textId="3BA0FE78"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2A4F3BB" w14:textId="2A4F15F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D273443" w14:textId="370A6C70"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40CCB54" w14:textId="25EED80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9E118F4" w14:textId="56E19DF7"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6B870E66" w14:textId="2875F362"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7403D04" w14:textId="5006CA9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67193E7" w14:textId="2F971AD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E43C967" w14:textId="52EC5F2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9924F02" w14:textId="0D60532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CEDCA5C" w14:textId="436386EA"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542AC3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C8D74EB" w14:textId="778B75AC" w:rsidR="00D55D2C" w:rsidRPr="00D410F6" w:rsidRDefault="00D55D2C" w:rsidP="00D55D2C">
            <w:pPr>
              <w:jc w:val="right"/>
              <w:rPr>
                <w:rFonts w:cs="Arial"/>
                <w:color w:val="000000"/>
                <w:sz w:val="15"/>
                <w:szCs w:val="15"/>
              </w:rPr>
            </w:pPr>
            <w:r w:rsidRPr="00D410F6">
              <w:rPr>
                <w:color w:val="000000"/>
                <w:sz w:val="15"/>
              </w:rPr>
              <w:t>33</w:t>
            </w:r>
          </w:p>
        </w:tc>
        <w:tc>
          <w:tcPr>
            <w:tcW w:w="675" w:type="dxa"/>
            <w:tcBorders>
              <w:top w:val="nil"/>
              <w:left w:val="nil"/>
              <w:bottom w:val="single" w:sz="4" w:space="0" w:color="auto"/>
              <w:right w:val="single" w:sz="4" w:space="0" w:color="auto"/>
            </w:tcBorders>
            <w:shd w:val="clear" w:color="auto" w:fill="auto"/>
          </w:tcPr>
          <w:p w14:paraId="69CB2A45" w14:textId="2F29C2CE" w:rsidR="00D55D2C" w:rsidRPr="00D410F6" w:rsidRDefault="00D55D2C" w:rsidP="00D55D2C">
            <w:pPr>
              <w:jc w:val="left"/>
              <w:rPr>
                <w:rFonts w:cs="Arial"/>
                <w:color w:val="000000"/>
                <w:sz w:val="15"/>
                <w:szCs w:val="15"/>
              </w:rPr>
            </w:pPr>
            <w:r w:rsidRPr="00D410F6">
              <w:rPr>
                <w:color w:val="000000"/>
                <w:sz w:val="15"/>
              </w:rPr>
              <w:t>23/04/19</w:t>
            </w:r>
          </w:p>
        </w:tc>
        <w:tc>
          <w:tcPr>
            <w:tcW w:w="718" w:type="dxa"/>
            <w:tcBorders>
              <w:top w:val="nil"/>
              <w:left w:val="nil"/>
              <w:bottom w:val="single" w:sz="4" w:space="0" w:color="auto"/>
              <w:right w:val="single" w:sz="4" w:space="0" w:color="auto"/>
            </w:tcBorders>
            <w:shd w:val="clear" w:color="auto" w:fill="auto"/>
          </w:tcPr>
          <w:p w14:paraId="32217D2C" w14:textId="0EFA83F1" w:rsidR="00D55D2C" w:rsidRPr="00D410F6" w:rsidRDefault="00D55D2C" w:rsidP="00D55D2C">
            <w:pPr>
              <w:jc w:val="left"/>
              <w:rPr>
                <w:rFonts w:cs="Arial"/>
                <w:color w:val="000000"/>
                <w:sz w:val="15"/>
                <w:szCs w:val="15"/>
              </w:rPr>
            </w:pPr>
            <w:r w:rsidRPr="00D410F6">
              <w:rPr>
                <w:color w:val="000000"/>
                <w:sz w:val="15"/>
              </w:rPr>
              <w:t>23/04/19</w:t>
            </w:r>
          </w:p>
        </w:tc>
        <w:tc>
          <w:tcPr>
            <w:tcW w:w="3043" w:type="dxa"/>
            <w:tcBorders>
              <w:top w:val="nil"/>
              <w:left w:val="nil"/>
              <w:bottom w:val="single" w:sz="4" w:space="0" w:color="auto"/>
              <w:right w:val="single" w:sz="4" w:space="0" w:color="auto"/>
            </w:tcBorders>
            <w:shd w:val="clear" w:color="auto" w:fill="auto"/>
          </w:tcPr>
          <w:p w14:paraId="49CBCE3C" w14:textId="4EE136D0" w:rsidR="00D55D2C" w:rsidRPr="00D410F6" w:rsidRDefault="00D55D2C" w:rsidP="00D55D2C">
            <w:pPr>
              <w:jc w:val="left"/>
              <w:rPr>
                <w:rFonts w:cs="Arial"/>
                <w:color w:val="000000"/>
                <w:sz w:val="15"/>
                <w:szCs w:val="15"/>
              </w:rPr>
            </w:pPr>
            <w:r w:rsidRPr="00D410F6">
              <w:rPr>
                <w:color w:val="000000"/>
                <w:sz w:val="15"/>
              </w:rPr>
              <w:t>Séminaire international sur la protection des obtentions végétales</w:t>
            </w:r>
          </w:p>
        </w:tc>
        <w:tc>
          <w:tcPr>
            <w:tcW w:w="1470" w:type="dxa"/>
            <w:tcBorders>
              <w:top w:val="nil"/>
              <w:left w:val="nil"/>
              <w:bottom w:val="single" w:sz="4" w:space="0" w:color="auto"/>
              <w:right w:val="single" w:sz="4" w:space="0" w:color="auto"/>
            </w:tcBorders>
            <w:shd w:val="clear" w:color="auto" w:fill="auto"/>
          </w:tcPr>
          <w:p w14:paraId="2AB3B80D" w14:textId="7EF9EA10"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4BA8A5E9" w14:textId="024E5895"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1FF1B7A9" w14:textId="76FB5F25"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171F83F9" w14:textId="131BA0A8"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2F169610" w14:textId="5EBC5856" w:rsidR="00D55D2C" w:rsidRPr="00D410F6" w:rsidRDefault="00D55D2C" w:rsidP="00D55D2C">
            <w:pPr>
              <w:jc w:val="left"/>
              <w:rPr>
                <w:rFonts w:cs="Arial"/>
                <w:color w:val="000000"/>
                <w:sz w:val="15"/>
                <w:szCs w:val="15"/>
              </w:rPr>
            </w:pPr>
            <w:r w:rsidRPr="00D410F6">
              <w:rPr>
                <w:color w:val="000000"/>
                <w:sz w:val="15"/>
              </w:rPr>
              <w:t>MARA (Chine), MAFF (Japon), UPOV, Forum EAPVP</w:t>
            </w:r>
          </w:p>
        </w:tc>
        <w:tc>
          <w:tcPr>
            <w:tcW w:w="414" w:type="dxa"/>
            <w:tcBorders>
              <w:top w:val="nil"/>
              <w:left w:val="nil"/>
              <w:bottom w:val="single" w:sz="4" w:space="0" w:color="auto"/>
              <w:right w:val="single" w:sz="4" w:space="0" w:color="auto"/>
            </w:tcBorders>
            <w:shd w:val="clear" w:color="auto" w:fill="auto"/>
          </w:tcPr>
          <w:p w14:paraId="1087BCE8" w14:textId="5BC99E6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266C2A2" w14:textId="60CDCA93"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B459D16" w14:textId="51E1535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8A845D6" w14:textId="4C47776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A8BEB80" w14:textId="6CBC0D0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4D64F49" w14:textId="054D5769"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CAC8FCB" w14:textId="031F06B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3152448" w14:textId="5851CE2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D1DA737" w14:textId="555EC46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5A4A048" w14:textId="6018AC9D"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67A59F94" w14:textId="2DA2F38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7E7DE29" w14:textId="5F6467FD"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FEB9D3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9D6050A" w14:textId="67912935" w:rsidR="00D55D2C" w:rsidRPr="00D410F6" w:rsidRDefault="00D55D2C" w:rsidP="00D55D2C">
            <w:pPr>
              <w:jc w:val="right"/>
              <w:rPr>
                <w:rFonts w:cs="Arial"/>
                <w:color w:val="000000"/>
                <w:sz w:val="15"/>
                <w:szCs w:val="15"/>
              </w:rPr>
            </w:pPr>
            <w:r w:rsidRPr="00D410F6">
              <w:rPr>
                <w:color w:val="000000"/>
                <w:sz w:val="15"/>
              </w:rPr>
              <w:t>34</w:t>
            </w:r>
          </w:p>
        </w:tc>
        <w:tc>
          <w:tcPr>
            <w:tcW w:w="675" w:type="dxa"/>
            <w:tcBorders>
              <w:top w:val="nil"/>
              <w:left w:val="nil"/>
              <w:bottom w:val="single" w:sz="4" w:space="0" w:color="auto"/>
              <w:right w:val="single" w:sz="4" w:space="0" w:color="auto"/>
            </w:tcBorders>
            <w:shd w:val="clear" w:color="auto" w:fill="auto"/>
          </w:tcPr>
          <w:p w14:paraId="428C0DB3" w14:textId="2BDEB5BC" w:rsidR="00D55D2C" w:rsidRPr="00D410F6" w:rsidRDefault="00D55D2C" w:rsidP="00D55D2C">
            <w:pPr>
              <w:jc w:val="left"/>
              <w:rPr>
                <w:rFonts w:cs="Arial"/>
                <w:color w:val="000000"/>
                <w:sz w:val="15"/>
                <w:szCs w:val="15"/>
              </w:rPr>
            </w:pPr>
            <w:r w:rsidRPr="00D410F6">
              <w:rPr>
                <w:color w:val="000000"/>
                <w:sz w:val="15"/>
              </w:rPr>
              <w:t>24/04/19</w:t>
            </w:r>
          </w:p>
        </w:tc>
        <w:tc>
          <w:tcPr>
            <w:tcW w:w="718" w:type="dxa"/>
            <w:tcBorders>
              <w:top w:val="nil"/>
              <w:left w:val="nil"/>
              <w:bottom w:val="single" w:sz="4" w:space="0" w:color="auto"/>
              <w:right w:val="single" w:sz="4" w:space="0" w:color="auto"/>
            </w:tcBorders>
            <w:shd w:val="clear" w:color="auto" w:fill="auto"/>
          </w:tcPr>
          <w:p w14:paraId="11F6674B" w14:textId="77A82367" w:rsidR="00D55D2C" w:rsidRPr="00D410F6" w:rsidRDefault="00D55D2C" w:rsidP="00D55D2C">
            <w:pPr>
              <w:jc w:val="left"/>
              <w:rPr>
                <w:rFonts w:cs="Arial"/>
                <w:color w:val="000000"/>
                <w:sz w:val="15"/>
                <w:szCs w:val="15"/>
              </w:rPr>
            </w:pPr>
            <w:r w:rsidRPr="00D410F6">
              <w:rPr>
                <w:color w:val="000000"/>
                <w:sz w:val="15"/>
              </w:rPr>
              <w:t>24/04/19</w:t>
            </w:r>
          </w:p>
        </w:tc>
        <w:tc>
          <w:tcPr>
            <w:tcW w:w="3043" w:type="dxa"/>
            <w:tcBorders>
              <w:top w:val="nil"/>
              <w:left w:val="nil"/>
              <w:bottom w:val="single" w:sz="4" w:space="0" w:color="auto"/>
              <w:right w:val="single" w:sz="4" w:space="0" w:color="auto"/>
            </w:tcBorders>
            <w:shd w:val="clear" w:color="auto" w:fill="auto"/>
          </w:tcPr>
          <w:p w14:paraId="34E564DD" w14:textId="7CB4659F" w:rsidR="00D55D2C" w:rsidRPr="00D410F6" w:rsidRDefault="00D55D2C" w:rsidP="00D55D2C">
            <w:pPr>
              <w:jc w:val="left"/>
              <w:rPr>
                <w:rFonts w:cs="Arial"/>
                <w:color w:val="000000"/>
                <w:sz w:val="15"/>
                <w:szCs w:val="15"/>
              </w:rPr>
            </w:pPr>
            <w:r w:rsidRPr="00D410F6">
              <w:rPr>
                <w:color w:val="000000"/>
                <w:sz w:val="15"/>
              </w:rPr>
              <w:t>Douzième réunion annuelle du Forum EAPVP</w:t>
            </w:r>
          </w:p>
        </w:tc>
        <w:tc>
          <w:tcPr>
            <w:tcW w:w="1470" w:type="dxa"/>
            <w:tcBorders>
              <w:top w:val="nil"/>
              <w:left w:val="nil"/>
              <w:bottom w:val="single" w:sz="4" w:space="0" w:color="auto"/>
              <w:right w:val="single" w:sz="4" w:space="0" w:color="auto"/>
            </w:tcBorders>
            <w:shd w:val="clear" w:color="auto" w:fill="auto"/>
          </w:tcPr>
          <w:p w14:paraId="5F5B4A19" w14:textId="61BCCD9D"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4C369CCA" w14:textId="74B92FD3"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6629C6F3" w14:textId="0585EC0A"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6BC242C0" w14:textId="54AC5127"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6879DDD" w14:textId="5AE34FCF" w:rsidR="00D55D2C" w:rsidRPr="00D410F6" w:rsidRDefault="00D55D2C" w:rsidP="00D55D2C">
            <w:pPr>
              <w:jc w:val="left"/>
              <w:rPr>
                <w:rFonts w:cs="Arial"/>
                <w:color w:val="000000"/>
                <w:sz w:val="15"/>
                <w:szCs w:val="15"/>
              </w:rPr>
            </w:pPr>
            <w:r w:rsidRPr="00D410F6">
              <w:rPr>
                <w:color w:val="000000"/>
                <w:sz w:val="15"/>
              </w:rPr>
              <w:t>Forum EAPVP, JATAFF</w:t>
            </w:r>
          </w:p>
        </w:tc>
        <w:tc>
          <w:tcPr>
            <w:tcW w:w="414" w:type="dxa"/>
            <w:tcBorders>
              <w:top w:val="nil"/>
              <w:left w:val="nil"/>
              <w:bottom w:val="single" w:sz="4" w:space="0" w:color="auto"/>
              <w:right w:val="single" w:sz="4" w:space="0" w:color="auto"/>
            </w:tcBorders>
            <w:shd w:val="clear" w:color="auto" w:fill="auto"/>
          </w:tcPr>
          <w:p w14:paraId="6BBFE027" w14:textId="1E17C1F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B073333" w14:textId="00504D8B"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1E440F42" w14:textId="23BB733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40A27C0" w14:textId="693EB9ED"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4A3C340" w14:textId="266F97E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9862134" w14:textId="22228A5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9B48F26" w14:textId="22216819"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EE474AE" w14:textId="76A347A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D5D02D1" w14:textId="71015AF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441C9F7" w14:textId="5C0C7D1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AEDF1DB" w14:textId="6627CBD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5643255" w14:textId="1FC329C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02D73F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CFAA1D1" w14:textId="6EBF72CF" w:rsidR="00D55D2C" w:rsidRPr="00D410F6" w:rsidRDefault="00D55D2C" w:rsidP="00D55D2C">
            <w:pPr>
              <w:jc w:val="right"/>
              <w:rPr>
                <w:rFonts w:cs="Arial"/>
                <w:color w:val="000000"/>
                <w:sz w:val="15"/>
                <w:szCs w:val="15"/>
              </w:rPr>
            </w:pPr>
            <w:r w:rsidRPr="00D410F6">
              <w:rPr>
                <w:color w:val="000000"/>
                <w:sz w:val="15"/>
              </w:rPr>
              <w:t>35</w:t>
            </w:r>
          </w:p>
        </w:tc>
        <w:tc>
          <w:tcPr>
            <w:tcW w:w="675" w:type="dxa"/>
            <w:tcBorders>
              <w:top w:val="nil"/>
              <w:left w:val="nil"/>
              <w:bottom w:val="single" w:sz="4" w:space="0" w:color="auto"/>
              <w:right w:val="single" w:sz="4" w:space="0" w:color="auto"/>
            </w:tcBorders>
            <w:shd w:val="clear" w:color="auto" w:fill="auto"/>
          </w:tcPr>
          <w:p w14:paraId="761EA52A" w14:textId="5CC80AC9" w:rsidR="00D55D2C" w:rsidRPr="00D410F6" w:rsidRDefault="00D55D2C" w:rsidP="00D55D2C">
            <w:pPr>
              <w:jc w:val="left"/>
              <w:rPr>
                <w:rFonts w:cs="Arial"/>
                <w:color w:val="000000"/>
                <w:sz w:val="15"/>
                <w:szCs w:val="15"/>
              </w:rPr>
            </w:pPr>
            <w:r w:rsidRPr="00D410F6">
              <w:rPr>
                <w:color w:val="000000"/>
                <w:sz w:val="15"/>
              </w:rPr>
              <w:t>24/04/19</w:t>
            </w:r>
          </w:p>
        </w:tc>
        <w:tc>
          <w:tcPr>
            <w:tcW w:w="718" w:type="dxa"/>
            <w:tcBorders>
              <w:top w:val="nil"/>
              <w:left w:val="nil"/>
              <w:bottom w:val="single" w:sz="4" w:space="0" w:color="auto"/>
              <w:right w:val="single" w:sz="4" w:space="0" w:color="auto"/>
            </w:tcBorders>
            <w:shd w:val="clear" w:color="auto" w:fill="auto"/>
          </w:tcPr>
          <w:p w14:paraId="10B33F16" w14:textId="5BF43A19" w:rsidR="00D55D2C" w:rsidRPr="00D410F6" w:rsidRDefault="00D55D2C" w:rsidP="00D55D2C">
            <w:pPr>
              <w:jc w:val="left"/>
              <w:rPr>
                <w:rFonts w:cs="Arial"/>
                <w:color w:val="000000"/>
                <w:sz w:val="15"/>
                <w:szCs w:val="15"/>
              </w:rPr>
            </w:pPr>
            <w:r w:rsidRPr="00D410F6">
              <w:rPr>
                <w:color w:val="000000"/>
                <w:sz w:val="15"/>
              </w:rPr>
              <w:t>24/04/19</w:t>
            </w:r>
          </w:p>
        </w:tc>
        <w:tc>
          <w:tcPr>
            <w:tcW w:w="3043" w:type="dxa"/>
            <w:tcBorders>
              <w:top w:val="nil"/>
              <w:left w:val="nil"/>
              <w:bottom w:val="single" w:sz="4" w:space="0" w:color="auto"/>
              <w:right w:val="single" w:sz="4" w:space="0" w:color="auto"/>
            </w:tcBorders>
            <w:shd w:val="clear" w:color="auto" w:fill="auto"/>
          </w:tcPr>
          <w:p w14:paraId="4787E82A" w14:textId="47A98D08" w:rsidR="00D55D2C" w:rsidRPr="00D410F6" w:rsidRDefault="00D55D2C" w:rsidP="00D55D2C">
            <w:pPr>
              <w:jc w:val="left"/>
              <w:rPr>
                <w:rFonts w:cs="Arial"/>
                <w:color w:val="000000"/>
                <w:sz w:val="15"/>
                <w:szCs w:val="15"/>
              </w:rPr>
            </w:pPr>
            <w:r w:rsidRPr="00D410F6">
              <w:rPr>
                <w:color w:val="000000"/>
                <w:sz w:val="15"/>
              </w:rPr>
              <w:t>Réunion sur la coopération en matière de protection des obtentions végétales dans la région asiatique</w:t>
            </w:r>
          </w:p>
        </w:tc>
        <w:tc>
          <w:tcPr>
            <w:tcW w:w="1470" w:type="dxa"/>
            <w:tcBorders>
              <w:top w:val="nil"/>
              <w:left w:val="nil"/>
              <w:bottom w:val="single" w:sz="4" w:space="0" w:color="auto"/>
              <w:right w:val="single" w:sz="4" w:space="0" w:color="auto"/>
            </w:tcBorders>
            <w:shd w:val="clear" w:color="auto" w:fill="auto"/>
          </w:tcPr>
          <w:p w14:paraId="43E25D70" w14:textId="2B94A76B"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5E2764C8" w14:textId="4D655A1A"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2852375B" w14:textId="28F4AD05"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75226AB5" w14:textId="52D24681"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44649AFD" w14:textId="3C620C54"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629AB1DA" w14:textId="7A39EBF1"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63A5DF25" w14:textId="555BE907"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D6E7E4F" w14:textId="4207A26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2F07DCE" w14:textId="39ED789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F173143" w14:textId="6637534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7C9A09E" w14:textId="7381B2C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6D23BFF6" w14:textId="79F23328"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0F883628" w14:textId="5BA173F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79264AF" w14:textId="5BEB0DC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62D8AB4" w14:textId="29AA4C0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C2F026A" w14:textId="05325F2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27C9359" w14:textId="787891F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4F2977E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AC64170" w14:textId="291B9383" w:rsidR="00D55D2C" w:rsidRPr="00D410F6" w:rsidRDefault="00D55D2C" w:rsidP="00D55D2C">
            <w:pPr>
              <w:jc w:val="right"/>
              <w:rPr>
                <w:rFonts w:cs="Arial"/>
                <w:color w:val="000000"/>
                <w:sz w:val="15"/>
                <w:szCs w:val="15"/>
              </w:rPr>
            </w:pPr>
            <w:r w:rsidRPr="00D410F6">
              <w:rPr>
                <w:color w:val="000000"/>
                <w:sz w:val="15"/>
              </w:rPr>
              <w:t>36</w:t>
            </w:r>
          </w:p>
        </w:tc>
        <w:tc>
          <w:tcPr>
            <w:tcW w:w="675" w:type="dxa"/>
            <w:tcBorders>
              <w:top w:val="nil"/>
              <w:left w:val="nil"/>
              <w:bottom w:val="single" w:sz="4" w:space="0" w:color="auto"/>
              <w:right w:val="single" w:sz="4" w:space="0" w:color="auto"/>
            </w:tcBorders>
            <w:shd w:val="clear" w:color="auto" w:fill="auto"/>
          </w:tcPr>
          <w:p w14:paraId="22C951D0" w14:textId="2F4F51E1" w:rsidR="00D55D2C" w:rsidRPr="00D410F6" w:rsidRDefault="00D55D2C" w:rsidP="00D55D2C">
            <w:pPr>
              <w:jc w:val="left"/>
              <w:rPr>
                <w:rFonts w:cs="Arial"/>
                <w:color w:val="000000"/>
                <w:sz w:val="15"/>
                <w:szCs w:val="15"/>
              </w:rPr>
            </w:pPr>
            <w:r w:rsidRPr="00D410F6">
              <w:rPr>
                <w:color w:val="000000"/>
                <w:sz w:val="15"/>
              </w:rPr>
              <w:t>24/04/19</w:t>
            </w:r>
          </w:p>
        </w:tc>
        <w:tc>
          <w:tcPr>
            <w:tcW w:w="718" w:type="dxa"/>
            <w:tcBorders>
              <w:top w:val="nil"/>
              <w:left w:val="nil"/>
              <w:bottom w:val="single" w:sz="4" w:space="0" w:color="auto"/>
              <w:right w:val="single" w:sz="4" w:space="0" w:color="auto"/>
            </w:tcBorders>
            <w:shd w:val="clear" w:color="auto" w:fill="auto"/>
          </w:tcPr>
          <w:p w14:paraId="2054503D" w14:textId="05A1DCB8" w:rsidR="00D55D2C" w:rsidRPr="00D410F6" w:rsidRDefault="00D55D2C" w:rsidP="00D55D2C">
            <w:pPr>
              <w:jc w:val="left"/>
              <w:rPr>
                <w:rFonts w:cs="Arial"/>
                <w:color w:val="000000"/>
                <w:sz w:val="15"/>
                <w:szCs w:val="15"/>
              </w:rPr>
            </w:pPr>
            <w:r w:rsidRPr="00D410F6">
              <w:rPr>
                <w:color w:val="000000"/>
                <w:sz w:val="15"/>
              </w:rPr>
              <w:t>24/04/19</w:t>
            </w:r>
          </w:p>
        </w:tc>
        <w:tc>
          <w:tcPr>
            <w:tcW w:w="3043" w:type="dxa"/>
            <w:tcBorders>
              <w:top w:val="nil"/>
              <w:left w:val="nil"/>
              <w:bottom w:val="single" w:sz="4" w:space="0" w:color="auto"/>
              <w:right w:val="single" w:sz="4" w:space="0" w:color="auto"/>
            </w:tcBorders>
            <w:shd w:val="clear" w:color="auto" w:fill="auto"/>
          </w:tcPr>
          <w:p w14:paraId="5D96E610" w14:textId="033902EB" w:rsidR="00D55D2C" w:rsidRPr="00D410F6" w:rsidRDefault="00D55D2C" w:rsidP="00D55D2C">
            <w:pPr>
              <w:jc w:val="left"/>
              <w:rPr>
                <w:rFonts w:cs="Arial"/>
                <w:color w:val="000000"/>
                <w:sz w:val="15"/>
                <w:szCs w:val="15"/>
              </w:rPr>
            </w:pPr>
            <w:r w:rsidRPr="00D410F6">
              <w:rPr>
                <w:color w:val="000000"/>
                <w:sz w:val="15"/>
              </w:rPr>
              <w:t xml:space="preserve">Réunion sur le projet pilote EAPVP </w:t>
            </w:r>
          </w:p>
        </w:tc>
        <w:tc>
          <w:tcPr>
            <w:tcW w:w="1470" w:type="dxa"/>
            <w:tcBorders>
              <w:top w:val="nil"/>
              <w:left w:val="nil"/>
              <w:bottom w:val="single" w:sz="4" w:space="0" w:color="auto"/>
              <w:right w:val="single" w:sz="4" w:space="0" w:color="auto"/>
            </w:tcBorders>
            <w:shd w:val="clear" w:color="auto" w:fill="auto"/>
          </w:tcPr>
          <w:p w14:paraId="0104CC9B" w14:textId="372043E3"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302A1327" w14:textId="0699C61E"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592D8587" w14:textId="6B3870FF"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42686086" w14:textId="7E9DF0F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94BD9FC" w14:textId="54D2384C" w:rsidR="00D55D2C" w:rsidRPr="00D410F6" w:rsidRDefault="00D55D2C" w:rsidP="00D55D2C">
            <w:pPr>
              <w:jc w:val="left"/>
              <w:rPr>
                <w:rFonts w:cs="Arial"/>
                <w:color w:val="000000"/>
                <w:sz w:val="15"/>
                <w:szCs w:val="15"/>
              </w:rPr>
            </w:pPr>
            <w:r w:rsidRPr="00D410F6">
              <w:rPr>
                <w:color w:val="000000"/>
                <w:sz w:val="15"/>
              </w:rPr>
              <w:t>Forum EAPVP</w:t>
            </w:r>
          </w:p>
        </w:tc>
        <w:tc>
          <w:tcPr>
            <w:tcW w:w="414" w:type="dxa"/>
            <w:tcBorders>
              <w:top w:val="nil"/>
              <w:left w:val="nil"/>
              <w:bottom w:val="single" w:sz="4" w:space="0" w:color="auto"/>
              <w:right w:val="single" w:sz="4" w:space="0" w:color="auto"/>
            </w:tcBorders>
            <w:shd w:val="clear" w:color="auto" w:fill="auto"/>
          </w:tcPr>
          <w:p w14:paraId="2DF66234" w14:textId="1FC6A99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0222D92" w14:textId="23656BAA"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A3B1B39" w14:textId="04E00FC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89023BC" w14:textId="22C9456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CB7CED1" w14:textId="1E77E4D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2861ADE" w14:textId="7893124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DC182B3" w14:textId="4151A14E"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63BFF4E0" w14:textId="73A6011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6222C23" w14:textId="4285457F"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780410BB" w14:textId="0DC7E72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F02C3DA" w14:textId="48FB06E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8206E05" w14:textId="61458A70"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0CF104C"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4E9BAB4" w14:textId="084F5680" w:rsidR="00D55D2C" w:rsidRPr="00D410F6" w:rsidRDefault="00D55D2C" w:rsidP="00D55D2C">
            <w:pPr>
              <w:jc w:val="right"/>
              <w:rPr>
                <w:rFonts w:cs="Arial"/>
                <w:color w:val="000000"/>
                <w:sz w:val="15"/>
                <w:szCs w:val="15"/>
              </w:rPr>
            </w:pPr>
            <w:r w:rsidRPr="00D410F6">
              <w:rPr>
                <w:color w:val="000000"/>
                <w:sz w:val="15"/>
              </w:rPr>
              <w:t>37</w:t>
            </w:r>
          </w:p>
        </w:tc>
        <w:tc>
          <w:tcPr>
            <w:tcW w:w="675" w:type="dxa"/>
            <w:tcBorders>
              <w:top w:val="nil"/>
              <w:left w:val="nil"/>
              <w:bottom w:val="single" w:sz="4" w:space="0" w:color="auto"/>
              <w:right w:val="single" w:sz="4" w:space="0" w:color="auto"/>
            </w:tcBorders>
            <w:shd w:val="clear" w:color="auto" w:fill="auto"/>
          </w:tcPr>
          <w:p w14:paraId="15AC4071" w14:textId="047D6FFF" w:rsidR="00D55D2C" w:rsidRPr="00D410F6" w:rsidRDefault="00D55D2C" w:rsidP="00D55D2C">
            <w:pPr>
              <w:jc w:val="left"/>
              <w:rPr>
                <w:rFonts w:cs="Arial"/>
                <w:color w:val="000000"/>
                <w:sz w:val="15"/>
                <w:szCs w:val="15"/>
              </w:rPr>
            </w:pPr>
            <w:r w:rsidRPr="00D410F6">
              <w:rPr>
                <w:color w:val="000000"/>
                <w:sz w:val="15"/>
              </w:rPr>
              <w:t>25/04/19</w:t>
            </w:r>
          </w:p>
        </w:tc>
        <w:tc>
          <w:tcPr>
            <w:tcW w:w="718" w:type="dxa"/>
            <w:tcBorders>
              <w:top w:val="nil"/>
              <w:left w:val="nil"/>
              <w:bottom w:val="single" w:sz="4" w:space="0" w:color="auto"/>
              <w:right w:val="single" w:sz="4" w:space="0" w:color="auto"/>
            </w:tcBorders>
            <w:shd w:val="clear" w:color="auto" w:fill="auto"/>
          </w:tcPr>
          <w:p w14:paraId="0C30F99C" w14:textId="7EA148DC" w:rsidR="00D55D2C" w:rsidRPr="00D410F6" w:rsidRDefault="00D55D2C" w:rsidP="00D55D2C">
            <w:pPr>
              <w:jc w:val="left"/>
              <w:rPr>
                <w:rFonts w:cs="Arial"/>
                <w:color w:val="000000"/>
                <w:sz w:val="15"/>
                <w:szCs w:val="15"/>
              </w:rPr>
            </w:pPr>
            <w:r w:rsidRPr="00D410F6">
              <w:rPr>
                <w:color w:val="000000"/>
                <w:sz w:val="15"/>
              </w:rPr>
              <w:t>25/04/19</w:t>
            </w:r>
          </w:p>
        </w:tc>
        <w:tc>
          <w:tcPr>
            <w:tcW w:w="3043" w:type="dxa"/>
            <w:tcBorders>
              <w:top w:val="nil"/>
              <w:left w:val="nil"/>
              <w:bottom w:val="single" w:sz="4" w:space="0" w:color="auto"/>
              <w:right w:val="single" w:sz="4" w:space="0" w:color="auto"/>
            </w:tcBorders>
            <w:shd w:val="clear" w:color="auto" w:fill="auto"/>
          </w:tcPr>
          <w:p w14:paraId="4DE47EE2" w14:textId="7495262F" w:rsidR="00D55D2C" w:rsidRPr="00D410F6" w:rsidRDefault="00D55D2C" w:rsidP="00D55D2C">
            <w:pPr>
              <w:jc w:val="left"/>
              <w:rPr>
                <w:rFonts w:cs="Arial"/>
                <w:color w:val="000000"/>
                <w:sz w:val="15"/>
                <w:szCs w:val="15"/>
              </w:rPr>
            </w:pPr>
            <w:r w:rsidRPr="00D410F6">
              <w:rPr>
                <w:color w:val="000000"/>
                <w:sz w:val="15"/>
              </w:rPr>
              <w:t>Réunion avec le Centre de développement des sciences et des technologies (DCST) pour discuter de domaines de coopération</w:t>
            </w:r>
          </w:p>
        </w:tc>
        <w:tc>
          <w:tcPr>
            <w:tcW w:w="1470" w:type="dxa"/>
            <w:tcBorders>
              <w:top w:val="nil"/>
              <w:left w:val="nil"/>
              <w:bottom w:val="single" w:sz="4" w:space="0" w:color="auto"/>
              <w:right w:val="single" w:sz="4" w:space="0" w:color="auto"/>
            </w:tcBorders>
            <w:shd w:val="clear" w:color="auto" w:fill="auto"/>
          </w:tcPr>
          <w:p w14:paraId="51E47A32" w14:textId="69BD3AE3"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45309EB0" w14:textId="7318283C"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7544AD8F" w14:textId="3D2A0E9E" w:rsidR="00D55D2C" w:rsidRPr="00D410F6" w:rsidRDefault="00D55D2C" w:rsidP="00D55D2C">
            <w:pPr>
              <w:jc w:val="left"/>
              <w:rPr>
                <w:rFonts w:cs="Arial"/>
                <w:color w:val="000000"/>
                <w:sz w:val="15"/>
                <w:szCs w:val="15"/>
              </w:rPr>
            </w:pPr>
            <w:r w:rsidRPr="00D410F6">
              <w:rPr>
                <w:color w:val="000000"/>
                <w:sz w:val="15"/>
              </w:rPr>
              <w:t>Button, Motomura, Han</w:t>
            </w:r>
          </w:p>
        </w:tc>
        <w:tc>
          <w:tcPr>
            <w:tcW w:w="799" w:type="dxa"/>
            <w:tcBorders>
              <w:top w:val="nil"/>
              <w:left w:val="nil"/>
              <w:bottom w:val="single" w:sz="4" w:space="0" w:color="auto"/>
              <w:right w:val="single" w:sz="4" w:space="0" w:color="auto"/>
            </w:tcBorders>
            <w:shd w:val="clear" w:color="auto" w:fill="auto"/>
          </w:tcPr>
          <w:p w14:paraId="66C34F2B" w14:textId="117F9C91"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DC10726" w14:textId="6CDE1DF7" w:rsidR="00D55D2C" w:rsidRPr="00D410F6" w:rsidRDefault="00D55D2C" w:rsidP="00D55D2C">
            <w:pPr>
              <w:jc w:val="left"/>
              <w:rPr>
                <w:rFonts w:cs="Arial"/>
                <w:color w:val="000000"/>
                <w:sz w:val="15"/>
                <w:szCs w:val="15"/>
              </w:rPr>
            </w:pPr>
            <w:r w:rsidRPr="00D410F6">
              <w:rPr>
                <w:color w:val="000000"/>
                <w:sz w:val="15"/>
              </w:rPr>
              <w:t>DCST, UPOV</w:t>
            </w:r>
          </w:p>
        </w:tc>
        <w:tc>
          <w:tcPr>
            <w:tcW w:w="414" w:type="dxa"/>
            <w:tcBorders>
              <w:top w:val="nil"/>
              <w:left w:val="nil"/>
              <w:bottom w:val="single" w:sz="4" w:space="0" w:color="auto"/>
              <w:right w:val="single" w:sz="4" w:space="0" w:color="auto"/>
            </w:tcBorders>
            <w:shd w:val="clear" w:color="auto" w:fill="auto"/>
          </w:tcPr>
          <w:p w14:paraId="213C378A" w14:textId="7CDB953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E2B70FE" w14:textId="4F1F2EA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39A7B2C" w14:textId="7A4D697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873F19E" w14:textId="06D438A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30921CC" w14:textId="168D1AB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062826D" w14:textId="3E47522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E32580E" w14:textId="512749F4"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0C68DD5E" w14:textId="6B4D00C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E010F2E" w14:textId="0424157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9B01BBE" w14:textId="7758F04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4254587" w14:textId="2A063FB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4E92F79" w14:textId="4CC70F3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4E701D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2B0F731" w14:textId="2E2B964F" w:rsidR="00D55D2C" w:rsidRPr="00D410F6" w:rsidRDefault="00D55D2C" w:rsidP="00D55D2C">
            <w:pPr>
              <w:jc w:val="right"/>
              <w:rPr>
                <w:rFonts w:cs="Arial"/>
                <w:color w:val="000000"/>
                <w:sz w:val="15"/>
                <w:szCs w:val="15"/>
              </w:rPr>
            </w:pPr>
            <w:r w:rsidRPr="00D410F6">
              <w:rPr>
                <w:color w:val="000000"/>
                <w:sz w:val="15"/>
              </w:rPr>
              <w:t>38</w:t>
            </w:r>
          </w:p>
        </w:tc>
        <w:tc>
          <w:tcPr>
            <w:tcW w:w="675" w:type="dxa"/>
            <w:tcBorders>
              <w:top w:val="nil"/>
              <w:left w:val="nil"/>
              <w:bottom w:val="single" w:sz="4" w:space="0" w:color="auto"/>
              <w:right w:val="single" w:sz="4" w:space="0" w:color="auto"/>
            </w:tcBorders>
            <w:shd w:val="clear" w:color="auto" w:fill="auto"/>
          </w:tcPr>
          <w:p w14:paraId="0A080CDD" w14:textId="00E32578" w:rsidR="00D55D2C" w:rsidRPr="00D410F6" w:rsidRDefault="00D55D2C" w:rsidP="00D55D2C">
            <w:pPr>
              <w:jc w:val="left"/>
              <w:rPr>
                <w:rFonts w:cs="Arial"/>
                <w:color w:val="000000"/>
                <w:sz w:val="15"/>
                <w:szCs w:val="15"/>
              </w:rPr>
            </w:pPr>
            <w:r w:rsidRPr="00D410F6">
              <w:rPr>
                <w:color w:val="000000"/>
                <w:sz w:val="15"/>
              </w:rPr>
              <w:t>25/04/19</w:t>
            </w:r>
          </w:p>
        </w:tc>
        <w:tc>
          <w:tcPr>
            <w:tcW w:w="718" w:type="dxa"/>
            <w:tcBorders>
              <w:top w:val="nil"/>
              <w:left w:val="nil"/>
              <w:bottom w:val="single" w:sz="4" w:space="0" w:color="auto"/>
              <w:right w:val="single" w:sz="4" w:space="0" w:color="auto"/>
            </w:tcBorders>
            <w:shd w:val="clear" w:color="auto" w:fill="auto"/>
          </w:tcPr>
          <w:p w14:paraId="71E229B6" w14:textId="7FCD2741" w:rsidR="00D55D2C" w:rsidRPr="00D410F6" w:rsidRDefault="00D55D2C" w:rsidP="00D55D2C">
            <w:pPr>
              <w:jc w:val="left"/>
              <w:rPr>
                <w:rFonts w:cs="Arial"/>
                <w:color w:val="000000"/>
                <w:sz w:val="15"/>
                <w:szCs w:val="15"/>
              </w:rPr>
            </w:pPr>
            <w:r w:rsidRPr="00D410F6">
              <w:rPr>
                <w:color w:val="000000"/>
                <w:sz w:val="15"/>
              </w:rPr>
              <w:t>25/04/19</w:t>
            </w:r>
          </w:p>
        </w:tc>
        <w:tc>
          <w:tcPr>
            <w:tcW w:w="3043" w:type="dxa"/>
            <w:tcBorders>
              <w:top w:val="nil"/>
              <w:left w:val="nil"/>
              <w:bottom w:val="single" w:sz="4" w:space="0" w:color="auto"/>
              <w:right w:val="single" w:sz="4" w:space="0" w:color="auto"/>
            </w:tcBorders>
            <w:shd w:val="clear" w:color="auto" w:fill="auto"/>
          </w:tcPr>
          <w:p w14:paraId="0C672A80" w14:textId="290D5258" w:rsidR="00D55D2C" w:rsidRPr="00D410F6" w:rsidRDefault="00D55D2C" w:rsidP="00D55D2C">
            <w:pPr>
              <w:jc w:val="left"/>
              <w:rPr>
                <w:rFonts w:cs="Arial"/>
                <w:color w:val="000000"/>
                <w:sz w:val="15"/>
                <w:szCs w:val="15"/>
              </w:rPr>
            </w:pPr>
            <w:r w:rsidRPr="00D410F6">
              <w:rPr>
                <w:color w:val="000000"/>
                <w:sz w:val="15"/>
              </w:rPr>
              <w:t>Réunion sur la communication avec l</w:t>
            </w:r>
            <w:r w:rsidR="00A94531" w:rsidRPr="00D410F6">
              <w:rPr>
                <w:color w:val="000000"/>
                <w:sz w:val="15"/>
              </w:rPr>
              <w:t>’</w:t>
            </w:r>
            <w:r w:rsidRPr="00D410F6">
              <w:rPr>
                <w:color w:val="000000"/>
                <w:sz w:val="15"/>
              </w:rPr>
              <w:t>ESA</w:t>
            </w:r>
          </w:p>
        </w:tc>
        <w:tc>
          <w:tcPr>
            <w:tcW w:w="1470" w:type="dxa"/>
            <w:tcBorders>
              <w:top w:val="nil"/>
              <w:left w:val="nil"/>
              <w:bottom w:val="single" w:sz="4" w:space="0" w:color="auto"/>
              <w:right w:val="single" w:sz="4" w:space="0" w:color="auto"/>
            </w:tcBorders>
            <w:shd w:val="clear" w:color="auto" w:fill="auto"/>
          </w:tcPr>
          <w:p w14:paraId="6CD61BE2" w14:textId="2D3D97DA" w:rsidR="00D55D2C" w:rsidRPr="00D410F6" w:rsidRDefault="00D55D2C" w:rsidP="00D55D2C">
            <w:pPr>
              <w:jc w:val="left"/>
              <w:rPr>
                <w:rFonts w:cs="Arial"/>
                <w:color w:val="000000"/>
                <w:sz w:val="15"/>
                <w:szCs w:val="15"/>
              </w:rPr>
            </w:pPr>
            <w:r w:rsidRPr="00D410F6">
              <w:rPr>
                <w:color w:val="000000"/>
                <w:sz w:val="15"/>
              </w:rPr>
              <w:t>Bruxelles</w:t>
            </w:r>
          </w:p>
        </w:tc>
        <w:tc>
          <w:tcPr>
            <w:tcW w:w="1179" w:type="dxa"/>
            <w:tcBorders>
              <w:top w:val="nil"/>
              <w:left w:val="nil"/>
              <w:bottom w:val="single" w:sz="4" w:space="0" w:color="auto"/>
              <w:right w:val="single" w:sz="4" w:space="0" w:color="auto"/>
            </w:tcBorders>
            <w:shd w:val="clear" w:color="auto" w:fill="auto"/>
          </w:tcPr>
          <w:p w14:paraId="6CF88D75" w14:textId="62DE6E6E" w:rsidR="00D55D2C" w:rsidRPr="00D410F6" w:rsidRDefault="00D55D2C" w:rsidP="00D55D2C">
            <w:pPr>
              <w:jc w:val="left"/>
              <w:rPr>
                <w:rFonts w:cs="Arial"/>
                <w:color w:val="000000"/>
                <w:sz w:val="15"/>
                <w:szCs w:val="15"/>
              </w:rPr>
            </w:pPr>
            <w:r w:rsidRPr="00D410F6">
              <w:rPr>
                <w:color w:val="000000"/>
                <w:sz w:val="15"/>
              </w:rPr>
              <w:t>Belgique</w:t>
            </w:r>
          </w:p>
        </w:tc>
        <w:tc>
          <w:tcPr>
            <w:tcW w:w="1137" w:type="dxa"/>
            <w:tcBorders>
              <w:top w:val="nil"/>
              <w:left w:val="nil"/>
              <w:bottom w:val="single" w:sz="4" w:space="0" w:color="auto"/>
              <w:right w:val="single" w:sz="4" w:space="0" w:color="auto"/>
            </w:tcBorders>
            <w:shd w:val="clear" w:color="auto" w:fill="auto"/>
          </w:tcPr>
          <w:p w14:paraId="1657B220" w14:textId="3E67AE4D" w:rsidR="00D55D2C" w:rsidRPr="00D410F6" w:rsidRDefault="00D55D2C" w:rsidP="00D55D2C">
            <w:pPr>
              <w:jc w:val="left"/>
              <w:rPr>
                <w:rFonts w:cs="Arial"/>
                <w:color w:val="000000"/>
                <w:sz w:val="15"/>
                <w:szCs w:val="15"/>
              </w:rPr>
            </w:pPr>
            <w:r w:rsidRPr="00D410F6">
              <w:rPr>
                <w:color w:val="000000"/>
                <w:sz w:val="15"/>
              </w:rPr>
              <w:t>Rovere, Falquet</w:t>
            </w:r>
          </w:p>
        </w:tc>
        <w:tc>
          <w:tcPr>
            <w:tcW w:w="799" w:type="dxa"/>
            <w:tcBorders>
              <w:top w:val="nil"/>
              <w:left w:val="nil"/>
              <w:bottom w:val="single" w:sz="4" w:space="0" w:color="auto"/>
              <w:right w:val="single" w:sz="4" w:space="0" w:color="auto"/>
            </w:tcBorders>
            <w:shd w:val="clear" w:color="auto" w:fill="auto"/>
          </w:tcPr>
          <w:p w14:paraId="3D592967" w14:textId="6F3B6ADC"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20961B9A" w14:textId="15B69860" w:rsidR="00D55D2C" w:rsidRPr="00D410F6" w:rsidRDefault="00D55D2C" w:rsidP="00D55D2C">
            <w:pPr>
              <w:jc w:val="left"/>
              <w:rPr>
                <w:rFonts w:cs="Arial"/>
                <w:color w:val="000000"/>
                <w:sz w:val="15"/>
                <w:szCs w:val="15"/>
              </w:rPr>
            </w:pPr>
            <w:r w:rsidRPr="00D410F6">
              <w:rPr>
                <w:color w:val="000000"/>
                <w:sz w:val="15"/>
              </w:rPr>
              <w:t>ESA, UPOV</w:t>
            </w:r>
          </w:p>
        </w:tc>
        <w:tc>
          <w:tcPr>
            <w:tcW w:w="414" w:type="dxa"/>
            <w:tcBorders>
              <w:top w:val="nil"/>
              <w:left w:val="nil"/>
              <w:bottom w:val="single" w:sz="4" w:space="0" w:color="auto"/>
              <w:right w:val="single" w:sz="4" w:space="0" w:color="auto"/>
            </w:tcBorders>
            <w:shd w:val="clear" w:color="auto" w:fill="auto"/>
          </w:tcPr>
          <w:p w14:paraId="39ADABDA" w14:textId="1900454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6A699EB" w14:textId="3A6ED404"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06BB066" w14:textId="48C876C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E5B25B3" w14:textId="4D812AD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9C22C68" w14:textId="1F04F6A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92E463B" w14:textId="1C76FC6C"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F4924F8" w14:textId="1BBE84F7"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41C0847" w14:textId="76FFC76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2763886" w14:textId="4D90B14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C635761" w14:textId="42EEA18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A1BF0E4" w14:textId="57B7879E"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CF52DB3" w14:textId="36DA8E7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3D3955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D3DAE4E" w14:textId="082AB93D" w:rsidR="00D55D2C" w:rsidRPr="00D410F6" w:rsidRDefault="00D55D2C" w:rsidP="00D55D2C">
            <w:pPr>
              <w:jc w:val="right"/>
              <w:rPr>
                <w:rFonts w:cs="Arial"/>
                <w:color w:val="000000"/>
                <w:sz w:val="15"/>
                <w:szCs w:val="15"/>
              </w:rPr>
            </w:pPr>
            <w:r w:rsidRPr="00D410F6">
              <w:rPr>
                <w:color w:val="000000"/>
                <w:sz w:val="15"/>
              </w:rPr>
              <w:t>39</w:t>
            </w:r>
          </w:p>
        </w:tc>
        <w:tc>
          <w:tcPr>
            <w:tcW w:w="675" w:type="dxa"/>
            <w:tcBorders>
              <w:top w:val="nil"/>
              <w:left w:val="nil"/>
              <w:bottom w:val="single" w:sz="4" w:space="0" w:color="auto"/>
              <w:right w:val="single" w:sz="4" w:space="0" w:color="auto"/>
            </w:tcBorders>
            <w:shd w:val="clear" w:color="auto" w:fill="auto"/>
          </w:tcPr>
          <w:p w14:paraId="5254B815" w14:textId="3BA74130" w:rsidR="00D55D2C" w:rsidRPr="00D410F6" w:rsidRDefault="00D55D2C" w:rsidP="00D55D2C">
            <w:pPr>
              <w:jc w:val="left"/>
              <w:rPr>
                <w:rFonts w:cs="Arial"/>
                <w:color w:val="000000"/>
                <w:sz w:val="15"/>
                <w:szCs w:val="15"/>
              </w:rPr>
            </w:pPr>
            <w:r w:rsidRPr="00D410F6">
              <w:rPr>
                <w:color w:val="000000"/>
                <w:sz w:val="15"/>
              </w:rPr>
              <w:t>29/04/19</w:t>
            </w:r>
          </w:p>
        </w:tc>
        <w:tc>
          <w:tcPr>
            <w:tcW w:w="718" w:type="dxa"/>
            <w:tcBorders>
              <w:top w:val="nil"/>
              <w:left w:val="nil"/>
              <w:bottom w:val="single" w:sz="4" w:space="0" w:color="auto"/>
              <w:right w:val="single" w:sz="4" w:space="0" w:color="auto"/>
            </w:tcBorders>
            <w:shd w:val="clear" w:color="auto" w:fill="auto"/>
          </w:tcPr>
          <w:p w14:paraId="1726DDFD" w14:textId="3BF735F7" w:rsidR="00D55D2C" w:rsidRPr="00D410F6" w:rsidRDefault="00D55D2C" w:rsidP="00D55D2C">
            <w:pPr>
              <w:jc w:val="left"/>
              <w:rPr>
                <w:rFonts w:cs="Arial"/>
                <w:color w:val="000000"/>
                <w:sz w:val="15"/>
                <w:szCs w:val="15"/>
              </w:rPr>
            </w:pPr>
            <w:r w:rsidRPr="00D410F6">
              <w:rPr>
                <w:color w:val="000000"/>
                <w:sz w:val="15"/>
              </w:rPr>
              <w:t>30/04/19</w:t>
            </w:r>
          </w:p>
        </w:tc>
        <w:tc>
          <w:tcPr>
            <w:tcW w:w="3043" w:type="dxa"/>
            <w:tcBorders>
              <w:top w:val="nil"/>
              <w:left w:val="nil"/>
              <w:bottom w:val="single" w:sz="4" w:space="0" w:color="auto"/>
              <w:right w:val="single" w:sz="4" w:space="0" w:color="auto"/>
            </w:tcBorders>
            <w:shd w:val="clear" w:color="auto" w:fill="auto"/>
          </w:tcPr>
          <w:p w14:paraId="491EFD04" w14:textId="195A95CE" w:rsidR="00D55D2C" w:rsidRPr="00D410F6" w:rsidRDefault="00D55D2C" w:rsidP="00D55D2C">
            <w:pPr>
              <w:jc w:val="left"/>
              <w:rPr>
                <w:rFonts w:cs="Arial"/>
                <w:color w:val="000000"/>
                <w:sz w:val="15"/>
                <w:szCs w:val="15"/>
              </w:rPr>
            </w:pPr>
            <w:r w:rsidRPr="00D410F6">
              <w:rPr>
                <w:color w:val="000000"/>
                <w:sz w:val="15"/>
              </w:rPr>
              <w:t>Programme de Master II en propriété intellectuelle</w:t>
            </w:r>
          </w:p>
        </w:tc>
        <w:tc>
          <w:tcPr>
            <w:tcW w:w="1470" w:type="dxa"/>
            <w:tcBorders>
              <w:top w:val="nil"/>
              <w:left w:val="nil"/>
              <w:bottom w:val="single" w:sz="4" w:space="0" w:color="auto"/>
              <w:right w:val="single" w:sz="4" w:space="0" w:color="auto"/>
            </w:tcBorders>
            <w:shd w:val="clear" w:color="auto" w:fill="auto"/>
          </w:tcPr>
          <w:p w14:paraId="44DD4E95" w14:textId="67597778" w:rsidR="00D55D2C" w:rsidRPr="00D410F6" w:rsidRDefault="00D55D2C" w:rsidP="00D55D2C">
            <w:pPr>
              <w:jc w:val="left"/>
              <w:rPr>
                <w:rFonts w:cs="Arial"/>
                <w:color w:val="000000"/>
                <w:sz w:val="15"/>
                <w:szCs w:val="15"/>
              </w:rPr>
            </w:pPr>
            <w:r w:rsidRPr="00D410F6">
              <w:rPr>
                <w:color w:val="000000"/>
                <w:sz w:val="15"/>
              </w:rPr>
              <w:t>Yaoundé</w:t>
            </w:r>
          </w:p>
        </w:tc>
        <w:tc>
          <w:tcPr>
            <w:tcW w:w="1179" w:type="dxa"/>
            <w:tcBorders>
              <w:top w:val="nil"/>
              <w:left w:val="nil"/>
              <w:bottom w:val="single" w:sz="4" w:space="0" w:color="auto"/>
              <w:right w:val="single" w:sz="4" w:space="0" w:color="auto"/>
            </w:tcBorders>
            <w:shd w:val="clear" w:color="auto" w:fill="auto"/>
          </w:tcPr>
          <w:p w14:paraId="791C7295" w14:textId="08ED8B9D" w:rsidR="00D55D2C" w:rsidRPr="00D410F6" w:rsidRDefault="00D55D2C" w:rsidP="00D55D2C">
            <w:pPr>
              <w:jc w:val="left"/>
              <w:rPr>
                <w:rFonts w:cs="Arial"/>
                <w:color w:val="000000"/>
                <w:sz w:val="15"/>
                <w:szCs w:val="15"/>
              </w:rPr>
            </w:pPr>
            <w:r w:rsidRPr="00D410F6">
              <w:rPr>
                <w:color w:val="000000"/>
                <w:sz w:val="15"/>
              </w:rPr>
              <w:t>Cameroun</w:t>
            </w:r>
          </w:p>
        </w:tc>
        <w:tc>
          <w:tcPr>
            <w:tcW w:w="1137" w:type="dxa"/>
            <w:tcBorders>
              <w:top w:val="nil"/>
              <w:left w:val="nil"/>
              <w:bottom w:val="single" w:sz="4" w:space="0" w:color="auto"/>
              <w:right w:val="single" w:sz="4" w:space="0" w:color="auto"/>
            </w:tcBorders>
            <w:shd w:val="clear" w:color="auto" w:fill="auto"/>
          </w:tcPr>
          <w:p w14:paraId="5364B0C5" w14:textId="6FEC9DEA"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58DE4C1B" w14:textId="637302F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31AA024" w14:textId="0CA963E5" w:rsidR="00D55D2C" w:rsidRPr="00D410F6" w:rsidRDefault="00D55D2C" w:rsidP="00D55D2C">
            <w:pPr>
              <w:jc w:val="left"/>
              <w:rPr>
                <w:rFonts w:cs="Arial"/>
                <w:color w:val="000000"/>
                <w:sz w:val="15"/>
                <w:szCs w:val="15"/>
              </w:rPr>
            </w:pPr>
            <w:r w:rsidRPr="00D410F6">
              <w:rPr>
                <w:color w:val="000000"/>
                <w:sz w:val="15"/>
              </w:rPr>
              <w:t>OAPI, Académie de l</w:t>
            </w:r>
            <w:r w:rsidR="00A94531" w:rsidRPr="00D410F6">
              <w:rPr>
                <w:color w:val="000000"/>
                <w:sz w:val="15"/>
              </w:rPr>
              <w:t>’</w:t>
            </w:r>
            <w:r w:rsidRPr="00D410F6">
              <w:rPr>
                <w:color w:val="000000"/>
                <w:sz w:val="15"/>
              </w:rPr>
              <w:t>OMPI, Université de Yaoundé</w:t>
            </w:r>
          </w:p>
        </w:tc>
        <w:tc>
          <w:tcPr>
            <w:tcW w:w="414" w:type="dxa"/>
            <w:tcBorders>
              <w:top w:val="nil"/>
              <w:left w:val="nil"/>
              <w:bottom w:val="single" w:sz="4" w:space="0" w:color="auto"/>
              <w:right w:val="single" w:sz="4" w:space="0" w:color="auto"/>
            </w:tcBorders>
            <w:shd w:val="clear" w:color="auto" w:fill="auto"/>
          </w:tcPr>
          <w:p w14:paraId="0F7E7A58" w14:textId="0F1FF2AD"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2283FB7" w14:textId="38F6746F"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D20F65E" w14:textId="61DDA80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4985867" w14:textId="0F840F5B"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384599B" w14:textId="584DBE5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76E889E" w14:textId="398D11B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67BF23D" w14:textId="73ED4CBB"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C08C3A8" w14:textId="75EE9CA3"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7746F864" w14:textId="5DFC13B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8B417F9" w14:textId="2A8D797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008B135" w14:textId="1078F11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882FA92" w14:textId="0AC4ED2D"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699A28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71536CC" w14:textId="7C690B8A" w:rsidR="00D55D2C" w:rsidRPr="00D410F6" w:rsidRDefault="00D55D2C" w:rsidP="00D55D2C">
            <w:pPr>
              <w:jc w:val="right"/>
              <w:rPr>
                <w:rFonts w:cs="Arial"/>
                <w:color w:val="000000"/>
                <w:sz w:val="15"/>
                <w:szCs w:val="15"/>
              </w:rPr>
            </w:pPr>
            <w:r w:rsidRPr="00D410F6">
              <w:rPr>
                <w:color w:val="000000"/>
                <w:sz w:val="15"/>
              </w:rPr>
              <w:t>40</w:t>
            </w:r>
          </w:p>
        </w:tc>
        <w:tc>
          <w:tcPr>
            <w:tcW w:w="675" w:type="dxa"/>
            <w:tcBorders>
              <w:top w:val="nil"/>
              <w:left w:val="nil"/>
              <w:bottom w:val="single" w:sz="4" w:space="0" w:color="auto"/>
              <w:right w:val="single" w:sz="4" w:space="0" w:color="auto"/>
            </w:tcBorders>
            <w:shd w:val="clear" w:color="auto" w:fill="auto"/>
          </w:tcPr>
          <w:p w14:paraId="63E4042D" w14:textId="03E328C0" w:rsidR="00D55D2C" w:rsidRPr="00D410F6" w:rsidRDefault="00D55D2C" w:rsidP="00D55D2C">
            <w:pPr>
              <w:jc w:val="left"/>
              <w:rPr>
                <w:rFonts w:cs="Arial"/>
                <w:color w:val="000000"/>
                <w:sz w:val="15"/>
                <w:szCs w:val="15"/>
              </w:rPr>
            </w:pPr>
            <w:r w:rsidRPr="00D410F6">
              <w:rPr>
                <w:color w:val="000000"/>
                <w:sz w:val="15"/>
              </w:rPr>
              <w:t>13/05/19</w:t>
            </w:r>
          </w:p>
        </w:tc>
        <w:tc>
          <w:tcPr>
            <w:tcW w:w="718" w:type="dxa"/>
            <w:tcBorders>
              <w:top w:val="nil"/>
              <w:left w:val="nil"/>
              <w:bottom w:val="single" w:sz="4" w:space="0" w:color="auto"/>
              <w:right w:val="single" w:sz="4" w:space="0" w:color="auto"/>
            </w:tcBorders>
            <w:shd w:val="clear" w:color="auto" w:fill="auto"/>
          </w:tcPr>
          <w:p w14:paraId="3D812AE8" w14:textId="3CC50B4F" w:rsidR="00D55D2C" w:rsidRPr="00D410F6" w:rsidRDefault="00D55D2C" w:rsidP="00D55D2C">
            <w:pPr>
              <w:jc w:val="left"/>
              <w:rPr>
                <w:rFonts w:cs="Arial"/>
                <w:color w:val="000000"/>
                <w:sz w:val="15"/>
                <w:szCs w:val="15"/>
              </w:rPr>
            </w:pPr>
            <w:r w:rsidRPr="00D410F6">
              <w:rPr>
                <w:color w:val="000000"/>
                <w:sz w:val="15"/>
              </w:rPr>
              <w:t>15/05/19</w:t>
            </w:r>
          </w:p>
        </w:tc>
        <w:tc>
          <w:tcPr>
            <w:tcW w:w="3043" w:type="dxa"/>
            <w:tcBorders>
              <w:top w:val="nil"/>
              <w:left w:val="nil"/>
              <w:bottom w:val="single" w:sz="4" w:space="0" w:color="auto"/>
              <w:right w:val="single" w:sz="4" w:space="0" w:color="auto"/>
            </w:tcBorders>
            <w:shd w:val="clear" w:color="auto" w:fill="auto"/>
          </w:tcPr>
          <w:p w14:paraId="1F57EA17" w14:textId="031430D7" w:rsidR="00D55D2C" w:rsidRPr="00D410F6" w:rsidRDefault="00D55D2C" w:rsidP="00D55D2C">
            <w:pPr>
              <w:jc w:val="left"/>
              <w:rPr>
                <w:rFonts w:cs="Arial"/>
                <w:color w:val="000000"/>
                <w:sz w:val="15"/>
                <w:szCs w:val="15"/>
              </w:rPr>
            </w:pPr>
            <w:r w:rsidRPr="00D410F6">
              <w:rPr>
                <w:color w:val="000000"/>
                <w:sz w:val="15"/>
              </w:rPr>
              <w:t>Réunion d</w:t>
            </w:r>
            <w:r w:rsidR="00A94531" w:rsidRPr="00D410F6">
              <w:rPr>
                <w:color w:val="000000"/>
                <w:sz w:val="15"/>
              </w:rPr>
              <w:t>’</w:t>
            </w:r>
            <w:r w:rsidRPr="00D410F6">
              <w:rPr>
                <w:color w:val="000000"/>
                <w:sz w:val="15"/>
              </w:rPr>
              <w:t>experts sur la formulation et la mise en œuvre de stratégies nationales en matière de propriété intellectuelle</w:t>
            </w:r>
            <w:r w:rsidR="00A94531" w:rsidRPr="00D410F6">
              <w:rPr>
                <w:color w:val="000000"/>
                <w:sz w:val="15"/>
              </w:rPr>
              <w:t> :</w:t>
            </w:r>
            <w:r w:rsidRPr="00D410F6">
              <w:rPr>
                <w:color w:val="000000"/>
                <w:sz w:val="15"/>
              </w:rPr>
              <w:t xml:space="preserve"> Actualiser et perfectionner la méthodologie et les outils de l</w:t>
            </w:r>
            <w:r w:rsidR="00A94531" w:rsidRPr="00D410F6">
              <w:rPr>
                <w:color w:val="000000"/>
                <w:sz w:val="15"/>
              </w:rPr>
              <w:t>’</w:t>
            </w:r>
            <w:r w:rsidRPr="00D410F6">
              <w:rPr>
                <w:color w:val="000000"/>
                <w:sz w:val="15"/>
              </w:rPr>
              <w:t>OMPI, organisée par l</w:t>
            </w:r>
            <w:r w:rsidR="00A94531" w:rsidRPr="00D410F6">
              <w:rPr>
                <w:color w:val="000000"/>
                <w:sz w:val="15"/>
              </w:rPr>
              <w:t>’</w:t>
            </w:r>
            <w:r w:rsidRPr="00D410F6">
              <w:rPr>
                <w:color w:val="000000"/>
                <w:sz w:val="15"/>
              </w:rPr>
              <w:t>OMPI.</w:t>
            </w:r>
          </w:p>
        </w:tc>
        <w:tc>
          <w:tcPr>
            <w:tcW w:w="1470" w:type="dxa"/>
            <w:tcBorders>
              <w:top w:val="nil"/>
              <w:left w:val="nil"/>
              <w:bottom w:val="single" w:sz="4" w:space="0" w:color="auto"/>
              <w:right w:val="single" w:sz="4" w:space="0" w:color="auto"/>
            </w:tcBorders>
            <w:shd w:val="clear" w:color="auto" w:fill="auto"/>
          </w:tcPr>
          <w:p w14:paraId="0ABC25BD" w14:textId="64FC2574"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6F006BAB" w14:textId="03BD4B5C"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7E2F7F2C" w14:textId="089C8811"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7F2EA527" w14:textId="781C96CA"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B82D835" w14:textId="38D068AC" w:rsidR="00D55D2C" w:rsidRPr="00D410F6" w:rsidRDefault="00D55D2C" w:rsidP="00D55D2C">
            <w:pPr>
              <w:jc w:val="left"/>
              <w:rPr>
                <w:rFonts w:cs="Arial"/>
                <w:color w:val="000000"/>
                <w:sz w:val="15"/>
                <w:szCs w:val="15"/>
              </w:rPr>
            </w:pPr>
            <w:r w:rsidRPr="00D410F6">
              <w:rPr>
                <w:color w:val="000000"/>
                <w:sz w:val="15"/>
              </w:rPr>
              <w:t>OMPI</w:t>
            </w:r>
          </w:p>
        </w:tc>
        <w:tc>
          <w:tcPr>
            <w:tcW w:w="414" w:type="dxa"/>
            <w:tcBorders>
              <w:top w:val="nil"/>
              <w:left w:val="nil"/>
              <w:bottom w:val="single" w:sz="4" w:space="0" w:color="auto"/>
              <w:right w:val="single" w:sz="4" w:space="0" w:color="auto"/>
            </w:tcBorders>
            <w:shd w:val="clear" w:color="auto" w:fill="auto"/>
          </w:tcPr>
          <w:p w14:paraId="25AD39A7" w14:textId="2E4C5C3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18991B1" w14:textId="42795EC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5A6D47F" w14:textId="4535BAC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C32D186" w14:textId="394A5C60"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49CC84E" w14:textId="74C695A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DBD0034" w14:textId="01692701"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6BD7048" w14:textId="3A0A0F5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C894622" w14:textId="2EFAEBA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954673C" w14:textId="6B3008D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6093D51" w14:textId="2CCFF46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B822211" w14:textId="40DFD43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A61D79D" w14:textId="062F6837"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0167CD0B" w14:textId="77777777"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1EFD4F64" w14:textId="3E0BF5CD" w:rsidR="00D55D2C" w:rsidRPr="00D410F6" w:rsidRDefault="00D55D2C" w:rsidP="00D55D2C">
            <w:pPr>
              <w:jc w:val="right"/>
              <w:rPr>
                <w:rFonts w:cs="Arial"/>
                <w:color w:val="000000"/>
                <w:sz w:val="15"/>
                <w:szCs w:val="15"/>
              </w:rPr>
            </w:pPr>
            <w:r w:rsidRPr="00D410F6">
              <w:rPr>
                <w:color w:val="000000"/>
                <w:sz w:val="15"/>
              </w:rPr>
              <w:lastRenderedPageBreak/>
              <w:t>41</w:t>
            </w:r>
          </w:p>
        </w:tc>
        <w:tc>
          <w:tcPr>
            <w:tcW w:w="675" w:type="dxa"/>
            <w:tcBorders>
              <w:top w:val="single" w:sz="4" w:space="0" w:color="auto"/>
              <w:left w:val="nil"/>
              <w:bottom w:val="single" w:sz="4" w:space="0" w:color="auto"/>
              <w:right w:val="single" w:sz="4" w:space="0" w:color="auto"/>
            </w:tcBorders>
            <w:shd w:val="clear" w:color="auto" w:fill="auto"/>
          </w:tcPr>
          <w:p w14:paraId="76DB7F33" w14:textId="022511C6" w:rsidR="00D55D2C" w:rsidRPr="00D410F6" w:rsidRDefault="00D55D2C" w:rsidP="00D55D2C">
            <w:pPr>
              <w:jc w:val="left"/>
              <w:rPr>
                <w:rFonts w:cs="Arial"/>
                <w:color w:val="000000"/>
                <w:sz w:val="15"/>
                <w:szCs w:val="15"/>
              </w:rPr>
            </w:pPr>
            <w:r w:rsidRPr="00D410F6">
              <w:rPr>
                <w:color w:val="000000"/>
                <w:sz w:val="15"/>
              </w:rPr>
              <w:t>13/05/19</w:t>
            </w:r>
          </w:p>
        </w:tc>
        <w:tc>
          <w:tcPr>
            <w:tcW w:w="718" w:type="dxa"/>
            <w:tcBorders>
              <w:top w:val="single" w:sz="4" w:space="0" w:color="auto"/>
              <w:left w:val="nil"/>
              <w:bottom w:val="single" w:sz="4" w:space="0" w:color="auto"/>
              <w:right w:val="single" w:sz="4" w:space="0" w:color="auto"/>
            </w:tcBorders>
            <w:shd w:val="clear" w:color="auto" w:fill="auto"/>
          </w:tcPr>
          <w:p w14:paraId="5DABB97E" w14:textId="0005BAAA" w:rsidR="00D55D2C" w:rsidRPr="00D410F6" w:rsidRDefault="00D55D2C" w:rsidP="00D55D2C">
            <w:pPr>
              <w:jc w:val="left"/>
              <w:rPr>
                <w:rFonts w:cs="Arial"/>
                <w:color w:val="000000"/>
                <w:sz w:val="15"/>
                <w:szCs w:val="15"/>
              </w:rPr>
            </w:pPr>
            <w:r w:rsidRPr="00D410F6">
              <w:rPr>
                <w:color w:val="000000"/>
                <w:sz w:val="15"/>
              </w:rPr>
              <w:t>17/05/19</w:t>
            </w:r>
          </w:p>
        </w:tc>
        <w:tc>
          <w:tcPr>
            <w:tcW w:w="3043" w:type="dxa"/>
            <w:tcBorders>
              <w:top w:val="single" w:sz="4" w:space="0" w:color="auto"/>
              <w:left w:val="nil"/>
              <w:bottom w:val="single" w:sz="4" w:space="0" w:color="auto"/>
              <w:right w:val="single" w:sz="4" w:space="0" w:color="auto"/>
            </w:tcBorders>
            <w:shd w:val="clear" w:color="auto" w:fill="auto"/>
          </w:tcPr>
          <w:p w14:paraId="1FF7FB41" w14:textId="55860A01" w:rsidR="00D55D2C" w:rsidRPr="00D410F6" w:rsidRDefault="00D55D2C" w:rsidP="00D55D2C">
            <w:pPr>
              <w:jc w:val="left"/>
              <w:rPr>
                <w:rFonts w:cs="Arial"/>
                <w:color w:val="000000"/>
                <w:sz w:val="15"/>
                <w:szCs w:val="15"/>
              </w:rPr>
            </w:pPr>
            <w:r w:rsidRPr="00D410F6">
              <w:rPr>
                <w:color w:val="000000"/>
                <w:sz w:val="15"/>
              </w:rPr>
              <w:t>Programme de formation à l</w:t>
            </w:r>
            <w:r w:rsidR="00A94531" w:rsidRPr="00D410F6">
              <w:rPr>
                <w:color w:val="000000"/>
                <w:sz w:val="15"/>
              </w:rPr>
              <w:t>’</w:t>
            </w:r>
            <w:r w:rsidRPr="00D410F6">
              <w:rPr>
                <w:color w:val="000000"/>
                <w:sz w:val="15"/>
              </w:rPr>
              <w:t>intention des membres du personnel de l</w:t>
            </w:r>
            <w:r w:rsidR="00A94531" w:rsidRPr="00D410F6">
              <w:rPr>
                <w:color w:val="000000"/>
                <w:sz w:val="15"/>
              </w:rPr>
              <w:t>’</w:t>
            </w:r>
            <w:r w:rsidRPr="00D410F6">
              <w:rPr>
                <w:color w:val="000000"/>
                <w:sz w:val="15"/>
              </w:rPr>
              <w:t>OCVV à des fins d</w:t>
            </w:r>
            <w:r w:rsidR="00A94531" w:rsidRPr="00D410F6">
              <w:rPr>
                <w:color w:val="000000"/>
                <w:sz w:val="15"/>
              </w:rPr>
              <w:t>’</w:t>
            </w:r>
            <w:r w:rsidRPr="00D410F6">
              <w:rPr>
                <w:color w:val="000000"/>
                <w:sz w:val="15"/>
              </w:rPr>
              <w:t>échange de données d</w:t>
            </w:r>
            <w:r w:rsidR="00A94531" w:rsidRPr="00D410F6">
              <w:rPr>
                <w:color w:val="000000"/>
                <w:sz w:val="15"/>
              </w:rPr>
              <w:t>’</w:t>
            </w:r>
            <w:r w:rsidRPr="00D410F6">
              <w:rPr>
                <w:color w:val="000000"/>
                <w:sz w:val="15"/>
              </w:rPr>
              <w:t>expérience et de savoirs à propos de l</w:t>
            </w:r>
            <w:r w:rsidR="00A94531" w:rsidRPr="00D410F6">
              <w:rPr>
                <w:color w:val="000000"/>
                <w:sz w:val="15"/>
              </w:rPr>
              <w:t>’</w:t>
            </w:r>
            <w:r w:rsidRPr="00D410F6">
              <w:rPr>
                <w:color w:val="000000"/>
                <w:sz w:val="15"/>
              </w:rPr>
              <w:t>UPOV et des activités de l</w:t>
            </w:r>
            <w:r w:rsidR="00A94531" w:rsidRPr="00D410F6">
              <w:rPr>
                <w:color w:val="000000"/>
                <w:sz w:val="15"/>
              </w:rPr>
              <w:t>’</w:t>
            </w:r>
            <w:r w:rsidRPr="00D410F6">
              <w:rPr>
                <w:color w:val="000000"/>
                <w:sz w:val="15"/>
              </w:rPr>
              <w:t>OCVV</w:t>
            </w:r>
          </w:p>
        </w:tc>
        <w:tc>
          <w:tcPr>
            <w:tcW w:w="1470" w:type="dxa"/>
            <w:tcBorders>
              <w:top w:val="single" w:sz="4" w:space="0" w:color="auto"/>
              <w:left w:val="nil"/>
              <w:bottom w:val="single" w:sz="4" w:space="0" w:color="auto"/>
              <w:right w:val="single" w:sz="4" w:space="0" w:color="auto"/>
            </w:tcBorders>
            <w:shd w:val="clear" w:color="auto" w:fill="auto"/>
          </w:tcPr>
          <w:p w14:paraId="076EB659" w14:textId="60B313ED"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single" w:sz="4" w:space="0" w:color="auto"/>
              <w:left w:val="nil"/>
              <w:bottom w:val="single" w:sz="4" w:space="0" w:color="auto"/>
              <w:right w:val="single" w:sz="4" w:space="0" w:color="auto"/>
            </w:tcBorders>
            <w:shd w:val="clear" w:color="auto" w:fill="auto"/>
          </w:tcPr>
          <w:p w14:paraId="3D561D9E" w14:textId="7B47F94B"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single" w:sz="4" w:space="0" w:color="auto"/>
              <w:left w:val="nil"/>
              <w:bottom w:val="single" w:sz="4" w:space="0" w:color="auto"/>
              <w:right w:val="single" w:sz="4" w:space="0" w:color="auto"/>
            </w:tcBorders>
            <w:shd w:val="clear" w:color="auto" w:fill="auto"/>
          </w:tcPr>
          <w:p w14:paraId="2BBB1376" w14:textId="3E243C0D" w:rsidR="00D55D2C" w:rsidRPr="00D410F6" w:rsidRDefault="00D55D2C" w:rsidP="00D55D2C">
            <w:pPr>
              <w:jc w:val="left"/>
              <w:rPr>
                <w:rFonts w:cs="Arial"/>
                <w:color w:val="000000"/>
                <w:sz w:val="15"/>
                <w:szCs w:val="15"/>
              </w:rPr>
            </w:pPr>
            <w:r w:rsidRPr="00D410F6">
              <w:rPr>
                <w:color w:val="000000"/>
                <w:sz w:val="15"/>
              </w:rPr>
              <w:t>Ensemble du personnel</w:t>
            </w:r>
          </w:p>
        </w:tc>
        <w:tc>
          <w:tcPr>
            <w:tcW w:w="799" w:type="dxa"/>
            <w:tcBorders>
              <w:top w:val="single" w:sz="4" w:space="0" w:color="auto"/>
              <w:left w:val="nil"/>
              <w:bottom w:val="single" w:sz="4" w:space="0" w:color="auto"/>
              <w:right w:val="single" w:sz="4" w:space="0" w:color="auto"/>
            </w:tcBorders>
            <w:shd w:val="clear" w:color="auto" w:fill="auto"/>
          </w:tcPr>
          <w:p w14:paraId="42E66045" w14:textId="6D05E676"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single" w:sz="4" w:space="0" w:color="auto"/>
              <w:left w:val="nil"/>
              <w:bottom w:val="single" w:sz="4" w:space="0" w:color="auto"/>
              <w:right w:val="single" w:sz="4" w:space="0" w:color="auto"/>
            </w:tcBorders>
            <w:shd w:val="clear" w:color="auto" w:fill="auto"/>
          </w:tcPr>
          <w:p w14:paraId="1B081F12" w14:textId="0F62A6F3" w:rsidR="00D55D2C" w:rsidRPr="00D410F6" w:rsidRDefault="00D55D2C" w:rsidP="00D55D2C">
            <w:pPr>
              <w:jc w:val="left"/>
              <w:rPr>
                <w:rFonts w:cs="Arial"/>
                <w:color w:val="000000"/>
                <w:sz w:val="15"/>
                <w:szCs w:val="15"/>
              </w:rPr>
            </w:pPr>
            <w:r w:rsidRPr="00D410F6">
              <w:rPr>
                <w:color w:val="000000"/>
                <w:sz w:val="15"/>
              </w:rPr>
              <w:t>UPOV, OCVV</w:t>
            </w:r>
          </w:p>
        </w:tc>
        <w:tc>
          <w:tcPr>
            <w:tcW w:w="414" w:type="dxa"/>
            <w:tcBorders>
              <w:top w:val="single" w:sz="4" w:space="0" w:color="auto"/>
              <w:left w:val="nil"/>
              <w:bottom w:val="single" w:sz="4" w:space="0" w:color="auto"/>
              <w:right w:val="single" w:sz="4" w:space="0" w:color="auto"/>
            </w:tcBorders>
            <w:shd w:val="clear" w:color="auto" w:fill="auto"/>
          </w:tcPr>
          <w:p w14:paraId="219CAD83" w14:textId="56AB79C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single" w:sz="4" w:space="0" w:color="auto"/>
              <w:left w:val="nil"/>
              <w:bottom w:val="single" w:sz="4" w:space="0" w:color="auto"/>
              <w:right w:val="single" w:sz="4" w:space="0" w:color="auto"/>
            </w:tcBorders>
            <w:shd w:val="clear" w:color="auto" w:fill="auto"/>
          </w:tcPr>
          <w:p w14:paraId="12B9485E" w14:textId="0B6B249B"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single" w:sz="4" w:space="0" w:color="auto"/>
              <w:left w:val="nil"/>
              <w:bottom w:val="single" w:sz="4" w:space="0" w:color="auto"/>
              <w:right w:val="single" w:sz="4" w:space="0" w:color="auto"/>
            </w:tcBorders>
            <w:shd w:val="clear" w:color="auto" w:fill="auto"/>
          </w:tcPr>
          <w:p w14:paraId="691A0674" w14:textId="2867FDF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267674D9" w14:textId="3886B44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single" w:sz="4" w:space="0" w:color="auto"/>
              <w:left w:val="nil"/>
              <w:bottom w:val="single" w:sz="4" w:space="0" w:color="auto"/>
              <w:right w:val="single" w:sz="4" w:space="0" w:color="auto"/>
            </w:tcBorders>
            <w:shd w:val="clear" w:color="auto" w:fill="auto"/>
          </w:tcPr>
          <w:p w14:paraId="296D611B" w14:textId="1E115230"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single" w:sz="4" w:space="0" w:color="auto"/>
              <w:left w:val="nil"/>
              <w:bottom w:val="single" w:sz="4" w:space="0" w:color="auto"/>
              <w:right w:val="single" w:sz="4" w:space="0" w:color="auto"/>
            </w:tcBorders>
            <w:shd w:val="clear" w:color="auto" w:fill="auto"/>
          </w:tcPr>
          <w:p w14:paraId="64330C18" w14:textId="198ABAFB"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single" w:sz="4" w:space="0" w:color="auto"/>
              <w:left w:val="nil"/>
              <w:bottom w:val="single" w:sz="4" w:space="0" w:color="auto"/>
              <w:right w:val="single" w:sz="4" w:space="0" w:color="auto"/>
            </w:tcBorders>
            <w:shd w:val="clear" w:color="auto" w:fill="auto"/>
          </w:tcPr>
          <w:p w14:paraId="1563D2E8" w14:textId="7A33E3DB"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single" w:sz="4" w:space="0" w:color="auto"/>
              <w:left w:val="nil"/>
              <w:bottom w:val="single" w:sz="4" w:space="0" w:color="auto"/>
              <w:right w:val="single" w:sz="4" w:space="0" w:color="auto"/>
            </w:tcBorders>
            <w:shd w:val="clear" w:color="auto" w:fill="auto"/>
          </w:tcPr>
          <w:p w14:paraId="319ECE1F" w14:textId="33B93D0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34564BD0" w14:textId="6465E6F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6DA72827" w14:textId="345A73E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40BC45D9" w14:textId="0D1CA35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11D05C0B" w14:textId="1EB3B65F"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79B97F6"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544C17B" w14:textId="0A6B40DB" w:rsidR="00D55D2C" w:rsidRPr="00D410F6" w:rsidRDefault="00D55D2C" w:rsidP="00D55D2C">
            <w:pPr>
              <w:jc w:val="right"/>
              <w:rPr>
                <w:rFonts w:cs="Arial"/>
                <w:color w:val="000000"/>
                <w:sz w:val="15"/>
                <w:szCs w:val="15"/>
              </w:rPr>
            </w:pPr>
            <w:r w:rsidRPr="00D410F6">
              <w:rPr>
                <w:color w:val="000000"/>
                <w:sz w:val="15"/>
              </w:rPr>
              <w:t>42</w:t>
            </w:r>
          </w:p>
        </w:tc>
        <w:tc>
          <w:tcPr>
            <w:tcW w:w="675" w:type="dxa"/>
            <w:tcBorders>
              <w:top w:val="nil"/>
              <w:left w:val="nil"/>
              <w:bottom w:val="single" w:sz="4" w:space="0" w:color="auto"/>
              <w:right w:val="single" w:sz="4" w:space="0" w:color="auto"/>
            </w:tcBorders>
            <w:shd w:val="clear" w:color="auto" w:fill="auto"/>
          </w:tcPr>
          <w:p w14:paraId="49BF7ABA" w14:textId="2913FFB8" w:rsidR="00D55D2C" w:rsidRPr="00D410F6" w:rsidRDefault="00D55D2C" w:rsidP="00D55D2C">
            <w:pPr>
              <w:jc w:val="left"/>
              <w:rPr>
                <w:rFonts w:cs="Arial"/>
                <w:color w:val="000000"/>
                <w:sz w:val="15"/>
                <w:szCs w:val="15"/>
              </w:rPr>
            </w:pPr>
            <w:r w:rsidRPr="00D410F6">
              <w:rPr>
                <w:color w:val="000000"/>
                <w:sz w:val="15"/>
              </w:rPr>
              <w:t>16/05/19</w:t>
            </w:r>
          </w:p>
        </w:tc>
        <w:tc>
          <w:tcPr>
            <w:tcW w:w="718" w:type="dxa"/>
            <w:tcBorders>
              <w:top w:val="nil"/>
              <w:left w:val="nil"/>
              <w:bottom w:val="single" w:sz="4" w:space="0" w:color="auto"/>
              <w:right w:val="single" w:sz="4" w:space="0" w:color="auto"/>
            </w:tcBorders>
            <w:shd w:val="clear" w:color="auto" w:fill="auto"/>
          </w:tcPr>
          <w:p w14:paraId="51D412C0" w14:textId="3C870D40" w:rsidR="00D55D2C" w:rsidRPr="00D410F6" w:rsidRDefault="00D55D2C" w:rsidP="00D55D2C">
            <w:pPr>
              <w:jc w:val="left"/>
              <w:rPr>
                <w:rFonts w:cs="Arial"/>
                <w:color w:val="000000"/>
                <w:sz w:val="15"/>
                <w:szCs w:val="15"/>
              </w:rPr>
            </w:pPr>
            <w:r w:rsidRPr="00D410F6">
              <w:rPr>
                <w:color w:val="000000"/>
                <w:sz w:val="15"/>
              </w:rPr>
              <w:t>16/05/19</w:t>
            </w:r>
          </w:p>
        </w:tc>
        <w:tc>
          <w:tcPr>
            <w:tcW w:w="3043" w:type="dxa"/>
            <w:tcBorders>
              <w:top w:val="nil"/>
              <w:left w:val="nil"/>
              <w:bottom w:val="single" w:sz="4" w:space="0" w:color="auto"/>
              <w:right w:val="single" w:sz="4" w:space="0" w:color="auto"/>
            </w:tcBorders>
            <w:shd w:val="clear" w:color="auto" w:fill="auto"/>
          </w:tcPr>
          <w:p w14:paraId="4FE04024" w14:textId="0800FCA4" w:rsidR="00D55D2C" w:rsidRPr="00D410F6" w:rsidRDefault="00D55D2C" w:rsidP="00D55D2C">
            <w:pPr>
              <w:jc w:val="left"/>
              <w:rPr>
                <w:rFonts w:cs="Arial"/>
                <w:color w:val="000000"/>
                <w:sz w:val="15"/>
                <w:szCs w:val="15"/>
              </w:rPr>
            </w:pPr>
            <w:r w:rsidRPr="00D410F6">
              <w:rPr>
                <w:color w:val="000000"/>
                <w:sz w:val="15"/>
              </w:rPr>
              <w:t>Visite pour le personnel de l</w:t>
            </w:r>
            <w:r w:rsidR="00A94531" w:rsidRPr="00D410F6">
              <w:rPr>
                <w:color w:val="000000"/>
                <w:sz w:val="15"/>
              </w:rPr>
              <w:t>’</w:t>
            </w:r>
            <w:r w:rsidRPr="00D410F6">
              <w:rPr>
                <w:color w:val="000000"/>
                <w:sz w:val="15"/>
              </w:rPr>
              <w:t>ISF du Bureau de l</w:t>
            </w:r>
            <w:r w:rsidR="00A94531" w:rsidRPr="00D410F6">
              <w:rPr>
                <w:color w:val="000000"/>
                <w:sz w:val="15"/>
              </w:rPr>
              <w:t>’</w:t>
            </w:r>
            <w:r w:rsidRPr="00D410F6">
              <w:rPr>
                <w:color w:val="000000"/>
                <w:sz w:val="15"/>
              </w:rPr>
              <w:t>UPOV</w:t>
            </w:r>
          </w:p>
        </w:tc>
        <w:tc>
          <w:tcPr>
            <w:tcW w:w="1470" w:type="dxa"/>
            <w:tcBorders>
              <w:top w:val="nil"/>
              <w:left w:val="nil"/>
              <w:bottom w:val="single" w:sz="4" w:space="0" w:color="auto"/>
              <w:right w:val="single" w:sz="4" w:space="0" w:color="auto"/>
            </w:tcBorders>
            <w:shd w:val="clear" w:color="auto" w:fill="auto"/>
          </w:tcPr>
          <w:p w14:paraId="69099099" w14:textId="6669394B"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2EFD3086" w14:textId="29C9E1AB"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423B5095" w14:textId="64BDEFB2" w:rsidR="00D55D2C" w:rsidRPr="00D410F6" w:rsidRDefault="00D55D2C" w:rsidP="00D55D2C">
            <w:pPr>
              <w:jc w:val="left"/>
              <w:rPr>
                <w:rFonts w:cs="Arial"/>
                <w:color w:val="000000"/>
                <w:sz w:val="15"/>
                <w:szCs w:val="15"/>
              </w:rPr>
            </w:pPr>
            <w:r w:rsidRPr="00D410F6">
              <w:rPr>
                <w:color w:val="000000"/>
                <w:sz w:val="15"/>
              </w:rPr>
              <w:t>Ensemble du personnel</w:t>
            </w:r>
          </w:p>
        </w:tc>
        <w:tc>
          <w:tcPr>
            <w:tcW w:w="799" w:type="dxa"/>
            <w:tcBorders>
              <w:top w:val="nil"/>
              <w:left w:val="nil"/>
              <w:bottom w:val="single" w:sz="4" w:space="0" w:color="auto"/>
              <w:right w:val="single" w:sz="4" w:space="0" w:color="auto"/>
            </w:tcBorders>
            <w:shd w:val="clear" w:color="auto" w:fill="auto"/>
          </w:tcPr>
          <w:p w14:paraId="788F3E0A" w14:textId="7E6B880F"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2A4C04A3" w14:textId="523873E5" w:rsidR="00D55D2C" w:rsidRPr="00D410F6" w:rsidRDefault="00D55D2C" w:rsidP="00D55D2C">
            <w:pPr>
              <w:jc w:val="left"/>
              <w:rPr>
                <w:rFonts w:cs="Arial"/>
                <w:color w:val="000000"/>
                <w:sz w:val="15"/>
                <w:szCs w:val="15"/>
              </w:rPr>
            </w:pPr>
            <w:r w:rsidRPr="00D410F6">
              <w:rPr>
                <w:color w:val="000000"/>
                <w:sz w:val="15"/>
              </w:rPr>
              <w:t>UPOV, ISF</w:t>
            </w:r>
          </w:p>
        </w:tc>
        <w:tc>
          <w:tcPr>
            <w:tcW w:w="414" w:type="dxa"/>
            <w:tcBorders>
              <w:top w:val="nil"/>
              <w:left w:val="nil"/>
              <w:bottom w:val="single" w:sz="4" w:space="0" w:color="auto"/>
              <w:right w:val="single" w:sz="4" w:space="0" w:color="auto"/>
            </w:tcBorders>
            <w:shd w:val="clear" w:color="auto" w:fill="auto"/>
          </w:tcPr>
          <w:p w14:paraId="415AB68F" w14:textId="5AC2FCD2"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01A6184" w14:textId="0569DBF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F1BEF6E" w14:textId="49280D6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DBD06B6" w14:textId="209752F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7B72CFD" w14:textId="508988F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945BA94" w14:textId="47574145"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313A358" w14:textId="4FE4FE58"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36E502B" w14:textId="1EFE471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A065C5D" w14:textId="1BFB18E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1120DFE" w14:textId="0AF60E1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CAF7136" w14:textId="1C872B20"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196F756" w14:textId="088E28E5"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42988D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721A850" w14:textId="78A4F18A" w:rsidR="00D55D2C" w:rsidRPr="00D410F6" w:rsidRDefault="00D55D2C" w:rsidP="00D55D2C">
            <w:pPr>
              <w:jc w:val="right"/>
              <w:rPr>
                <w:rFonts w:cs="Arial"/>
                <w:color w:val="000000"/>
                <w:sz w:val="15"/>
                <w:szCs w:val="15"/>
              </w:rPr>
            </w:pPr>
            <w:r w:rsidRPr="00D410F6">
              <w:rPr>
                <w:color w:val="000000"/>
                <w:sz w:val="15"/>
              </w:rPr>
              <w:t>43</w:t>
            </w:r>
          </w:p>
        </w:tc>
        <w:tc>
          <w:tcPr>
            <w:tcW w:w="675" w:type="dxa"/>
            <w:tcBorders>
              <w:top w:val="nil"/>
              <w:left w:val="nil"/>
              <w:bottom w:val="single" w:sz="4" w:space="0" w:color="auto"/>
              <w:right w:val="single" w:sz="4" w:space="0" w:color="auto"/>
            </w:tcBorders>
            <w:shd w:val="clear" w:color="auto" w:fill="auto"/>
          </w:tcPr>
          <w:p w14:paraId="5142C6EC" w14:textId="317AAA3D" w:rsidR="00D55D2C" w:rsidRPr="00D410F6" w:rsidRDefault="00D55D2C" w:rsidP="00D55D2C">
            <w:pPr>
              <w:jc w:val="left"/>
              <w:rPr>
                <w:rFonts w:cs="Arial"/>
                <w:color w:val="000000"/>
                <w:sz w:val="15"/>
                <w:szCs w:val="15"/>
              </w:rPr>
            </w:pPr>
            <w:r w:rsidRPr="00D410F6">
              <w:rPr>
                <w:color w:val="000000"/>
                <w:sz w:val="15"/>
              </w:rPr>
              <w:t>20/05/19</w:t>
            </w:r>
          </w:p>
        </w:tc>
        <w:tc>
          <w:tcPr>
            <w:tcW w:w="718" w:type="dxa"/>
            <w:tcBorders>
              <w:top w:val="nil"/>
              <w:left w:val="nil"/>
              <w:bottom w:val="single" w:sz="4" w:space="0" w:color="auto"/>
              <w:right w:val="single" w:sz="4" w:space="0" w:color="auto"/>
            </w:tcBorders>
            <w:shd w:val="clear" w:color="auto" w:fill="auto"/>
          </w:tcPr>
          <w:p w14:paraId="09D63EFA" w14:textId="74F14D46" w:rsidR="00D55D2C" w:rsidRPr="00D410F6" w:rsidRDefault="00D55D2C" w:rsidP="00D55D2C">
            <w:pPr>
              <w:jc w:val="left"/>
              <w:rPr>
                <w:rFonts w:cs="Arial"/>
                <w:color w:val="000000"/>
                <w:sz w:val="15"/>
                <w:szCs w:val="15"/>
              </w:rPr>
            </w:pPr>
            <w:r w:rsidRPr="00D410F6">
              <w:rPr>
                <w:color w:val="000000"/>
                <w:sz w:val="15"/>
              </w:rPr>
              <w:t>22/05/19</w:t>
            </w:r>
          </w:p>
        </w:tc>
        <w:tc>
          <w:tcPr>
            <w:tcW w:w="3043" w:type="dxa"/>
            <w:tcBorders>
              <w:top w:val="nil"/>
              <w:left w:val="nil"/>
              <w:bottom w:val="single" w:sz="4" w:space="0" w:color="auto"/>
              <w:right w:val="single" w:sz="4" w:space="0" w:color="auto"/>
            </w:tcBorders>
            <w:shd w:val="clear" w:color="auto" w:fill="auto"/>
          </w:tcPr>
          <w:p w14:paraId="7B3ABE3B" w14:textId="046ECEDC" w:rsidR="00D55D2C" w:rsidRPr="00D410F6" w:rsidRDefault="00D55D2C" w:rsidP="00D55D2C">
            <w:pPr>
              <w:jc w:val="left"/>
              <w:rPr>
                <w:rFonts w:cs="Arial"/>
                <w:color w:val="000000"/>
                <w:sz w:val="15"/>
                <w:szCs w:val="15"/>
              </w:rPr>
            </w:pPr>
            <w:r w:rsidRPr="00D410F6">
              <w:rPr>
                <w:color w:val="000000"/>
                <w:sz w:val="15"/>
              </w:rPr>
              <w:t>Assemblée générale de l</w:t>
            </w:r>
            <w:r w:rsidR="00A94531" w:rsidRPr="00D410F6">
              <w:rPr>
                <w:color w:val="000000"/>
                <w:sz w:val="15"/>
              </w:rPr>
              <w:t>’</w:t>
            </w:r>
            <w:r w:rsidRPr="00D410F6">
              <w:rPr>
                <w:color w:val="000000"/>
                <w:sz w:val="15"/>
              </w:rPr>
              <w:t>OMA</w:t>
            </w:r>
          </w:p>
        </w:tc>
        <w:tc>
          <w:tcPr>
            <w:tcW w:w="1470" w:type="dxa"/>
            <w:tcBorders>
              <w:top w:val="nil"/>
              <w:left w:val="nil"/>
              <w:bottom w:val="single" w:sz="4" w:space="0" w:color="auto"/>
              <w:right w:val="single" w:sz="4" w:space="0" w:color="auto"/>
            </w:tcBorders>
            <w:shd w:val="clear" w:color="auto" w:fill="auto"/>
          </w:tcPr>
          <w:p w14:paraId="17A0CD3B" w14:textId="16D145B3" w:rsidR="00D55D2C" w:rsidRPr="00D410F6" w:rsidRDefault="00D55D2C" w:rsidP="00D55D2C">
            <w:pPr>
              <w:jc w:val="left"/>
              <w:rPr>
                <w:rFonts w:cs="Arial"/>
                <w:color w:val="000000"/>
                <w:sz w:val="15"/>
                <w:szCs w:val="15"/>
              </w:rPr>
            </w:pPr>
            <w:r w:rsidRPr="00D410F6">
              <w:rPr>
                <w:color w:val="000000"/>
                <w:sz w:val="15"/>
              </w:rPr>
              <w:t>Luxembourg</w:t>
            </w:r>
          </w:p>
        </w:tc>
        <w:tc>
          <w:tcPr>
            <w:tcW w:w="1179" w:type="dxa"/>
            <w:tcBorders>
              <w:top w:val="nil"/>
              <w:left w:val="nil"/>
              <w:bottom w:val="single" w:sz="4" w:space="0" w:color="auto"/>
              <w:right w:val="single" w:sz="4" w:space="0" w:color="auto"/>
            </w:tcBorders>
            <w:shd w:val="clear" w:color="auto" w:fill="auto"/>
          </w:tcPr>
          <w:p w14:paraId="0EEE0436" w14:textId="3E0CE59A" w:rsidR="00D55D2C" w:rsidRPr="00D410F6" w:rsidRDefault="00D55D2C" w:rsidP="00D55D2C">
            <w:pPr>
              <w:jc w:val="left"/>
              <w:rPr>
                <w:rFonts w:cs="Arial"/>
                <w:color w:val="000000"/>
                <w:sz w:val="15"/>
                <w:szCs w:val="15"/>
              </w:rPr>
            </w:pPr>
            <w:r w:rsidRPr="00D410F6">
              <w:rPr>
                <w:color w:val="000000"/>
                <w:sz w:val="15"/>
              </w:rPr>
              <w:t>Luxembourg</w:t>
            </w:r>
          </w:p>
        </w:tc>
        <w:tc>
          <w:tcPr>
            <w:tcW w:w="1137" w:type="dxa"/>
            <w:tcBorders>
              <w:top w:val="nil"/>
              <w:left w:val="nil"/>
              <w:bottom w:val="single" w:sz="4" w:space="0" w:color="auto"/>
              <w:right w:val="single" w:sz="4" w:space="0" w:color="auto"/>
            </w:tcBorders>
            <w:shd w:val="clear" w:color="auto" w:fill="auto"/>
          </w:tcPr>
          <w:p w14:paraId="5C2452CC" w14:textId="636064A8"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78894B60" w14:textId="04027181"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61D97F6" w14:textId="773673F1" w:rsidR="00D55D2C" w:rsidRPr="00D410F6" w:rsidRDefault="00D55D2C" w:rsidP="00D55D2C">
            <w:pPr>
              <w:jc w:val="left"/>
              <w:rPr>
                <w:rFonts w:cs="Arial"/>
                <w:color w:val="000000"/>
                <w:sz w:val="15"/>
                <w:szCs w:val="15"/>
              </w:rPr>
            </w:pPr>
            <w:r w:rsidRPr="00D410F6">
              <w:rPr>
                <w:color w:val="000000"/>
                <w:sz w:val="15"/>
              </w:rPr>
              <w:t>OMA</w:t>
            </w:r>
          </w:p>
        </w:tc>
        <w:tc>
          <w:tcPr>
            <w:tcW w:w="414" w:type="dxa"/>
            <w:tcBorders>
              <w:top w:val="nil"/>
              <w:left w:val="nil"/>
              <w:bottom w:val="single" w:sz="4" w:space="0" w:color="auto"/>
              <w:right w:val="single" w:sz="4" w:space="0" w:color="auto"/>
            </w:tcBorders>
            <w:shd w:val="clear" w:color="auto" w:fill="auto"/>
          </w:tcPr>
          <w:p w14:paraId="785B9C65" w14:textId="7F0AD74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D8BBB56" w14:textId="5DF12923"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49EBAC5" w14:textId="07C4110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86FDA06" w14:textId="07CE60A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60C1CCD" w14:textId="135E02F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9B9D1CB" w14:textId="18A3941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8B2332E" w14:textId="56752D9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7627521" w14:textId="6861ED2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73451EC" w14:textId="0FD3534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D37A9E5" w14:textId="392E6C1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B7D83E5" w14:textId="70331E9E"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939A988" w14:textId="742A79AC"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9C11B7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8748AE8" w14:textId="10F8E491" w:rsidR="00D55D2C" w:rsidRPr="00D410F6" w:rsidRDefault="00D55D2C" w:rsidP="00D55D2C">
            <w:pPr>
              <w:jc w:val="right"/>
              <w:rPr>
                <w:rFonts w:cs="Arial"/>
                <w:color w:val="000000"/>
                <w:sz w:val="15"/>
                <w:szCs w:val="15"/>
              </w:rPr>
            </w:pPr>
            <w:r w:rsidRPr="00D410F6">
              <w:rPr>
                <w:color w:val="000000"/>
                <w:sz w:val="15"/>
              </w:rPr>
              <w:t>44</w:t>
            </w:r>
          </w:p>
        </w:tc>
        <w:tc>
          <w:tcPr>
            <w:tcW w:w="675" w:type="dxa"/>
            <w:tcBorders>
              <w:top w:val="nil"/>
              <w:left w:val="nil"/>
              <w:bottom w:val="single" w:sz="4" w:space="0" w:color="auto"/>
              <w:right w:val="single" w:sz="4" w:space="0" w:color="auto"/>
            </w:tcBorders>
            <w:shd w:val="clear" w:color="auto" w:fill="auto"/>
          </w:tcPr>
          <w:p w14:paraId="2A01D39A" w14:textId="55B8A291" w:rsidR="00D55D2C" w:rsidRPr="00D410F6" w:rsidRDefault="00D55D2C" w:rsidP="00D55D2C">
            <w:pPr>
              <w:jc w:val="left"/>
              <w:rPr>
                <w:rFonts w:cs="Arial"/>
                <w:color w:val="000000"/>
                <w:sz w:val="15"/>
                <w:szCs w:val="15"/>
              </w:rPr>
            </w:pPr>
            <w:r w:rsidRPr="00D410F6">
              <w:rPr>
                <w:color w:val="000000"/>
                <w:sz w:val="15"/>
              </w:rPr>
              <w:t>20/05/19</w:t>
            </w:r>
          </w:p>
        </w:tc>
        <w:tc>
          <w:tcPr>
            <w:tcW w:w="718" w:type="dxa"/>
            <w:tcBorders>
              <w:top w:val="nil"/>
              <w:left w:val="nil"/>
              <w:bottom w:val="single" w:sz="4" w:space="0" w:color="auto"/>
              <w:right w:val="single" w:sz="4" w:space="0" w:color="auto"/>
            </w:tcBorders>
            <w:shd w:val="clear" w:color="auto" w:fill="auto"/>
          </w:tcPr>
          <w:p w14:paraId="231F9563" w14:textId="183601B8" w:rsidR="00D55D2C" w:rsidRPr="00D410F6" w:rsidRDefault="00D55D2C" w:rsidP="00D55D2C">
            <w:pPr>
              <w:jc w:val="left"/>
              <w:rPr>
                <w:rFonts w:cs="Arial"/>
                <w:color w:val="000000"/>
                <w:sz w:val="15"/>
                <w:szCs w:val="15"/>
              </w:rPr>
            </w:pPr>
            <w:r w:rsidRPr="00D410F6">
              <w:rPr>
                <w:color w:val="000000"/>
                <w:sz w:val="15"/>
              </w:rPr>
              <w:t>22/05/19</w:t>
            </w:r>
          </w:p>
        </w:tc>
        <w:tc>
          <w:tcPr>
            <w:tcW w:w="3043" w:type="dxa"/>
            <w:tcBorders>
              <w:top w:val="nil"/>
              <w:left w:val="nil"/>
              <w:bottom w:val="single" w:sz="4" w:space="0" w:color="auto"/>
              <w:right w:val="single" w:sz="4" w:space="0" w:color="auto"/>
            </w:tcBorders>
            <w:shd w:val="clear" w:color="auto" w:fill="auto"/>
          </w:tcPr>
          <w:p w14:paraId="0DB2B3A9" w14:textId="3E13CD40" w:rsidR="00D55D2C" w:rsidRPr="00D410F6" w:rsidRDefault="00D55D2C" w:rsidP="00D55D2C">
            <w:pPr>
              <w:jc w:val="left"/>
              <w:rPr>
                <w:rFonts w:cs="Arial"/>
                <w:color w:val="000000"/>
                <w:sz w:val="15"/>
                <w:szCs w:val="15"/>
              </w:rPr>
            </w:pPr>
            <w:r w:rsidRPr="00D410F6">
              <w:rPr>
                <w:color w:val="000000"/>
                <w:sz w:val="15"/>
              </w:rPr>
              <w:t>Manifestation sur les Dialogues sur les systèmes d</w:t>
            </w:r>
            <w:r w:rsidR="00A94531" w:rsidRPr="00D410F6">
              <w:rPr>
                <w:color w:val="000000"/>
                <w:sz w:val="15"/>
              </w:rPr>
              <w:t>’</w:t>
            </w:r>
            <w:r w:rsidRPr="00D410F6">
              <w:rPr>
                <w:color w:val="000000"/>
                <w:sz w:val="15"/>
              </w:rPr>
              <w:t>alimentation</w:t>
            </w:r>
          </w:p>
        </w:tc>
        <w:tc>
          <w:tcPr>
            <w:tcW w:w="1470" w:type="dxa"/>
            <w:tcBorders>
              <w:top w:val="nil"/>
              <w:left w:val="nil"/>
              <w:bottom w:val="single" w:sz="4" w:space="0" w:color="auto"/>
              <w:right w:val="single" w:sz="4" w:space="0" w:color="auto"/>
            </w:tcBorders>
            <w:shd w:val="clear" w:color="auto" w:fill="auto"/>
          </w:tcPr>
          <w:p w14:paraId="1BA312D1" w14:textId="66776926" w:rsidR="00D55D2C" w:rsidRPr="00D410F6" w:rsidRDefault="00D55D2C" w:rsidP="00D55D2C">
            <w:pPr>
              <w:jc w:val="left"/>
              <w:rPr>
                <w:rFonts w:cs="Arial"/>
                <w:color w:val="000000"/>
                <w:sz w:val="15"/>
                <w:szCs w:val="15"/>
              </w:rPr>
            </w:pPr>
            <w:r w:rsidRPr="00D410F6">
              <w:rPr>
                <w:color w:val="000000"/>
                <w:sz w:val="15"/>
              </w:rPr>
              <w:t>Luxembourg</w:t>
            </w:r>
          </w:p>
        </w:tc>
        <w:tc>
          <w:tcPr>
            <w:tcW w:w="1179" w:type="dxa"/>
            <w:tcBorders>
              <w:top w:val="nil"/>
              <w:left w:val="nil"/>
              <w:bottom w:val="single" w:sz="4" w:space="0" w:color="auto"/>
              <w:right w:val="single" w:sz="4" w:space="0" w:color="auto"/>
            </w:tcBorders>
            <w:shd w:val="clear" w:color="auto" w:fill="auto"/>
          </w:tcPr>
          <w:p w14:paraId="5A15AD26" w14:textId="255A3526" w:rsidR="00D55D2C" w:rsidRPr="00D410F6" w:rsidRDefault="00D55D2C" w:rsidP="00D55D2C">
            <w:pPr>
              <w:jc w:val="left"/>
              <w:rPr>
                <w:rFonts w:cs="Arial"/>
                <w:color w:val="000000"/>
                <w:sz w:val="15"/>
                <w:szCs w:val="15"/>
              </w:rPr>
            </w:pPr>
            <w:r w:rsidRPr="00D410F6">
              <w:rPr>
                <w:color w:val="000000"/>
                <w:sz w:val="15"/>
              </w:rPr>
              <w:t>Luxembourg</w:t>
            </w:r>
          </w:p>
        </w:tc>
        <w:tc>
          <w:tcPr>
            <w:tcW w:w="1137" w:type="dxa"/>
            <w:tcBorders>
              <w:top w:val="nil"/>
              <w:left w:val="nil"/>
              <w:bottom w:val="single" w:sz="4" w:space="0" w:color="auto"/>
              <w:right w:val="single" w:sz="4" w:space="0" w:color="auto"/>
            </w:tcBorders>
            <w:shd w:val="clear" w:color="auto" w:fill="auto"/>
          </w:tcPr>
          <w:p w14:paraId="0CA060C0" w14:textId="274540F7"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7FAC6656" w14:textId="26D9F8D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13DEE11D" w14:textId="3611E015" w:rsidR="00D55D2C" w:rsidRPr="00D410F6" w:rsidRDefault="00D55D2C" w:rsidP="00D55D2C">
            <w:pPr>
              <w:jc w:val="left"/>
              <w:rPr>
                <w:rFonts w:cs="Arial"/>
                <w:color w:val="000000"/>
                <w:sz w:val="15"/>
                <w:szCs w:val="15"/>
              </w:rPr>
            </w:pPr>
            <w:r w:rsidRPr="00D410F6">
              <w:rPr>
                <w:color w:val="000000"/>
                <w:sz w:val="15"/>
              </w:rPr>
              <w:t>OMA</w:t>
            </w:r>
          </w:p>
        </w:tc>
        <w:tc>
          <w:tcPr>
            <w:tcW w:w="414" w:type="dxa"/>
            <w:tcBorders>
              <w:top w:val="nil"/>
              <w:left w:val="nil"/>
              <w:bottom w:val="single" w:sz="4" w:space="0" w:color="auto"/>
              <w:right w:val="single" w:sz="4" w:space="0" w:color="auto"/>
            </w:tcBorders>
            <w:shd w:val="clear" w:color="auto" w:fill="auto"/>
          </w:tcPr>
          <w:p w14:paraId="686ED05A" w14:textId="66CE5C18"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E3BFD16" w14:textId="15AFF617"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E692083" w14:textId="1A807D0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211349C" w14:textId="4E48BFD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91BF12D" w14:textId="57F3AC1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0004781" w14:textId="3A1CB44F"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5C40FE1" w14:textId="7A3E140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DA219DB" w14:textId="3A92A4B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EC6CEB6" w14:textId="26C5AA1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BF4E207" w14:textId="081A20C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C8FEC14" w14:textId="2836CC9F"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8608452" w14:textId="5954C00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8E8DA2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046E690" w14:textId="5AEE96C8" w:rsidR="00D55D2C" w:rsidRPr="00D410F6" w:rsidRDefault="00D55D2C" w:rsidP="00D55D2C">
            <w:pPr>
              <w:jc w:val="right"/>
              <w:rPr>
                <w:rFonts w:cs="Arial"/>
                <w:color w:val="000000"/>
                <w:sz w:val="15"/>
                <w:szCs w:val="15"/>
              </w:rPr>
            </w:pPr>
            <w:r w:rsidRPr="00D410F6">
              <w:rPr>
                <w:color w:val="000000"/>
                <w:sz w:val="15"/>
              </w:rPr>
              <w:t>45</w:t>
            </w:r>
          </w:p>
        </w:tc>
        <w:tc>
          <w:tcPr>
            <w:tcW w:w="675" w:type="dxa"/>
            <w:tcBorders>
              <w:top w:val="nil"/>
              <w:left w:val="nil"/>
              <w:bottom w:val="single" w:sz="4" w:space="0" w:color="auto"/>
              <w:right w:val="single" w:sz="4" w:space="0" w:color="auto"/>
            </w:tcBorders>
            <w:shd w:val="clear" w:color="auto" w:fill="auto"/>
          </w:tcPr>
          <w:p w14:paraId="4B080FB5" w14:textId="126ABC2A" w:rsidR="00D55D2C" w:rsidRPr="00D410F6" w:rsidRDefault="00D55D2C" w:rsidP="00D55D2C">
            <w:pPr>
              <w:jc w:val="left"/>
              <w:rPr>
                <w:rFonts w:cs="Arial"/>
                <w:color w:val="000000"/>
                <w:sz w:val="15"/>
                <w:szCs w:val="15"/>
              </w:rPr>
            </w:pPr>
            <w:r w:rsidRPr="00D410F6">
              <w:rPr>
                <w:color w:val="000000"/>
                <w:sz w:val="15"/>
              </w:rPr>
              <w:t>20/05/19</w:t>
            </w:r>
          </w:p>
        </w:tc>
        <w:tc>
          <w:tcPr>
            <w:tcW w:w="718" w:type="dxa"/>
            <w:tcBorders>
              <w:top w:val="nil"/>
              <w:left w:val="nil"/>
              <w:bottom w:val="single" w:sz="4" w:space="0" w:color="auto"/>
              <w:right w:val="single" w:sz="4" w:space="0" w:color="auto"/>
            </w:tcBorders>
            <w:shd w:val="clear" w:color="auto" w:fill="auto"/>
          </w:tcPr>
          <w:p w14:paraId="0F4F7417" w14:textId="49A1DCDD" w:rsidR="00D55D2C" w:rsidRPr="00D410F6" w:rsidRDefault="00D55D2C" w:rsidP="00D55D2C">
            <w:pPr>
              <w:jc w:val="left"/>
              <w:rPr>
                <w:rFonts w:cs="Arial"/>
                <w:color w:val="000000"/>
                <w:sz w:val="15"/>
                <w:szCs w:val="15"/>
              </w:rPr>
            </w:pPr>
            <w:r w:rsidRPr="00D410F6">
              <w:rPr>
                <w:color w:val="000000"/>
                <w:sz w:val="15"/>
              </w:rPr>
              <w:t>23/05/19</w:t>
            </w:r>
          </w:p>
        </w:tc>
        <w:tc>
          <w:tcPr>
            <w:tcW w:w="3043" w:type="dxa"/>
            <w:tcBorders>
              <w:top w:val="nil"/>
              <w:left w:val="nil"/>
              <w:bottom w:val="single" w:sz="4" w:space="0" w:color="auto"/>
              <w:right w:val="single" w:sz="4" w:space="0" w:color="auto"/>
            </w:tcBorders>
            <w:shd w:val="clear" w:color="auto" w:fill="auto"/>
          </w:tcPr>
          <w:p w14:paraId="762547F4" w14:textId="18B94B2F" w:rsidR="00D55D2C" w:rsidRPr="00D410F6" w:rsidRDefault="00D55D2C" w:rsidP="00D55D2C">
            <w:pPr>
              <w:jc w:val="left"/>
              <w:rPr>
                <w:rFonts w:cs="Arial"/>
                <w:color w:val="000000"/>
                <w:sz w:val="15"/>
                <w:szCs w:val="15"/>
              </w:rPr>
            </w:pPr>
            <w:r w:rsidRPr="00D410F6">
              <w:rPr>
                <w:color w:val="000000"/>
                <w:sz w:val="15"/>
              </w:rPr>
              <w:t>Deuxième réunion du Groupe spécial d</w:t>
            </w:r>
            <w:r w:rsidR="00A94531" w:rsidRPr="00D410F6">
              <w:rPr>
                <w:color w:val="000000"/>
                <w:sz w:val="15"/>
              </w:rPr>
              <w:t>’</w:t>
            </w:r>
            <w:r w:rsidRPr="00D410F6">
              <w:rPr>
                <w:color w:val="000000"/>
                <w:sz w:val="15"/>
              </w:rPr>
              <w:t>experts techniques sur les droits des agriculteurs</w:t>
            </w:r>
            <w:r w:rsidR="00A94531" w:rsidRPr="00D410F6">
              <w:rPr>
                <w:color w:val="000000"/>
                <w:sz w:val="15"/>
              </w:rPr>
              <w:t xml:space="preserve"> du TIR</w:t>
            </w:r>
            <w:r w:rsidRPr="00D410F6">
              <w:rPr>
                <w:color w:val="000000"/>
                <w:sz w:val="15"/>
              </w:rPr>
              <w:t>PAA</w:t>
            </w:r>
          </w:p>
        </w:tc>
        <w:tc>
          <w:tcPr>
            <w:tcW w:w="1470" w:type="dxa"/>
            <w:tcBorders>
              <w:top w:val="nil"/>
              <w:left w:val="nil"/>
              <w:bottom w:val="single" w:sz="4" w:space="0" w:color="auto"/>
              <w:right w:val="single" w:sz="4" w:space="0" w:color="auto"/>
            </w:tcBorders>
            <w:shd w:val="clear" w:color="auto" w:fill="auto"/>
          </w:tcPr>
          <w:p w14:paraId="0F46654A" w14:textId="2B8AA837" w:rsidR="00D55D2C" w:rsidRPr="00D410F6" w:rsidRDefault="00D55D2C" w:rsidP="00D55D2C">
            <w:pPr>
              <w:jc w:val="left"/>
              <w:rPr>
                <w:rFonts w:cs="Arial"/>
                <w:color w:val="000000"/>
                <w:sz w:val="15"/>
                <w:szCs w:val="15"/>
              </w:rPr>
            </w:pPr>
            <w:r w:rsidRPr="00D410F6">
              <w:rPr>
                <w:color w:val="000000"/>
                <w:sz w:val="15"/>
              </w:rPr>
              <w:t>Rome</w:t>
            </w:r>
          </w:p>
        </w:tc>
        <w:tc>
          <w:tcPr>
            <w:tcW w:w="1179" w:type="dxa"/>
            <w:tcBorders>
              <w:top w:val="nil"/>
              <w:left w:val="nil"/>
              <w:bottom w:val="single" w:sz="4" w:space="0" w:color="auto"/>
              <w:right w:val="single" w:sz="4" w:space="0" w:color="auto"/>
            </w:tcBorders>
            <w:shd w:val="clear" w:color="auto" w:fill="auto"/>
          </w:tcPr>
          <w:p w14:paraId="1AA86EEC" w14:textId="7892F38E" w:rsidR="00D55D2C" w:rsidRPr="00D410F6" w:rsidRDefault="00D55D2C" w:rsidP="00D55D2C">
            <w:pPr>
              <w:jc w:val="left"/>
              <w:rPr>
                <w:rFonts w:cs="Arial"/>
                <w:color w:val="000000"/>
                <w:sz w:val="15"/>
                <w:szCs w:val="15"/>
              </w:rPr>
            </w:pPr>
            <w:r w:rsidRPr="00D410F6">
              <w:rPr>
                <w:color w:val="000000"/>
                <w:sz w:val="15"/>
              </w:rPr>
              <w:t>Italie</w:t>
            </w:r>
          </w:p>
        </w:tc>
        <w:tc>
          <w:tcPr>
            <w:tcW w:w="1137" w:type="dxa"/>
            <w:tcBorders>
              <w:top w:val="nil"/>
              <w:left w:val="nil"/>
              <w:bottom w:val="single" w:sz="4" w:space="0" w:color="auto"/>
              <w:right w:val="single" w:sz="4" w:space="0" w:color="auto"/>
            </w:tcBorders>
            <w:shd w:val="clear" w:color="auto" w:fill="auto"/>
          </w:tcPr>
          <w:p w14:paraId="4AB41F90" w14:textId="7FDFFBE5"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7B2BAA41" w14:textId="4ECF8B6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52F82BD" w14:textId="5360435F" w:rsidR="00D55D2C" w:rsidRPr="00D410F6" w:rsidRDefault="00DF7D76" w:rsidP="00D55D2C">
            <w:pPr>
              <w:jc w:val="left"/>
              <w:rPr>
                <w:rFonts w:cs="Arial"/>
                <w:color w:val="000000"/>
                <w:sz w:val="15"/>
                <w:szCs w:val="15"/>
              </w:rPr>
            </w:pPr>
            <w:r w:rsidRPr="00D410F6">
              <w:rPr>
                <w:rFonts w:cs="Arial"/>
                <w:color w:val="000000"/>
                <w:sz w:val="15"/>
                <w:szCs w:val="15"/>
              </w:rPr>
              <w:t>TIRPAA</w:t>
            </w:r>
          </w:p>
        </w:tc>
        <w:tc>
          <w:tcPr>
            <w:tcW w:w="414" w:type="dxa"/>
            <w:tcBorders>
              <w:top w:val="nil"/>
              <w:left w:val="nil"/>
              <w:bottom w:val="single" w:sz="4" w:space="0" w:color="auto"/>
              <w:right w:val="single" w:sz="4" w:space="0" w:color="auto"/>
            </w:tcBorders>
            <w:shd w:val="clear" w:color="auto" w:fill="auto"/>
          </w:tcPr>
          <w:p w14:paraId="1AB761B5" w14:textId="4D27872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82C1674" w14:textId="00790FE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E660E60" w14:textId="3F62F85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C422F1F" w14:textId="52DEE88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216A596" w14:textId="4C8B085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9DB1F7E" w14:textId="0CCCADA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65400DC" w14:textId="232EBFA7"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FB1DAD4" w14:textId="537B374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524C7DE" w14:textId="390518F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F1442BF" w14:textId="139C1BC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75194F1" w14:textId="66E20C1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FCBCFA0" w14:textId="774C529A"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14DBE46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80610BD" w14:textId="04E6BAC2" w:rsidR="00D55D2C" w:rsidRPr="00D410F6" w:rsidRDefault="00D55D2C" w:rsidP="00D55D2C">
            <w:pPr>
              <w:jc w:val="right"/>
              <w:rPr>
                <w:rFonts w:cs="Arial"/>
                <w:color w:val="000000"/>
                <w:sz w:val="15"/>
                <w:szCs w:val="15"/>
              </w:rPr>
            </w:pPr>
            <w:r w:rsidRPr="00D410F6">
              <w:rPr>
                <w:color w:val="000000"/>
                <w:sz w:val="15"/>
              </w:rPr>
              <w:t>46</w:t>
            </w:r>
          </w:p>
        </w:tc>
        <w:tc>
          <w:tcPr>
            <w:tcW w:w="675" w:type="dxa"/>
            <w:tcBorders>
              <w:top w:val="nil"/>
              <w:left w:val="nil"/>
              <w:bottom w:val="single" w:sz="4" w:space="0" w:color="auto"/>
              <w:right w:val="single" w:sz="4" w:space="0" w:color="auto"/>
            </w:tcBorders>
            <w:shd w:val="clear" w:color="auto" w:fill="auto"/>
          </w:tcPr>
          <w:p w14:paraId="5BBD0531" w14:textId="43721623" w:rsidR="00D55D2C" w:rsidRPr="00D410F6" w:rsidRDefault="00D55D2C" w:rsidP="00D55D2C">
            <w:pPr>
              <w:jc w:val="left"/>
              <w:rPr>
                <w:rFonts w:cs="Arial"/>
                <w:color w:val="000000"/>
                <w:sz w:val="15"/>
                <w:szCs w:val="15"/>
              </w:rPr>
            </w:pPr>
            <w:r w:rsidRPr="00D410F6">
              <w:rPr>
                <w:color w:val="000000"/>
                <w:sz w:val="15"/>
              </w:rPr>
              <w:t>20/05/19</w:t>
            </w:r>
          </w:p>
        </w:tc>
        <w:tc>
          <w:tcPr>
            <w:tcW w:w="718" w:type="dxa"/>
            <w:tcBorders>
              <w:top w:val="nil"/>
              <w:left w:val="nil"/>
              <w:bottom w:val="single" w:sz="4" w:space="0" w:color="auto"/>
              <w:right w:val="single" w:sz="4" w:space="0" w:color="auto"/>
            </w:tcBorders>
            <w:shd w:val="clear" w:color="auto" w:fill="auto"/>
          </w:tcPr>
          <w:p w14:paraId="7D7CFD2B" w14:textId="3B8E7ACF" w:rsidR="00D55D2C" w:rsidRPr="00D410F6" w:rsidRDefault="00D55D2C" w:rsidP="00D55D2C">
            <w:pPr>
              <w:jc w:val="left"/>
              <w:rPr>
                <w:rFonts w:cs="Arial"/>
                <w:color w:val="000000"/>
                <w:sz w:val="15"/>
                <w:szCs w:val="15"/>
              </w:rPr>
            </w:pPr>
            <w:r w:rsidRPr="00D410F6">
              <w:rPr>
                <w:color w:val="000000"/>
                <w:sz w:val="15"/>
              </w:rPr>
              <w:t>24/05/19</w:t>
            </w:r>
          </w:p>
        </w:tc>
        <w:tc>
          <w:tcPr>
            <w:tcW w:w="3043" w:type="dxa"/>
            <w:tcBorders>
              <w:top w:val="nil"/>
              <w:left w:val="nil"/>
              <w:bottom w:val="single" w:sz="4" w:space="0" w:color="auto"/>
              <w:right w:val="single" w:sz="4" w:space="0" w:color="auto"/>
            </w:tcBorders>
            <w:shd w:val="clear" w:color="auto" w:fill="auto"/>
          </w:tcPr>
          <w:p w14:paraId="3F0948B1" w14:textId="5EF45E06" w:rsidR="00D55D2C" w:rsidRPr="00D410F6" w:rsidRDefault="00D55D2C" w:rsidP="00D55D2C">
            <w:pPr>
              <w:jc w:val="left"/>
              <w:rPr>
                <w:rFonts w:cs="Arial"/>
                <w:color w:val="000000"/>
                <w:sz w:val="15"/>
                <w:szCs w:val="15"/>
              </w:rPr>
            </w:pPr>
            <w:r w:rsidRPr="00D410F6">
              <w:rPr>
                <w:color w:val="000000"/>
                <w:sz w:val="15"/>
              </w:rPr>
              <w:t>Cinquante</w:t>
            </w:r>
            <w:r w:rsidR="00A94531" w:rsidRPr="00D410F6">
              <w:rPr>
                <w:color w:val="000000"/>
                <w:sz w:val="15"/>
              </w:rPr>
              <w:t>-</w:t>
            </w:r>
            <w:r w:rsidRPr="00D410F6">
              <w:rPr>
                <w:color w:val="000000"/>
                <w:sz w:val="15"/>
              </w:rPr>
              <w:t>trois</w:t>
            </w:r>
            <w:r w:rsidR="00A94531" w:rsidRPr="00D410F6">
              <w:rPr>
                <w:color w:val="000000"/>
                <w:sz w:val="15"/>
              </w:rPr>
              <w:t>ième session</w:t>
            </w:r>
            <w:r w:rsidRPr="00D410F6">
              <w:rPr>
                <w:color w:val="000000"/>
                <w:sz w:val="15"/>
              </w:rPr>
              <w:t xml:space="preserve"> du Groupe de travail technique sur les plantes potagères (TWV/53)</w:t>
            </w:r>
          </w:p>
        </w:tc>
        <w:tc>
          <w:tcPr>
            <w:tcW w:w="1470" w:type="dxa"/>
            <w:tcBorders>
              <w:top w:val="nil"/>
              <w:left w:val="nil"/>
              <w:bottom w:val="single" w:sz="4" w:space="0" w:color="auto"/>
              <w:right w:val="single" w:sz="4" w:space="0" w:color="auto"/>
            </w:tcBorders>
            <w:shd w:val="clear" w:color="auto" w:fill="auto"/>
          </w:tcPr>
          <w:p w14:paraId="623681B2" w14:textId="276F0380" w:rsidR="00D55D2C" w:rsidRPr="00D410F6" w:rsidRDefault="00D55D2C" w:rsidP="00D55D2C">
            <w:pPr>
              <w:jc w:val="left"/>
              <w:rPr>
                <w:rFonts w:cs="Arial"/>
                <w:color w:val="000000"/>
                <w:sz w:val="15"/>
                <w:szCs w:val="15"/>
              </w:rPr>
            </w:pPr>
            <w:r w:rsidRPr="00D410F6">
              <w:rPr>
                <w:color w:val="000000"/>
                <w:sz w:val="15"/>
              </w:rPr>
              <w:t>Séoul</w:t>
            </w:r>
          </w:p>
        </w:tc>
        <w:tc>
          <w:tcPr>
            <w:tcW w:w="1179" w:type="dxa"/>
            <w:tcBorders>
              <w:top w:val="nil"/>
              <w:left w:val="nil"/>
              <w:bottom w:val="single" w:sz="4" w:space="0" w:color="auto"/>
              <w:right w:val="single" w:sz="4" w:space="0" w:color="auto"/>
            </w:tcBorders>
            <w:shd w:val="clear" w:color="auto" w:fill="auto"/>
          </w:tcPr>
          <w:p w14:paraId="601A69DF" w14:textId="5CDD5A57" w:rsidR="00D55D2C" w:rsidRPr="00D410F6" w:rsidRDefault="00D55D2C" w:rsidP="00D55D2C">
            <w:pPr>
              <w:jc w:val="left"/>
              <w:rPr>
                <w:rFonts w:cs="Arial"/>
                <w:color w:val="000000"/>
                <w:sz w:val="15"/>
                <w:szCs w:val="15"/>
              </w:rPr>
            </w:pPr>
            <w:r w:rsidRPr="00D410F6">
              <w:rPr>
                <w:color w:val="000000"/>
                <w:sz w:val="15"/>
              </w:rPr>
              <w:t>République de Corée</w:t>
            </w:r>
          </w:p>
        </w:tc>
        <w:tc>
          <w:tcPr>
            <w:tcW w:w="1137" w:type="dxa"/>
            <w:tcBorders>
              <w:top w:val="nil"/>
              <w:left w:val="nil"/>
              <w:bottom w:val="single" w:sz="4" w:space="0" w:color="auto"/>
              <w:right w:val="single" w:sz="4" w:space="0" w:color="auto"/>
            </w:tcBorders>
            <w:shd w:val="clear" w:color="auto" w:fill="auto"/>
          </w:tcPr>
          <w:p w14:paraId="705C728A" w14:textId="482CD44D" w:rsidR="00D55D2C" w:rsidRPr="00D410F6" w:rsidRDefault="00D55D2C" w:rsidP="00D55D2C">
            <w:pPr>
              <w:jc w:val="left"/>
              <w:rPr>
                <w:rFonts w:cs="Arial"/>
                <w:color w:val="000000"/>
                <w:sz w:val="15"/>
                <w:szCs w:val="15"/>
              </w:rPr>
            </w:pPr>
            <w:r w:rsidRPr="00D410F6">
              <w:rPr>
                <w:color w:val="000000"/>
                <w:sz w:val="15"/>
              </w:rPr>
              <w:t>Rivoire, Oertel</w:t>
            </w:r>
          </w:p>
        </w:tc>
        <w:tc>
          <w:tcPr>
            <w:tcW w:w="799" w:type="dxa"/>
            <w:tcBorders>
              <w:top w:val="nil"/>
              <w:left w:val="nil"/>
              <w:bottom w:val="single" w:sz="4" w:space="0" w:color="auto"/>
              <w:right w:val="single" w:sz="4" w:space="0" w:color="auto"/>
            </w:tcBorders>
            <w:shd w:val="clear" w:color="auto" w:fill="auto"/>
          </w:tcPr>
          <w:p w14:paraId="25A312DE" w14:textId="7EDE25D9"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C179680" w14:textId="72B5E42C"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2FF5B41F" w14:textId="46FF61C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00BDA6A" w14:textId="4E56B11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61C6BD1E" w14:textId="6ED46FC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05212FA" w14:textId="66D04C5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7AEB13A" w14:textId="600E01A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3D1BE95" w14:textId="319DAD5B"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30894308" w14:textId="0910493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CDD48C6" w14:textId="50D6601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03D969D" w14:textId="4B30E4F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5C7F834" w14:textId="2DCBA6D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3899D68" w14:textId="78CBCC1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16899AA" w14:textId="3D6237BF"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4A8F4E6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2D60E7F" w14:textId="5E72EB23" w:rsidR="00D55D2C" w:rsidRPr="00D410F6" w:rsidRDefault="00D55D2C" w:rsidP="00D55D2C">
            <w:pPr>
              <w:jc w:val="right"/>
              <w:rPr>
                <w:rFonts w:cs="Arial"/>
                <w:color w:val="000000"/>
                <w:sz w:val="15"/>
                <w:szCs w:val="15"/>
              </w:rPr>
            </w:pPr>
            <w:r w:rsidRPr="00D410F6">
              <w:rPr>
                <w:color w:val="000000"/>
                <w:sz w:val="15"/>
              </w:rPr>
              <w:t>47</w:t>
            </w:r>
          </w:p>
        </w:tc>
        <w:tc>
          <w:tcPr>
            <w:tcW w:w="675" w:type="dxa"/>
            <w:tcBorders>
              <w:top w:val="nil"/>
              <w:left w:val="nil"/>
              <w:bottom w:val="single" w:sz="4" w:space="0" w:color="auto"/>
              <w:right w:val="single" w:sz="4" w:space="0" w:color="auto"/>
            </w:tcBorders>
            <w:shd w:val="clear" w:color="auto" w:fill="auto"/>
          </w:tcPr>
          <w:p w14:paraId="78F6F81F" w14:textId="725388FB" w:rsidR="00D55D2C" w:rsidRPr="00D410F6" w:rsidRDefault="00D55D2C" w:rsidP="00D55D2C">
            <w:pPr>
              <w:jc w:val="left"/>
              <w:rPr>
                <w:rFonts w:cs="Arial"/>
                <w:color w:val="000000"/>
                <w:sz w:val="15"/>
                <w:szCs w:val="15"/>
              </w:rPr>
            </w:pPr>
            <w:r w:rsidRPr="00D410F6">
              <w:rPr>
                <w:color w:val="000000"/>
                <w:sz w:val="15"/>
              </w:rPr>
              <w:t>03/06/19</w:t>
            </w:r>
          </w:p>
        </w:tc>
        <w:tc>
          <w:tcPr>
            <w:tcW w:w="718" w:type="dxa"/>
            <w:tcBorders>
              <w:top w:val="nil"/>
              <w:left w:val="nil"/>
              <w:bottom w:val="single" w:sz="4" w:space="0" w:color="auto"/>
              <w:right w:val="single" w:sz="4" w:space="0" w:color="auto"/>
            </w:tcBorders>
            <w:shd w:val="clear" w:color="auto" w:fill="auto"/>
          </w:tcPr>
          <w:p w14:paraId="3599C33C" w14:textId="638E9DF5" w:rsidR="00D55D2C" w:rsidRPr="00D410F6" w:rsidRDefault="00D55D2C" w:rsidP="00D55D2C">
            <w:pPr>
              <w:jc w:val="left"/>
              <w:rPr>
                <w:rFonts w:cs="Arial"/>
                <w:color w:val="000000"/>
                <w:sz w:val="15"/>
                <w:szCs w:val="15"/>
              </w:rPr>
            </w:pPr>
            <w:r w:rsidRPr="00D410F6">
              <w:rPr>
                <w:color w:val="000000"/>
                <w:sz w:val="15"/>
              </w:rPr>
              <w:t>06/06/19</w:t>
            </w:r>
          </w:p>
        </w:tc>
        <w:tc>
          <w:tcPr>
            <w:tcW w:w="3043" w:type="dxa"/>
            <w:tcBorders>
              <w:top w:val="nil"/>
              <w:left w:val="nil"/>
              <w:bottom w:val="single" w:sz="4" w:space="0" w:color="auto"/>
              <w:right w:val="single" w:sz="4" w:space="0" w:color="auto"/>
            </w:tcBorders>
            <w:shd w:val="clear" w:color="auto" w:fill="auto"/>
          </w:tcPr>
          <w:p w14:paraId="66E3A5F1" w14:textId="5A63D3DB" w:rsidR="00D55D2C" w:rsidRPr="00D410F6" w:rsidRDefault="00D55D2C" w:rsidP="00D55D2C">
            <w:pPr>
              <w:jc w:val="left"/>
              <w:rPr>
                <w:rFonts w:cs="Arial"/>
                <w:color w:val="000000"/>
                <w:sz w:val="15"/>
                <w:szCs w:val="15"/>
              </w:rPr>
            </w:pPr>
            <w:r w:rsidRPr="00D410F6">
              <w:rPr>
                <w:color w:val="000000"/>
                <w:sz w:val="15"/>
              </w:rPr>
              <w:t>Congrès mondial 2019 de l</w:t>
            </w:r>
            <w:r w:rsidR="00A94531" w:rsidRPr="00D410F6">
              <w:rPr>
                <w:color w:val="000000"/>
                <w:sz w:val="15"/>
              </w:rPr>
              <w:t>’</w:t>
            </w:r>
            <w:r w:rsidRPr="00D410F6">
              <w:rPr>
                <w:color w:val="000000"/>
                <w:sz w:val="15"/>
              </w:rPr>
              <w:t>ISF sur les semences</w:t>
            </w:r>
          </w:p>
        </w:tc>
        <w:tc>
          <w:tcPr>
            <w:tcW w:w="1470" w:type="dxa"/>
            <w:tcBorders>
              <w:top w:val="nil"/>
              <w:left w:val="nil"/>
              <w:bottom w:val="single" w:sz="4" w:space="0" w:color="auto"/>
              <w:right w:val="single" w:sz="4" w:space="0" w:color="auto"/>
            </w:tcBorders>
            <w:shd w:val="clear" w:color="auto" w:fill="auto"/>
          </w:tcPr>
          <w:p w14:paraId="466203E3" w14:textId="0010BA05" w:rsidR="00D55D2C" w:rsidRPr="00D410F6" w:rsidRDefault="00D55D2C" w:rsidP="00D55D2C">
            <w:pPr>
              <w:jc w:val="left"/>
              <w:rPr>
                <w:rFonts w:cs="Arial"/>
                <w:color w:val="000000"/>
                <w:sz w:val="15"/>
                <w:szCs w:val="15"/>
              </w:rPr>
            </w:pPr>
            <w:r w:rsidRPr="00D410F6">
              <w:rPr>
                <w:color w:val="000000"/>
                <w:sz w:val="15"/>
              </w:rPr>
              <w:t>Nice</w:t>
            </w:r>
          </w:p>
        </w:tc>
        <w:tc>
          <w:tcPr>
            <w:tcW w:w="1179" w:type="dxa"/>
            <w:tcBorders>
              <w:top w:val="nil"/>
              <w:left w:val="nil"/>
              <w:bottom w:val="single" w:sz="4" w:space="0" w:color="auto"/>
              <w:right w:val="single" w:sz="4" w:space="0" w:color="auto"/>
            </w:tcBorders>
            <w:shd w:val="clear" w:color="auto" w:fill="auto"/>
          </w:tcPr>
          <w:p w14:paraId="393C068A" w14:textId="18281AF4"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4ED3A543" w14:textId="438F9C26" w:rsidR="00D55D2C" w:rsidRPr="00D410F6" w:rsidRDefault="00D55D2C" w:rsidP="00D55D2C">
            <w:pPr>
              <w:jc w:val="left"/>
              <w:rPr>
                <w:rFonts w:cs="Arial"/>
                <w:color w:val="000000"/>
                <w:sz w:val="15"/>
                <w:szCs w:val="15"/>
              </w:rPr>
            </w:pPr>
            <w:r w:rsidRPr="00D410F6">
              <w:rPr>
                <w:color w:val="000000"/>
                <w:sz w:val="15"/>
              </w:rPr>
              <w:t>Button, Rivoire</w:t>
            </w:r>
          </w:p>
        </w:tc>
        <w:tc>
          <w:tcPr>
            <w:tcW w:w="799" w:type="dxa"/>
            <w:tcBorders>
              <w:top w:val="nil"/>
              <w:left w:val="nil"/>
              <w:bottom w:val="single" w:sz="4" w:space="0" w:color="auto"/>
              <w:right w:val="single" w:sz="4" w:space="0" w:color="auto"/>
            </w:tcBorders>
            <w:shd w:val="clear" w:color="auto" w:fill="auto"/>
          </w:tcPr>
          <w:p w14:paraId="2877DFF8" w14:textId="776641E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19D804C3" w14:textId="4CF4B985" w:rsidR="00D55D2C" w:rsidRPr="00D410F6" w:rsidRDefault="00D55D2C" w:rsidP="00D55D2C">
            <w:pPr>
              <w:jc w:val="left"/>
              <w:rPr>
                <w:rFonts w:cs="Arial"/>
                <w:color w:val="000000"/>
                <w:sz w:val="15"/>
                <w:szCs w:val="15"/>
              </w:rPr>
            </w:pPr>
            <w:r w:rsidRPr="00D410F6">
              <w:rPr>
                <w:color w:val="000000"/>
                <w:sz w:val="15"/>
              </w:rPr>
              <w:t>ISF</w:t>
            </w:r>
          </w:p>
        </w:tc>
        <w:tc>
          <w:tcPr>
            <w:tcW w:w="414" w:type="dxa"/>
            <w:tcBorders>
              <w:top w:val="nil"/>
              <w:left w:val="nil"/>
              <w:bottom w:val="single" w:sz="4" w:space="0" w:color="auto"/>
              <w:right w:val="single" w:sz="4" w:space="0" w:color="auto"/>
            </w:tcBorders>
            <w:shd w:val="clear" w:color="auto" w:fill="auto"/>
          </w:tcPr>
          <w:p w14:paraId="0F3B7440" w14:textId="637E0578"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6E772B2" w14:textId="74A4CAD8"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8280064" w14:textId="7106C32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1A3BB32" w14:textId="2B7933E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1512FDA" w14:textId="63C8766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2A58AFF" w14:textId="1C72958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63D23971" w14:textId="72DEFC2F"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2F297F8" w14:textId="6F7D945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FBCB87E" w14:textId="3FB1358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5FEAAD8" w14:textId="0C5E9CF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5ECD7B2" w14:textId="4DDFFB29"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A1B761F" w14:textId="24B3449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EF193CC"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6C01976" w14:textId="1C6F6A23" w:rsidR="00D55D2C" w:rsidRPr="00D410F6" w:rsidRDefault="00D55D2C" w:rsidP="00D55D2C">
            <w:pPr>
              <w:jc w:val="right"/>
              <w:rPr>
                <w:rFonts w:cs="Arial"/>
                <w:color w:val="000000"/>
                <w:sz w:val="15"/>
                <w:szCs w:val="15"/>
              </w:rPr>
            </w:pPr>
            <w:r w:rsidRPr="00D410F6">
              <w:rPr>
                <w:color w:val="000000"/>
                <w:sz w:val="15"/>
              </w:rPr>
              <w:t>48</w:t>
            </w:r>
          </w:p>
        </w:tc>
        <w:tc>
          <w:tcPr>
            <w:tcW w:w="675" w:type="dxa"/>
            <w:tcBorders>
              <w:top w:val="nil"/>
              <w:left w:val="nil"/>
              <w:bottom w:val="single" w:sz="4" w:space="0" w:color="auto"/>
              <w:right w:val="single" w:sz="4" w:space="0" w:color="auto"/>
            </w:tcBorders>
            <w:shd w:val="clear" w:color="auto" w:fill="auto"/>
          </w:tcPr>
          <w:p w14:paraId="429DC5B8" w14:textId="700EDE06" w:rsidR="00D55D2C" w:rsidRPr="00D410F6" w:rsidRDefault="00D55D2C" w:rsidP="00D55D2C">
            <w:pPr>
              <w:jc w:val="left"/>
              <w:rPr>
                <w:rFonts w:cs="Arial"/>
                <w:color w:val="000000"/>
                <w:sz w:val="15"/>
                <w:szCs w:val="15"/>
              </w:rPr>
            </w:pPr>
            <w:r w:rsidRPr="00D410F6">
              <w:rPr>
                <w:color w:val="000000"/>
                <w:sz w:val="15"/>
              </w:rPr>
              <w:t>06/06/19</w:t>
            </w:r>
          </w:p>
        </w:tc>
        <w:tc>
          <w:tcPr>
            <w:tcW w:w="718" w:type="dxa"/>
            <w:tcBorders>
              <w:top w:val="nil"/>
              <w:left w:val="nil"/>
              <w:bottom w:val="single" w:sz="4" w:space="0" w:color="auto"/>
              <w:right w:val="single" w:sz="4" w:space="0" w:color="auto"/>
            </w:tcBorders>
            <w:shd w:val="clear" w:color="auto" w:fill="auto"/>
          </w:tcPr>
          <w:p w14:paraId="39B6F571" w14:textId="175717EB" w:rsidR="00D55D2C" w:rsidRPr="00D410F6" w:rsidRDefault="00D55D2C" w:rsidP="00D55D2C">
            <w:pPr>
              <w:jc w:val="left"/>
              <w:rPr>
                <w:rFonts w:cs="Arial"/>
                <w:color w:val="000000"/>
                <w:sz w:val="15"/>
                <w:szCs w:val="15"/>
              </w:rPr>
            </w:pPr>
            <w:r w:rsidRPr="00D410F6">
              <w:rPr>
                <w:color w:val="000000"/>
                <w:sz w:val="15"/>
              </w:rPr>
              <w:t>06/06/19</w:t>
            </w:r>
          </w:p>
        </w:tc>
        <w:tc>
          <w:tcPr>
            <w:tcW w:w="3043" w:type="dxa"/>
            <w:tcBorders>
              <w:top w:val="nil"/>
              <w:left w:val="nil"/>
              <w:bottom w:val="single" w:sz="4" w:space="0" w:color="auto"/>
              <w:right w:val="single" w:sz="4" w:space="0" w:color="auto"/>
            </w:tcBorders>
            <w:shd w:val="clear" w:color="auto" w:fill="auto"/>
          </w:tcPr>
          <w:p w14:paraId="3AF2C279" w14:textId="625AFB7F" w:rsidR="00D55D2C" w:rsidRPr="00D410F6" w:rsidRDefault="00D55D2C" w:rsidP="00D55D2C">
            <w:pPr>
              <w:jc w:val="left"/>
              <w:rPr>
                <w:rFonts w:cs="Arial"/>
                <w:color w:val="000000"/>
                <w:sz w:val="15"/>
                <w:szCs w:val="15"/>
              </w:rPr>
            </w:pPr>
            <w:r w:rsidRPr="00D410F6">
              <w:rPr>
                <w:color w:val="000000"/>
                <w:sz w:val="15"/>
              </w:rPr>
              <w:t>Réunion du Conseil des ADPIC</w:t>
            </w:r>
          </w:p>
        </w:tc>
        <w:tc>
          <w:tcPr>
            <w:tcW w:w="1470" w:type="dxa"/>
            <w:tcBorders>
              <w:top w:val="nil"/>
              <w:left w:val="nil"/>
              <w:bottom w:val="single" w:sz="4" w:space="0" w:color="auto"/>
              <w:right w:val="single" w:sz="4" w:space="0" w:color="auto"/>
            </w:tcBorders>
            <w:shd w:val="clear" w:color="auto" w:fill="auto"/>
          </w:tcPr>
          <w:p w14:paraId="0E1B6E4E" w14:textId="5D900A12"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4D6371B7" w14:textId="0680DD2F"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7B0E48FA" w14:textId="00FAFC59"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6E12944E" w14:textId="37AF8A45"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9D06D58" w14:textId="2A6057B4" w:rsidR="00D55D2C" w:rsidRPr="00D410F6" w:rsidRDefault="00D55D2C" w:rsidP="00D55D2C">
            <w:pPr>
              <w:jc w:val="left"/>
              <w:rPr>
                <w:rFonts w:cs="Arial"/>
                <w:color w:val="000000"/>
                <w:sz w:val="15"/>
                <w:szCs w:val="15"/>
              </w:rPr>
            </w:pPr>
            <w:r w:rsidRPr="00D410F6">
              <w:rPr>
                <w:color w:val="000000"/>
                <w:sz w:val="15"/>
              </w:rPr>
              <w:t>OMC</w:t>
            </w:r>
          </w:p>
        </w:tc>
        <w:tc>
          <w:tcPr>
            <w:tcW w:w="414" w:type="dxa"/>
            <w:tcBorders>
              <w:top w:val="nil"/>
              <w:left w:val="nil"/>
              <w:bottom w:val="single" w:sz="4" w:space="0" w:color="auto"/>
              <w:right w:val="single" w:sz="4" w:space="0" w:color="auto"/>
            </w:tcBorders>
            <w:shd w:val="clear" w:color="auto" w:fill="auto"/>
          </w:tcPr>
          <w:p w14:paraId="2BFFB04C" w14:textId="4D116DA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B1B1999" w14:textId="30A7A024"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9B1A8B9" w14:textId="29B7591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FA28625" w14:textId="79E0F92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900F11D" w14:textId="46C24EE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42EBDCC" w14:textId="275A3E7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0343A43" w14:textId="4C1A9AA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EABFF9F" w14:textId="33AB6FC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77A4417" w14:textId="52EB015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892EB37" w14:textId="1C9FA30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756740C" w14:textId="333EFCE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AAECCBF" w14:textId="39E4D8AB"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52C5CCA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4C00634" w14:textId="3D4A476C" w:rsidR="00D55D2C" w:rsidRPr="00D410F6" w:rsidRDefault="00D55D2C" w:rsidP="00D55D2C">
            <w:pPr>
              <w:jc w:val="right"/>
              <w:rPr>
                <w:rFonts w:cs="Arial"/>
                <w:color w:val="000000"/>
                <w:sz w:val="15"/>
                <w:szCs w:val="15"/>
              </w:rPr>
            </w:pPr>
            <w:r w:rsidRPr="00D410F6">
              <w:rPr>
                <w:color w:val="000000"/>
                <w:sz w:val="15"/>
              </w:rPr>
              <w:t>49</w:t>
            </w:r>
          </w:p>
        </w:tc>
        <w:tc>
          <w:tcPr>
            <w:tcW w:w="675" w:type="dxa"/>
            <w:tcBorders>
              <w:top w:val="nil"/>
              <w:left w:val="nil"/>
              <w:bottom w:val="single" w:sz="4" w:space="0" w:color="auto"/>
              <w:right w:val="single" w:sz="4" w:space="0" w:color="auto"/>
            </w:tcBorders>
            <w:shd w:val="clear" w:color="auto" w:fill="auto"/>
          </w:tcPr>
          <w:p w14:paraId="25BAAD91" w14:textId="64761BEB" w:rsidR="00D55D2C" w:rsidRPr="00D410F6" w:rsidRDefault="00D55D2C" w:rsidP="00D55D2C">
            <w:pPr>
              <w:jc w:val="left"/>
              <w:rPr>
                <w:rFonts w:cs="Arial"/>
                <w:color w:val="000000"/>
                <w:sz w:val="15"/>
                <w:szCs w:val="15"/>
              </w:rPr>
            </w:pPr>
            <w:r w:rsidRPr="00D410F6">
              <w:rPr>
                <w:color w:val="000000"/>
                <w:sz w:val="15"/>
              </w:rPr>
              <w:t>10/06/19</w:t>
            </w:r>
          </w:p>
        </w:tc>
        <w:tc>
          <w:tcPr>
            <w:tcW w:w="718" w:type="dxa"/>
            <w:tcBorders>
              <w:top w:val="nil"/>
              <w:left w:val="nil"/>
              <w:bottom w:val="single" w:sz="4" w:space="0" w:color="auto"/>
              <w:right w:val="single" w:sz="4" w:space="0" w:color="auto"/>
            </w:tcBorders>
            <w:shd w:val="clear" w:color="auto" w:fill="auto"/>
          </w:tcPr>
          <w:p w14:paraId="05A161C1" w14:textId="5A41CC2C" w:rsidR="00D55D2C" w:rsidRPr="00D410F6" w:rsidRDefault="00D55D2C" w:rsidP="00D55D2C">
            <w:pPr>
              <w:jc w:val="left"/>
              <w:rPr>
                <w:rFonts w:cs="Arial"/>
                <w:color w:val="000000"/>
                <w:sz w:val="15"/>
                <w:szCs w:val="15"/>
              </w:rPr>
            </w:pPr>
            <w:r w:rsidRPr="00D410F6">
              <w:rPr>
                <w:color w:val="000000"/>
                <w:sz w:val="15"/>
              </w:rPr>
              <w:t>14/06/19</w:t>
            </w:r>
          </w:p>
        </w:tc>
        <w:tc>
          <w:tcPr>
            <w:tcW w:w="3043" w:type="dxa"/>
            <w:tcBorders>
              <w:top w:val="nil"/>
              <w:left w:val="nil"/>
              <w:bottom w:val="single" w:sz="4" w:space="0" w:color="auto"/>
              <w:right w:val="single" w:sz="4" w:space="0" w:color="auto"/>
            </w:tcBorders>
            <w:shd w:val="clear" w:color="auto" w:fill="auto"/>
          </w:tcPr>
          <w:p w14:paraId="1B2FE6EF" w14:textId="5B0BDB6A" w:rsidR="00D55D2C" w:rsidRPr="00D410F6" w:rsidRDefault="00D55D2C" w:rsidP="00D55D2C">
            <w:pPr>
              <w:jc w:val="left"/>
              <w:rPr>
                <w:rFonts w:cs="Arial"/>
                <w:color w:val="000000"/>
                <w:sz w:val="15"/>
                <w:szCs w:val="15"/>
              </w:rPr>
            </w:pPr>
            <w:r w:rsidRPr="00D410F6">
              <w:rPr>
                <w:color w:val="000000"/>
                <w:sz w:val="15"/>
              </w:rPr>
              <w:t>Réunions du groupe de travail ad hoc, réunion du groupe de travail technique et réunion annuelle des systèmes des semences de l</w:t>
            </w:r>
            <w:r w:rsidR="00A94531" w:rsidRPr="00D410F6">
              <w:rPr>
                <w:color w:val="000000"/>
                <w:sz w:val="15"/>
              </w:rPr>
              <w:t>’</w:t>
            </w:r>
            <w:r w:rsidRPr="00D410F6">
              <w:rPr>
                <w:color w:val="000000"/>
                <w:sz w:val="15"/>
              </w:rPr>
              <w:t>OCDE</w:t>
            </w:r>
          </w:p>
        </w:tc>
        <w:tc>
          <w:tcPr>
            <w:tcW w:w="1470" w:type="dxa"/>
            <w:tcBorders>
              <w:top w:val="nil"/>
              <w:left w:val="nil"/>
              <w:bottom w:val="single" w:sz="4" w:space="0" w:color="auto"/>
              <w:right w:val="single" w:sz="4" w:space="0" w:color="auto"/>
            </w:tcBorders>
            <w:shd w:val="clear" w:color="auto" w:fill="auto"/>
          </w:tcPr>
          <w:p w14:paraId="17BB0CAF" w14:textId="28BA3FF5" w:rsidR="00D55D2C" w:rsidRPr="00D410F6" w:rsidRDefault="00D55D2C" w:rsidP="00D55D2C">
            <w:pPr>
              <w:jc w:val="left"/>
              <w:rPr>
                <w:rFonts w:cs="Arial"/>
                <w:color w:val="000000"/>
                <w:sz w:val="15"/>
                <w:szCs w:val="15"/>
              </w:rPr>
            </w:pPr>
            <w:r w:rsidRPr="00D410F6">
              <w:rPr>
                <w:color w:val="000000"/>
                <w:sz w:val="15"/>
              </w:rPr>
              <w:t>Vienne</w:t>
            </w:r>
          </w:p>
        </w:tc>
        <w:tc>
          <w:tcPr>
            <w:tcW w:w="1179" w:type="dxa"/>
            <w:tcBorders>
              <w:top w:val="nil"/>
              <w:left w:val="nil"/>
              <w:bottom w:val="single" w:sz="4" w:space="0" w:color="auto"/>
              <w:right w:val="single" w:sz="4" w:space="0" w:color="auto"/>
            </w:tcBorders>
            <w:shd w:val="clear" w:color="auto" w:fill="auto"/>
          </w:tcPr>
          <w:p w14:paraId="7DE24F57" w14:textId="530DB9FC" w:rsidR="00D55D2C" w:rsidRPr="00D410F6" w:rsidRDefault="00D55D2C" w:rsidP="00D55D2C">
            <w:pPr>
              <w:jc w:val="left"/>
              <w:rPr>
                <w:rFonts w:cs="Arial"/>
                <w:color w:val="000000"/>
                <w:sz w:val="15"/>
                <w:szCs w:val="15"/>
              </w:rPr>
            </w:pPr>
            <w:r w:rsidRPr="00D410F6">
              <w:rPr>
                <w:color w:val="000000"/>
                <w:sz w:val="15"/>
              </w:rPr>
              <w:t>Autriche</w:t>
            </w:r>
          </w:p>
        </w:tc>
        <w:tc>
          <w:tcPr>
            <w:tcW w:w="1137" w:type="dxa"/>
            <w:tcBorders>
              <w:top w:val="nil"/>
              <w:left w:val="nil"/>
              <w:bottom w:val="single" w:sz="4" w:space="0" w:color="auto"/>
              <w:right w:val="single" w:sz="4" w:space="0" w:color="auto"/>
            </w:tcBorders>
            <w:shd w:val="clear" w:color="auto" w:fill="auto"/>
          </w:tcPr>
          <w:p w14:paraId="6E0ABE87" w14:textId="602D5A5B"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2D3C400C" w14:textId="46F047EC"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B71E1B3" w14:textId="368154F1" w:rsidR="00D55D2C" w:rsidRPr="00D410F6" w:rsidRDefault="00D55D2C" w:rsidP="00D55D2C">
            <w:pPr>
              <w:jc w:val="left"/>
              <w:rPr>
                <w:rFonts w:cs="Arial"/>
                <w:color w:val="000000"/>
                <w:sz w:val="15"/>
                <w:szCs w:val="15"/>
              </w:rPr>
            </w:pPr>
            <w:r w:rsidRPr="00D410F6">
              <w:rPr>
                <w:color w:val="000000"/>
                <w:sz w:val="15"/>
              </w:rPr>
              <w:t>OCDE</w:t>
            </w:r>
          </w:p>
        </w:tc>
        <w:tc>
          <w:tcPr>
            <w:tcW w:w="414" w:type="dxa"/>
            <w:tcBorders>
              <w:top w:val="nil"/>
              <w:left w:val="nil"/>
              <w:bottom w:val="single" w:sz="4" w:space="0" w:color="auto"/>
              <w:right w:val="single" w:sz="4" w:space="0" w:color="auto"/>
            </w:tcBorders>
            <w:shd w:val="clear" w:color="auto" w:fill="auto"/>
          </w:tcPr>
          <w:p w14:paraId="5AEC8BF5" w14:textId="1AA479D2"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FC220A1" w14:textId="32E21FB8"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56A862D" w14:textId="27E792B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2AA1CFA" w14:textId="79F3304B"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326783D" w14:textId="01909C9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5DF98B3" w14:textId="23D423B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DF1CB04" w14:textId="1C6A518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00636F1" w14:textId="35C5D88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97670E7" w14:textId="020FC11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FD60DFB" w14:textId="31705B7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1E33BA4" w14:textId="3E70B2B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573B3CE" w14:textId="0DF2B16C"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33904CE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9486B26" w14:textId="6CB43310" w:rsidR="00D55D2C" w:rsidRPr="00D410F6" w:rsidRDefault="00D55D2C" w:rsidP="00D55D2C">
            <w:pPr>
              <w:jc w:val="right"/>
              <w:rPr>
                <w:rFonts w:cs="Arial"/>
                <w:color w:val="000000"/>
                <w:sz w:val="15"/>
                <w:szCs w:val="15"/>
              </w:rPr>
            </w:pPr>
            <w:r w:rsidRPr="00D410F6">
              <w:rPr>
                <w:color w:val="000000"/>
                <w:sz w:val="15"/>
              </w:rPr>
              <w:t>50</w:t>
            </w:r>
          </w:p>
        </w:tc>
        <w:tc>
          <w:tcPr>
            <w:tcW w:w="675" w:type="dxa"/>
            <w:tcBorders>
              <w:top w:val="nil"/>
              <w:left w:val="nil"/>
              <w:bottom w:val="single" w:sz="4" w:space="0" w:color="auto"/>
              <w:right w:val="single" w:sz="4" w:space="0" w:color="auto"/>
            </w:tcBorders>
            <w:shd w:val="clear" w:color="auto" w:fill="auto"/>
          </w:tcPr>
          <w:p w14:paraId="3A4353CB" w14:textId="7BEE0ACD" w:rsidR="00D55D2C" w:rsidRPr="00D410F6" w:rsidRDefault="00D55D2C" w:rsidP="00D55D2C">
            <w:pPr>
              <w:jc w:val="left"/>
              <w:rPr>
                <w:rFonts w:cs="Arial"/>
                <w:color w:val="000000"/>
                <w:sz w:val="15"/>
                <w:szCs w:val="15"/>
              </w:rPr>
            </w:pPr>
            <w:r w:rsidRPr="00D410F6">
              <w:rPr>
                <w:color w:val="000000"/>
                <w:sz w:val="15"/>
              </w:rPr>
              <w:t>14/06/19</w:t>
            </w:r>
          </w:p>
        </w:tc>
        <w:tc>
          <w:tcPr>
            <w:tcW w:w="718" w:type="dxa"/>
            <w:tcBorders>
              <w:top w:val="nil"/>
              <w:left w:val="nil"/>
              <w:bottom w:val="single" w:sz="4" w:space="0" w:color="auto"/>
              <w:right w:val="single" w:sz="4" w:space="0" w:color="auto"/>
            </w:tcBorders>
            <w:shd w:val="clear" w:color="auto" w:fill="auto"/>
          </w:tcPr>
          <w:p w14:paraId="43F2550F" w14:textId="7689C8A5" w:rsidR="00D55D2C" w:rsidRPr="00D410F6" w:rsidRDefault="00D55D2C" w:rsidP="00D55D2C">
            <w:pPr>
              <w:jc w:val="left"/>
              <w:rPr>
                <w:rFonts w:cs="Arial"/>
                <w:color w:val="000000"/>
                <w:sz w:val="15"/>
                <w:szCs w:val="15"/>
              </w:rPr>
            </w:pPr>
            <w:r w:rsidRPr="00D410F6">
              <w:rPr>
                <w:color w:val="000000"/>
                <w:sz w:val="15"/>
              </w:rPr>
              <w:t>14/06/19</w:t>
            </w:r>
          </w:p>
        </w:tc>
        <w:tc>
          <w:tcPr>
            <w:tcW w:w="3043" w:type="dxa"/>
            <w:tcBorders>
              <w:top w:val="nil"/>
              <w:left w:val="nil"/>
              <w:bottom w:val="single" w:sz="4" w:space="0" w:color="auto"/>
              <w:right w:val="single" w:sz="4" w:space="0" w:color="auto"/>
            </w:tcBorders>
            <w:shd w:val="clear" w:color="auto" w:fill="auto"/>
          </w:tcPr>
          <w:p w14:paraId="42B5F0C6" w14:textId="54F6BD7F" w:rsidR="00D55D2C" w:rsidRPr="00D410F6" w:rsidRDefault="00D55D2C" w:rsidP="00D55D2C">
            <w:pPr>
              <w:jc w:val="left"/>
              <w:rPr>
                <w:rFonts w:cs="Arial"/>
                <w:color w:val="000000"/>
                <w:sz w:val="15"/>
                <w:szCs w:val="15"/>
              </w:rPr>
            </w:pPr>
            <w:r w:rsidRPr="00D410F6">
              <w:rPr>
                <w:color w:val="000000"/>
                <w:sz w:val="15"/>
              </w:rPr>
              <w:t>Neuvième édition du Séminaire annuel sur le droit agroalimentaire</w:t>
            </w:r>
          </w:p>
        </w:tc>
        <w:tc>
          <w:tcPr>
            <w:tcW w:w="1470" w:type="dxa"/>
            <w:tcBorders>
              <w:top w:val="nil"/>
              <w:left w:val="nil"/>
              <w:bottom w:val="single" w:sz="4" w:space="0" w:color="auto"/>
              <w:right w:val="single" w:sz="4" w:space="0" w:color="auto"/>
            </w:tcBorders>
            <w:shd w:val="clear" w:color="auto" w:fill="auto"/>
          </w:tcPr>
          <w:p w14:paraId="58E2AAFA" w14:textId="1422A27A" w:rsidR="00D55D2C" w:rsidRPr="00D410F6" w:rsidRDefault="00D55D2C" w:rsidP="00D55D2C">
            <w:pPr>
              <w:jc w:val="left"/>
              <w:rPr>
                <w:rFonts w:cs="Arial"/>
                <w:color w:val="000000"/>
                <w:sz w:val="15"/>
                <w:szCs w:val="15"/>
              </w:rPr>
            </w:pPr>
            <w:r w:rsidRPr="00D410F6">
              <w:rPr>
                <w:color w:val="000000"/>
                <w:sz w:val="15"/>
              </w:rPr>
              <w:t>Bruxelles</w:t>
            </w:r>
          </w:p>
        </w:tc>
        <w:tc>
          <w:tcPr>
            <w:tcW w:w="1179" w:type="dxa"/>
            <w:tcBorders>
              <w:top w:val="nil"/>
              <w:left w:val="nil"/>
              <w:bottom w:val="single" w:sz="4" w:space="0" w:color="auto"/>
              <w:right w:val="single" w:sz="4" w:space="0" w:color="auto"/>
            </w:tcBorders>
            <w:shd w:val="clear" w:color="auto" w:fill="auto"/>
          </w:tcPr>
          <w:p w14:paraId="0AC62ADD" w14:textId="4F5CAF0E" w:rsidR="00D55D2C" w:rsidRPr="00D410F6" w:rsidRDefault="00D55D2C" w:rsidP="00D55D2C">
            <w:pPr>
              <w:jc w:val="left"/>
              <w:rPr>
                <w:rFonts w:cs="Arial"/>
                <w:color w:val="000000"/>
                <w:sz w:val="15"/>
                <w:szCs w:val="15"/>
              </w:rPr>
            </w:pPr>
            <w:r w:rsidRPr="00D410F6">
              <w:rPr>
                <w:color w:val="000000"/>
                <w:sz w:val="15"/>
              </w:rPr>
              <w:t>Belgique</w:t>
            </w:r>
          </w:p>
        </w:tc>
        <w:tc>
          <w:tcPr>
            <w:tcW w:w="1137" w:type="dxa"/>
            <w:tcBorders>
              <w:top w:val="nil"/>
              <w:left w:val="nil"/>
              <w:bottom w:val="single" w:sz="4" w:space="0" w:color="auto"/>
              <w:right w:val="single" w:sz="4" w:space="0" w:color="auto"/>
            </w:tcBorders>
            <w:shd w:val="clear" w:color="auto" w:fill="auto"/>
          </w:tcPr>
          <w:p w14:paraId="6F67254B" w14:textId="752C6AA5"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630E933F" w14:textId="4404443C"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133D265" w14:textId="7BE1A2FC" w:rsidR="00D55D2C" w:rsidRPr="00D410F6" w:rsidRDefault="00D55D2C" w:rsidP="00D55D2C">
            <w:pPr>
              <w:jc w:val="left"/>
              <w:rPr>
                <w:rFonts w:cs="Arial"/>
                <w:color w:val="000000"/>
                <w:sz w:val="15"/>
                <w:szCs w:val="15"/>
              </w:rPr>
            </w:pPr>
            <w:r w:rsidRPr="00D410F6">
              <w:rPr>
                <w:color w:val="000000"/>
                <w:sz w:val="15"/>
              </w:rPr>
              <w:t>ALTIUS</w:t>
            </w:r>
          </w:p>
        </w:tc>
        <w:tc>
          <w:tcPr>
            <w:tcW w:w="414" w:type="dxa"/>
            <w:tcBorders>
              <w:top w:val="nil"/>
              <w:left w:val="nil"/>
              <w:bottom w:val="single" w:sz="4" w:space="0" w:color="auto"/>
              <w:right w:val="single" w:sz="4" w:space="0" w:color="auto"/>
            </w:tcBorders>
            <w:shd w:val="clear" w:color="auto" w:fill="auto"/>
          </w:tcPr>
          <w:p w14:paraId="7C1B45DA" w14:textId="1A369044"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D53C23E" w14:textId="3A4937C7"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14F9CB7" w14:textId="25ED942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63BEA4D" w14:textId="265A55BF"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398734C" w14:textId="72983A3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A8C1708" w14:textId="54FECBF7"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B5C6174" w14:textId="4DE3972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21366ED" w14:textId="2F2B680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D604607" w14:textId="2F427D6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16B294C" w14:textId="79294D5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71C2FA3" w14:textId="40884EE8"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1F5C50B1" w14:textId="4847E78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0CAAAD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1E3E389" w14:textId="15799E96" w:rsidR="00D55D2C" w:rsidRPr="00D410F6" w:rsidRDefault="00D55D2C" w:rsidP="00D55D2C">
            <w:pPr>
              <w:jc w:val="right"/>
              <w:rPr>
                <w:rFonts w:cs="Arial"/>
                <w:color w:val="000000"/>
                <w:sz w:val="15"/>
                <w:szCs w:val="15"/>
              </w:rPr>
            </w:pPr>
            <w:r w:rsidRPr="00D410F6">
              <w:rPr>
                <w:color w:val="000000"/>
                <w:sz w:val="15"/>
              </w:rPr>
              <w:t>51</w:t>
            </w:r>
          </w:p>
        </w:tc>
        <w:tc>
          <w:tcPr>
            <w:tcW w:w="675" w:type="dxa"/>
            <w:tcBorders>
              <w:top w:val="nil"/>
              <w:left w:val="nil"/>
              <w:bottom w:val="single" w:sz="4" w:space="0" w:color="auto"/>
              <w:right w:val="single" w:sz="4" w:space="0" w:color="auto"/>
            </w:tcBorders>
            <w:shd w:val="clear" w:color="auto" w:fill="auto"/>
          </w:tcPr>
          <w:p w14:paraId="5E9CC487" w14:textId="15192D1B" w:rsidR="00D55D2C" w:rsidRPr="00D410F6" w:rsidRDefault="00D55D2C" w:rsidP="00D55D2C">
            <w:pPr>
              <w:jc w:val="left"/>
              <w:rPr>
                <w:rFonts w:cs="Arial"/>
                <w:color w:val="000000"/>
                <w:sz w:val="15"/>
                <w:szCs w:val="15"/>
              </w:rPr>
            </w:pPr>
            <w:r w:rsidRPr="00D410F6">
              <w:rPr>
                <w:color w:val="000000"/>
                <w:sz w:val="15"/>
              </w:rPr>
              <w:t>14/06/19</w:t>
            </w:r>
          </w:p>
        </w:tc>
        <w:tc>
          <w:tcPr>
            <w:tcW w:w="718" w:type="dxa"/>
            <w:tcBorders>
              <w:top w:val="nil"/>
              <w:left w:val="nil"/>
              <w:bottom w:val="single" w:sz="4" w:space="0" w:color="auto"/>
              <w:right w:val="single" w:sz="4" w:space="0" w:color="auto"/>
            </w:tcBorders>
            <w:shd w:val="clear" w:color="auto" w:fill="auto"/>
          </w:tcPr>
          <w:p w14:paraId="3F2C4D01" w14:textId="2550E808" w:rsidR="00D55D2C" w:rsidRPr="00D410F6" w:rsidRDefault="00D55D2C" w:rsidP="00D55D2C">
            <w:pPr>
              <w:jc w:val="left"/>
              <w:rPr>
                <w:rFonts w:cs="Arial"/>
                <w:color w:val="000000"/>
                <w:sz w:val="15"/>
                <w:szCs w:val="15"/>
              </w:rPr>
            </w:pPr>
            <w:r w:rsidRPr="00D410F6">
              <w:rPr>
                <w:color w:val="000000"/>
                <w:sz w:val="15"/>
              </w:rPr>
              <w:t>14/06/19</w:t>
            </w:r>
          </w:p>
        </w:tc>
        <w:tc>
          <w:tcPr>
            <w:tcW w:w="3043" w:type="dxa"/>
            <w:tcBorders>
              <w:top w:val="nil"/>
              <w:left w:val="nil"/>
              <w:bottom w:val="single" w:sz="4" w:space="0" w:color="auto"/>
              <w:right w:val="single" w:sz="4" w:space="0" w:color="auto"/>
            </w:tcBorders>
            <w:shd w:val="clear" w:color="auto" w:fill="auto"/>
          </w:tcPr>
          <w:p w14:paraId="2192F0AA" w14:textId="3FCC0C3D" w:rsidR="00D55D2C" w:rsidRPr="00D410F6" w:rsidRDefault="00D55D2C" w:rsidP="00D55D2C">
            <w:pPr>
              <w:jc w:val="left"/>
              <w:rPr>
                <w:rFonts w:cs="Arial"/>
                <w:color w:val="000000"/>
                <w:sz w:val="15"/>
                <w:szCs w:val="15"/>
              </w:rPr>
            </w:pPr>
            <w:r w:rsidRPr="00D410F6">
              <w:rPr>
                <w:color w:val="000000"/>
                <w:sz w:val="15"/>
              </w:rPr>
              <w:t>Visite d</w:t>
            </w:r>
            <w:r w:rsidR="00A94531" w:rsidRPr="00D410F6">
              <w:rPr>
                <w:color w:val="000000"/>
                <w:sz w:val="15"/>
              </w:rPr>
              <w:t>’</w:t>
            </w:r>
            <w:r w:rsidRPr="00D410F6">
              <w:rPr>
                <w:color w:val="000000"/>
                <w:sz w:val="15"/>
              </w:rPr>
              <w:t>étude de l</w:t>
            </w:r>
            <w:r w:rsidR="00A94531" w:rsidRPr="00D410F6">
              <w:rPr>
                <w:color w:val="000000"/>
                <w:sz w:val="15"/>
              </w:rPr>
              <w:t>’</w:t>
            </w:r>
            <w:r w:rsidRPr="00D410F6">
              <w:rPr>
                <w:color w:val="000000"/>
                <w:sz w:val="15"/>
              </w:rPr>
              <w:t>OCVV et de l</w:t>
            </w:r>
            <w:r w:rsidR="00A94531" w:rsidRPr="00D410F6">
              <w:rPr>
                <w:color w:val="000000"/>
                <w:sz w:val="15"/>
              </w:rPr>
              <w:t>’</w:t>
            </w:r>
            <w:r w:rsidRPr="00D410F6">
              <w:rPr>
                <w:color w:val="000000"/>
                <w:sz w:val="15"/>
              </w:rPr>
              <w:t>UPOV organisée pour une délégation chinoise</w:t>
            </w:r>
          </w:p>
        </w:tc>
        <w:tc>
          <w:tcPr>
            <w:tcW w:w="1470" w:type="dxa"/>
            <w:tcBorders>
              <w:top w:val="nil"/>
              <w:left w:val="nil"/>
              <w:bottom w:val="single" w:sz="4" w:space="0" w:color="auto"/>
              <w:right w:val="single" w:sz="4" w:space="0" w:color="auto"/>
            </w:tcBorders>
            <w:shd w:val="clear" w:color="auto" w:fill="auto"/>
          </w:tcPr>
          <w:p w14:paraId="1D27604F" w14:textId="67421C51"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0AA6732C" w14:textId="6EB182D9"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E9D0280" w14:textId="2C4200F9" w:rsidR="00D55D2C" w:rsidRPr="00D410F6" w:rsidRDefault="00D55D2C" w:rsidP="00D55D2C">
            <w:pPr>
              <w:jc w:val="left"/>
              <w:rPr>
                <w:rFonts w:cs="Arial"/>
                <w:color w:val="000000"/>
                <w:sz w:val="15"/>
                <w:szCs w:val="15"/>
              </w:rPr>
            </w:pPr>
            <w:r w:rsidRPr="00D410F6">
              <w:rPr>
                <w:color w:val="000000"/>
                <w:sz w:val="15"/>
              </w:rPr>
              <w:t>Button, Rivoire, Madhour, Motomura</w:t>
            </w:r>
          </w:p>
        </w:tc>
        <w:tc>
          <w:tcPr>
            <w:tcW w:w="799" w:type="dxa"/>
            <w:tcBorders>
              <w:top w:val="nil"/>
              <w:left w:val="nil"/>
              <w:bottom w:val="single" w:sz="4" w:space="0" w:color="auto"/>
              <w:right w:val="single" w:sz="4" w:space="0" w:color="auto"/>
            </w:tcBorders>
            <w:shd w:val="clear" w:color="auto" w:fill="auto"/>
          </w:tcPr>
          <w:p w14:paraId="5875C616" w14:textId="6576F8C6"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93D0ED0" w14:textId="55872A70" w:rsidR="00D55D2C" w:rsidRPr="00E467CC" w:rsidRDefault="00D55D2C" w:rsidP="00D55D2C">
            <w:pPr>
              <w:jc w:val="left"/>
              <w:rPr>
                <w:rFonts w:cs="Arial"/>
                <w:color w:val="000000"/>
                <w:sz w:val="15"/>
                <w:szCs w:val="15"/>
                <w:lang w:val="en-US"/>
              </w:rPr>
            </w:pPr>
            <w:r w:rsidRPr="00E467CC">
              <w:rPr>
                <w:color w:val="000000"/>
                <w:sz w:val="15"/>
                <w:lang w:val="en-US"/>
              </w:rPr>
              <w:t>IP Kea SEA, OCVV, UPOV</w:t>
            </w:r>
          </w:p>
        </w:tc>
        <w:tc>
          <w:tcPr>
            <w:tcW w:w="414" w:type="dxa"/>
            <w:tcBorders>
              <w:top w:val="nil"/>
              <w:left w:val="nil"/>
              <w:bottom w:val="single" w:sz="4" w:space="0" w:color="auto"/>
              <w:right w:val="single" w:sz="4" w:space="0" w:color="auto"/>
            </w:tcBorders>
            <w:shd w:val="clear" w:color="auto" w:fill="auto"/>
          </w:tcPr>
          <w:p w14:paraId="766E0CB6" w14:textId="23CD8CCD"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76EAA96F" w14:textId="3F276977"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23730954" w14:textId="6605C0B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F3994B0" w14:textId="05BFE99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F09EE1E" w14:textId="2E70A13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B00C7FF" w14:textId="31E59BA4"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80545F8" w14:textId="5090A23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D5A2E1B" w14:textId="57AB13C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7A7BB0A" w14:textId="5923B62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8BF6ACA" w14:textId="5D46BBE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270A066" w14:textId="7DA37EC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5C63ACD" w14:textId="0444A8A4"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5BB1BD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D5F4C76" w14:textId="5F3F3E59" w:rsidR="00D55D2C" w:rsidRPr="00D410F6" w:rsidRDefault="00D55D2C" w:rsidP="00D55D2C">
            <w:pPr>
              <w:jc w:val="right"/>
              <w:rPr>
                <w:rFonts w:cs="Arial"/>
                <w:color w:val="000000"/>
                <w:sz w:val="15"/>
                <w:szCs w:val="15"/>
              </w:rPr>
            </w:pPr>
            <w:r w:rsidRPr="00D410F6">
              <w:rPr>
                <w:color w:val="000000"/>
                <w:sz w:val="15"/>
              </w:rPr>
              <w:t>52</w:t>
            </w:r>
          </w:p>
        </w:tc>
        <w:tc>
          <w:tcPr>
            <w:tcW w:w="675" w:type="dxa"/>
            <w:tcBorders>
              <w:top w:val="nil"/>
              <w:left w:val="nil"/>
              <w:bottom w:val="single" w:sz="4" w:space="0" w:color="auto"/>
              <w:right w:val="single" w:sz="4" w:space="0" w:color="auto"/>
            </w:tcBorders>
            <w:shd w:val="clear" w:color="auto" w:fill="auto"/>
          </w:tcPr>
          <w:p w14:paraId="7C052E38" w14:textId="21E04E56" w:rsidR="00D55D2C" w:rsidRPr="00D410F6" w:rsidRDefault="00D55D2C" w:rsidP="00D55D2C">
            <w:pPr>
              <w:jc w:val="left"/>
              <w:rPr>
                <w:rFonts w:cs="Arial"/>
                <w:color w:val="000000"/>
                <w:sz w:val="15"/>
                <w:szCs w:val="15"/>
              </w:rPr>
            </w:pPr>
            <w:r w:rsidRPr="00D410F6">
              <w:rPr>
                <w:color w:val="000000"/>
                <w:sz w:val="15"/>
              </w:rPr>
              <w:t>17/06/19</w:t>
            </w:r>
          </w:p>
        </w:tc>
        <w:tc>
          <w:tcPr>
            <w:tcW w:w="718" w:type="dxa"/>
            <w:tcBorders>
              <w:top w:val="nil"/>
              <w:left w:val="nil"/>
              <w:bottom w:val="single" w:sz="4" w:space="0" w:color="auto"/>
              <w:right w:val="single" w:sz="4" w:space="0" w:color="auto"/>
            </w:tcBorders>
            <w:shd w:val="clear" w:color="auto" w:fill="auto"/>
          </w:tcPr>
          <w:p w14:paraId="6DCB1526" w14:textId="25AD1208" w:rsidR="00D55D2C" w:rsidRPr="00D410F6" w:rsidRDefault="00D55D2C" w:rsidP="00D55D2C">
            <w:pPr>
              <w:jc w:val="left"/>
              <w:rPr>
                <w:rFonts w:cs="Arial"/>
                <w:color w:val="000000"/>
                <w:sz w:val="15"/>
                <w:szCs w:val="15"/>
              </w:rPr>
            </w:pPr>
            <w:r w:rsidRPr="00D410F6">
              <w:rPr>
                <w:color w:val="000000"/>
                <w:sz w:val="15"/>
              </w:rPr>
              <w:t>21/06/19</w:t>
            </w:r>
          </w:p>
        </w:tc>
        <w:tc>
          <w:tcPr>
            <w:tcW w:w="3043" w:type="dxa"/>
            <w:tcBorders>
              <w:top w:val="nil"/>
              <w:left w:val="nil"/>
              <w:bottom w:val="single" w:sz="4" w:space="0" w:color="auto"/>
              <w:right w:val="single" w:sz="4" w:space="0" w:color="auto"/>
            </w:tcBorders>
            <w:shd w:val="clear" w:color="auto" w:fill="auto"/>
          </w:tcPr>
          <w:p w14:paraId="22F747EB" w14:textId="7CE9CCEF" w:rsidR="00D55D2C" w:rsidRPr="00D410F6" w:rsidRDefault="00D55D2C" w:rsidP="00D55D2C">
            <w:pPr>
              <w:jc w:val="left"/>
              <w:rPr>
                <w:rFonts w:cs="Arial"/>
                <w:color w:val="000000"/>
                <w:sz w:val="15"/>
                <w:szCs w:val="15"/>
              </w:rPr>
            </w:pPr>
            <w:r w:rsidRPr="00D410F6">
              <w:rPr>
                <w:color w:val="000000"/>
                <w:sz w:val="15"/>
              </w:rPr>
              <w:t>Quarant</w:t>
            </w:r>
            <w:r w:rsidR="00A94531" w:rsidRPr="00D410F6">
              <w:rPr>
                <w:color w:val="000000"/>
                <w:sz w:val="15"/>
              </w:rPr>
              <w:t>ième session</w:t>
            </w:r>
            <w:r w:rsidRPr="00D410F6">
              <w:rPr>
                <w:color w:val="000000"/>
                <w:sz w:val="15"/>
              </w:rPr>
              <w:t xml:space="preserve"> de l</w:t>
            </w:r>
            <w:r w:rsidR="00A94531" w:rsidRPr="00D410F6">
              <w:rPr>
                <w:color w:val="000000"/>
                <w:sz w:val="15"/>
              </w:rPr>
              <w:t>’</w:t>
            </w:r>
            <w:r w:rsidRPr="00D410F6">
              <w:rPr>
                <w:color w:val="000000"/>
                <w:sz w:val="15"/>
              </w:rPr>
              <w:t>IGC de l</w:t>
            </w:r>
            <w:r w:rsidR="00A94531" w:rsidRPr="00D410F6">
              <w:rPr>
                <w:color w:val="000000"/>
                <w:sz w:val="15"/>
              </w:rPr>
              <w:t>’</w:t>
            </w:r>
            <w:r w:rsidRPr="00D410F6">
              <w:rPr>
                <w:color w:val="000000"/>
                <w:sz w:val="15"/>
              </w:rPr>
              <w:t>OMPI</w:t>
            </w:r>
          </w:p>
        </w:tc>
        <w:tc>
          <w:tcPr>
            <w:tcW w:w="1470" w:type="dxa"/>
            <w:tcBorders>
              <w:top w:val="nil"/>
              <w:left w:val="nil"/>
              <w:bottom w:val="single" w:sz="4" w:space="0" w:color="auto"/>
              <w:right w:val="single" w:sz="4" w:space="0" w:color="auto"/>
            </w:tcBorders>
            <w:shd w:val="clear" w:color="auto" w:fill="auto"/>
          </w:tcPr>
          <w:p w14:paraId="038ED89E" w14:textId="55266099"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1A18DB80" w14:textId="189615AA"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46A97685" w14:textId="6BEAC395" w:rsidR="00D55D2C" w:rsidRPr="00D410F6" w:rsidRDefault="00D55D2C" w:rsidP="00D55D2C">
            <w:pPr>
              <w:jc w:val="left"/>
              <w:rPr>
                <w:rFonts w:cs="Arial"/>
                <w:color w:val="000000"/>
                <w:sz w:val="15"/>
                <w:szCs w:val="15"/>
              </w:rPr>
            </w:pPr>
            <w:r w:rsidRPr="00D410F6">
              <w:rPr>
                <w:color w:val="000000"/>
                <w:sz w:val="15"/>
              </w:rPr>
              <w:t>Huerta, Motomura</w:t>
            </w:r>
          </w:p>
        </w:tc>
        <w:tc>
          <w:tcPr>
            <w:tcW w:w="799" w:type="dxa"/>
            <w:tcBorders>
              <w:top w:val="nil"/>
              <w:left w:val="nil"/>
              <w:bottom w:val="single" w:sz="4" w:space="0" w:color="auto"/>
              <w:right w:val="single" w:sz="4" w:space="0" w:color="auto"/>
            </w:tcBorders>
            <w:shd w:val="clear" w:color="auto" w:fill="auto"/>
          </w:tcPr>
          <w:p w14:paraId="6E34AEEB" w14:textId="285E2557"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6276F12" w14:textId="152F1C3C" w:rsidR="00D55D2C" w:rsidRPr="00D410F6" w:rsidRDefault="00D55D2C" w:rsidP="00D55D2C">
            <w:pPr>
              <w:jc w:val="left"/>
              <w:rPr>
                <w:rFonts w:cs="Arial"/>
                <w:color w:val="000000"/>
                <w:sz w:val="15"/>
                <w:szCs w:val="15"/>
              </w:rPr>
            </w:pPr>
            <w:r w:rsidRPr="00D410F6">
              <w:rPr>
                <w:color w:val="000000"/>
                <w:sz w:val="15"/>
              </w:rPr>
              <w:t>OMPI</w:t>
            </w:r>
          </w:p>
        </w:tc>
        <w:tc>
          <w:tcPr>
            <w:tcW w:w="414" w:type="dxa"/>
            <w:tcBorders>
              <w:top w:val="nil"/>
              <w:left w:val="nil"/>
              <w:bottom w:val="single" w:sz="4" w:space="0" w:color="auto"/>
              <w:right w:val="single" w:sz="4" w:space="0" w:color="auto"/>
            </w:tcBorders>
            <w:shd w:val="clear" w:color="auto" w:fill="auto"/>
          </w:tcPr>
          <w:p w14:paraId="61DCEF90" w14:textId="4B5AD5E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3DF420C" w14:textId="76CDE4C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6F5C549" w14:textId="53CE6D8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D9E7656" w14:textId="314D8A2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32E7B8A" w14:textId="06BA8C8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9461CC0" w14:textId="3DAF03DF"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1C9AD65" w14:textId="7E34452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10DC5A6" w14:textId="364D930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8642F7F" w14:textId="590F483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67EEBD6" w14:textId="3A53494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E2A3C44" w14:textId="282F82C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5570080" w14:textId="52E4891A"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693FB781"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62721A8" w14:textId="74633BEF" w:rsidR="00D55D2C" w:rsidRPr="00D410F6" w:rsidRDefault="00D55D2C" w:rsidP="00D55D2C">
            <w:pPr>
              <w:jc w:val="right"/>
              <w:rPr>
                <w:rFonts w:cs="Arial"/>
                <w:color w:val="000000"/>
                <w:sz w:val="15"/>
                <w:szCs w:val="15"/>
              </w:rPr>
            </w:pPr>
            <w:r w:rsidRPr="00D410F6">
              <w:rPr>
                <w:color w:val="000000"/>
                <w:sz w:val="15"/>
              </w:rPr>
              <w:t>53</w:t>
            </w:r>
          </w:p>
        </w:tc>
        <w:tc>
          <w:tcPr>
            <w:tcW w:w="675" w:type="dxa"/>
            <w:tcBorders>
              <w:top w:val="nil"/>
              <w:left w:val="nil"/>
              <w:bottom w:val="single" w:sz="4" w:space="0" w:color="auto"/>
              <w:right w:val="single" w:sz="4" w:space="0" w:color="auto"/>
            </w:tcBorders>
            <w:shd w:val="clear" w:color="auto" w:fill="auto"/>
          </w:tcPr>
          <w:p w14:paraId="2642DFC2" w14:textId="4DF9B1E7" w:rsidR="00D55D2C" w:rsidRPr="00D410F6" w:rsidRDefault="00D55D2C" w:rsidP="00D55D2C">
            <w:pPr>
              <w:jc w:val="left"/>
              <w:rPr>
                <w:rFonts w:cs="Arial"/>
                <w:color w:val="000000"/>
                <w:sz w:val="15"/>
                <w:szCs w:val="15"/>
              </w:rPr>
            </w:pPr>
            <w:r w:rsidRPr="00D410F6">
              <w:rPr>
                <w:color w:val="000000"/>
                <w:sz w:val="15"/>
              </w:rPr>
              <w:t>17/06/19</w:t>
            </w:r>
          </w:p>
        </w:tc>
        <w:tc>
          <w:tcPr>
            <w:tcW w:w="718" w:type="dxa"/>
            <w:tcBorders>
              <w:top w:val="nil"/>
              <w:left w:val="nil"/>
              <w:bottom w:val="single" w:sz="4" w:space="0" w:color="auto"/>
              <w:right w:val="single" w:sz="4" w:space="0" w:color="auto"/>
            </w:tcBorders>
            <w:shd w:val="clear" w:color="auto" w:fill="auto"/>
          </w:tcPr>
          <w:p w14:paraId="6E8ED204" w14:textId="28D080DF" w:rsidR="00D55D2C" w:rsidRPr="00D410F6" w:rsidRDefault="00D55D2C" w:rsidP="00D55D2C">
            <w:pPr>
              <w:jc w:val="left"/>
              <w:rPr>
                <w:rFonts w:cs="Arial"/>
                <w:color w:val="000000"/>
                <w:sz w:val="15"/>
                <w:szCs w:val="15"/>
              </w:rPr>
            </w:pPr>
            <w:r w:rsidRPr="00D410F6">
              <w:rPr>
                <w:color w:val="000000"/>
                <w:sz w:val="15"/>
              </w:rPr>
              <w:t>21/06/19</w:t>
            </w:r>
          </w:p>
        </w:tc>
        <w:tc>
          <w:tcPr>
            <w:tcW w:w="3043" w:type="dxa"/>
            <w:tcBorders>
              <w:top w:val="nil"/>
              <w:left w:val="nil"/>
              <w:bottom w:val="single" w:sz="4" w:space="0" w:color="auto"/>
              <w:right w:val="single" w:sz="4" w:space="0" w:color="auto"/>
            </w:tcBorders>
            <w:shd w:val="clear" w:color="auto" w:fill="auto"/>
          </w:tcPr>
          <w:p w14:paraId="781BDAA9" w14:textId="2E97ADC9" w:rsidR="00D55D2C" w:rsidRPr="00D410F6" w:rsidRDefault="00D55D2C" w:rsidP="00D55D2C">
            <w:pPr>
              <w:jc w:val="left"/>
              <w:rPr>
                <w:rFonts w:cs="Arial"/>
                <w:color w:val="000000"/>
                <w:sz w:val="15"/>
                <w:szCs w:val="15"/>
              </w:rPr>
            </w:pPr>
            <w:r w:rsidRPr="00D410F6">
              <w:rPr>
                <w:color w:val="000000"/>
                <w:sz w:val="15"/>
              </w:rPr>
              <w:t>Formation internationale sur la protection des obtentions végétales</w:t>
            </w:r>
          </w:p>
        </w:tc>
        <w:tc>
          <w:tcPr>
            <w:tcW w:w="1470" w:type="dxa"/>
            <w:tcBorders>
              <w:top w:val="nil"/>
              <w:left w:val="nil"/>
              <w:bottom w:val="single" w:sz="4" w:space="0" w:color="auto"/>
              <w:right w:val="single" w:sz="4" w:space="0" w:color="auto"/>
            </w:tcBorders>
            <w:shd w:val="clear" w:color="auto" w:fill="auto"/>
          </w:tcPr>
          <w:p w14:paraId="5FA0854C" w14:textId="7BD468D3" w:rsidR="00D55D2C" w:rsidRPr="00D410F6" w:rsidRDefault="00D55D2C" w:rsidP="00D55D2C">
            <w:pPr>
              <w:jc w:val="left"/>
              <w:rPr>
                <w:rFonts w:cs="Arial"/>
                <w:color w:val="000000"/>
                <w:sz w:val="15"/>
                <w:szCs w:val="15"/>
              </w:rPr>
            </w:pPr>
            <w:r w:rsidRPr="00D410F6">
              <w:rPr>
                <w:color w:val="000000"/>
                <w:sz w:val="15"/>
              </w:rPr>
              <w:t>Wageningen</w:t>
            </w:r>
          </w:p>
        </w:tc>
        <w:tc>
          <w:tcPr>
            <w:tcW w:w="1179" w:type="dxa"/>
            <w:tcBorders>
              <w:top w:val="nil"/>
              <w:left w:val="nil"/>
              <w:bottom w:val="single" w:sz="4" w:space="0" w:color="auto"/>
              <w:right w:val="single" w:sz="4" w:space="0" w:color="auto"/>
            </w:tcBorders>
            <w:shd w:val="clear" w:color="auto" w:fill="auto"/>
          </w:tcPr>
          <w:p w14:paraId="2C2690D9" w14:textId="7F86860A"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nil"/>
              <w:left w:val="nil"/>
              <w:bottom w:val="single" w:sz="4" w:space="0" w:color="auto"/>
              <w:right w:val="single" w:sz="4" w:space="0" w:color="auto"/>
            </w:tcBorders>
            <w:shd w:val="clear" w:color="auto" w:fill="auto"/>
          </w:tcPr>
          <w:p w14:paraId="5E8F9F4F" w14:textId="5E7AF3DE" w:rsidR="00D55D2C" w:rsidRPr="00D410F6" w:rsidRDefault="00D55D2C" w:rsidP="00D55D2C">
            <w:pPr>
              <w:jc w:val="left"/>
              <w:rPr>
                <w:rFonts w:cs="Arial"/>
                <w:color w:val="000000"/>
                <w:sz w:val="15"/>
                <w:szCs w:val="15"/>
              </w:rPr>
            </w:pPr>
            <w:r w:rsidRPr="00D410F6">
              <w:rPr>
                <w:color w:val="000000"/>
                <w:sz w:val="15"/>
              </w:rPr>
              <w:t>Huerta, Santos</w:t>
            </w:r>
          </w:p>
        </w:tc>
        <w:tc>
          <w:tcPr>
            <w:tcW w:w="799" w:type="dxa"/>
            <w:tcBorders>
              <w:top w:val="nil"/>
              <w:left w:val="nil"/>
              <w:bottom w:val="single" w:sz="4" w:space="0" w:color="auto"/>
              <w:right w:val="single" w:sz="4" w:space="0" w:color="auto"/>
            </w:tcBorders>
            <w:shd w:val="clear" w:color="auto" w:fill="auto"/>
          </w:tcPr>
          <w:p w14:paraId="46DF88AB" w14:textId="15FC0A4C"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88AE257" w14:textId="55ADCE10" w:rsidR="00D55D2C" w:rsidRPr="00D410F6" w:rsidRDefault="00D55D2C" w:rsidP="00D55D2C">
            <w:pPr>
              <w:jc w:val="left"/>
              <w:rPr>
                <w:rFonts w:cs="Arial"/>
                <w:color w:val="000000"/>
                <w:sz w:val="15"/>
                <w:szCs w:val="15"/>
              </w:rPr>
            </w:pPr>
            <w:r w:rsidRPr="00D410F6">
              <w:rPr>
                <w:color w:val="000000"/>
                <w:sz w:val="15"/>
              </w:rPr>
              <w:t xml:space="preserve">Naktuinbouw </w:t>
            </w:r>
          </w:p>
        </w:tc>
        <w:tc>
          <w:tcPr>
            <w:tcW w:w="414" w:type="dxa"/>
            <w:tcBorders>
              <w:top w:val="nil"/>
              <w:left w:val="nil"/>
              <w:bottom w:val="single" w:sz="4" w:space="0" w:color="auto"/>
              <w:right w:val="single" w:sz="4" w:space="0" w:color="auto"/>
            </w:tcBorders>
            <w:shd w:val="clear" w:color="auto" w:fill="auto"/>
          </w:tcPr>
          <w:p w14:paraId="5319CB64" w14:textId="7EF7BDE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F9CA67A" w14:textId="7B6FB63D"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7AB666B" w14:textId="67B77C55"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6584F760" w14:textId="0529BD06"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9131C48" w14:textId="527A56F7"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D30BA0B" w14:textId="3A67205E"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15E0134" w14:textId="2151797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E60ED20" w14:textId="4DAC7582"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7775B82B" w14:textId="6C24E26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A2737C3" w14:textId="5E0F668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D9334A4" w14:textId="0FDC6D4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3575AB6" w14:textId="16584343"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E8E9D3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C6FC354" w14:textId="066E0E83" w:rsidR="00D55D2C" w:rsidRPr="00D410F6" w:rsidRDefault="00D55D2C" w:rsidP="00D55D2C">
            <w:pPr>
              <w:jc w:val="right"/>
              <w:rPr>
                <w:rFonts w:cs="Arial"/>
                <w:color w:val="000000"/>
                <w:sz w:val="15"/>
                <w:szCs w:val="15"/>
              </w:rPr>
            </w:pPr>
            <w:r w:rsidRPr="00D410F6">
              <w:rPr>
                <w:color w:val="000000"/>
                <w:sz w:val="15"/>
              </w:rPr>
              <w:t>54</w:t>
            </w:r>
          </w:p>
        </w:tc>
        <w:tc>
          <w:tcPr>
            <w:tcW w:w="675" w:type="dxa"/>
            <w:tcBorders>
              <w:top w:val="nil"/>
              <w:left w:val="nil"/>
              <w:bottom w:val="single" w:sz="4" w:space="0" w:color="auto"/>
              <w:right w:val="single" w:sz="4" w:space="0" w:color="auto"/>
            </w:tcBorders>
            <w:shd w:val="clear" w:color="auto" w:fill="auto"/>
          </w:tcPr>
          <w:p w14:paraId="76A543D4" w14:textId="514EC7A1" w:rsidR="00D55D2C" w:rsidRPr="00D410F6" w:rsidRDefault="00D55D2C" w:rsidP="00D55D2C">
            <w:pPr>
              <w:jc w:val="left"/>
              <w:rPr>
                <w:rFonts w:cs="Arial"/>
                <w:color w:val="000000"/>
                <w:sz w:val="15"/>
                <w:szCs w:val="15"/>
              </w:rPr>
            </w:pPr>
            <w:r w:rsidRPr="00D410F6">
              <w:rPr>
                <w:color w:val="000000"/>
                <w:sz w:val="15"/>
              </w:rPr>
              <w:t>19/06/19</w:t>
            </w:r>
          </w:p>
        </w:tc>
        <w:tc>
          <w:tcPr>
            <w:tcW w:w="718" w:type="dxa"/>
            <w:tcBorders>
              <w:top w:val="nil"/>
              <w:left w:val="nil"/>
              <w:bottom w:val="single" w:sz="4" w:space="0" w:color="auto"/>
              <w:right w:val="single" w:sz="4" w:space="0" w:color="auto"/>
            </w:tcBorders>
            <w:shd w:val="clear" w:color="auto" w:fill="auto"/>
          </w:tcPr>
          <w:p w14:paraId="3D2825CF" w14:textId="6CCE402B" w:rsidR="00D55D2C" w:rsidRPr="00D410F6" w:rsidRDefault="00D55D2C" w:rsidP="00D55D2C">
            <w:pPr>
              <w:jc w:val="left"/>
              <w:rPr>
                <w:rFonts w:cs="Arial"/>
                <w:color w:val="000000"/>
                <w:sz w:val="15"/>
                <w:szCs w:val="15"/>
              </w:rPr>
            </w:pPr>
            <w:r w:rsidRPr="00D410F6">
              <w:rPr>
                <w:color w:val="000000"/>
                <w:sz w:val="15"/>
              </w:rPr>
              <w:t>21/06/19</w:t>
            </w:r>
          </w:p>
        </w:tc>
        <w:tc>
          <w:tcPr>
            <w:tcW w:w="3043" w:type="dxa"/>
            <w:tcBorders>
              <w:top w:val="nil"/>
              <w:left w:val="nil"/>
              <w:bottom w:val="single" w:sz="4" w:space="0" w:color="auto"/>
              <w:right w:val="single" w:sz="4" w:space="0" w:color="auto"/>
            </w:tcBorders>
            <w:shd w:val="clear" w:color="auto" w:fill="auto"/>
          </w:tcPr>
          <w:p w14:paraId="483F5189" w14:textId="1B7768C3" w:rsidR="00D55D2C" w:rsidRPr="00D410F6" w:rsidRDefault="00D55D2C" w:rsidP="00D55D2C">
            <w:pPr>
              <w:jc w:val="left"/>
              <w:rPr>
                <w:rFonts w:cs="Arial"/>
                <w:color w:val="000000"/>
                <w:sz w:val="15"/>
                <w:szCs w:val="15"/>
              </w:rPr>
            </w:pPr>
            <w:r w:rsidRPr="00D410F6">
              <w:rPr>
                <w:color w:val="000000"/>
                <w:sz w:val="15"/>
              </w:rPr>
              <w:t>Cours intitulé “Protection des obtentions végétales et système de contrôle de la qualité des semences visant à faciliter la diffusion de semences de qualité” organisé par</w:t>
            </w:r>
            <w:r w:rsidR="00A94531" w:rsidRPr="00D410F6">
              <w:rPr>
                <w:color w:val="000000"/>
                <w:sz w:val="15"/>
              </w:rPr>
              <w:t xml:space="preserve"> la JIC</w:t>
            </w:r>
            <w:r w:rsidRPr="00D410F6">
              <w:rPr>
                <w:color w:val="000000"/>
                <w:sz w:val="15"/>
              </w:rPr>
              <w:t>A</w:t>
            </w:r>
          </w:p>
        </w:tc>
        <w:tc>
          <w:tcPr>
            <w:tcW w:w="1470" w:type="dxa"/>
            <w:tcBorders>
              <w:top w:val="nil"/>
              <w:left w:val="nil"/>
              <w:bottom w:val="single" w:sz="4" w:space="0" w:color="auto"/>
              <w:right w:val="single" w:sz="4" w:space="0" w:color="auto"/>
            </w:tcBorders>
            <w:shd w:val="clear" w:color="auto" w:fill="auto"/>
          </w:tcPr>
          <w:p w14:paraId="4027DEB8" w14:textId="5189B934" w:rsidR="00D55D2C" w:rsidRPr="00D410F6" w:rsidRDefault="00D55D2C" w:rsidP="00D55D2C">
            <w:pPr>
              <w:jc w:val="left"/>
              <w:rPr>
                <w:rFonts w:cs="Arial"/>
                <w:color w:val="000000"/>
                <w:sz w:val="15"/>
                <w:szCs w:val="15"/>
              </w:rPr>
            </w:pPr>
            <w:r w:rsidRPr="00D410F6">
              <w:rPr>
                <w:color w:val="000000"/>
                <w:sz w:val="15"/>
              </w:rPr>
              <w:t>Tsukuba</w:t>
            </w:r>
          </w:p>
        </w:tc>
        <w:tc>
          <w:tcPr>
            <w:tcW w:w="1179" w:type="dxa"/>
            <w:tcBorders>
              <w:top w:val="nil"/>
              <w:left w:val="nil"/>
              <w:bottom w:val="single" w:sz="4" w:space="0" w:color="auto"/>
              <w:right w:val="single" w:sz="4" w:space="0" w:color="auto"/>
            </w:tcBorders>
            <w:shd w:val="clear" w:color="auto" w:fill="auto"/>
          </w:tcPr>
          <w:p w14:paraId="54980C8A" w14:textId="3F35A463" w:rsidR="00D55D2C" w:rsidRPr="00D410F6" w:rsidRDefault="00D55D2C" w:rsidP="00D55D2C">
            <w:pPr>
              <w:jc w:val="left"/>
              <w:rPr>
                <w:rFonts w:cs="Arial"/>
                <w:color w:val="000000"/>
                <w:sz w:val="15"/>
                <w:szCs w:val="15"/>
              </w:rPr>
            </w:pPr>
            <w:r w:rsidRPr="00D410F6">
              <w:rPr>
                <w:color w:val="000000"/>
                <w:sz w:val="15"/>
              </w:rPr>
              <w:t>Japon</w:t>
            </w:r>
          </w:p>
        </w:tc>
        <w:tc>
          <w:tcPr>
            <w:tcW w:w="1137" w:type="dxa"/>
            <w:tcBorders>
              <w:top w:val="nil"/>
              <w:left w:val="nil"/>
              <w:bottom w:val="single" w:sz="4" w:space="0" w:color="auto"/>
              <w:right w:val="single" w:sz="4" w:space="0" w:color="auto"/>
            </w:tcBorders>
            <w:shd w:val="clear" w:color="auto" w:fill="auto"/>
          </w:tcPr>
          <w:p w14:paraId="6825DFD9" w14:textId="24FC0351" w:rsidR="00D55D2C" w:rsidRPr="00D410F6" w:rsidRDefault="00D55D2C" w:rsidP="00D55D2C">
            <w:pPr>
              <w:jc w:val="left"/>
              <w:rPr>
                <w:rFonts w:cs="Arial"/>
                <w:color w:val="000000"/>
                <w:sz w:val="15"/>
                <w:szCs w:val="15"/>
              </w:rPr>
            </w:pPr>
            <w:r w:rsidRPr="00D410F6">
              <w:rPr>
                <w:color w:val="000000"/>
                <w:sz w:val="15"/>
              </w:rPr>
              <w:t>Motomura</w:t>
            </w:r>
          </w:p>
        </w:tc>
        <w:tc>
          <w:tcPr>
            <w:tcW w:w="799" w:type="dxa"/>
            <w:tcBorders>
              <w:top w:val="nil"/>
              <w:left w:val="nil"/>
              <w:bottom w:val="single" w:sz="4" w:space="0" w:color="auto"/>
              <w:right w:val="single" w:sz="4" w:space="0" w:color="auto"/>
            </w:tcBorders>
            <w:shd w:val="clear" w:color="auto" w:fill="auto"/>
          </w:tcPr>
          <w:p w14:paraId="1009803F" w14:textId="788A2307"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789A064" w14:textId="3EBAB1C7" w:rsidR="00D55D2C" w:rsidRPr="00D410F6" w:rsidRDefault="00D55D2C" w:rsidP="00D55D2C">
            <w:pPr>
              <w:jc w:val="left"/>
              <w:rPr>
                <w:rFonts w:cs="Arial"/>
                <w:color w:val="000000"/>
                <w:sz w:val="15"/>
                <w:szCs w:val="15"/>
              </w:rPr>
            </w:pPr>
            <w:r w:rsidRPr="00D410F6">
              <w:rPr>
                <w:color w:val="000000"/>
                <w:sz w:val="15"/>
              </w:rPr>
              <w:t>JICA</w:t>
            </w:r>
          </w:p>
        </w:tc>
        <w:tc>
          <w:tcPr>
            <w:tcW w:w="414" w:type="dxa"/>
            <w:tcBorders>
              <w:top w:val="nil"/>
              <w:left w:val="nil"/>
              <w:bottom w:val="single" w:sz="4" w:space="0" w:color="auto"/>
              <w:right w:val="single" w:sz="4" w:space="0" w:color="auto"/>
            </w:tcBorders>
            <w:shd w:val="clear" w:color="auto" w:fill="auto"/>
          </w:tcPr>
          <w:p w14:paraId="55DAFC4F" w14:textId="71FACEE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D0E56B0" w14:textId="0A7A207A"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3A207EAC" w14:textId="53D83FC5"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0BA85312" w14:textId="2A1349F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5387910F" w14:textId="2C5A3F7D"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2D4DD25" w14:textId="1D426C1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B348F1D" w14:textId="183A55E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A6307A0" w14:textId="10FD34D7"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42878E4" w14:textId="5CE0D40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FB28EBB" w14:textId="3831F12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01A75D9" w14:textId="6EFDF16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227DE78" w14:textId="1F232D7A"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5252BE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03288D2" w14:textId="0DC7D94D" w:rsidR="00D55D2C" w:rsidRPr="00D410F6" w:rsidRDefault="00D55D2C" w:rsidP="00D55D2C">
            <w:pPr>
              <w:jc w:val="right"/>
              <w:rPr>
                <w:rFonts w:cs="Arial"/>
                <w:color w:val="000000"/>
                <w:sz w:val="15"/>
                <w:szCs w:val="15"/>
              </w:rPr>
            </w:pPr>
            <w:r w:rsidRPr="00D410F6">
              <w:rPr>
                <w:color w:val="000000"/>
                <w:sz w:val="15"/>
              </w:rPr>
              <w:t>55</w:t>
            </w:r>
          </w:p>
        </w:tc>
        <w:tc>
          <w:tcPr>
            <w:tcW w:w="675" w:type="dxa"/>
            <w:tcBorders>
              <w:top w:val="nil"/>
              <w:left w:val="nil"/>
              <w:bottom w:val="single" w:sz="4" w:space="0" w:color="auto"/>
              <w:right w:val="single" w:sz="4" w:space="0" w:color="auto"/>
            </w:tcBorders>
            <w:shd w:val="clear" w:color="auto" w:fill="auto"/>
          </w:tcPr>
          <w:p w14:paraId="6DB7B687" w14:textId="45FC4B5E" w:rsidR="00D55D2C" w:rsidRPr="00D410F6" w:rsidRDefault="00D55D2C" w:rsidP="00D55D2C">
            <w:pPr>
              <w:jc w:val="left"/>
              <w:rPr>
                <w:rFonts w:cs="Arial"/>
                <w:color w:val="000000"/>
                <w:sz w:val="15"/>
                <w:szCs w:val="15"/>
              </w:rPr>
            </w:pPr>
            <w:r w:rsidRPr="00D410F6">
              <w:rPr>
                <w:color w:val="000000"/>
                <w:sz w:val="15"/>
              </w:rPr>
              <w:t>20/06/19</w:t>
            </w:r>
          </w:p>
        </w:tc>
        <w:tc>
          <w:tcPr>
            <w:tcW w:w="718" w:type="dxa"/>
            <w:tcBorders>
              <w:top w:val="nil"/>
              <w:left w:val="nil"/>
              <w:bottom w:val="single" w:sz="4" w:space="0" w:color="auto"/>
              <w:right w:val="single" w:sz="4" w:space="0" w:color="auto"/>
            </w:tcBorders>
            <w:shd w:val="clear" w:color="auto" w:fill="auto"/>
          </w:tcPr>
          <w:p w14:paraId="3BE25BDE" w14:textId="1D9B20B7" w:rsidR="00D55D2C" w:rsidRPr="00D410F6" w:rsidRDefault="00D55D2C" w:rsidP="00D55D2C">
            <w:pPr>
              <w:jc w:val="left"/>
              <w:rPr>
                <w:rFonts w:cs="Arial"/>
                <w:color w:val="000000"/>
                <w:sz w:val="15"/>
                <w:szCs w:val="15"/>
              </w:rPr>
            </w:pPr>
            <w:r w:rsidRPr="00D410F6">
              <w:rPr>
                <w:color w:val="000000"/>
                <w:sz w:val="15"/>
              </w:rPr>
              <w:t>20/06/19</w:t>
            </w:r>
          </w:p>
        </w:tc>
        <w:tc>
          <w:tcPr>
            <w:tcW w:w="3043" w:type="dxa"/>
            <w:tcBorders>
              <w:top w:val="nil"/>
              <w:left w:val="nil"/>
              <w:bottom w:val="single" w:sz="4" w:space="0" w:color="auto"/>
              <w:right w:val="single" w:sz="4" w:space="0" w:color="auto"/>
            </w:tcBorders>
            <w:shd w:val="clear" w:color="auto" w:fill="auto"/>
          </w:tcPr>
          <w:p w14:paraId="75EB332E" w14:textId="31526E4C" w:rsidR="00D55D2C" w:rsidRPr="00D410F6" w:rsidRDefault="00D55D2C" w:rsidP="00D55D2C">
            <w:pPr>
              <w:jc w:val="left"/>
              <w:rPr>
                <w:rFonts w:cs="Arial"/>
                <w:color w:val="000000"/>
                <w:sz w:val="15"/>
                <w:szCs w:val="15"/>
              </w:rPr>
            </w:pPr>
            <w:r w:rsidRPr="00D410F6">
              <w:rPr>
                <w:color w:val="000000"/>
                <w:sz w:val="15"/>
              </w:rPr>
              <w:t>Réunion sur l</w:t>
            </w:r>
            <w:r w:rsidR="00A94531" w:rsidRPr="00D410F6">
              <w:rPr>
                <w:color w:val="000000"/>
                <w:sz w:val="15"/>
              </w:rPr>
              <w:t>’</w:t>
            </w:r>
            <w:r w:rsidRPr="00D410F6">
              <w:rPr>
                <w:color w:val="000000"/>
                <w:sz w:val="15"/>
              </w:rPr>
              <w:t>utilisation des caractères DHS à des fins d</w:t>
            </w:r>
            <w:r w:rsidR="00A94531" w:rsidRPr="00D410F6">
              <w:rPr>
                <w:color w:val="000000"/>
                <w:sz w:val="15"/>
              </w:rPr>
              <w:t>’</w:t>
            </w:r>
            <w:r w:rsidRPr="00D410F6">
              <w:rPr>
                <w:color w:val="000000"/>
                <w:sz w:val="15"/>
              </w:rPr>
              <w:t>application</w:t>
            </w:r>
          </w:p>
        </w:tc>
        <w:tc>
          <w:tcPr>
            <w:tcW w:w="1470" w:type="dxa"/>
            <w:tcBorders>
              <w:top w:val="nil"/>
              <w:left w:val="nil"/>
              <w:bottom w:val="single" w:sz="4" w:space="0" w:color="auto"/>
              <w:right w:val="single" w:sz="4" w:space="0" w:color="auto"/>
            </w:tcBorders>
            <w:shd w:val="clear" w:color="auto" w:fill="auto"/>
          </w:tcPr>
          <w:p w14:paraId="5B175C40" w14:textId="79D2519A" w:rsidR="00D55D2C" w:rsidRPr="00D410F6" w:rsidRDefault="00D55D2C" w:rsidP="00D55D2C">
            <w:pPr>
              <w:jc w:val="left"/>
              <w:rPr>
                <w:rFonts w:cs="Arial"/>
                <w:color w:val="000000"/>
                <w:sz w:val="15"/>
                <w:szCs w:val="15"/>
              </w:rPr>
            </w:pPr>
            <w:r w:rsidRPr="00D410F6">
              <w:rPr>
                <w:color w:val="000000"/>
                <w:sz w:val="15"/>
              </w:rPr>
              <w:t>Roelofarendsveen</w:t>
            </w:r>
          </w:p>
        </w:tc>
        <w:tc>
          <w:tcPr>
            <w:tcW w:w="1179" w:type="dxa"/>
            <w:tcBorders>
              <w:top w:val="nil"/>
              <w:left w:val="nil"/>
              <w:bottom w:val="single" w:sz="4" w:space="0" w:color="auto"/>
              <w:right w:val="single" w:sz="4" w:space="0" w:color="auto"/>
            </w:tcBorders>
            <w:shd w:val="clear" w:color="auto" w:fill="auto"/>
          </w:tcPr>
          <w:p w14:paraId="2A3AFCDC" w14:textId="001210ED"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nil"/>
              <w:left w:val="nil"/>
              <w:bottom w:val="single" w:sz="4" w:space="0" w:color="auto"/>
              <w:right w:val="single" w:sz="4" w:space="0" w:color="auto"/>
            </w:tcBorders>
            <w:shd w:val="clear" w:color="auto" w:fill="auto"/>
          </w:tcPr>
          <w:p w14:paraId="34035632" w14:textId="05560525" w:rsidR="00D55D2C" w:rsidRPr="00D410F6" w:rsidRDefault="00D55D2C" w:rsidP="00D55D2C">
            <w:pPr>
              <w:jc w:val="left"/>
              <w:rPr>
                <w:rFonts w:cs="Arial"/>
                <w:color w:val="000000"/>
                <w:sz w:val="15"/>
                <w:szCs w:val="15"/>
              </w:rPr>
            </w:pPr>
            <w:r w:rsidRPr="00D410F6">
              <w:rPr>
                <w:color w:val="000000"/>
                <w:sz w:val="15"/>
              </w:rPr>
              <w:t>Button, Taveira</w:t>
            </w:r>
          </w:p>
        </w:tc>
        <w:tc>
          <w:tcPr>
            <w:tcW w:w="799" w:type="dxa"/>
            <w:tcBorders>
              <w:top w:val="nil"/>
              <w:left w:val="nil"/>
              <w:bottom w:val="single" w:sz="4" w:space="0" w:color="auto"/>
              <w:right w:val="single" w:sz="4" w:space="0" w:color="auto"/>
            </w:tcBorders>
            <w:shd w:val="clear" w:color="auto" w:fill="auto"/>
          </w:tcPr>
          <w:p w14:paraId="7F0E8092" w14:textId="158CC189"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A675B05" w14:textId="39BA5CC2"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1A1BC3EF" w14:textId="3D85513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63857A1" w14:textId="3E88D96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A8690FC" w14:textId="230865D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774D0B1" w14:textId="143879E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776D22C" w14:textId="55AA13C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4699A7C" w14:textId="78C55FE1"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25838E0" w14:textId="52D03F81"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7D8ABB31" w14:textId="1A21205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E3C547D" w14:textId="03E17ED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B822BD4" w14:textId="39244BA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BD85DD9" w14:textId="40773BA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6953528" w14:textId="39395F4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A5901A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E11233D" w14:textId="115A3562" w:rsidR="00D55D2C" w:rsidRPr="00D410F6" w:rsidRDefault="00D55D2C" w:rsidP="00D55D2C">
            <w:pPr>
              <w:jc w:val="right"/>
              <w:rPr>
                <w:rFonts w:cs="Arial"/>
                <w:color w:val="000000"/>
                <w:sz w:val="15"/>
                <w:szCs w:val="15"/>
              </w:rPr>
            </w:pPr>
            <w:r w:rsidRPr="00D410F6">
              <w:rPr>
                <w:color w:val="000000"/>
                <w:sz w:val="15"/>
              </w:rPr>
              <w:t>56</w:t>
            </w:r>
          </w:p>
        </w:tc>
        <w:tc>
          <w:tcPr>
            <w:tcW w:w="675" w:type="dxa"/>
            <w:tcBorders>
              <w:top w:val="nil"/>
              <w:left w:val="nil"/>
              <w:bottom w:val="single" w:sz="4" w:space="0" w:color="auto"/>
              <w:right w:val="single" w:sz="4" w:space="0" w:color="auto"/>
            </w:tcBorders>
            <w:shd w:val="clear" w:color="auto" w:fill="auto"/>
          </w:tcPr>
          <w:p w14:paraId="5281C675" w14:textId="160106B1" w:rsidR="00D55D2C" w:rsidRPr="00D410F6" w:rsidRDefault="00D55D2C" w:rsidP="00D55D2C">
            <w:pPr>
              <w:jc w:val="left"/>
              <w:rPr>
                <w:rFonts w:cs="Arial"/>
                <w:color w:val="000000"/>
                <w:sz w:val="15"/>
                <w:szCs w:val="15"/>
              </w:rPr>
            </w:pPr>
            <w:r w:rsidRPr="00D410F6">
              <w:rPr>
                <w:color w:val="000000"/>
                <w:sz w:val="15"/>
              </w:rPr>
              <w:t>24/06/19</w:t>
            </w:r>
          </w:p>
        </w:tc>
        <w:tc>
          <w:tcPr>
            <w:tcW w:w="718" w:type="dxa"/>
            <w:tcBorders>
              <w:top w:val="nil"/>
              <w:left w:val="nil"/>
              <w:bottom w:val="single" w:sz="4" w:space="0" w:color="auto"/>
              <w:right w:val="single" w:sz="4" w:space="0" w:color="auto"/>
            </w:tcBorders>
            <w:shd w:val="clear" w:color="auto" w:fill="auto"/>
          </w:tcPr>
          <w:p w14:paraId="57A7548A" w14:textId="4EA2FD60" w:rsidR="00D55D2C" w:rsidRPr="00D410F6" w:rsidRDefault="00D55D2C" w:rsidP="00D55D2C">
            <w:pPr>
              <w:jc w:val="left"/>
              <w:rPr>
                <w:rFonts w:cs="Arial"/>
                <w:color w:val="000000"/>
                <w:sz w:val="15"/>
                <w:szCs w:val="15"/>
              </w:rPr>
            </w:pPr>
            <w:r w:rsidRPr="00D410F6">
              <w:rPr>
                <w:color w:val="000000"/>
                <w:sz w:val="15"/>
              </w:rPr>
              <w:t>28/06/19</w:t>
            </w:r>
          </w:p>
        </w:tc>
        <w:tc>
          <w:tcPr>
            <w:tcW w:w="3043" w:type="dxa"/>
            <w:tcBorders>
              <w:top w:val="nil"/>
              <w:left w:val="nil"/>
              <w:bottom w:val="single" w:sz="4" w:space="0" w:color="auto"/>
              <w:right w:val="single" w:sz="4" w:space="0" w:color="auto"/>
            </w:tcBorders>
            <w:shd w:val="clear" w:color="auto" w:fill="auto"/>
          </w:tcPr>
          <w:p w14:paraId="49630A66" w14:textId="39F54159" w:rsidR="00D55D2C" w:rsidRPr="00D410F6" w:rsidRDefault="00D55D2C" w:rsidP="00D55D2C">
            <w:pPr>
              <w:jc w:val="left"/>
              <w:rPr>
                <w:rFonts w:cs="Arial"/>
                <w:color w:val="000000"/>
                <w:sz w:val="15"/>
                <w:szCs w:val="15"/>
              </w:rPr>
            </w:pPr>
            <w:r w:rsidRPr="00D410F6">
              <w:rPr>
                <w:color w:val="000000"/>
                <w:sz w:val="15"/>
              </w:rPr>
              <w:t>Cinquant</w:t>
            </w:r>
            <w:r w:rsidR="00A94531" w:rsidRPr="00D410F6">
              <w:rPr>
                <w:color w:val="000000"/>
                <w:sz w:val="15"/>
              </w:rPr>
              <w:t>ième session</w:t>
            </w:r>
            <w:r w:rsidRPr="00D410F6">
              <w:rPr>
                <w:color w:val="000000"/>
                <w:sz w:val="15"/>
              </w:rPr>
              <w:t xml:space="preserve"> du Groupe de travail technique sur les plantes fruitières (TWF/50)</w:t>
            </w:r>
          </w:p>
        </w:tc>
        <w:tc>
          <w:tcPr>
            <w:tcW w:w="1470" w:type="dxa"/>
            <w:tcBorders>
              <w:top w:val="nil"/>
              <w:left w:val="nil"/>
              <w:bottom w:val="single" w:sz="4" w:space="0" w:color="auto"/>
              <w:right w:val="single" w:sz="4" w:space="0" w:color="auto"/>
            </w:tcBorders>
            <w:shd w:val="clear" w:color="auto" w:fill="auto"/>
          </w:tcPr>
          <w:p w14:paraId="7792C3D7" w14:textId="4FE81640" w:rsidR="00D55D2C" w:rsidRPr="00D410F6" w:rsidRDefault="00D55D2C" w:rsidP="00D55D2C">
            <w:pPr>
              <w:jc w:val="left"/>
              <w:rPr>
                <w:rFonts w:cs="Arial"/>
                <w:color w:val="000000"/>
                <w:sz w:val="15"/>
                <w:szCs w:val="15"/>
              </w:rPr>
            </w:pPr>
            <w:r w:rsidRPr="00D410F6">
              <w:rPr>
                <w:color w:val="000000"/>
                <w:sz w:val="15"/>
              </w:rPr>
              <w:t>Budapest</w:t>
            </w:r>
          </w:p>
        </w:tc>
        <w:tc>
          <w:tcPr>
            <w:tcW w:w="1179" w:type="dxa"/>
            <w:tcBorders>
              <w:top w:val="nil"/>
              <w:left w:val="nil"/>
              <w:bottom w:val="single" w:sz="4" w:space="0" w:color="auto"/>
              <w:right w:val="single" w:sz="4" w:space="0" w:color="auto"/>
            </w:tcBorders>
            <w:shd w:val="clear" w:color="auto" w:fill="auto"/>
          </w:tcPr>
          <w:p w14:paraId="547018AC" w14:textId="44DF4943" w:rsidR="00D55D2C" w:rsidRPr="00D410F6" w:rsidRDefault="00D55D2C" w:rsidP="00D55D2C">
            <w:pPr>
              <w:jc w:val="left"/>
              <w:rPr>
                <w:rFonts w:cs="Arial"/>
                <w:color w:val="000000"/>
                <w:sz w:val="15"/>
                <w:szCs w:val="15"/>
              </w:rPr>
            </w:pPr>
            <w:r w:rsidRPr="00D410F6">
              <w:rPr>
                <w:color w:val="000000"/>
                <w:sz w:val="15"/>
              </w:rPr>
              <w:t>Hongrie</w:t>
            </w:r>
          </w:p>
        </w:tc>
        <w:tc>
          <w:tcPr>
            <w:tcW w:w="1137" w:type="dxa"/>
            <w:tcBorders>
              <w:top w:val="nil"/>
              <w:left w:val="nil"/>
              <w:bottom w:val="single" w:sz="4" w:space="0" w:color="auto"/>
              <w:right w:val="single" w:sz="4" w:space="0" w:color="auto"/>
            </w:tcBorders>
            <w:shd w:val="clear" w:color="auto" w:fill="auto"/>
          </w:tcPr>
          <w:p w14:paraId="6B6F6B34" w14:textId="3C383276" w:rsidR="00D55D2C" w:rsidRPr="00D410F6" w:rsidRDefault="00D55D2C" w:rsidP="00D55D2C">
            <w:pPr>
              <w:jc w:val="left"/>
              <w:rPr>
                <w:rFonts w:cs="Arial"/>
                <w:color w:val="000000"/>
                <w:sz w:val="15"/>
                <w:szCs w:val="15"/>
              </w:rPr>
            </w:pPr>
            <w:r w:rsidRPr="00D410F6">
              <w:rPr>
                <w:color w:val="000000"/>
                <w:sz w:val="15"/>
              </w:rPr>
              <w:t>Rivoire, Oertel, May</w:t>
            </w:r>
          </w:p>
        </w:tc>
        <w:tc>
          <w:tcPr>
            <w:tcW w:w="799" w:type="dxa"/>
            <w:tcBorders>
              <w:top w:val="nil"/>
              <w:left w:val="nil"/>
              <w:bottom w:val="single" w:sz="4" w:space="0" w:color="auto"/>
              <w:right w:val="single" w:sz="4" w:space="0" w:color="auto"/>
            </w:tcBorders>
            <w:shd w:val="clear" w:color="auto" w:fill="auto"/>
          </w:tcPr>
          <w:p w14:paraId="2C70993C" w14:textId="0E08D77E"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6B369A3" w14:textId="1C112523"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5BE8800F" w14:textId="58CA7865"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185A462" w14:textId="6A799BDF"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EFFEA69" w14:textId="565DAA6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AD0C1CC" w14:textId="625F1CF0"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5A773AA" w14:textId="75E6162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40D48AE" w14:textId="6C93F3D1"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7CAA01DD" w14:textId="02FD788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1168681" w14:textId="5105F0E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832C938" w14:textId="6BF8365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F5E58B0" w14:textId="2C49D00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17D2EC7" w14:textId="26BF1C6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A787623" w14:textId="0CB240B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4E2023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3A0E41E" w14:textId="1BBE5CD9" w:rsidR="00D55D2C" w:rsidRPr="00D410F6" w:rsidRDefault="00D55D2C" w:rsidP="00D55D2C">
            <w:pPr>
              <w:jc w:val="right"/>
              <w:rPr>
                <w:rFonts w:cs="Arial"/>
                <w:color w:val="000000"/>
                <w:sz w:val="15"/>
                <w:szCs w:val="15"/>
              </w:rPr>
            </w:pPr>
            <w:r w:rsidRPr="00D410F6">
              <w:rPr>
                <w:color w:val="000000"/>
                <w:sz w:val="15"/>
              </w:rPr>
              <w:t>57</w:t>
            </w:r>
          </w:p>
        </w:tc>
        <w:tc>
          <w:tcPr>
            <w:tcW w:w="675" w:type="dxa"/>
            <w:tcBorders>
              <w:top w:val="nil"/>
              <w:left w:val="nil"/>
              <w:bottom w:val="single" w:sz="4" w:space="0" w:color="auto"/>
              <w:right w:val="single" w:sz="4" w:space="0" w:color="auto"/>
            </w:tcBorders>
            <w:shd w:val="clear" w:color="auto" w:fill="auto"/>
          </w:tcPr>
          <w:p w14:paraId="3E5C302F" w14:textId="56E45610" w:rsidR="00D55D2C" w:rsidRPr="00D410F6" w:rsidRDefault="00D55D2C" w:rsidP="00D55D2C">
            <w:pPr>
              <w:jc w:val="left"/>
              <w:rPr>
                <w:rFonts w:cs="Arial"/>
                <w:color w:val="000000"/>
                <w:sz w:val="15"/>
                <w:szCs w:val="15"/>
              </w:rPr>
            </w:pPr>
            <w:r w:rsidRPr="00D410F6">
              <w:rPr>
                <w:color w:val="000000"/>
                <w:sz w:val="15"/>
              </w:rPr>
              <w:t>26/06/19</w:t>
            </w:r>
          </w:p>
        </w:tc>
        <w:tc>
          <w:tcPr>
            <w:tcW w:w="718" w:type="dxa"/>
            <w:tcBorders>
              <w:top w:val="nil"/>
              <w:left w:val="nil"/>
              <w:bottom w:val="single" w:sz="4" w:space="0" w:color="auto"/>
              <w:right w:val="single" w:sz="4" w:space="0" w:color="auto"/>
            </w:tcBorders>
            <w:shd w:val="clear" w:color="auto" w:fill="auto"/>
          </w:tcPr>
          <w:p w14:paraId="71B15A61" w14:textId="2AA9B783" w:rsidR="00D55D2C" w:rsidRPr="00D410F6" w:rsidRDefault="00D55D2C" w:rsidP="00D55D2C">
            <w:pPr>
              <w:jc w:val="left"/>
              <w:rPr>
                <w:rFonts w:cs="Arial"/>
                <w:color w:val="000000"/>
                <w:sz w:val="15"/>
                <w:szCs w:val="15"/>
              </w:rPr>
            </w:pPr>
            <w:r w:rsidRPr="00D410F6">
              <w:rPr>
                <w:color w:val="000000"/>
                <w:sz w:val="15"/>
              </w:rPr>
              <w:t>26/06/19</w:t>
            </w:r>
          </w:p>
        </w:tc>
        <w:tc>
          <w:tcPr>
            <w:tcW w:w="3043" w:type="dxa"/>
            <w:tcBorders>
              <w:top w:val="nil"/>
              <w:left w:val="nil"/>
              <w:bottom w:val="single" w:sz="4" w:space="0" w:color="auto"/>
              <w:right w:val="single" w:sz="4" w:space="0" w:color="auto"/>
            </w:tcBorders>
            <w:shd w:val="clear" w:color="auto" w:fill="auto"/>
          </w:tcPr>
          <w:p w14:paraId="3BE53D3D" w14:textId="2F95BABB" w:rsidR="00D55D2C" w:rsidRPr="00D410F6" w:rsidRDefault="00D55D2C" w:rsidP="00D55D2C">
            <w:pPr>
              <w:jc w:val="left"/>
              <w:rPr>
                <w:rFonts w:cs="Arial"/>
                <w:color w:val="000000"/>
                <w:sz w:val="15"/>
                <w:szCs w:val="15"/>
              </w:rPr>
            </w:pPr>
            <w:r w:rsidRPr="00D410F6">
              <w:rPr>
                <w:color w:val="000000"/>
                <w:sz w:val="15"/>
              </w:rPr>
              <w:t>Colloque OMPI</w:t>
            </w:r>
            <w:r w:rsidR="00A94531" w:rsidRPr="00D410F6">
              <w:rPr>
                <w:color w:val="000000"/>
                <w:sz w:val="15"/>
              </w:rPr>
              <w:t>-</w:t>
            </w:r>
            <w:r w:rsidRPr="00D410F6">
              <w:rPr>
                <w:color w:val="000000"/>
                <w:sz w:val="15"/>
              </w:rPr>
              <w:t>OMC à l</w:t>
            </w:r>
            <w:r w:rsidR="00A94531" w:rsidRPr="00D410F6">
              <w:rPr>
                <w:color w:val="000000"/>
                <w:sz w:val="15"/>
              </w:rPr>
              <w:t>’</w:t>
            </w:r>
            <w:r w:rsidRPr="00D410F6">
              <w:rPr>
                <w:color w:val="000000"/>
                <w:sz w:val="15"/>
              </w:rPr>
              <w:t>intention des enseignants en propriété intellectuelle</w:t>
            </w:r>
          </w:p>
        </w:tc>
        <w:tc>
          <w:tcPr>
            <w:tcW w:w="1470" w:type="dxa"/>
            <w:tcBorders>
              <w:top w:val="nil"/>
              <w:left w:val="nil"/>
              <w:bottom w:val="single" w:sz="4" w:space="0" w:color="auto"/>
              <w:right w:val="single" w:sz="4" w:space="0" w:color="auto"/>
            </w:tcBorders>
            <w:shd w:val="clear" w:color="auto" w:fill="auto"/>
          </w:tcPr>
          <w:p w14:paraId="646B2CB1" w14:textId="0D8DEC4A"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7E9E72D7" w14:textId="7A28EBCE"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1FA89B91" w14:textId="731F2723" w:rsidR="00D55D2C" w:rsidRPr="00D410F6" w:rsidRDefault="00D55D2C" w:rsidP="00D55D2C">
            <w:pPr>
              <w:jc w:val="left"/>
              <w:rPr>
                <w:rFonts w:cs="Arial"/>
                <w:color w:val="000000"/>
                <w:sz w:val="15"/>
                <w:szCs w:val="15"/>
              </w:rPr>
            </w:pPr>
            <w:r w:rsidRPr="00D410F6">
              <w:rPr>
                <w:color w:val="000000"/>
                <w:sz w:val="15"/>
              </w:rPr>
              <w:t>Huerta, Taveira</w:t>
            </w:r>
          </w:p>
        </w:tc>
        <w:tc>
          <w:tcPr>
            <w:tcW w:w="799" w:type="dxa"/>
            <w:tcBorders>
              <w:top w:val="nil"/>
              <w:left w:val="nil"/>
              <w:bottom w:val="single" w:sz="4" w:space="0" w:color="auto"/>
              <w:right w:val="single" w:sz="4" w:space="0" w:color="auto"/>
            </w:tcBorders>
            <w:shd w:val="clear" w:color="auto" w:fill="auto"/>
          </w:tcPr>
          <w:p w14:paraId="2264CE16" w14:textId="0D2D5910"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1042F59E" w14:textId="6726E3BA" w:rsidR="00D55D2C" w:rsidRPr="00D410F6" w:rsidRDefault="00D55D2C" w:rsidP="00D55D2C">
            <w:pPr>
              <w:jc w:val="left"/>
              <w:rPr>
                <w:rFonts w:cs="Arial"/>
                <w:color w:val="000000"/>
                <w:sz w:val="15"/>
                <w:szCs w:val="15"/>
              </w:rPr>
            </w:pPr>
            <w:r w:rsidRPr="00D410F6">
              <w:rPr>
                <w:color w:val="000000"/>
                <w:sz w:val="15"/>
              </w:rPr>
              <w:t>OMPI, OMC</w:t>
            </w:r>
          </w:p>
        </w:tc>
        <w:tc>
          <w:tcPr>
            <w:tcW w:w="414" w:type="dxa"/>
            <w:tcBorders>
              <w:top w:val="nil"/>
              <w:left w:val="nil"/>
              <w:bottom w:val="single" w:sz="4" w:space="0" w:color="auto"/>
              <w:right w:val="single" w:sz="4" w:space="0" w:color="auto"/>
            </w:tcBorders>
            <w:shd w:val="clear" w:color="auto" w:fill="auto"/>
          </w:tcPr>
          <w:p w14:paraId="73D556C8" w14:textId="1620AAF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A6F3330" w14:textId="09F7F342"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70B8E14" w14:textId="083BE77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15686B6" w14:textId="7D2ACA4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F7AA7E5" w14:textId="1A84CC46"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5F87C35F" w14:textId="739D6BA0"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65F02C7" w14:textId="7936BCE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5FA8262" w14:textId="07C56F58"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668A744" w14:textId="3C4D3D4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7E5C859" w14:textId="7A34195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543E6B6" w14:textId="3BBC1A6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8F68891" w14:textId="3A4EDE4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69030E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D7B9BCC" w14:textId="14A8DD08" w:rsidR="00D55D2C" w:rsidRPr="00D410F6" w:rsidRDefault="00D55D2C" w:rsidP="00D55D2C">
            <w:pPr>
              <w:jc w:val="right"/>
              <w:rPr>
                <w:rFonts w:cs="Arial"/>
                <w:color w:val="000000"/>
                <w:sz w:val="15"/>
                <w:szCs w:val="15"/>
              </w:rPr>
            </w:pPr>
            <w:r w:rsidRPr="00D410F6">
              <w:rPr>
                <w:color w:val="000000"/>
                <w:sz w:val="15"/>
              </w:rPr>
              <w:t>58</w:t>
            </w:r>
          </w:p>
        </w:tc>
        <w:tc>
          <w:tcPr>
            <w:tcW w:w="675" w:type="dxa"/>
            <w:tcBorders>
              <w:top w:val="nil"/>
              <w:left w:val="nil"/>
              <w:bottom w:val="single" w:sz="4" w:space="0" w:color="auto"/>
              <w:right w:val="single" w:sz="4" w:space="0" w:color="auto"/>
            </w:tcBorders>
            <w:shd w:val="clear" w:color="auto" w:fill="auto"/>
          </w:tcPr>
          <w:p w14:paraId="1A14B435" w14:textId="1B84F746" w:rsidR="00D55D2C" w:rsidRPr="00D410F6" w:rsidRDefault="00D55D2C" w:rsidP="00D55D2C">
            <w:pPr>
              <w:jc w:val="left"/>
              <w:rPr>
                <w:rFonts w:cs="Arial"/>
                <w:color w:val="000000"/>
                <w:sz w:val="15"/>
                <w:szCs w:val="15"/>
              </w:rPr>
            </w:pPr>
            <w:r w:rsidRPr="00D410F6">
              <w:rPr>
                <w:color w:val="000000"/>
                <w:sz w:val="15"/>
              </w:rPr>
              <w:t>29/06/19</w:t>
            </w:r>
          </w:p>
        </w:tc>
        <w:tc>
          <w:tcPr>
            <w:tcW w:w="718" w:type="dxa"/>
            <w:tcBorders>
              <w:top w:val="nil"/>
              <w:left w:val="nil"/>
              <w:bottom w:val="single" w:sz="4" w:space="0" w:color="auto"/>
              <w:right w:val="single" w:sz="4" w:space="0" w:color="auto"/>
            </w:tcBorders>
            <w:shd w:val="clear" w:color="auto" w:fill="auto"/>
          </w:tcPr>
          <w:p w14:paraId="27521997" w14:textId="7642C97F" w:rsidR="00D55D2C" w:rsidRPr="00D410F6" w:rsidRDefault="00D55D2C" w:rsidP="00D55D2C">
            <w:pPr>
              <w:jc w:val="left"/>
              <w:rPr>
                <w:rFonts w:cs="Arial"/>
                <w:color w:val="000000"/>
                <w:sz w:val="15"/>
                <w:szCs w:val="15"/>
              </w:rPr>
            </w:pPr>
            <w:r w:rsidRPr="00D410F6">
              <w:rPr>
                <w:color w:val="000000"/>
                <w:sz w:val="15"/>
              </w:rPr>
              <w:t>29/06/19</w:t>
            </w:r>
          </w:p>
        </w:tc>
        <w:tc>
          <w:tcPr>
            <w:tcW w:w="3043" w:type="dxa"/>
            <w:tcBorders>
              <w:top w:val="nil"/>
              <w:left w:val="nil"/>
              <w:bottom w:val="single" w:sz="4" w:space="0" w:color="auto"/>
              <w:right w:val="single" w:sz="4" w:space="0" w:color="auto"/>
            </w:tcBorders>
            <w:shd w:val="clear" w:color="auto" w:fill="auto"/>
          </w:tcPr>
          <w:p w14:paraId="13AC8283" w14:textId="30B3F29B" w:rsidR="00D55D2C" w:rsidRPr="00D410F6" w:rsidRDefault="00D55D2C" w:rsidP="00D55D2C">
            <w:pPr>
              <w:jc w:val="left"/>
              <w:rPr>
                <w:rFonts w:cs="Arial"/>
                <w:color w:val="000000"/>
                <w:sz w:val="15"/>
                <w:szCs w:val="15"/>
              </w:rPr>
            </w:pPr>
            <w:r w:rsidRPr="00D410F6">
              <w:rPr>
                <w:color w:val="000000"/>
                <w:sz w:val="15"/>
              </w:rPr>
              <w:t>Atelier conjoint ISTA/OCDE/UPOV sur les techniques moléculaires</w:t>
            </w:r>
          </w:p>
        </w:tc>
        <w:tc>
          <w:tcPr>
            <w:tcW w:w="1470" w:type="dxa"/>
            <w:tcBorders>
              <w:top w:val="nil"/>
              <w:left w:val="nil"/>
              <w:bottom w:val="single" w:sz="4" w:space="0" w:color="auto"/>
              <w:right w:val="single" w:sz="4" w:space="0" w:color="auto"/>
            </w:tcBorders>
            <w:shd w:val="clear" w:color="auto" w:fill="auto"/>
          </w:tcPr>
          <w:p w14:paraId="5C178819" w14:textId="768ECFAE" w:rsidR="00D55D2C" w:rsidRPr="00D410F6" w:rsidRDefault="00D55D2C" w:rsidP="00D55D2C">
            <w:pPr>
              <w:jc w:val="left"/>
              <w:rPr>
                <w:rFonts w:cs="Arial"/>
                <w:color w:val="000000"/>
                <w:sz w:val="15"/>
                <w:szCs w:val="15"/>
              </w:rPr>
            </w:pPr>
            <w:r w:rsidRPr="00D410F6">
              <w:rPr>
                <w:color w:val="000000"/>
                <w:sz w:val="15"/>
              </w:rPr>
              <w:t>Hyderabad</w:t>
            </w:r>
          </w:p>
        </w:tc>
        <w:tc>
          <w:tcPr>
            <w:tcW w:w="1179" w:type="dxa"/>
            <w:tcBorders>
              <w:top w:val="nil"/>
              <w:left w:val="nil"/>
              <w:bottom w:val="single" w:sz="4" w:space="0" w:color="auto"/>
              <w:right w:val="single" w:sz="4" w:space="0" w:color="auto"/>
            </w:tcBorders>
            <w:shd w:val="clear" w:color="auto" w:fill="auto"/>
          </w:tcPr>
          <w:p w14:paraId="0DCCFCE1" w14:textId="3BE8EF9D" w:rsidR="00D55D2C" w:rsidRPr="00D410F6" w:rsidRDefault="00D55D2C" w:rsidP="00D55D2C">
            <w:pPr>
              <w:jc w:val="left"/>
              <w:rPr>
                <w:rFonts w:cs="Arial"/>
                <w:color w:val="000000"/>
                <w:sz w:val="15"/>
                <w:szCs w:val="15"/>
              </w:rPr>
            </w:pPr>
            <w:r w:rsidRPr="00D410F6">
              <w:rPr>
                <w:color w:val="000000"/>
                <w:sz w:val="15"/>
              </w:rPr>
              <w:t>Inde</w:t>
            </w:r>
          </w:p>
        </w:tc>
        <w:tc>
          <w:tcPr>
            <w:tcW w:w="1137" w:type="dxa"/>
            <w:tcBorders>
              <w:top w:val="nil"/>
              <w:left w:val="nil"/>
              <w:bottom w:val="single" w:sz="4" w:space="0" w:color="auto"/>
              <w:right w:val="single" w:sz="4" w:space="0" w:color="auto"/>
            </w:tcBorders>
            <w:shd w:val="clear" w:color="auto" w:fill="auto"/>
          </w:tcPr>
          <w:p w14:paraId="0C0DF665" w14:textId="2FD9971C"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0EB22C14" w14:textId="566D7A5E"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451B542" w14:textId="27516609" w:rsidR="00D55D2C" w:rsidRPr="00D410F6" w:rsidRDefault="00D55D2C" w:rsidP="00D55D2C">
            <w:pPr>
              <w:jc w:val="left"/>
              <w:rPr>
                <w:rFonts w:cs="Arial"/>
                <w:color w:val="000000"/>
                <w:sz w:val="15"/>
                <w:szCs w:val="15"/>
              </w:rPr>
            </w:pPr>
            <w:r w:rsidRPr="00D410F6">
              <w:rPr>
                <w:color w:val="000000"/>
                <w:sz w:val="15"/>
              </w:rPr>
              <w:t>ISTA, OCDE, UPOV</w:t>
            </w:r>
          </w:p>
        </w:tc>
        <w:tc>
          <w:tcPr>
            <w:tcW w:w="414" w:type="dxa"/>
            <w:tcBorders>
              <w:top w:val="nil"/>
              <w:left w:val="nil"/>
              <w:bottom w:val="single" w:sz="4" w:space="0" w:color="auto"/>
              <w:right w:val="single" w:sz="4" w:space="0" w:color="auto"/>
            </w:tcBorders>
            <w:shd w:val="clear" w:color="auto" w:fill="auto"/>
          </w:tcPr>
          <w:p w14:paraId="2DA39572" w14:textId="172E9875"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7A9028A" w14:textId="74C5A9F4"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9D356F4" w14:textId="5E15FA0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BBB9AFE" w14:textId="0C2629F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5735DFA2" w14:textId="3CABBE11"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48D13021" w14:textId="23A758E9"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C303982" w14:textId="660AA81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11AE9B3" w14:textId="41DFD5E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08437B8" w14:textId="431D93F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B5A5074" w14:textId="23893F91"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02CD69D7" w14:textId="63586D3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D62136E" w14:textId="5264065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A97726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4B061B5" w14:textId="523BC566" w:rsidR="00D55D2C" w:rsidRPr="00D410F6" w:rsidRDefault="00D55D2C" w:rsidP="00D55D2C">
            <w:pPr>
              <w:jc w:val="right"/>
              <w:rPr>
                <w:rFonts w:cs="Arial"/>
                <w:color w:val="000000"/>
                <w:sz w:val="15"/>
                <w:szCs w:val="15"/>
              </w:rPr>
            </w:pPr>
            <w:r w:rsidRPr="00D410F6">
              <w:rPr>
                <w:color w:val="000000"/>
                <w:sz w:val="15"/>
              </w:rPr>
              <w:t>59</w:t>
            </w:r>
          </w:p>
        </w:tc>
        <w:tc>
          <w:tcPr>
            <w:tcW w:w="675" w:type="dxa"/>
            <w:tcBorders>
              <w:top w:val="nil"/>
              <w:left w:val="nil"/>
              <w:bottom w:val="single" w:sz="4" w:space="0" w:color="auto"/>
              <w:right w:val="single" w:sz="4" w:space="0" w:color="auto"/>
            </w:tcBorders>
            <w:shd w:val="clear" w:color="auto" w:fill="auto"/>
          </w:tcPr>
          <w:p w14:paraId="2DA15684" w14:textId="56265B56" w:rsidR="00D55D2C" w:rsidRPr="00D410F6" w:rsidRDefault="00D55D2C" w:rsidP="00D55D2C">
            <w:pPr>
              <w:jc w:val="left"/>
              <w:rPr>
                <w:rFonts w:cs="Arial"/>
                <w:color w:val="000000"/>
                <w:sz w:val="15"/>
                <w:szCs w:val="15"/>
              </w:rPr>
            </w:pPr>
            <w:r w:rsidRPr="00D410F6">
              <w:rPr>
                <w:color w:val="000000"/>
                <w:sz w:val="15"/>
              </w:rPr>
              <w:t>29/06/19</w:t>
            </w:r>
          </w:p>
        </w:tc>
        <w:tc>
          <w:tcPr>
            <w:tcW w:w="718" w:type="dxa"/>
            <w:tcBorders>
              <w:top w:val="nil"/>
              <w:left w:val="nil"/>
              <w:bottom w:val="single" w:sz="4" w:space="0" w:color="auto"/>
              <w:right w:val="single" w:sz="4" w:space="0" w:color="auto"/>
            </w:tcBorders>
            <w:shd w:val="clear" w:color="auto" w:fill="auto"/>
          </w:tcPr>
          <w:p w14:paraId="2180BFE0" w14:textId="1F9BD51D" w:rsidR="00D55D2C" w:rsidRPr="00D410F6" w:rsidRDefault="00D55D2C" w:rsidP="00D55D2C">
            <w:pPr>
              <w:jc w:val="left"/>
              <w:rPr>
                <w:rFonts w:cs="Arial"/>
                <w:color w:val="000000"/>
                <w:sz w:val="15"/>
                <w:szCs w:val="15"/>
              </w:rPr>
            </w:pPr>
            <w:r w:rsidRPr="00D410F6">
              <w:rPr>
                <w:color w:val="000000"/>
                <w:sz w:val="15"/>
              </w:rPr>
              <w:t>01/07/19</w:t>
            </w:r>
          </w:p>
        </w:tc>
        <w:tc>
          <w:tcPr>
            <w:tcW w:w="3043" w:type="dxa"/>
            <w:tcBorders>
              <w:top w:val="nil"/>
              <w:left w:val="nil"/>
              <w:bottom w:val="single" w:sz="4" w:space="0" w:color="auto"/>
              <w:right w:val="single" w:sz="4" w:space="0" w:color="auto"/>
            </w:tcBorders>
            <w:shd w:val="clear" w:color="auto" w:fill="auto"/>
          </w:tcPr>
          <w:p w14:paraId="634DB782" w14:textId="11AC68A0" w:rsidR="00D55D2C" w:rsidRPr="00D410F6" w:rsidRDefault="00505DB0" w:rsidP="00505DB0">
            <w:pPr>
              <w:jc w:val="left"/>
              <w:rPr>
                <w:rFonts w:cs="Arial"/>
                <w:color w:val="000000"/>
                <w:sz w:val="15"/>
                <w:szCs w:val="15"/>
              </w:rPr>
            </w:pPr>
            <w:r>
              <w:rPr>
                <w:color w:val="000000"/>
                <w:sz w:val="15"/>
              </w:rPr>
              <w:t>Trente-deuxième</w:t>
            </w:r>
            <w:r w:rsidR="00F7237F">
              <w:rPr>
                <w:color w:val="000000"/>
                <w:sz w:val="15"/>
              </w:rPr>
              <w:t> </w:t>
            </w:r>
            <w:r w:rsidR="00D55D2C" w:rsidRPr="00D410F6">
              <w:rPr>
                <w:color w:val="000000"/>
                <w:sz w:val="15"/>
              </w:rPr>
              <w:t>Congrès de l</w:t>
            </w:r>
            <w:r w:rsidR="00A94531" w:rsidRPr="00D410F6">
              <w:rPr>
                <w:color w:val="000000"/>
                <w:sz w:val="15"/>
              </w:rPr>
              <w:t>’</w:t>
            </w:r>
            <w:r w:rsidR="00D55D2C" w:rsidRPr="00D410F6">
              <w:rPr>
                <w:color w:val="000000"/>
                <w:sz w:val="15"/>
              </w:rPr>
              <w:t>ISTA</w:t>
            </w:r>
          </w:p>
        </w:tc>
        <w:tc>
          <w:tcPr>
            <w:tcW w:w="1470" w:type="dxa"/>
            <w:tcBorders>
              <w:top w:val="nil"/>
              <w:left w:val="nil"/>
              <w:bottom w:val="single" w:sz="4" w:space="0" w:color="auto"/>
              <w:right w:val="single" w:sz="4" w:space="0" w:color="auto"/>
            </w:tcBorders>
            <w:shd w:val="clear" w:color="auto" w:fill="auto"/>
          </w:tcPr>
          <w:p w14:paraId="3785ECD7" w14:textId="63DFE0F6" w:rsidR="00D55D2C" w:rsidRPr="00D410F6" w:rsidRDefault="00D55D2C" w:rsidP="00D55D2C">
            <w:pPr>
              <w:jc w:val="left"/>
              <w:rPr>
                <w:rFonts w:cs="Arial"/>
                <w:color w:val="000000"/>
                <w:sz w:val="15"/>
                <w:szCs w:val="15"/>
              </w:rPr>
            </w:pPr>
            <w:r w:rsidRPr="00D410F6">
              <w:rPr>
                <w:color w:val="000000"/>
                <w:sz w:val="15"/>
              </w:rPr>
              <w:t>Hyderabad</w:t>
            </w:r>
          </w:p>
        </w:tc>
        <w:tc>
          <w:tcPr>
            <w:tcW w:w="1179" w:type="dxa"/>
            <w:tcBorders>
              <w:top w:val="nil"/>
              <w:left w:val="nil"/>
              <w:bottom w:val="single" w:sz="4" w:space="0" w:color="auto"/>
              <w:right w:val="single" w:sz="4" w:space="0" w:color="auto"/>
            </w:tcBorders>
            <w:shd w:val="clear" w:color="auto" w:fill="auto"/>
          </w:tcPr>
          <w:p w14:paraId="27DBBC30" w14:textId="338E7A3C" w:rsidR="00D55D2C" w:rsidRPr="00D410F6" w:rsidRDefault="00D55D2C" w:rsidP="00D55D2C">
            <w:pPr>
              <w:jc w:val="left"/>
              <w:rPr>
                <w:rFonts w:cs="Arial"/>
                <w:color w:val="000000"/>
                <w:sz w:val="15"/>
                <w:szCs w:val="15"/>
              </w:rPr>
            </w:pPr>
            <w:r w:rsidRPr="00D410F6">
              <w:rPr>
                <w:color w:val="000000"/>
                <w:sz w:val="15"/>
              </w:rPr>
              <w:t>Inde</w:t>
            </w:r>
          </w:p>
        </w:tc>
        <w:tc>
          <w:tcPr>
            <w:tcW w:w="1137" w:type="dxa"/>
            <w:tcBorders>
              <w:top w:val="nil"/>
              <w:left w:val="nil"/>
              <w:bottom w:val="single" w:sz="4" w:space="0" w:color="auto"/>
              <w:right w:val="single" w:sz="4" w:space="0" w:color="auto"/>
            </w:tcBorders>
            <w:shd w:val="clear" w:color="auto" w:fill="auto"/>
          </w:tcPr>
          <w:p w14:paraId="33CF4D3D" w14:textId="5D228F99"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32D2E1CC" w14:textId="11EBC5D0"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F2D1145" w14:textId="1CEE870E" w:rsidR="00D55D2C" w:rsidRPr="00D410F6" w:rsidRDefault="00D55D2C" w:rsidP="00D55D2C">
            <w:pPr>
              <w:jc w:val="left"/>
              <w:rPr>
                <w:rFonts w:cs="Arial"/>
                <w:color w:val="000000"/>
                <w:sz w:val="15"/>
                <w:szCs w:val="15"/>
              </w:rPr>
            </w:pPr>
            <w:r w:rsidRPr="00D410F6">
              <w:rPr>
                <w:color w:val="000000"/>
                <w:sz w:val="15"/>
              </w:rPr>
              <w:t>ISTA</w:t>
            </w:r>
          </w:p>
        </w:tc>
        <w:tc>
          <w:tcPr>
            <w:tcW w:w="414" w:type="dxa"/>
            <w:tcBorders>
              <w:top w:val="nil"/>
              <w:left w:val="nil"/>
              <w:bottom w:val="single" w:sz="4" w:space="0" w:color="auto"/>
              <w:right w:val="single" w:sz="4" w:space="0" w:color="auto"/>
            </w:tcBorders>
            <w:shd w:val="clear" w:color="auto" w:fill="auto"/>
          </w:tcPr>
          <w:p w14:paraId="5EFC6CD1" w14:textId="05BFDE8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4E76538" w14:textId="2CC8D4F5"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C22E047" w14:textId="2F9E94C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102A97C" w14:textId="71BE144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E2CBB89" w14:textId="241C789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523472B" w14:textId="734A939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56E12A3" w14:textId="0F0DE3A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ACDE522" w14:textId="22E41E3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7DC3519" w14:textId="246810E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5EDE1B6" w14:textId="475E31F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1F8F6F4" w14:textId="1F9B2469"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7726E7CC" w14:textId="1DD08C3D"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18FAD31"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F0B8AB2" w14:textId="07FAD925" w:rsidR="00D55D2C" w:rsidRPr="00D410F6" w:rsidRDefault="00D55D2C" w:rsidP="00D55D2C">
            <w:pPr>
              <w:jc w:val="right"/>
              <w:rPr>
                <w:rFonts w:cs="Arial"/>
                <w:color w:val="000000"/>
                <w:sz w:val="15"/>
                <w:szCs w:val="15"/>
              </w:rPr>
            </w:pPr>
            <w:r w:rsidRPr="00D410F6">
              <w:rPr>
                <w:color w:val="000000"/>
                <w:sz w:val="15"/>
              </w:rPr>
              <w:lastRenderedPageBreak/>
              <w:t>60</w:t>
            </w:r>
          </w:p>
        </w:tc>
        <w:tc>
          <w:tcPr>
            <w:tcW w:w="675" w:type="dxa"/>
            <w:tcBorders>
              <w:top w:val="nil"/>
              <w:left w:val="nil"/>
              <w:bottom w:val="single" w:sz="4" w:space="0" w:color="auto"/>
              <w:right w:val="single" w:sz="4" w:space="0" w:color="auto"/>
            </w:tcBorders>
            <w:shd w:val="clear" w:color="auto" w:fill="auto"/>
          </w:tcPr>
          <w:p w14:paraId="48D47C85" w14:textId="43763D2C" w:rsidR="00D55D2C" w:rsidRPr="00D410F6" w:rsidRDefault="00D55D2C" w:rsidP="00D55D2C">
            <w:pPr>
              <w:jc w:val="left"/>
              <w:rPr>
                <w:rFonts w:cs="Arial"/>
                <w:color w:val="000000"/>
                <w:sz w:val="15"/>
                <w:szCs w:val="15"/>
              </w:rPr>
            </w:pPr>
            <w:r w:rsidRPr="00D410F6">
              <w:rPr>
                <w:color w:val="000000"/>
                <w:sz w:val="15"/>
              </w:rPr>
              <w:t>08/07/19</w:t>
            </w:r>
          </w:p>
        </w:tc>
        <w:tc>
          <w:tcPr>
            <w:tcW w:w="718" w:type="dxa"/>
            <w:tcBorders>
              <w:top w:val="nil"/>
              <w:left w:val="nil"/>
              <w:bottom w:val="single" w:sz="4" w:space="0" w:color="auto"/>
              <w:right w:val="single" w:sz="4" w:space="0" w:color="auto"/>
            </w:tcBorders>
            <w:shd w:val="clear" w:color="auto" w:fill="auto"/>
          </w:tcPr>
          <w:p w14:paraId="1AB9DA74" w14:textId="1968A7C2" w:rsidR="00D55D2C" w:rsidRPr="00D410F6" w:rsidRDefault="00D55D2C" w:rsidP="00D55D2C">
            <w:pPr>
              <w:jc w:val="left"/>
              <w:rPr>
                <w:rFonts w:cs="Arial"/>
                <w:color w:val="000000"/>
                <w:sz w:val="15"/>
                <w:szCs w:val="15"/>
              </w:rPr>
            </w:pPr>
            <w:r w:rsidRPr="00D410F6">
              <w:rPr>
                <w:color w:val="000000"/>
                <w:sz w:val="15"/>
              </w:rPr>
              <w:t>10/07/19</w:t>
            </w:r>
          </w:p>
        </w:tc>
        <w:tc>
          <w:tcPr>
            <w:tcW w:w="3043" w:type="dxa"/>
            <w:tcBorders>
              <w:top w:val="nil"/>
              <w:left w:val="nil"/>
              <w:bottom w:val="single" w:sz="4" w:space="0" w:color="auto"/>
              <w:right w:val="single" w:sz="4" w:space="0" w:color="auto"/>
            </w:tcBorders>
            <w:shd w:val="clear" w:color="auto" w:fill="auto"/>
          </w:tcPr>
          <w:p w14:paraId="66FE4956" w14:textId="7146AE29" w:rsidR="00D55D2C" w:rsidRPr="00D410F6" w:rsidRDefault="00D55D2C" w:rsidP="00D55D2C">
            <w:pPr>
              <w:jc w:val="left"/>
              <w:rPr>
                <w:rFonts w:cs="Arial"/>
                <w:color w:val="000000"/>
                <w:sz w:val="15"/>
                <w:szCs w:val="15"/>
              </w:rPr>
            </w:pPr>
            <w:r w:rsidRPr="00D410F6">
              <w:rPr>
                <w:color w:val="000000"/>
                <w:sz w:val="15"/>
              </w:rPr>
              <w:t>Réunion de lancement “Innovation dans les essais d</w:t>
            </w:r>
            <w:r w:rsidR="00A94531" w:rsidRPr="00D410F6">
              <w:rPr>
                <w:color w:val="000000"/>
                <w:sz w:val="15"/>
              </w:rPr>
              <w:t>’</w:t>
            </w:r>
            <w:r w:rsidRPr="00D410F6">
              <w:rPr>
                <w:color w:val="000000"/>
                <w:sz w:val="15"/>
              </w:rPr>
              <w:t>obtentions végétales en Europe” (projet INVITE)</w:t>
            </w:r>
          </w:p>
        </w:tc>
        <w:tc>
          <w:tcPr>
            <w:tcW w:w="1470" w:type="dxa"/>
            <w:tcBorders>
              <w:top w:val="nil"/>
              <w:left w:val="nil"/>
              <w:bottom w:val="single" w:sz="4" w:space="0" w:color="auto"/>
              <w:right w:val="single" w:sz="4" w:space="0" w:color="auto"/>
            </w:tcBorders>
            <w:shd w:val="clear" w:color="auto" w:fill="auto"/>
          </w:tcPr>
          <w:p w14:paraId="44506719" w14:textId="6762AE35"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5B8FF16A" w14:textId="64A499DE"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3C2D465A" w14:textId="05884872"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2FF0B22E" w14:textId="584FFD2D"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FF04D20" w14:textId="04A8D9F6" w:rsidR="00D55D2C" w:rsidRPr="00D410F6" w:rsidRDefault="00D55D2C" w:rsidP="00D55D2C">
            <w:pPr>
              <w:jc w:val="left"/>
              <w:rPr>
                <w:rFonts w:cs="Arial"/>
                <w:color w:val="000000"/>
                <w:sz w:val="15"/>
                <w:szCs w:val="15"/>
              </w:rPr>
            </w:pPr>
            <w:r w:rsidRPr="00D410F6">
              <w:rPr>
                <w:color w:val="000000"/>
                <w:sz w:val="15"/>
              </w:rPr>
              <w:t>INRA</w:t>
            </w:r>
          </w:p>
        </w:tc>
        <w:tc>
          <w:tcPr>
            <w:tcW w:w="414" w:type="dxa"/>
            <w:tcBorders>
              <w:top w:val="nil"/>
              <w:left w:val="nil"/>
              <w:bottom w:val="single" w:sz="4" w:space="0" w:color="auto"/>
              <w:right w:val="single" w:sz="4" w:space="0" w:color="auto"/>
            </w:tcBorders>
            <w:shd w:val="clear" w:color="auto" w:fill="auto"/>
          </w:tcPr>
          <w:p w14:paraId="00CBAA3B" w14:textId="5CBE714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04E589A" w14:textId="110DAD5B"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8A9C424" w14:textId="54C044B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3D68743" w14:textId="6F19E7D7"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80FE00A" w14:textId="4FE0137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412E382" w14:textId="6258DAA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3AEC014" w14:textId="05C951F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20B8E8A" w14:textId="175A895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06824B8" w14:textId="0754685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6555F7D" w14:textId="4C3383E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43D248A" w14:textId="6F574A5E"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8AF8BB6" w14:textId="02CCED1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7A612B0" w14:textId="77777777"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5FF4161A" w14:textId="14DE09F0" w:rsidR="00D55D2C" w:rsidRPr="00D410F6" w:rsidRDefault="00D55D2C" w:rsidP="00D55D2C">
            <w:pPr>
              <w:jc w:val="right"/>
              <w:rPr>
                <w:rFonts w:cs="Arial"/>
                <w:color w:val="000000"/>
                <w:sz w:val="15"/>
                <w:szCs w:val="15"/>
              </w:rPr>
            </w:pPr>
            <w:r w:rsidRPr="00D410F6">
              <w:rPr>
                <w:color w:val="000000"/>
                <w:sz w:val="15"/>
              </w:rPr>
              <w:t>61</w:t>
            </w:r>
          </w:p>
        </w:tc>
        <w:tc>
          <w:tcPr>
            <w:tcW w:w="675" w:type="dxa"/>
            <w:tcBorders>
              <w:top w:val="single" w:sz="4" w:space="0" w:color="auto"/>
              <w:left w:val="nil"/>
              <w:bottom w:val="single" w:sz="4" w:space="0" w:color="auto"/>
              <w:right w:val="single" w:sz="4" w:space="0" w:color="auto"/>
            </w:tcBorders>
            <w:shd w:val="clear" w:color="auto" w:fill="auto"/>
          </w:tcPr>
          <w:p w14:paraId="3200D377" w14:textId="7EF1F134" w:rsidR="00D55D2C" w:rsidRPr="00D410F6" w:rsidRDefault="00D55D2C" w:rsidP="00D55D2C">
            <w:pPr>
              <w:jc w:val="left"/>
              <w:rPr>
                <w:rFonts w:cs="Arial"/>
                <w:color w:val="000000"/>
                <w:sz w:val="15"/>
                <w:szCs w:val="15"/>
              </w:rPr>
            </w:pPr>
            <w:r w:rsidRPr="00D410F6">
              <w:rPr>
                <w:color w:val="000000"/>
                <w:sz w:val="15"/>
              </w:rPr>
              <w:t>09/07/19</w:t>
            </w:r>
          </w:p>
        </w:tc>
        <w:tc>
          <w:tcPr>
            <w:tcW w:w="718" w:type="dxa"/>
            <w:tcBorders>
              <w:top w:val="single" w:sz="4" w:space="0" w:color="auto"/>
              <w:left w:val="nil"/>
              <w:bottom w:val="single" w:sz="4" w:space="0" w:color="auto"/>
              <w:right w:val="single" w:sz="4" w:space="0" w:color="auto"/>
            </w:tcBorders>
            <w:shd w:val="clear" w:color="auto" w:fill="auto"/>
          </w:tcPr>
          <w:p w14:paraId="64BD44E9" w14:textId="1EB2445A" w:rsidR="00D55D2C" w:rsidRPr="00D410F6" w:rsidRDefault="00D55D2C" w:rsidP="00D55D2C">
            <w:pPr>
              <w:jc w:val="left"/>
              <w:rPr>
                <w:rFonts w:cs="Arial"/>
                <w:color w:val="000000"/>
                <w:sz w:val="15"/>
                <w:szCs w:val="15"/>
              </w:rPr>
            </w:pPr>
            <w:r w:rsidRPr="00D410F6">
              <w:rPr>
                <w:color w:val="000000"/>
                <w:sz w:val="15"/>
              </w:rPr>
              <w:t>09/07/19</w:t>
            </w:r>
          </w:p>
        </w:tc>
        <w:tc>
          <w:tcPr>
            <w:tcW w:w="3043" w:type="dxa"/>
            <w:tcBorders>
              <w:top w:val="single" w:sz="4" w:space="0" w:color="auto"/>
              <w:left w:val="nil"/>
              <w:bottom w:val="single" w:sz="4" w:space="0" w:color="auto"/>
              <w:right w:val="single" w:sz="4" w:space="0" w:color="auto"/>
            </w:tcBorders>
            <w:shd w:val="clear" w:color="auto" w:fill="auto"/>
          </w:tcPr>
          <w:p w14:paraId="4C097FD3" w14:textId="6A955967" w:rsidR="00D55D2C" w:rsidRPr="00D410F6" w:rsidRDefault="00D55D2C" w:rsidP="00D55D2C">
            <w:pPr>
              <w:jc w:val="left"/>
              <w:rPr>
                <w:rFonts w:cs="Arial"/>
                <w:color w:val="000000"/>
                <w:sz w:val="15"/>
                <w:szCs w:val="15"/>
              </w:rPr>
            </w:pPr>
            <w:r w:rsidRPr="00D410F6">
              <w:rPr>
                <w:color w:val="000000"/>
                <w:sz w:val="15"/>
              </w:rPr>
              <w:t>Réunion de lancement organisée par l</w:t>
            </w:r>
            <w:r w:rsidR="00A94531" w:rsidRPr="00D410F6">
              <w:rPr>
                <w:color w:val="000000"/>
                <w:sz w:val="15"/>
              </w:rPr>
              <w:t>’</w:t>
            </w:r>
            <w:r w:rsidRPr="00D410F6">
              <w:rPr>
                <w:color w:val="000000"/>
                <w:sz w:val="15"/>
              </w:rPr>
              <w:t>OAPI du système de renforcement et de promotion de la protection des obtentions végétales à l</w:t>
            </w:r>
            <w:r w:rsidR="00A94531" w:rsidRPr="00D410F6">
              <w:rPr>
                <w:color w:val="000000"/>
                <w:sz w:val="15"/>
              </w:rPr>
              <w:t>’</w:t>
            </w:r>
            <w:r w:rsidRPr="00D410F6">
              <w:rPr>
                <w:color w:val="000000"/>
                <w:sz w:val="15"/>
              </w:rPr>
              <w:t>OAPI et dans ses États membres</w:t>
            </w:r>
          </w:p>
        </w:tc>
        <w:tc>
          <w:tcPr>
            <w:tcW w:w="1470" w:type="dxa"/>
            <w:tcBorders>
              <w:top w:val="single" w:sz="4" w:space="0" w:color="auto"/>
              <w:left w:val="nil"/>
              <w:bottom w:val="single" w:sz="4" w:space="0" w:color="auto"/>
              <w:right w:val="single" w:sz="4" w:space="0" w:color="auto"/>
            </w:tcBorders>
            <w:shd w:val="clear" w:color="auto" w:fill="auto"/>
          </w:tcPr>
          <w:p w14:paraId="2379B20C" w14:textId="782CF631" w:rsidR="00D55D2C" w:rsidRPr="00D410F6" w:rsidRDefault="00D55D2C" w:rsidP="00D55D2C">
            <w:pPr>
              <w:jc w:val="left"/>
              <w:rPr>
                <w:rFonts w:cs="Arial"/>
                <w:color w:val="000000"/>
                <w:sz w:val="15"/>
                <w:szCs w:val="15"/>
              </w:rPr>
            </w:pPr>
            <w:r w:rsidRPr="00D410F6">
              <w:rPr>
                <w:color w:val="000000"/>
                <w:sz w:val="15"/>
              </w:rPr>
              <w:t>Bruxelles</w:t>
            </w:r>
          </w:p>
        </w:tc>
        <w:tc>
          <w:tcPr>
            <w:tcW w:w="1179" w:type="dxa"/>
            <w:tcBorders>
              <w:top w:val="single" w:sz="4" w:space="0" w:color="auto"/>
              <w:left w:val="nil"/>
              <w:bottom w:val="single" w:sz="4" w:space="0" w:color="auto"/>
              <w:right w:val="single" w:sz="4" w:space="0" w:color="auto"/>
            </w:tcBorders>
            <w:shd w:val="clear" w:color="auto" w:fill="auto"/>
          </w:tcPr>
          <w:p w14:paraId="0EB03B86" w14:textId="0D6096A1" w:rsidR="00D55D2C" w:rsidRPr="00D410F6" w:rsidRDefault="00D55D2C" w:rsidP="00D55D2C">
            <w:pPr>
              <w:jc w:val="left"/>
              <w:rPr>
                <w:rFonts w:cs="Arial"/>
                <w:color w:val="000000"/>
                <w:sz w:val="15"/>
                <w:szCs w:val="15"/>
              </w:rPr>
            </w:pPr>
            <w:r w:rsidRPr="00D410F6">
              <w:rPr>
                <w:color w:val="000000"/>
                <w:sz w:val="15"/>
              </w:rPr>
              <w:t>Belgique</w:t>
            </w:r>
          </w:p>
        </w:tc>
        <w:tc>
          <w:tcPr>
            <w:tcW w:w="1137" w:type="dxa"/>
            <w:tcBorders>
              <w:top w:val="single" w:sz="4" w:space="0" w:color="auto"/>
              <w:left w:val="nil"/>
              <w:bottom w:val="single" w:sz="4" w:space="0" w:color="auto"/>
              <w:right w:val="single" w:sz="4" w:space="0" w:color="auto"/>
            </w:tcBorders>
            <w:shd w:val="clear" w:color="auto" w:fill="auto"/>
          </w:tcPr>
          <w:p w14:paraId="19E829E5" w14:textId="2BED9A92"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single" w:sz="4" w:space="0" w:color="auto"/>
              <w:left w:val="nil"/>
              <w:bottom w:val="single" w:sz="4" w:space="0" w:color="auto"/>
              <w:right w:val="single" w:sz="4" w:space="0" w:color="auto"/>
            </w:tcBorders>
            <w:shd w:val="clear" w:color="auto" w:fill="auto"/>
          </w:tcPr>
          <w:p w14:paraId="7A9C0217" w14:textId="554FA921"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single" w:sz="4" w:space="0" w:color="auto"/>
              <w:left w:val="nil"/>
              <w:bottom w:val="single" w:sz="4" w:space="0" w:color="auto"/>
              <w:right w:val="single" w:sz="4" w:space="0" w:color="auto"/>
            </w:tcBorders>
            <w:shd w:val="clear" w:color="auto" w:fill="auto"/>
          </w:tcPr>
          <w:p w14:paraId="4E092CA2" w14:textId="7B23B7FF" w:rsidR="00D55D2C" w:rsidRPr="00D410F6" w:rsidRDefault="00D55D2C" w:rsidP="00D55D2C">
            <w:pPr>
              <w:jc w:val="left"/>
              <w:rPr>
                <w:rFonts w:cs="Arial"/>
                <w:color w:val="000000"/>
                <w:sz w:val="15"/>
                <w:szCs w:val="15"/>
              </w:rPr>
            </w:pPr>
            <w:r w:rsidRPr="00D410F6">
              <w:rPr>
                <w:color w:val="000000"/>
                <w:sz w:val="15"/>
              </w:rPr>
              <w:t>OAPI</w:t>
            </w:r>
          </w:p>
        </w:tc>
        <w:tc>
          <w:tcPr>
            <w:tcW w:w="414" w:type="dxa"/>
            <w:tcBorders>
              <w:top w:val="single" w:sz="4" w:space="0" w:color="auto"/>
              <w:left w:val="nil"/>
              <w:bottom w:val="single" w:sz="4" w:space="0" w:color="auto"/>
              <w:right w:val="single" w:sz="4" w:space="0" w:color="auto"/>
            </w:tcBorders>
            <w:shd w:val="clear" w:color="auto" w:fill="auto"/>
          </w:tcPr>
          <w:p w14:paraId="51021B7E" w14:textId="2E27C8E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single" w:sz="4" w:space="0" w:color="auto"/>
              <w:left w:val="nil"/>
              <w:bottom w:val="single" w:sz="4" w:space="0" w:color="auto"/>
              <w:right w:val="single" w:sz="4" w:space="0" w:color="auto"/>
            </w:tcBorders>
            <w:shd w:val="clear" w:color="auto" w:fill="auto"/>
          </w:tcPr>
          <w:p w14:paraId="58E5860A" w14:textId="417BEC97"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single" w:sz="4" w:space="0" w:color="auto"/>
              <w:left w:val="nil"/>
              <w:bottom w:val="single" w:sz="4" w:space="0" w:color="auto"/>
              <w:right w:val="single" w:sz="4" w:space="0" w:color="auto"/>
            </w:tcBorders>
            <w:shd w:val="clear" w:color="auto" w:fill="auto"/>
          </w:tcPr>
          <w:p w14:paraId="78542298" w14:textId="4A302C4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4EC00FD0" w14:textId="351F8E50"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single" w:sz="4" w:space="0" w:color="auto"/>
              <w:left w:val="nil"/>
              <w:bottom w:val="single" w:sz="4" w:space="0" w:color="auto"/>
              <w:right w:val="single" w:sz="4" w:space="0" w:color="auto"/>
            </w:tcBorders>
            <w:shd w:val="clear" w:color="auto" w:fill="auto"/>
          </w:tcPr>
          <w:p w14:paraId="392B7C4C" w14:textId="16A369D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544C525D" w14:textId="161FD0E5"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single" w:sz="4" w:space="0" w:color="auto"/>
              <w:left w:val="nil"/>
              <w:bottom w:val="single" w:sz="4" w:space="0" w:color="auto"/>
              <w:right w:val="single" w:sz="4" w:space="0" w:color="auto"/>
            </w:tcBorders>
            <w:shd w:val="clear" w:color="auto" w:fill="auto"/>
          </w:tcPr>
          <w:p w14:paraId="0F00A310" w14:textId="5D9DA3B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single" w:sz="4" w:space="0" w:color="auto"/>
              <w:left w:val="nil"/>
              <w:bottom w:val="single" w:sz="4" w:space="0" w:color="auto"/>
              <w:right w:val="single" w:sz="4" w:space="0" w:color="auto"/>
            </w:tcBorders>
            <w:shd w:val="clear" w:color="auto" w:fill="auto"/>
          </w:tcPr>
          <w:p w14:paraId="267C5828" w14:textId="039EFBC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0B4ECAFB" w14:textId="052EAA2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68CDA77E" w14:textId="6A42B3B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349F8256" w14:textId="1BF4947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6657F6DB" w14:textId="7D235BFD"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597FC98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2BC4EAF" w14:textId="48F8F968" w:rsidR="00D55D2C" w:rsidRPr="00D410F6" w:rsidRDefault="00D55D2C" w:rsidP="00D55D2C">
            <w:pPr>
              <w:jc w:val="right"/>
              <w:rPr>
                <w:rFonts w:cs="Arial"/>
                <w:color w:val="000000"/>
                <w:sz w:val="15"/>
                <w:szCs w:val="15"/>
              </w:rPr>
            </w:pPr>
            <w:r w:rsidRPr="00D410F6">
              <w:rPr>
                <w:color w:val="000000"/>
                <w:sz w:val="15"/>
              </w:rPr>
              <w:t>62</w:t>
            </w:r>
          </w:p>
        </w:tc>
        <w:tc>
          <w:tcPr>
            <w:tcW w:w="675" w:type="dxa"/>
            <w:tcBorders>
              <w:top w:val="nil"/>
              <w:left w:val="nil"/>
              <w:bottom w:val="single" w:sz="4" w:space="0" w:color="auto"/>
              <w:right w:val="single" w:sz="4" w:space="0" w:color="auto"/>
            </w:tcBorders>
            <w:shd w:val="clear" w:color="auto" w:fill="auto"/>
          </w:tcPr>
          <w:p w14:paraId="0D233065" w14:textId="4AB108D6" w:rsidR="00D55D2C" w:rsidRPr="00D410F6" w:rsidRDefault="00D55D2C" w:rsidP="00D55D2C">
            <w:pPr>
              <w:jc w:val="left"/>
              <w:rPr>
                <w:rFonts w:cs="Arial"/>
                <w:color w:val="000000"/>
                <w:sz w:val="15"/>
                <w:szCs w:val="15"/>
              </w:rPr>
            </w:pPr>
            <w:r w:rsidRPr="00D410F6">
              <w:rPr>
                <w:color w:val="000000"/>
                <w:sz w:val="15"/>
              </w:rPr>
              <w:t>12/07/19</w:t>
            </w:r>
          </w:p>
        </w:tc>
        <w:tc>
          <w:tcPr>
            <w:tcW w:w="718" w:type="dxa"/>
            <w:tcBorders>
              <w:top w:val="nil"/>
              <w:left w:val="nil"/>
              <w:bottom w:val="single" w:sz="4" w:space="0" w:color="auto"/>
              <w:right w:val="single" w:sz="4" w:space="0" w:color="auto"/>
            </w:tcBorders>
            <w:shd w:val="clear" w:color="auto" w:fill="auto"/>
          </w:tcPr>
          <w:p w14:paraId="1A045B9A" w14:textId="737A811A" w:rsidR="00D55D2C" w:rsidRPr="00D410F6" w:rsidRDefault="00D55D2C" w:rsidP="00D55D2C">
            <w:pPr>
              <w:jc w:val="left"/>
              <w:rPr>
                <w:rFonts w:cs="Arial"/>
                <w:color w:val="000000"/>
                <w:sz w:val="15"/>
                <w:szCs w:val="15"/>
              </w:rPr>
            </w:pPr>
            <w:r w:rsidRPr="00D410F6">
              <w:rPr>
                <w:color w:val="000000"/>
                <w:sz w:val="15"/>
              </w:rPr>
              <w:t>12/07/19</w:t>
            </w:r>
          </w:p>
        </w:tc>
        <w:tc>
          <w:tcPr>
            <w:tcW w:w="3043" w:type="dxa"/>
            <w:tcBorders>
              <w:top w:val="nil"/>
              <w:left w:val="nil"/>
              <w:bottom w:val="single" w:sz="4" w:space="0" w:color="auto"/>
              <w:right w:val="single" w:sz="4" w:space="0" w:color="auto"/>
            </w:tcBorders>
            <w:shd w:val="clear" w:color="auto" w:fill="auto"/>
          </w:tcPr>
          <w:p w14:paraId="343AE34D" w14:textId="6A96DD78" w:rsidR="00D55D2C" w:rsidRPr="00D410F6" w:rsidRDefault="00D55D2C" w:rsidP="00D55D2C">
            <w:pPr>
              <w:jc w:val="left"/>
              <w:rPr>
                <w:rFonts w:cs="Arial"/>
                <w:color w:val="000000"/>
                <w:sz w:val="15"/>
                <w:szCs w:val="15"/>
              </w:rPr>
            </w:pPr>
            <w:r w:rsidRPr="00D410F6">
              <w:rPr>
                <w:color w:val="000000"/>
                <w:sz w:val="15"/>
              </w:rPr>
              <w:t>Réunion du réseau des délégations de la propriété intellectuelle à la Direction générale du commerce de la Commission européenne</w:t>
            </w:r>
          </w:p>
        </w:tc>
        <w:tc>
          <w:tcPr>
            <w:tcW w:w="1470" w:type="dxa"/>
            <w:tcBorders>
              <w:top w:val="nil"/>
              <w:left w:val="nil"/>
              <w:bottom w:val="single" w:sz="4" w:space="0" w:color="auto"/>
              <w:right w:val="single" w:sz="4" w:space="0" w:color="auto"/>
            </w:tcBorders>
            <w:shd w:val="clear" w:color="auto" w:fill="auto"/>
          </w:tcPr>
          <w:p w14:paraId="522ECCB0" w14:textId="02C9BD9B" w:rsidR="00D55D2C" w:rsidRPr="00D410F6" w:rsidRDefault="00D55D2C" w:rsidP="00D55D2C">
            <w:pPr>
              <w:jc w:val="left"/>
              <w:rPr>
                <w:rFonts w:cs="Arial"/>
                <w:color w:val="000000"/>
                <w:sz w:val="15"/>
                <w:szCs w:val="15"/>
              </w:rPr>
            </w:pPr>
            <w:r w:rsidRPr="00D410F6">
              <w:rPr>
                <w:color w:val="000000"/>
                <w:sz w:val="15"/>
              </w:rPr>
              <w:t>Bruxelles</w:t>
            </w:r>
          </w:p>
        </w:tc>
        <w:tc>
          <w:tcPr>
            <w:tcW w:w="1179" w:type="dxa"/>
            <w:tcBorders>
              <w:top w:val="nil"/>
              <w:left w:val="nil"/>
              <w:bottom w:val="single" w:sz="4" w:space="0" w:color="auto"/>
              <w:right w:val="single" w:sz="4" w:space="0" w:color="auto"/>
            </w:tcBorders>
            <w:shd w:val="clear" w:color="auto" w:fill="auto"/>
          </w:tcPr>
          <w:p w14:paraId="686F579C" w14:textId="6F4EDA76" w:rsidR="00D55D2C" w:rsidRPr="00D410F6" w:rsidRDefault="00D55D2C" w:rsidP="00D55D2C">
            <w:pPr>
              <w:jc w:val="left"/>
              <w:rPr>
                <w:rFonts w:cs="Arial"/>
                <w:color w:val="000000"/>
                <w:sz w:val="15"/>
                <w:szCs w:val="15"/>
              </w:rPr>
            </w:pPr>
            <w:r w:rsidRPr="00D410F6">
              <w:rPr>
                <w:color w:val="000000"/>
                <w:sz w:val="15"/>
              </w:rPr>
              <w:t>Belgique</w:t>
            </w:r>
          </w:p>
        </w:tc>
        <w:tc>
          <w:tcPr>
            <w:tcW w:w="1137" w:type="dxa"/>
            <w:tcBorders>
              <w:top w:val="nil"/>
              <w:left w:val="nil"/>
              <w:bottom w:val="single" w:sz="4" w:space="0" w:color="auto"/>
              <w:right w:val="single" w:sz="4" w:space="0" w:color="auto"/>
            </w:tcBorders>
            <w:shd w:val="clear" w:color="auto" w:fill="auto"/>
          </w:tcPr>
          <w:p w14:paraId="1280F1C3" w14:textId="41612B72"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77C78381" w14:textId="47CC9585"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C0CD883" w14:textId="6AA35A4D" w:rsidR="00D55D2C" w:rsidRPr="00D410F6" w:rsidRDefault="00D55D2C" w:rsidP="00D55D2C">
            <w:pPr>
              <w:jc w:val="left"/>
              <w:rPr>
                <w:rFonts w:cs="Arial"/>
                <w:color w:val="000000"/>
                <w:sz w:val="15"/>
                <w:szCs w:val="15"/>
              </w:rPr>
            </w:pPr>
            <w:r w:rsidRPr="00D410F6">
              <w:rPr>
                <w:color w:val="000000"/>
                <w:sz w:val="15"/>
              </w:rPr>
              <w:t>Commission européenne</w:t>
            </w:r>
          </w:p>
        </w:tc>
        <w:tc>
          <w:tcPr>
            <w:tcW w:w="414" w:type="dxa"/>
            <w:tcBorders>
              <w:top w:val="nil"/>
              <w:left w:val="nil"/>
              <w:bottom w:val="single" w:sz="4" w:space="0" w:color="auto"/>
              <w:right w:val="single" w:sz="4" w:space="0" w:color="auto"/>
            </w:tcBorders>
            <w:shd w:val="clear" w:color="auto" w:fill="auto"/>
          </w:tcPr>
          <w:p w14:paraId="53DADBC0" w14:textId="17CC2E8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E2D3D81" w14:textId="0F22338F"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89D2ECA" w14:textId="2E20BD1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118ECAD" w14:textId="39038B9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43C74E6" w14:textId="580E6D4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E5D8368" w14:textId="3C8325B1"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486FD54" w14:textId="0E49DC88"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9B16377" w14:textId="429E101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541D86C" w14:textId="44DC358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A187B60" w14:textId="4EFE102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8421167" w14:textId="03BD692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9A27C1A" w14:textId="1478BD1D"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3EC714A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664642B" w14:textId="34D71DAC" w:rsidR="00D55D2C" w:rsidRPr="00D410F6" w:rsidRDefault="00D55D2C" w:rsidP="00D55D2C">
            <w:pPr>
              <w:jc w:val="right"/>
              <w:rPr>
                <w:rFonts w:cs="Arial"/>
                <w:color w:val="000000"/>
                <w:sz w:val="15"/>
                <w:szCs w:val="15"/>
              </w:rPr>
            </w:pPr>
            <w:r w:rsidRPr="00D410F6">
              <w:rPr>
                <w:color w:val="000000"/>
                <w:sz w:val="15"/>
              </w:rPr>
              <w:t>63</w:t>
            </w:r>
          </w:p>
        </w:tc>
        <w:tc>
          <w:tcPr>
            <w:tcW w:w="675" w:type="dxa"/>
            <w:tcBorders>
              <w:top w:val="nil"/>
              <w:left w:val="nil"/>
              <w:bottom w:val="single" w:sz="4" w:space="0" w:color="auto"/>
              <w:right w:val="single" w:sz="4" w:space="0" w:color="auto"/>
            </w:tcBorders>
            <w:shd w:val="clear" w:color="auto" w:fill="auto"/>
          </w:tcPr>
          <w:p w14:paraId="24638AB5" w14:textId="4CDB95AD" w:rsidR="00D55D2C" w:rsidRPr="00D410F6" w:rsidRDefault="00D55D2C" w:rsidP="00D55D2C">
            <w:pPr>
              <w:jc w:val="left"/>
              <w:rPr>
                <w:rFonts w:cs="Arial"/>
                <w:color w:val="000000"/>
                <w:sz w:val="15"/>
                <w:szCs w:val="15"/>
              </w:rPr>
            </w:pPr>
            <w:r w:rsidRPr="00D410F6">
              <w:rPr>
                <w:color w:val="000000"/>
                <w:sz w:val="15"/>
              </w:rPr>
              <w:t>16/07/19</w:t>
            </w:r>
          </w:p>
        </w:tc>
        <w:tc>
          <w:tcPr>
            <w:tcW w:w="718" w:type="dxa"/>
            <w:tcBorders>
              <w:top w:val="nil"/>
              <w:left w:val="nil"/>
              <w:bottom w:val="single" w:sz="4" w:space="0" w:color="auto"/>
              <w:right w:val="single" w:sz="4" w:space="0" w:color="auto"/>
            </w:tcBorders>
            <w:shd w:val="clear" w:color="auto" w:fill="auto"/>
          </w:tcPr>
          <w:p w14:paraId="19CD075D" w14:textId="5A4C39A2" w:rsidR="00D55D2C" w:rsidRPr="00D410F6" w:rsidRDefault="00D55D2C" w:rsidP="00D55D2C">
            <w:pPr>
              <w:jc w:val="left"/>
              <w:rPr>
                <w:rFonts w:cs="Arial"/>
                <w:color w:val="000000"/>
                <w:sz w:val="15"/>
                <w:szCs w:val="15"/>
              </w:rPr>
            </w:pPr>
            <w:r w:rsidRPr="00D410F6">
              <w:rPr>
                <w:color w:val="000000"/>
                <w:sz w:val="15"/>
              </w:rPr>
              <w:t>16/07/19</w:t>
            </w:r>
          </w:p>
        </w:tc>
        <w:tc>
          <w:tcPr>
            <w:tcW w:w="3043" w:type="dxa"/>
            <w:tcBorders>
              <w:top w:val="nil"/>
              <w:left w:val="nil"/>
              <w:bottom w:val="single" w:sz="4" w:space="0" w:color="auto"/>
              <w:right w:val="single" w:sz="4" w:space="0" w:color="auto"/>
            </w:tcBorders>
            <w:shd w:val="clear" w:color="auto" w:fill="auto"/>
          </w:tcPr>
          <w:p w14:paraId="69A04ACE" w14:textId="2E167961" w:rsidR="00D55D2C" w:rsidRPr="00D410F6" w:rsidRDefault="00D55D2C" w:rsidP="00D55D2C">
            <w:pPr>
              <w:jc w:val="left"/>
              <w:rPr>
                <w:rFonts w:cs="Arial"/>
                <w:color w:val="000000"/>
                <w:sz w:val="15"/>
                <w:szCs w:val="15"/>
              </w:rPr>
            </w:pPr>
            <w:r w:rsidRPr="00D410F6">
              <w:rPr>
                <w:color w:val="000000"/>
                <w:sz w:val="15"/>
              </w:rPr>
              <w:t>Visite d</w:t>
            </w:r>
            <w:r w:rsidR="00A94531" w:rsidRPr="00D410F6">
              <w:rPr>
                <w:color w:val="000000"/>
                <w:sz w:val="15"/>
              </w:rPr>
              <w:t>’</w:t>
            </w:r>
            <w:r w:rsidRPr="00D410F6">
              <w:rPr>
                <w:color w:val="000000"/>
                <w:sz w:val="15"/>
              </w:rPr>
              <w:t>étude à l</w:t>
            </w:r>
            <w:r w:rsidR="00A94531" w:rsidRPr="00D410F6">
              <w:rPr>
                <w:color w:val="000000"/>
                <w:sz w:val="15"/>
              </w:rPr>
              <w:t>’</w:t>
            </w:r>
            <w:r w:rsidRPr="00D410F6">
              <w:rPr>
                <w:color w:val="000000"/>
                <w:sz w:val="15"/>
              </w:rPr>
              <w:t>intention de hauts responsables libanais au siège de l</w:t>
            </w:r>
            <w:r w:rsidR="00A94531" w:rsidRPr="00D410F6">
              <w:rPr>
                <w:color w:val="000000"/>
                <w:sz w:val="15"/>
              </w:rPr>
              <w:t>’</w:t>
            </w:r>
            <w:r w:rsidRPr="00D410F6">
              <w:rPr>
                <w:color w:val="000000"/>
                <w:sz w:val="15"/>
              </w:rPr>
              <w:t>OMPI</w:t>
            </w:r>
          </w:p>
        </w:tc>
        <w:tc>
          <w:tcPr>
            <w:tcW w:w="1470" w:type="dxa"/>
            <w:tcBorders>
              <w:top w:val="nil"/>
              <w:left w:val="nil"/>
              <w:bottom w:val="single" w:sz="4" w:space="0" w:color="auto"/>
              <w:right w:val="single" w:sz="4" w:space="0" w:color="auto"/>
            </w:tcBorders>
            <w:shd w:val="clear" w:color="auto" w:fill="auto"/>
          </w:tcPr>
          <w:p w14:paraId="4562C0BD" w14:textId="5B0A1A84"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7888EED2" w14:textId="275EFE24"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383ED82A" w14:textId="2E79F296"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5DF7900F" w14:textId="175C29A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D5E7041" w14:textId="11398D17" w:rsidR="00D55D2C" w:rsidRPr="00D410F6" w:rsidRDefault="00D55D2C" w:rsidP="00D55D2C">
            <w:pPr>
              <w:jc w:val="left"/>
              <w:rPr>
                <w:rFonts w:cs="Arial"/>
                <w:color w:val="000000"/>
                <w:sz w:val="15"/>
                <w:szCs w:val="15"/>
              </w:rPr>
            </w:pPr>
            <w:r w:rsidRPr="00D410F6">
              <w:rPr>
                <w:color w:val="000000"/>
                <w:sz w:val="15"/>
              </w:rPr>
              <w:t>OMPI</w:t>
            </w:r>
          </w:p>
        </w:tc>
        <w:tc>
          <w:tcPr>
            <w:tcW w:w="414" w:type="dxa"/>
            <w:tcBorders>
              <w:top w:val="nil"/>
              <w:left w:val="nil"/>
              <w:bottom w:val="single" w:sz="4" w:space="0" w:color="auto"/>
              <w:right w:val="single" w:sz="4" w:space="0" w:color="auto"/>
            </w:tcBorders>
            <w:shd w:val="clear" w:color="auto" w:fill="auto"/>
          </w:tcPr>
          <w:p w14:paraId="2B056187" w14:textId="0BF3618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87B51E3" w14:textId="24E64032"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E011CC5" w14:textId="3039860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BB9B153" w14:textId="29D74F1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DD46516" w14:textId="44015CE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836F614" w14:textId="0355CAF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F8B251F" w14:textId="0D57E5F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81BF784" w14:textId="001DB06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3F37A50" w14:textId="0E048B4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EA83676" w14:textId="5F5FD6F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63E402F" w14:textId="7AC5D3F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D311387" w14:textId="1260A24A"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F4263F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67153F7" w14:textId="1F8D1F94" w:rsidR="00D55D2C" w:rsidRPr="00D410F6" w:rsidRDefault="00D55D2C" w:rsidP="00D55D2C">
            <w:pPr>
              <w:jc w:val="right"/>
              <w:rPr>
                <w:rFonts w:cs="Arial"/>
                <w:color w:val="000000"/>
                <w:sz w:val="15"/>
                <w:szCs w:val="15"/>
              </w:rPr>
            </w:pPr>
            <w:r w:rsidRPr="00D410F6">
              <w:rPr>
                <w:color w:val="000000"/>
                <w:sz w:val="15"/>
              </w:rPr>
              <w:t>64</w:t>
            </w:r>
          </w:p>
        </w:tc>
        <w:tc>
          <w:tcPr>
            <w:tcW w:w="675" w:type="dxa"/>
            <w:tcBorders>
              <w:top w:val="nil"/>
              <w:left w:val="nil"/>
              <w:bottom w:val="single" w:sz="4" w:space="0" w:color="auto"/>
              <w:right w:val="single" w:sz="4" w:space="0" w:color="auto"/>
            </w:tcBorders>
            <w:shd w:val="clear" w:color="auto" w:fill="auto"/>
          </w:tcPr>
          <w:p w14:paraId="74AF1520" w14:textId="304B76B4" w:rsidR="00D55D2C" w:rsidRPr="00D410F6" w:rsidRDefault="00D55D2C" w:rsidP="00D55D2C">
            <w:pPr>
              <w:jc w:val="left"/>
              <w:rPr>
                <w:rFonts w:cs="Arial"/>
                <w:color w:val="000000"/>
                <w:sz w:val="15"/>
                <w:szCs w:val="15"/>
              </w:rPr>
            </w:pPr>
            <w:r w:rsidRPr="00D410F6">
              <w:rPr>
                <w:color w:val="000000"/>
                <w:sz w:val="15"/>
              </w:rPr>
              <w:t>16/07/19</w:t>
            </w:r>
          </w:p>
        </w:tc>
        <w:tc>
          <w:tcPr>
            <w:tcW w:w="718" w:type="dxa"/>
            <w:tcBorders>
              <w:top w:val="nil"/>
              <w:left w:val="nil"/>
              <w:bottom w:val="single" w:sz="4" w:space="0" w:color="auto"/>
              <w:right w:val="single" w:sz="4" w:space="0" w:color="auto"/>
            </w:tcBorders>
            <w:shd w:val="clear" w:color="auto" w:fill="auto"/>
          </w:tcPr>
          <w:p w14:paraId="7BCA6A20" w14:textId="0A7CB5CB" w:rsidR="00D55D2C" w:rsidRPr="00D410F6" w:rsidRDefault="00D55D2C" w:rsidP="00D55D2C">
            <w:pPr>
              <w:jc w:val="left"/>
              <w:rPr>
                <w:rFonts w:cs="Arial"/>
                <w:color w:val="000000"/>
                <w:sz w:val="15"/>
                <w:szCs w:val="15"/>
              </w:rPr>
            </w:pPr>
            <w:r w:rsidRPr="00D410F6">
              <w:rPr>
                <w:color w:val="000000"/>
                <w:sz w:val="15"/>
              </w:rPr>
              <w:t>16/07/19</w:t>
            </w:r>
          </w:p>
        </w:tc>
        <w:tc>
          <w:tcPr>
            <w:tcW w:w="3043" w:type="dxa"/>
            <w:tcBorders>
              <w:top w:val="nil"/>
              <w:left w:val="nil"/>
              <w:bottom w:val="single" w:sz="4" w:space="0" w:color="auto"/>
              <w:right w:val="single" w:sz="4" w:space="0" w:color="auto"/>
            </w:tcBorders>
            <w:shd w:val="clear" w:color="auto" w:fill="auto"/>
          </w:tcPr>
          <w:p w14:paraId="1F56576C" w14:textId="103F0501" w:rsidR="00D55D2C" w:rsidRPr="00D410F6" w:rsidRDefault="00D55D2C" w:rsidP="00D55D2C">
            <w:pPr>
              <w:jc w:val="left"/>
              <w:rPr>
                <w:rFonts w:cs="Arial"/>
                <w:color w:val="000000"/>
                <w:sz w:val="15"/>
                <w:szCs w:val="15"/>
              </w:rPr>
            </w:pPr>
            <w:r w:rsidRPr="00D410F6">
              <w:rPr>
                <w:color w:val="000000"/>
                <w:sz w:val="15"/>
              </w:rPr>
              <w:t>Réunion avec le Ministère de l</w:t>
            </w:r>
            <w:r w:rsidR="00A94531" w:rsidRPr="00D410F6">
              <w:rPr>
                <w:color w:val="000000"/>
                <w:sz w:val="15"/>
              </w:rPr>
              <w:t>’</w:t>
            </w:r>
            <w:r w:rsidRPr="00D410F6">
              <w:rPr>
                <w:color w:val="000000"/>
                <w:sz w:val="15"/>
              </w:rPr>
              <w:t>agriculture, des forêts et de la pêche (MAFF) du Japon</w:t>
            </w:r>
          </w:p>
        </w:tc>
        <w:tc>
          <w:tcPr>
            <w:tcW w:w="1470" w:type="dxa"/>
            <w:tcBorders>
              <w:top w:val="nil"/>
              <w:left w:val="nil"/>
              <w:bottom w:val="single" w:sz="4" w:space="0" w:color="auto"/>
              <w:right w:val="single" w:sz="4" w:space="0" w:color="auto"/>
            </w:tcBorders>
            <w:shd w:val="clear" w:color="auto" w:fill="auto"/>
          </w:tcPr>
          <w:p w14:paraId="4E647F35" w14:textId="3E470EB9" w:rsidR="00D55D2C" w:rsidRPr="00D410F6" w:rsidRDefault="00D55D2C" w:rsidP="00D55D2C">
            <w:pPr>
              <w:jc w:val="left"/>
              <w:rPr>
                <w:rFonts w:cs="Arial"/>
                <w:color w:val="000000"/>
                <w:sz w:val="15"/>
                <w:szCs w:val="15"/>
              </w:rPr>
            </w:pPr>
            <w:r w:rsidRPr="00D410F6">
              <w:rPr>
                <w:color w:val="000000"/>
                <w:sz w:val="15"/>
              </w:rPr>
              <w:t>Tokyo</w:t>
            </w:r>
          </w:p>
        </w:tc>
        <w:tc>
          <w:tcPr>
            <w:tcW w:w="1179" w:type="dxa"/>
            <w:tcBorders>
              <w:top w:val="nil"/>
              <w:left w:val="nil"/>
              <w:bottom w:val="single" w:sz="4" w:space="0" w:color="auto"/>
              <w:right w:val="single" w:sz="4" w:space="0" w:color="auto"/>
            </w:tcBorders>
            <w:shd w:val="clear" w:color="auto" w:fill="auto"/>
          </w:tcPr>
          <w:p w14:paraId="0070FE35" w14:textId="4A90309C" w:rsidR="00D55D2C" w:rsidRPr="00D410F6" w:rsidRDefault="00D55D2C" w:rsidP="00D55D2C">
            <w:pPr>
              <w:jc w:val="left"/>
              <w:rPr>
                <w:rFonts w:cs="Arial"/>
                <w:color w:val="000000"/>
                <w:sz w:val="15"/>
                <w:szCs w:val="15"/>
              </w:rPr>
            </w:pPr>
            <w:r w:rsidRPr="00D410F6">
              <w:rPr>
                <w:color w:val="000000"/>
                <w:sz w:val="15"/>
              </w:rPr>
              <w:t>Japon</w:t>
            </w:r>
          </w:p>
        </w:tc>
        <w:tc>
          <w:tcPr>
            <w:tcW w:w="1137" w:type="dxa"/>
            <w:tcBorders>
              <w:top w:val="nil"/>
              <w:left w:val="nil"/>
              <w:bottom w:val="single" w:sz="4" w:space="0" w:color="auto"/>
              <w:right w:val="single" w:sz="4" w:space="0" w:color="auto"/>
            </w:tcBorders>
            <w:shd w:val="clear" w:color="auto" w:fill="auto"/>
          </w:tcPr>
          <w:p w14:paraId="09D4E497" w14:textId="2815038C"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47522436" w14:textId="306FD3F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3544092B" w14:textId="3EB6D277" w:rsidR="00D55D2C" w:rsidRPr="00D410F6" w:rsidRDefault="00D55D2C" w:rsidP="00D55D2C">
            <w:pPr>
              <w:jc w:val="left"/>
              <w:rPr>
                <w:rFonts w:cs="Arial"/>
                <w:color w:val="000000"/>
                <w:sz w:val="15"/>
                <w:szCs w:val="15"/>
              </w:rPr>
            </w:pPr>
            <w:r w:rsidRPr="00D410F6">
              <w:rPr>
                <w:color w:val="000000"/>
                <w:sz w:val="15"/>
              </w:rPr>
              <w:t>MAFF (Japon), UPOV</w:t>
            </w:r>
          </w:p>
        </w:tc>
        <w:tc>
          <w:tcPr>
            <w:tcW w:w="414" w:type="dxa"/>
            <w:tcBorders>
              <w:top w:val="nil"/>
              <w:left w:val="nil"/>
              <w:bottom w:val="single" w:sz="4" w:space="0" w:color="auto"/>
              <w:right w:val="single" w:sz="4" w:space="0" w:color="auto"/>
            </w:tcBorders>
            <w:shd w:val="clear" w:color="auto" w:fill="auto"/>
          </w:tcPr>
          <w:p w14:paraId="0E2074D1" w14:textId="6709219D"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E2E2043" w14:textId="645B831D"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A9875DF" w14:textId="25C1CBC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5EEA315" w14:textId="16B33569"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EF349E1" w14:textId="7414C5BF"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665E9C6" w14:textId="5BF330F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EC60AC7" w14:textId="1BAA41E2"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E983075" w14:textId="6DAE3FE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F87F33D" w14:textId="50D5B79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D8B3305" w14:textId="31EFEFE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03101B6" w14:textId="5CD3033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31B741D" w14:textId="262EA1A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71997D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100BB24" w14:textId="20EC0FC0" w:rsidR="00D55D2C" w:rsidRPr="00D410F6" w:rsidRDefault="00D55D2C" w:rsidP="00D55D2C">
            <w:pPr>
              <w:jc w:val="right"/>
              <w:rPr>
                <w:rFonts w:cs="Arial"/>
                <w:color w:val="000000"/>
                <w:sz w:val="15"/>
                <w:szCs w:val="15"/>
              </w:rPr>
            </w:pPr>
            <w:r w:rsidRPr="00D410F6">
              <w:rPr>
                <w:color w:val="000000"/>
                <w:sz w:val="15"/>
              </w:rPr>
              <w:t>65</w:t>
            </w:r>
          </w:p>
        </w:tc>
        <w:tc>
          <w:tcPr>
            <w:tcW w:w="675" w:type="dxa"/>
            <w:tcBorders>
              <w:top w:val="nil"/>
              <w:left w:val="nil"/>
              <w:bottom w:val="single" w:sz="4" w:space="0" w:color="auto"/>
              <w:right w:val="single" w:sz="4" w:space="0" w:color="auto"/>
            </w:tcBorders>
            <w:shd w:val="clear" w:color="auto" w:fill="auto"/>
          </w:tcPr>
          <w:p w14:paraId="34181C76" w14:textId="3AA80813" w:rsidR="00D55D2C" w:rsidRPr="00D410F6" w:rsidRDefault="00D55D2C" w:rsidP="00D55D2C">
            <w:pPr>
              <w:jc w:val="left"/>
              <w:rPr>
                <w:rFonts w:cs="Arial"/>
                <w:color w:val="000000"/>
                <w:sz w:val="15"/>
                <w:szCs w:val="15"/>
              </w:rPr>
            </w:pPr>
            <w:r w:rsidRPr="00D410F6">
              <w:rPr>
                <w:color w:val="000000"/>
                <w:sz w:val="15"/>
              </w:rPr>
              <w:t>18/07/19</w:t>
            </w:r>
          </w:p>
        </w:tc>
        <w:tc>
          <w:tcPr>
            <w:tcW w:w="718" w:type="dxa"/>
            <w:tcBorders>
              <w:top w:val="nil"/>
              <w:left w:val="nil"/>
              <w:bottom w:val="single" w:sz="4" w:space="0" w:color="auto"/>
              <w:right w:val="single" w:sz="4" w:space="0" w:color="auto"/>
            </w:tcBorders>
            <w:shd w:val="clear" w:color="auto" w:fill="auto"/>
          </w:tcPr>
          <w:p w14:paraId="1C08A02E" w14:textId="58D7346B" w:rsidR="00D55D2C" w:rsidRPr="00D410F6" w:rsidRDefault="00D55D2C" w:rsidP="00D55D2C">
            <w:pPr>
              <w:jc w:val="left"/>
              <w:rPr>
                <w:rFonts w:cs="Arial"/>
                <w:color w:val="000000"/>
                <w:sz w:val="15"/>
                <w:szCs w:val="15"/>
              </w:rPr>
            </w:pPr>
            <w:r w:rsidRPr="00D410F6">
              <w:rPr>
                <w:color w:val="000000"/>
                <w:sz w:val="15"/>
              </w:rPr>
              <w:t>19/07/19</w:t>
            </w:r>
          </w:p>
        </w:tc>
        <w:tc>
          <w:tcPr>
            <w:tcW w:w="3043" w:type="dxa"/>
            <w:tcBorders>
              <w:top w:val="nil"/>
              <w:left w:val="nil"/>
              <w:bottom w:val="single" w:sz="4" w:space="0" w:color="auto"/>
              <w:right w:val="single" w:sz="4" w:space="0" w:color="auto"/>
            </w:tcBorders>
            <w:shd w:val="clear" w:color="auto" w:fill="auto"/>
          </w:tcPr>
          <w:p w14:paraId="11F5B8DD" w14:textId="06E7052D" w:rsidR="00D55D2C" w:rsidRPr="00D410F6" w:rsidRDefault="00D55D2C" w:rsidP="00D55D2C">
            <w:pPr>
              <w:jc w:val="left"/>
              <w:rPr>
                <w:rFonts w:cs="Arial"/>
                <w:color w:val="000000"/>
                <w:sz w:val="15"/>
                <w:szCs w:val="15"/>
              </w:rPr>
            </w:pPr>
            <w:r w:rsidRPr="00D410F6">
              <w:rPr>
                <w:color w:val="000000"/>
                <w:sz w:val="15"/>
              </w:rPr>
              <w:t>Réunion avec le Service de protection des obtentions végétales de la Nouvelle</w:t>
            </w:r>
            <w:r w:rsidR="00A94531" w:rsidRPr="00D410F6">
              <w:rPr>
                <w:color w:val="000000"/>
                <w:sz w:val="15"/>
              </w:rPr>
              <w:t>-</w:t>
            </w:r>
            <w:r w:rsidRPr="00D410F6">
              <w:rPr>
                <w:color w:val="000000"/>
                <w:sz w:val="15"/>
              </w:rPr>
              <w:t>Zélande, Office de la propriété intellectuelle de la Nouvelle</w:t>
            </w:r>
            <w:r w:rsidR="00A94531" w:rsidRPr="00D410F6">
              <w:rPr>
                <w:color w:val="000000"/>
                <w:sz w:val="15"/>
              </w:rPr>
              <w:t>-</w:t>
            </w:r>
            <w:r w:rsidRPr="00D410F6">
              <w:rPr>
                <w:color w:val="000000"/>
                <w:sz w:val="15"/>
              </w:rPr>
              <w:t>Zélande</w:t>
            </w:r>
          </w:p>
        </w:tc>
        <w:tc>
          <w:tcPr>
            <w:tcW w:w="1470" w:type="dxa"/>
            <w:tcBorders>
              <w:top w:val="nil"/>
              <w:left w:val="nil"/>
              <w:bottom w:val="single" w:sz="4" w:space="0" w:color="auto"/>
              <w:right w:val="single" w:sz="4" w:space="0" w:color="auto"/>
            </w:tcBorders>
            <w:shd w:val="clear" w:color="auto" w:fill="auto"/>
          </w:tcPr>
          <w:p w14:paraId="1AC1B9F3" w14:textId="497D7C23" w:rsidR="00D55D2C" w:rsidRPr="00D410F6" w:rsidRDefault="00D55D2C" w:rsidP="00D55D2C">
            <w:pPr>
              <w:jc w:val="left"/>
              <w:rPr>
                <w:rFonts w:cs="Arial"/>
                <w:color w:val="000000"/>
                <w:sz w:val="15"/>
                <w:szCs w:val="15"/>
              </w:rPr>
            </w:pPr>
            <w:r w:rsidRPr="00D410F6">
              <w:rPr>
                <w:color w:val="000000"/>
                <w:sz w:val="15"/>
              </w:rPr>
              <w:t>Wellington</w:t>
            </w:r>
          </w:p>
        </w:tc>
        <w:tc>
          <w:tcPr>
            <w:tcW w:w="1179" w:type="dxa"/>
            <w:tcBorders>
              <w:top w:val="nil"/>
              <w:left w:val="nil"/>
              <w:bottom w:val="single" w:sz="4" w:space="0" w:color="auto"/>
              <w:right w:val="single" w:sz="4" w:space="0" w:color="auto"/>
            </w:tcBorders>
            <w:shd w:val="clear" w:color="auto" w:fill="auto"/>
          </w:tcPr>
          <w:p w14:paraId="15075395" w14:textId="07058220" w:rsidR="00D55D2C" w:rsidRPr="00D410F6" w:rsidRDefault="00D55D2C" w:rsidP="00D55D2C">
            <w:pPr>
              <w:jc w:val="left"/>
              <w:rPr>
                <w:rFonts w:cs="Arial"/>
                <w:color w:val="000000"/>
                <w:sz w:val="15"/>
                <w:szCs w:val="15"/>
              </w:rPr>
            </w:pPr>
            <w:r w:rsidRPr="00D410F6">
              <w:rPr>
                <w:color w:val="000000"/>
                <w:sz w:val="15"/>
              </w:rPr>
              <w:t>Nouvelle</w:t>
            </w:r>
            <w:r w:rsidR="00A94531" w:rsidRPr="00D410F6">
              <w:rPr>
                <w:color w:val="000000"/>
                <w:sz w:val="15"/>
              </w:rPr>
              <w:t>-</w:t>
            </w:r>
            <w:r w:rsidRPr="00D410F6">
              <w:rPr>
                <w:color w:val="000000"/>
                <w:sz w:val="15"/>
              </w:rPr>
              <w:t>Zélande</w:t>
            </w:r>
          </w:p>
        </w:tc>
        <w:tc>
          <w:tcPr>
            <w:tcW w:w="1137" w:type="dxa"/>
            <w:tcBorders>
              <w:top w:val="nil"/>
              <w:left w:val="nil"/>
              <w:bottom w:val="single" w:sz="4" w:space="0" w:color="auto"/>
              <w:right w:val="single" w:sz="4" w:space="0" w:color="auto"/>
            </w:tcBorders>
            <w:shd w:val="clear" w:color="auto" w:fill="auto"/>
          </w:tcPr>
          <w:p w14:paraId="551E265D" w14:textId="68122AD1"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00B29036" w14:textId="7E752304"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D531399" w14:textId="574E1B53" w:rsidR="00D55D2C" w:rsidRPr="00D410F6" w:rsidRDefault="00D55D2C" w:rsidP="00D55D2C">
            <w:pPr>
              <w:jc w:val="left"/>
              <w:rPr>
                <w:rFonts w:cs="Arial"/>
                <w:color w:val="000000"/>
                <w:sz w:val="15"/>
                <w:szCs w:val="15"/>
              </w:rPr>
            </w:pPr>
            <w:r w:rsidRPr="00D410F6">
              <w:rPr>
                <w:color w:val="000000"/>
                <w:sz w:val="15"/>
              </w:rPr>
              <w:t>IPONZ, UPOV</w:t>
            </w:r>
          </w:p>
        </w:tc>
        <w:tc>
          <w:tcPr>
            <w:tcW w:w="414" w:type="dxa"/>
            <w:tcBorders>
              <w:top w:val="nil"/>
              <w:left w:val="nil"/>
              <w:bottom w:val="single" w:sz="4" w:space="0" w:color="auto"/>
              <w:right w:val="single" w:sz="4" w:space="0" w:color="auto"/>
            </w:tcBorders>
            <w:shd w:val="clear" w:color="auto" w:fill="auto"/>
          </w:tcPr>
          <w:p w14:paraId="5723C653" w14:textId="103E1128"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127C391E" w14:textId="3824D2DF"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2A7FB01" w14:textId="77BA765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1553DAA" w14:textId="475B1D2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E2B7699" w14:textId="0D7A65D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471D599" w14:textId="2BA2C36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E1C3EE5" w14:textId="1E2FF4E8"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CA5E21C" w14:textId="30D3269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2E01D06" w14:textId="2F7D806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AC62249" w14:textId="7CB38C5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E1DF959" w14:textId="0F1BC3C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EF3B955" w14:textId="373302A9"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87C32A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BE3FD02" w14:textId="1FCF9E7B" w:rsidR="00D55D2C" w:rsidRPr="00D410F6" w:rsidRDefault="00D55D2C" w:rsidP="00D55D2C">
            <w:pPr>
              <w:jc w:val="right"/>
              <w:rPr>
                <w:rFonts w:cs="Arial"/>
                <w:color w:val="000000"/>
                <w:sz w:val="15"/>
                <w:szCs w:val="15"/>
              </w:rPr>
            </w:pPr>
            <w:r w:rsidRPr="00D410F6">
              <w:rPr>
                <w:color w:val="000000"/>
                <w:sz w:val="15"/>
              </w:rPr>
              <w:t>66</w:t>
            </w:r>
          </w:p>
        </w:tc>
        <w:tc>
          <w:tcPr>
            <w:tcW w:w="675" w:type="dxa"/>
            <w:tcBorders>
              <w:top w:val="nil"/>
              <w:left w:val="nil"/>
              <w:bottom w:val="single" w:sz="4" w:space="0" w:color="auto"/>
              <w:right w:val="single" w:sz="4" w:space="0" w:color="auto"/>
            </w:tcBorders>
            <w:shd w:val="clear" w:color="auto" w:fill="auto"/>
          </w:tcPr>
          <w:p w14:paraId="246E1C01" w14:textId="2D34BE4A" w:rsidR="00D55D2C" w:rsidRPr="00D410F6" w:rsidRDefault="00D55D2C" w:rsidP="00D55D2C">
            <w:pPr>
              <w:jc w:val="left"/>
              <w:rPr>
                <w:rFonts w:cs="Arial"/>
                <w:color w:val="000000"/>
                <w:sz w:val="15"/>
                <w:szCs w:val="15"/>
              </w:rPr>
            </w:pPr>
            <w:r w:rsidRPr="00D410F6">
              <w:rPr>
                <w:color w:val="000000"/>
                <w:sz w:val="15"/>
              </w:rPr>
              <w:t>22/07/19</w:t>
            </w:r>
          </w:p>
        </w:tc>
        <w:tc>
          <w:tcPr>
            <w:tcW w:w="718" w:type="dxa"/>
            <w:tcBorders>
              <w:top w:val="nil"/>
              <w:left w:val="nil"/>
              <w:bottom w:val="single" w:sz="4" w:space="0" w:color="auto"/>
              <w:right w:val="single" w:sz="4" w:space="0" w:color="auto"/>
            </w:tcBorders>
            <w:shd w:val="clear" w:color="auto" w:fill="auto"/>
          </w:tcPr>
          <w:p w14:paraId="2F3529F5" w14:textId="2FC578EB" w:rsidR="00D55D2C" w:rsidRPr="00D410F6" w:rsidRDefault="00D55D2C" w:rsidP="00D55D2C">
            <w:pPr>
              <w:jc w:val="left"/>
              <w:rPr>
                <w:rFonts w:cs="Arial"/>
                <w:color w:val="000000"/>
                <w:sz w:val="15"/>
                <w:szCs w:val="15"/>
              </w:rPr>
            </w:pPr>
            <w:r w:rsidRPr="00D410F6">
              <w:rPr>
                <w:color w:val="000000"/>
                <w:sz w:val="15"/>
              </w:rPr>
              <w:t>23/07/19</w:t>
            </w:r>
          </w:p>
        </w:tc>
        <w:tc>
          <w:tcPr>
            <w:tcW w:w="3043" w:type="dxa"/>
            <w:tcBorders>
              <w:top w:val="nil"/>
              <w:left w:val="nil"/>
              <w:bottom w:val="single" w:sz="4" w:space="0" w:color="auto"/>
              <w:right w:val="single" w:sz="4" w:space="0" w:color="auto"/>
            </w:tcBorders>
            <w:shd w:val="clear" w:color="auto" w:fill="auto"/>
          </w:tcPr>
          <w:p w14:paraId="25975C72" w14:textId="1A28BC6A" w:rsidR="00D55D2C" w:rsidRPr="00D410F6" w:rsidRDefault="00D55D2C" w:rsidP="00D55D2C">
            <w:pPr>
              <w:jc w:val="left"/>
              <w:rPr>
                <w:rFonts w:cs="Arial"/>
                <w:color w:val="000000"/>
                <w:sz w:val="15"/>
                <w:szCs w:val="15"/>
              </w:rPr>
            </w:pPr>
            <w:r w:rsidRPr="00D410F6">
              <w:rPr>
                <w:color w:val="000000"/>
                <w:sz w:val="15"/>
              </w:rPr>
              <w:t>Cours OMPI</w:t>
            </w:r>
            <w:r w:rsidR="00A94531" w:rsidRPr="00D410F6">
              <w:rPr>
                <w:color w:val="000000"/>
                <w:sz w:val="15"/>
              </w:rPr>
              <w:t>-</w:t>
            </w:r>
            <w:r w:rsidRPr="00D410F6">
              <w:rPr>
                <w:color w:val="000000"/>
                <w:sz w:val="15"/>
              </w:rPr>
              <w:t>QUT de maîtrise en droit de la propriété intellectuelle</w:t>
            </w:r>
          </w:p>
        </w:tc>
        <w:tc>
          <w:tcPr>
            <w:tcW w:w="1470" w:type="dxa"/>
            <w:tcBorders>
              <w:top w:val="nil"/>
              <w:left w:val="nil"/>
              <w:bottom w:val="single" w:sz="4" w:space="0" w:color="auto"/>
              <w:right w:val="single" w:sz="4" w:space="0" w:color="auto"/>
            </w:tcBorders>
            <w:shd w:val="clear" w:color="auto" w:fill="auto"/>
          </w:tcPr>
          <w:p w14:paraId="3AC23CFC" w14:textId="04D21CF6" w:rsidR="00D55D2C" w:rsidRPr="00D410F6" w:rsidRDefault="00D55D2C" w:rsidP="00D55D2C">
            <w:pPr>
              <w:jc w:val="left"/>
              <w:rPr>
                <w:rFonts w:cs="Arial"/>
                <w:color w:val="000000"/>
                <w:sz w:val="15"/>
                <w:szCs w:val="15"/>
              </w:rPr>
            </w:pPr>
            <w:r w:rsidRPr="00D410F6">
              <w:rPr>
                <w:color w:val="000000"/>
                <w:sz w:val="15"/>
              </w:rPr>
              <w:t>Brisbane</w:t>
            </w:r>
          </w:p>
        </w:tc>
        <w:tc>
          <w:tcPr>
            <w:tcW w:w="1179" w:type="dxa"/>
            <w:tcBorders>
              <w:top w:val="nil"/>
              <w:left w:val="nil"/>
              <w:bottom w:val="single" w:sz="4" w:space="0" w:color="auto"/>
              <w:right w:val="single" w:sz="4" w:space="0" w:color="auto"/>
            </w:tcBorders>
            <w:shd w:val="clear" w:color="auto" w:fill="auto"/>
          </w:tcPr>
          <w:p w14:paraId="48AA5288" w14:textId="24211169" w:rsidR="00D55D2C" w:rsidRPr="00D410F6" w:rsidRDefault="00D55D2C" w:rsidP="00D55D2C">
            <w:pPr>
              <w:jc w:val="left"/>
              <w:rPr>
                <w:rFonts w:cs="Arial"/>
                <w:color w:val="000000"/>
                <w:sz w:val="15"/>
                <w:szCs w:val="15"/>
              </w:rPr>
            </w:pPr>
            <w:r w:rsidRPr="00D410F6">
              <w:rPr>
                <w:color w:val="000000"/>
                <w:sz w:val="15"/>
              </w:rPr>
              <w:t>Australie</w:t>
            </w:r>
          </w:p>
        </w:tc>
        <w:tc>
          <w:tcPr>
            <w:tcW w:w="1137" w:type="dxa"/>
            <w:tcBorders>
              <w:top w:val="nil"/>
              <w:left w:val="nil"/>
              <w:bottom w:val="single" w:sz="4" w:space="0" w:color="auto"/>
              <w:right w:val="single" w:sz="4" w:space="0" w:color="auto"/>
            </w:tcBorders>
            <w:shd w:val="clear" w:color="auto" w:fill="auto"/>
          </w:tcPr>
          <w:p w14:paraId="492D1415" w14:textId="23E0ACA7"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616839F3" w14:textId="7D4C36AA"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68414B0" w14:textId="1D2C463D" w:rsidR="00D55D2C" w:rsidRPr="00D410F6" w:rsidRDefault="00D55D2C" w:rsidP="00D55D2C">
            <w:pPr>
              <w:jc w:val="left"/>
              <w:rPr>
                <w:rFonts w:cs="Arial"/>
                <w:color w:val="000000"/>
                <w:sz w:val="15"/>
                <w:szCs w:val="15"/>
              </w:rPr>
            </w:pPr>
            <w:r w:rsidRPr="00D410F6">
              <w:rPr>
                <w:color w:val="000000"/>
                <w:sz w:val="15"/>
              </w:rPr>
              <w:t>OMPI, QUT (Australie)</w:t>
            </w:r>
          </w:p>
        </w:tc>
        <w:tc>
          <w:tcPr>
            <w:tcW w:w="414" w:type="dxa"/>
            <w:tcBorders>
              <w:top w:val="nil"/>
              <w:left w:val="nil"/>
              <w:bottom w:val="single" w:sz="4" w:space="0" w:color="auto"/>
              <w:right w:val="single" w:sz="4" w:space="0" w:color="auto"/>
            </w:tcBorders>
            <w:shd w:val="clear" w:color="auto" w:fill="auto"/>
          </w:tcPr>
          <w:p w14:paraId="441A95FA" w14:textId="0124934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AF88358" w14:textId="58F9CA83"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3AD3938C" w14:textId="01DAE9B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1D02DC3" w14:textId="4645016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A786BC2" w14:textId="6054744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8CAA3C1" w14:textId="22FEF702"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0F8F862" w14:textId="2A56C85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A5D9634" w14:textId="2E114F92"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358111F" w14:textId="6926571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495B000" w14:textId="7EE849B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D8DAC65" w14:textId="306130C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F1B619A" w14:textId="1B98EB6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BFE82A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FB0051E" w14:textId="3365E0A4" w:rsidR="00D55D2C" w:rsidRPr="00D410F6" w:rsidRDefault="00D55D2C" w:rsidP="00D55D2C">
            <w:pPr>
              <w:jc w:val="right"/>
              <w:rPr>
                <w:rFonts w:cs="Arial"/>
                <w:color w:val="000000"/>
                <w:sz w:val="15"/>
                <w:szCs w:val="15"/>
              </w:rPr>
            </w:pPr>
            <w:r w:rsidRPr="00D410F6">
              <w:rPr>
                <w:color w:val="000000"/>
                <w:sz w:val="15"/>
              </w:rPr>
              <w:t>67</w:t>
            </w:r>
          </w:p>
        </w:tc>
        <w:tc>
          <w:tcPr>
            <w:tcW w:w="675" w:type="dxa"/>
            <w:tcBorders>
              <w:top w:val="nil"/>
              <w:left w:val="nil"/>
              <w:bottom w:val="single" w:sz="4" w:space="0" w:color="auto"/>
              <w:right w:val="single" w:sz="4" w:space="0" w:color="auto"/>
            </w:tcBorders>
            <w:shd w:val="clear" w:color="auto" w:fill="auto"/>
          </w:tcPr>
          <w:p w14:paraId="6EC0F835" w14:textId="6DBABC11" w:rsidR="00D55D2C" w:rsidRPr="00D410F6" w:rsidRDefault="00D55D2C" w:rsidP="00D55D2C">
            <w:pPr>
              <w:jc w:val="left"/>
              <w:rPr>
                <w:rFonts w:cs="Arial"/>
                <w:color w:val="000000"/>
                <w:sz w:val="15"/>
                <w:szCs w:val="15"/>
              </w:rPr>
            </w:pPr>
            <w:r w:rsidRPr="00D410F6">
              <w:rPr>
                <w:color w:val="000000"/>
                <w:sz w:val="15"/>
              </w:rPr>
              <w:t>29/08/19</w:t>
            </w:r>
          </w:p>
        </w:tc>
        <w:tc>
          <w:tcPr>
            <w:tcW w:w="718" w:type="dxa"/>
            <w:tcBorders>
              <w:top w:val="nil"/>
              <w:left w:val="nil"/>
              <w:bottom w:val="single" w:sz="4" w:space="0" w:color="auto"/>
              <w:right w:val="single" w:sz="4" w:space="0" w:color="auto"/>
            </w:tcBorders>
            <w:shd w:val="clear" w:color="auto" w:fill="auto"/>
          </w:tcPr>
          <w:p w14:paraId="7BFEFED0" w14:textId="0709D1F4" w:rsidR="00D55D2C" w:rsidRPr="00D410F6" w:rsidRDefault="00D55D2C" w:rsidP="00D55D2C">
            <w:pPr>
              <w:jc w:val="left"/>
              <w:rPr>
                <w:rFonts w:cs="Arial"/>
                <w:color w:val="000000"/>
                <w:sz w:val="15"/>
                <w:szCs w:val="15"/>
              </w:rPr>
            </w:pPr>
            <w:r w:rsidRPr="00D410F6">
              <w:rPr>
                <w:color w:val="000000"/>
                <w:sz w:val="15"/>
              </w:rPr>
              <w:t>30/08/19</w:t>
            </w:r>
          </w:p>
        </w:tc>
        <w:tc>
          <w:tcPr>
            <w:tcW w:w="3043" w:type="dxa"/>
            <w:tcBorders>
              <w:top w:val="nil"/>
              <w:left w:val="nil"/>
              <w:bottom w:val="single" w:sz="4" w:space="0" w:color="auto"/>
              <w:right w:val="single" w:sz="4" w:space="0" w:color="auto"/>
            </w:tcBorders>
            <w:shd w:val="clear" w:color="auto" w:fill="auto"/>
          </w:tcPr>
          <w:p w14:paraId="0082719F" w14:textId="5BF197FD" w:rsidR="00D55D2C" w:rsidRPr="00D410F6" w:rsidRDefault="00D55D2C" w:rsidP="00D55D2C">
            <w:pPr>
              <w:jc w:val="left"/>
              <w:rPr>
                <w:rFonts w:cs="Arial"/>
                <w:color w:val="000000"/>
                <w:sz w:val="15"/>
                <w:szCs w:val="15"/>
              </w:rPr>
            </w:pPr>
            <w:r w:rsidRPr="00D410F6">
              <w:rPr>
                <w:color w:val="000000"/>
                <w:sz w:val="15"/>
              </w:rPr>
              <w:t>Réunion sur le projet “Créer des moyens et faire mieux connaître le système de protection des obtentions végétales de l</w:t>
            </w:r>
            <w:r w:rsidR="00A94531" w:rsidRPr="00D410F6">
              <w:rPr>
                <w:color w:val="000000"/>
                <w:sz w:val="15"/>
              </w:rPr>
              <w:t>’</w:t>
            </w:r>
            <w:r w:rsidRPr="00D410F6">
              <w:rPr>
                <w:color w:val="000000"/>
                <w:sz w:val="15"/>
              </w:rPr>
              <w:t>OAPI”</w:t>
            </w:r>
          </w:p>
        </w:tc>
        <w:tc>
          <w:tcPr>
            <w:tcW w:w="1470" w:type="dxa"/>
            <w:tcBorders>
              <w:top w:val="nil"/>
              <w:left w:val="nil"/>
              <w:bottom w:val="single" w:sz="4" w:space="0" w:color="auto"/>
              <w:right w:val="single" w:sz="4" w:space="0" w:color="auto"/>
            </w:tcBorders>
            <w:shd w:val="clear" w:color="auto" w:fill="auto"/>
          </w:tcPr>
          <w:p w14:paraId="274D7E36" w14:textId="5A80F092" w:rsidR="00D55D2C" w:rsidRPr="00D410F6" w:rsidRDefault="00D55D2C" w:rsidP="00D55D2C">
            <w:pPr>
              <w:jc w:val="left"/>
              <w:rPr>
                <w:rFonts w:cs="Arial"/>
                <w:color w:val="000000"/>
                <w:sz w:val="15"/>
                <w:szCs w:val="15"/>
              </w:rPr>
            </w:pPr>
            <w:r w:rsidRPr="00D410F6">
              <w:rPr>
                <w:color w:val="000000"/>
                <w:sz w:val="15"/>
              </w:rPr>
              <w:t>Yaoundé</w:t>
            </w:r>
          </w:p>
        </w:tc>
        <w:tc>
          <w:tcPr>
            <w:tcW w:w="1179" w:type="dxa"/>
            <w:tcBorders>
              <w:top w:val="nil"/>
              <w:left w:val="nil"/>
              <w:bottom w:val="single" w:sz="4" w:space="0" w:color="auto"/>
              <w:right w:val="single" w:sz="4" w:space="0" w:color="auto"/>
            </w:tcBorders>
            <w:shd w:val="clear" w:color="auto" w:fill="auto"/>
          </w:tcPr>
          <w:p w14:paraId="62EF9FDA" w14:textId="736956A4" w:rsidR="00D55D2C" w:rsidRPr="00D410F6" w:rsidRDefault="00D55D2C" w:rsidP="00D55D2C">
            <w:pPr>
              <w:jc w:val="left"/>
              <w:rPr>
                <w:rFonts w:cs="Arial"/>
                <w:color w:val="000000"/>
                <w:sz w:val="15"/>
                <w:szCs w:val="15"/>
              </w:rPr>
            </w:pPr>
            <w:r w:rsidRPr="00D410F6">
              <w:rPr>
                <w:color w:val="000000"/>
                <w:sz w:val="15"/>
              </w:rPr>
              <w:t>Cameroun</w:t>
            </w:r>
          </w:p>
        </w:tc>
        <w:tc>
          <w:tcPr>
            <w:tcW w:w="1137" w:type="dxa"/>
            <w:tcBorders>
              <w:top w:val="nil"/>
              <w:left w:val="nil"/>
              <w:bottom w:val="single" w:sz="4" w:space="0" w:color="auto"/>
              <w:right w:val="single" w:sz="4" w:space="0" w:color="auto"/>
            </w:tcBorders>
            <w:shd w:val="clear" w:color="auto" w:fill="auto"/>
          </w:tcPr>
          <w:p w14:paraId="1DD4696B" w14:textId="18C16CCD" w:rsidR="00D55D2C" w:rsidRPr="00D410F6" w:rsidRDefault="00D55D2C" w:rsidP="00D55D2C">
            <w:pPr>
              <w:jc w:val="left"/>
              <w:rPr>
                <w:rFonts w:cs="Arial"/>
                <w:color w:val="000000"/>
                <w:sz w:val="15"/>
                <w:szCs w:val="15"/>
              </w:rPr>
            </w:pPr>
            <w:r w:rsidRPr="00D410F6">
              <w:rPr>
                <w:color w:val="000000"/>
                <w:sz w:val="15"/>
              </w:rPr>
              <w:t>Madhour</w:t>
            </w:r>
          </w:p>
        </w:tc>
        <w:tc>
          <w:tcPr>
            <w:tcW w:w="799" w:type="dxa"/>
            <w:tcBorders>
              <w:top w:val="nil"/>
              <w:left w:val="nil"/>
              <w:bottom w:val="single" w:sz="4" w:space="0" w:color="auto"/>
              <w:right w:val="single" w:sz="4" w:space="0" w:color="auto"/>
            </w:tcBorders>
            <w:shd w:val="clear" w:color="auto" w:fill="auto"/>
          </w:tcPr>
          <w:p w14:paraId="78DCE95C" w14:textId="4F77B5CF"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DF1772A" w14:textId="4FF55770" w:rsidR="00D55D2C" w:rsidRPr="00D410F6" w:rsidRDefault="00D55D2C" w:rsidP="00D55D2C">
            <w:pPr>
              <w:jc w:val="left"/>
              <w:rPr>
                <w:rFonts w:cs="Arial"/>
                <w:color w:val="000000"/>
                <w:sz w:val="15"/>
                <w:szCs w:val="15"/>
              </w:rPr>
            </w:pPr>
            <w:r w:rsidRPr="00D410F6">
              <w:rPr>
                <w:color w:val="000000"/>
                <w:sz w:val="15"/>
              </w:rPr>
              <w:t>OAPI</w:t>
            </w:r>
          </w:p>
        </w:tc>
        <w:tc>
          <w:tcPr>
            <w:tcW w:w="414" w:type="dxa"/>
            <w:tcBorders>
              <w:top w:val="nil"/>
              <w:left w:val="nil"/>
              <w:bottom w:val="single" w:sz="4" w:space="0" w:color="auto"/>
              <w:right w:val="single" w:sz="4" w:space="0" w:color="auto"/>
            </w:tcBorders>
            <w:shd w:val="clear" w:color="auto" w:fill="auto"/>
          </w:tcPr>
          <w:p w14:paraId="43757321" w14:textId="2FB2D45A"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0BCE8FE9" w14:textId="7E35BB8C"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0E7385BC" w14:textId="6E68E84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0DE3798" w14:textId="49A33CA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80781D5" w14:textId="165B160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30CAA64" w14:textId="3F6812CF"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7F16D63" w14:textId="16A65F0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3FE2524" w14:textId="079747A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7E3AD11" w14:textId="51A3FA6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47360F6" w14:textId="1AC91DA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95B738A" w14:textId="30825A6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46C5B7C" w14:textId="34C0D587"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3474B426"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DE836DC" w14:textId="0F2CFACF" w:rsidR="00D55D2C" w:rsidRPr="00D410F6" w:rsidRDefault="00D55D2C" w:rsidP="00D55D2C">
            <w:pPr>
              <w:jc w:val="right"/>
              <w:rPr>
                <w:rFonts w:cs="Arial"/>
                <w:color w:val="000000"/>
                <w:sz w:val="15"/>
                <w:szCs w:val="15"/>
              </w:rPr>
            </w:pPr>
            <w:r w:rsidRPr="00D410F6">
              <w:rPr>
                <w:color w:val="000000"/>
                <w:sz w:val="15"/>
              </w:rPr>
              <w:t>68</w:t>
            </w:r>
          </w:p>
        </w:tc>
        <w:tc>
          <w:tcPr>
            <w:tcW w:w="675" w:type="dxa"/>
            <w:tcBorders>
              <w:top w:val="nil"/>
              <w:left w:val="nil"/>
              <w:bottom w:val="single" w:sz="4" w:space="0" w:color="auto"/>
              <w:right w:val="single" w:sz="4" w:space="0" w:color="auto"/>
            </w:tcBorders>
            <w:shd w:val="clear" w:color="auto" w:fill="auto"/>
          </w:tcPr>
          <w:p w14:paraId="108D741C" w14:textId="02DA2903" w:rsidR="00D55D2C" w:rsidRPr="00D410F6" w:rsidRDefault="00D55D2C" w:rsidP="00D55D2C">
            <w:pPr>
              <w:jc w:val="left"/>
              <w:rPr>
                <w:rFonts w:cs="Arial"/>
                <w:color w:val="000000"/>
                <w:sz w:val="15"/>
                <w:szCs w:val="15"/>
              </w:rPr>
            </w:pPr>
            <w:r w:rsidRPr="00D410F6">
              <w:rPr>
                <w:color w:val="000000"/>
                <w:sz w:val="15"/>
              </w:rPr>
              <w:t>30/08/19</w:t>
            </w:r>
          </w:p>
        </w:tc>
        <w:tc>
          <w:tcPr>
            <w:tcW w:w="718" w:type="dxa"/>
            <w:tcBorders>
              <w:top w:val="nil"/>
              <w:left w:val="nil"/>
              <w:bottom w:val="single" w:sz="4" w:space="0" w:color="auto"/>
              <w:right w:val="single" w:sz="4" w:space="0" w:color="auto"/>
            </w:tcBorders>
            <w:shd w:val="clear" w:color="auto" w:fill="auto"/>
          </w:tcPr>
          <w:p w14:paraId="1DAC1603" w14:textId="4695716E" w:rsidR="00D55D2C" w:rsidRPr="00D410F6" w:rsidRDefault="00D55D2C" w:rsidP="00D55D2C">
            <w:pPr>
              <w:jc w:val="left"/>
              <w:rPr>
                <w:rFonts w:cs="Arial"/>
                <w:color w:val="000000"/>
                <w:sz w:val="15"/>
                <w:szCs w:val="15"/>
              </w:rPr>
            </w:pPr>
            <w:r w:rsidRPr="00D410F6">
              <w:rPr>
                <w:color w:val="000000"/>
                <w:sz w:val="15"/>
              </w:rPr>
              <w:t>30/08/19</w:t>
            </w:r>
          </w:p>
        </w:tc>
        <w:tc>
          <w:tcPr>
            <w:tcW w:w="3043" w:type="dxa"/>
            <w:tcBorders>
              <w:top w:val="nil"/>
              <w:left w:val="nil"/>
              <w:bottom w:val="single" w:sz="4" w:space="0" w:color="auto"/>
              <w:right w:val="single" w:sz="4" w:space="0" w:color="auto"/>
            </w:tcBorders>
            <w:shd w:val="clear" w:color="auto" w:fill="auto"/>
          </w:tcPr>
          <w:p w14:paraId="6DD541A3" w14:textId="37D547F7" w:rsidR="00D55D2C" w:rsidRPr="00D410F6" w:rsidRDefault="00D55D2C" w:rsidP="00D55D2C">
            <w:pPr>
              <w:jc w:val="left"/>
              <w:rPr>
                <w:rFonts w:cs="Arial"/>
                <w:color w:val="000000"/>
                <w:sz w:val="15"/>
                <w:szCs w:val="15"/>
              </w:rPr>
            </w:pPr>
            <w:r w:rsidRPr="00D410F6">
              <w:rPr>
                <w:color w:val="000000"/>
                <w:sz w:val="15"/>
              </w:rPr>
              <w:t>Formation organisée par</w:t>
            </w:r>
            <w:r w:rsidR="00A94531" w:rsidRPr="00D410F6">
              <w:rPr>
                <w:color w:val="000000"/>
                <w:sz w:val="15"/>
              </w:rPr>
              <w:t xml:space="preserve"> la JIC</w:t>
            </w:r>
            <w:r w:rsidRPr="00D410F6">
              <w:rPr>
                <w:color w:val="000000"/>
                <w:sz w:val="15"/>
              </w:rPr>
              <w:t>A</w:t>
            </w:r>
            <w:r w:rsidR="00A94531" w:rsidRPr="00D410F6">
              <w:rPr>
                <w:color w:val="000000"/>
                <w:sz w:val="15"/>
              </w:rPr>
              <w:t xml:space="preserve"> – </w:t>
            </w:r>
            <w:r w:rsidRPr="00D410F6">
              <w:rPr>
                <w:color w:val="000000"/>
                <w:sz w:val="15"/>
              </w:rPr>
              <w:t>Session de questions</w:t>
            </w:r>
            <w:r w:rsidR="00A94531" w:rsidRPr="00D410F6">
              <w:rPr>
                <w:color w:val="000000"/>
                <w:sz w:val="15"/>
              </w:rPr>
              <w:t>-</w:t>
            </w:r>
            <w:r w:rsidRPr="00D410F6">
              <w:rPr>
                <w:color w:val="000000"/>
                <w:sz w:val="15"/>
              </w:rPr>
              <w:t>réponses</w:t>
            </w:r>
          </w:p>
        </w:tc>
        <w:tc>
          <w:tcPr>
            <w:tcW w:w="1470" w:type="dxa"/>
            <w:tcBorders>
              <w:top w:val="nil"/>
              <w:left w:val="nil"/>
              <w:bottom w:val="single" w:sz="4" w:space="0" w:color="auto"/>
              <w:right w:val="single" w:sz="4" w:space="0" w:color="auto"/>
            </w:tcBorders>
            <w:shd w:val="clear" w:color="auto" w:fill="auto"/>
          </w:tcPr>
          <w:p w14:paraId="2943EE2C" w14:textId="121D7D86" w:rsidR="00D55D2C" w:rsidRPr="00D410F6" w:rsidRDefault="00D55D2C" w:rsidP="00D55D2C">
            <w:pPr>
              <w:jc w:val="left"/>
              <w:rPr>
                <w:rFonts w:cs="Arial"/>
                <w:color w:val="000000"/>
                <w:sz w:val="15"/>
                <w:szCs w:val="15"/>
              </w:rPr>
            </w:pPr>
            <w:r w:rsidRPr="00D410F6">
              <w:rPr>
                <w:color w:val="000000"/>
                <w:sz w:val="15"/>
              </w:rPr>
              <w:t>Tsukuba</w:t>
            </w:r>
          </w:p>
        </w:tc>
        <w:tc>
          <w:tcPr>
            <w:tcW w:w="1179" w:type="dxa"/>
            <w:tcBorders>
              <w:top w:val="nil"/>
              <w:left w:val="nil"/>
              <w:bottom w:val="single" w:sz="4" w:space="0" w:color="auto"/>
              <w:right w:val="single" w:sz="4" w:space="0" w:color="auto"/>
            </w:tcBorders>
            <w:shd w:val="clear" w:color="auto" w:fill="auto"/>
          </w:tcPr>
          <w:p w14:paraId="2E14CD73" w14:textId="144406E8" w:rsidR="00D55D2C" w:rsidRPr="00D410F6" w:rsidRDefault="00D55D2C" w:rsidP="00D55D2C">
            <w:pPr>
              <w:jc w:val="left"/>
              <w:rPr>
                <w:rFonts w:cs="Arial"/>
                <w:color w:val="000000"/>
                <w:sz w:val="15"/>
                <w:szCs w:val="15"/>
              </w:rPr>
            </w:pPr>
            <w:r w:rsidRPr="00D410F6">
              <w:rPr>
                <w:color w:val="000000"/>
                <w:sz w:val="15"/>
              </w:rPr>
              <w:t>Japon</w:t>
            </w:r>
          </w:p>
        </w:tc>
        <w:tc>
          <w:tcPr>
            <w:tcW w:w="1137" w:type="dxa"/>
            <w:tcBorders>
              <w:top w:val="nil"/>
              <w:left w:val="nil"/>
              <w:bottom w:val="single" w:sz="4" w:space="0" w:color="auto"/>
              <w:right w:val="single" w:sz="4" w:space="0" w:color="auto"/>
            </w:tcBorders>
            <w:shd w:val="clear" w:color="auto" w:fill="auto"/>
          </w:tcPr>
          <w:p w14:paraId="6F1A88D8" w14:textId="232AF22D" w:rsidR="00D55D2C" w:rsidRPr="00D410F6" w:rsidRDefault="00D55D2C" w:rsidP="00D55D2C">
            <w:pPr>
              <w:jc w:val="left"/>
              <w:rPr>
                <w:rFonts w:cs="Arial"/>
                <w:color w:val="000000"/>
                <w:sz w:val="15"/>
                <w:szCs w:val="15"/>
              </w:rPr>
            </w:pPr>
            <w:r w:rsidRPr="00D410F6">
              <w:rPr>
                <w:color w:val="000000"/>
                <w:sz w:val="15"/>
              </w:rPr>
              <w:t>Motomura</w:t>
            </w:r>
          </w:p>
        </w:tc>
        <w:tc>
          <w:tcPr>
            <w:tcW w:w="799" w:type="dxa"/>
            <w:tcBorders>
              <w:top w:val="nil"/>
              <w:left w:val="nil"/>
              <w:bottom w:val="single" w:sz="4" w:space="0" w:color="auto"/>
              <w:right w:val="single" w:sz="4" w:space="0" w:color="auto"/>
            </w:tcBorders>
            <w:shd w:val="clear" w:color="auto" w:fill="auto"/>
          </w:tcPr>
          <w:p w14:paraId="6800BF07" w14:textId="41996FAE"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FAD536B" w14:textId="58590991" w:rsidR="00D55D2C" w:rsidRPr="00D410F6" w:rsidRDefault="00D55D2C" w:rsidP="00D55D2C">
            <w:pPr>
              <w:jc w:val="left"/>
              <w:rPr>
                <w:rFonts w:cs="Arial"/>
                <w:color w:val="000000"/>
                <w:sz w:val="15"/>
                <w:szCs w:val="15"/>
              </w:rPr>
            </w:pPr>
            <w:r w:rsidRPr="00D410F6">
              <w:rPr>
                <w:color w:val="000000"/>
                <w:sz w:val="15"/>
              </w:rPr>
              <w:t>JICA</w:t>
            </w:r>
          </w:p>
        </w:tc>
        <w:tc>
          <w:tcPr>
            <w:tcW w:w="414" w:type="dxa"/>
            <w:tcBorders>
              <w:top w:val="nil"/>
              <w:left w:val="nil"/>
              <w:bottom w:val="single" w:sz="4" w:space="0" w:color="auto"/>
              <w:right w:val="single" w:sz="4" w:space="0" w:color="auto"/>
            </w:tcBorders>
            <w:shd w:val="clear" w:color="auto" w:fill="auto"/>
          </w:tcPr>
          <w:p w14:paraId="376634F2" w14:textId="6AD91BB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709F22A" w14:textId="6F8258DB"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039C35B0" w14:textId="7697B33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AC46127" w14:textId="34C2D697"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ACFE231" w14:textId="2852EB08"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4256784" w14:textId="100F4C21"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A00F436" w14:textId="35E846A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1A5C3D7" w14:textId="2AEA9AFB"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1F56CB46" w14:textId="054858C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FC110CC" w14:textId="438218E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CAE502F" w14:textId="7102AE4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646C809" w14:textId="0EE5FCB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29AC0A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C2FD617" w14:textId="77EDC0BB" w:rsidR="00D55D2C" w:rsidRPr="00D410F6" w:rsidRDefault="00D55D2C" w:rsidP="00D55D2C">
            <w:pPr>
              <w:jc w:val="right"/>
              <w:rPr>
                <w:rFonts w:cs="Arial"/>
                <w:color w:val="000000"/>
                <w:sz w:val="15"/>
                <w:szCs w:val="15"/>
              </w:rPr>
            </w:pPr>
            <w:r w:rsidRPr="00D410F6">
              <w:rPr>
                <w:color w:val="000000"/>
                <w:sz w:val="15"/>
              </w:rPr>
              <w:t>69</w:t>
            </w:r>
          </w:p>
        </w:tc>
        <w:tc>
          <w:tcPr>
            <w:tcW w:w="675" w:type="dxa"/>
            <w:tcBorders>
              <w:top w:val="nil"/>
              <w:left w:val="nil"/>
              <w:bottom w:val="single" w:sz="4" w:space="0" w:color="auto"/>
              <w:right w:val="single" w:sz="4" w:space="0" w:color="auto"/>
            </w:tcBorders>
            <w:shd w:val="clear" w:color="auto" w:fill="auto"/>
          </w:tcPr>
          <w:p w14:paraId="52352AB6" w14:textId="5C1D2030" w:rsidR="00D55D2C" w:rsidRPr="00D410F6" w:rsidRDefault="00D55D2C" w:rsidP="00D55D2C">
            <w:pPr>
              <w:jc w:val="left"/>
              <w:rPr>
                <w:rFonts w:cs="Arial"/>
                <w:color w:val="000000"/>
                <w:sz w:val="15"/>
                <w:szCs w:val="15"/>
              </w:rPr>
            </w:pPr>
            <w:r w:rsidRPr="00D410F6">
              <w:rPr>
                <w:color w:val="000000"/>
                <w:sz w:val="15"/>
              </w:rPr>
              <w:t>03/09/19</w:t>
            </w:r>
          </w:p>
        </w:tc>
        <w:tc>
          <w:tcPr>
            <w:tcW w:w="718" w:type="dxa"/>
            <w:tcBorders>
              <w:top w:val="nil"/>
              <w:left w:val="nil"/>
              <w:bottom w:val="single" w:sz="4" w:space="0" w:color="auto"/>
              <w:right w:val="single" w:sz="4" w:space="0" w:color="auto"/>
            </w:tcBorders>
            <w:shd w:val="clear" w:color="auto" w:fill="auto"/>
          </w:tcPr>
          <w:p w14:paraId="5CB479C8" w14:textId="1E011A28" w:rsidR="00D55D2C" w:rsidRPr="00D410F6" w:rsidRDefault="00D55D2C" w:rsidP="00D55D2C">
            <w:pPr>
              <w:jc w:val="left"/>
              <w:rPr>
                <w:rFonts w:cs="Arial"/>
                <w:color w:val="000000"/>
                <w:sz w:val="15"/>
                <w:szCs w:val="15"/>
              </w:rPr>
            </w:pPr>
            <w:r w:rsidRPr="00D410F6">
              <w:rPr>
                <w:color w:val="000000"/>
                <w:sz w:val="15"/>
              </w:rPr>
              <w:t>04/09/19</w:t>
            </w:r>
          </w:p>
        </w:tc>
        <w:tc>
          <w:tcPr>
            <w:tcW w:w="3043" w:type="dxa"/>
            <w:tcBorders>
              <w:top w:val="nil"/>
              <w:left w:val="nil"/>
              <w:bottom w:val="single" w:sz="4" w:space="0" w:color="auto"/>
              <w:right w:val="single" w:sz="4" w:space="0" w:color="auto"/>
            </w:tcBorders>
            <w:shd w:val="clear" w:color="auto" w:fill="auto"/>
          </w:tcPr>
          <w:p w14:paraId="12B0DC8E" w14:textId="11CF03A1" w:rsidR="00D55D2C" w:rsidRPr="00D410F6" w:rsidRDefault="00D55D2C" w:rsidP="00D55D2C">
            <w:pPr>
              <w:jc w:val="left"/>
              <w:rPr>
                <w:rFonts w:cs="Arial"/>
                <w:color w:val="000000"/>
                <w:sz w:val="15"/>
                <w:szCs w:val="15"/>
              </w:rPr>
            </w:pPr>
            <w:r w:rsidRPr="00D410F6">
              <w:rPr>
                <w:color w:val="000000"/>
                <w:sz w:val="15"/>
              </w:rPr>
              <w:t>Troisième réunion du projet pilote EAPVP</w:t>
            </w:r>
          </w:p>
        </w:tc>
        <w:tc>
          <w:tcPr>
            <w:tcW w:w="1470" w:type="dxa"/>
            <w:tcBorders>
              <w:top w:val="nil"/>
              <w:left w:val="nil"/>
              <w:bottom w:val="single" w:sz="4" w:space="0" w:color="auto"/>
              <w:right w:val="single" w:sz="4" w:space="0" w:color="auto"/>
            </w:tcBorders>
            <w:shd w:val="clear" w:color="auto" w:fill="auto"/>
          </w:tcPr>
          <w:p w14:paraId="2609E078" w14:textId="38A2688B" w:rsidR="00D55D2C" w:rsidRPr="00D410F6" w:rsidRDefault="00B105BD" w:rsidP="00D55D2C">
            <w:pPr>
              <w:jc w:val="left"/>
              <w:rPr>
                <w:rFonts w:cs="Arial"/>
                <w:color w:val="000000"/>
                <w:sz w:val="15"/>
                <w:szCs w:val="15"/>
              </w:rPr>
            </w:pPr>
            <w:r w:rsidRPr="00D410F6">
              <w:rPr>
                <w:color w:val="000000"/>
                <w:sz w:val="15"/>
              </w:rPr>
              <w:t>Hanoi</w:t>
            </w:r>
          </w:p>
        </w:tc>
        <w:tc>
          <w:tcPr>
            <w:tcW w:w="1179" w:type="dxa"/>
            <w:tcBorders>
              <w:top w:val="nil"/>
              <w:left w:val="nil"/>
              <w:bottom w:val="single" w:sz="4" w:space="0" w:color="auto"/>
              <w:right w:val="single" w:sz="4" w:space="0" w:color="auto"/>
            </w:tcBorders>
            <w:shd w:val="clear" w:color="auto" w:fill="auto"/>
          </w:tcPr>
          <w:p w14:paraId="63F52DDD" w14:textId="37D4FB2A" w:rsidR="00D55D2C" w:rsidRPr="00D410F6" w:rsidRDefault="00D55D2C" w:rsidP="00D55D2C">
            <w:pPr>
              <w:jc w:val="left"/>
              <w:rPr>
                <w:rFonts w:cs="Arial"/>
                <w:color w:val="000000"/>
                <w:sz w:val="15"/>
                <w:szCs w:val="15"/>
              </w:rPr>
            </w:pPr>
            <w:r w:rsidRPr="00D410F6">
              <w:rPr>
                <w:color w:val="000000"/>
                <w:sz w:val="15"/>
              </w:rPr>
              <w:t>Viet Nam</w:t>
            </w:r>
          </w:p>
        </w:tc>
        <w:tc>
          <w:tcPr>
            <w:tcW w:w="1137" w:type="dxa"/>
            <w:tcBorders>
              <w:top w:val="nil"/>
              <w:left w:val="nil"/>
              <w:bottom w:val="single" w:sz="4" w:space="0" w:color="auto"/>
              <w:right w:val="single" w:sz="4" w:space="0" w:color="auto"/>
            </w:tcBorders>
            <w:shd w:val="clear" w:color="auto" w:fill="auto"/>
          </w:tcPr>
          <w:p w14:paraId="4FED620F" w14:textId="1FCC031D" w:rsidR="00D55D2C" w:rsidRPr="00D410F6" w:rsidRDefault="00D55D2C" w:rsidP="00D55D2C">
            <w:pPr>
              <w:jc w:val="left"/>
              <w:rPr>
                <w:rFonts w:cs="Arial"/>
                <w:color w:val="000000"/>
                <w:sz w:val="15"/>
                <w:szCs w:val="15"/>
              </w:rPr>
            </w:pPr>
            <w:r w:rsidRPr="00D410F6">
              <w:rPr>
                <w:color w:val="000000"/>
                <w:sz w:val="15"/>
              </w:rPr>
              <w:t>Button, Motomura, Tran</w:t>
            </w:r>
          </w:p>
        </w:tc>
        <w:tc>
          <w:tcPr>
            <w:tcW w:w="799" w:type="dxa"/>
            <w:tcBorders>
              <w:top w:val="nil"/>
              <w:left w:val="nil"/>
              <w:bottom w:val="single" w:sz="4" w:space="0" w:color="auto"/>
              <w:right w:val="single" w:sz="4" w:space="0" w:color="auto"/>
            </w:tcBorders>
            <w:shd w:val="clear" w:color="auto" w:fill="auto"/>
          </w:tcPr>
          <w:p w14:paraId="60D7AD11" w14:textId="49EAAD15"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4D175A4A" w14:textId="2EF3F78F" w:rsidR="00D55D2C" w:rsidRPr="00D410F6" w:rsidRDefault="00D55D2C" w:rsidP="00D55D2C">
            <w:pPr>
              <w:jc w:val="left"/>
              <w:rPr>
                <w:rFonts w:cs="Arial"/>
                <w:color w:val="000000"/>
                <w:sz w:val="15"/>
                <w:szCs w:val="15"/>
              </w:rPr>
            </w:pPr>
            <w:r w:rsidRPr="00D410F6">
              <w:rPr>
                <w:color w:val="000000"/>
                <w:sz w:val="15"/>
              </w:rPr>
              <w:t>Forum EAPVP</w:t>
            </w:r>
          </w:p>
        </w:tc>
        <w:tc>
          <w:tcPr>
            <w:tcW w:w="414" w:type="dxa"/>
            <w:tcBorders>
              <w:top w:val="nil"/>
              <w:left w:val="nil"/>
              <w:bottom w:val="single" w:sz="4" w:space="0" w:color="auto"/>
              <w:right w:val="single" w:sz="4" w:space="0" w:color="auto"/>
            </w:tcBorders>
            <w:shd w:val="clear" w:color="auto" w:fill="auto"/>
          </w:tcPr>
          <w:p w14:paraId="13EF9F0E" w14:textId="606CF38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AB58B37" w14:textId="4EC66B70"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51AAA07C" w14:textId="2D147DC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9DB9748" w14:textId="062A302F"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8475DA8" w14:textId="1B873C5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4E0A7DD" w14:textId="2E22911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99474BF" w14:textId="553FF1A9"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0F4F845A" w14:textId="1126D6B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89536AD" w14:textId="1A07B054"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0F5F7DB7" w14:textId="3404407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D669A7D" w14:textId="2228CBD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441926A" w14:textId="12202DE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B2296F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5DD9FD6" w14:textId="13E532CD" w:rsidR="00D55D2C" w:rsidRPr="00D410F6" w:rsidRDefault="00D55D2C" w:rsidP="00D55D2C">
            <w:pPr>
              <w:jc w:val="right"/>
              <w:rPr>
                <w:rFonts w:cs="Arial"/>
                <w:color w:val="000000"/>
                <w:sz w:val="15"/>
                <w:szCs w:val="15"/>
              </w:rPr>
            </w:pPr>
            <w:r w:rsidRPr="00D410F6">
              <w:rPr>
                <w:color w:val="000000"/>
                <w:sz w:val="15"/>
              </w:rPr>
              <w:t>70</w:t>
            </w:r>
          </w:p>
        </w:tc>
        <w:tc>
          <w:tcPr>
            <w:tcW w:w="675" w:type="dxa"/>
            <w:tcBorders>
              <w:top w:val="nil"/>
              <w:left w:val="nil"/>
              <w:bottom w:val="single" w:sz="4" w:space="0" w:color="auto"/>
              <w:right w:val="single" w:sz="4" w:space="0" w:color="auto"/>
            </w:tcBorders>
            <w:shd w:val="clear" w:color="auto" w:fill="auto"/>
          </w:tcPr>
          <w:p w14:paraId="42498E10" w14:textId="006F4312" w:rsidR="00D55D2C" w:rsidRPr="00D410F6" w:rsidRDefault="00D55D2C" w:rsidP="00D55D2C">
            <w:pPr>
              <w:jc w:val="left"/>
              <w:rPr>
                <w:rFonts w:cs="Arial"/>
                <w:color w:val="000000"/>
                <w:sz w:val="15"/>
                <w:szCs w:val="15"/>
              </w:rPr>
            </w:pPr>
            <w:r w:rsidRPr="00D410F6">
              <w:rPr>
                <w:color w:val="000000"/>
                <w:sz w:val="15"/>
              </w:rPr>
              <w:t>04/09/19</w:t>
            </w:r>
          </w:p>
        </w:tc>
        <w:tc>
          <w:tcPr>
            <w:tcW w:w="718" w:type="dxa"/>
            <w:tcBorders>
              <w:top w:val="nil"/>
              <w:left w:val="nil"/>
              <w:bottom w:val="single" w:sz="4" w:space="0" w:color="auto"/>
              <w:right w:val="single" w:sz="4" w:space="0" w:color="auto"/>
            </w:tcBorders>
            <w:shd w:val="clear" w:color="auto" w:fill="auto"/>
          </w:tcPr>
          <w:p w14:paraId="1ADBD3EE" w14:textId="2FB929DB" w:rsidR="00D55D2C" w:rsidRPr="00D410F6" w:rsidRDefault="00D55D2C" w:rsidP="00D55D2C">
            <w:pPr>
              <w:jc w:val="left"/>
              <w:rPr>
                <w:rFonts w:cs="Arial"/>
                <w:color w:val="000000"/>
                <w:sz w:val="15"/>
                <w:szCs w:val="15"/>
              </w:rPr>
            </w:pPr>
            <w:r w:rsidRPr="00D410F6">
              <w:rPr>
                <w:color w:val="000000"/>
                <w:sz w:val="15"/>
              </w:rPr>
              <w:t>04/09/19</w:t>
            </w:r>
          </w:p>
        </w:tc>
        <w:tc>
          <w:tcPr>
            <w:tcW w:w="3043" w:type="dxa"/>
            <w:tcBorders>
              <w:top w:val="nil"/>
              <w:left w:val="nil"/>
              <w:bottom w:val="single" w:sz="4" w:space="0" w:color="auto"/>
              <w:right w:val="single" w:sz="4" w:space="0" w:color="auto"/>
            </w:tcBorders>
            <w:shd w:val="clear" w:color="auto" w:fill="auto"/>
          </w:tcPr>
          <w:p w14:paraId="7E5E1C50" w14:textId="5E9F6B89" w:rsidR="00D55D2C" w:rsidRPr="00D410F6" w:rsidRDefault="00D55D2C" w:rsidP="00D55D2C">
            <w:pPr>
              <w:jc w:val="left"/>
              <w:rPr>
                <w:rFonts w:cs="Arial"/>
                <w:color w:val="000000"/>
                <w:sz w:val="15"/>
                <w:szCs w:val="15"/>
              </w:rPr>
            </w:pPr>
            <w:r w:rsidRPr="00D410F6">
              <w:rPr>
                <w:color w:val="000000"/>
                <w:sz w:val="15"/>
              </w:rPr>
              <w:t xml:space="preserve">Atelier </w:t>
            </w:r>
            <w:r w:rsidR="00B22269">
              <w:rPr>
                <w:color w:val="000000"/>
                <w:sz w:val="15"/>
              </w:rPr>
              <w:t>UPOV PRISMA</w:t>
            </w:r>
          </w:p>
        </w:tc>
        <w:tc>
          <w:tcPr>
            <w:tcW w:w="1470" w:type="dxa"/>
            <w:tcBorders>
              <w:top w:val="nil"/>
              <w:left w:val="nil"/>
              <w:bottom w:val="single" w:sz="4" w:space="0" w:color="auto"/>
              <w:right w:val="single" w:sz="4" w:space="0" w:color="auto"/>
            </w:tcBorders>
            <w:shd w:val="clear" w:color="auto" w:fill="auto"/>
          </w:tcPr>
          <w:p w14:paraId="7B711482" w14:textId="16B9D3A8" w:rsidR="00D55D2C" w:rsidRPr="00D410F6" w:rsidRDefault="00D55D2C" w:rsidP="00D55D2C">
            <w:pPr>
              <w:jc w:val="left"/>
              <w:rPr>
                <w:rFonts w:cs="Arial"/>
                <w:color w:val="000000"/>
                <w:sz w:val="15"/>
                <w:szCs w:val="15"/>
              </w:rPr>
            </w:pPr>
            <w:r w:rsidRPr="00D410F6">
              <w:rPr>
                <w:color w:val="000000"/>
                <w:sz w:val="15"/>
              </w:rPr>
              <w:t>Eindhoven</w:t>
            </w:r>
          </w:p>
        </w:tc>
        <w:tc>
          <w:tcPr>
            <w:tcW w:w="1179" w:type="dxa"/>
            <w:tcBorders>
              <w:top w:val="nil"/>
              <w:left w:val="nil"/>
              <w:bottom w:val="single" w:sz="4" w:space="0" w:color="auto"/>
              <w:right w:val="single" w:sz="4" w:space="0" w:color="auto"/>
            </w:tcBorders>
            <w:shd w:val="clear" w:color="auto" w:fill="auto"/>
          </w:tcPr>
          <w:p w14:paraId="3C2CAB59" w14:textId="0008463B"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nil"/>
              <w:left w:val="nil"/>
              <w:bottom w:val="single" w:sz="4" w:space="0" w:color="auto"/>
              <w:right w:val="single" w:sz="4" w:space="0" w:color="auto"/>
            </w:tcBorders>
            <w:shd w:val="clear" w:color="auto" w:fill="auto"/>
          </w:tcPr>
          <w:p w14:paraId="18B6535F" w14:textId="34DAE772" w:rsidR="00D55D2C" w:rsidRPr="00D410F6" w:rsidRDefault="00D55D2C" w:rsidP="00D55D2C">
            <w:pPr>
              <w:jc w:val="left"/>
              <w:rPr>
                <w:rFonts w:cs="Arial"/>
                <w:color w:val="000000"/>
                <w:sz w:val="15"/>
                <w:szCs w:val="15"/>
              </w:rPr>
            </w:pPr>
            <w:r w:rsidRPr="00D410F6">
              <w:rPr>
                <w:color w:val="000000"/>
                <w:sz w:val="15"/>
              </w:rPr>
              <w:t>Rivoire,Madhour</w:t>
            </w:r>
          </w:p>
        </w:tc>
        <w:tc>
          <w:tcPr>
            <w:tcW w:w="799" w:type="dxa"/>
            <w:tcBorders>
              <w:top w:val="nil"/>
              <w:left w:val="nil"/>
              <w:bottom w:val="single" w:sz="4" w:space="0" w:color="auto"/>
              <w:right w:val="single" w:sz="4" w:space="0" w:color="auto"/>
            </w:tcBorders>
            <w:shd w:val="clear" w:color="auto" w:fill="auto"/>
          </w:tcPr>
          <w:p w14:paraId="25A9156A" w14:textId="592EA01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2A75C4C" w14:textId="07F5B69D" w:rsidR="00D55D2C" w:rsidRPr="00D410F6" w:rsidRDefault="00D55D2C" w:rsidP="00D55D2C">
            <w:pPr>
              <w:jc w:val="left"/>
              <w:rPr>
                <w:rFonts w:cs="Arial"/>
                <w:color w:val="000000"/>
                <w:sz w:val="15"/>
                <w:szCs w:val="15"/>
              </w:rPr>
            </w:pPr>
            <w:r w:rsidRPr="00D410F6">
              <w:rPr>
                <w:color w:val="000000"/>
                <w:sz w:val="15"/>
              </w:rPr>
              <w:t>VanBerlo, UPOV</w:t>
            </w:r>
          </w:p>
        </w:tc>
        <w:tc>
          <w:tcPr>
            <w:tcW w:w="414" w:type="dxa"/>
            <w:tcBorders>
              <w:top w:val="nil"/>
              <w:left w:val="nil"/>
              <w:bottom w:val="single" w:sz="4" w:space="0" w:color="auto"/>
              <w:right w:val="single" w:sz="4" w:space="0" w:color="auto"/>
            </w:tcBorders>
            <w:shd w:val="clear" w:color="auto" w:fill="auto"/>
          </w:tcPr>
          <w:p w14:paraId="498CB2D0" w14:textId="786B6B17"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5B4C249" w14:textId="4BF84B30"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28E337F" w14:textId="0F6957C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45A8C31" w14:textId="5758C02F"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0C113C9" w14:textId="43708B7C"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7A20D3A4" w14:textId="4FA3F215"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86441AC" w14:textId="5F8AFEE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9385082" w14:textId="72618D4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07549B8" w14:textId="2375C0D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E99DE0D" w14:textId="77732502"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7FE87A20" w14:textId="175FAD1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4A222ED" w14:textId="4C7F626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C4945C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9067CC3" w14:textId="41123768" w:rsidR="00D55D2C" w:rsidRPr="00D410F6" w:rsidRDefault="00D55D2C" w:rsidP="00D55D2C">
            <w:pPr>
              <w:jc w:val="right"/>
              <w:rPr>
                <w:rFonts w:cs="Arial"/>
                <w:color w:val="000000"/>
                <w:sz w:val="15"/>
                <w:szCs w:val="15"/>
              </w:rPr>
            </w:pPr>
            <w:r w:rsidRPr="00D410F6">
              <w:rPr>
                <w:color w:val="000000"/>
                <w:sz w:val="15"/>
              </w:rPr>
              <w:t>71</w:t>
            </w:r>
          </w:p>
        </w:tc>
        <w:tc>
          <w:tcPr>
            <w:tcW w:w="675" w:type="dxa"/>
            <w:tcBorders>
              <w:top w:val="nil"/>
              <w:left w:val="nil"/>
              <w:bottom w:val="single" w:sz="4" w:space="0" w:color="auto"/>
              <w:right w:val="single" w:sz="4" w:space="0" w:color="auto"/>
            </w:tcBorders>
            <w:shd w:val="clear" w:color="auto" w:fill="auto"/>
          </w:tcPr>
          <w:p w14:paraId="38ED286C" w14:textId="00E736D5" w:rsidR="00D55D2C" w:rsidRPr="00D410F6" w:rsidRDefault="00D55D2C" w:rsidP="00D55D2C">
            <w:pPr>
              <w:jc w:val="left"/>
              <w:rPr>
                <w:rFonts w:cs="Arial"/>
                <w:color w:val="000000"/>
                <w:sz w:val="15"/>
                <w:szCs w:val="15"/>
              </w:rPr>
            </w:pPr>
            <w:r w:rsidRPr="00D410F6">
              <w:rPr>
                <w:color w:val="000000"/>
                <w:sz w:val="15"/>
              </w:rPr>
              <w:t>06/09/19</w:t>
            </w:r>
          </w:p>
        </w:tc>
        <w:tc>
          <w:tcPr>
            <w:tcW w:w="718" w:type="dxa"/>
            <w:tcBorders>
              <w:top w:val="nil"/>
              <w:left w:val="nil"/>
              <w:bottom w:val="single" w:sz="4" w:space="0" w:color="auto"/>
              <w:right w:val="single" w:sz="4" w:space="0" w:color="auto"/>
            </w:tcBorders>
            <w:shd w:val="clear" w:color="auto" w:fill="auto"/>
          </w:tcPr>
          <w:p w14:paraId="7D347A11" w14:textId="4A10C852" w:rsidR="00D55D2C" w:rsidRPr="00D410F6" w:rsidRDefault="00D55D2C" w:rsidP="00D55D2C">
            <w:pPr>
              <w:jc w:val="left"/>
              <w:rPr>
                <w:rFonts w:cs="Arial"/>
                <w:color w:val="000000"/>
                <w:sz w:val="15"/>
                <w:szCs w:val="15"/>
              </w:rPr>
            </w:pPr>
            <w:r w:rsidRPr="00D410F6">
              <w:rPr>
                <w:color w:val="000000"/>
                <w:sz w:val="15"/>
              </w:rPr>
              <w:t>06/09/19</w:t>
            </w:r>
          </w:p>
        </w:tc>
        <w:tc>
          <w:tcPr>
            <w:tcW w:w="3043" w:type="dxa"/>
            <w:tcBorders>
              <w:top w:val="nil"/>
              <w:left w:val="nil"/>
              <w:bottom w:val="single" w:sz="4" w:space="0" w:color="auto"/>
              <w:right w:val="single" w:sz="4" w:space="0" w:color="auto"/>
            </w:tcBorders>
            <w:shd w:val="clear" w:color="auto" w:fill="auto"/>
          </w:tcPr>
          <w:p w14:paraId="613BDF47" w14:textId="3A3A8676" w:rsidR="00D55D2C" w:rsidRPr="00D410F6" w:rsidRDefault="00D55D2C" w:rsidP="00D55D2C">
            <w:pPr>
              <w:jc w:val="left"/>
              <w:rPr>
                <w:rFonts w:cs="Arial"/>
                <w:color w:val="000000"/>
                <w:sz w:val="15"/>
                <w:szCs w:val="15"/>
              </w:rPr>
            </w:pPr>
            <w:r w:rsidRPr="00D410F6">
              <w:rPr>
                <w:color w:val="000000"/>
                <w:sz w:val="15"/>
              </w:rPr>
              <w:t>Séminaire sur la protection des obtentions végétales</w:t>
            </w:r>
          </w:p>
        </w:tc>
        <w:tc>
          <w:tcPr>
            <w:tcW w:w="1470" w:type="dxa"/>
            <w:tcBorders>
              <w:top w:val="nil"/>
              <w:left w:val="nil"/>
              <w:bottom w:val="single" w:sz="4" w:space="0" w:color="auto"/>
              <w:right w:val="single" w:sz="4" w:space="0" w:color="auto"/>
            </w:tcBorders>
            <w:shd w:val="clear" w:color="auto" w:fill="auto"/>
          </w:tcPr>
          <w:p w14:paraId="50F17F6F" w14:textId="61AFEDB0" w:rsidR="00D55D2C" w:rsidRPr="00D410F6" w:rsidRDefault="00D55D2C" w:rsidP="00D55D2C">
            <w:pPr>
              <w:jc w:val="left"/>
              <w:rPr>
                <w:rFonts w:cs="Arial"/>
                <w:color w:val="000000"/>
                <w:sz w:val="15"/>
                <w:szCs w:val="15"/>
              </w:rPr>
            </w:pPr>
            <w:r w:rsidRPr="00D410F6">
              <w:rPr>
                <w:color w:val="000000"/>
                <w:sz w:val="15"/>
              </w:rPr>
              <w:t>Da Nang</w:t>
            </w:r>
          </w:p>
        </w:tc>
        <w:tc>
          <w:tcPr>
            <w:tcW w:w="1179" w:type="dxa"/>
            <w:tcBorders>
              <w:top w:val="nil"/>
              <w:left w:val="nil"/>
              <w:bottom w:val="single" w:sz="4" w:space="0" w:color="auto"/>
              <w:right w:val="single" w:sz="4" w:space="0" w:color="auto"/>
            </w:tcBorders>
            <w:shd w:val="clear" w:color="auto" w:fill="auto"/>
          </w:tcPr>
          <w:p w14:paraId="5BB29A97" w14:textId="33B265B0" w:rsidR="00D55D2C" w:rsidRPr="00D410F6" w:rsidRDefault="00D55D2C" w:rsidP="00D55D2C">
            <w:pPr>
              <w:jc w:val="left"/>
              <w:rPr>
                <w:rFonts w:cs="Arial"/>
                <w:color w:val="000000"/>
                <w:sz w:val="15"/>
                <w:szCs w:val="15"/>
              </w:rPr>
            </w:pPr>
            <w:r w:rsidRPr="00D410F6">
              <w:rPr>
                <w:color w:val="000000"/>
                <w:sz w:val="15"/>
              </w:rPr>
              <w:t>Viet Nam</w:t>
            </w:r>
          </w:p>
        </w:tc>
        <w:tc>
          <w:tcPr>
            <w:tcW w:w="1137" w:type="dxa"/>
            <w:tcBorders>
              <w:top w:val="nil"/>
              <w:left w:val="nil"/>
              <w:bottom w:val="single" w:sz="4" w:space="0" w:color="auto"/>
              <w:right w:val="single" w:sz="4" w:space="0" w:color="auto"/>
            </w:tcBorders>
            <w:shd w:val="clear" w:color="auto" w:fill="auto"/>
          </w:tcPr>
          <w:p w14:paraId="6DE187D1" w14:textId="72295E76" w:rsidR="00D55D2C" w:rsidRPr="00D410F6" w:rsidRDefault="00D55D2C" w:rsidP="00D55D2C">
            <w:pPr>
              <w:jc w:val="left"/>
              <w:rPr>
                <w:rFonts w:cs="Arial"/>
                <w:color w:val="000000"/>
                <w:sz w:val="15"/>
                <w:szCs w:val="15"/>
              </w:rPr>
            </w:pPr>
            <w:r w:rsidRPr="00D410F6">
              <w:rPr>
                <w:color w:val="000000"/>
                <w:sz w:val="15"/>
              </w:rPr>
              <w:t>Motomura, Tran</w:t>
            </w:r>
          </w:p>
        </w:tc>
        <w:tc>
          <w:tcPr>
            <w:tcW w:w="799" w:type="dxa"/>
            <w:tcBorders>
              <w:top w:val="nil"/>
              <w:left w:val="nil"/>
              <w:bottom w:val="single" w:sz="4" w:space="0" w:color="auto"/>
              <w:right w:val="single" w:sz="4" w:space="0" w:color="auto"/>
            </w:tcBorders>
            <w:shd w:val="clear" w:color="auto" w:fill="auto"/>
          </w:tcPr>
          <w:p w14:paraId="00244B86" w14:textId="3819CBC7"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B720B0E" w14:textId="5CC0B76F" w:rsidR="00D55D2C" w:rsidRPr="00D410F6" w:rsidRDefault="00D55D2C" w:rsidP="00D55D2C">
            <w:pPr>
              <w:jc w:val="left"/>
              <w:rPr>
                <w:rFonts w:cs="Arial"/>
                <w:color w:val="000000"/>
                <w:sz w:val="15"/>
                <w:szCs w:val="15"/>
              </w:rPr>
            </w:pPr>
            <w:r w:rsidRPr="00D410F6">
              <w:rPr>
                <w:color w:val="000000"/>
                <w:sz w:val="15"/>
              </w:rPr>
              <w:t>MARD (Viet Nam)</w:t>
            </w:r>
          </w:p>
        </w:tc>
        <w:tc>
          <w:tcPr>
            <w:tcW w:w="414" w:type="dxa"/>
            <w:tcBorders>
              <w:top w:val="nil"/>
              <w:left w:val="nil"/>
              <w:bottom w:val="single" w:sz="4" w:space="0" w:color="auto"/>
              <w:right w:val="single" w:sz="4" w:space="0" w:color="auto"/>
            </w:tcBorders>
            <w:shd w:val="clear" w:color="auto" w:fill="auto"/>
          </w:tcPr>
          <w:p w14:paraId="311ED47B" w14:textId="7AC97ED6"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06CA43FA" w14:textId="582AA6D5"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189E751F" w14:textId="774F137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1FFF74D" w14:textId="2FA9BCA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3BEF651" w14:textId="72CC2C2C"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6FFC3922" w14:textId="1DC7776B"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A28BC49" w14:textId="083CF8D9"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7CC002E" w14:textId="2623606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82FBF5F" w14:textId="3636BC9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ACD9778" w14:textId="55CFE0BD"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1C38CF75" w14:textId="22ED889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A7B6E74" w14:textId="0D9E62E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72BE96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A7C40D4" w14:textId="3C94AF8F" w:rsidR="00D55D2C" w:rsidRPr="00D410F6" w:rsidRDefault="00D55D2C" w:rsidP="00D55D2C">
            <w:pPr>
              <w:jc w:val="right"/>
              <w:rPr>
                <w:rFonts w:cs="Arial"/>
                <w:color w:val="000000"/>
                <w:sz w:val="15"/>
                <w:szCs w:val="15"/>
              </w:rPr>
            </w:pPr>
            <w:r w:rsidRPr="00D410F6">
              <w:rPr>
                <w:color w:val="000000"/>
                <w:sz w:val="15"/>
              </w:rPr>
              <w:t>72</w:t>
            </w:r>
          </w:p>
        </w:tc>
        <w:tc>
          <w:tcPr>
            <w:tcW w:w="675" w:type="dxa"/>
            <w:tcBorders>
              <w:top w:val="nil"/>
              <w:left w:val="nil"/>
              <w:bottom w:val="single" w:sz="4" w:space="0" w:color="auto"/>
              <w:right w:val="single" w:sz="4" w:space="0" w:color="auto"/>
            </w:tcBorders>
            <w:shd w:val="clear" w:color="auto" w:fill="auto"/>
          </w:tcPr>
          <w:p w14:paraId="3BCFFC87" w14:textId="720888C0" w:rsidR="00D55D2C" w:rsidRPr="00D410F6" w:rsidRDefault="00D55D2C" w:rsidP="00D55D2C">
            <w:pPr>
              <w:jc w:val="left"/>
              <w:rPr>
                <w:rFonts w:cs="Arial"/>
                <w:color w:val="000000"/>
                <w:sz w:val="15"/>
                <w:szCs w:val="15"/>
              </w:rPr>
            </w:pPr>
            <w:r w:rsidRPr="00D410F6">
              <w:rPr>
                <w:color w:val="000000"/>
                <w:sz w:val="15"/>
              </w:rPr>
              <w:t>09/09/19</w:t>
            </w:r>
          </w:p>
        </w:tc>
        <w:tc>
          <w:tcPr>
            <w:tcW w:w="718" w:type="dxa"/>
            <w:tcBorders>
              <w:top w:val="nil"/>
              <w:left w:val="nil"/>
              <w:bottom w:val="single" w:sz="4" w:space="0" w:color="auto"/>
              <w:right w:val="single" w:sz="4" w:space="0" w:color="auto"/>
            </w:tcBorders>
            <w:shd w:val="clear" w:color="auto" w:fill="auto"/>
          </w:tcPr>
          <w:p w14:paraId="35179605" w14:textId="79BF6676" w:rsidR="00D55D2C" w:rsidRPr="00D410F6" w:rsidRDefault="00D55D2C" w:rsidP="00D55D2C">
            <w:pPr>
              <w:jc w:val="left"/>
              <w:rPr>
                <w:rFonts w:cs="Arial"/>
                <w:color w:val="000000"/>
                <w:sz w:val="15"/>
                <w:szCs w:val="15"/>
              </w:rPr>
            </w:pPr>
            <w:r w:rsidRPr="00D410F6">
              <w:rPr>
                <w:color w:val="000000"/>
                <w:sz w:val="15"/>
              </w:rPr>
              <w:t>11/09/19</w:t>
            </w:r>
          </w:p>
        </w:tc>
        <w:tc>
          <w:tcPr>
            <w:tcW w:w="3043" w:type="dxa"/>
            <w:tcBorders>
              <w:top w:val="nil"/>
              <w:left w:val="nil"/>
              <w:bottom w:val="single" w:sz="4" w:space="0" w:color="auto"/>
              <w:right w:val="single" w:sz="4" w:space="0" w:color="auto"/>
            </w:tcBorders>
            <w:shd w:val="clear" w:color="auto" w:fill="auto"/>
          </w:tcPr>
          <w:p w14:paraId="64E30286" w14:textId="56A8D058" w:rsidR="00D55D2C" w:rsidRPr="00D410F6" w:rsidRDefault="00D55D2C" w:rsidP="00D55D2C">
            <w:pPr>
              <w:jc w:val="left"/>
              <w:rPr>
                <w:rFonts w:cs="Arial"/>
                <w:color w:val="000000"/>
                <w:sz w:val="15"/>
                <w:szCs w:val="15"/>
              </w:rPr>
            </w:pPr>
            <w:r w:rsidRPr="00D410F6">
              <w:rPr>
                <w:color w:val="000000"/>
                <w:sz w:val="15"/>
              </w:rPr>
              <w:t>Septième Congrès des Amériques sur les semences</w:t>
            </w:r>
          </w:p>
        </w:tc>
        <w:tc>
          <w:tcPr>
            <w:tcW w:w="1470" w:type="dxa"/>
            <w:tcBorders>
              <w:top w:val="nil"/>
              <w:left w:val="nil"/>
              <w:bottom w:val="single" w:sz="4" w:space="0" w:color="auto"/>
              <w:right w:val="single" w:sz="4" w:space="0" w:color="auto"/>
            </w:tcBorders>
            <w:shd w:val="clear" w:color="auto" w:fill="auto"/>
          </w:tcPr>
          <w:p w14:paraId="73E4BE2C" w14:textId="2F14F4B9" w:rsidR="00D55D2C" w:rsidRPr="00D410F6" w:rsidRDefault="00D55D2C" w:rsidP="00D55D2C">
            <w:pPr>
              <w:jc w:val="left"/>
              <w:rPr>
                <w:rFonts w:cs="Arial"/>
                <w:color w:val="000000"/>
                <w:sz w:val="15"/>
                <w:szCs w:val="15"/>
              </w:rPr>
            </w:pPr>
            <w:r w:rsidRPr="00D410F6">
              <w:rPr>
                <w:color w:val="000000"/>
                <w:sz w:val="15"/>
              </w:rPr>
              <w:t>Buenos Aires</w:t>
            </w:r>
          </w:p>
        </w:tc>
        <w:tc>
          <w:tcPr>
            <w:tcW w:w="1179" w:type="dxa"/>
            <w:tcBorders>
              <w:top w:val="nil"/>
              <w:left w:val="nil"/>
              <w:bottom w:val="single" w:sz="4" w:space="0" w:color="auto"/>
              <w:right w:val="single" w:sz="4" w:space="0" w:color="auto"/>
            </w:tcBorders>
            <w:shd w:val="clear" w:color="auto" w:fill="auto"/>
          </w:tcPr>
          <w:p w14:paraId="2960829D" w14:textId="78D408EF" w:rsidR="00D55D2C" w:rsidRPr="00D410F6" w:rsidRDefault="00D55D2C" w:rsidP="00D55D2C">
            <w:pPr>
              <w:jc w:val="left"/>
              <w:rPr>
                <w:rFonts w:cs="Arial"/>
                <w:color w:val="000000"/>
                <w:sz w:val="15"/>
                <w:szCs w:val="15"/>
              </w:rPr>
            </w:pPr>
            <w:r w:rsidRPr="00D410F6">
              <w:rPr>
                <w:color w:val="000000"/>
                <w:sz w:val="15"/>
              </w:rPr>
              <w:t>Argentine</w:t>
            </w:r>
          </w:p>
        </w:tc>
        <w:tc>
          <w:tcPr>
            <w:tcW w:w="1137" w:type="dxa"/>
            <w:tcBorders>
              <w:top w:val="nil"/>
              <w:left w:val="nil"/>
              <w:bottom w:val="single" w:sz="4" w:space="0" w:color="auto"/>
              <w:right w:val="single" w:sz="4" w:space="0" w:color="auto"/>
            </w:tcBorders>
            <w:shd w:val="clear" w:color="auto" w:fill="auto"/>
          </w:tcPr>
          <w:p w14:paraId="767F98C6" w14:textId="1C5A260C" w:rsidR="00D55D2C" w:rsidRPr="00D410F6" w:rsidRDefault="00D55D2C" w:rsidP="00D55D2C">
            <w:pPr>
              <w:jc w:val="left"/>
              <w:rPr>
                <w:rFonts w:cs="Arial"/>
                <w:color w:val="000000"/>
                <w:sz w:val="15"/>
                <w:szCs w:val="15"/>
              </w:rPr>
            </w:pPr>
            <w:r w:rsidRPr="00D410F6">
              <w:rPr>
                <w:color w:val="000000"/>
                <w:sz w:val="15"/>
              </w:rPr>
              <w:t>Button, Taveira</w:t>
            </w:r>
          </w:p>
        </w:tc>
        <w:tc>
          <w:tcPr>
            <w:tcW w:w="799" w:type="dxa"/>
            <w:tcBorders>
              <w:top w:val="nil"/>
              <w:left w:val="nil"/>
              <w:bottom w:val="single" w:sz="4" w:space="0" w:color="auto"/>
              <w:right w:val="single" w:sz="4" w:space="0" w:color="auto"/>
            </w:tcBorders>
            <w:shd w:val="clear" w:color="auto" w:fill="auto"/>
          </w:tcPr>
          <w:p w14:paraId="1814D8AC" w14:textId="497258ED"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2C8F1F5" w14:textId="6569DFB7" w:rsidR="00D55D2C" w:rsidRPr="00D410F6" w:rsidRDefault="00D55D2C" w:rsidP="00D55D2C">
            <w:pPr>
              <w:jc w:val="left"/>
              <w:rPr>
                <w:rFonts w:cs="Arial"/>
                <w:color w:val="000000"/>
                <w:sz w:val="15"/>
                <w:szCs w:val="15"/>
              </w:rPr>
            </w:pPr>
            <w:r w:rsidRPr="00D410F6">
              <w:rPr>
                <w:color w:val="000000"/>
                <w:sz w:val="15"/>
              </w:rPr>
              <w:t>SAA</w:t>
            </w:r>
          </w:p>
        </w:tc>
        <w:tc>
          <w:tcPr>
            <w:tcW w:w="414" w:type="dxa"/>
            <w:tcBorders>
              <w:top w:val="nil"/>
              <w:left w:val="nil"/>
              <w:bottom w:val="single" w:sz="4" w:space="0" w:color="auto"/>
              <w:right w:val="single" w:sz="4" w:space="0" w:color="auto"/>
            </w:tcBorders>
            <w:shd w:val="clear" w:color="auto" w:fill="auto"/>
          </w:tcPr>
          <w:p w14:paraId="21F73C0B" w14:textId="29B84EC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4C7252D" w14:textId="1EB3770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6E9E526" w14:textId="65E9DA4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608A650" w14:textId="5767990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4E13E28" w14:textId="3C65929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01A3801" w14:textId="1FB52217"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8E37666" w14:textId="02E99C88"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9420099" w14:textId="5726CE8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41DA361" w14:textId="06CD983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011AA1D" w14:textId="1856376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0B7E744" w14:textId="109CCECD"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2A2FCF2E" w14:textId="6AB63D73"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26FA09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AA5397E" w14:textId="486AEA3A" w:rsidR="00D55D2C" w:rsidRPr="00D410F6" w:rsidRDefault="00D55D2C" w:rsidP="00D55D2C">
            <w:pPr>
              <w:jc w:val="right"/>
              <w:rPr>
                <w:rFonts w:cs="Arial"/>
                <w:color w:val="000000"/>
                <w:sz w:val="15"/>
                <w:szCs w:val="15"/>
              </w:rPr>
            </w:pPr>
            <w:r w:rsidRPr="00D410F6">
              <w:rPr>
                <w:color w:val="000000"/>
                <w:sz w:val="15"/>
              </w:rPr>
              <w:t>73</w:t>
            </w:r>
          </w:p>
        </w:tc>
        <w:tc>
          <w:tcPr>
            <w:tcW w:w="675" w:type="dxa"/>
            <w:tcBorders>
              <w:top w:val="nil"/>
              <w:left w:val="nil"/>
              <w:bottom w:val="single" w:sz="4" w:space="0" w:color="auto"/>
              <w:right w:val="single" w:sz="4" w:space="0" w:color="auto"/>
            </w:tcBorders>
            <w:shd w:val="clear" w:color="auto" w:fill="auto"/>
          </w:tcPr>
          <w:p w14:paraId="6F9B73A5" w14:textId="00B0654A" w:rsidR="00D55D2C" w:rsidRPr="00D410F6" w:rsidRDefault="00D55D2C" w:rsidP="00D55D2C">
            <w:pPr>
              <w:jc w:val="left"/>
              <w:rPr>
                <w:rFonts w:cs="Arial"/>
                <w:color w:val="000000"/>
                <w:sz w:val="15"/>
                <w:szCs w:val="15"/>
              </w:rPr>
            </w:pPr>
            <w:r w:rsidRPr="00D410F6">
              <w:rPr>
                <w:color w:val="000000"/>
                <w:sz w:val="15"/>
              </w:rPr>
              <w:t>09/09/19</w:t>
            </w:r>
          </w:p>
        </w:tc>
        <w:tc>
          <w:tcPr>
            <w:tcW w:w="718" w:type="dxa"/>
            <w:tcBorders>
              <w:top w:val="nil"/>
              <w:left w:val="nil"/>
              <w:bottom w:val="single" w:sz="4" w:space="0" w:color="auto"/>
              <w:right w:val="single" w:sz="4" w:space="0" w:color="auto"/>
            </w:tcBorders>
            <w:shd w:val="clear" w:color="auto" w:fill="auto"/>
          </w:tcPr>
          <w:p w14:paraId="39B0736F" w14:textId="1C15DB3A" w:rsidR="00D55D2C" w:rsidRPr="00D410F6" w:rsidRDefault="00D55D2C" w:rsidP="00D55D2C">
            <w:pPr>
              <w:jc w:val="left"/>
              <w:rPr>
                <w:rFonts w:cs="Arial"/>
                <w:color w:val="000000"/>
                <w:sz w:val="15"/>
                <w:szCs w:val="15"/>
              </w:rPr>
            </w:pPr>
            <w:r w:rsidRPr="00D410F6">
              <w:rPr>
                <w:color w:val="000000"/>
                <w:sz w:val="15"/>
              </w:rPr>
              <w:t>11/09/19</w:t>
            </w:r>
          </w:p>
        </w:tc>
        <w:tc>
          <w:tcPr>
            <w:tcW w:w="3043" w:type="dxa"/>
            <w:tcBorders>
              <w:top w:val="nil"/>
              <w:left w:val="nil"/>
              <w:bottom w:val="single" w:sz="4" w:space="0" w:color="auto"/>
              <w:right w:val="single" w:sz="4" w:space="0" w:color="auto"/>
            </w:tcBorders>
            <w:shd w:val="clear" w:color="auto" w:fill="auto"/>
          </w:tcPr>
          <w:p w14:paraId="414931C8" w14:textId="3F706D07" w:rsidR="00D55D2C" w:rsidRPr="00D410F6" w:rsidRDefault="00D55D2C" w:rsidP="00D55D2C">
            <w:pPr>
              <w:jc w:val="left"/>
              <w:rPr>
                <w:rFonts w:cs="Arial"/>
                <w:color w:val="000000"/>
                <w:sz w:val="15"/>
                <w:szCs w:val="15"/>
              </w:rPr>
            </w:pPr>
            <w:r w:rsidRPr="00D410F6">
              <w:rPr>
                <w:color w:val="000000"/>
                <w:sz w:val="15"/>
              </w:rPr>
              <w:t>Cours de formation de la CORAF sur la protection des obtentions végétales</w:t>
            </w:r>
          </w:p>
        </w:tc>
        <w:tc>
          <w:tcPr>
            <w:tcW w:w="1470" w:type="dxa"/>
            <w:tcBorders>
              <w:top w:val="nil"/>
              <w:left w:val="nil"/>
              <w:bottom w:val="single" w:sz="4" w:space="0" w:color="auto"/>
              <w:right w:val="single" w:sz="4" w:space="0" w:color="auto"/>
            </w:tcBorders>
            <w:shd w:val="clear" w:color="auto" w:fill="auto"/>
          </w:tcPr>
          <w:p w14:paraId="300791EF" w14:textId="20E57178" w:rsidR="00D55D2C" w:rsidRPr="00D410F6" w:rsidRDefault="00D55D2C" w:rsidP="00D55D2C">
            <w:pPr>
              <w:jc w:val="left"/>
              <w:rPr>
                <w:rFonts w:cs="Arial"/>
                <w:color w:val="000000"/>
                <w:sz w:val="15"/>
                <w:szCs w:val="15"/>
              </w:rPr>
            </w:pPr>
            <w:r w:rsidRPr="00D410F6">
              <w:rPr>
                <w:color w:val="000000"/>
                <w:sz w:val="15"/>
              </w:rPr>
              <w:t>Abidjan</w:t>
            </w:r>
          </w:p>
        </w:tc>
        <w:tc>
          <w:tcPr>
            <w:tcW w:w="1179" w:type="dxa"/>
            <w:tcBorders>
              <w:top w:val="nil"/>
              <w:left w:val="nil"/>
              <w:bottom w:val="single" w:sz="4" w:space="0" w:color="auto"/>
              <w:right w:val="single" w:sz="4" w:space="0" w:color="auto"/>
            </w:tcBorders>
            <w:shd w:val="clear" w:color="auto" w:fill="auto"/>
          </w:tcPr>
          <w:p w14:paraId="2D765438" w14:textId="699C86C8" w:rsidR="00D55D2C" w:rsidRPr="00D410F6" w:rsidRDefault="00D55D2C" w:rsidP="00D55D2C">
            <w:pPr>
              <w:jc w:val="left"/>
              <w:rPr>
                <w:rFonts w:cs="Arial"/>
                <w:color w:val="000000"/>
                <w:sz w:val="15"/>
                <w:szCs w:val="15"/>
              </w:rPr>
            </w:pPr>
            <w:r w:rsidRPr="00D410F6">
              <w:rPr>
                <w:color w:val="000000"/>
                <w:sz w:val="15"/>
              </w:rPr>
              <w:t>Côte d</w:t>
            </w:r>
            <w:r w:rsidR="00A94531" w:rsidRPr="00D410F6">
              <w:rPr>
                <w:color w:val="000000"/>
                <w:sz w:val="15"/>
              </w:rPr>
              <w:t>’</w:t>
            </w:r>
            <w:r w:rsidR="00883542">
              <w:rPr>
                <w:color w:val="000000"/>
                <w:sz w:val="15"/>
              </w:rPr>
              <w:t>I</w:t>
            </w:r>
            <w:r w:rsidRPr="00D410F6">
              <w:rPr>
                <w:color w:val="000000"/>
                <w:sz w:val="15"/>
              </w:rPr>
              <w:t>voire</w:t>
            </w:r>
          </w:p>
        </w:tc>
        <w:tc>
          <w:tcPr>
            <w:tcW w:w="1137" w:type="dxa"/>
            <w:tcBorders>
              <w:top w:val="nil"/>
              <w:left w:val="nil"/>
              <w:bottom w:val="single" w:sz="4" w:space="0" w:color="auto"/>
              <w:right w:val="single" w:sz="4" w:space="0" w:color="auto"/>
            </w:tcBorders>
            <w:shd w:val="clear" w:color="auto" w:fill="auto"/>
          </w:tcPr>
          <w:p w14:paraId="2F89AC61" w14:textId="69D23246"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4FA6DC61" w14:textId="3FDF8910"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F615898" w14:textId="16D701AE" w:rsidR="00D55D2C" w:rsidRPr="00D410F6" w:rsidRDefault="00D55D2C" w:rsidP="00D55D2C">
            <w:pPr>
              <w:jc w:val="left"/>
              <w:rPr>
                <w:rFonts w:cs="Arial"/>
                <w:color w:val="000000"/>
                <w:sz w:val="15"/>
                <w:szCs w:val="15"/>
              </w:rPr>
            </w:pPr>
            <w:r w:rsidRPr="00D410F6">
              <w:rPr>
                <w:color w:val="000000"/>
                <w:sz w:val="15"/>
              </w:rPr>
              <w:t>CORAF/WECARD</w:t>
            </w:r>
          </w:p>
        </w:tc>
        <w:tc>
          <w:tcPr>
            <w:tcW w:w="414" w:type="dxa"/>
            <w:tcBorders>
              <w:top w:val="nil"/>
              <w:left w:val="nil"/>
              <w:bottom w:val="single" w:sz="4" w:space="0" w:color="auto"/>
              <w:right w:val="single" w:sz="4" w:space="0" w:color="auto"/>
            </w:tcBorders>
            <w:shd w:val="clear" w:color="auto" w:fill="auto"/>
          </w:tcPr>
          <w:p w14:paraId="64909383" w14:textId="2749F947"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977EFB2" w14:textId="2A421840"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293330BE" w14:textId="44A92A7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BE1C1E4" w14:textId="28CDE6B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ED80BA4" w14:textId="02E7A4B4"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14354D1" w14:textId="0BA64045"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F199F47" w14:textId="03FC575C"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5006053" w14:textId="02B0290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A7C41D2" w14:textId="3B238AA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BF5DDE4" w14:textId="5D8A0A3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24E7468" w14:textId="3BF34C65"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6D487EF" w14:textId="7FC6A2D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28A9BE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F7150C5" w14:textId="2ECBCC91" w:rsidR="00D55D2C" w:rsidRPr="00D410F6" w:rsidRDefault="00D55D2C" w:rsidP="00D55D2C">
            <w:pPr>
              <w:jc w:val="right"/>
              <w:rPr>
                <w:rFonts w:cs="Arial"/>
                <w:color w:val="000000"/>
                <w:sz w:val="15"/>
                <w:szCs w:val="15"/>
              </w:rPr>
            </w:pPr>
            <w:r w:rsidRPr="00D410F6">
              <w:rPr>
                <w:color w:val="000000"/>
                <w:sz w:val="15"/>
              </w:rPr>
              <w:t>74</w:t>
            </w:r>
          </w:p>
        </w:tc>
        <w:tc>
          <w:tcPr>
            <w:tcW w:w="675" w:type="dxa"/>
            <w:tcBorders>
              <w:top w:val="nil"/>
              <w:left w:val="nil"/>
              <w:bottom w:val="single" w:sz="4" w:space="0" w:color="auto"/>
              <w:right w:val="single" w:sz="4" w:space="0" w:color="auto"/>
            </w:tcBorders>
            <w:shd w:val="clear" w:color="auto" w:fill="auto"/>
          </w:tcPr>
          <w:p w14:paraId="19347614" w14:textId="3336C7DD" w:rsidR="00D55D2C" w:rsidRPr="00D410F6" w:rsidRDefault="00D55D2C" w:rsidP="00D55D2C">
            <w:pPr>
              <w:jc w:val="left"/>
              <w:rPr>
                <w:rFonts w:cs="Arial"/>
                <w:color w:val="000000"/>
                <w:sz w:val="15"/>
                <w:szCs w:val="15"/>
              </w:rPr>
            </w:pPr>
            <w:r w:rsidRPr="00D410F6">
              <w:rPr>
                <w:color w:val="000000"/>
                <w:sz w:val="15"/>
              </w:rPr>
              <w:t>12/09/19</w:t>
            </w:r>
          </w:p>
        </w:tc>
        <w:tc>
          <w:tcPr>
            <w:tcW w:w="718" w:type="dxa"/>
            <w:tcBorders>
              <w:top w:val="nil"/>
              <w:left w:val="nil"/>
              <w:bottom w:val="single" w:sz="4" w:space="0" w:color="auto"/>
              <w:right w:val="single" w:sz="4" w:space="0" w:color="auto"/>
            </w:tcBorders>
            <w:shd w:val="clear" w:color="auto" w:fill="auto"/>
          </w:tcPr>
          <w:p w14:paraId="0CA28EF2" w14:textId="6E01DE8A" w:rsidR="00D55D2C" w:rsidRPr="00D410F6" w:rsidRDefault="00D55D2C" w:rsidP="00D55D2C">
            <w:pPr>
              <w:jc w:val="left"/>
              <w:rPr>
                <w:rFonts w:cs="Arial"/>
                <w:color w:val="000000"/>
                <w:sz w:val="15"/>
                <w:szCs w:val="15"/>
              </w:rPr>
            </w:pPr>
            <w:r w:rsidRPr="00D410F6">
              <w:rPr>
                <w:color w:val="000000"/>
                <w:sz w:val="15"/>
              </w:rPr>
              <w:t>12/09/19</w:t>
            </w:r>
          </w:p>
        </w:tc>
        <w:tc>
          <w:tcPr>
            <w:tcW w:w="3043" w:type="dxa"/>
            <w:tcBorders>
              <w:top w:val="nil"/>
              <w:left w:val="nil"/>
              <w:bottom w:val="single" w:sz="4" w:space="0" w:color="auto"/>
              <w:right w:val="single" w:sz="4" w:space="0" w:color="auto"/>
            </w:tcBorders>
            <w:shd w:val="clear" w:color="auto" w:fill="auto"/>
          </w:tcPr>
          <w:p w14:paraId="53529DCC" w14:textId="60EFE347" w:rsidR="00D55D2C" w:rsidRPr="00D410F6" w:rsidRDefault="00D55D2C" w:rsidP="00D55D2C">
            <w:pPr>
              <w:jc w:val="left"/>
              <w:rPr>
                <w:rFonts w:cs="Arial"/>
                <w:color w:val="000000"/>
                <w:sz w:val="15"/>
                <w:szCs w:val="15"/>
              </w:rPr>
            </w:pPr>
            <w:r w:rsidRPr="00D410F6">
              <w:rPr>
                <w:color w:val="000000"/>
                <w:sz w:val="15"/>
              </w:rPr>
              <w:t>Réunion avec le Ministère de l</w:t>
            </w:r>
            <w:r w:rsidR="00A94531" w:rsidRPr="00D410F6">
              <w:rPr>
                <w:color w:val="000000"/>
                <w:sz w:val="15"/>
              </w:rPr>
              <w:t>’</w:t>
            </w:r>
            <w:r w:rsidRPr="00D410F6">
              <w:rPr>
                <w:color w:val="000000"/>
                <w:sz w:val="15"/>
              </w:rPr>
              <w:t>agriculture et du développement rural de la Côte d</w:t>
            </w:r>
            <w:r w:rsidR="00A94531" w:rsidRPr="00D410F6">
              <w:rPr>
                <w:color w:val="000000"/>
                <w:sz w:val="15"/>
              </w:rPr>
              <w:t>’</w:t>
            </w:r>
            <w:r w:rsidRPr="00D410F6">
              <w:rPr>
                <w:color w:val="000000"/>
                <w:sz w:val="15"/>
              </w:rPr>
              <w:t>Ivoire</w:t>
            </w:r>
          </w:p>
        </w:tc>
        <w:tc>
          <w:tcPr>
            <w:tcW w:w="1470" w:type="dxa"/>
            <w:tcBorders>
              <w:top w:val="nil"/>
              <w:left w:val="nil"/>
              <w:bottom w:val="single" w:sz="4" w:space="0" w:color="auto"/>
              <w:right w:val="single" w:sz="4" w:space="0" w:color="auto"/>
            </w:tcBorders>
            <w:shd w:val="clear" w:color="auto" w:fill="auto"/>
          </w:tcPr>
          <w:p w14:paraId="237C8AAE" w14:textId="44CD4BE8" w:rsidR="00D55D2C" w:rsidRPr="00D410F6" w:rsidRDefault="00D55D2C" w:rsidP="00D55D2C">
            <w:pPr>
              <w:jc w:val="left"/>
              <w:rPr>
                <w:rFonts w:cs="Arial"/>
                <w:color w:val="000000"/>
                <w:sz w:val="15"/>
                <w:szCs w:val="15"/>
              </w:rPr>
            </w:pPr>
            <w:r w:rsidRPr="00D410F6">
              <w:rPr>
                <w:color w:val="000000"/>
                <w:sz w:val="15"/>
              </w:rPr>
              <w:t>Abidjan</w:t>
            </w:r>
          </w:p>
        </w:tc>
        <w:tc>
          <w:tcPr>
            <w:tcW w:w="1179" w:type="dxa"/>
            <w:tcBorders>
              <w:top w:val="nil"/>
              <w:left w:val="nil"/>
              <w:bottom w:val="single" w:sz="4" w:space="0" w:color="auto"/>
              <w:right w:val="single" w:sz="4" w:space="0" w:color="auto"/>
            </w:tcBorders>
            <w:shd w:val="clear" w:color="auto" w:fill="auto"/>
          </w:tcPr>
          <w:p w14:paraId="7BE0FA71" w14:textId="644B540E" w:rsidR="00D55D2C" w:rsidRPr="00D410F6" w:rsidRDefault="00D55D2C" w:rsidP="00D55D2C">
            <w:pPr>
              <w:jc w:val="left"/>
              <w:rPr>
                <w:rFonts w:cs="Arial"/>
                <w:color w:val="000000"/>
                <w:sz w:val="15"/>
                <w:szCs w:val="15"/>
              </w:rPr>
            </w:pPr>
            <w:r w:rsidRPr="00D410F6">
              <w:rPr>
                <w:color w:val="000000"/>
                <w:sz w:val="15"/>
              </w:rPr>
              <w:t>Côte d</w:t>
            </w:r>
            <w:r w:rsidR="00A94531" w:rsidRPr="00D410F6">
              <w:rPr>
                <w:color w:val="000000"/>
                <w:sz w:val="15"/>
              </w:rPr>
              <w:t>’</w:t>
            </w:r>
            <w:r w:rsidR="00883542">
              <w:rPr>
                <w:color w:val="000000"/>
                <w:sz w:val="15"/>
              </w:rPr>
              <w:t>I</w:t>
            </w:r>
            <w:r w:rsidRPr="00D410F6">
              <w:rPr>
                <w:color w:val="000000"/>
                <w:sz w:val="15"/>
              </w:rPr>
              <w:t>voire</w:t>
            </w:r>
          </w:p>
        </w:tc>
        <w:tc>
          <w:tcPr>
            <w:tcW w:w="1137" w:type="dxa"/>
            <w:tcBorders>
              <w:top w:val="nil"/>
              <w:left w:val="nil"/>
              <w:bottom w:val="single" w:sz="4" w:space="0" w:color="auto"/>
              <w:right w:val="single" w:sz="4" w:space="0" w:color="auto"/>
            </w:tcBorders>
            <w:shd w:val="clear" w:color="auto" w:fill="auto"/>
          </w:tcPr>
          <w:p w14:paraId="00F4BAF7" w14:textId="1CE706D9"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47B53739" w14:textId="6F620B6F"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E1466F8" w14:textId="67CBC2D6" w:rsidR="00D55D2C" w:rsidRPr="00D410F6" w:rsidRDefault="00D55D2C" w:rsidP="00D55D2C">
            <w:pPr>
              <w:jc w:val="left"/>
              <w:rPr>
                <w:rFonts w:cs="Arial"/>
                <w:color w:val="000000"/>
                <w:sz w:val="15"/>
                <w:szCs w:val="15"/>
              </w:rPr>
            </w:pPr>
            <w:r w:rsidRPr="00D410F6">
              <w:rPr>
                <w:color w:val="000000"/>
                <w:sz w:val="15"/>
              </w:rPr>
              <w:t>MARD (Côte d</w:t>
            </w:r>
            <w:r w:rsidR="00A94531" w:rsidRPr="00D410F6">
              <w:rPr>
                <w:color w:val="000000"/>
                <w:sz w:val="15"/>
              </w:rPr>
              <w:t>’</w:t>
            </w:r>
            <w:r w:rsidRPr="00D410F6">
              <w:rPr>
                <w:color w:val="000000"/>
                <w:sz w:val="15"/>
              </w:rPr>
              <w:t>Ivoire), UPOV</w:t>
            </w:r>
          </w:p>
        </w:tc>
        <w:tc>
          <w:tcPr>
            <w:tcW w:w="414" w:type="dxa"/>
            <w:tcBorders>
              <w:top w:val="nil"/>
              <w:left w:val="nil"/>
              <w:bottom w:val="single" w:sz="4" w:space="0" w:color="auto"/>
              <w:right w:val="single" w:sz="4" w:space="0" w:color="auto"/>
            </w:tcBorders>
            <w:shd w:val="clear" w:color="auto" w:fill="auto"/>
          </w:tcPr>
          <w:p w14:paraId="3FBEEE31" w14:textId="0899DEF9"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1AC4AD30" w14:textId="120BB97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634C6AF" w14:textId="66D60CB9"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31B6DC8D" w14:textId="3CB30BE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F37D0CF" w14:textId="3BDC1F3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B5268E5" w14:textId="06A75934"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38EEEEA" w14:textId="5D15E4E6"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D7032B0" w14:textId="2BFB308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455862C" w14:textId="5E82B21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008FFC1" w14:textId="56F71BE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4486AAD" w14:textId="60F58CC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9314756" w14:textId="4726D323"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4B3319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A8D1D07" w14:textId="12489620" w:rsidR="00D55D2C" w:rsidRPr="00D410F6" w:rsidRDefault="00D55D2C" w:rsidP="00D55D2C">
            <w:pPr>
              <w:jc w:val="right"/>
              <w:rPr>
                <w:rFonts w:cs="Arial"/>
                <w:color w:val="000000"/>
                <w:sz w:val="15"/>
                <w:szCs w:val="15"/>
              </w:rPr>
            </w:pPr>
            <w:r w:rsidRPr="00D410F6">
              <w:rPr>
                <w:color w:val="000000"/>
                <w:sz w:val="15"/>
              </w:rPr>
              <w:t>75</w:t>
            </w:r>
          </w:p>
        </w:tc>
        <w:tc>
          <w:tcPr>
            <w:tcW w:w="675" w:type="dxa"/>
            <w:tcBorders>
              <w:top w:val="nil"/>
              <w:left w:val="nil"/>
              <w:bottom w:val="single" w:sz="4" w:space="0" w:color="auto"/>
              <w:right w:val="single" w:sz="4" w:space="0" w:color="auto"/>
            </w:tcBorders>
            <w:shd w:val="clear" w:color="auto" w:fill="auto"/>
          </w:tcPr>
          <w:p w14:paraId="229F8377" w14:textId="56DAEC55" w:rsidR="00D55D2C" w:rsidRPr="00D410F6" w:rsidRDefault="00D55D2C" w:rsidP="00D55D2C">
            <w:pPr>
              <w:jc w:val="left"/>
              <w:rPr>
                <w:rFonts w:cs="Arial"/>
                <w:color w:val="000000"/>
                <w:sz w:val="15"/>
                <w:szCs w:val="15"/>
              </w:rPr>
            </w:pPr>
            <w:r w:rsidRPr="00D410F6">
              <w:rPr>
                <w:color w:val="000000"/>
                <w:sz w:val="15"/>
              </w:rPr>
              <w:t>16/09/19</w:t>
            </w:r>
          </w:p>
        </w:tc>
        <w:tc>
          <w:tcPr>
            <w:tcW w:w="718" w:type="dxa"/>
            <w:tcBorders>
              <w:top w:val="nil"/>
              <w:left w:val="nil"/>
              <w:bottom w:val="single" w:sz="4" w:space="0" w:color="auto"/>
              <w:right w:val="single" w:sz="4" w:space="0" w:color="auto"/>
            </w:tcBorders>
            <w:shd w:val="clear" w:color="auto" w:fill="auto"/>
          </w:tcPr>
          <w:p w14:paraId="5C83319D" w14:textId="27E536DA" w:rsidR="00D55D2C" w:rsidRPr="00D410F6" w:rsidRDefault="00D55D2C" w:rsidP="00D55D2C">
            <w:pPr>
              <w:jc w:val="left"/>
              <w:rPr>
                <w:rFonts w:cs="Arial"/>
                <w:color w:val="000000"/>
                <w:sz w:val="15"/>
                <w:szCs w:val="15"/>
              </w:rPr>
            </w:pPr>
            <w:r w:rsidRPr="00D410F6">
              <w:rPr>
                <w:color w:val="000000"/>
                <w:sz w:val="15"/>
              </w:rPr>
              <w:t>20/09/19</w:t>
            </w:r>
          </w:p>
        </w:tc>
        <w:tc>
          <w:tcPr>
            <w:tcW w:w="3043" w:type="dxa"/>
            <w:tcBorders>
              <w:top w:val="nil"/>
              <w:left w:val="nil"/>
              <w:bottom w:val="single" w:sz="4" w:space="0" w:color="auto"/>
              <w:right w:val="single" w:sz="4" w:space="0" w:color="auto"/>
            </w:tcBorders>
            <w:shd w:val="clear" w:color="auto" w:fill="auto"/>
          </w:tcPr>
          <w:p w14:paraId="30133585" w14:textId="023E4237" w:rsidR="00D55D2C" w:rsidRPr="00D410F6" w:rsidRDefault="00D55D2C" w:rsidP="00D55D2C">
            <w:pPr>
              <w:jc w:val="left"/>
              <w:rPr>
                <w:rFonts w:cs="Arial"/>
                <w:color w:val="000000"/>
                <w:sz w:val="15"/>
                <w:szCs w:val="15"/>
              </w:rPr>
            </w:pPr>
            <w:r w:rsidRPr="00D410F6">
              <w:rPr>
                <w:color w:val="000000"/>
                <w:sz w:val="15"/>
              </w:rPr>
              <w:t>Quarante</w:t>
            </w:r>
            <w:r w:rsidR="00A94531" w:rsidRPr="00D410F6">
              <w:rPr>
                <w:color w:val="000000"/>
                <w:sz w:val="15"/>
              </w:rPr>
              <w:t>-</w:t>
            </w:r>
            <w:r w:rsidRPr="00D410F6">
              <w:rPr>
                <w:color w:val="000000"/>
                <w:sz w:val="15"/>
              </w:rPr>
              <w:t>huitième réunion du Groupe de travail technique sur les plantes agricoles (TWA/48)</w:t>
            </w:r>
          </w:p>
        </w:tc>
        <w:tc>
          <w:tcPr>
            <w:tcW w:w="1470" w:type="dxa"/>
            <w:tcBorders>
              <w:top w:val="nil"/>
              <w:left w:val="nil"/>
              <w:bottom w:val="single" w:sz="4" w:space="0" w:color="auto"/>
              <w:right w:val="single" w:sz="4" w:space="0" w:color="auto"/>
            </w:tcBorders>
            <w:shd w:val="clear" w:color="auto" w:fill="auto"/>
          </w:tcPr>
          <w:p w14:paraId="6BF8EEDA" w14:textId="0C12E63B" w:rsidR="00D55D2C" w:rsidRPr="00D410F6" w:rsidRDefault="00D55D2C" w:rsidP="00D55D2C">
            <w:pPr>
              <w:jc w:val="left"/>
              <w:rPr>
                <w:rFonts w:cs="Arial"/>
                <w:color w:val="000000"/>
                <w:sz w:val="15"/>
                <w:szCs w:val="15"/>
              </w:rPr>
            </w:pPr>
            <w:r w:rsidRPr="00D410F6">
              <w:rPr>
                <w:color w:val="000000"/>
                <w:sz w:val="15"/>
              </w:rPr>
              <w:t>Montevideo</w:t>
            </w:r>
          </w:p>
        </w:tc>
        <w:tc>
          <w:tcPr>
            <w:tcW w:w="1179" w:type="dxa"/>
            <w:tcBorders>
              <w:top w:val="nil"/>
              <w:left w:val="nil"/>
              <w:bottom w:val="single" w:sz="4" w:space="0" w:color="auto"/>
              <w:right w:val="single" w:sz="4" w:space="0" w:color="auto"/>
            </w:tcBorders>
            <w:shd w:val="clear" w:color="auto" w:fill="auto"/>
          </w:tcPr>
          <w:p w14:paraId="47F02299" w14:textId="2D31D3AC" w:rsidR="00D55D2C" w:rsidRPr="00D410F6" w:rsidRDefault="00D55D2C" w:rsidP="00D55D2C">
            <w:pPr>
              <w:jc w:val="left"/>
              <w:rPr>
                <w:rFonts w:cs="Arial"/>
                <w:color w:val="000000"/>
                <w:sz w:val="15"/>
                <w:szCs w:val="15"/>
              </w:rPr>
            </w:pPr>
            <w:r w:rsidRPr="00D410F6">
              <w:rPr>
                <w:color w:val="000000"/>
                <w:sz w:val="15"/>
              </w:rPr>
              <w:t>Uruguay</w:t>
            </w:r>
          </w:p>
        </w:tc>
        <w:tc>
          <w:tcPr>
            <w:tcW w:w="1137" w:type="dxa"/>
            <w:tcBorders>
              <w:top w:val="nil"/>
              <w:left w:val="nil"/>
              <w:bottom w:val="single" w:sz="4" w:space="0" w:color="auto"/>
              <w:right w:val="single" w:sz="4" w:space="0" w:color="auto"/>
            </w:tcBorders>
            <w:shd w:val="clear" w:color="auto" w:fill="auto"/>
          </w:tcPr>
          <w:p w14:paraId="626C15BB" w14:textId="629F512A" w:rsidR="00D55D2C" w:rsidRPr="00D410F6" w:rsidRDefault="00D55D2C" w:rsidP="00D55D2C">
            <w:pPr>
              <w:jc w:val="left"/>
              <w:rPr>
                <w:rFonts w:cs="Arial"/>
                <w:color w:val="000000"/>
                <w:sz w:val="15"/>
                <w:szCs w:val="15"/>
              </w:rPr>
            </w:pPr>
            <w:r w:rsidRPr="00D410F6">
              <w:rPr>
                <w:color w:val="000000"/>
                <w:sz w:val="15"/>
              </w:rPr>
              <w:t>Taveira, Oertel</w:t>
            </w:r>
          </w:p>
        </w:tc>
        <w:tc>
          <w:tcPr>
            <w:tcW w:w="799" w:type="dxa"/>
            <w:tcBorders>
              <w:top w:val="nil"/>
              <w:left w:val="nil"/>
              <w:bottom w:val="single" w:sz="4" w:space="0" w:color="auto"/>
              <w:right w:val="single" w:sz="4" w:space="0" w:color="auto"/>
            </w:tcBorders>
            <w:shd w:val="clear" w:color="auto" w:fill="auto"/>
          </w:tcPr>
          <w:p w14:paraId="678A9214" w14:textId="46694F1D"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4A12FFBA" w14:textId="789FD056"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55E96314" w14:textId="26085B52"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58ACE4E" w14:textId="29A417C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69197095" w14:textId="17320A7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000F3DA" w14:textId="75C8156C"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F979F01" w14:textId="17EAD82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6BBB4AB" w14:textId="0AFF3F4B"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2A0ECCA7" w14:textId="7D2BE67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4CDF5EB" w14:textId="1834D18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C5FE448" w14:textId="3D57C6C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5C56291" w14:textId="6B7238E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063284C" w14:textId="17FDE9F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70DBA5C" w14:textId="030629F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5FE525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982435A" w14:textId="5DF3EB40" w:rsidR="00D55D2C" w:rsidRPr="00D410F6" w:rsidRDefault="00D55D2C" w:rsidP="00D55D2C">
            <w:pPr>
              <w:jc w:val="right"/>
              <w:rPr>
                <w:rFonts w:cs="Arial"/>
                <w:color w:val="000000"/>
                <w:sz w:val="15"/>
                <w:szCs w:val="15"/>
              </w:rPr>
            </w:pPr>
            <w:r w:rsidRPr="00D410F6">
              <w:rPr>
                <w:color w:val="000000"/>
                <w:sz w:val="15"/>
              </w:rPr>
              <w:t>76</w:t>
            </w:r>
          </w:p>
        </w:tc>
        <w:tc>
          <w:tcPr>
            <w:tcW w:w="675" w:type="dxa"/>
            <w:tcBorders>
              <w:top w:val="nil"/>
              <w:left w:val="nil"/>
              <w:bottom w:val="single" w:sz="4" w:space="0" w:color="auto"/>
              <w:right w:val="single" w:sz="4" w:space="0" w:color="auto"/>
            </w:tcBorders>
            <w:shd w:val="clear" w:color="auto" w:fill="auto"/>
          </w:tcPr>
          <w:p w14:paraId="655E90D6" w14:textId="0E50EE4E" w:rsidR="00D55D2C" w:rsidRPr="00D410F6" w:rsidRDefault="00D55D2C" w:rsidP="00D55D2C">
            <w:pPr>
              <w:jc w:val="left"/>
              <w:rPr>
                <w:rFonts w:cs="Arial"/>
                <w:color w:val="000000"/>
                <w:sz w:val="15"/>
                <w:szCs w:val="15"/>
              </w:rPr>
            </w:pPr>
            <w:r w:rsidRPr="00D410F6">
              <w:rPr>
                <w:color w:val="000000"/>
                <w:sz w:val="15"/>
              </w:rPr>
              <w:t>17/09/19</w:t>
            </w:r>
          </w:p>
        </w:tc>
        <w:tc>
          <w:tcPr>
            <w:tcW w:w="718" w:type="dxa"/>
            <w:tcBorders>
              <w:top w:val="nil"/>
              <w:left w:val="nil"/>
              <w:bottom w:val="single" w:sz="4" w:space="0" w:color="auto"/>
              <w:right w:val="single" w:sz="4" w:space="0" w:color="auto"/>
            </w:tcBorders>
            <w:shd w:val="clear" w:color="auto" w:fill="auto"/>
          </w:tcPr>
          <w:p w14:paraId="77E743F8" w14:textId="20067D3B" w:rsidR="00D55D2C" w:rsidRPr="00D410F6" w:rsidRDefault="00D55D2C" w:rsidP="00D55D2C">
            <w:pPr>
              <w:jc w:val="left"/>
              <w:rPr>
                <w:rFonts w:cs="Arial"/>
                <w:color w:val="000000"/>
                <w:sz w:val="15"/>
                <w:szCs w:val="15"/>
              </w:rPr>
            </w:pPr>
            <w:r w:rsidRPr="00D410F6">
              <w:rPr>
                <w:color w:val="000000"/>
                <w:sz w:val="15"/>
              </w:rPr>
              <w:t>17/09/19</w:t>
            </w:r>
          </w:p>
        </w:tc>
        <w:tc>
          <w:tcPr>
            <w:tcW w:w="3043" w:type="dxa"/>
            <w:tcBorders>
              <w:top w:val="nil"/>
              <w:left w:val="nil"/>
              <w:bottom w:val="single" w:sz="4" w:space="0" w:color="auto"/>
              <w:right w:val="single" w:sz="4" w:space="0" w:color="auto"/>
            </w:tcBorders>
            <w:shd w:val="clear" w:color="auto" w:fill="auto"/>
          </w:tcPr>
          <w:p w14:paraId="7E278650" w14:textId="31836298" w:rsidR="00D55D2C" w:rsidRPr="00D410F6" w:rsidRDefault="00D55D2C" w:rsidP="00D55D2C">
            <w:pPr>
              <w:jc w:val="left"/>
              <w:rPr>
                <w:rFonts w:cs="Arial"/>
                <w:color w:val="000000"/>
                <w:sz w:val="15"/>
                <w:szCs w:val="15"/>
              </w:rPr>
            </w:pPr>
            <w:r w:rsidRPr="00D410F6">
              <w:rPr>
                <w:color w:val="000000"/>
                <w:sz w:val="15"/>
              </w:rPr>
              <w:t>Réunion du Bureau de</w:t>
            </w:r>
            <w:r w:rsidR="00A94531" w:rsidRPr="00D410F6">
              <w:rPr>
                <w:color w:val="000000"/>
                <w:sz w:val="15"/>
              </w:rPr>
              <w:t xml:space="preserve"> la CIO</w:t>
            </w:r>
            <w:r w:rsidRPr="00D410F6">
              <w:rPr>
                <w:color w:val="000000"/>
                <w:sz w:val="15"/>
              </w:rPr>
              <w:t>PORA</w:t>
            </w:r>
          </w:p>
        </w:tc>
        <w:tc>
          <w:tcPr>
            <w:tcW w:w="1470" w:type="dxa"/>
            <w:tcBorders>
              <w:top w:val="nil"/>
              <w:left w:val="nil"/>
              <w:bottom w:val="single" w:sz="4" w:space="0" w:color="auto"/>
              <w:right w:val="single" w:sz="4" w:space="0" w:color="auto"/>
            </w:tcBorders>
            <w:shd w:val="clear" w:color="auto" w:fill="auto"/>
          </w:tcPr>
          <w:p w14:paraId="4D58A9C4" w14:textId="5A0D3D12" w:rsidR="00D55D2C" w:rsidRPr="00D410F6" w:rsidRDefault="00D55D2C" w:rsidP="00D55D2C">
            <w:pPr>
              <w:jc w:val="left"/>
              <w:rPr>
                <w:rFonts w:cs="Arial"/>
                <w:color w:val="000000"/>
                <w:sz w:val="15"/>
                <w:szCs w:val="15"/>
              </w:rPr>
            </w:pPr>
            <w:r w:rsidRPr="00D410F6">
              <w:rPr>
                <w:color w:val="000000"/>
                <w:sz w:val="15"/>
              </w:rPr>
              <w:t>Francfort</w:t>
            </w:r>
          </w:p>
        </w:tc>
        <w:tc>
          <w:tcPr>
            <w:tcW w:w="1179" w:type="dxa"/>
            <w:tcBorders>
              <w:top w:val="nil"/>
              <w:left w:val="nil"/>
              <w:bottom w:val="single" w:sz="4" w:space="0" w:color="auto"/>
              <w:right w:val="single" w:sz="4" w:space="0" w:color="auto"/>
            </w:tcBorders>
            <w:shd w:val="clear" w:color="auto" w:fill="auto"/>
          </w:tcPr>
          <w:p w14:paraId="5D75A409" w14:textId="3EC012D7" w:rsidR="00D55D2C" w:rsidRPr="00D410F6" w:rsidRDefault="00D55D2C" w:rsidP="00D55D2C">
            <w:pPr>
              <w:jc w:val="left"/>
              <w:rPr>
                <w:rFonts w:cs="Arial"/>
                <w:color w:val="000000"/>
                <w:sz w:val="15"/>
                <w:szCs w:val="15"/>
              </w:rPr>
            </w:pPr>
            <w:r w:rsidRPr="00D410F6">
              <w:rPr>
                <w:color w:val="000000"/>
                <w:sz w:val="15"/>
              </w:rPr>
              <w:t>Allemagne</w:t>
            </w:r>
          </w:p>
        </w:tc>
        <w:tc>
          <w:tcPr>
            <w:tcW w:w="1137" w:type="dxa"/>
            <w:tcBorders>
              <w:top w:val="nil"/>
              <w:left w:val="nil"/>
              <w:bottom w:val="single" w:sz="4" w:space="0" w:color="auto"/>
              <w:right w:val="single" w:sz="4" w:space="0" w:color="auto"/>
            </w:tcBorders>
            <w:shd w:val="clear" w:color="auto" w:fill="auto"/>
          </w:tcPr>
          <w:p w14:paraId="0522D353" w14:textId="2BD23D37"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2411D9C4" w14:textId="3B833BA6"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BDBFA09" w14:textId="3470F14D" w:rsidR="00D55D2C" w:rsidRPr="00D410F6" w:rsidRDefault="00D55D2C" w:rsidP="00D55D2C">
            <w:pPr>
              <w:jc w:val="left"/>
              <w:rPr>
                <w:rFonts w:cs="Arial"/>
                <w:color w:val="000000"/>
                <w:sz w:val="15"/>
                <w:szCs w:val="15"/>
              </w:rPr>
            </w:pPr>
            <w:r w:rsidRPr="00D410F6">
              <w:rPr>
                <w:color w:val="000000"/>
                <w:sz w:val="15"/>
              </w:rPr>
              <w:t>CIOPORA</w:t>
            </w:r>
          </w:p>
        </w:tc>
        <w:tc>
          <w:tcPr>
            <w:tcW w:w="414" w:type="dxa"/>
            <w:tcBorders>
              <w:top w:val="nil"/>
              <w:left w:val="nil"/>
              <w:bottom w:val="single" w:sz="4" w:space="0" w:color="auto"/>
              <w:right w:val="single" w:sz="4" w:space="0" w:color="auto"/>
            </w:tcBorders>
            <w:shd w:val="clear" w:color="auto" w:fill="auto"/>
          </w:tcPr>
          <w:p w14:paraId="21141033" w14:textId="6BE5F1B5"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9BE41B5" w14:textId="6F76ABA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32EB73AD" w14:textId="36A5270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DC19329" w14:textId="78D6F1E9"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5637412B" w14:textId="690B649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0CBEE15" w14:textId="751ED2E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A795ED7" w14:textId="3A8D4D18"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D383553" w14:textId="59D36AA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062751C" w14:textId="1EAFA02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C33A9B6" w14:textId="52A09C7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5026C3B" w14:textId="580B8F04"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8FEE75A" w14:textId="4E7A699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51A294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8A8D979" w14:textId="0E836FF4" w:rsidR="00D55D2C" w:rsidRPr="00D410F6" w:rsidRDefault="00D55D2C" w:rsidP="00D55D2C">
            <w:pPr>
              <w:jc w:val="right"/>
              <w:rPr>
                <w:rFonts w:cs="Arial"/>
                <w:color w:val="000000"/>
                <w:sz w:val="15"/>
                <w:szCs w:val="15"/>
              </w:rPr>
            </w:pPr>
            <w:r w:rsidRPr="00D410F6">
              <w:rPr>
                <w:color w:val="000000"/>
                <w:sz w:val="15"/>
              </w:rPr>
              <w:lastRenderedPageBreak/>
              <w:t>77</w:t>
            </w:r>
          </w:p>
        </w:tc>
        <w:tc>
          <w:tcPr>
            <w:tcW w:w="675" w:type="dxa"/>
            <w:tcBorders>
              <w:top w:val="nil"/>
              <w:left w:val="nil"/>
              <w:bottom w:val="single" w:sz="4" w:space="0" w:color="auto"/>
              <w:right w:val="single" w:sz="4" w:space="0" w:color="auto"/>
            </w:tcBorders>
            <w:shd w:val="clear" w:color="auto" w:fill="auto"/>
          </w:tcPr>
          <w:p w14:paraId="60ABCDF2" w14:textId="578F5B6D" w:rsidR="00D55D2C" w:rsidRPr="00D410F6" w:rsidRDefault="00D55D2C" w:rsidP="00D55D2C">
            <w:pPr>
              <w:jc w:val="left"/>
              <w:rPr>
                <w:rFonts w:cs="Arial"/>
                <w:color w:val="000000"/>
                <w:sz w:val="15"/>
                <w:szCs w:val="15"/>
              </w:rPr>
            </w:pPr>
            <w:r w:rsidRPr="00D410F6">
              <w:rPr>
                <w:color w:val="000000"/>
                <w:sz w:val="15"/>
              </w:rPr>
              <w:t>18/09/19</w:t>
            </w:r>
          </w:p>
        </w:tc>
        <w:tc>
          <w:tcPr>
            <w:tcW w:w="718" w:type="dxa"/>
            <w:tcBorders>
              <w:top w:val="nil"/>
              <w:left w:val="nil"/>
              <w:bottom w:val="single" w:sz="4" w:space="0" w:color="auto"/>
              <w:right w:val="single" w:sz="4" w:space="0" w:color="auto"/>
            </w:tcBorders>
            <w:shd w:val="clear" w:color="auto" w:fill="auto"/>
          </w:tcPr>
          <w:p w14:paraId="3A08B8B2" w14:textId="46F02385" w:rsidR="00D55D2C" w:rsidRPr="00D410F6" w:rsidRDefault="00D55D2C" w:rsidP="00D55D2C">
            <w:pPr>
              <w:jc w:val="left"/>
              <w:rPr>
                <w:rFonts w:cs="Arial"/>
                <w:color w:val="000000"/>
                <w:sz w:val="15"/>
                <w:szCs w:val="15"/>
              </w:rPr>
            </w:pPr>
            <w:r w:rsidRPr="00D410F6">
              <w:rPr>
                <w:color w:val="000000"/>
                <w:sz w:val="15"/>
              </w:rPr>
              <w:t>18/09/19</w:t>
            </w:r>
          </w:p>
        </w:tc>
        <w:tc>
          <w:tcPr>
            <w:tcW w:w="3043" w:type="dxa"/>
            <w:tcBorders>
              <w:top w:val="nil"/>
              <w:left w:val="nil"/>
              <w:bottom w:val="single" w:sz="4" w:space="0" w:color="auto"/>
              <w:right w:val="single" w:sz="4" w:space="0" w:color="auto"/>
            </w:tcBorders>
            <w:shd w:val="clear" w:color="auto" w:fill="auto"/>
          </w:tcPr>
          <w:p w14:paraId="7BA26132" w14:textId="567C7263" w:rsidR="00D55D2C" w:rsidRPr="00D410F6" w:rsidRDefault="00D55D2C" w:rsidP="00D55D2C">
            <w:pPr>
              <w:jc w:val="left"/>
              <w:rPr>
                <w:rFonts w:cs="Arial"/>
                <w:color w:val="000000"/>
                <w:sz w:val="15"/>
                <w:szCs w:val="15"/>
              </w:rPr>
            </w:pPr>
            <w:r w:rsidRPr="00D410F6">
              <w:rPr>
                <w:color w:val="000000"/>
                <w:sz w:val="15"/>
              </w:rPr>
              <w:t>Consultations juridiques au sein du Service national d</w:t>
            </w:r>
            <w:r w:rsidR="00A94531" w:rsidRPr="00D410F6">
              <w:rPr>
                <w:color w:val="000000"/>
                <w:sz w:val="15"/>
              </w:rPr>
              <w:t>’</w:t>
            </w:r>
            <w:r w:rsidRPr="00D410F6">
              <w:rPr>
                <w:color w:val="000000"/>
                <w:sz w:val="15"/>
              </w:rPr>
              <w:t>inspection et de certification des semences (SNICS)</w:t>
            </w:r>
          </w:p>
        </w:tc>
        <w:tc>
          <w:tcPr>
            <w:tcW w:w="1470" w:type="dxa"/>
            <w:tcBorders>
              <w:top w:val="nil"/>
              <w:left w:val="nil"/>
              <w:bottom w:val="single" w:sz="4" w:space="0" w:color="auto"/>
              <w:right w:val="single" w:sz="4" w:space="0" w:color="auto"/>
            </w:tcBorders>
            <w:shd w:val="clear" w:color="auto" w:fill="auto"/>
          </w:tcPr>
          <w:p w14:paraId="1F77C7E2" w14:textId="55980D12" w:rsidR="00D55D2C" w:rsidRPr="00D410F6" w:rsidRDefault="00D55D2C" w:rsidP="00D55D2C">
            <w:pPr>
              <w:jc w:val="left"/>
              <w:rPr>
                <w:rFonts w:cs="Arial"/>
                <w:color w:val="000000"/>
                <w:sz w:val="15"/>
                <w:szCs w:val="15"/>
              </w:rPr>
            </w:pPr>
            <w:r w:rsidRPr="00D410F6">
              <w:rPr>
                <w:color w:val="000000"/>
                <w:sz w:val="15"/>
              </w:rPr>
              <w:t>Mexico</w:t>
            </w:r>
          </w:p>
        </w:tc>
        <w:tc>
          <w:tcPr>
            <w:tcW w:w="1179" w:type="dxa"/>
            <w:tcBorders>
              <w:top w:val="nil"/>
              <w:left w:val="nil"/>
              <w:bottom w:val="single" w:sz="4" w:space="0" w:color="auto"/>
              <w:right w:val="single" w:sz="4" w:space="0" w:color="auto"/>
            </w:tcBorders>
            <w:shd w:val="clear" w:color="auto" w:fill="auto"/>
          </w:tcPr>
          <w:p w14:paraId="513BE15F" w14:textId="68E31C21" w:rsidR="00D55D2C" w:rsidRPr="00D410F6" w:rsidRDefault="00D55D2C" w:rsidP="00D55D2C">
            <w:pPr>
              <w:jc w:val="left"/>
              <w:rPr>
                <w:rFonts w:cs="Arial"/>
                <w:color w:val="000000"/>
                <w:sz w:val="15"/>
                <w:szCs w:val="15"/>
              </w:rPr>
            </w:pPr>
            <w:r w:rsidRPr="00D410F6">
              <w:rPr>
                <w:color w:val="000000"/>
                <w:sz w:val="15"/>
              </w:rPr>
              <w:t>Mexique</w:t>
            </w:r>
          </w:p>
        </w:tc>
        <w:tc>
          <w:tcPr>
            <w:tcW w:w="1137" w:type="dxa"/>
            <w:tcBorders>
              <w:top w:val="nil"/>
              <w:left w:val="nil"/>
              <w:bottom w:val="single" w:sz="4" w:space="0" w:color="auto"/>
              <w:right w:val="single" w:sz="4" w:space="0" w:color="auto"/>
            </w:tcBorders>
            <w:shd w:val="clear" w:color="auto" w:fill="auto"/>
          </w:tcPr>
          <w:p w14:paraId="0141E32A" w14:textId="03D5973C"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57B47A14" w14:textId="08F10E23"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41BC3778" w14:textId="08B1D664" w:rsidR="00D55D2C" w:rsidRPr="00D410F6" w:rsidRDefault="00D55D2C" w:rsidP="00D55D2C">
            <w:pPr>
              <w:jc w:val="left"/>
              <w:rPr>
                <w:rFonts w:cs="Arial"/>
                <w:color w:val="000000"/>
                <w:sz w:val="15"/>
                <w:szCs w:val="15"/>
              </w:rPr>
            </w:pPr>
            <w:r w:rsidRPr="00D410F6">
              <w:rPr>
                <w:color w:val="000000"/>
                <w:sz w:val="15"/>
              </w:rPr>
              <w:t>SNICS (Mexique)</w:t>
            </w:r>
          </w:p>
        </w:tc>
        <w:tc>
          <w:tcPr>
            <w:tcW w:w="414" w:type="dxa"/>
            <w:tcBorders>
              <w:top w:val="nil"/>
              <w:left w:val="nil"/>
              <w:bottom w:val="single" w:sz="4" w:space="0" w:color="auto"/>
              <w:right w:val="single" w:sz="4" w:space="0" w:color="auto"/>
            </w:tcBorders>
            <w:shd w:val="clear" w:color="auto" w:fill="auto"/>
          </w:tcPr>
          <w:p w14:paraId="6CA8D29A" w14:textId="297A708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3A4603F" w14:textId="593AC4DA"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40D25ED" w14:textId="6ADF97EC"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3774FB85" w14:textId="1ED41F2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DE1F210" w14:textId="4ABC4D6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0101400" w14:textId="34F306CB"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3DC02B8" w14:textId="6A587C6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A610199" w14:textId="5FAA43E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68706EA" w14:textId="21FBDABF"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5213FCF" w14:textId="5603A57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799CB41" w14:textId="64EF4BB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2175B65" w14:textId="4B37F5D5"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88644E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7AE5EBC" w14:textId="4916A7A3" w:rsidR="00D55D2C" w:rsidRPr="00D410F6" w:rsidRDefault="00D55D2C" w:rsidP="00D55D2C">
            <w:pPr>
              <w:jc w:val="right"/>
              <w:rPr>
                <w:rFonts w:cs="Arial"/>
                <w:color w:val="000000"/>
                <w:sz w:val="15"/>
                <w:szCs w:val="15"/>
              </w:rPr>
            </w:pPr>
            <w:r w:rsidRPr="00D410F6">
              <w:rPr>
                <w:color w:val="000000"/>
                <w:sz w:val="15"/>
              </w:rPr>
              <w:t>78</w:t>
            </w:r>
          </w:p>
        </w:tc>
        <w:tc>
          <w:tcPr>
            <w:tcW w:w="675" w:type="dxa"/>
            <w:tcBorders>
              <w:top w:val="nil"/>
              <w:left w:val="nil"/>
              <w:bottom w:val="single" w:sz="4" w:space="0" w:color="auto"/>
              <w:right w:val="single" w:sz="4" w:space="0" w:color="auto"/>
            </w:tcBorders>
            <w:shd w:val="clear" w:color="auto" w:fill="auto"/>
          </w:tcPr>
          <w:p w14:paraId="5775393F" w14:textId="6D3ED101" w:rsidR="00D55D2C" w:rsidRPr="00D410F6" w:rsidRDefault="00D55D2C" w:rsidP="00D55D2C">
            <w:pPr>
              <w:jc w:val="left"/>
              <w:rPr>
                <w:rFonts w:cs="Arial"/>
                <w:color w:val="000000"/>
                <w:sz w:val="15"/>
                <w:szCs w:val="15"/>
              </w:rPr>
            </w:pPr>
            <w:r w:rsidRPr="00D410F6">
              <w:rPr>
                <w:color w:val="000000"/>
                <w:sz w:val="15"/>
              </w:rPr>
              <w:t>19/09/19</w:t>
            </w:r>
          </w:p>
        </w:tc>
        <w:tc>
          <w:tcPr>
            <w:tcW w:w="718" w:type="dxa"/>
            <w:tcBorders>
              <w:top w:val="nil"/>
              <w:left w:val="nil"/>
              <w:bottom w:val="single" w:sz="4" w:space="0" w:color="auto"/>
              <w:right w:val="single" w:sz="4" w:space="0" w:color="auto"/>
            </w:tcBorders>
            <w:shd w:val="clear" w:color="auto" w:fill="auto"/>
          </w:tcPr>
          <w:p w14:paraId="472215C1" w14:textId="735B4AFA" w:rsidR="00D55D2C" w:rsidRPr="00D410F6" w:rsidRDefault="00D55D2C" w:rsidP="00D55D2C">
            <w:pPr>
              <w:jc w:val="left"/>
              <w:rPr>
                <w:rFonts w:cs="Arial"/>
                <w:color w:val="000000"/>
                <w:sz w:val="15"/>
                <w:szCs w:val="15"/>
              </w:rPr>
            </w:pPr>
            <w:r w:rsidRPr="00D410F6">
              <w:rPr>
                <w:color w:val="000000"/>
                <w:sz w:val="15"/>
              </w:rPr>
              <w:t>19/09/19</w:t>
            </w:r>
          </w:p>
        </w:tc>
        <w:tc>
          <w:tcPr>
            <w:tcW w:w="3043" w:type="dxa"/>
            <w:tcBorders>
              <w:top w:val="nil"/>
              <w:left w:val="nil"/>
              <w:bottom w:val="single" w:sz="4" w:space="0" w:color="auto"/>
              <w:right w:val="single" w:sz="4" w:space="0" w:color="auto"/>
            </w:tcBorders>
            <w:shd w:val="clear" w:color="auto" w:fill="auto"/>
          </w:tcPr>
          <w:p w14:paraId="01A96E39" w14:textId="67025AC6" w:rsidR="00D55D2C" w:rsidRPr="00D410F6" w:rsidRDefault="00D55D2C" w:rsidP="00D55D2C">
            <w:pPr>
              <w:jc w:val="left"/>
              <w:rPr>
                <w:rFonts w:cs="Arial"/>
                <w:color w:val="000000"/>
                <w:sz w:val="15"/>
                <w:szCs w:val="15"/>
              </w:rPr>
            </w:pPr>
            <w:r w:rsidRPr="00D410F6">
              <w:rPr>
                <w:color w:val="000000"/>
                <w:sz w:val="15"/>
              </w:rPr>
              <w:t>Séminaire sur les droits d</w:t>
            </w:r>
            <w:r w:rsidR="00A94531" w:rsidRPr="00D410F6">
              <w:rPr>
                <w:color w:val="000000"/>
                <w:sz w:val="15"/>
              </w:rPr>
              <w:t>’</w:t>
            </w:r>
            <w:r w:rsidRPr="00D410F6">
              <w:rPr>
                <w:color w:val="000000"/>
                <w:sz w:val="15"/>
              </w:rPr>
              <w:t>obtenteur</w:t>
            </w:r>
          </w:p>
        </w:tc>
        <w:tc>
          <w:tcPr>
            <w:tcW w:w="1470" w:type="dxa"/>
            <w:tcBorders>
              <w:top w:val="nil"/>
              <w:left w:val="nil"/>
              <w:bottom w:val="single" w:sz="4" w:space="0" w:color="auto"/>
              <w:right w:val="single" w:sz="4" w:space="0" w:color="auto"/>
            </w:tcBorders>
            <w:shd w:val="clear" w:color="auto" w:fill="auto"/>
          </w:tcPr>
          <w:p w14:paraId="5BF643C4" w14:textId="66F400C8" w:rsidR="00D55D2C" w:rsidRPr="00D410F6" w:rsidRDefault="00D55D2C" w:rsidP="00D55D2C">
            <w:pPr>
              <w:jc w:val="left"/>
              <w:rPr>
                <w:rFonts w:cs="Arial"/>
                <w:color w:val="000000"/>
                <w:sz w:val="15"/>
                <w:szCs w:val="15"/>
              </w:rPr>
            </w:pPr>
            <w:r w:rsidRPr="00D410F6">
              <w:rPr>
                <w:color w:val="000000"/>
                <w:sz w:val="15"/>
              </w:rPr>
              <w:t>Mexico</w:t>
            </w:r>
          </w:p>
        </w:tc>
        <w:tc>
          <w:tcPr>
            <w:tcW w:w="1179" w:type="dxa"/>
            <w:tcBorders>
              <w:top w:val="nil"/>
              <w:left w:val="nil"/>
              <w:bottom w:val="single" w:sz="4" w:space="0" w:color="auto"/>
              <w:right w:val="single" w:sz="4" w:space="0" w:color="auto"/>
            </w:tcBorders>
            <w:shd w:val="clear" w:color="auto" w:fill="auto"/>
          </w:tcPr>
          <w:p w14:paraId="1192A5DA" w14:textId="50FAA673" w:rsidR="00D55D2C" w:rsidRPr="00D410F6" w:rsidRDefault="00D55D2C" w:rsidP="00D55D2C">
            <w:pPr>
              <w:jc w:val="left"/>
              <w:rPr>
                <w:rFonts w:cs="Arial"/>
                <w:color w:val="000000"/>
                <w:sz w:val="15"/>
                <w:szCs w:val="15"/>
              </w:rPr>
            </w:pPr>
            <w:r w:rsidRPr="00D410F6">
              <w:rPr>
                <w:color w:val="000000"/>
                <w:sz w:val="15"/>
              </w:rPr>
              <w:t>Mexique</w:t>
            </w:r>
          </w:p>
        </w:tc>
        <w:tc>
          <w:tcPr>
            <w:tcW w:w="1137" w:type="dxa"/>
            <w:tcBorders>
              <w:top w:val="nil"/>
              <w:left w:val="nil"/>
              <w:bottom w:val="single" w:sz="4" w:space="0" w:color="auto"/>
              <w:right w:val="single" w:sz="4" w:space="0" w:color="auto"/>
            </w:tcBorders>
            <w:shd w:val="clear" w:color="auto" w:fill="auto"/>
          </w:tcPr>
          <w:p w14:paraId="41F14D80" w14:textId="6B02AE1B"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6136EEE8" w14:textId="48696C7E"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3781818" w14:textId="6CCFCC26" w:rsidR="00D55D2C" w:rsidRPr="00D410F6" w:rsidRDefault="00D55D2C" w:rsidP="00D55D2C">
            <w:pPr>
              <w:jc w:val="left"/>
              <w:rPr>
                <w:rFonts w:cs="Arial"/>
                <w:color w:val="000000"/>
                <w:sz w:val="15"/>
                <w:szCs w:val="15"/>
              </w:rPr>
            </w:pPr>
            <w:r w:rsidRPr="00D410F6">
              <w:rPr>
                <w:color w:val="000000"/>
                <w:sz w:val="15"/>
              </w:rPr>
              <w:t>SNICS (Mexique)</w:t>
            </w:r>
          </w:p>
        </w:tc>
        <w:tc>
          <w:tcPr>
            <w:tcW w:w="414" w:type="dxa"/>
            <w:tcBorders>
              <w:top w:val="nil"/>
              <w:left w:val="nil"/>
              <w:bottom w:val="single" w:sz="4" w:space="0" w:color="auto"/>
              <w:right w:val="single" w:sz="4" w:space="0" w:color="auto"/>
            </w:tcBorders>
            <w:shd w:val="clear" w:color="auto" w:fill="auto"/>
          </w:tcPr>
          <w:p w14:paraId="01411415" w14:textId="3FF38358"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38AC286B" w14:textId="0BC8F7E9"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3F9772F4" w14:textId="37DB536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021D707" w14:textId="741C55C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D42FFF6" w14:textId="38FB61DF"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E6240BB" w14:textId="1EE679E9"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A5A20E6" w14:textId="0ADFA79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EACDEA9" w14:textId="412C9AA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8E6E1B3" w14:textId="6734DF5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C6D3D83" w14:textId="7269DA8F"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5DD87E2" w14:textId="3181462A"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EB2B2E8" w14:textId="476D807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523312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20E0480" w14:textId="4AA081BA" w:rsidR="00D55D2C" w:rsidRPr="00D410F6" w:rsidRDefault="00D55D2C" w:rsidP="00D55D2C">
            <w:pPr>
              <w:jc w:val="right"/>
              <w:rPr>
                <w:rFonts w:cs="Arial"/>
                <w:color w:val="000000"/>
                <w:sz w:val="15"/>
                <w:szCs w:val="15"/>
              </w:rPr>
            </w:pPr>
            <w:r w:rsidRPr="00D410F6">
              <w:rPr>
                <w:color w:val="000000"/>
                <w:sz w:val="15"/>
              </w:rPr>
              <w:t>79</w:t>
            </w:r>
          </w:p>
        </w:tc>
        <w:tc>
          <w:tcPr>
            <w:tcW w:w="675" w:type="dxa"/>
            <w:tcBorders>
              <w:top w:val="nil"/>
              <w:left w:val="nil"/>
              <w:bottom w:val="single" w:sz="4" w:space="0" w:color="auto"/>
              <w:right w:val="single" w:sz="4" w:space="0" w:color="auto"/>
            </w:tcBorders>
            <w:shd w:val="clear" w:color="auto" w:fill="auto"/>
          </w:tcPr>
          <w:p w14:paraId="6ECF46EA" w14:textId="251D5261" w:rsidR="00D55D2C" w:rsidRPr="00D410F6" w:rsidRDefault="00D55D2C" w:rsidP="00D55D2C">
            <w:pPr>
              <w:jc w:val="left"/>
              <w:rPr>
                <w:rFonts w:cs="Arial"/>
                <w:color w:val="000000"/>
                <w:sz w:val="15"/>
                <w:szCs w:val="15"/>
              </w:rPr>
            </w:pPr>
            <w:r w:rsidRPr="00D410F6">
              <w:rPr>
                <w:color w:val="000000"/>
                <w:sz w:val="15"/>
              </w:rPr>
              <w:t>19/09/19</w:t>
            </w:r>
          </w:p>
        </w:tc>
        <w:tc>
          <w:tcPr>
            <w:tcW w:w="718" w:type="dxa"/>
            <w:tcBorders>
              <w:top w:val="nil"/>
              <w:left w:val="nil"/>
              <w:bottom w:val="single" w:sz="4" w:space="0" w:color="auto"/>
              <w:right w:val="single" w:sz="4" w:space="0" w:color="auto"/>
            </w:tcBorders>
            <w:shd w:val="clear" w:color="auto" w:fill="auto"/>
          </w:tcPr>
          <w:p w14:paraId="20E0637E" w14:textId="78CBF1E5" w:rsidR="00D55D2C" w:rsidRPr="00D410F6" w:rsidRDefault="00D55D2C" w:rsidP="00D55D2C">
            <w:pPr>
              <w:jc w:val="left"/>
              <w:rPr>
                <w:rFonts w:cs="Arial"/>
                <w:color w:val="000000"/>
                <w:sz w:val="15"/>
                <w:szCs w:val="15"/>
              </w:rPr>
            </w:pPr>
            <w:r w:rsidRPr="00D410F6">
              <w:rPr>
                <w:color w:val="000000"/>
                <w:sz w:val="15"/>
              </w:rPr>
              <w:t>19/09/19</w:t>
            </w:r>
          </w:p>
        </w:tc>
        <w:tc>
          <w:tcPr>
            <w:tcW w:w="3043" w:type="dxa"/>
            <w:tcBorders>
              <w:top w:val="nil"/>
              <w:left w:val="nil"/>
              <w:bottom w:val="single" w:sz="4" w:space="0" w:color="auto"/>
              <w:right w:val="single" w:sz="4" w:space="0" w:color="auto"/>
            </w:tcBorders>
            <w:shd w:val="clear" w:color="auto" w:fill="auto"/>
          </w:tcPr>
          <w:p w14:paraId="5B559324" w14:textId="5C582227" w:rsidR="00D55D2C" w:rsidRPr="00D410F6" w:rsidRDefault="00D55D2C" w:rsidP="00D55D2C">
            <w:pPr>
              <w:jc w:val="left"/>
              <w:rPr>
                <w:rFonts w:cs="Arial"/>
                <w:color w:val="000000"/>
                <w:sz w:val="15"/>
                <w:szCs w:val="15"/>
              </w:rPr>
            </w:pPr>
            <w:r w:rsidRPr="00D410F6">
              <w:rPr>
                <w:color w:val="000000"/>
                <w:sz w:val="15"/>
              </w:rPr>
              <w:t>Réunion du Conseil d</w:t>
            </w:r>
            <w:r w:rsidR="00A94531" w:rsidRPr="00D410F6">
              <w:rPr>
                <w:color w:val="000000"/>
                <w:sz w:val="15"/>
              </w:rPr>
              <w:t>’</w:t>
            </w:r>
            <w:r w:rsidRPr="00D410F6">
              <w:rPr>
                <w:color w:val="000000"/>
                <w:sz w:val="15"/>
              </w:rPr>
              <w:t>administration de l</w:t>
            </w:r>
            <w:r w:rsidR="00A94531" w:rsidRPr="00D410F6">
              <w:rPr>
                <w:color w:val="000000"/>
                <w:sz w:val="15"/>
              </w:rPr>
              <w:t>’</w:t>
            </w:r>
            <w:r w:rsidRPr="00D410F6">
              <w:rPr>
                <w:color w:val="000000"/>
                <w:sz w:val="15"/>
              </w:rPr>
              <w:t>OCVV</w:t>
            </w:r>
          </w:p>
        </w:tc>
        <w:tc>
          <w:tcPr>
            <w:tcW w:w="1470" w:type="dxa"/>
            <w:tcBorders>
              <w:top w:val="nil"/>
              <w:left w:val="nil"/>
              <w:bottom w:val="single" w:sz="4" w:space="0" w:color="auto"/>
              <w:right w:val="single" w:sz="4" w:space="0" w:color="auto"/>
            </w:tcBorders>
            <w:shd w:val="clear" w:color="auto" w:fill="auto"/>
          </w:tcPr>
          <w:p w14:paraId="7CFAB905" w14:textId="401BC890" w:rsidR="00D55D2C" w:rsidRPr="00D410F6" w:rsidRDefault="00D55D2C" w:rsidP="00D55D2C">
            <w:pPr>
              <w:jc w:val="left"/>
              <w:rPr>
                <w:rFonts w:cs="Arial"/>
                <w:color w:val="000000"/>
                <w:sz w:val="15"/>
                <w:szCs w:val="15"/>
              </w:rPr>
            </w:pPr>
            <w:r w:rsidRPr="00D410F6">
              <w:rPr>
                <w:color w:val="000000"/>
                <w:sz w:val="15"/>
              </w:rPr>
              <w:t>Bruxelles</w:t>
            </w:r>
          </w:p>
        </w:tc>
        <w:tc>
          <w:tcPr>
            <w:tcW w:w="1179" w:type="dxa"/>
            <w:tcBorders>
              <w:top w:val="nil"/>
              <w:left w:val="nil"/>
              <w:bottom w:val="single" w:sz="4" w:space="0" w:color="auto"/>
              <w:right w:val="single" w:sz="4" w:space="0" w:color="auto"/>
            </w:tcBorders>
            <w:shd w:val="clear" w:color="auto" w:fill="auto"/>
          </w:tcPr>
          <w:p w14:paraId="3998F911" w14:textId="2166BE9A" w:rsidR="00D55D2C" w:rsidRPr="00D410F6" w:rsidRDefault="00D55D2C" w:rsidP="00D55D2C">
            <w:pPr>
              <w:jc w:val="left"/>
              <w:rPr>
                <w:rFonts w:cs="Arial"/>
                <w:color w:val="000000"/>
                <w:sz w:val="15"/>
                <w:szCs w:val="15"/>
              </w:rPr>
            </w:pPr>
            <w:r w:rsidRPr="00D410F6">
              <w:rPr>
                <w:color w:val="000000"/>
                <w:sz w:val="15"/>
              </w:rPr>
              <w:t>Belgique</w:t>
            </w:r>
          </w:p>
        </w:tc>
        <w:tc>
          <w:tcPr>
            <w:tcW w:w="1137" w:type="dxa"/>
            <w:tcBorders>
              <w:top w:val="nil"/>
              <w:left w:val="nil"/>
              <w:bottom w:val="single" w:sz="4" w:space="0" w:color="auto"/>
              <w:right w:val="single" w:sz="4" w:space="0" w:color="auto"/>
            </w:tcBorders>
            <w:shd w:val="clear" w:color="auto" w:fill="auto"/>
          </w:tcPr>
          <w:p w14:paraId="3C97CB95" w14:textId="21BBFEAD"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2669D4C5" w14:textId="4426049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514418A" w14:textId="50ADC6DE" w:rsidR="00D55D2C" w:rsidRPr="00D410F6" w:rsidRDefault="00D55D2C" w:rsidP="00D55D2C">
            <w:pPr>
              <w:jc w:val="left"/>
              <w:rPr>
                <w:rFonts w:cs="Arial"/>
                <w:color w:val="000000"/>
                <w:sz w:val="15"/>
                <w:szCs w:val="15"/>
              </w:rPr>
            </w:pPr>
            <w:r w:rsidRPr="00D410F6">
              <w:rPr>
                <w:color w:val="000000"/>
                <w:sz w:val="15"/>
              </w:rPr>
              <w:t>OCVV</w:t>
            </w:r>
          </w:p>
        </w:tc>
        <w:tc>
          <w:tcPr>
            <w:tcW w:w="414" w:type="dxa"/>
            <w:tcBorders>
              <w:top w:val="nil"/>
              <w:left w:val="nil"/>
              <w:bottom w:val="single" w:sz="4" w:space="0" w:color="auto"/>
              <w:right w:val="single" w:sz="4" w:space="0" w:color="auto"/>
            </w:tcBorders>
            <w:shd w:val="clear" w:color="auto" w:fill="auto"/>
          </w:tcPr>
          <w:p w14:paraId="352318E9" w14:textId="35B32524"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E7F6AF4" w14:textId="34A4AA00"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936D0FC" w14:textId="2C1A864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6FC0BD1" w14:textId="109D7E07"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E5E3A92" w14:textId="04F8832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FF9F797" w14:textId="4CCD0467"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39C1BC5" w14:textId="702EBFF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6E22C15" w14:textId="4C86D9F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DC20177" w14:textId="6C65C3E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6BEF1EC" w14:textId="171984EF"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653AD58" w14:textId="490D7CC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32DF52A" w14:textId="3E2CABC5"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409F9E6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222CB9D" w14:textId="258CFAB4" w:rsidR="00D55D2C" w:rsidRPr="00D410F6" w:rsidRDefault="00D55D2C" w:rsidP="00D55D2C">
            <w:pPr>
              <w:jc w:val="right"/>
              <w:rPr>
                <w:rFonts w:cs="Arial"/>
                <w:color w:val="000000"/>
                <w:sz w:val="15"/>
                <w:szCs w:val="15"/>
              </w:rPr>
            </w:pPr>
            <w:r w:rsidRPr="00D410F6">
              <w:rPr>
                <w:color w:val="000000"/>
                <w:sz w:val="15"/>
              </w:rPr>
              <w:t>80</w:t>
            </w:r>
          </w:p>
        </w:tc>
        <w:tc>
          <w:tcPr>
            <w:tcW w:w="675" w:type="dxa"/>
            <w:tcBorders>
              <w:top w:val="nil"/>
              <w:left w:val="nil"/>
              <w:bottom w:val="single" w:sz="4" w:space="0" w:color="auto"/>
              <w:right w:val="single" w:sz="4" w:space="0" w:color="auto"/>
            </w:tcBorders>
            <w:shd w:val="clear" w:color="auto" w:fill="auto"/>
          </w:tcPr>
          <w:p w14:paraId="6BEA2378" w14:textId="3A6DCE48" w:rsidR="00D55D2C" w:rsidRPr="00D410F6" w:rsidRDefault="00D55D2C" w:rsidP="00D55D2C">
            <w:pPr>
              <w:jc w:val="left"/>
              <w:rPr>
                <w:rFonts w:cs="Arial"/>
                <w:color w:val="000000"/>
                <w:sz w:val="15"/>
                <w:szCs w:val="15"/>
              </w:rPr>
            </w:pPr>
            <w:r w:rsidRPr="00D410F6">
              <w:rPr>
                <w:color w:val="000000"/>
                <w:sz w:val="15"/>
              </w:rPr>
              <w:t>23/09/19</w:t>
            </w:r>
          </w:p>
        </w:tc>
        <w:tc>
          <w:tcPr>
            <w:tcW w:w="718" w:type="dxa"/>
            <w:tcBorders>
              <w:top w:val="nil"/>
              <w:left w:val="nil"/>
              <w:bottom w:val="single" w:sz="4" w:space="0" w:color="auto"/>
              <w:right w:val="single" w:sz="4" w:space="0" w:color="auto"/>
            </w:tcBorders>
            <w:shd w:val="clear" w:color="auto" w:fill="auto"/>
          </w:tcPr>
          <w:p w14:paraId="105F9FD8" w14:textId="18B25887" w:rsidR="00D55D2C" w:rsidRPr="00D410F6" w:rsidRDefault="00D55D2C" w:rsidP="00D55D2C">
            <w:pPr>
              <w:jc w:val="left"/>
              <w:rPr>
                <w:rFonts w:cs="Arial"/>
                <w:color w:val="000000"/>
                <w:sz w:val="15"/>
                <w:szCs w:val="15"/>
              </w:rPr>
            </w:pPr>
            <w:r w:rsidRPr="00D410F6">
              <w:rPr>
                <w:color w:val="000000"/>
                <w:sz w:val="15"/>
              </w:rPr>
              <w:t>27/09/19</w:t>
            </w:r>
          </w:p>
        </w:tc>
        <w:tc>
          <w:tcPr>
            <w:tcW w:w="3043" w:type="dxa"/>
            <w:tcBorders>
              <w:top w:val="nil"/>
              <w:left w:val="nil"/>
              <w:bottom w:val="single" w:sz="4" w:space="0" w:color="auto"/>
              <w:right w:val="single" w:sz="4" w:space="0" w:color="auto"/>
            </w:tcBorders>
            <w:shd w:val="clear" w:color="auto" w:fill="auto"/>
          </w:tcPr>
          <w:p w14:paraId="3F83CEA7" w14:textId="286530D4" w:rsidR="00D55D2C" w:rsidRPr="00D410F6" w:rsidRDefault="00D55D2C" w:rsidP="00D55D2C">
            <w:pPr>
              <w:jc w:val="left"/>
              <w:rPr>
                <w:rFonts w:cs="Arial"/>
                <w:color w:val="000000"/>
                <w:sz w:val="15"/>
                <w:szCs w:val="15"/>
              </w:rPr>
            </w:pPr>
            <w:r w:rsidRPr="00D410F6">
              <w:rPr>
                <w:color w:val="000000"/>
                <w:sz w:val="15"/>
              </w:rPr>
              <w:t>Cours de formation de l</w:t>
            </w:r>
            <w:r w:rsidR="00A94531" w:rsidRPr="00D410F6">
              <w:rPr>
                <w:color w:val="000000"/>
                <w:sz w:val="15"/>
              </w:rPr>
              <w:t>’</w:t>
            </w:r>
            <w:r w:rsidRPr="00D410F6">
              <w:rPr>
                <w:color w:val="000000"/>
                <w:sz w:val="15"/>
              </w:rPr>
              <w:t>OAPI sur la protection des obtentions végétales</w:t>
            </w:r>
          </w:p>
        </w:tc>
        <w:tc>
          <w:tcPr>
            <w:tcW w:w="1470" w:type="dxa"/>
            <w:tcBorders>
              <w:top w:val="nil"/>
              <w:left w:val="nil"/>
              <w:bottom w:val="single" w:sz="4" w:space="0" w:color="auto"/>
              <w:right w:val="single" w:sz="4" w:space="0" w:color="auto"/>
            </w:tcBorders>
            <w:shd w:val="clear" w:color="auto" w:fill="auto"/>
          </w:tcPr>
          <w:p w14:paraId="3E9BA473" w14:textId="280E9E65" w:rsidR="00D55D2C" w:rsidRPr="00D410F6" w:rsidRDefault="00D55D2C" w:rsidP="00D55D2C">
            <w:pPr>
              <w:jc w:val="left"/>
              <w:rPr>
                <w:rFonts w:cs="Arial"/>
                <w:color w:val="000000"/>
                <w:sz w:val="15"/>
                <w:szCs w:val="15"/>
              </w:rPr>
            </w:pPr>
            <w:r w:rsidRPr="00D410F6">
              <w:rPr>
                <w:color w:val="000000"/>
                <w:sz w:val="15"/>
              </w:rPr>
              <w:t>Lomé</w:t>
            </w:r>
          </w:p>
        </w:tc>
        <w:tc>
          <w:tcPr>
            <w:tcW w:w="1179" w:type="dxa"/>
            <w:tcBorders>
              <w:top w:val="nil"/>
              <w:left w:val="nil"/>
              <w:bottom w:val="single" w:sz="4" w:space="0" w:color="auto"/>
              <w:right w:val="single" w:sz="4" w:space="0" w:color="auto"/>
            </w:tcBorders>
            <w:shd w:val="clear" w:color="auto" w:fill="auto"/>
          </w:tcPr>
          <w:p w14:paraId="7400AA10" w14:textId="37759F63" w:rsidR="00D55D2C" w:rsidRPr="00D410F6" w:rsidRDefault="00D55D2C" w:rsidP="00D55D2C">
            <w:pPr>
              <w:jc w:val="left"/>
              <w:rPr>
                <w:rFonts w:cs="Arial"/>
                <w:color w:val="000000"/>
                <w:sz w:val="15"/>
                <w:szCs w:val="15"/>
              </w:rPr>
            </w:pPr>
            <w:r w:rsidRPr="00D410F6">
              <w:rPr>
                <w:color w:val="000000"/>
                <w:sz w:val="15"/>
              </w:rPr>
              <w:t>Togo</w:t>
            </w:r>
          </w:p>
        </w:tc>
        <w:tc>
          <w:tcPr>
            <w:tcW w:w="1137" w:type="dxa"/>
            <w:tcBorders>
              <w:top w:val="nil"/>
              <w:left w:val="nil"/>
              <w:bottom w:val="single" w:sz="4" w:space="0" w:color="auto"/>
              <w:right w:val="single" w:sz="4" w:space="0" w:color="auto"/>
            </w:tcBorders>
            <w:shd w:val="clear" w:color="auto" w:fill="auto"/>
          </w:tcPr>
          <w:p w14:paraId="5889234B" w14:textId="11A68962"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201BDB46" w14:textId="0C92624F"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7B7DCE7" w14:textId="27D9777A" w:rsidR="00D55D2C" w:rsidRPr="00D410F6" w:rsidRDefault="00D55D2C" w:rsidP="00D55D2C">
            <w:pPr>
              <w:jc w:val="left"/>
              <w:rPr>
                <w:rFonts w:cs="Arial"/>
                <w:color w:val="000000"/>
                <w:sz w:val="15"/>
                <w:szCs w:val="15"/>
              </w:rPr>
            </w:pPr>
            <w:r w:rsidRPr="00D410F6">
              <w:rPr>
                <w:color w:val="000000"/>
                <w:sz w:val="15"/>
              </w:rPr>
              <w:t>OAPI</w:t>
            </w:r>
          </w:p>
        </w:tc>
        <w:tc>
          <w:tcPr>
            <w:tcW w:w="414" w:type="dxa"/>
            <w:tcBorders>
              <w:top w:val="nil"/>
              <w:left w:val="nil"/>
              <w:bottom w:val="single" w:sz="4" w:space="0" w:color="auto"/>
              <w:right w:val="single" w:sz="4" w:space="0" w:color="auto"/>
            </w:tcBorders>
            <w:shd w:val="clear" w:color="auto" w:fill="auto"/>
          </w:tcPr>
          <w:p w14:paraId="13A266E8" w14:textId="318C7C2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85295B7" w14:textId="52CDD897"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3467999" w14:textId="3DFAEFB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1B3E6E7" w14:textId="5ECA6D8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DAE23BB" w14:textId="767880F7"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3C9D817E" w14:textId="07F8694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17DA056" w14:textId="5FEAE79C"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B7CA363" w14:textId="51C4355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794E3E3" w14:textId="6F3E68F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5F72F03" w14:textId="732F69F1"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26D38518" w14:textId="7D00268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BA5BF11" w14:textId="09D208B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C152D82"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68BD9B6" w14:textId="0D95E895" w:rsidR="00D55D2C" w:rsidRPr="00D410F6" w:rsidRDefault="00D55D2C" w:rsidP="00D55D2C">
            <w:pPr>
              <w:jc w:val="right"/>
              <w:rPr>
                <w:rFonts w:cs="Arial"/>
                <w:color w:val="000000"/>
                <w:sz w:val="15"/>
                <w:szCs w:val="15"/>
              </w:rPr>
            </w:pPr>
            <w:r w:rsidRPr="00D410F6">
              <w:rPr>
                <w:color w:val="000000"/>
                <w:sz w:val="15"/>
              </w:rPr>
              <w:t>81</w:t>
            </w:r>
          </w:p>
        </w:tc>
        <w:tc>
          <w:tcPr>
            <w:tcW w:w="675" w:type="dxa"/>
            <w:tcBorders>
              <w:top w:val="nil"/>
              <w:left w:val="nil"/>
              <w:bottom w:val="single" w:sz="4" w:space="0" w:color="auto"/>
              <w:right w:val="single" w:sz="4" w:space="0" w:color="auto"/>
            </w:tcBorders>
            <w:shd w:val="clear" w:color="auto" w:fill="auto"/>
          </w:tcPr>
          <w:p w14:paraId="7E2BF939" w14:textId="107E6D16" w:rsidR="00D55D2C" w:rsidRPr="00D410F6" w:rsidRDefault="00D55D2C" w:rsidP="00D55D2C">
            <w:pPr>
              <w:jc w:val="left"/>
              <w:rPr>
                <w:rFonts w:cs="Arial"/>
                <w:color w:val="000000"/>
                <w:sz w:val="15"/>
                <w:szCs w:val="15"/>
              </w:rPr>
            </w:pPr>
            <w:r w:rsidRPr="00D410F6">
              <w:rPr>
                <w:color w:val="000000"/>
                <w:sz w:val="15"/>
              </w:rPr>
              <w:t>23/09/19</w:t>
            </w:r>
          </w:p>
        </w:tc>
        <w:tc>
          <w:tcPr>
            <w:tcW w:w="718" w:type="dxa"/>
            <w:tcBorders>
              <w:top w:val="nil"/>
              <w:left w:val="nil"/>
              <w:bottom w:val="single" w:sz="4" w:space="0" w:color="auto"/>
              <w:right w:val="single" w:sz="4" w:space="0" w:color="auto"/>
            </w:tcBorders>
            <w:shd w:val="clear" w:color="auto" w:fill="auto"/>
          </w:tcPr>
          <w:p w14:paraId="7805054D" w14:textId="6DE0D59D" w:rsidR="00D55D2C" w:rsidRPr="00D410F6" w:rsidRDefault="00D55D2C" w:rsidP="00D55D2C">
            <w:pPr>
              <w:jc w:val="left"/>
              <w:rPr>
                <w:rFonts w:cs="Arial"/>
                <w:color w:val="000000"/>
                <w:sz w:val="15"/>
                <w:szCs w:val="15"/>
              </w:rPr>
            </w:pPr>
            <w:r w:rsidRPr="00D410F6">
              <w:rPr>
                <w:color w:val="000000"/>
                <w:sz w:val="15"/>
              </w:rPr>
              <w:t>27/09/19</w:t>
            </w:r>
          </w:p>
        </w:tc>
        <w:tc>
          <w:tcPr>
            <w:tcW w:w="3043" w:type="dxa"/>
            <w:tcBorders>
              <w:top w:val="nil"/>
              <w:left w:val="nil"/>
              <w:bottom w:val="single" w:sz="4" w:space="0" w:color="auto"/>
              <w:right w:val="single" w:sz="4" w:space="0" w:color="auto"/>
            </w:tcBorders>
            <w:shd w:val="clear" w:color="auto" w:fill="auto"/>
          </w:tcPr>
          <w:p w14:paraId="73A95614" w14:textId="55F336A5" w:rsidR="00D55D2C" w:rsidRPr="00D410F6" w:rsidRDefault="00D55D2C" w:rsidP="00D55D2C">
            <w:pPr>
              <w:jc w:val="left"/>
              <w:rPr>
                <w:rFonts w:cs="Arial"/>
                <w:color w:val="000000"/>
                <w:sz w:val="15"/>
                <w:szCs w:val="15"/>
              </w:rPr>
            </w:pPr>
            <w:r w:rsidRPr="00D410F6">
              <w:rPr>
                <w:color w:val="000000"/>
                <w:sz w:val="15"/>
              </w:rPr>
              <w:t>IP Kea SEA “Visite d</w:t>
            </w:r>
            <w:r w:rsidR="00A94531" w:rsidRPr="00D410F6">
              <w:rPr>
                <w:color w:val="000000"/>
                <w:sz w:val="15"/>
              </w:rPr>
              <w:t>’</w:t>
            </w:r>
            <w:r w:rsidRPr="00D410F6">
              <w:rPr>
                <w:color w:val="000000"/>
                <w:sz w:val="15"/>
              </w:rPr>
              <w:t>étude de haut niveau sur la protection des obtentions végétales et UPOV 1991”</w:t>
            </w:r>
          </w:p>
        </w:tc>
        <w:tc>
          <w:tcPr>
            <w:tcW w:w="1470" w:type="dxa"/>
            <w:tcBorders>
              <w:top w:val="nil"/>
              <w:left w:val="nil"/>
              <w:bottom w:val="single" w:sz="4" w:space="0" w:color="auto"/>
              <w:right w:val="single" w:sz="4" w:space="0" w:color="auto"/>
            </w:tcBorders>
            <w:shd w:val="clear" w:color="auto" w:fill="auto"/>
          </w:tcPr>
          <w:p w14:paraId="425827E4" w14:textId="3AB71BDF" w:rsidR="00D55D2C" w:rsidRPr="00D410F6" w:rsidRDefault="00D55D2C" w:rsidP="00D55D2C">
            <w:pPr>
              <w:jc w:val="left"/>
              <w:rPr>
                <w:rFonts w:cs="Arial"/>
                <w:color w:val="000000"/>
                <w:sz w:val="15"/>
                <w:szCs w:val="15"/>
              </w:rPr>
            </w:pPr>
            <w:r w:rsidRPr="00D410F6">
              <w:rPr>
                <w:color w:val="000000"/>
                <w:sz w:val="15"/>
              </w:rPr>
              <w:t xml:space="preserve">Angers, </w:t>
            </w:r>
            <w:r w:rsidR="00A94531" w:rsidRPr="00D410F6">
              <w:rPr>
                <w:color w:val="000000"/>
                <w:sz w:val="15"/>
              </w:rPr>
              <w:t>La Haye</w:t>
            </w:r>
            <w:r w:rsidRPr="00D410F6">
              <w:rPr>
                <w:color w:val="000000"/>
                <w:sz w:val="15"/>
              </w:rPr>
              <w:t>, Bleiswijk, De Lier, Bruxelles</w:t>
            </w:r>
          </w:p>
        </w:tc>
        <w:tc>
          <w:tcPr>
            <w:tcW w:w="1179" w:type="dxa"/>
            <w:tcBorders>
              <w:top w:val="nil"/>
              <w:left w:val="nil"/>
              <w:bottom w:val="single" w:sz="4" w:space="0" w:color="auto"/>
              <w:right w:val="single" w:sz="4" w:space="0" w:color="auto"/>
            </w:tcBorders>
            <w:shd w:val="clear" w:color="auto" w:fill="auto"/>
          </w:tcPr>
          <w:p w14:paraId="4AFF1B96" w14:textId="06DC2502" w:rsidR="00D55D2C" w:rsidRPr="00D410F6" w:rsidRDefault="00D55D2C" w:rsidP="00D55D2C">
            <w:pPr>
              <w:jc w:val="left"/>
              <w:rPr>
                <w:rFonts w:cs="Arial"/>
                <w:color w:val="000000"/>
                <w:sz w:val="15"/>
                <w:szCs w:val="15"/>
              </w:rPr>
            </w:pPr>
            <w:r w:rsidRPr="00D410F6">
              <w:rPr>
                <w:color w:val="000000"/>
                <w:sz w:val="15"/>
              </w:rPr>
              <w:t>France, Pays</w:t>
            </w:r>
            <w:r w:rsidR="00A94531" w:rsidRPr="00D410F6">
              <w:rPr>
                <w:color w:val="000000"/>
                <w:sz w:val="15"/>
              </w:rPr>
              <w:t>-</w:t>
            </w:r>
            <w:r w:rsidRPr="00D410F6">
              <w:rPr>
                <w:color w:val="000000"/>
                <w:sz w:val="15"/>
              </w:rPr>
              <w:t>Bas, Belgique</w:t>
            </w:r>
          </w:p>
        </w:tc>
        <w:tc>
          <w:tcPr>
            <w:tcW w:w="1137" w:type="dxa"/>
            <w:tcBorders>
              <w:top w:val="nil"/>
              <w:left w:val="nil"/>
              <w:bottom w:val="single" w:sz="4" w:space="0" w:color="auto"/>
              <w:right w:val="single" w:sz="4" w:space="0" w:color="auto"/>
            </w:tcBorders>
            <w:shd w:val="clear" w:color="auto" w:fill="auto"/>
          </w:tcPr>
          <w:p w14:paraId="37D22774" w14:textId="5E8923BD" w:rsidR="00D55D2C" w:rsidRPr="00D410F6" w:rsidRDefault="00D55D2C" w:rsidP="00D55D2C">
            <w:pPr>
              <w:jc w:val="left"/>
              <w:rPr>
                <w:rFonts w:cs="Arial"/>
                <w:color w:val="000000"/>
                <w:sz w:val="15"/>
                <w:szCs w:val="15"/>
              </w:rPr>
            </w:pPr>
            <w:r w:rsidRPr="00D410F6">
              <w:rPr>
                <w:color w:val="000000"/>
                <w:sz w:val="15"/>
              </w:rPr>
              <w:t>Button, Motomura</w:t>
            </w:r>
          </w:p>
        </w:tc>
        <w:tc>
          <w:tcPr>
            <w:tcW w:w="799" w:type="dxa"/>
            <w:tcBorders>
              <w:top w:val="nil"/>
              <w:left w:val="nil"/>
              <w:bottom w:val="single" w:sz="4" w:space="0" w:color="auto"/>
              <w:right w:val="single" w:sz="4" w:space="0" w:color="auto"/>
            </w:tcBorders>
            <w:shd w:val="clear" w:color="auto" w:fill="auto"/>
          </w:tcPr>
          <w:p w14:paraId="14405E71" w14:textId="4E2CF0B0"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473CB9A" w14:textId="67F17921" w:rsidR="00D55D2C" w:rsidRPr="00D410F6" w:rsidRDefault="00D55D2C" w:rsidP="00D55D2C">
            <w:pPr>
              <w:jc w:val="left"/>
              <w:rPr>
                <w:rFonts w:cs="Arial"/>
                <w:color w:val="000000"/>
                <w:sz w:val="15"/>
                <w:szCs w:val="15"/>
              </w:rPr>
            </w:pPr>
            <w:r w:rsidRPr="00D410F6">
              <w:rPr>
                <w:color w:val="000000"/>
                <w:sz w:val="15"/>
              </w:rPr>
              <w:t>IP Key SEA</w:t>
            </w:r>
          </w:p>
        </w:tc>
        <w:tc>
          <w:tcPr>
            <w:tcW w:w="414" w:type="dxa"/>
            <w:tcBorders>
              <w:top w:val="nil"/>
              <w:left w:val="nil"/>
              <w:bottom w:val="single" w:sz="4" w:space="0" w:color="auto"/>
              <w:right w:val="single" w:sz="4" w:space="0" w:color="auto"/>
            </w:tcBorders>
            <w:shd w:val="clear" w:color="auto" w:fill="auto"/>
          </w:tcPr>
          <w:p w14:paraId="69568F69" w14:textId="41169B24"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8C89F63" w14:textId="16D15AEF"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0397768E" w14:textId="789A395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4ABD40A" w14:textId="4F97D457"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EF27527" w14:textId="0EB9FDE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68513C4" w14:textId="104F2B4B"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A53FB53" w14:textId="483C869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2DD9709" w14:textId="5503CDA8"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9F82615" w14:textId="0DF5837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FD9F075" w14:textId="7A9270B6"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16EAA9E0" w14:textId="5EFAFCB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383A31B" w14:textId="5DBCCE7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8F0A95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469FFD5" w14:textId="3770BC70" w:rsidR="00D55D2C" w:rsidRPr="00D410F6" w:rsidRDefault="00D55D2C" w:rsidP="00D55D2C">
            <w:pPr>
              <w:jc w:val="right"/>
              <w:rPr>
                <w:rFonts w:cs="Arial"/>
                <w:color w:val="000000"/>
                <w:sz w:val="15"/>
                <w:szCs w:val="15"/>
              </w:rPr>
            </w:pPr>
            <w:r w:rsidRPr="00D410F6">
              <w:rPr>
                <w:color w:val="000000"/>
                <w:sz w:val="15"/>
              </w:rPr>
              <w:t>82</w:t>
            </w:r>
          </w:p>
        </w:tc>
        <w:tc>
          <w:tcPr>
            <w:tcW w:w="675" w:type="dxa"/>
            <w:tcBorders>
              <w:top w:val="nil"/>
              <w:left w:val="nil"/>
              <w:bottom w:val="single" w:sz="4" w:space="0" w:color="auto"/>
              <w:right w:val="single" w:sz="4" w:space="0" w:color="auto"/>
            </w:tcBorders>
            <w:shd w:val="clear" w:color="auto" w:fill="auto"/>
          </w:tcPr>
          <w:p w14:paraId="21888BD0" w14:textId="111EDEA2" w:rsidR="00D55D2C" w:rsidRPr="00D410F6" w:rsidRDefault="00D55D2C" w:rsidP="00D55D2C">
            <w:pPr>
              <w:jc w:val="left"/>
              <w:rPr>
                <w:rFonts w:cs="Arial"/>
                <w:color w:val="000000"/>
                <w:sz w:val="15"/>
                <w:szCs w:val="15"/>
              </w:rPr>
            </w:pPr>
            <w:r w:rsidRPr="00D410F6">
              <w:rPr>
                <w:color w:val="000000"/>
                <w:sz w:val="15"/>
              </w:rPr>
              <w:t>13/10/19</w:t>
            </w:r>
          </w:p>
        </w:tc>
        <w:tc>
          <w:tcPr>
            <w:tcW w:w="718" w:type="dxa"/>
            <w:tcBorders>
              <w:top w:val="nil"/>
              <w:left w:val="nil"/>
              <w:bottom w:val="single" w:sz="4" w:space="0" w:color="auto"/>
              <w:right w:val="single" w:sz="4" w:space="0" w:color="auto"/>
            </w:tcBorders>
            <w:shd w:val="clear" w:color="auto" w:fill="auto"/>
          </w:tcPr>
          <w:p w14:paraId="0E6860BD" w14:textId="5122AF8F" w:rsidR="00D55D2C" w:rsidRPr="00D410F6" w:rsidRDefault="00D55D2C" w:rsidP="00D55D2C">
            <w:pPr>
              <w:jc w:val="left"/>
              <w:rPr>
                <w:rFonts w:cs="Arial"/>
                <w:color w:val="000000"/>
                <w:sz w:val="15"/>
                <w:szCs w:val="15"/>
              </w:rPr>
            </w:pPr>
            <w:r w:rsidRPr="00D410F6">
              <w:rPr>
                <w:color w:val="000000"/>
                <w:sz w:val="15"/>
              </w:rPr>
              <w:t>15/10/19</w:t>
            </w:r>
          </w:p>
        </w:tc>
        <w:tc>
          <w:tcPr>
            <w:tcW w:w="3043" w:type="dxa"/>
            <w:tcBorders>
              <w:top w:val="nil"/>
              <w:left w:val="nil"/>
              <w:bottom w:val="single" w:sz="4" w:space="0" w:color="auto"/>
              <w:right w:val="single" w:sz="4" w:space="0" w:color="auto"/>
            </w:tcBorders>
            <w:shd w:val="clear" w:color="auto" w:fill="auto"/>
          </w:tcPr>
          <w:p w14:paraId="5553F2A6" w14:textId="5F8AE1EE" w:rsidR="00D55D2C" w:rsidRPr="00D410F6" w:rsidRDefault="00D55D2C" w:rsidP="00D55D2C">
            <w:pPr>
              <w:jc w:val="left"/>
              <w:rPr>
                <w:rFonts w:cs="Arial"/>
                <w:color w:val="000000"/>
                <w:sz w:val="15"/>
                <w:szCs w:val="15"/>
              </w:rPr>
            </w:pPr>
            <w:r w:rsidRPr="00D410F6">
              <w:rPr>
                <w:color w:val="000000"/>
                <w:sz w:val="15"/>
              </w:rPr>
              <w:t>Congrès d</w:t>
            </w:r>
            <w:r w:rsidR="00A94531" w:rsidRPr="00D410F6">
              <w:rPr>
                <w:color w:val="000000"/>
                <w:sz w:val="15"/>
              </w:rPr>
              <w:t>’</w:t>
            </w:r>
            <w:r w:rsidRPr="00D410F6">
              <w:rPr>
                <w:color w:val="000000"/>
                <w:sz w:val="15"/>
              </w:rPr>
              <w:t>Euroseeds 2019</w:t>
            </w:r>
          </w:p>
        </w:tc>
        <w:tc>
          <w:tcPr>
            <w:tcW w:w="1470" w:type="dxa"/>
            <w:tcBorders>
              <w:top w:val="nil"/>
              <w:left w:val="nil"/>
              <w:bottom w:val="single" w:sz="4" w:space="0" w:color="auto"/>
              <w:right w:val="single" w:sz="4" w:space="0" w:color="auto"/>
            </w:tcBorders>
            <w:shd w:val="clear" w:color="auto" w:fill="auto"/>
          </w:tcPr>
          <w:p w14:paraId="1090A8CB" w14:textId="399EE614" w:rsidR="00D55D2C" w:rsidRPr="00D410F6" w:rsidRDefault="00D55D2C" w:rsidP="00D55D2C">
            <w:pPr>
              <w:jc w:val="left"/>
              <w:rPr>
                <w:rFonts w:cs="Arial"/>
                <w:color w:val="000000"/>
                <w:sz w:val="15"/>
                <w:szCs w:val="15"/>
              </w:rPr>
            </w:pPr>
            <w:r w:rsidRPr="00D410F6">
              <w:rPr>
                <w:color w:val="000000"/>
                <w:sz w:val="15"/>
              </w:rPr>
              <w:t>Stockholm</w:t>
            </w:r>
          </w:p>
        </w:tc>
        <w:tc>
          <w:tcPr>
            <w:tcW w:w="1179" w:type="dxa"/>
            <w:tcBorders>
              <w:top w:val="nil"/>
              <w:left w:val="nil"/>
              <w:bottom w:val="single" w:sz="4" w:space="0" w:color="auto"/>
              <w:right w:val="single" w:sz="4" w:space="0" w:color="auto"/>
            </w:tcBorders>
            <w:shd w:val="clear" w:color="auto" w:fill="auto"/>
          </w:tcPr>
          <w:p w14:paraId="18A82919" w14:textId="6F37E3E5" w:rsidR="00D55D2C" w:rsidRPr="00D410F6" w:rsidRDefault="00D55D2C" w:rsidP="00D55D2C">
            <w:pPr>
              <w:jc w:val="left"/>
              <w:rPr>
                <w:rFonts w:cs="Arial"/>
                <w:color w:val="000000"/>
                <w:sz w:val="15"/>
                <w:szCs w:val="15"/>
              </w:rPr>
            </w:pPr>
            <w:r w:rsidRPr="00D410F6">
              <w:rPr>
                <w:color w:val="000000"/>
                <w:sz w:val="15"/>
              </w:rPr>
              <w:t>Suède</w:t>
            </w:r>
          </w:p>
        </w:tc>
        <w:tc>
          <w:tcPr>
            <w:tcW w:w="1137" w:type="dxa"/>
            <w:tcBorders>
              <w:top w:val="nil"/>
              <w:left w:val="nil"/>
              <w:bottom w:val="single" w:sz="4" w:space="0" w:color="auto"/>
              <w:right w:val="single" w:sz="4" w:space="0" w:color="auto"/>
            </w:tcBorders>
            <w:shd w:val="clear" w:color="auto" w:fill="auto"/>
          </w:tcPr>
          <w:p w14:paraId="063D6426" w14:textId="726BEC37"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7C37C4E4" w14:textId="3151DE63"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2895CC9" w14:textId="58EC3957" w:rsidR="00D55D2C" w:rsidRPr="00D410F6" w:rsidRDefault="00D55D2C" w:rsidP="00D55D2C">
            <w:pPr>
              <w:jc w:val="left"/>
              <w:rPr>
                <w:rFonts w:cs="Arial"/>
                <w:color w:val="000000"/>
                <w:sz w:val="15"/>
                <w:szCs w:val="15"/>
              </w:rPr>
            </w:pPr>
            <w:r w:rsidRPr="00D410F6">
              <w:rPr>
                <w:color w:val="000000"/>
                <w:sz w:val="15"/>
              </w:rPr>
              <w:t>Euroseeds</w:t>
            </w:r>
          </w:p>
        </w:tc>
        <w:tc>
          <w:tcPr>
            <w:tcW w:w="414" w:type="dxa"/>
            <w:tcBorders>
              <w:top w:val="nil"/>
              <w:left w:val="nil"/>
              <w:bottom w:val="single" w:sz="4" w:space="0" w:color="auto"/>
              <w:right w:val="single" w:sz="4" w:space="0" w:color="auto"/>
            </w:tcBorders>
            <w:shd w:val="clear" w:color="auto" w:fill="auto"/>
          </w:tcPr>
          <w:p w14:paraId="6AB94B88" w14:textId="79609B4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193894E" w14:textId="0A325A2D"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74077190" w14:textId="48BA203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C9CA7A8" w14:textId="27732D89"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0D8CC19" w14:textId="08A699C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81A9C6C" w14:textId="7A66BCFC"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FEF9DB2" w14:textId="526D113F"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6819F6D" w14:textId="3D3B87E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5CDEE05" w14:textId="2FD9D04F"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830EBFD" w14:textId="5219384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7DA2F43" w14:textId="67029B40"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853FBD3" w14:textId="6A0AD7FD"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B5019B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39E3B37" w14:textId="35FD4D0E" w:rsidR="00D55D2C" w:rsidRPr="00D410F6" w:rsidRDefault="00D55D2C" w:rsidP="00D55D2C">
            <w:pPr>
              <w:jc w:val="right"/>
              <w:rPr>
                <w:rFonts w:cs="Arial"/>
                <w:color w:val="000000"/>
                <w:sz w:val="15"/>
                <w:szCs w:val="15"/>
              </w:rPr>
            </w:pPr>
            <w:r w:rsidRPr="00D410F6">
              <w:rPr>
                <w:color w:val="000000"/>
                <w:sz w:val="15"/>
              </w:rPr>
              <w:t>83</w:t>
            </w:r>
          </w:p>
        </w:tc>
        <w:tc>
          <w:tcPr>
            <w:tcW w:w="675" w:type="dxa"/>
            <w:tcBorders>
              <w:top w:val="nil"/>
              <w:left w:val="nil"/>
              <w:bottom w:val="single" w:sz="4" w:space="0" w:color="auto"/>
              <w:right w:val="single" w:sz="4" w:space="0" w:color="auto"/>
            </w:tcBorders>
            <w:shd w:val="clear" w:color="auto" w:fill="auto"/>
          </w:tcPr>
          <w:p w14:paraId="08526C13" w14:textId="6E3B21AE" w:rsidR="00D55D2C" w:rsidRPr="00D410F6" w:rsidRDefault="00D55D2C" w:rsidP="00D55D2C">
            <w:pPr>
              <w:jc w:val="left"/>
              <w:rPr>
                <w:rFonts w:cs="Arial"/>
                <w:color w:val="000000"/>
                <w:sz w:val="15"/>
                <w:szCs w:val="15"/>
              </w:rPr>
            </w:pPr>
            <w:r w:rsidRPr="00D410F6">
              <w:rPr>
                <w:color w:val="000000"/>
                <w:sz w:val="15"/>
              </w:rPr>
              <w:t>14/10/19</w:t>
            </w:r>
          </w:p>
        </w:tc>
        <w:tc>
          <w:tcPr>
            <w:tcW w:w="718" w:type="dxa"/>
            <w:tcBorders>
              <w:top w:val="nil"/>
              <w:left w:val="nil"/>
              <w:bottom w:val="single" w:sz="4" w:space="0" w:color="auto"/>
              <w:right w:val="single" w:sz="4" w:space="0" w:color="auto"/>
            </w:tcBorders>
            <w:shd w:val="clear" w:color="auto" w:fill="auto"/>
          </w:tcPr>
          <w:p w14:paraId="5D08C621" w14:textId="17242D41" w:rsidR="00D55D2C" w:rsidRPr="00D410F6" w:rsidRDefault="00D55D2C" w:rsidP="00D55D2C">
            <w:pPr>
              <w:jc w:val="left"/>
              <w:rPr>
                <w:rFonts w:cs="Arial"/>
                <w:color w:val="000000"/>
                <w:sz w:val="15"/>
                <w:szCs w:val="15"/>
              </w:rPr>
            </w:pPr>
            <w:r w:rsidRPr="00D410F6">
              <w:rPr>
                <w:color w:val="000000"/>
                <w:sz w:val="15"/>
              </w:rPr>
              <w:t>16/10/19</w:t>
            </w:r>
          </w:p>
        </w:tc>
        <w:tc>
          <w:tcPr>
            <w:tcW w:w="3043" w:type="dxa"/>
            <w:tcBorders>
              <w:top w:val="nil"/>
              <w:left w:val="nil"/>
              <w:bottom w:val="single" w:sz="4" w:space="0" w:color="auto"/>
              <w:right w:val="single" w:sz="4" w:space="0" w:color="auto"/>
            </w:tcBorders>
            <w:shd w:val="clear" w:color="auto" w:fill="auto"/>
          </w:tcPr>
          <w:p w14:paraId="34A5C6CA" w14:textId="2F813C93" w:rsidR="00D55D2C" w:rsidRPr="00D410F6" w:rsidRDefault="00D55D2C" w:rsidP="00D55D2C">
            <w:pPr>
              <w:jc w:val="left"/>
              <w:rPr>
                <w:rFonts w:cs="Arial"/>
                <w:color w:val="000000"/>
                <w:sz w:val="15"/>
                <w:szCs w:val="15"/>
              </w:rPr>
            </w:pPr>
            <w:r w:rsidRPr="00D410F6">
              <w:rPr>
                <w:color w:val="000000"/>
                <w:sz w:val="15"/>
              </w:rPr>
              <w:t>Trente</w:t>
            </w:r>
            <w:r w:rsidR="00A94531" w:rsidRPr="00D410F6">
              <w:rPr>
                <w:color w:val="000000"/>
                <w:sz w:val="15"/>
              </w:rPr>
              <w:t>-</w:t>
            </w:r>
            <w:r w:rsidRPr="00D410F6">
              <w:rPr>
                <w:color w:val="000000"/>
                <w:sz w:val="15"/>
              </w:rPr>
              <w:t>sept</w:t>
            </w:r>
            <w:r w:rsidR="00A94531" w:rsidRPr="00D410F6">
              <w:rPr>
                <w:color w:val="000000"/>
                <w:sz w:val="15"/>
              </w:rPr>
              <w:t>ième session</w:t>
            </w:r>
            <w:r w:rsidRPr="00D410F6">
              <w:rPr>
                <w:color w:val="000000"/>
                <w:sz w:val="15"/>
              </w:rPr>
              <w:t xml:space="preserve"> du Groupe de travail technique sur les systèmes d</w:t>
            </w:r>
            <w:r w:rsidR="00A94531" w:rsidRPr="00D410F6">
              <w:rPr>
                <w:color w:val="000000"/>
                <w:sz w:val="15"/>
              </w:rPr>
              <w:t>’</w:t>
            </w:r>
            <w:r w:rsidRPr="00D410F6">
              <w:rPr>
                <w:color w:val="000000"/>
                <w:sz w:val="15"/>
              </w:rPr>
              <w:t>automatisation et les programmes d</w:t>
            </w:r>
            <w:r w:rsidR="00A94531" w:rsidRPr="00D410F6">
              <w:rPr>
                <w:color w:val="000000"/>
                <w:sz w:val="15"/>
              </w:rPr>
              <w:t>’</w:t>
            </w:r>
            <w:r w:rsidRPr="00D410F6">
              <w:rPr>
                <w:color w:val="000000"/>
                <w:sz w:val="15"/>
              </w:rPr>
              <w:t>ordinateur (TWC/37)</w:t>
            </w:r>
          </w:p>
        </w:tc>
        <w:tc>
          <w:tcPr>
            <w:tcW w:w="1470" w:type="dxa"/>
            <w:tcBorders>
              <w:top w:val="nil"/>
              <w:left w:val="nil"/>
              <w:bottom w:val="single" w:sz="4" w:space="0" w:color="auto"/>
              <w:right w:val="single" w:sz="4" w:space="0" w:color="auto"/>
            </w:tcBorders>
            <w:shd w:val="clear" w:color="auto" w:fill="auto"/>
          </w:tcPr>
          <w:p w14:paraId="56C81550" w14:textId="6DA6A999" w:rsidR="00D55D2C" w:rsidRPr="00D410F6" w:rsidRDefault="00D55D2C" w:rsidP="00D55D2C">
            <w:pPr>
              <w:jc w:val="left"/>
              <w:rPr>
                <w:rFonts w:cs="Arial"/>
                <w:color w:val="000000"/>
                <w:sz w:val="15"/>
                <w:szCs w:val="15"/>
              </w:rPr>
            </w:pPr>
            <w:r w:rsidRPr="00D410F6">
              <w:rPr>
                <w:color w:val="000000"/>
                <w:sz w:val="15"/>
              </w:rPr>
              <w:t>Hangzhou</w:t>
            </w:r>
          </w:p>
        </w:tc>
        <w:tc>
          <w:tcPr>
            <w:tcW w:w="1179" w:type="dxa"/>
            <w:tcBorders>
              <w:top w:val="nil"/>
              <w:left w:val="nil"/>
              <w:bottom w:val="single" w:sz="4" w:space="0" w:color="auto"/>
              <w:right w:val="single" w:sz="4" w:space="0" w:color="auto"/>
            </w:tcBorders>
            <w:shd w:val="clear" w:color="auto" w:fill="auto"/>
          </w:tcPr>
          <w:p w14:paraId="54E68769" w14:textId="013D31DD"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2AE5AFD2" w14:textId="7CA8D509" w:rsidR="00D55D2C" w:rsidRPr="00D410F6" w:rsidRDefault="00D55D2C" w:rsidP="00D55D2C">
            <w:pPr>
              <w:jc w:val="left"/>
              <w:rPr>
                <w:rFonts w:cs="Arial"/>
                <w:color w:val="000000"/>
                <w:sz w:val="15"/>
                <w:szCs w:val="15"/>
              </w:rPr>
            </w:pPr>
            <w:r w:rsidRPr="00D410F6">
              <w:rPr>
                <w:color w:val="000000"/>
                <w:sz w:val="15"/>
              </w:rPr>
              <w:t>Taveira, Motomura, Wen, Tran</w:t>
            </w:r>
          </w:p>
        </w:tc>
        <w:tc>
          <w:tcPr>
            <w:tcW w:w="799" w:type="dxa"/>
            <w:tcBorders>
              <w:top w:val="nil"/>
              <w:left w:val="nil"/>
              <w:bottom w:val="single" w:sz="4" w:space="0" w:color="auto"/>
              <w:right w:val="single" w:sz="4" w:space="0" w:color="auto"/>
            </w:tcBorders>
            <w:shd w:val="clear" w:color="auto" w:fill="auto"/>
          </w:tcPr>
          <w:p w14:paraId="4896DB9D" w14:textId="01A1F281"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E73E515" w14:textId="199329C0"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1F2848AC" w14:textId="3DB5747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778B37E" w14:textId="75426254"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C8ACDC7" w14:textId="0EC333F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4051F71" w14:textId="71AC6F1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393E4DB" w14:textId="7F2F2E6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BBF5EE0" w14:textId="0CEBAA02"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77A7B5DA" w14:textId="47E5CEB7"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7F85D69" w14:textId="563820F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E2470AC" w14:textId="42557F71"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7031CC6" w14:textId="6506F87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D73AACD" w14:textId="577745C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96C5045" w14:textId="15BC948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5107890"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AF77996" w14:textId="0BF0F5D5" w:rsidR="00D55D2C" w:rsidRPr="00D410F6" w:rsidRDefault="00D55D2C" w:rsidP="00D55D2C">
            <w:pPr>
              <w:jc w:val="right"/>
              <w:rPr>
                <w:rFonts w:cs="Arial"/>
                <w:color w:val="000000"/>
                <w:sz w:val="15"/>
                <w:szCs w:val="15"/>
              </w:rPr>
            </w:pPr>
            <w:r w:rsidRPr="00D410F6">
              <w:rPr>
                <w:color w:val="000000"/>
                <w:sz w:val="15"/>
              </w:rPr>
              <w:t>84</w:t>
            </w:r>
          </w:p>
        </w:tc>
        <w:tc>
          <w:tcPr>
            <w:tcW w:w="675" w:type="dxa"/>
            <w:tcBorders>
              <w:top w:val="nil"/>
              <w:left w:val="nil"/>
              <w:bottom w:val="single" w:sz="4" w:space="0" w:color="auto"/>
              <w:right w:val="single" w:sz="4" w:space="0" w:color="auto"/>
            </w:tcBorders>
            <w:shd w:val="clear" w:color="auto" w:fill="auto"/>
          </w:tcPr>
          <w:p w14:paraId="0300764B" w14:textId="3F047355" w:rsidR="00D55D2C" w:rsidRPr="00D410F6" w:rsidRDefault="00D55D2C" w:rsidP="00D55D2C">
            <w:pPr>
              <w:jc w:val="left"/>
              <w:rPr>
                <w:rFonts w:cs="Arial"/>
                <w:color w:val="000000"/>
                <w:sz w:val="15"/>
                <w:szCs w:val="15"/>
              </w:rPr>
            </w:pPr>
            <w:r w:rsidRPr="00D410F6">
              <w:rPr>
                <w:color w:val="000000"/>
                <w:sz w:val="15"/>
              </w:rPr>
              <w:t>16/10/19</w:t>
            </w:r>
          </w:p>
        </w:tc>
        <w:tc>
          <w:tcPr>
            <w:tcW w:w="718" w:type="dxa"/>
            <w:tcBorders>
              <w:top w:val="nil"/>
              <w:left w:val="nil"/>
              <w:bottom w:val="single" w:sz="4" w:space="0" w:color="auto"/>
              <w:right w:val="single" w:sz="4" w:space="0" w:color="auto"/>
            </w:tcBorders>
            <w:shd w:val="clear" w:color="auto" w:fill="auto"/>
          </w:tcPr>
          <w:p w14:paraId="43C6C608" w14:textId="4F6AF588" w:rsidR="00D55D2C" w:rsidRPr="00D410F6" w:rsidRDefault="00D55D2C" w:rsidP="00D55D2C">
            <w:pPr>
              <w:jc w:val="left"/>
              <w:rPr>
                <w:rFonts w:cs="Arial"/>
                <w:color w:val="000000"/>
                <w:sz w:val="15"/>
                <w:szCs w:val="15"/>
              </w:rPr>
            </w:pPr>
            <w:r w:rsidRPr="00D410F6">
              <w:rPr>
                <w:color w:val="000000"/>
                <w:sz w:val="15"/>
              </w:rPr>
              <w:t>18/10/19</w:t>
            </w:r>
          </w:p>
        </w:tc>
        <w:tc>
          <w:tcPr>
            <w:tcW w:w="3043" w:type="dxa"/>
            <w:tcBorders>
              <w:top w:val="nil"/>
              <w:left w:val="nil"/>
              <w:bottom w:val="single" w:sz="4" w:space="0" w:color="auto"/>
              <w:right w:val="single" w:sz="4" w:space="0" w:color="auto"/>
            </w:tcBorders>
            <w:shd w:val="clear" w:color="auto" w:fill="auto"/>
          </w:tcPr>
          <w:p w14:paraId="3BA7EFE2" w14:textId="1DB83787" w:rsidR="00D55D2C" w:rsidRPr="00D410F6" w:rsidRDefault="00D55D2C" w:rsidP="00D55D2C">
            <w:pPr>
              <w:jc w:val="left"/>
              <w:rPr>
                <w:rFonts w:cs="Arial"/>
                <w:color w:val="000000"/>
                <w:sz w:val="15"/>
                <w:szCs w:val="15"/>
              </w:rPr>
            </w:pPr>
            <w:r w:rsidRPr="00D410F6">
              <w:rPr>
                <w:color w:val="000000"/>
                <w:sz w:val="15"/>
              </w:rPr>
              <w:t>Dix</w:t>
            </w:r>
            <w:r w:rsidR="00A94531" w:rsidRPr="00D410F6">
              <w:rPr>
                <w:color w:val="000000"/>
                <w:sz w:val="15"/>
              </w:rPr>
              <w:t>-</w:t>
            </w:r>
            <w:r w:rsidRPr="00D410F6">
              <w:rPr>
                <w:color w:val="000000"/>
                <w:sz w:val="15"/>
              </w:rPr>
              <w:t>huit</w:t>
            </w:r>
            <w:r w:rsidR="00A94531" w:rsidRPr="00D410F6">
              <w:rPr>
                <w:color w:val="000000"/>
                <w:sz w:val="15"/>
              </w:rPr>
              <w:t>ième session</w:t>
            </w:r>
            <w:r w:rsidRPr="00D410F6">
              <w:rPr>
                <w:color w:val="000000"/>
                <w:sz w:val="15"/>
              </w:rPr>
              <w:t xml:space="preserve"> du Groupe de travail sur les techniques biochimiques et moléculaires, notamment les profils d</w:t>
            </w:r>
            <w:r w:rsidR="00A94531" w:rsidRPr="00D410F6">
              <w:rPr>
                <w:color w:val="000000"/>
                <w:sz w:val="15"/>
              </w:rPr>
              <w:t>’</w:t>
            </w:r>
            <w:r w:rsidRPr="00D410F6">
              <w:rPr>
                <w:color w:val="000000"/>
                <w:sz w:val="15"/>
              </w:rPr>
              <w:t>ADN (BMT/18)</w:t>
            </w:r>
          </w:p>
        </w:tc>
        <w:tc>
          <w:tcPr>
            <w:tcW w:w="1470" w:type="dxa"/>
            <w:tcBorders>
              <w:top w:val="nil"/>
              <w:left w:val="nil"/>
              <w:bottom w:val="single" w:sz="4" w:space="0" w:color="auto"/>
              <w:right w:val="single" w:sz="4" w:space="0" w:color="auto"/>
            </w:tcBorders>
            <w:shd w:val="clear" w:color="auto" w:fill="auto"/>
          </w:tcPr>
          <w:p w14:paraId="34AA8CD1" w14:textId="4366A936" w:rsidR="00D55D2C" w:rsidRPr="00D410F6" w:rsidRDefault="00D55D2C" w:rsidP="00D55D2C">
            <w:pPr>
              <w:jc w:val="left"/>
              <w:rPr>
                <w:rFonts w:cs="Arial"/>
                <w:color w:val="000000"/>
                <w:sz w:val="15"/>
                <w:szCs w:val="15"/>
              </w:rPr>
            </w:pPr>
            <w:r w:rsidRPr="00D410F6">
              <w:rPr>
                <w:color w:val="000000"/>
                <w:sz w:val="15"/>
              </w:rPr>
              <w:t>Hangzhou</w:t>
            </w:r>
          </w:p>
        </w:tc>
        <w:tc>
          <w:tcPr>
            <w:tcW w:w="1179" w:type="dxa"/>
            <w:tcBorders>
              <w:top w:val="nil"/>
              <w:left w:val="nil"/>
              <w:bottom w:val="single" w:sz="4" w:space="0" w:color="auto"/>
              <w:right w:val="single" w:sz="4" w:space="0" w:color="auto"/>
            </w:tcBorders>
            <w:shd w:val="clear" w:color="auto" w:fill="auto"/>
          </w:tcPr>
          <w:p w14:paraId="0DE8EDFE" w14:textId="5D12FED4"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3BFEE85D" w14:textId="34E4BBA1" w:rsidR="00D55D2C" w:rsidRPr="00D410F6" w:rsidRDefault="00D55D2C" w:rsidP="00D55D2C">
            <w:pPr>
              <w:jc w:val="left"/>
              <w:rPr>
                <w:rFonts w:cs="Arial"/>
                <w:color w:val="000000"/>
                <w:sz w:val="15"/>
                <w:szCs w:val="15"/>
              </w:rPr>
            </w:pPr>
            <w:r w:rsidRPr="00D410F6">
              <w:rPr>
                <w:color w:val="000000"/>
                <w:sz w:val="15"/>
              </w:rPr>
              <w:t>Taveira, Motomura, Wen, Tran</w:t>
            </w:r>
          </w:p>
        </w:tc>
        <w:tc>
          <w:tcPr>
            <w:tcW w:w="799" w:type="dxa"/>
            <w:tcBorders>
              <w:top w:val="nil"/>
              <w:left w:val="nil"/>
              <w:bottom w:val="single" w:sz="4" w:space="0" w:color="auto"/>
              <w:right w:val="single" w:sz="4" w:space="0" w:color="auto"/>
            </w:tcBorders>
            <w:shd w:val="clear" w:color="auto" w:fill="auto"/>
          </w:tcPr>
          <w:p w14:paraId="3D250F60" w14:textId="5D3924FB"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1CBBCAD" w14:textId="3BD3C4EF"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10121AC8" w14:textId="4636CC6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19A2DA5" w14:textId="3F4B90FC"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32D5D541" w14:textId="5105F50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062EEF0" w14:textId="6C95F37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E753C3C" w14:textId="4FA9377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294BBD6" w14:textId="72A6A107"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4EF6EC44" w14:textId="7D7C800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1D2B95A" w14:textId="2C4786F3"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C1DAAEE" w14:textId="4F10D0FF"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9334267" w14:textId="532EB3B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E87505F" w14:textId="41B1F8C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8231604" w14:textId="63A0EC90"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3BB264B"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63EDEF5F" w14:textId="2FAE9E22" w:rsidR="00D55D2C" w:rsidRPr="00D410F6" w:rsidRDefault="00D55D2C" w:rsidP="00D55D2C">
            <w:pPr>
              <w:jc w:val="right"/>
              <w:rPr>
                <w:rFonts w:cs="Arial"/>
                <w:color w:val="000000"/>
                <w:sz w:val="15"/>
                <w:szCs w:val="15"/>
              </w:rPr>
            </w:pPr>
            <w:r w:rsidRPr="00D410F6">
              <w:rPr>
                <w:color w:val="000000"/>
                <w:sz w:val="15"/>
              </w:rPr>
              <w:t>85</w:t>
            </w:r>
          </w:p>
        </w:tc>
        <w:tc>
          <w:tcPr>
            <w:tcW w:w="675" w:type="dxa"/>
            <w:tcBorders>
              <w:top w:val="nil"/>
              <w:left w:val="nil"/>
              <w:bottom w:val="single" w:sz="4" w:space="0" w:color="auto"/>
              <w:right w:val="single" w:sz="4" w:space="0" w:color="auto"/>
            </w:tcBorders>
            <w:shd w:val="clear" w:color="auto" w:fill="auto"/>
          </w:tcPr>
          <w:p w14:paraId="3A04FF28" w14:textId="058063A0" w:rsidR="00D55D2C" w:rsidRPr="00D410F6" w:rsidRDefault="00D55D2C" w:rsidP="00D55D2C">
            <w:pPr>
              <w:jc w:val="left"/>
              <w:rPr>
                <w:rFonts w:cs="Arial"/>
                <w:color w:val="000000"/>
                <w:sz w:val="15"/>
                <w:szCs w:val="15"/>
              </w:rPr>
            </w:pPr>
            <w:r w:rsidRPr="00D410F6">
              <w:rPr>
                <w:color w:val="000000"/>
                <w:sz w:val="15"/>
              </w:rPr>
              <w:t>16/10/19</w:t>
            </w:r>
          </w:p>
        </w:tc>
        <w:tc>
          <w:tcPr>
            <w:tcW w:w="718" w:type="dxa"/>
            <w:tcBorders>
              <w:top w:val="nil"/>
              <w:left w:val="nil"/>
              <w:bottom w:val="single" w:sz="4" w:space="0" w:color="auto"/>
              <w:right w:val="single" w:sz="4" w:space="0" w:color="auto"/>
            </w:tcBorders>
            <w:shd w:val="clear" w:color="auto" w:fill="auto"/>
          </w:tcPr>
          <w:p w14:paraId="6CBD6DBB" w14:textId="62E6A426" w:rsidR="00D55D2C" w:rsidRPr="00D410F6" w:rsidRDefault="00D55D2C" w:rsidP="00D55D2C">
            <w:pPr>
              <w:jc w:val="left"/>
              <w:rPr>
                <w:rFonts w:cs="Arial"/>
                <w:color w:val="000000"/>
                <w:sz w:val="15"/>
                <w:szCs w:val="15"/>
              </w:rPr>
            </w:pPr>
            <w:r w:rsidRPr="00D410F6">
              <w:rPr>
                <w:color w:val="000000"/>
                <w:sz w:val="15"/>
              </w:rPr>
              <w:t>18/10/19</w:t>
            </w:r>
          </w:p>
        </w:tc>
        <w:tc>
          <w:tcPr>
            <w:tcW w:w="3043" w:type="dxa"/>
            <w:tcBorders>
              <w:top w:val="nil"/>
              <w:left w:val="nil"/>
              <w:bottom w:val="single" w:sz="4" w:space="0" w:color="auto"/>
              <w:right w:val="single" w:sz="4" w:space="0" w:color="auto"/>
            </w:tcBorders>
            <w:shd w:val="clear" w:color="auto" w:fill="auto"/>
          </w:tcPr>
          <w:p w14:paraId="3A2794B9" w14:textId="38366A29" w:rsidR="00D55D2C" w:rsidRPr="00D410F6" w:rsidRDefault="00D55D2C" w:rsidP="00D55D2C">
            <w:pPr>
              <w:jc w:val="left"/>
              <w:rPr>
                <w:rFonts w:cs="Arial"/>
                <w:color w:val="000000"/>
                <w:sz w:val="15"/>
                <w:szCs w:val="15"/>
              </w:rPr>
            </w:pPr>
            <w:r w:rsidRPr="00D410F6">
              <w:rPr>
                <w:color w:val="000000"/>
                <w:sz w:val="15"/>
              </w:rPr>
              <w:t>Cours de formation de l</w:t>
            </w:r>
            <w:r w:rsidR="00A94531" w:rsidRPr="00D410F6">
              <w:rPr>
                <w:color w:val="000000"/>
                <w:sz w:val="15"/>
              </w:rPr>
              <w:t>’</w:t>
            </w:r>
            <w:r w:rsidRPr="00D410F6">
              <w:rPr>
                <w:color w:val="000000"/>
                <w:sz w:val="15"/>
              </w:rPr>
              <w:t>OAPI sur la protection des obtentions végétales</w:t>
            </w:r>
          </w:p>
        </w:tc>
        <w:tc>
          <w:tcPr>
            <w:tcW w:w="1470" w:type="dxa"/>
            <w:tcBorders>
              <w:top w:val="nil"/>
              <w:left w:val="nil"/>
              <w:bottom w:val="single" w:sz="4" w:space="0" w:color="auto"/>
              <w:right w:val="single" w:sz="4" w:space="0" w:color="auto"/>
            </w:tcBorders>
            <w:shd w:val="clear" w:color="auto" w:fill="auto"/>
          </w:tcPr>
          <w:p w14:paraId="1B81455E" w14:textId="7D49BC1C" w:rsidR="00D55D2C" w:rsidRPr="00D410F6" w:rsidRDefault="00D55D2C" w:rsidP="00D55D2C">
            <w:pPr>
              <w:jc w:val="left"/>
              <w:rPr>
                <w:rFonts w:cs="Arial"/>
                <w:color w:val="000000"/>
                <w:sz w:val="15"/>
                <w:szCs w:val="15"/>
              </w:rPr>
            </w:pPr>
            <w:r w:rsidRPr="00D410F6">
              <w:rPr>
                <w:color w:val="000000"/>
                <w:sz w:val="15"/>
              </w:rPr>
              <w:t>Ouagadougou</w:t>
            </w:r>
          </w:p>
        </w:tc>
        <w:tc>
          <w:tcPr>
            <w:tcW w:w="1179" w:type="dxa"/>
            <w:tcBorders>
              <w:top w:val="nil"/>
              <w:left w:val="nil"/>
              <w:bottom w:val="single" w:sz="4" w:space="0" w:color="auto"/>
              <w:right w:val="single" w:sz="4" w:space="0" w:color="auto"/>
            </w:tcBorders>
            <w:shd w:val="clear" w:color="auto" w:fill="auto"/>
          </w:tcPr>
          <w:p w14:paraId="494ED78D" w14:textId="0EFB8BB2" w:rsidR="00D55D2C" w:rsidRPr="00D410F6" w:rsidRDefault="00D55D2C" w:rsidP="00D55D2C">
            <w:pPr>
              <w:jc w:val="left"/>
              <w:rPr>
                <w:rFonts w:cs="Arial"/>
                <w:color w:val="000000"/>
                <w:sz w:val="15"/>
                <w:szCs w:val="15"/>
              </w:rPr>
            </w:pPr>
            <w:r w:rsidRPr="00D410F6">
              <w:rPr>
                <w:color w:val="000000"/>
                <w:sz w:val="15"/>
              </w:rPr>
              <w:t>Burkina Faso</w:t>
            </w:r>
          </w:p>
        </w:tc>
        <w:tc>
          <w:tcPr>
            <w:tcW w:w="1137" w:type="dxa"/>
            <w:tcBorders>
              <w:top w:val="nil"/>
              <w:left w:val="nil"/>
              <w:bottom w:val="single" w:sz="4" w:space="0" w:color="auto"/>
              <w:right w:val="single" w:sz="4" w:space="0" w:color="auto"/>
            </w:tcBorders>
            <w:shd w:val="clear" w:color="auto" w:fill="auto"/>
          </w:tcPr>
          <w:p w14:paraId="70B02319" w14:textId="00C1C29B"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303F5EFC" w14:textId="24535E92"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A2BA86A" w14:textId="4F1299A4" w:rsidR="00D55D2C" w:rsidRPr="00D410F6" w:rsidRDefault="00D55D2C" w:rsidP="00D55D2C">
            <w:pPr>
              <w:jc w:val="left"/>
              <w:rPr>
                <w:rFonts w:cs="Arial"/>
                <w:color w:val="000000"/>
                <w:sz w:val="15"/>
                <w:szCs w:val="15"/>
              </w:rPr>
            </w:pPr>
            <w:r w:rsidRPr="00D410F6">
              <w:rPr>
                <w:color w:val="000000"/>
                <w:sz w:val="15"/>
              </w:rPr>
              <w:t>OAPI, MCIH (Burkina Faso)</w:t>
            </w:r>
          </w:p>
        </w:tc>
        <w:tc>
          <w:tcPr>
            <w:tcW w:w="414" w:type="dxa"/>
            <w:tcBorders>
              <w:top w:val="nil"/>
              <w:left w:val="nil"/>
              <w:bottom w:val="single" w:sz="4" w:space="0" w:color="auto"/>
              <w:right w:val="single" w:sz="4" w:space="0" w:color="auto"/>
            </w:tcBorders>
            <w:shd w:val="clear" w:color="auto" w:fill="auto"/>
          </w:tcPr>
          <w:p w14:paraId="47E8AD32" w14:textId="7CBEECA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44923F7" w14:textId="2154800A"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44F59B8A" w14:textId="41C0C87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D5CCAB0" w14:textId="1BD745FD"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BD87558" w14:textId="46E7E4EF"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0A1A5550" w14:textId="494690B9"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F479536" w14:textId="332AD24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68340677" w14:textId="0CD1320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EE8F8DF" w14:textId="507805C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AA03D3B" w14:textId="62750CD6"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3059DF72" w14:textId="3F7A6C1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2DDD82F" w14:textId="5690D1D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619B674"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DB8CCF7" w14:textId="5D789C42" w:rsidR="00D55D2C" w:rsidRPr="00D410F6" w:rsidRDefault="00D55D2C" w:rsidP="00D55D2C">
            <w:pPr>
              <w:jc w:val="right"/>
              <w:rPr>
                <w:rFonts w:cs="Arial"/>
                <w:color w:val="000000"/>
                <w:sz w:val="15"/>
                <w:szCs w:val="15"/>
              </w:rPr>
            </w:pPr>
            <w:r w:rsidRPr="00D410F6">
              <w:rPr>
                <w:color w:val="000000"/>
                <w:sz w:val="15"/>
              </w:rPr>
              <w:t>86</w:t>
            </w:r>
          </w:p>
        </w:tc>
        <w:tc>
          <w:tcPr>
            <w:tcW w:w="675" w:type="dxa"/>
            <w:tcBorders>
              <w:top w:val="nil"/>
              <w:left w:val="nil"/>
              <w:bottom w:val="single" w:sz="4" w:space="0" w:color="auto"/>
              <w:right w:val="single" w:sz="4" w:space="0" w:color="auto"/>
            </w:tcBorders>
            <w:shd w:val="clear" w:color="auto" w:fill="auto"/>
          </w:tcPr>
          <w:p w14:paraId="059BCF50" w14:textId="7C94C444" w:rsidR="00D55D2C" w:rsidRPr="00D410F6" w:rsidRDefault="00D55D2C" w:rsidP="00D55D2C">
            <w:pPr>
              <w:jc w:val="left"/>
              <w:rPr>
                <w:rFonts w:cs="Arial"/>
                <w:color w:val="000000"/>
                <w:sz w:val="15"/>
                <w:szCs w:val="15"/>
              </w:rPr>
            </w:pPr>
            <w:r w:rsidRPr="00D410F6">
              <w:rPr>
                <w:color w:val="000000"/>
                <w:sz w:val="15"/>
              </w:rPr>
              <w:t>19/10/19</w:t>
            </w:r>
          </w:p>
        </w:tc>
        <w:tc>
          <w:tcPr>
            <w:tcW w:w="718" w:type="dxa"/>
            <w:tcBorders>
              <w:top w:val="nil"/>
              <w:left w:val="nil"/>
              <w:bottom w:val="single" w:sz="4" w:space="0" w:color="auto"/>
              <w:right w:val="single" w:sz="4" w:space="0" w:color="auto"/>
            </w:tcBorders>
            <w:shd w:val="clear" w:color="auto" w:fill="auto"/>
          </w:tcPr>
          <w:p w14:paraId="456CF0A7" w14:textId="41C2D21F" w:rsidR="00D55D2C" w:rsidRPr="00D410F6" w:rsidRDefault="00D55D2C" w:rsidP="00D55D2C">
            <w:pPr>
              <w:jc w:val="left"/>
              <w:rPr>
                <w:rFonts w:cs="Arial"/>
                <w:color w:val="000000"/>
                <w:sz w:val="15"/>
                <w:szCs w:val="15"/>
              </w:rPr>
            </w:pPr>
            <w:r w:rsidRPr="00D410F6">
              <w:rPr>
                <w:color w:val="000000"/>
                <w:sz w:val="15"/>
              </w:rPr>
              <w:t>19/10/19</w:t>
            </w:r>
          </w:p>
        </w:tc>
        <w:tc>
          <w:tcPr>
            <w:tcW w:w="3043" w:type="dxa"/>
            <w:tcBorders>
              <w:top w:val="nil"/>
              <w:left w:val="nil"/>
              <w:bottom w:val="single" w:sz="4" w:space="0" w:color="auto"/>
              <w:right w:val="single" w:sz="4" w:space="0" w:color="auto"/>
            </w:tcBorders>
            <w:shd w:val="clear" w:color="auto" w:fill="auto"/>
          </w:tcPr>
          <w:p w14:paraId="7F59002B" w14:textId="71E90C28" w:rsidR="00D55D2C" w:rsidRPr="00D410F6" w:rsidRDefault="00D55D2C" w:rsidP="00D55D2C">
            <w:pPr>
              <w:jc w:val="left"/>
              <w:rPr>
                <w:rFonts w:cs="Arial"/>
                <w:color w:val="000000"/>
                <w:sz w:val="15"/>
                <w:szCs w:val="15"/>
              </w:rPr>
            </w:pPr>
            <w:r w:rsidRPr="00D410F6">
              <w:rPr>
                <w:color w:val="000000"/>
                <w:sz w:val="15"/>
              </w:rPr>
              <w:t>Cours de formation international de la KOICA sur la protection des obtentions végétales</w:t>
            </w:r>
          </w:p>
        </w:tc>
        <w:tc>
          <w:tcPr>
            <w:tcW w:w="1470" w:type="dxa"/>
            <w:tcBorders>
              <w:top w:val="nil"/>
              <w:left w:val="nil"/>
              <w:bottom w:val="single" w:sz="4" w:space="0" w:color="auto"/>
              <w:right w:val="single" w:sz="4" w:space="0" w:color="auto"/>
            </w:tcBorders>
            <w:shd w:val="clear" w:color="auto" w:fill="auto"/>
          </w:tcPr>
          <w:p w14:paraId="14687918" w14:textId="307D9F61" w:rsidR="00D55D2C" w:rsidRPr="00D410F6" w:rsidRDefault="00D55D2C" w:rsidP="00D55D2C">
            <w:pPr>
              <w:jc w:val="left"/>
              <w:rPr>
                <w:rFonts w:cs="Arial"/>
                <w:color w:val="000000"/>
                <w:sz w:val="15"/>
                <w:szCs w:val="15"/>
              </w:rPr>
            </w:pPr>
            <w:r w:rsidRPr="00D410F6">
              <w:rPr>
                <w:color w:val="000000"/>
                <w:sz w:val="15"/>
              </w:rPr>
              <w:t>Beijing</w:t>
            </w:r>
          </w:p>
        </w:tc>
        <w:tc>
          <w:tcPr>
            <w:tcW w:w="1179" w:type="dxa"/>
            <w:tcBorders>
              <w:top w:val="nil"/>
              <w:left w:val="nil"/>
              <w:bottom w:val="single" w:sz="4" w:space="0" w:color="auto"/>
              <w:right w:val="single" w:sz="4" w:space="0" w:color="auto"/>
            </w:tcBorders>
            <w:shd w:val="clear" w:color="auto" w:fill="auto"/>
          </w:tcPr>
          <w:p w14:paraId="06FA50C9" w14:textId="73C5A0F3"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4BF9D1F0" w14:textId="7ABB34CF" w:rsidR="00D55D2C" w:rsidRPr="00D410F6" w:rsidRDefault="00D55D2C" w:rsidP="00D55D2C">
            <w:pPr>
              <w:jc w:val="left"/>
              <w:rPr>
                <w:rFonts w:cs="Arial"/>
                <w:color w:val="000000"/>
                <w:sz w:val="15"/>
                <w:szCs w:val="15"/>
              </w:rPr>
            </w:pPr>
            <w:r w:rsidRPr="00D410F6">
              <w:rPr>
                <w:color w:val="000000"/>
                <w:sz w:val="15"/>
              </w:rPr>
              <w:t>Motomura</w:t>
            </w:r>
          </w:p>
        </w:tc>
        <w:tc>
          <w:tcPr>
            <w:tcW w:w="799" w:type="dxa"/>
            <w:tcBorders>
              <w:top w:val="nil"/>
              <w:left w:val="nil"/>
              <w:bottom w:val="single" w:sz="4" w:space="0" w:color="auto"/>
              <w:right w:val="single" w:sz="4" w:space="0" w:color="auto"/>
            </w:tcBorders>
            <w:shd w:val="clear" w:color="auto" w:fill="auto"/>
          </w:tcPr>
          <w:p w14:paraId="49F7B064" w14:textId="7AE5EEC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E36BBC1" w14:textId="3C5381D2" w:rsidR="00D55D2C" w:rsidRPr="00D410F6" w:rsidRDefault="00D55D2C" w:rsidP="00D55D2C">
            <w:pPr>
              <w:jc w:val="left"/>
              <w:rPr>
                <w:rFonts w:cs="Arial"/>
                <w:color w:val="000000"/>
                <w:sz w:val="15"/>
                <w:szCs w:val="15"/>
              </w:rPr>
            </w:pPr>
            <w:r w:rsidRPr="00D410F6">
              <w:rPr>
                <w:color w:val="000000"/>
                <w:sz w:val="15"/>
              </w:rPr>
              <w:t>DCST, MARA (Chine)</w:t>
            </w:r>
          </w:p>
        </w:tc>
        <w:tc>
          <w:tcPr>
            <w:tcW w:w="414" w:type="dxa"/>
            <w:tcBorders>
              <w:top w:val="nil"/>
              <w:left w:val="nil"/>
              <w:bottom w:val="single" w:sz="4" w:space="0" w:color="auto"/>
              <w:right w:val="single" w:sz="4" w:space="0" w:color="auto"/>
            </w:tcBorders>
            <w:shd w:val="clear" w:color="auto" w:fill="auto"/>
          </w:tcPr>
          <w:p w14:paraId="54CDA345" w14:textId="4E1F997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FFD64D5" w14:textId="3D4AA8B3"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7122641" w14:textId="7436C16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E527497" w14:textId="73A584B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C4F8AAF" w14:textId="7A5165BE"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28866DE" w14:textId="1FB91253"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5DF1FE7" w14:textId="1A00CE0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BD79ECF" w14:textId="2BEB934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9F44664" w14:textId="077E6E0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B3D1FF9" w14:textId="6CC9458B"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730095C1" w14:textId="007DD6A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87E0884" w14:textId="76A00FD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214560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3793569" w14:textId="304176A9" w:rsidR="00D55D2C" w:rsidRPr="00D410F6" w:rsidRDefault="00D55D2C" w:rsidP="00D55D2C">
            <w:pPr>
              <w:jc w:val="right"/>
              <w:rPr>
                <w:rFonts w:cs="Arial"/>
                <w:color w:val="000000"/>
                <w:sz w:val="15"/>
                <w:szCs w:val="15"/>
              </w:rPr>
            </w:pPr>
            <w:r w:rsidRPr="00D410F6">
              <w:rPr>
                <w:color w:val="000000"/>
                <w:sz w:val="15"/>
              </w:rPr>
              <w:t>87</w:t>
            </w:r>
          </w:p>
        </w:tc>
        <w:tc>
          <w:tcPr>
            <w:tcW w:w="675" w:type="dxa"/>
            <w:tcBorders>
              <w:top w:val="nil"/>
              <w:left w:val="nil"/>
              <w:bottom w:val="single" w:sz="4" w:space="0" w:color="auto"/>
              <w:right w:val="single" w:sz="4" w:space="0" w:color="auto"/>
            </w:tcBorders>
            <w:shd w:val="clear" w:color="auto" w:fill="auto"/>
          </w:tcPr>
          <w:p w14:paraId="0C0302F8" w14:textId="2B3E9F09" w:rsidR="00D55D2C" w:rsidRPr="00D410F6" w:rsidRDefault="00D55D2C" w:rsidP="00D55D2C">
            <w:pPr>
              <w:jc w:val="left"/>
              <w:rPr>
                <w:rFonts w:cs="Arial"/>
                <w:color w:val="000000"/>
                <w:sz w:val="15"/>
                <w:szCs w:val="15"/>
              </w:rPr>
            </w:pPr>
            <w:r w:rsidRPr="00D410F6">
              <w:rPr>
                <w:color w:val="000000"/>
                <w:sz w:val="15"/>
              </w:rPr>
              <w:t>21/10/19</w:t>
            </w:r>
          </w:p>
        </w:tc>
        <w:tc>
          <w:tcPr>
            <w:tcW w:w="718" w:type="dxa"/>
            <w:tcBorders>
              <w:top w:val="nil"/>
              <w:left w:val="nil"/>
              <w:bottom w:val="single" w:sz="4" w:space="0" w:color="auto"/>
              <w:right w:val="single" w:sz="4" w:space="0" w:color="auto"/>
            </w:tcBorders>
            <w:shd w:val="clear" w:color="auto" w:fill="auto"/>
          </w:tcPr>
          <w:p w14:paraId="6A95A774" w14:textId="5B4DE25C" w:rsidR="00D55D2C" w:rsidRPr="00D410F6" w:rsidRDefault="00D55D2C" w:rsidP="00D55D2C">
            <w:pPr>
              <w:jc w:val="left"/>
              <w:rPr>
                <w:rFonts w:cs="Arial"/>
                <w:color w:val="000000"/>
                <w:sz w:val="15"/>
                <w:szCs w:val="15"/>
              </w:rPr>
            </w:pPr>
            <w:r w:rsidRPr="00D410F6">
              <w:rPr>
                <w:color w:val="000000"/>
                <w:sz w:val="15"/>
              </w:rPr>
              <w:t>23/10/19</w:t>
            </w:r>
          </w:p>
        </w:tc>
        <w:tc>
          <w:tcPr>
            <w:tcW w:w="3043" w:type="dxa"/>
            <w:tcBorders>
              <w:top w:val="nil"/>
              <w:left w:val="nil"/>
              <w:bottom w:val="single" w:sz="4" w:space="0" w:color="auto"/>
              <w:right w:val="single" w:sz="4" w:space="0" w:color="auto"/>
            </w:tcBorders>
            <w:shd w:val="clear" w:color="auto" w:fill="auto"/>
          </w:tcPr>
          <w:p w14:paraId="0A45F24C" w14:textId="29622B17" w:rsidR="00D55D2C" w:rsidRPr="00D410F6" w:rsidRDefault="00D55D2C" w:rsidP="00D55D2C">
            <w:pPr>
              <w:jc w:val="left"/>
              <w:rPr>
                <w:rFonts w:cs="Arial"/>
                <w:color w:val="000000"/>
                <w:sz w:val="15"/>
                <w:szCs w:val="15"/>
              </w:rPr>
            </w:pPr>
            <w:r w:rsidRPr="00D410F6">
              <w:rPr>
                <w:color w:val="000000"/>
                <w:sz w:val="15"/>
              </w:rPr>
              <w:t>Cours de formation de l</w:t>
            </w:r>
            <w:r w:rsidR="00A94531" w:rsidRPr="00D410F6">
              <w:rPr>
                <w:color w:val="000000"/>
                <w:sz w:val="15"/>
              </w:rPr>
              <w:t>’</w:t>
            </w:r>
            <w:r w:rsidRPr="00D410F6">
              <w:rPr>
                <w:color w:val="000000"/>
                <w:sz w:val="15"/>
              </w:rPr>
              <w:t>OAPI sur la protection des obtentions végétales</w:t>
            </w:r>
          </w:p>
        </w:tc>
        <w:tc>
          <w:tcPr>
            <w:tcW w:w="1470" w:type="dxa"/>
            <w:tcBorders>
              <w:top w:val="nil"/>
              <w:left w:val="nil"/>
              <w:bottom w:val="single" w:sz="4" w:space="0" w:color="auto"/>
              <w:right w:val="single" w:sz="4" w:space="0" w:color="auto"/>
            </w:tcBorders>
            <w:shd w:val="clear" w:color="auto" w:fill="auto"/>
          </w:tcPr>
          <w:p w14:paraId="386D0954" w14:textId="6B35A240" w:rsidR="00D55D2C" w:rsidRPr="00D410F6" w:rsidRDefault="00D55D2C" w:rsidP="00D55D2C">
            <w:pPr>
              <w:jc w:val="left"/>
              <w:rPr>
                <w:rFonts w:cs="Arial"/>
                <w:color w:val="000000"/>
                <w:sz w:val="15"/>
                <w:szCs w:val="15"/>
              </w:rPr>
            </w:pPr>
            <w:r w:rsidRPr="00D410F6">
              <w:rPr>
                <w:color w:val="000000"/>
                <w:sz w:val="15"/>
              </w:rPr>
              <w:t>Bamako</w:t>
            </w:r>
          </w:p>
        </w:tc>
        <w:tc>
          <w:tcPr>
            <w:tcW w:w="1179" w:type="dxa"/>
            <w:tcBorders>
              <w:top w:val="nil"/>
              <w:left w:val="nil"/>
              <w:bottom w:val="single" w:sz="4" w:space="0" w:color="auto"/>
              <w:right w:val="single" w:sz="4" w:space="0" w:color="auto"/>
            </w:tcBorders>
            <w:shd w:val="clear" w:color="auto" w:fill="auto"/>
          </w:tcPr>
          <w:p w14:paraId="4A0BAC70" w14:textId="6D656410" w:rsidR="00D55D2C" w:rsidRPr="00D410F6" w:rsidRDefault="00D55D2C" w:rsidP="00D55D2C">
            <w:pPr>
              <w:jc w:val="left"/>
              <w:rPr>
                <w:rFonts w:cs="Arial"/>
                <w:color w:val="000000"/>
                <w:sz w:val="15"/>
                <w:szCs w:val="15"/>
              </w:rPr>
            </w:pPr>
            <w:r w:rsidRPr="00D410F6">
              <w:rPr>
                <w:color w:val="000000"/>
                <w:sz w:val="15"/>
              </w:rPr>
              <w:t>Mali</w:t>
            </w:r>
          </w:p>
        </w:tc>
        <w:tc>
          <w:tcPr>
            <w:tcW w:w="1137" w:type="dxa"/>
            <w:tcBorders>
              <w:top w:val="nil"/>
              <w:left w:val="nil"/>
              <w:bottom w:val="single" w:sz="4" w:space="0" w:color="auto"/>
              <w:right w:val="single" w:sz="4" w:space="0" w:color="auto"/>
            </w:tcBorders>
            <w:shd w:val="clear" w:color="auto" w:fill="auto"/>
          </w:tcPr>
          <w:p w14:paraId="3CE3251F" w14:textId="10B545C2"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7113E755" w14:textId="1541D5F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239E9640" w14:textId="2CB115E0" w:rsidR="00D55D2C" w:rsidRPr="00D410F6" w:rsidRDefault="00D55D2C" w:rsidP="00D55D2C">
            <w:pPr>
              <w:jc w:val="left"/>
              <w:rPr>
                <w:rFonts w:cs="Arial"/>
                <w:color w:val="000000"/>
                <w:sz w:val="15"/>
                <w:szCs w:val="15"/>
              </w:rPr>
            </w:pPr>
            <w:r w:rsidRPr="00D410F6">
              <w:rPr>
                <w:color w:val="000000"/>
                <w:sz w:val="15"/>
              </w:rPr>
              <w:t>OAPI, MIC (Mali)</w:t>
            </w:r>
          </w:p>
        </w:tc>
        <w:tc>
          <w:tcPr>
            <w:tcW w:w="414" w:type="dxa"/>
            <w:tcBorders>
              <w:top w:val="nil"/>
              <w:left w:val="nil"/>
              <w:bottom w:val="single" w:sz="4" w:space="0" w:color="auto"/>
              <w:right w:val="single" w:sz="4" w:space="0" w:color="auto"/>
            </w:tcBorders>
            <w:shd w:val="clear" w:color="auto" w:fill="auto"/>
          </w:tcPr>
          <w:p w14:paraId="15F6DE28" w14:textId="5AE6081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AB57441" w14:textId="1A9D8411"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E39C5A4" w14:textId="27E0536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9601139" w14:textId="63ED288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581A016" w14:textId="22F28BD6"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78E72070" w14:textId="4DEB5F7E"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5D46E95" w14:textId="59BB3AF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1A33ABF" w14:textId="7ED1050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E118B72" w14:textId="33BB5A8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21FA15C" w14:textId="4DBA5ECB"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127DED2A" w14:textId="01D369F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4001438" w14:textId="2693EE03"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1E2AA0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13602EC" w14:textId="776EB812" w:rsidR="00D55D2C" w:rsidRPr="00D410F6" w:rsidRDefault="00D55D2C" w:rsidP="00D55D2C">
            <w:pPr>
              <w:jc w:val="right"/>
              <w:rPr>
                <w:rFonts w:cs="Arial"/>
                <w:color w:val="000000"/>
                <w:sz w:val="15"/>
                <w:szCs w:val="15"/>
              </w:rPr>
            </w:pPr>
            <w:r w:rsidRPr="00D410F6">
              <w:rPr>
                <w:color w:val="000000"/>
                <w:sz w:val="15"/>
              </w:rPr>
              <w:t>88</w:t>
            </w:r>
          </w:p>
        </w:tc>
        <w:tc>
          <w:tcPr>
            <w:tcW w:w="675" w:type="dxa"/>
            <w:tcBorders>
              <w:top w:val="nil"/>
              <w:left w:val="nil"/>
              <w:bottom w:val="single" w:sz="4" w:space="0" w:color="auto"/>
              <w:right w:val="single" w:sz="4" w:space="0" w:color="auto"/>
            </w:tcBorders>
            <w:shd w:val="clear" w:color="auto" w:fill="auto"/>
          </w:tcPr>
          <w:p w14:paraId="001AD52E" w14:textId="385DA956" w:rsidR="00D55D2C" w:rsidRPr="00D410F6" w:rsidRDefault="00D55D2C" w:rsidP="00D55D2C">
            <w:pPr>
              <w:jc w:val="left"/>
              <w:rPr>
                <w:rFonts w:cs="Arial"/>
                <w:color w:val="000000"/>
                <w:sz w:val="15"/>
                <w:szCs w:val="15"/>
              </w:rPr>
            </w:pPr>
            <w:r w:rsidRPr="00D410F6">
              <w:rPr>
                <w:color w:val="000000"/>
                <w:sz w:val="15"/>
              </w:rPr>
              <w:t>25/10/19</w:t>
            </w:r>
          </w:p>
        </w:tc>
        <w:tc>
          <w:tcPr>
            <w:tcW w:w="718" w:type="dxa"/>
            <w:tcBorders>
              <w:top w:val="nil"/>
              <w:left w:val="nil"/>
              <w:bottom w:val="single" w:sz="4" w:space="0" w:color="auto"/>
              <w:right w:val="single" w:sz="4" w:space="0" w:color="auto"/>
            </w:tcBorders>
            <w:shd w:val="clear" w:color="auto" w:fill="auto"/>
          </w:tcPr>
          <w:p w14:paraId="2070F717" w14:textId="43C6514D" w:rsidR="00D55D2C" w:rsidRPr="00D410F6" w:rsidRDefault="00D55D2C" w:rsidP="00D55D2C">
            <w:pPr>
              <w:jc w:val="left"/>
              <w:rPr>
                <w:rFonts w:cs="Arial"/>
                <w:color w:val="000000"/>
                <w:sz w:val="15"/>
                <w:szCs w:val="15"/>
              </w:rPr>
            </w:pPr>
            <w:r w:rsidRPr="00D410F6">
              <w:rPr>
                <w:color w:val="000000"/>
                <w:sz w:val="15"/>
              </w:rPr>
              <w:t>25/10/19</w:t>
            </w:r>
          </w:p>
        </w:tc>
        <w:tc>
          <w:tcPr>
            <w:tcW w:w="3043" w:type="dxa"/>
            <w:tcBorders>
              <w:top w:val="nil"/>
              <w:left w:val="nil"/>
              <w:bottom w:val="single" w:sz="4" w:space="0" w:color="auto"/>
              <w:right w:val="single" w:sz="4" w:space="0" w:color="auto"/>
            </w:tcBorders>
            <w:shd w:val="clear" w:color="auto" w:fill="auto"/>
          </w:tcPr>
          <w:p w14:paraId="28C3FBBC" w14:textId="508E5B64" w:rsidR="00D55D2C" w:rsidRPr="00D410F6" w:rsidRDefault="00D55D2C" w:rsidP="00D55D2C">
            <w:pPr>
              <w:jc w:val="left"/>
              <w:rPr>
                <w:rFonts w:cs="Arial"/>
                <w:color w:val="000000"/>
                <w:sz w:val="15"/>
                <w:szCs w:val="15"/>
              </w:rPr>
            </w:pPr>
            <w:r w:rsidRPr="00D410F6">
              <w:rPr>
                <w:color w:val="000000"/>
                <w:sz w:val="15"/>
              </w:rPr>
              <w:t>Master en droit de la propriété intellectuelle avec spécialisation en droit des dessins et modèles organisé par l</w:t>
            </w:r>
            <w:r w:rsidR="00A94531" w:rsidRPr="00D410F6">
              <w:rPr>
                <w:color w:val="000000"/>
                <w:sz w:val="15"/>
              </w:rPr>
              <w:t>’</w:t>
            </w:r>
            <w:r w:rsidRPr="00D410F6">
              <w:rPr>
                <w:color w:val="000000"/>
                <w:sz w:val="15"/>
              </w:rPr>
              <w:t>OMPI et l</w:t>
            </w:r>
            <w:r w:rsidR="00A94531" w:rsidRPr="00D410F6">
              <w:rPr>
                <w:color w:val="000000"/>
                <w:sz w:val="15"/>
              </w:rPr>
              <w:t>’</w:t>
            </w:r>
            <w:r w:rsidRPr="00D410F6">
              <w:rPr>
                <w:color w:val="000000"/>
                <w:sz w:val="15"/>
              </w:rPr>
              <w:t>Université Tongji</w:t>
            </w:r>
          </w:p>
        </w:tc>
        <w:tc>
          <w:tcPr>
            <w:tcW w:w="1470" w:type="dxa"/>
            <w:tcBorders>
              <w:top w:val="nil"/>
              <w:left w:val="nil"/>
              <w:bottom w:val="single" w:sz="4" w:space="0" w:color="auto"/>
              <w:right w:val="single" w:sz="4" w:space="0" w:color="auto"/>
            </w:tcBorders>
            <w:shd w:val="clear" w:color="auto" w:fill="auto"/>
          </w:tcPr>
          <w:p w14:paraId="019D1D03" w14:textId="5AF41C4B" w:rsidR="00D55D2C" w:rsidRPr="00D410F6" w:rsidRDefault="00D55D2C" w:rsidP="00D55D2C">
            <w:pPr>
              <w:jc w:val="left"/>
              <w:rPr>
                <w:rFonts w:cs="Arial"/>
                <w:color w:val="000000"/>
                <w:sz w:val="15"/>
                <w:szCs w:val="15"/>
              </w:rPr>
            </w:pPr>
            <w:r w:rsidRPr="00D410F6">
              <w:rPr>
                <w:color w:val="000000"/>
                <w:sz w:val="15"/>
              </w:rPr>
              <w:t>Shanghai</w:t>
            </w:r>
          </w:p>
        </w:tc>
        <w:tc>
          <w:tcPr>
            <w:tcW w:w="1179" w:type="dxa"/>
            <w:tcBorders>
              <w:top w:val="nil"/>
              <w:left w:val="nil"/>
              <w:bottom w:val="single" w:sz="4" w:space="0" w:color="auto"/>
              <w:right w:val="single" w:sz="4" w:space="0" w:color="auto"/>
            </w:tcBorders>
            <w:shd w:val="clear" w:color="auto" w:fill="auto"/>
          </w:tcPr>
          <w:p w14:paraId="036EBB09" w14:textId="10C9440A" w:rsidR="00D55D2C" w:rsidRPr="00D410F6" w:rsidRDefault="00D55D2C" w:rsidP="00D55D2C">
            <w:pPr>
              <w:jc w:val="left"/>
              <w:rPr>
                <w:rFonts w:cs="Arial"/>
                <w:color w:val="000000"/>
                <w:sz w:val="15"/>
                <w:szCs w:val="15"/>
              </w:rPr>
            </w:pPr>
            <w:r w:rsidRPr="00D410F6">
              <w:rPr>
                <w:color w:val="000000"/>
                <w:sz w:val="15"/>
              </w:rPr>
              <w:t>Chine</w:t>
            </w:r>
          </w:p>
        </w:tc>
        <w:tc>
          <w:tcPr>
            <w:tcW w:w="1137" w:type="dxa"/>
            <w:tcBorders>
              <w:top w:val="nil"/>
              <w:left w:val="nil"/>
              <w:bottom w:val="single" w:sz="4" w:space="0" w:color="auto"/>
              <w:right w:val="single" w:sz="4" w:space="0" w:color="auto"/>
            </w:tcBorders>
            <w:shd w:val="clear" w:color="auto" w:fill="auto"/>
          </w:tcPr>
          <w:p w14:paraId="4A09EB90" w14:textId="0F758746" w:rsidR="00D55D2C" w:rsidRPr="00D410F6" w:rsidRDefault="00D55D2C" w:rsidP="00D55D2C">
            <w:pPr>
              <w:jc w:val="left"/>
              <w:rPr>
                <w:rFonts w:cs="Arial"/>
                <w:color w:val="000000"/>
                <w:sz w:val="15"/>
                <w:szCs w:val="15"/>
              </w:rPr>
            </w:pPr>
            <w:r w:rsidRPr="00D410F6">
              <w:rPr>
                <w:color w:val="000000"/>
                <w:sz w:val="15"/>
              </w:rPr>
              <w:t xml:space="preserve">Huerta, Motomura, Wen </w:t>
            </w:r>
            <w:r w:rsidRPr="00D410F6">
              <w:rPr>
                <w:color w:val="000000"/>
                <w:sz w:val="15"/>
              </w:rPr>
              <w:br/>
              <w:t>(par vidéoconférence depuis Genève)</w:t>
            </w:r>
          </w:p>
        </w:tc>
        <w:tc>
          <w:tcPr>
            <w:tcW w:w="799" w:type="dxa"/>
            <w:tcBorders>
              <w:top w:val="nil"/>
              <w:left w:val="nil"/>
              <w:bottom w:val="single" w:sz="4" w:space="0" w:color="auto"/>
              <w:right w:val="single" w:sz="4" w:space="0" w:color="auto"/>
            </w:tcBorders>
            <w:shd w:val="clear" w:color="auto" w:fill="auto"/>
          </w:tcPr>
          <w:p w14:paraId="799EC77D" w14:textId="2AD34067"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B57EEA2" w14:textId="7B81AF77" w:rsidR="00D55D2C" w:rsidRPr="00D410F6" w:rsidRDefault="00D55D2C" w:rsidP="00D55D2C">
            <w:pPr>
              <w:jc w:val="left"/>
              <w:rPr>
                <w:rFonts w:cs="Arial"/>
                <w:color w:val="000000"/>
                <w:sz w:val="15"/>
                <w:szCs w:val="15"/>
              </w:rPr>
            </w:pPr>
            <w:r w:rsidRPr="00D410F6">
              <w:rPr>
                <w:color w:val="000000"/>
                <w:sz w:val="15"/>
              </w:rPr>
              <w:t>OMPI, Université Tongji</w:t>
            </w:r>
          </w:p>
        </w:tc>
        <w:tc>
          <w:tcPr>
            <w:tcW w:w="414" w:type="dxa"/>
            <w:tcBorders>
              <w:top w:val="nil"/>
              <w:left w:val="nil"/>
              <w:bottom w:val="single" w:sz="4" w:space="0" w:color="auto"/>
              <w:right w:val="single" w:sz="4" w:space="0" w:color="auto"/>
            </w:tcBorders>
            <w:shd w:val="clear" w:color="auto" w:fill="auto"/>
          </w:tcPr>
          <w:p w14:paraId="576AB02A" w14:textId="5295093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2F52A01" w14:textId="53856B2B"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02592DAD" w14:textId="406D36D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239FA00" w14:textId="38DD0D3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53895A9" w14:textId="1350417C"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6D26610" w14:textId="08ECF15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0A23C6C" w14:textId="04F442EC"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AF4AF17" w14:textId="14A9E742"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7EDAD24" w14:textId="5519876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418293A" w14:textId="4F6C254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DF2662B" w14:textId="02DEEAB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7466020" w14:textId="3CE01540"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16B820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FA1B8CB" w14:textId="2AFC413A" w:rsidR="00D55D2C" w:rsidRPr="00D410F6" w:rsidRDefault="00D55D2C" w:rsidP="00D55D2C">
            <w:pPr>
              <w:jc w:val="right"/>
              <w:rPr>
                <w:rFonts w:cs="Arial"/>
                <w:color w:val="000000"/>
                <w:sz w:val="15"/>
                <w:szCs w:val="15"/>
              </w:rPr>
            </w:pPr>
            <w:r w:rsidRPr="00D410F6">
              <w:rPr>
                <w:color w:val="000000"/>
                <w:sz w:val="15"/>
              </w:rPr>
              <w:t>89</w:t>
            </w:r>
          </w:p>
        </w:tc>
        <w:tc>
          <w:tcPr>
            <w:tcW w:w="675" w:type="dxa"/>
            <w:tcBorders>
              <w:top w:val="nil"/>
              <w:left w:val="nil"/>
              <w:bottom w:val="single" w:sz="4" w:space="0" w:color="auto"/>
              <w:right w:val="single" w:sz="4" w:space="0" w:color="auto"/>
            </w:tcBorders>
            <w:shd w:val="clear" w:color="auto" w:fill="auto"/>
          </w:tcPr>
          <w:p w14:paraId="3A3B0CF4" w14:textId="21310DC1" w:rsidR="00D55D2C" w:rsidRPr="00D410F6" w:rsidRDefault="00D55D2C" w:rsidP="00D55D2C">
            <w:pPr>
              <w:jc w:val="left"/>
              <w:rPr>
                <w:rFonts w:cs="Arial"/>
                <w:color w:val="000000"/>
                <w:sz w:val="15"/>
                <w:szCs w:val="15"/>
              </w:rPr>
            </w:pPr>
            <w:r w:rsidRPr="00D410F6">
              <w:rPr>
                <w:color w:val="000000"/>
                <w:sz w:val="15"/>
              </w:rPr>
              <w:t>27/10/19</w:t>
            </w:r>
          </w:p>
        </w:tc>
        <w:tc>
          <w:tcPr>
            <w:tcW w:w="718" w:type="dxa"/>
            <w:tcBorders>
              <w:top w:val="nil"/>
              <w:left w:val="nil"/>
              <w:bottom w:val="single" w:sz="4" w:space="0" w:color="auto"/>
              <w:right w:val="single" w:sz="4" w:space="0" w:color="auto"/>
            </w:tcBorders>
            <w:shd w:val="clear" w:color="auto" w:fill="auto"/>
          </w:tcPr>
          <w:p w14:paraId="066CB1E1" w14:textId="225F8EDB" w:rsidR="00D55D2C" w:rsidRPr="00D410F6" w:rsidRDefault="00D55D2C" w:rsidP="00D55D2C">
            <w:pPr>
              <w:jc w:val="left"/>
              <w:rPr>
                <w:rFonts w:cs="Arial"/>
                <w:color w:val="000000"/>
                <w:sz w:val="15"/>
                <w:szCs w:val="15"/>
              </w:rPr>
            </w:pPr>
            <w:r w:rsidRPr="00D410F6">
              <w:rPr>
                <w:color w:val="000000"/>
                <w:sz w:val="15"/>
              </w:rPr>
              <w:t>28/10/19</w:t>
            </w:r>
          </w:p>
        </w:tc>
        <w:tc>
          <w:tcPr>
            <w:tcW w:w="3043" w:type="dxa"/>
            <w:tcBorders>
              <w:top w:val="nil"/>
              <w:left w:val="nil"/>
              <w:bottom w:val="single" w:sz="4" w:space="0" w:color="auto"/>
              <w:right w:val="single" w:sz="4" w:space="0" w:color="auto"/>
            </w:tcBorders>
            <w:shd w:val="clear" w:color="auto" w:fill="auto"/>
          </w:tcPr>
          <w:p w14:paraId="12F0B1EC" w14:textId="73B51527" w:rsidR="00D55D2C" w:rsidRPr="00D410F6" w:rsidRDefault="00D55D2C" w:rsidP="00D55D2C">
            <w:pPr>
              <w:jc w:val="left"/>
              <w:rPr>
                <w:rFonts w:cs="Arial"/>
                <w:color w:val="000000"/>
                <w:sz w:val="15"/>
                <w:szCs w:val="15"/>
              </w:rPr>
            </w:pPr>
            <w:r w:rsidRPr="00D410F6">
              <w:rPr>
                <w:color w:val="000000"/>
                <w:sz w:val="15"/>
              </w:rPr>
              <w:t>Réunion du Comité de rédaction élargi (TC</w:t>
            </w:r>
            <w:r w:rsidR="00A94531" w:rsidRPr="00D410F6">
              <w:rPr>
                <w:color w:val="000000"/>
                <w:sz w:val="15"/>
              </w:rPr>
              <w:t>-</w:t>
            </w:r>
            <w:r w:rsidRPr="00D410F6">
              <w:rPr>
                <w:color w:val="000000"/>
                <w:sz w:val="15"/>
              </w:rPr>
              <w:t>EDC/OCT19)</w:t>
            </w:r>
          </w:p>
        </w:tc>
        <w:tc>
          <w:tcPr>
            <w:tcW w:w="1470" w:type="dxa"/>
            <w:tcBorders>
              <w:top w:val="nil"/>
              <w:left w:val="nil"/>
              <w:bottom w:val="single" w:sz="4" w:space="0" w:color="auto"/>
              <w:right w:val="single" w:sz="4" w:space="0" w:color="auto"/>
            </w:tcBorders>
            <w:shd w:val="clear" w:color="auto" w:fill="auto"/>
          </w:tcPr>
          <w:p w14:paraId="36E67284" w14:textId="21027C45"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41C40C3E" w14:textId="00FF7FE0"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19167BA5" w14:textId="03BCA483"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0E92299C" w14:textId="4FB48458"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852EFC9" w14:textId="2612CC4A"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40C5A8A4" w14:textId="3A33F1E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79E38560" w14:textId="75D3D52D"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880A000" w14:textId="5AA60A4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986D7AB" w14:textId="2EE4DAB3"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50CB9BF" w14:textId="1CA6D28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43ED38B" w14:textId="11A32F39"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9463869" w14:textId="3C57547B"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5EF07D6" w14:textId="7D50C40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E0C619B" w14:textId="1E7E30F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C092804" w14:textId="6A29528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650D77A" w14:textId="4E4F632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6673BBC" w14:textId="569C8B4A"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3F0DD26"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467FB38" w14:textId="4AF9E73F" w:rsidR="00D55D2C" w:rsidRPr="00D410F6" w:rsidRDefault="00D55D2C" w:rsidP="00D55D2C">
            <w:pPr>
              <w:jc w:val="right"/>
              <w:rPr>
                <w:rFonts w:cs="Arial"/>
                <w:color w:val="000000"/>
                <w:sz w:val="15"/>
                <w:szCs w:val="15"/>
              </w:rPr>
            </w:pPr>
            <w:r w:rsidRPr="00D410F6">
              <w:rPr>
                <w:color w:val="000000"/>
                <w:sz w:val="15"/>
              </w:rPr>
              <w:t>90</w:t>
            </w:r>
          </w:p>
        </w:tc>
        <w:tc>
          <w:tcPr>
            <w:tcW w:w="675" w:type="dxa"/>
            <w:tcBorders>
              <w:top w:val="nil"/>
              <w:left w:val="nil"/>
              <w:bottom w:val="single" w:sz="4" w:space="0" w:color="auto"/>
              <w:right w:val="single" w:sz="4" w:space="0" w:color="auto"/>
            </w:tcBorders>
            <w:shd w:val="clear" w:color="auto" w:fill="auto"/>
          </w:tcPr>
          <w:p w14:paraId="641D617E" w14:textId="3731F9F1" w:rsidR="00D55D2C" w:rsidRPr="00D410F6" w:rsidRDefault="00D55D2C" w:rsidP="00D55D2C">
            <w:pPr>
              <w:jc w:val="left"/>
              <w:rPr>
                <w:rFonts w:cs="Arial"/>
                <w:color w:val="000000"/>
                <w:sz w:val="15"/>
                <w:szCs w:val="15"/>
              </w:rPr>
            </w:pPr>
            <w:r w:rsidRPr="00D410F6">
              <w:rPr>
                <w:color w:val="000000"/>
                <w:sz w:val="15"/>
              </w:rPr>
              <w:t>28/10/19</w:t>
            </w:r>
          </w:p>
        </w:tc>
        <w:tc>
          <w:tcPr>
            <w:tcW w:w="718" w:type="dxa"/>
            <w:tcBorders>
              <w:top w:val="nil"/>
              <w:left w:val="nil"/>
              <w:bottom w:val="single" w:sz="4" w:space="0" w:color="auto"/>
              <w:right w:val="single" w:sz="4" w:space="0" w:color="auto"/>
            </w:tcBorders>
            <w:shd w:val="clear" w:color="auto" w:fill="auto"/>
          </w:tcPr>
          <w:p w14:paraId="563209EB" w14:textId="428FCAC7" w:rsidR="00D55D2C" w:rsidRPr="00D410F6" w:rsidRDefault="00D55D2C" w:rsidP="00D55D2C">
            <w:pPr>
              <w:jc w:val="left"/>
              <w:rPr>
                <w:rFonts w:cs="Arial"/>
                <w:color w:val="000000"/>
                <w:sz w:val="15"/>
                <w:szCs w:val="15"/>
              </w:rPr>
            </w:pPr>
            <w:r w:rsidRPr="00D410F6">
              <w:rPr>
                <w:color w:val="000000"/>
                <w:sz w:val="15"/>
              </w:rPr>
              <w:t>29/10/19</w:t>
            </w:r>
          </w:p>
        </w:tc>
        <w:tc>
          <w:tcPr>
            <w:tcW w:w="3043" w:type="dxa"/>
            <w:tcBorders>
              <w:top w:val="nil"/>
              <w:left w:val="nil"/>
              <w:bottom w:val="single" w:sz="4" w:space="0" w:color="auto"/>
              <w:right w:val="single" w:sz="4" w:space="0" w:color="auto"/>
            </w:tcBorders>
            <w:shd w:val="clear" w:color="auto" w:fill="auto"/>
          </w:tcPr>
          <w:p w14:paraId="58B372D5" w14:textId="110850D8" w:rsidR="00D55D2C" w:rsidRPr="00D410F6" w:rsidRDefault="00D55D2C" w:rsidP="00D55D2C">
            <w:pPr>
              <w:jc w:val="left"/>
              <w:rPr>
                <w:rFonts w:cs="Arial"/>
                <w:color w:val="000000"/>
                <w:sz w:val="15"/>
                <w:szCs w:val="15"/>
              </w:rPr>
            </w:pPr>
            <w:r w:rsidRPr="00D410F6">
              <w:rPr>
                <w:color w:val="000000"/>
                <w:sz w:val="15"/>
              </w:rPr>
              <w:t>Cinquante</w:t>
            </w:r>
            <w:r w:rsidR="00A94531" w:rsidRPr="00D410F6">
              <w:rPr>
                <w:color w:val="000000"/>
                <w:sz w:val="15"/>
              </w:rPr>
              <w:t>-</w:t>
            </w:r>
            <w:r w:rsidRPr="00D410F6">
              <w:rPr>
                <w:color w:val="000000"/>
                <w:sz w:val="15"/>
              </w:rPr>
              <w:t>cinqu</w:t>
            </w:r>
            <w:r w:rsidR="00A94531" w:rsidRPr="00D410F6">
              <w:rPr>
                <w:color w:val="000000"/>
                <w:sz w:val="15"/>
              </w:rPr>
              <w:t>ième session</w:t>
            </w:r>
            <w:r w:rsidRPr="00D410F6">
              <w:rPr>
                <w:color w:val="000000"/>
                <w:sz w:val="15"/>
              </w:rPr>
              <w:t xml:space="preserve"> du Comité technique (TC/55)</w:t>
            </w:r>
          </w:p>
        </w:tc>
        <w:tc>
          <w:tcPr>
            <w:tcW w:w="1470" w:type="dxa"/>
            <w:tcBorders>
              <w:top w:val="nil"/>
              <w:left w:val="nil"/>
              <w:bottom w:val="single" w:sz="4" w:space="0" w:color="auto"/>
              <w:right w:val="single" w:sz="4" w:space="0" w:color="auto"/>
            </w:tcBorders>
            <w:shd w:val="clear" w:color="auto" w:fill="auto"/>
          </w:tcPr>
          <w:p w14:paraId="774935E2" w14:textId="6E929937"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4EA51D81" w14:textId="5850966D"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F69C830" w14:textId="0ABDE777"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0831A99D" w14:textId="79AFF17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444AD25" w14:textId="20D5D129"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9B35EBA" w14:textId="45C5E657"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145C9D5" w14:textId="54226647"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D5CB610" w14:textId="46BAA75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8C15ACE" w14:textId="01B327AD"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CC56642" w14:textId="5105D49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BF0A827" w14:textId="7685D97C"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2A6FA029" w14:textId="07F55DA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75FFD05" w14:textId="6B1700B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87A5E2A" w14:textId="6C839B5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97B57AF" w14:textId="0FEC16D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BDFBA07" w14:textId="6F3486F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0F07623" w14:textId="4D2AF4F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132D9A4A" w14:textId="77777777"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7A610319" w14:textId="1D358D45" w:rsidR="00D55D2C" w:rsidRPr="00D410F6" w:rsidRDefault="00D55D2C" w:rsidP="00D55D2C">
            <w:pPr>
              <w:jc w:val="right"/>
              <w:rPr>
                <w:rFonts w:cs="Arial"/>
                <w:color w:val="000000"/>
                <w:sz w:val="15"/>
                <w:szCs w:val="15"/>
              </w:rPr>
            </w:pPr>
            <w:r w:rsidRPr="00D410F6">
              <w:rPr>
                <w:color w:val="000000"/>
                <w:sz w:val="15"/>
              </w:rPr>
              <w:t>91</w:t>
            </w:r>
          </w:p>
        </w:tc>
        <w:tc>
          <w:tcPr>
            <w:tcW w:w="675" w:type="dxa"/>
            <w:tcBorders>
              <w:top w:val="single" w:sz="4" w:space="0" w:color="auto"/>
              <w:left w:val="nil"/>
              <w:bottom w:val="single" w:sz="4" w:space="0" w:color="auto"/>
              <w:right w:val="single" w:sz="4" w:space="0" w:color="auto"/>
            </w:tcBorders>
            <w:shd w:val="clear" w:color="auto" w:fill="auto"/>
          </w:tcPr>
          <w:p w14:paraId="76C0BF81" w14:textId="6E059856" w:rsidR="00D55D2C" w:rsidRPr="00D410F6" w:rsidRDefault="00D55D2C" w:rsidP="00D55D2C">
            <w:pPr>
              <w:jc w:val="left"/>
              <w:rPr>
                <w:rFonts w:cs="Arial"/>
                <w:color w:val="000000"/>
                <w:sz w:val="15"/>
                <w:szCs w:val="15"/>
              </w:rPr>
            </w:pPr>
            <w:r w:rsidRPr="00D410F6">
              <w:rPr>
                <w:color w:val="000000"/>
                <w:sz w:val="15"/>
              </w:rPr>
              <w:t>28/10/19</w:t>
            </w:r>
          </w:p>
        </w:tc>
        <w:tc>
          <w:tcPr>
            <w:tcW w:w="718" w:type="dxa"/>
            <w:tcBorders>
              <w:top w:val="single" w:sz="4" w:space="0" w:color="auto"/>
              <w:left w:val="nil"/>
              <w:bottom w:val="single" w:sz="4" w:space="0" w:color="auto"/>
              <w:right w:val="single" w:sz="4" w:space="0" w:color="auto"/>
            </w:tcBorders>
            <w:shd w:val="clear" w:color="auto" w:fill="auto"/>
          </w:tcPr>
          <w:p w14:paraId="5B7FA794" w14:textId="32222C38" w:rsidR="00D55D2C" w:rsidRPr="00D410F6" w:rsidRDefault="00D55D2C" w:rsidP="00D55D2C">
            <w:pPr>
              <w:jc w:val="left"/>
              <w:rPr>
                <w:rFonts w:cs="Arial"/>
                <w:color w:val="000000"/>
                <w:sz w:val="15"/>
                <w:szCs w:val="15"/>
              </w:rPr>
            </w:pPr>
            <w:r w:rsidRPr="00D410F6">
              <w:rPr>
                <w:color w:val="000000"/>
                <w:sz w:val="15"/>
              </w:rPr>
              <w:t>28/10/19</w:t>
            </w:r>
          </w:p>
        </w:tc>
        <w:tc>
          <w:tcPr>
            <w:tcW w:w="3043" w:type="dxa"/>
            <w:tcBorders>
              <w:top w:val="single" w:sz="4" w:space="0" w:color="auto"/>
              <w:left w:val="nil"/>
              <w:bottom w:val="single" w:sz="4" w:space="0" w:color="auto"/>
              <w:right w:val="single" w:sz="4" w:space="0" w:color="auto"/>
            </w:tcBorders>
            <w:shd w:val="clear" w:color="auto" w:fill="auto"/>
          </w:tcPr>
          <w:p w14:paraId="4B4CD260" w14:textId="538F8F37" w:rsidR="00D55D2C" w:rsidRPr="00D410F6" w:rsidRDefault="00D55D2C" w:rsidP="00D55D2C">
            <w:pPr>
              <w:jc w:val="left"/>
              <w:rPr>
                <w:rFonts w:cs="Arial"/>
                <w:color w:val="000000"/>
                <w:sz w:val="15"/>
                <w:szCs w:val="15"/>
              </w:rPr>
            </w:pPr>
            <w:r w:rsidRPr="00D410F6">
              <w:rPr>
                <w:color w:val="000000"/>
                <w:sz w:val="15"/>
              </w:rPr>
              <w:t>Réunion sur l</w:t>
            </w:r>
            <w:r w:rsidR="00A94531" w:rsidRPr="00D410F6">
              <w:rPr>
                <w:color w:val="000000"/>
                <w:sz w:val="15"/>
              </w:rPr>
              <w:t>’</w:t>
            </w:r>
            <w:r w:rsidRPr="00D410F6">
              <w:rPr>
                <w:color w:val="000000"/>
                <w:sz w:val="15"/>
              </w:rPr>
              <w:t>élaboration d</w:t>
            </w:r>
            <w:r w:rsidR="00A94531" w:rsidRPr="00D410F6">
              <w:rPr>
                <w:color w:val="000000"/>
                <w:sz w:val="15"/>
              </w:rPr>
              <w:t>’</w:t>
            </w:r>
            <w:r w:rsidRPr="00D410F6">
              <w:rPr>
                <w:color w:val="000000"/>
                <w:sz w:val="15"/>
              </w:rPr>
              <w:t>un formulaire de demande électronique (UPOV/EAF/14)</w:t>
            </w:r>
          </w:p>
        </w:tc>
        <w:tc>
          <w:tcPr>
            <w:tcW w:w="1470" w:type="dxa"/>
            <w:tcBorders>
              <w:top w:val="single" w:sz="4" w:space="0" w:color="auto"/>
              <w:left w:val="nil"/>
              <w:bottom w:val="single" w:sz="4" w:space="0" w:color="auto"/>
              <w:right w:val="single" w:sz="4" w:space="0" w:color="auto"/>
            </w:tcBorders>
            <w:shd w:val="clear" w:color="auto" w:fill="auto"/>
          </w:tcPr>
          <w:p w14:paraId="5D2F7F25" w14:textId="207478CD"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single" w:sz="4" w:space="0" w:color="auto"/>
              <w:left w:val="nil"/>
              <w:bottom w:val="single" w:sz="4" w:space="0" w:color="auto"/>
              <w:right w:val="single" w:sz="4" w:space="0" w:color="auto"/>
            </w:tcBorders>
            <w:shd w:val="clear" w:color="auto" w:fill="auto"/>
          </w:tcPr>
          <w:p w14:paraId="022D9938" w14:textId="71BD5BBC"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single" w:sz="4" w:space="0" w:color="auto"/>
              <w:left w:val="nil"/>
              <w:bottom w:val="single" w:sz="4" w:space="0" w:color="auto"/>
              <w:right w:val="single" w:sz="4" w:space="0" w:color="auto"/>
            </w:tcBorders>
            <w:shd w:val="clear" w:color="auto" w:fill="auto"/>
          </w:tcPr>
          <w:p w14:paraId="2A5BA69A" w14:textId="10D7F8F3"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single" w:sz="4" w:space="0" w:color="auto"/>
              <w:left w:val="nil"/>
              <w:bottom w:val="single" w:sz="4" w:space="0" w:color="auto"/>
              <w:right w:val="single" w:sz="4" w:space="0" w:color="auto"/>
            </w:tcBorders>
            <w:shd w:val="clear" w:color="auto" w:fill="auto"/>
          </w:tcPr>
          <w:p w14:paraId="191330B3" w14:textId="782A339A"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single" w:sz="4" w:space="0" w:color="auto"/>
              <w:left w:val="nil"/>
              <w:bottom w:val="single" w:sz="4" w:space="0" w:color="auto"/>
              <w:right w:val="single" w:sz="4" w:space="0" w:color="auto"/>
            </w:tcBorders>
            <w:shd w:val="clear" w:color="auto" w:fill="auto"/>
          </w:tcPr>
          <w:p w14:paraId="104009D6" w14:textId="618F9FB9"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single" w:sz="4" w:space="0" w:color="auto"/>
              <w:left w:val="nil"/>
              <w:bottom w:val="single" w:sz="4" w:space="0" w:color="auto"/>
              <w:right w:val="single" w:sz="4" w:space="0" w:color="auto"/>
            </w:tcBorders>
            <w:shd w:val="clear" w:color="auto" w:fill="auto"/>
          </w:tcPr>
          <w:p w14:paraId="03C6232C" w14:textId="5DEF65D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single" w:sz="4" w:space="0" w:color="auto"/>
              <w:left w:val="nil"/>
              <w:bottom w:val="single" w:sz="4" w:space="0" w:color="auto"/>
              <w:right w:val="single" w:sz="4" w:space="0" w:color="auto"/>
            </w:tcBorders>
            <w:shd w:val="clear" w:color="auto" w:fill="auto"/>
          </w:tcPr>
          <w:p w14:paraId="63400CF3" w14:textId="442360B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single" w:sz="4" w:space="0" w:color="auto"/>
              <w:left w:val="nil"/>
              <w:bottom w:val="single" w:sz="4" w:space="0" w:color="auto"/>
              <w:right w:val="single" w:sz="4" w:space="0" w:color="auto"/>
            </w:tcBorders>
            <w:shd w:val="clear" w:color="auto" w:fill="auto"/>
          </w:tcPr>
          <w:p w14:paraId="2B3DA86F" w14:textId="1C433F3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77738236" w14:textId="5ADD649E"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single" w:sz="4" w:space="0" w:color="auto"/>
              <w:left w:val="nil"/>
              <w:bottom w:val="single" w:sz="4" w:space="0" w:color="auto"/>
              <w:right w:val="single" w:sz="4" w:space="0" w:color="auto"/>
            </w:tcBorders>
            <w:shd w:val="clear" w:color="auto" w:fill="auto"/>
          </w:tcPr>
          <w:p w14:paraId="2557544B" w14:textId="7A69E55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single" w:sz="4" w:space="0" w:color="auto"/>
              <w:left w:val="nil"/>
              <w:bottom w:val="single" w:sz="4" w:space="0" w:color="auto"/>
              <w:right w:val="single" w:sz="4" w:space="0" w:color="auto"/>
            </w:tcBorders>
            <w:shd w:val="clear" w:color="auto" w:fill="auto"/>
          </w:tcPr>
          <w:p w14:paraId="224992B2" w14:textId="04729016"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single" w:sz="4" w:space="0" w:color="auto"/>
              <w:left w:val="nil"/>
              <w:bottom w:val="single" w:sz="4" w:space="0" w:color="auto"/>
              <w:right w:val="single" w:sz="4" w:space="0" w:color="auto"/>
            </w:tcBorders>
            <w:shd w:val="clear" w:color="auto" w:fill="auto"/>
          </w:tcPr>
          <w:p w14:paraId="7B8D7B25" w14:textId="3A0E5709"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single" w:sz="4" w:space="0" w:color="auto"/>
              <w:left w:val="nil"/>
              <w:bottom w:val="single" w:sz="4" w:space="0" w:color="auto"/>
              <w:right w:val="single" w:sz="4" w:space="0" w:color="auto"/>
            </w:tcBorders>
            <w:shd w:val="clear" w:color="auto" w:fill="auto"/>
          </w:tcPr>
          <w:p w14:paraId="7DBA3B64" w14:textId="532DD33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6C855C64" w14:textId="200C510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53366C47" w14:textId="138E2D6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single" w:sz="4" w:space="0" w:color="auto"/>
              <w:left w:val="nil"/>
              <w:bottom w:val="single" w:sz="4" w:space="0" w:color="auto"/>
              <w:right w:val="single" w:sz="4" w:space="0" w:color="auto"/>
            </w:tcBorders>
            <w:shd w:val="clear" w:color="auto" w:fill="auto"/>
          </w:tcPr>
          <w:p w14:paraId="69E4B4AF" w14:textId="50716FE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single" w:sz="4" w:space="0" w:color="auto"/>
              <w:left w:val="nil"/>
              <w:bottom w:val="single" w:sz="4" w:space="0" w:color="auto"/>
              <w:right w:val="single" w:sz="4" w:space="0" w:color="auto"/>
            </w:tcBorders>
            <w:shd w:val="clear" w:color="auto" w:fill="auto"/>
          </w:tcPr>
          <w:p w14:paraId="05F49610" w14:textId="2AE00CA7"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37B320B"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73D42637" w14:textId="18D1F37C" w:rsidR="00D55D2C" w:rsidRPr="00D410F6" w:rsidRDefault="00D55D2C" w:rsidP="00D55D2C">
            <w:pPr>
              <w:jc w:val="right"/>
              <w:rPr>
                <w:rFonts w:cs="Arial"/>
                <w:color w:val="000000"/>
                <w:sz w:val="15"/>
                <w:szCs w:val="15"/>
              </w:rPr>
            </w:pPr>
            <w:r w:rsidRPr="00D410F6">
              <w:rPr>
                <w:color w:val="000000"/>
                <w:sz w:val="15"/>
              </w:rPr>
              <w:t>92</w:t>
            </w:r>
          </w:p>
        </w:tc>
        <w:tc>
          <w:tcPr>
            <w:tcW w:w="675" w:type="dxa"/>
            <w:tcBorders>
              <w:top w:val="nil"/>
              <w:left w:val="nil"/>
              <w:bottom w:val="single" w:sz="4" w:space="0" w:color="auto"/>
              <w:right w:val="single" w:sz="4" w:space="0" w:color="auto"/>
            </w:tcBorders>
            <w:shd w:val="clear" w:color="auto" w:fill="auto"/>
          </w:tcPr>
          <w:p w14:paraId="2CCAF0B0" w14:textId="04BA49F7" w:rsidR="00D55D2C" w:rsidRPr="00D410F6" w:rsidRDefault="00D55D2C" w:rsidP="00D55D2C">
            <w:pPr>
              <w:jc w:val="left"/>
              <w:rPr>
                <w:rFonts w:cs="Arial"/>
                <w:color w:val="000000"/>
                <w:sz w:val="15"/>
                <w:szCs w:val="15"/>
              </w:rPr>
            </w:pPr>
            <w:r w:rsidRPr="00D410F6">
              <w:rPr>
                <w:color w:val="000000"/>
                <w:sz w:val="15"/>
              </w:rPr>
              <w:t>29/10/19</w:t>
            </w:r>
          </w:p>
        </w:tc>
        <w:tc>
          <w:tcPr>
            <w:tcW w:w="718" w:type="dxa"/>
            <w:tcBorders>
              <w:top w:val="nil"/>
              <w:left w:val="nil"/>
              <w:bottom w:val="single" w:sz="4" w:space="0" w:color="auto"/>
              <w:right w:val="single" w:sz="4" w:space="0" w:color="auto"/>
            </w:tcBorders>
            <w:shd w:val="clear" w:color="auto" w:fill="auto"/>
          </w:tcPr>
          <w:p w14:paraId="00804836" w14:textId="128AAE06" w:rsidR="00D55D2C" w:rsidRPr="00D410F6" w:rsidRDefault="00D55D2C" w:rsidP="00D55D2C">
            <w:pPr>
              <w:jc w:val="left"/>
              <w:rPr>
                <w:rFonts w:cs="Arial"/>
                <w:color w:val="000000"/>
                <w:sz w:val="15"/>
                <w:szCs w:val="15"/>
              </w:rPr>
            </w:pPr>
            <w:r w:rsidRPr="00D410F6">
              <w:rPr>
                <w:color w:val="000000"/>
                <w:sz w:val="15"/>
              </w:rPr>
              <w:t>29/10/19</w:t>
            </w:r>
          </w:p>
        </w:tc>
        <w:tc>
          <w:tcPr>
            <w:tcW w:w="3043" w:type="dxa"/>
            <w:tcBorders>
              <w:top w:val="nil"/>
              <w:left w:val="nil"/>
              <w:bottom w:val="single" w:sz="4" w:space="0" w:color="auto"/>
              <w:right w:val="single" w:sz="4" w:space="0" w:color="auto"/>
            </w:tcBorders>
            <w:shd w:val="clear" w:color="auto" w:fill="auto"/>
          </w:tcPr>
          <w:p w14:paraId="545F02E7" w14:textId="1F36AAA8" w:rsidR="00D55D2C" w:rsidRPr="00D410F6" w:rsidRDefault="00D55D2C" w:rsidP="00D55D2C">
            <w:pPr>
              <w:jc w:val="left"/>
              <w:rPr>
                <w:rFonts w:cs="Arial"/>
                <w:color w:val="000000"/>
                <w:sz w:val="15"/>
                <w:szCs w:val="15"/>
              </w:rPr>
            </w:pPr>
            <w:r w:rsidRPr="00D410F6">
              <w:rPr>
                <w:color w:val="000000"/>
                <w:sz w:val="15"/>
              </w:rPr>
              <w:t>Groupe de travail sur les dénominations variétales (UPOV/WG</w:t>
            </w:r>
            <w:r w:rsidR="00A94531" w:rsidRPr="00D410F6">
              <w:rPr>
                <w:color w:val="000000"/>
                <w:sz w:val="15"/>
              </w:rPr>
              <w:t>-</w:t>
            </w:r>
            <w:r w:rsidRPr="00D410F6">
              <w:rPr>
                <w:color w:val="000000"/>
                <w:sz w:val="15"/>
              </w:rPr>
              <w:t>DEN/5)</w:t>
            </w:r>
          </w:p>
        </w:tc>
        <w:tc>
          <w:tcPr>
            <w:tcW w:w="1470" w:type="dxa"/>
            <w:tcBorders>
              <w:top w:val="nil"/>
              <w:left w:val="nil"/>
              <w:bottom w:val="single" w:sz="4" w:space="0" w:color="auto"/>
              <w:right w:val="single" w:sz="4" w:space="0" w:color="auto"/>
            </w:tcBorders>
            <w:shd w:val="clear" w:color="auto" w:fill="auto"/>
          </w:tcPr>
          <w:p w14:paraId="5BFF361A" w14:textId="481A82F1"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68CB751C" w14:textId="4E8729C8"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6058A210" w14:textId="602C930E"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434E396C" w14:textId="3FC8CE01"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2AFDB682" w14:textId="61AD5028"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624F5DA2" w14:textId="50E90BF6"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9C809D6" w14:textId="177CB8C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A2E257E" w14:textId="26C89C8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76128F1" w14:textId="7929CDC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56C7B0B" w14:textId="53C7D98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DB93880" w14:textId="1C4032A2"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25B968BC" w14:textId="65E33C7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4F3ACCB" w14:textId="5993128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338BFF0" w14:textId="7A3B479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3282C02" w14:textId="4F37728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72D300D" w14:textId="1D31A83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B994F12" w14:textId="15102E63"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652A57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83B94EF" w14:textId="5C1835F1" w:rsidR="00D55D2C" w:rsidRPr="00D410F6" w:rsidRDefault="00D55D2C" w:rsidP="00D55D2C">
            <w:pPr>
              <w:jc w:val="right"/>
              <w:rPr>
                <w:rFonts w:cs="Arial"/>
                <w:color w:val="000000"/>
                <w:sz w:val="15"/>
                <w:szCs w:val="15"/>
              </w:rPr>
            </w:pPr>
            <w:r w:rsidRPr="00D410F6">
              <w:rPr>
                <w:color w:val="000000"/>
                <w:sz w:val="15"/>
              </w:rPr>
              <w:lastRenderedPageBreak/>
              <w:t>93</w:t>
            </w:r>
          </w:p>
        </w:tc>
        <w:tc>
          <w:tcPr>
            <w:tcW w:w="675" w:type="dxa"/>
            <w:tcBorders>
              <w:top w:val="nil"/>
              <w:left w:val="nil"/>
              <w:bottom w:val="single" w:sz="4" w:space="0" w:color="auto"/>
              <w:right w:val="single" w:sz="4" w:space="0" w:color="auto"/>
            </w:tcBorders>
            <w:shd w:val="clear" w:color="auto" w:fill="auto"/>
          </w:tcPr>
          <w:p w14:paraId="40CD4C7F" w14:textId="3883E1ED" w:rsidR="00D55D2C" w:rsidRPr="00D410F6" w:rsidRDefault="00D55D2C" w:rsidP="00D55D2C">
            <w:pPr>
              <w:jc w:val="left"/>
              <w:rPr>
                <w:rFonts w:cs="Arial"/>
                <w:color w:val="000000"/>
                <w:sz w:val="15"/>
                <w:szCs w:val="15"/>
              </w:rPr>
            </w:pPr>
            <w:r w:rsidRPr="00D410F6">
              <w:rPr>
                <w:color w:val="000000"/>
                <w:sz w:val="15"/>
              </w:rPr>
              <w:t>30/10/19</w:t>
            </w:r>
          </w:p>
        </w:tc>
        <w:tc>
          <w:tcPr>
            <w:tcW w:w="718" w:type="dxa"/>
            <w:tcBorders>
              <w:top w:val="nil"/>
              <w:left w:val="nil"/>
              <w:bottom w:val="single" w:sz="4" w:space="0" w:color="auto"/>
              <w:right w:val="single" w:sz="4" w:space="0" w:color="auto"/>
            </w:tcBorders>
            <w:shd w:val="clear" w:color="auto" w:fill="auto"/>
          </w:tcPr>
          <w:p w14:paraId="1EFC7C68" w14:textId="448CC29E" w:rsidR="00D55D2C" w:rsidRPr="00D410F6" w:rsidRDefault="00D55D2C" w:rsidP="00D55D2C">
            <w:pPr>
              <w:jc w:val="left"/>
              <w:rPr>
                <w:rFonts w:cs="Arial"/>
                <w:color w:val="000000"/>
                <w:sz w:val="15"/>
                <w:szCs w:val="15"/>
              </w:rPr>
            </w:pPr>
            <w:r w:rsidRPr="00D410F6">
              <w:rPr>
                <w:color w:val="000000"/>
                <w:sz w:val="15"/>
              </w:rPr>
              <w:t>30/10/19</w:t>
            </w:r>
          </w:p>
        </w:tc>
        <w:tc>
          <w:tcPr>
            <w:tcW w:w="3043" w:type="dxa"/>
            <w:tcBorders>
              <w:top w:val="nil"/>
              <w:left w:val="nil"/>
              <w:bottom w:val="single" w:sz="4" w:space="0" w:color="auto"/>
              <w:right w:val="single" w:sz="4" w:space="0" w:color="auto"/>
            </w:tcBorders>
            <w:shd w:val="clear" w:color="auto" w:fill="auto"/>
          </w:tcPr>
          <w:p w14:paraId="573D5435" w14:textId="6CC141DA" w:rsidR="00D55D2C" w:rsidRPr="00D410F6" w:rsidRDefault="00D55D2C" w:rsidP="00D55D2C">
            <w:pPr>
              <w:jc w:val="left"/>
              <w:rPr>
                <w:rFonts w:cs="Arial"/>
                <w:color w:val="000000"/>
                <w:sz w:val="15"/>
                <w:szCs w:val="15"/>
              </w:rPr>
            </w:pPr>
            <w:r w:rsidRPr="00D410F6">
              <w:rPr>
                <w:color w:val="000000"/>
                <w:sz w:val="15"/>
              </w:rPr>
              <w:t>Séminaire sur l</w:t>
            </w:r>
            <w:r w:rsidR="00A94531" w:rsidRPr="00D410F6">
              <w:rPr>
                <w:color w:val="000000"/>
                <w:sz w:val="15"/>
              </w:rPr>
              <w:t>’</w:t>
            </w:r>
            <w:r w:rsidRPr="00D410F6">
              <w:rPr>
                <w:color w:val="000000"/>
                <w:sz w:val="15"/>
              </w:rPr>
              <w:t>incidence de la politique relative aux variétés essentiellement dérivées sur la stratégie en matière de création végétale (Séminaire EDV)</w:t>
            </w:r>
          </w:p>
        </w:tc>
        <w:tc>
          <w:tcPr>
            <w:tcW w:w="1470" w:type="dxa"/>
            <w:tcBorders>
              <w:top w:val="nil"/>
              <w:left w:val="nil"/>
              <w:bottom w:val="single" w:sz="4" w:space="0" w:color="auto"/>
              <w:right w:val="single" w:sz="4" w:space="0" w:color="auto"/>
            </w:tcBorders>
            <w:shd w:val="clear" w:color="auto" w:fill="auto"/>
          </w:tcPr>
          <w:p w14:paraId="66D45875" w14:textId="4FF9B7CE"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7B526D39" w14:textId="5652AAB2"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2435130D" w14:textId="7C6CFBA6"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2328B091" w14:textId="04C32BCD"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6B0A7228" w14:textId="57364288"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ACA4D50" w14:textId="2C7AB556" w:rsidR="00D55D2C" w:rsidRPr="00D410F6" w:rsidRDefault="00D55D2C" w:rsidP="00D55D2C">
            <w:pPr>
              <w:jc w:val="center"/>
              <w:rPr>
                <w:rFonts w:cs="Arial"/>
                <w:color w:val="000000"/>
                <w:sz w:val="15"/>
                <w:szCs w:val="15"/>
              </w:rPr>
            </w:pPr>
            <w:r w:rsidRPr="00D410F6">
              <w:rPr>
                <w:color w:val="000000"/>
                <w:sz w:val="15"/>
              </w:rPr>
              <w:t>1</w:t>
            </w:r>
          </w:p>
        </w:tc>
        <w:tc>
          <w:tcPr>
            <w:tcW w:w="448" w:type="dxa"/>
            <w:tcBorders>
              <w:top w:val="nil"/>
              <w:left w:val="nil"/>
              <w:bottom w:val="single" w:sz="4" w:space="0" w:color="auto"/>
              <w:right w:val="single" w:sz="4" w:space="0" w:color="auto"/>
            </w:tcBorders>
            <w:shd w:val="clear" w:color="auto" w:fill="auto"/>
          </w:tcPr>
          <w:p w14:paraId="0E04B561" w14:textId="4FADF422"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5AF105F" w14:textId="5F7BAAD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813E6F4" w14:textId="265703C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E8FDB54" w14:textId="6596EA8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FDE2AA9" w14:textId="69AFD58B"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9178D0E" w14:textId="19A01E8C"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578B2F12" w14:textId="2EC0ADA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199AF57" w14:textId="30D30D3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FE8625D" w14:textId="597735D0"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211267BF" w14:textId="4D585DA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A22DBAF" w14:textId="520CC6FF"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A4E2B6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BA368E1" w14:textId="29353279" w:rsidR="00D55D2C" w:rsidRPr="00D410F6" w:rsidRDefault="00D55D2C" w:rsidP="00D55D2C">
            <w:pPr>
              <w:jc w:val="right"/>
              <w:rPr>
                <w:rFonts w:cs="Arial"/>
                <w:color w:val="000000"/>
                <w:sz w:val="15"/>
                <w:szCs w:val="15"/>
              </w:rPr>
            </w:pPr>
            <w:r w:rsidRPr="00D410F6">
              <w:rPr>
                <w:color w:val="000000"/>
                <w:sz w:val="15"/>
              </w:rPr>
              <w:t>94</w:t>
            </w:r>
          </w:p>
        </w:tc>
        <w:tc>
          <w:tcPr>
            <w:tcW w:w="675" w:type="dxa"/>
            <w:tcBorders>
              <w:top w:val="nil"/>
              <w:left w:val="nil"/>
              <w:bottom w:val="single" w:sz="4" w:space="0" w:color="auto"/>
              <w:right w:val="single" w:sz="4" w:space="0" w:color="auto"/>
            </w:tcBorders>
            <w:shd w:val="clear" w:color="auto" w:fill="auto"/>
          </w:tcPr>
          <w:p w14:paraId="36FB499E" w14:textId="61A1761F" w:rsidR="00D55D2C" w:rsidRPr="00D410F6" w:rsidRDefault="00D55D2C" w:rsidP="00D55D2C">
            <w:pPr>
              <w:jc w:val="left"/>
              <w:rPr>
                <w:rFonts w:cs="Arial"/>
                <w:color w:val="000000"/>
                <w:sz w:val="15"/>
                <w:szCs w:val="15"/>
              </w:rPr>
            </w:pPr>
            <w:r w:rsidRPr="00D410F6">
              <w:rPr>
                <w:color w:val="000000"/>
                <w:sz w:val="15"/>
              </w:rPr>
              <w:t>30/10/19</w:t>
            </w:r>
          </w:p>
        </w:tc>
        <w:tc>
          <w:tcPr>
            <w:tcW w:w="718" w:type="dxa"/>
            <w:tcBorders>
              <w:top w:val="nil"/>
              <w:left w:val="nil"/>
              <w:bottom w:val="single" w:sz="4" w:space="0" w:color="auto"/>
              <w:right w:val="single" w:sz="4" w:space="0" w:color="auto"/>
            </w:tcBorders>
            <w:shd w:val="clear" w:color="auto" w:fill="auto"/>
          </w:tcPr>
          <w:p w14:paraId="61440FFB" w14:textId="6FF876CE" w:rsidR="00D55D2C" w:rsidRPr="00D410F6" w:rsidRDefault="00D55D2C" w:rsidP="00D55D2C">
            <w:pPr>
              <w:jc w:val="left"/>
              <w:rPr>
                <w:rFonts w:cs="Arial"/>
                <w:color w:val="000000"/>
                <w:sz w:val="15"/>
                <w:szCs w:val="15"/>
              </w:rPr>
            </w:pPr>
            <w:r w:rsidRPr="00D410F6">
              <w:rPr>
                <w:color w:val="000000"/>
                <w:sz w:val="15"/>
              </w:rPr>
              <w:t>30/10/19</w:t>
            </w:r>
          </w:p>
        </w:tc>
        <w:tc>
          <w:tcPr>
            <w:tcW w:w="3043" w:type="dxa"/>
            <w:tcBorders>
              <w:top w:val="nil"/>
              <w:left w:val="nil"/>
              <w:bottom w:val="single" w:sz="4" w:space="0" w:color="auto"/>
              <w:right w:val="single" w:sz="4" w:space="0" w:color="auto"/>
            </w:tcBorders>
            <w:shd w:val="clear" w:color="auto" w:fill="auto"/>
          </w:tcPr>
          <w:p w14:paraId="0B260B5F" w14:textId="5BEF86A1" w:rsidR="00D55D2C" w:rsidRPr="00D410F6" w:rsidRDefault="00D55D2C" w:rsidP="00D55D2C">
            <w:pPr>
              <w:jc w:val="left"/>
              <w:rPr>
                <w:rFonts w:cs="Arial"/>
                <w:color w:val="000000"/>
                <w:sz w:val="15"/>
                <w:szCs w:val="15"/>
              </w:rPr>
            </w:pPr>
            <w:r w:rsidRPr="00D410F6">
              <w:rPr>
                <w:color w:val="000000"/>
                <w:sz w:val="15"/>
              </w:rPr>
              <w:t>Soixante</w:t>
            </w:r>
            <w:r w:rsidR="00A94531" w:rsidRPr="00D410F6">
              <w:rPr>
                <w:color w:val="000000"/>
                <w:sz w:val="15"/>
              </w:rPr>
              <w:t>-</w:t>
            </w:r>
            <w:r w:rsidRPr="00D410F6">
              <w:rPr>
                <w:color w:val="000000"/>
                <w:sz w:val="15"/>
              </w:rPr>
              <w:t>seiz</w:t>
            </w:r>
            <w:r w:rsidR="00A94531" w:rsidRPr="00D410F6">
              <w:rPr>
                <w:color w:val="000000"/>
                <w:sz w:val="15"/>
              </w:rPr>
              <w:t>ième session</w:t>
            </w:r>
            <w:r w:rsidRPr="00D410F6">
              <w:rPr>
                <w:color w:val="000000"/>
                <w:sz w:val="15"/>
              </w:rPr>
              <w:t xml:space="preserve"> du Comité administratif et juridique (CAJ/76)</w:t>
            </w:r>
          </w:p>
        </w:tc>
        <w:tc>
          <w:tcPr>
            <w:tcW w:w="1470" w:type="dxa"/>
            <w:tcBorders>
              <w:top w:val="nil"/>
              <w:left w:val="nil"/>
              <w:bottom w:val="single" w:sz="4" w:space="0" w:color="auto"/>
              <w:right w:val="single" w:sz="4" w:space="0" w:color="auto"/>
            </w:tcBorders>
            <w:shd w:val="clear" w:color="auto" w:fill="auto"/>
          </w:tcPr>
          <w:p w14:paraId="4D8EE04D" w14:textId="456949AF"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7D3FCAED" w14:textId="32E94BFB"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1358E7F4" w14:textId="21C09693"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54C726E0" w14:textId="3850366B"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72B31CB" w14:textId="763BA119"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4F223174" w14:textId="68A031C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DD020F4" w14:textId="64A3205F"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648D2D78" w14:textId="611DBE5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716461D" w14:textId="4D1CFE87"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C8C8121" w14:textId="6C5D6DD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542AA7A" w14:textId="0B6E68BC"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2992DBD8" w14:textId="25B4B53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208B8ED" w14:textId="2097B17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3AB0C34" w14:textId="767F7FC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3FFF1E5" w14:textId="145546C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CEFC837" w14:textId="2688887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5E0C0B8" w14:textId="5EE8576E"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B51611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3E42973" w14:textId="49CA4416" w:rsidR="00D55D2C" w:rsidRPr="00D410F6" w:rsidRDefault="00D55D2C" w:rsidP="00D55D2C">
            <w:pPr>
              <w:jc w:val="right"/>
              <w:rPr>
                <w:rFonts w:cs="Arial"/>
                <w:color w:val="000000"/>
                <w:sz w:val="15"/>
                <w:szCs w:val="15"/>
              </w:rPr>
            </w:pPr>
            <w:r w:rsidRPr="00D410F6">
              <w:rPr>
                <w:color w:val="000000"/>
                <w:sz w:val="15"/>
              </w:rPr>
              <w:t>95</w:t>
            </w:r>
          </w:p>
        </w:tc>
        <w:tc>
          <w:tcPr>
            <w:tcW w:w="675" w:type="dxa"/>
            <w:tcBorders>
              <w:top w:val="nil"/>
              <w:left w:val="nil"/>
              <w:bottom w:val="single" w:sz="4" w:space="0" w:color="auto"/>
              <w:right w:val="single" w:sz="4" w:space="0" w:color="auto"/>
            </w:tcBorders>
            <w:shd w:val="clear" w:color="auto" w:fill="auto"/>
          </w:tcPr>
          <w:p w14:paraId="3316CD23" w14:textId="5C00EBC8" w:rsidR="00D55D2C" w:rsidRPr="00D410F6" w:rsidRDefault="00D55D2C" w:rsidP="00D55D2C">
            <w:pPr>
              <w:jc w:val="left"/>
              <w:rPr>
                <w:rFonts w:cs="Arial"/>
                <w:color w:val="000000"/>
                <w:sz w:val="15"/>
                <w:szCs w:val="15"/>
              </w:rPr>
            </w:pPr>
            <w:r w:rsidRPr="00D410F6">
              <w:rPr>
                <w:color w:val="000000"/>
                <w:sz w:val="15"/>
              </w:rPr>
              <w:t>30/10/19</w:t>
            </w:r>
          </w:p>
        </w:tc>
        <w:tc>
          <w:tcPr>
            <w:tcW w:w="718" w:type="dxa"/>
            <w:tcBorders>
              <w:top w:val="nil"/>
              <w:left w:val="nil"/>
              <w:bottom w:val="single" w:sz="4" w:space="0" w:color="auto"/>
              <w:right w:val="single" w:sz="4" w:space="0" w:color="auto"/>
            </w:tcBorders>
            <w:shd w:val="clear" w:color="auto" w:fill="auto"/>
          </w:tcPr>
          <w:p w14:paraId="0CC87F93" w14:textId="153F793B" w:rsidR="00D55D2C" w:rsidRPr="00D410F6" w:rsidRDefault="00D55D2C" w:rsidP="00D55D2C">
            <w:pPr>
              <w:jc w:val="left"/>
              <w:rPr>
                <w:rFonts w:cs="Arial"/>
                <w:color w:val="000000"/>
                <w:sz w:val="15"/>
                <w:szCs w:val="15"/>
              </w:rPr>
            </w:pPr>
            <w:r w:rsidRPr="00D410F6">
              <w:rPr>
                <w:color w:val="000000"/>
                <w:sz w:val="15"/>
              </w:rPr>
              <w:t>30/10/19</w:t>
            </w:r>
          </w:p>
        </w:tc>
        <w:tc>
          <w:tcPr>
            <w:tcW w:w="3043" w:type="dxa"/>
            <w:tcBorders>
              <w:top w:val="nil"/>
              <w:left w:val="nil"/>
              <w:bottom w:val="single" w:sz="4" w:space="0" w:color="auto"/>
              <w:right w:val="single" w:sz="4" w:space="0" w:color="auto"/>
            </w:tcBorders>
            <w:shd w:val="clear" w:color="auto" w:fill="auto"/>
          </w:tcPr>
          <w:p w14:paraId="02D2E54D" w14:textId="639AC10F" w:rsidR="00D55D2C" w:rsidRPr="00D410F6" w:rsidRDefault="00D55D2C" w:rsidP="00D55D2C">
            <w:pPr>
              <w:jc w:val="left"/>
              <w:rPr>
                <w:rFonts w:cs="Arial"/>
                <w:color w:val="000000"/>
                <w:sz w:val="15"/>
                <w:szCs w:val="15"/>
              </w:rPr>
            </w:pPr>
            <w:r w:rsidRPr="00D410F6">
              <w:rPr>
                <w:color w:val="000000"/>
                <w:sz w:val="15"/>
              </w:rPr>
              <w:t>Groupe de travail sur un éventuel système international de coopération (UPOV/WG</w:t>
            </w:r>
            <w:r w:rsidR="00A94531" w:rsidRPr="00D410F6">
              <w:rPr>
                <w:color w:val="000000"/>
                <w:sz w:val="15"/>
              </w:rPr>
              <w:t>-</w:t>
            </w:r>
            <w:r w:rsidRPr="00D410F6">
              <w:rPr>
                <w:color w:val="000000"/>
                <w:sz w:val="15"/>
              </w:rPr>
              <w:t>ISC/5)</w:t>
            </w:r>
          </w:p>
        </w:tc>
        <w:tc>
          <w:tcPr>
            <w:tcW w:w="1470" w:type="dxa"/>
            <w:tcBorders>
              <w:top w:val="nil"/>
              <w:left w:val="nil"/>
              <w:bottom w:val="single" w:sz="4" w:space="0" w:color="auto"/>
              <w:right w:val="single" w:sz="4" w:space="0" w:color="auto"/>
            </w:tcBorders>
            <w:shd w:val="clear" w:color="auto" w:fill="auto"/>
          </w:tcPr>
          <w:p w14:paraId="6FB3659B" w14:textId="03671D03"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504DD2B6" w14:textId="390D20B9"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54997425" w14:textId="57E8A36C"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1E099C17" w14:textId="2846FB30"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1B5E05D" w14:textId="32799C1A"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696D50F6" w14:textId="7E66601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1C7CCE7" w14:textId="3882547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090C841A" w14:textId="7AEF0C8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034862E" w14:textId="3FC18DAF"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A0C570C" w14:textId="7F655434"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6743404" w14:textId="0778D2E2"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2FC29F6" w14:textId="413EDE93"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EE2982A" w14:textId="23ED894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5F435E9" w14:textId="6AB7C3B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4C4FD65" w14:textId="26DBAD9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439C5B0" w14:textId="549FC54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761BB0B" w14:textId="10606148"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3229A048"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C07D115" w14:textId="524DE178" w:rsidR="00D55D2C" w:rsidRPr="00D410F6" w:rsidRDefault="00D55D2C" w:rsidP="00D55D2C">
            <w:pPr>
              <w:jc w:val="right"/>
              <w:rPr>
                <w:rFonts w:cs="Arial"/>
                <w:color w:val="000000"/>
                <w:sz w:val="15"/>
                <w:szCs w:val="15"/>
              </w:rPr>
            </w:pPr>
            <w:r w:rsidRPr="00D410F6">
              <w:rPr>
                <w:color w:val="000000"/>
                <w:sz w:val="15"/>
              </w:rPr>
              <w:t>96</w:t>
            </w:r>
          </w:p>
        </w:tc>
        <w:tc>
          <w:tcPr>
            <w:tcW w:w="675" w:type="dxa"/>
            <w:tcBorders>
              <w:top w:val="nil"/>
              <w:left w:val="nil"/>
              <w:bottom w:val="single" w:sz="4" w:space="0" w:color="auto"/>
              <w:right w:val="single" w:sz="4" w:space="0" w:color="auto"/>
            </w:tcBorders>
            <w:shd w:val="clear" w:color="auto" w:fill="auto"/>
          </w:tcPr>
          <w:p w14:paraId="42ECDEFB" w14:textId="7ABD505E" w:rsidR="00D55D2C" w:rsidRPr="00D410F6" w:rsidRDefault="00D55D2C" w:rsidP="00D55D2C">
            <w:pPr>
              <w:jc w:val="left"/>
              <w:rPr>
                <w:rFonts w:cs="Arial"/>
                <w:color w:val="000000"/>
                <w:sz w:val="15"/>
                <w:szCs w:val="15"/>
              </w:rPr>
            </w:pPr>
            <w:r w:rsidRPr="00D410F6">
              <w:rPr>
                <w:color w:val="000000"/>
                <w:sz w:val="15"/>
              </w:rPr>
              <w:t>31/10/19</w:t>
            </w:r>
          </w:p>
        </w:tc>
        <w:tc>
          <w:tcPr>
            <w:tcW w:w="718" w:type="dxa"/>
            <w:tcBorders>
              <w:top w:val="nil"/>
              <w:left w:val="nil"/>
              <w:bottom w:val="single" w:sz="4" w:space="0" w:color="auto"/>
              <w:right w:val="single" w:sz="4" w:space="0" w:color="auto"/>
            </w:tcBorders>
            <w:shd w:val="clear" w:color="auto" w:fill="auto"/>
          </w:tcPr>
          <w:p w14:paraId="1433208C" w14:textId="4BE07CC1" w:rsidR="00D55D2C" w:rsidRPr="00D410F6" w:rsidRDefault="00D55D2C" w:rsidP="00D55D2C">
            <w:pPr>
              <w:jc w:val="left"/>
              <w:rPr>
                <w:rFonts w:cs="Arial"/>
                <w:color w:val="000000"/>
                <w:sz w:val="15"/>
                <w:szCs w:val="15"/>
              </w:rPr>
            </w:pPr>
            <w:r w:rsidRPr="00D410F6">
              <w:rPr>
                <w:color w:val="000000"/>
                <w:sz w:val="15"/>
              </w:rPr>
              <w:t>31/10/19</w:t>
            </w:r>
          </w:p>
        </w:tc>
        <w:tc>
          <w:tcPr>
            <w:tcW w:w="3043" w:type="dxa"/>
            <w:tcBorders>
              <w:top w:val="nil"/>
              <w:left w:val="nil"/>
              <w:bottom w:val="single" w:sz="4" w:space="0" w:color="auto"/>
              <w:right w:val="single" w:sz="4" w:space="0" w:color="auto"/>
            </w:tcBorders>
            <w:shd w:val="clear" w:color="auto" w:fill="auto"/>
          </w:tcPr>
          <w:p w14:paraId="08745AC7" w14:textId="774E65E5" w:rsidR="00D55D2C" w:rsidRPr="00D410F6" w:rsidRDefault="00D55D2C" w:rsidP="00D55D2C">
            <w:pPr>
              <w:jc w:val="left"/>
              <w:rPr>
                <w:rFonts w:cs="Arial"/>
                <w:color w:val="000000"/>
                <w:sz w:val="15"/>
                <w:szCs w:val="15"/>
              </w:rPr>
            </w:pPr>
            <w:r w:rsidRPr="00D410F6">
              <w:rPr>
                <w:color w:val="000000"/>
                <w:sz w:val="15"/>
              </w:rPr>
              <w:t>Quatre</w:t>
            </w:r>
            <w:r w:rsidR="00A94531" w:rsidRPr="00D410F6">
              <w:rPr>
                <w:color w:val="000000"/>
                <w:sz w:val="15"/>
              </w:rPr>
              <w:t>-</w:t>
            </w:r>
            <w:r w:rsidRPr="00D410F6">
              <w:rPr>
                <w:color w:val="000000"/>
                <w:sz w:val="15"/>
              </w:rPr>
              <w:t>vingt</w:t>
            </w:r>
            <w:r w:rsidR="00A94531" w:rsidRPr="00D410F6">
              <w:rPr>
                <w:color w:val="000000"/>
                <w:sz w:val="15"/>
              </w:rPr>
              <w:t>-</w:t>
            </w:r>
            <w:r w:rsidRPr="00D410F6">
              <w:rPr>
                <w:color w:val="000000"/>
                <w:sz w:val="15"/>
              </w:rPr>
              <w:t>seiz</w:t>
            </w:r>
            <w:r w:rsidR="00A94531" w:rsidRPr="00D410F6">
              <w:rPr>
                <w:color w:val="000000"/>
                <w:sz w:val="15"/>
              </w:rPr>
              <w:t>ième session</w:t>
            </w:r>
            <w:r w:rsidRPr="00D410F6">
              <w:rPr>
                <w:color w:val="000000"/>
                <w:sz w:val="15"/>
              </w:rPr>
              <w:t xml:space="preserve"> du Comité consultatif (CC/96)</w:t>
            </w:r>
          </w:p>
        </w:tc>
        <w:tc>
          <w:tcPr>
            <w:tcW w:w="1470" w:type="dxa"/>
            <w:tcBorders>
              <w:top w:val="nil"/>
              <w:left w:val="nil"/>
              <w:bottom w:val="single" w:sz="4" w:space="0" w:color="auto"/>
              <w:right w:val="single" w:sz="4" w:space="0" w:color="auto"/>
            </w:tcBorders>
            <w:shd w:val="clear" w:color="auto" w:fill="auto"/>
          </w:tcPr>
          <w:p w14:paraId="72CB3571" w14:textId="4A791C5D"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78CE363F" w14:textId="53F06B68"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1A03F504" w14:textId="69FACCD1"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24DB641C" w14:textId="2000639F"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F9C4EDB" w14:textId="2B480AA2"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7A89E260" w14:textId="05CCB73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6BE6D45" w14:textId="199E05C3"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272B53A" w14:textId="5E4FCD9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259F3EA6" w14:textId="368E6209"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9333234" w14:textId="0F53C0C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C19F52A" w14:textId="3D9003E6"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ADF4B43" w14:textId="58F26BB0"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3571EAF" w14:textId="671A36A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040F524" w14:textId="73B0485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709508D" w14:textId="4CD4F67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B640F54" w14:textId="2101306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8AD0F1D" w14:textId="45AA4664"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752766F"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1F6AE58" w14:textId="3A3BA14F" w:rsidR="00D55D2C" w:rsidRPr="00D410F6" w:rsidRDefault="00D55D2C" w:rsidP="00D55D2C">
            <w:pPr>
              <w:jc w:val="right"/>
              <w:rPr>
                <w:rFonts w:cs="Arial"/>
                <w:color w:val="000000"/>
                <w:sz w:val="15"/>
                <w:szCs w:val="15"/>
              </w:rPr>
            </w:pPr>
            <w:r w:rsidRPr="00D410F6">
              <w:rPr>
                <w:color w:val="000000"/>
                <w:sz w:val="15"/>
              </w:rPr>
              <w:t>97</w:t>
            </w:r>
          </w:p>
        </w:tc>
        <w:tc>
          <w:tcPr>
            <w:tcW w:w="675" w:type="dxa"/>
            <w:tcBorders>
              <w:top w:val="nil"/>
              <w:left w:val="nil"/>
              <w:bottom w:val="single" w:sz="4" w:space="0" w:color="auto"/>
              <w:right w:val="single" w:sz="4" w:space="0" w:color="auto"/>
            </w:tcBorders>
            <w:shd w:val="clear" w:color="auto" w:fill="auto"/>
          </w:tcPr>
          <w:p w14:paraId="6F8B24AE" w14:textId="01325AC1" w:rsidR="00D55D2C" w:rsidRPr="00D410F6" w:rsidRDefault="00D55D2C" w:rsidP="00D55D2C">
            <w:pPr>
              <w:jc w:val="left"/>
              <w:rPr>
                <w:rFonts w:cs="Arial"/>
                <w:color w:val="000000"/>
                <w:sz w:val="15"/>
                <w:szCs w:val="15"/>
              </w:rPr>
            </w:pPr>
            <w:r w:rsidRPr="00D410F6">
              <w:rPr>
                <w:color w:val="000000"/>
                <w:sz w:val="15"/>
              </w:rPr>
              <w:t>01/11/19</w:t>
            </w:r>
          </w:p>
        </w:tc>
        <w:tc>
          <w:tcPr>
            <w:tcW w:w="718" w:type="dxa"/>
            <w:tcBorders>
              <w:top w:val="nil"/>
              <w:left w:val="nil"/>
              <w:bottom w:val="single" w:sz="4" w:space="0" w:color="auto"/>
              <w:right w:val="single" w:sz="4" w:space="0" w:color="auto"/>
            </w:tcBorders>
            <w:shd w:val="clear" w:color="auto" w:fill="auto"/>
          </w:tcPr>
          <w:p w14:paraId="480B28B0" w14:textId="6952A57A" w:rsidR="00D55D2C" w:rsidRPr="00D410F6" w:rsidRDefault="00D55D2C" w:rsidP="00D55D2C">
            <w:pPr>
              <w:jc w:val="left"/>
              <w:rPr>
                <w:rFonts w:cs="Arial"/>
                <w:color w:val="000000"/>
                <w:sz w:val="15"/>
                <w:szCs w:val="15"/>
              </w:rPr>
            </w:pPr>
            <w:r w:rsidRPr="00D410F6">
              <w:rPr>
                <w:color w:val="000000"/>
                <w:sz w:val="15"/>
              </w:rPr>
              <w:t>01/11/19</w:t>
            </w:r>
          </w:p>
        </w:tc>
        <w:tc>
          <w:tcPr>
            <w:tcW w:w="3043" w:type="dxa"/>
            <w:tcBorders>
              <w:top w:val="nil"/>
              <w:left w:val="nil"/>
              <w:bottom w:val="single" w:sz="4" w:space="0" w:color="auto"/>
              <w:right w:val="single" w:sz="4" w:space="0" w:color="auto"/>
            </w:tcBorders>
            <w:shd w:val="clear" w:color="auto" w:fill="auto"/>
          </w:tcPr>
          <w:p w14:paraId="6F24D40E" w14:textId="68A4978B" w:rsidR="00D55D2C" w:rsidRPr="00D410F6" w:rsidRDefault="00D55D2C" w:rsidP="00D55D2C">
            <w:pPr>
              <w:jc w:val="left"/>
              <w:rPr>
                <w:rFonts w:cs="Arial"/>
                <w:color w:val="000000"/>
                <w:sz w:val="15"/>
                <w:szCs w:val="15"/>
              </w:rPr>
            </w:pPr>
            <w:r w:rsidRPr="00D410F6">
              <w:rPr>
                <w:color w:val="000000"/>
                <w:sz w:val="15"/>
              </w:rPr>
              <w:t>Cinquante</w:t>
            </w:r>
            <w:r w:rsidR="00A94531" w:rsidRPr="00D410F6">
              <w:rPr>
                <w:color w:val="000000"/>
                <w:sz w:val="15"/>
              </w:rPr>
              <w:t>-</w:t>
            </w:r>
            <w:r w:rsidRPr="00D410F6">
              <w:rPr>
                <w:color w:val="000000"/>
                <w:sz w:val="15"/>
              </w:rPr>
              <w:t>trois</w:t>
            </w:r>
            <w:r w:rsidR="00A94531" w:rsidRPr="00D410F6">
              <w:rPr>
                <w:color w:val="000000"/>
                <w:sz w:val="15"/>
              </w:rPr>
              <w:t>ième session</w:t>
            </w:r>
            <w:r w:rsidRPr="00D410F6">
              <w:rPr>
                <w:color w:val="000000"/>
                <w:sz w:val="15"/>
              </w:rPr>
              <w:t xml:space="preserve"> du Conseil (C/53)</w:t>
            </w:r>
          </w:p>
        </w:tc>
        <w:tc>
          <w:tcPr>
            <w:tcW w:w="1470" w:type="dxa"/>
            <w:tcBorders>
              <w:top w:val="nil"/>
              <w:left w:val="nil"/>
              <w:bottom w:val="single" w:sz="4" w:space="0" w:color="auto"/>
              <w:right w:val="single" w:sz="4" w:space="0" w:color="auto"/>
            </w:tcBorders>
            <w:shd w:val="clear" w:color="auto" w:fill="auto"/>
          </w:tcPr>
          <w:p w14:paraId="72E82168" w14:textId="0734703A" w:rsidR="00D55D2C" w:rsidRPr="00D410F6" w:rsidRDefault="00D55D2C" w:rsidP="00D55D2C">
            <w:pPr>
              <w:jc w:val="left"/>
              <w:rPr>
                <w:rFonts w:cs="Arial"/>
                <w:color w:val="000000"/>
                <w:sz w:val="15"/>
                <w:szCs w:val="15"/>
              </w:rPr>
            </w:pPr>
            <w:r w:rsidRPr="00D410F6">
              <w:rPr>
                <w:color w:val="000000"/>
                <w:sz w:val="15"/>
              </w:rPr>
              <w:t>Genève</w:t>
            </w:r>
            <w:r w:rsidRPr="00D410F6">
              <w:rPr>
                <w:color w:val="000000"/>
                <w:sz w:val="15"/>
              </w:rPr>
              <w:br/>
              <w:t>(siège de l</w:t>
            </w:r>
            <w:r w:rsidR="00A94531" w:rsidRPr="00D410F6">
              <w:rPr>
                <w:color w:val="000000"/>
                <w:sz w:val="15"/>
              </w:rPr>
              <w:t>’</w:t>
            </w:r>
            <w:r w:rsidRPr="00D410F6">
              <w:rPr>
                <w:color w:val="000000"/>
                <w:sz w:val="15"/>
              </w:rPr>
              <w:t>UPOV)</w:t>
            </w:r>
            <w:r w:rsidRPr="00D410F6">
              <w:rPr>
                <w:color w:val="000000"/>
                <w:sz w:val="15"/>
              </w:rPr>
              <w:br/>
              <w:t>(organe de l</w:t>
            </w:r>
            <w:r w:rsidR="00A94531" w:rsidRPr="00D410F6">
              <w:rPr>
                <w:color w:val="000000"/>
                <w:sz w:val="15"/>
              </w:rPr>
              <w:t>’</w:t>
            </w:r>
            <w:r w:rsidRPr="00D410F6">
              <w:rPr>
                <w:color w:val="000000"/>
                <w:sz w:val="15"/>
              </w:rPr>
              <w:t>UPOV)</w:t>
            </w:r>
          </w:p>
        </w:tc>
        <w:tc>
          <w:tcPr>
            <w:tcW w:w="1179" w:type="dxa"/>
            <w:tcBorders>
              <w:top w:val="nil"/>
              <w:left w:val="nil"/>
              <w:bottom w:val="single" w:sz="4" w:space="0" w:color="auto"/>
              <w:right w:val="single" w:sz="4" w:space="0" w:color="auto"/>
            </w:tcBorders>
            <w:shd w:val="clear" w:color="auto" w:fill="auto"/>
          </w:tcPr>
          <w:p w14:paraId="4E568A97" w14:textId="3FE77EAD"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690FADC7" w14:textId="4EBCC0E1" w:rsidR="00D55D2C" w:rsidRPr="00D410F6" w:rsidRDefault="00D55D2C" w:rsidP="00D55D2C">
            <w:pPr>
              <w:jc w:val="left"/>
              <w:rPr>
                <w:rFonts w:cs="Arial"/>
                <w:color w:val="000000"/>
                <w:sz w:val="15"/>
                <w:szCs w:val="15"/>
              </w:rPr>
            </w:pPr>
            <w:r w:rsidRPr="00D410F6">
              <w:rPr>
                <w:color w:val="000000"/>
                <w:sz w:val="15"/>
              </w:rPr>
              <w:t> </w:t>
            </w:r>
          </w:p>
        </w:tc>
        <w:tc>
          <w:tcPr>
            <w:tcW w:w="799" w:type="dxa"/>
            <w:tcBorders>
              <w:top w:val="nil"/>
              <w:left w:val="nil"/>
              <w:bottom w:val="single" w:sz="4" w:space="0" w:color="auto"/>
              <w:right w:val="single" w:sz="4" w:space="0" w:color="auto"/>
            </w:tcBorders>
            <w:shd w:val="clear" w:color="auto" w:fill="auto"/>
          </w:tcPr>
          <w:p w14:paraId="198A8CDA" w14:textId="507DCCD3"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734A4DB3" w14:textId="5C4182E2" w:rsidR="00D55D2C" w:rsidRPr="00D410F6" w:rsidRDefault="00D55D2C" w:rsidP="00D55D2C">
            <w:pPr>
              <w:jc w:val="left"/>
              <w:rPr>
                <w:rFonts w:cs="Arial"/>
                <w:color w:val="000000"/>
                <w:sz w:val="15"/>
                <w:szCs w:val="15"/>
              </w:rPr>
            </w:pPr>
            <w:r w:rsidRPr="00D410F6">
              <w:rPr>
                <w:color w:val="000000"/>
                <w:sz w:val="15"/>
              </w:rPr>
              <w:t>UPOV</w:t>
            </w:r>
          </w:p>
        </w:tc>
        <w:tc>
          <w:tcPr>
            <w:tcW w:w="414" w:type="dxa"/>
            <w:tcBorders>
              <w:top w:val="nil"/>
              <w:left w:val="nil"/>
              <w:bottom w:val="single" w:sz="4" w:space="0" w:color="auto"/>
              <w:right w:val="single" w:sz="4" w:space="0" w:color="auto"/>
            </w:tcBorders>
            <w:shd w:val="clear" w:color="auto" w:fill="auto"/>
          </w:tcPr>
          <w:p w14:paraId="0493C950" w14:textId="5846EE6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49EAA26" w14:textId="3435624D"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5F25476" w14:textId="7F08FF3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C9F18D7" w14:textId="173483C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E88F879" w14:textId="54B0412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7B12A46" w14:textId="03009B6A" w:rsidR="00D55D2C" w:rsidRPr="00D410F6" w:rsidRDefault="00D55D2C" w:rsidP="00D55D2C">
            <w:pPr>
              <w:jc w:val="center"/>
              <w:rPr>
                <w:rFonts w:cs="Arial"/>
                <w:color w:val="000000"/>
                <w:sz w:val="15"/>
                <w:szCs w:val="15"/>
              </w:rPr>
            </w:pPr>
            <w:r w:rsidRPr="00D410F6">
              <w:rPr>
                <w:color w:val="000000"/>
                <w:sz w:val="15"/>
              </w:rPr>
              <w:t>1</w:t>
            </w:r>
          </w:p>
        </w:tc>
        <w:tc>
          <w:tcPr>
            <w:tcW w:w="616" w:type="dxa"/>
            <w:tcBorders>
              <w:top w:val="nil"/>
              <w:left w:val="nil"/>
              <w:bottom w:val="single" w:sz="4" w:space="0" w:color="auto"/>
              <w:right w:val="single" w:sz="4" w:space="0" w:color="auto"/>
            </w:tcBorders>
            <w:shd w:val="clear" w:color="auto" w:fill="auto"/>
          </w:tcPr>
          <w:p w14:paraId="12AFA410" w14:textId="4956F5FE"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735AB1D" w14:textId="2827EBD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0F2654E" w14:textId="1E905EE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E253F38" w14:textId="23962AD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5F7380A" w14:textId="52F699A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82D924C" w14:textId="59708450"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5CBFD49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1962784" w14:textId="6A434BE6" w:rsidR="00D55D2C" w:rsidRPr="00D410F6" w:rsidRDefault="00D55D2C" w:rsidP="00D55D2C">
            <w:pPr>
              <w:jc w:val="right"/>
              <w:rPr>
                <w:rFonts w:cs="Arial"/>
                <w:color w:val="000000"/>
                <w:sz w:val="15"/>
                <w:szCs w:val="15"/>
              </w:rPr>
            </w:pPr>
            <w:r w:rsidRPr="00D410F6">
              <w:rPr>
                <w:color w:val="000000"/>
                <w:sz w:val="15"/>
              </w:rPr>
              <w:t>98</w:t>
            </w:r>
          </w:p>
        </w:tc>
        <w:tc>
          <w:tcPr>
            <w:tcW w:w="675" w:type="dxa"/>
            <w:tcBorders>
              <w:top w:val="nil"/>
              <w:left w:val="nil"/>
              <w:bottom w:val="single" w:sz="4" w:space="0" w:color="auto"/>
              <w:right w:val="single" w:sz="4" w:space="0" w:color="auto"/>
            </w:tcBorders>
            <w:shd w:val="clear" w:color="auto" w:fill="auto"/>
          </w:tcPr>
          <w:p w14:paraId="7876A65A" w14:textId="66747066" w:rsidR="00D55D2C" w:rsidRPr="00D410F6" w:rsidRDefault="00D55D2C" w:rsidP="00D55D2C">
            <w:pPr>
              <w:jc w:val="left"/>
              <w:rPr>
                <w:rFonts w:cs="Arial"/>
                <w:color w:val="000000"/>
                <w:sz w:val="15"/>
                <w:szCs w:val="15"/>
              </w:rPr>
            </w:pPr>
            <w:r w:rsidRPr="00D410F6">
              <w:rPr>
                <w:color w:val="000000"/>
                <w:sz w:val="15"/>
              </w:rPr>
              <w:t>10/11/19</w:t>
            </w:r>
          </w:p>
        </w:tc>
        <w:tc>
          <w:tcPr>
            <w:tcW w:w="718" w:type="dxa"/>
            <w:tcBorders>
              <w:top w:val="nil"/>
              <w:left w:val="nil"/>
              <w:bottom w:val="single" w:sz="4" w:space="0" w:color="auto"/>
              <w:right w:val="single" w:sz="4" w:space="0" w:color="auto"/>
            </w:tcBorders>
            <w:shd w:val="clear" w:color="auto" w:fill="auto"/>
          </w:tcPr>
          <w:p w14:paraId="7AD8BBC3" w14:textId="1EE7AF4E" w:rsidR="00D55D2C" w:rsidRPr="00D410F6" w:rsidRDefault="00D55D2C" w:rsidP="00D55D2C">
            <w:pPr>
              <w:jc w:val="left"/>
              <w:rPr>
                <w:rFonts w:cs="Arial"/>
                <w:color w:val="000000"/>
                <w:sz w:val="15"/>
                <w:szCs w:val="15"/>
              </w:rPr>
            </w:pPr>
            <w:r w:rsidRPr="00D410F6">
              <w:rPr>
                <w:color w:val="000000"/>
                <w:sz w:val="15"/>
              </w:rPr>
              <w:t>16/11/19</w:t>
            </w:r>
          </w:p>
        </w:tc>
        <w:tc>
          <w:tcPr>
            <w:tcW w:w="3043" w:type="dxa"/>
            <w:tcBorders>
              <w:top w:val="nil"/>
              <w:left w:val="nil"/>
              <w:bottom w:val="single" w:sz="4" w:space="0" w:color="auto"/>
              <w:right w:val="single" w:sz="4" w:space="0" w:color="auto"/>
            </w:tcBorders>
            <w:shd w:val="clear" w:color="auto" w:fill="auto"/>
          </w:tcPr>
          <w:p w14:paraId="67A810F6" w14:textId="0D08B83B" w:rsidR="00D55D2C" w:rsidRPr="00D410F6" w:rsidRDefault="00D55D2C" w:rsidP="00D55D2C">
            <w:pPr>
              <w:jc w:val="left"/>
              <w:rPr>
                <w:rFonts w:cs="Arial"/>
                <w:color w:val="000000"/>
                <w:sz w:val="15"/>
                <w:szCs w:val="15"/>
              </w:rPr>
            </w:pPr>
            <w:r w:rsidRPr="00D410F6">
              <w:rPr>
                <w:color w:val="000000"/>
                <w:sz w:val="15"/>
              </w:rPr>
              <w:t>Huit</w:t>
            </w:r>
            <w:r w:rsidR="00A94531" w:rsidRPr="00D410F6">
              <w:rPr>
                <w:color w:val="000000"/>
                <w:sz w:val="15"/>
              </w:rPr>
              <w:t>ième session</w:t>
            </w:r>
            <w:r w:rsidRPr="00D410F6">
              <w:rPr>
                <w:color w:val="000000"/>
                <w:sz w:val="15"/>
              </w:rPr>
              <w:t xml:space="preserve"> de l</w:t>
            </w:r>
            <w:r w:rsidR="00A94531" w:rsidRPr="00D410F6">
              <w:rPr>
                <w:color w:val="000000"/>
                <w:sz w:val="15"/>
              </w:rPr>
              <w:t>’</w:t>
            </w:r>
            <w:r w:rsidRPr="00D410F6">
              <w:rPr>
                <w:color w:val="000000"/>
                <w:sz w:val="15"/>
              </w:rPr>
              <w:t>organe directeur</w:t>
            </w:r>
            <w:r w:rsidR="00A94531" w:rsidRPr="00D410F6">
              <w:rPr>
                <w:color w:val="000000"/>
                <w:sz w:val="15"/>
              </w:rPr>
              <w:t xml:space="preserve"> du TIR</w:t>
            </w:r>
            <w:r w:rsidRPr="00D410F6">
              <w:rPr>
                <w:color w:val="000000"/>
                <w:sz w:val="15"/>
              </w:rPr>
              <w:t>PAA</w:t>
            </w:r>
          </w:p>
        </w:tc>
        <w:tc>
          <w:tcPr>
            <w:tcW w:w="1470" w:type="dxa"/>
            <w:tcBorders>
              <w:top w:val="nil"/>
              <w:left w:val="nil"/>
              <w:bottom w:val="single" w:sz="4" w:space="0" w:color="auto"/>
              <w:right w:val="single" w:sz="4" w:space="0" w:color="auto"/>
            </w:tcBorders>
            <w:shd w:val="clear" w:color="auto" w:fill="auto"/>
          </w:tcPr>
          <w:p w14:paraId="359FA794" w14:textId="20801CC3" w:rsidR="00D55D2C" w:rsidRPr="00D410F6" w:rsidRDefault="00D55D2C" w:rsidP="00D55D2C">
            <w:pPr>
              <w:jc w:val="left"/>
              <w:rPr>
                <w:rFonts w:cs="Arial"/>
                <w:color w:val="000000"/>
                <w:sz w:val="15"/>
                <w:szCs w:val="15"/>
              </w:rPr>
            </w:pPr>
            <w:r w:rsidRPr="00D410F6">
              <w:rPr>
                <w:color w:val="000000"/>
                <w:sz w:val="15"/>
              </w:rPr>
              <w:t>Rome</w:t>
            </w:r>
          </w:p>
        </w:tc>
        <w:tc>
          <w:tcPr>
            <w:tcW w:w="1179" w:type="dxa"/>
            <w:tcBorders>
              <w:top w:val="nil"/>
              <w:left w:val="nil"/>
              <w:bottom w:val="single" w:sz="4" w:space="0" w:color="auto"/>
              <w:right w:val="single" w:sz="4" w:space="0" w:color="auto"/>
            </w:tcBorders>
            <w:shd w:val="clear" w:color="auto" w:fill="auto"/>
          </w:tcPr>
          <w:p w14:paraId="48EC960F" w14:textId="32948AF5" w:rsidR="00D55D2C" w:rsidRPr="00D410F6" w:rsidRDefault="00D55D2C" w:rsidP="00D55D2C">
            <w:pPr>
              <w:jc w:val="left"/>
              <w:rPr>
                <w:rFonts w:cs="Arial"/>
                <w:color w:val="000000"/>
                <w:sz w:val="15"/>
                <w:szCs w:val="15"/>
              </w:rPr>
            </w:pPr>
            <w:r w:rsidRPr="00D410F6">
              <w:rPr>
                <w:color w:val="000000"/>
                <w:sz w:val="15"/>
              </w:rPr>
              <w:t>Italie</w:t>
            </w:r>
          </w:p>
        </w:tc>
        <w:tc>
          <w:tcPr>
            <w:tcW w:w="1137" w:type="dxa"/>
            <w:tcBorders>
              <w:top w:val="nil"/>
              <w:left w:val="nil"/>
              <w:bottom w:val="single" w:sz="4" w:space="0" w:color="auto"/>
              <w:right w:val="single" w:sz="4" w:space="0" w:color="auto"/>
            </w:tcBorders>
            <w:shd w:val="clear" w:color="auto" w:fill="auto"/>
          </w:tcPr>
          <w:p w14:paraId="37458741" w14:textId="2BF47275" w:rsidR="00D55D2C" w:rsidRPr="00D410F6" w:rsidRDefault="00D55D2C" w:rsidP="00D55D2C">
            <w:pPr>
              <w:jc w:val="left"/>
              <w:rPr>
                <w:rFonts w:cs="Arial"/>
                <w:color w:val="000000"/>
                <w:sz w:val="15"/>
                <w:szCs w:val="15"/>
              </w:rPr>
            </w:pPr>
            <w:r w:rsidRPr="00D410F6">
              <w:rPr>
                <w:color w:val="000000"/>
                <w:sz w:val="15"/>
              </w:rPr>
              <w:t>Button, Huerta, Motomura</w:t>
            </w:r>
          </w:p>
        </w:tc>
        <w:tc>
          <w:tcPr>
            <w:tcW w:w="799" w:type="dxa"/>
            <w:tcBorders>
              <w:top w:val="nil"/>
              <w:left w:val="nil"/>
              <w:bottom w:val="single" w:sz="4" w:space="0" w:color="auto"/>
              <w:right w:val="single" w:sz="4" w:space="0" w:color="auto"/>
            </w:tcBorders>
            <w:shd w:val="clear" w:color="auto" w:fill="auto"/>
          </w:tcPr>
          <w:p w14:paraId="01629F3C" w14:textId="5BD7AD06"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F837360" w14:textId="070E4FA6" w:rsidR="00D55D2C" w:rsidRPr="00D410F6" w:rsidRDefault="00DF7D76" w:rsidP="00D55D2C">
            <w:pPr>
              <w:jc w:val="left"/>
              <w:rPr>
                <w:rFonts w:cs="Arial"/>
                <w:color w:val="000000"/>
                <w:sz w:val="15"/>
                <w:szCs w:val="15"/>
              </w:rPr>
            </w:pPr>
            <w:r w:rsidRPr="00D410F6">
              <w:rPr>
                <w:rFonts w:cs="Arial"/>
                <w:color w:val="000000"/>
                <w:sz w:val="15"/>
                <w:szCs w:val="15"/>
              </w:rPr>
              <w:t>TIRPAA</w:t>
            </w:r>
          </w:p>
        </w:tc>
        <w:tc>
          <w:tcPr>
            <w:tcW w:w="414" w:type="dxa"/>
            <w:tcBorders>
              <w:top w:val="nil"/>
              <w:left w:val="nil"/>
              <w:bottom w:val="single" w:sz="4" w:space="0" w:color="auto"/>
              <w:right w:val="single" w:sz="4" w:space="0" w:color="auto"/>
            </w:tcBorders>
            <w:shd w:val="clear" w:color="auto" w:fill="auto"/>
          </w:tcPr>
          <w:p w14:paraId="30EDF4A8" w14:textId="62F604A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3CF9A9D" w14:textId="131CC22D"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3E6B3ABF" w14:textId="5151ED7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2B996B1" w14:textId="4F100C7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4D6CDF5" w14:textId="35BB962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FA7F8B0" w14:textId="787B932E"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9FC32C2" w14:textId="37CA3D14"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B340682" w14:textId="6495FB5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5EA6E63" w14:textId="68D8E31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D99988A" w14:textId="638DE8E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87DD867" w14:textId="562D2BE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EE39B0B" w14:textId="7B2E366B"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373682F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64C0F75" w14:textId="61E1E39D" w:rsidR="00D55D2C" w:rsidRPr="00D410F6" w:rsidRDefault="00D55D2C" w:rsidP="00D55D2C">
            <w:pPr>
              <w:jc w:val="right"/>
              <w:rPr>
                <w:rFonts w:cs="Arial"/>
                <w:color w:val="000000"/>
                <w:sz w:val="15"/>
                <w:szCs w:val="15"/>
              </w:rPr>
            </w:pPr>
            <w:r w:rsidRPr="00D410F6">
              <w:rPr>
                <w:color w:val="000000"/>
                <w:sz w:val="15"/>
              </w:rPr>
              <w:t>99</w:t>
            </w:r>
          </w:p>
        </w:tc>
        <w:tc>
          <w:tcPr>
            <w:tcW w:w="675" w:type="dxa"/>
            <w:tcBorders>
              <w:top w:val="nil"/>
              <w:left w:val="nil"/>
              <w:bottom w:val="single" w:sz="4" w:space="0" w:color="auto"/>
              <w:right w:val="single" w:sz="4" w:space="0" w:color="auto"/>
            </w:tcBorders>
            <w:shd w:val="clear" w:color="auto" w:fill="auto"/>
          </w:tcPr>
          <w:p w14:paraId="6EF9CA7A" w14:textId="77C06296" w:rsidR="00D55D2C" w:rsidRPr="00D410F6" w:rsidRDefault="00D55D2C" w:rsidP="00D55D2C">
            <w:pPr>
              <w:jc w:val="left"/>
              <w:rPr>
                <w:rFonts w:cs="Arial"/>
                <w:color w:val="000000"/>
                <w:sz w:val="15"/>
                <w:szCs w:val="15"/>
              </w:rPr>
            </w:pPr>
            <w:r w:rsidRPr="00D410F6">
              <w:rPr>
                <w:color w:val="000000"/>
                <w:sz w:val="15"/>
              </w:rPr>
              <w:t>13/11/19</w:t>
            </w:r>
          </w:p>
        </w:tc>
        <w:tc>
          <w:tcPr>
            <w:tcW w:w="718" w:type="dxa"/>
            <w:tcBorders>
              <w:top w:val="nil"/>
              <w:left w:val="nil"/>
              <w:bottom w:val="single" w:sz="4" w:space="0" w:color="auto"/>
              <w:right w:val="single" w:sz="4" w:space="0" w:color="auto"/>
            </w:tcBorders>
            <w:shd w:val="clear" w:color="auto" w:fill="auto"/>
          </w:tcPr>
          <w:p w14:paraId="7FD99564" w14:textId="6731C68C" w:rsidR="00D55D2C" w:rsidRPr="00D410F6" w:rsidRDefault="00D55D2C" w:rsidP="00D55D2C">
            <w:pPr>
              <w:jc w:val="left"/>
              <w:rPr>
                <w:rFonts w:cs="Arial"/>
                <w:color w:val="000000"/>
                <w:sz w:val="15"/>
                <w:szCs w:val="15"/>
              </w:rPr>
            </w:pPr>
            <w:r w:rsidRPr="00D410F6">
              <w:rPr>
                <w:color w:val="000000"/>
                <w:sz w:val="15"/>
              </w:rPr>
              <w:t>15/11/19</w:t>
            </w:r>
          </w:p>
        </w:tc>
        <w:tc>
          <w:tcPr>
            <w:tcW w:w="3043" w:type="dxa"/>
            <w:tcBorders>
              <w:top w:val="nil"/>
              <w:left w:val="nil"/>
              <w:bottom w:val="single" w:sz="4" w:space="0" w:color="auto"/>
              <w:right w:val="single" w:sz="4" w:space="0" w:color="auto"/>
            </w:tcBorders>
            <w:shd w:val="clear" w:color="auto" w:fill="auto"/>
          </w:tcPr>
          <w:p w14:paraId="59450CE5" w14:textId="04B6B2A6" w:rsidR="00D55D2C" w:rsidRPr="00D410F6" w:rsidRDefault="00D55D2C" w:rsidP="00D55D2C">
            <w:pPr>
              <w:jc w:val="left"/>
              <w:rPr>
                <w:rFonts w:cs="Arial"/>
                <w:color w:val="000000"/>
                <w:sz w:val="15"/>
                <w:szCs w:val="15"/>
              </w:rPr>
            </w:pPr>
            <w:r w:rsidRPr="00D410F6">
              <w:rPr>
                <w:color w:val="000000"/>
                <w:sz w:val="15"/>
              </w:rPr>
              <w:t>Atelier régional sur la coopération en matière d</w:t>
            </w:r>
            <w:r w:rsidR="00A94531" w:rsidRPr="00D410F6">
              <w:rPr>
                <w:color w:val="000000"/>
                <w:sz w:val="15"/>
              </w:rPr>
              <w:t>’</w:t>
            </w:r>
            <w:r w:rsidRPr="00D410F6">
              <w:rPr>
                <w:color w:val="000000"/>
                <w:sz w:val="15"/>
              </w:rPr>
              <w:t>examen des demandes de protection d</w:t>
            </w:r>
            <w:r w:rsidR="00A94531" w:rsidRPr="00D410F6">
              <w:rPr>
                <w:color w:val="000000"/>
                <w:sz w:val="15"/>
              </w:rPr>
              <w:t>’</w:t>
            </w:r>
            <w:r w:rsidRPr="00D410F6">
              <w:rPr>
                <w:color w:val="000000"/>
                <w:sz w:val="15"/>
              </w:rPr>
              <w:t xml:space="preserve">obtentions végétales, organisé par IP Key Amérique latine </w:t>
            </w:r>
          </w:p>
        </w:tc>
        <w:tc>
          <w:tcPr>
            <w:tcW w:w="1470" w:type="dxa"/>
            <w:tcBorders>
              <w:top w:val="nil"/>
              <w:left w:val="nil"/>
              <w:bottom w:val="single" w:sz="4" w:space="0" w:color="auto"/>
              <w:right w:val="single" w:sz="4" w:space="0" w:color="auto"/>
            </w:tcBorders>
            <w:shd w:val="clear" w:color="auto" w:fill="auto"/>
          </w:tcPr>
          <w:p w14:paraId="490C98DD" w14:textId="009BB348" w:rsidR="00D55D2C" w:rsidRPr="00D410F6" w:rsidRDefault="00D55D2C" w:rsidP="00D55D2C">
            <w:pPr>
              <w:jc w:val="left"/>
              <w:rPr>
                <w:rFonts w:cs="Arial"/>
                <w:color w:val="000000"/>
                <w:sz w:val="15"/>
                <w:szCs w:val="15"/>
              </w:rPr>
            </w:pPr>
            <w:r w:rsidRPr="00D410F6">
              <w:rPr>
                <w:color w:val="000000"/>
                <w:sz w:val="15"/>
              </w:rPr>
              <w:t>Lima</w:t>
            </w:r>
          </w:p>
        </w:tc>
        <w:tc>
          <w:tcPr>
            <w:tcW w:w="1179" w:type="dxa"/>
            <w:tcBorders>
              <w:top w:val="nil"/>
              <w:left w:val="nil"/>
              <w:bottom w:val="single" w:sz="4" w:space="0" w:color="auto"/>
              <w:right w:val="single" w:sz="4" w:space="0" w:color="auto"/>
            </w:tcBorders>
            <w:shd w:val="clear" w:color="auto" w:fill="auto"/>
          </w:tcPr>
          <w:p w14:paraId="035130CD" w14:textId="69968D0A" w:rsidR="00D55D2C" w:rsidRPr="00D410F6" w:rsidRDefault="00D55D2C" w:rsidP="00D55D2C">
            <w:pPr>
              <w:jc w:val="left"/>
              <w:rPr>
                <w:rFonts w:cs="Arial"/>
                <w:color w:val="000000"/>
                <w:sz w:val="15"/>
                <w:szCs w:val="15"/>
              </w:rPr>
            </w:pPr>
            <w:r w:rsidRPr="00D410F6">
              <w:rPr>
                <w:color w:val="000000"/>
                <w:sz w:val="15"/>
              </w:rPr>
              <w:t>Pérou</w:t>
            </w:r>
          </w:p>
        </w:tc>
        <w:tc>
          <w:tcPr>
            <w:tcW w:w="1137" w:type="dxa"/>
            <w:tcBorders>
              <w:top w:val="nil"/>
              <w:left w:val="nil"/>
              <w:bottom w:val="single" w:sz="4" w:space="0" w:color="auto"/>
              <w:right w:val="single" w:sz="4" w:space="0" w:color="auto"/>
            </w:tcBorders>
            <w:shd w:val="clear" w:color="auto" w:fill="auto"/>
          </w:tcPr>
          <w:p w14:paraId="5CC9EC22" w14:textId="54FACE09"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4974AF04" w14:textId="226DEA95"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C6B150E" w14:textId="72DB9897" w:rsidR="00D55D2C" w:rsidRPr="00D410F6" w:rsidRDefault="00D55D2C" w:rsidP="00D55D2C">
            <w:pPr>
              <w:jc w:val="left"/>
              <w:rPr>
                <w:rFonts w:cs="Arial"/>
                <w:color w:val="000000"/>
                <w:sz w:val="15"/>
                <w:szCs w:val="15"/>
              </w:rPr>
            </w:pPr>
            <w:r w:rsidRPr="00D410F6">
              <w:rPr>
                <w:color w:val="000000"/>
                <w:sz w:val="15"/>
              </w:rPr>
              <w:t>IP Key LA, INDECOPI (Pérou), OCVV et UPOV</w:t>
            </w:r>
          </w:p>
        </w:tc>
        <w:tc>
          <w:tcPr>
            <w:tcW w:w="414" w:type="dxa"/>
            <w:tcBorders>
              <w:top w:val="nil"/>
              <w:left w:val="nil"/>
              <w:bottom w:val="single" w:sz="4" w:space="0" w:color="auto"/>
              <w:right w:val="single" w:sz="4" w:space="0" w:color="auto"/>
            </w:tcBorders>
            <w:shd w:val="clear" w:color="auto" w:fill="auto"/>
          </w:tcPr>
          <w:p w14:paraId="53138371" w14:textId="776EDBD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EA65939" w14:textId="3CA18AF4"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3EB9AB03" w14:textId="1C5C748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3E25A9E" w14:textId="21EE45BE"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DBB5902" w14:textId="4CF64B6F"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7527413" w14:textId="1FB8D11F"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13BC848" w14:textId="103B460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0D7F41A9" w14:textId="4CFAB4D0"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6069927" w14:textId="48F77ED5"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62E662E" w14:textId="226AA67A"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5D12B399" w14:textId="70815C9A"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180D9F6" w14:textId="2DCA685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641F47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14C0ED5" w14:textId="29548F5A" w:rsidR="00D55D2C" w:rsidRPr="00D410F6" w:rsidRDefault="00D55D2C" w:rsidP="00D55D2C">
            <w:pPr>
              <w:jc w:val="right"/>
              <w:rPr>
                <w:rFonts w:cs="Arial"/>
                <w:color w:val="000000"/>
                <w:sz w:val="15"/>
                <w:szCs w:val="15"/>
              </w:rPr>
            </w:pPr>
            <w:r w:rsidRPr="00D410F6">
              <w:rPr>
                <w:color w:val="000000"/>
                <w:sz w:val="15"/>
              </w:rPr>
              <w:t>100</w:t>
            </w:r>
          </w:p>
        </w:tc>
        <w:tc>
          <w:tcPr>
            <w:tcW w:w="675" w:type="dxa"/>
            <w:tcBorders>
              <w:top w:val="nil"/>
              <w:left w:val="nil"/>
              <w:bottom w:val="single" w:sz="4" w:space="0" w:color="auto"/>
              <w:right w:val="single" w:sz="4" w:space="0" w:color="auto"/>
            </w:tcBorders>
            <w:shd w:val="clear" w:color="auto" w:fill="auto"/>
          </w:tcPr>
          <w:p w14:paraId="1DE1E2F0" w14:textId="7EAA167A" w:rsidR="00D55D2C" w:rsidRPr="00D410F6" w:rsidRDefault="00D55D2C" w:rsidP="00D55D2C">
            <w:pPr>
              <w:jc w:val="left"/>
              <w:rPr>
                <w:rFonts w:cs="Arial"/>
                <w:color w:val="000000"/>
                <w:sz w:val="15"/>
                <w:szCs w:val="15"/>
              </w:rPr>
            </w:pPr>
            <w:r w:rsidRPr="00D410F6">
              <w:rPr>
                <w:color w:val="000000"/>
                <w:sz w:val="15"/>
              </w:rPr>
              <w:t>20/11/19</w:t>
            </w:r>
          </w:p>
        </w:tc>
        <w:tc>
          <w:tcPr>
            <w:tcW w:w="718" w:type="dxa"/>
            <w:tcBorders>
              <w:top w:val="nil"/>
              <w:left w:val="nil"/>
              <w:bottom w:val="single" w:sz="4" w:space="0" w:color="auto"/>
              <w:right w:val="single" w:sz="4" w:space="0" w:color="auto"/>
            </w:tcBorders>
            <w:shd w:val="clear" w:color="auto" w:fill="auto"/>
          </w:tcPr>
          <w:p w14:paraId="7DCBD7B1" w14:textId="0790301B" w:rsidR="00D55D2C" w:rsidRPr="00D410F6" w:rsidRDefault="00D55D2C" w:rsidP="00D55D2C">
            <w:pPr>
              <w:jc w:val="left"/>
              <w:rPr>
                <w:rFonts w:cs="Arial"/>
                <w:color w:val="000000"/>
                <w:sz w:val="15"/>
                <w:szCs w:val="15"/>
              </w:rPr>
            </w:pPr>
            <w:r w:rsidRPr="00D410F6">
              <w:rPr>
                <w:color w:val="000000"/>
                <w:sz w:val="15"/>
              </w:rPr>
              <w:t>22/11/19</w:t>
            </w:r>
          </w:p>
        </w:tc>
        <w:tc>
          <w:tcPr>
            <w:tcW w:w="3043" w:type="dxa"/>
            <w:tcBorders>
              <w:top w:val="nil"/>
              <w:left w:val="nil"/>
              <w:bottom w:val="single" w:sz="4" w:space="0" w:color="auto"/>
              <w:right w:val="single" w:sz="4" w:space="0" w:color="auto"/>
            </w:tcBorders>
            <w:shd w:val="clear" w:color="auto" w:fill="auto"/>
            <w:vAlign w:val="bottom"/>
          </w:tcPr>
          <w:p w14:paraId="101E9E96" w14:textId="355F91B9" w:rsidR="00D55D2C" w:rsidRPr="00D410F6" w:rsidRDefault="00D55D2C" w:rsidP="00D55D2C">
            <w:pPr>
              <w:jc w:val="left"/>
              <w:rPr>
                <w:rFonts w:cs="Arial"/>
                <w:color w:val="000000"/>
                <w:sz w:val="15"/>
                <w:szCs w:val="15"/>
              </w:rPr>
            </w:pPr>
            <w:r w:rsidRPr="00D410F6">
              <w:rPr>
                <w:color w:val="000000"/>
                <w:sz w:val="15"/>
              </w:rPr>
              <w:t>Quarante</w:t>
            </w:r>
            <w:r w:rsidR="00A94531" w:rsidRPr="00D410F6">
              <w:rPr>
                <w:color w:val="000000"/>
                <w:sz w:val="15"/>
              </w:rPr>
              <w:t>-</w:t>
            </w:r>
            <w:r w:rsidRPr="00D410F6">
              <w:rPr>
                <w:color w:val="000000"/>
                <w:sz w:val="15"/>
              </w:rPr>
              <w:t>trois</w:t>
            </w:r>
            <w:r w:rsidR="00A94531" w:rsidRPr="00D410F6">
              <w:rPr>
                <w:color w:val="000000"/>
                <w:sz w:val="15"/>
              </w:rPr>
              <w:t>ième session</w:t>
            </w:r>
            <w:r w:rsidRPr="00D410F6">
              <w:rPr>
                <w:color w:val="000000"/>
                <w:sz w:val="15"/>
              </w:rPr>
              <w:t xml:space="preserve"> du Conseil d</w:t>
            </w:r>
            <w:r w:rsidR="00A94531" w:rsidRPr="00D410F6">
              <w:rPr>
                <w:color w:val="000000"/>
                <w:sz w:val="15"/>
              </w:rPr>
              <w:t>’</w:t>
            </w:r>
            <w:r w:rsidRPr="00D410F6">
              <w:rPr>
                <w:color w:val="000000"/>
                <w:sz w:val="15"/>
              </w:rPr>
              <w:t>administration de l</w:t>
            </w:r>
            <w:r w:rsidR="00A94531" w:rsidRPr="00D410F6">
              <w:rPr>
                <w:color w:val="000000"/>
                <w:sz w:val="15"/>
              </w:rPr>
              <w:t>’</w:t>
            </w:r>
            <w:r w:rsidRPr="00D410F6">
              <w:rPr>
                <w:color w:val="000000"/>
                <w:sz w:val="15"/>
              </w:rPr>
              <w:t>ARIPO et dix</w:t>
            </w:r>
            <w:r w:rsidR="00A94531" w:rsidRPr="00D410F6">
              <w:rPr>
                <w:color w:val="000000"/>
                <w:sz w:val="15"/>
              </w:rPr>
              <w:t>-</w:t>
            </w:r>
            <w:r w:rsidRPr="00D410F6">
              <w:rPr>
                <w:color w:val="000000"/>
                <w:sz w:val="15"/>
              </w:rPr>
              <w:t>sept</w:t>
            </w:r>
            <w:r w:rsidR="00A94531" w:rsidRPr="00D410F6">
              <w:rPr>
                <w:color w:val="000000"/>
                <w:sz w:val="15"/>
              </w:rPr>
              <w:t>ième session</w:t>
            </w:r>
            <w:r w:rsidRPr="00D410F6">
              <w:rPr>
                <w:color w:val="000000"/>
                <w:sz w:val="15"/>
              </w:rPr>
              <w:t xml:space="preserve"> du Conseil des ministres de l</w:t>
            </w:r>
            <w:r w:rsidR="00A94531" w:rsidRPr="00D410F6">
              <w:rPr>
                <w:color w:val="000000"/>
                <w:sz w:val="15"/>
              </w:rPr>
              <w:t>’</w:t>
            </w:r>
            <w:r w:rsidRPr="00D410F6">
              <w:rPr>
                <w:color w:val="000000"/>
                <w:sz w:val="15"/>
              </w:rPr>
              <w:t>ARIPO</w:t>
            </w:r>
          </w:p>
        </w:tc>
        <w:tc>
          <w:tcPr>
            <w:tcW w:w="1470" w:type="dxa"/>
            <w:tcBorders>
              <w:top w:val="nil"/>
              <w:left w:val="nil"/>
              <w:bottom w:val="single" w:sz="4" w:space="0" w:color="auto"/>
              <w:right w:val="single" w:sz="4" w:space="0" w:color="auto"/>
            </w:tcBorders>
            <w:shd w:val="clear" w:color="auto" w:fill="auto"/>
          </w:tcPr>
          <w:p w14:paraId="01B68895" w14:textId="159CE030" w:rsidR="00D55D2C" w:rsidRPr="00D410F6" w:rsidRDefault="00D55D2C" w:rsidP="00D55D2C">
            <w:pPr>
              <w:jc w:val="left"/>
              <w:rPr>
                <w:rFonts w:cs="Arial"/>
                <w:color w:val="000000"/>
                <w:sz w:val="15"/>
                <w:szCs w:val="15"/>
              </w:rPr>
            </w:pPr>
            <w:r w:rsidRPr="00D410F6">
              <w:rPr>
                <w:color w:val="000000"/>
                <w:sz w:val="15"/>
              </w:rPr>
              <w:t>Monrovia</w:t>
            </w:r>
          </w:p>
        </w:tc>
        <w:tc>
          <w:tcPr>
            <w:tcW w:w="1179" w:type="dxa"/>
            <w:tcBorders>
              <w:top w:val="nil"/>
              <w:left w:val="nil"/>
              <w:bottom w:val="single" w:sz="4" w:space="0" w:color="auto"/>
              <w:right w:val="single" w:sz="4" w:space="0" w:color="auto"/>
            </w:tcBorders>
            <w:shd w:val="clear" w:color="auto" w:fill="auto"/>
          </w:tcPr>
          <w:p w14:paraId="52A2766C" w14:textId="50268729" w:rsidR="00D55D2C" w:rsidRPr="00D410F6" w:rsidRDefault="00D55D2C" w:rsidP="00D55D2C">
            <w:pPr>
              <w:jc w:val="left"/>
              <w:rPr>
                <w:rFonts w:cs="Arial"/>
                <w:color w:val="000000"/>
                <w:sz w:val="15"/>
                <w:szCs w:val="15"/>
              </w:rPr>
            </w:pPr>
            <w:r w:rsidRPr="00D410F6">
              <w:rPr>
                <w:color w:val="000000"/>
                <w:sz w:val="15"/>
              </w:rPr>
              <w:t>Libéria</w:t>
            </w:r>
          </w:p>
        </w:tc>
        <w:tc>
          <w:tcPr>
            <w:tcW w:w="1137" w:type="dxa"/>
            <w:tcBorders>
              <w:top w:val="nil"/>
              <w:left w:val="nil"/>
              <w:bottom w:val="single" w:sz="4" w:space="0" w:color="auto"/>
              <w:right w:val="single" w:sz="4" w:space="0" w:color="auto"/>
            </w:tcBorders>
            <w:shd w:val="clear" w:color="auto" w:fill="auto"/>
          </w:tcPr>
          <w:p w14:paraId="3DA5F337" w14:textId="5C3DFC80"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227057A1" w14:textId="510CAC04"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ADE7C60" w14:textId="410CF5A2" w:rsidR="00D55D2C" w:rsidRPr="00D410F6" w:rsidRDefault="00D55D2C" w:rsidP="00D55D2C">
            <w:pPr>
              <w:jc w:val="left"/>
              <w:rPr>
                <w:rFonts w:cs="Arial"/>
                <w:color w:val="000000"/>
                <w:sz w:val="15"/>
                <w:szCs w:val="15"/>
              </w:rPr>
            </w:pPr>
            <w:r w:rsidRPr="00D410F6">
              <w:rPr>
                <w:color w:val="000000"/>
                <w:sz w:val="15"/>
              </w:rPr>
              <w:t>ARIPO</w:t>
            </w:r>
          </w:p>
        </w:tc>
        <w:tc>
          <w:tcPr>
            <w:tcW w:w="414" w:type="dxa"/>
            <w:tcBorders>
              <w:top w:val="nil"/>
              <w:left w:val="nil"/>
              <w:bottom w:val="single" w:sz="4" w:space="0" w:color="auto"/>
              <w:right w:val="single" w:sz="4" w:space="0" w:color="auto"/>
            </w:tcBorders>
            <w:shd w:val="clear" w:color="auto" w:fill="auto"/>
          </w:tcPr>
          <w:p w14:paraId="54565441" w14:textId="29381973"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EEB123D" w14:textId="68352332"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6B2772B8" w14:textId="59942DD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368DE66" w14:textId="24B0B5C1"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928DC13" w14:textId="2A397C9D"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F8FA9C2" w14:textId="7A6E622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5703DB0" w14:textId="77B8918A"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DFB43FB" w14:textId="7EB4427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B6BD31E" w14:textId="64666EEC"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28F050F" w14:textId="48BA4DA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3C1DE4C" w14:textId="2E417AB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F79FF40" w14:textId="2D2A0E42"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3A6FBDEA"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B4C7E9A" w14:textId="4311F60D" w:rsidR="00D55D2C" w:rsidRPr="00D410F6" w:rsidRDefault="00D55D2C" w:rsidP="00D55D2C">
            <w:pPr>
              <w:jc w:val="right"/>
              <w:rPr>
                <w:rFonts w:cs="Arial"/>
                <w:color w:val="000000"/>
                <w:sz w:val="15"/>
                <w:szCs w:val="15"/>
              </w:rPr>
            </w:pPr>
            <w:r w:rsidRPr="00D410F6">
              <w:rPr>
                <w:color w:val="000000"/>
                <w:sz w:val="15"/>
              </w:rPr>
              <w:t>101</w:t>
            </w:r>
          </w:p>
        </w:tc>
        <w:tc>
          <w:tcPr>
            <w:tcW w:w="675" w:type="dxa"/>
            <w:tcBorders>
              <w:top w:val="nil"/>
              <w:left w:val="nil"/>
              <w:bottom w:val="single" w:sz="4" w:space="0" w:color="auto"/>
              <w:right w:val="single" w:sz="4" w:space="0" w:color="auto"/>
            </w:tcBorders>
            <w:shd w:val="clear" w:color="auto" w:fill="auto"/>
          </w:tcPr>
          <w:p w14:paraId="50A1C012" w14:textId="2115AAB8" w:rsidR="00D55D2C" w:rsidRPr="00D410F6" w:rsidRDefault="00D55D2C" w:rsidP="00D55D2C">
            <w:pPr>
              <w:jc w:val="left"/>
              <w:rPr>
                <w:rFonts w:cs="Arial"/>
                <w:color w:val="000000"/>
                <w:sz w:val="15"/>
                <w:szCs w:val="15"/>
              </w:rPr>
            </w:pPr>
            <w:r w:rsidRPr="00D410F6">
              <w:rPr>
                <w:color w:val="000000"/>
                <w:sz w:val="15"/>
              </w:rPr>
              <w:t>20/11/19</w:t>
            </w:r>
          </w:p>
        </w:tc>
        <w:tc>
          <w:tcPr>
            <w:tcW w:w="718" w:type="dxa"/>
            <w:tcBorders>
              <w:top w:val="nil"/>
              <w:left w:val="nil"/>
              <w:bottom w:val="single" w:sz="4" w:space="0" w:color="auto"/>
              <w:right w:val="single" w:sz="4" w:space="0" w:color="auto"/>
            </w:tcBorders>
            <w:shd w:val="clear" w:color="auto" w:fill="auto"/>
          </w:tcPr>
          <w:p w14:paraId="6852627B" w14:textId="43499073" w:rsidR="00D55D2C" w:rsidRPr="00D410F6" w:rsidRDefault="00D55D2C" w:rsidP="00D55D2C">
            <w:pPr>
              <w:jc w:val="left"/>
              <w:rPr>
                <w:rFonts w:cs="Arial"/>
                <w:color w:val="000000"/>
                <w:sz w:val="15"/>
                <w:szCs w:val="15"/>
              </w:rPr>
            </w:pPr>
            <w:r w:rsidRPr="00D410F6">
              <w:rPr>
                <w:color w:val="000000"/>
                <w:sz w:val="15"/>
              </w:rPr>
              <w:t>22/11/19</w:t>
            </w:r>
          </w:p>
        </w:tc>
        <w:tc>
          <w:tcPr>
            <w:tcW w:w="3043" w:type="dxa"/>
            <w:tcBorders>
              <w:top w:val="nil"/>
              <w:left w:val="nil"/>
              <w:bottom w:val="single" w:sz="4" w:space="0" w:color="auto"/>
              <w:right w:val="single" w:sz="4" w:space="0" w:color="auto"/>
            </w:tcBorders>
            <w:shd w:val="clear" w:color="auto" w:fill="auto"/>
          </w:tcPr>
          <w:p w14:paraId="3B98F0C2" w14:textId="24FE6F29" w:rsidR="00D55D2C" w:rsidRPr="00D410F6" w:rsidRDefault="00D55D2C" w:rsidP="00D55D2C">
            <w:pPr>
              <w:jc w:val="left"/>
              <w:rPr>
                <w:rFonts w:cs="Arial"/>
                <w:color w:val="000000"/>
                <w:sz w:val="15"/>
                <w:szCs w:val="15"/>
              </w:rPr>
            </w:pPr>
            <w:r w:rsidRPr="00D410F6">
              <w:rPr>
                <w:color w:val="000000"/>
                <w:sz w:val="15"/>
              </w:rPr>
              <w:t>Atelier sur la conception et la mise en œuvre des politiques et stratégies en matière de propriété intellectuelle en tant qu</w:t>
            </w:r>
            <w:r w:rsidR="00A94531" w:rsidRPr="00D410F6">
              <w:rPr>
                <w:color w:val="000000"/>
                <w:sz w:val="15"/>
              </w:rPr>
              <w:t>’</w:t>
            </w:r>
            <w:r w:rsidRPr="00D410F6">
              <w:rPr>
                <w:color w:val="000000"/>
                <w:sz w:val="15"/>
              </w:rPr>
              <w:t>outils au service du développement national</w:t>
            </w:r>
          </w:p>
        </w:tc>
        <w:tc>
          <w:tcPr>
            <w:tcW w:w="1470" w:type="dxa"/>
            <w:tcBorders>
              <w:top w:val="nil"/>
              <w:left w:val="nil"/>
              <w:bottom w:val="single" w:sz="4" w:space="0" w:color="auto"/>
              <w:right w:val="single" w:sz="4" w:space="0" w:color="auto"/>
            </w:tcBorders>
            <w:shd w:val="clear" w:color="auto" w:fill="auto"/>
          </w:tcPr>
          <w:p w14:paraId="755927C7" w14:textId="27B579FE" w:rsidR="00D55D2C" w:rsidRPr="00D410F6" w:rsidRDefault="00D55D2C" w:rsidP="00D55D2C">
            <w:pPr>
              <w:jc w:val="left"/>
              <w:rPr>
                <w:rFonts w:cs="Arial"/>
                <w:color w:val="000000"/>
                <w:sz w:val="15"/>
                <w:szCs w:val="15"/>
              </w:rPr>
            </w:pPr>
            <w:r w:rsidRPr="00D410F6">
              <w:rPr>
                <w:color w:val="000000"/>
                <w:sz w:val="15"/>
              </w:rPr>
              <w:t>Monrovia</w:t>
            </w:r>
          </w:p>
        </w:tc>
        <w:tc>
          <w:tcPr>
            <w:tcW w:w="1179" w:type="dxa"/>
            <w:tcBorders>
              <w:top w:val="nil"/>
              <w:left w:val="nil"/>
              <w:bottom w:val="single" w:sz="4" w:space="0" w:color="auto"/>
              <w:right w:val="single" w:sz="4" w:space="0" w:color="auto"/>
            </w:tcBorders>
            <w:shd w:val="clear" w:color="auto" w:fill="auto"/>
          </w:tcPr>
          <w:p w14:paraId="7857ED4F" w14:textId="74ED28F4" w:rsidR="00D55D2C" w:rsidRPr="00D410F6" w:rsidRDefault="00D55D2C" w:rsidP="00D55D2C">
            <w:pPr>
              <w:jc w:val="left"/>
              <w:rPr>
                <w:rFonts w:cs="Arial"/>
                <w:color w:val="000000"/>
                <w:sz w:val="15"/>
                <w:szCs w:val="15"/>
              </w:rPr>
            </w:pPr>
            <w:r w:rsidRPr="00D410F6">
              <w:rPr>
                <w:color w:val="000000"/>
                <w:sz w:val="15"/>
              </w:rPr>
              <w:t>Libéria</w:t>
            </w:r>
          </w:p>
        </w:tc>
        <w:tc>
          <w:tcPr>
            <w:tcW w:w="1137" w:type="dxa"/>
            <w:tcBorders>
              <w:top w:val="nil"/>
              <w:left w:val="nil"/>
              <w:bottom w:val="single" w:sz="4" w:space="0" w:color="auto"/>
              <w:right w:val="single" w:sz="4" w:space="0" w:color="auto"/>
            </w:tcBorders>
            <w:shd w:val="clear" w:color="auto" w:fill="auto"/>
          </w:tcPr>
          <w:p w14:paraId="6037DED1" w14:textId="12178191"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5A6BE026" w14:textId="2AD253C5"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7783050B" w14:textId="1527EAED" w:rsidR="00D55D2C" w:rsidRPr="00D410F6" w:rsidRDefault="00D55D2C" w:rsidP="00D55D2C">
            <w:pPr>
              <w:jc w:val="left"/>
              <w:rPr>
                <w:rFonts w:cs="Arial"/>
                <w:color w:val="000000"/>
                <w:sz w:val="15"/>
                <w:szCs w:val="15"/>
              </w:rPr>
            </w:pPr>
            <w:r w:rsidRPr="00D410F6">
              <w:rPr>
                <w:color w:val="000000"/>
                <w:sz w:val="15"/>
              </w:rPr>
              <w:t>ARIPO</w:t>
            </w:r>
          </w:p>
        </w:tc>
        <w:tc>
          <w:tcPr>
            <w:tcW w:w="414" w:type="dxa"/>
            <w:tcBorders>
              <w:top w:val="nil"/>
              <w:left w:val="nil"/>
              <w:bottom w:val="single" w:sz="4" w:space="0" w:color="auto"/>
              <w:right w:val="single" w:sz="4" w:space="0" w:color="auto"/>
            </w:tcBorders>
            <w:shd w:val="clear" w:color="auto" w:fill="auto"/>
          </w:tcPr>
          <w:p w14:paraId="78655EC5" w14:textId="4CE119F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3F19B6F" w14:textId="210160D2"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46E4D282" w14:textId="4CEC0EC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36C8F41" w14:textId="16FF2AB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06C09C24" w14:textId="26731E8A"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2632B74B" w14:textId="29676C7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2AE8427" w14:textId="7FB93DB6"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C107FB7" w14:textId="0081749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20008E7D" w14:textId="0161A57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0671751" w14:textId="6566DBC9"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1DF66A53" w14:textId="360A87D2"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159BB36" w14:textId="4D0964B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4ED791BB"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52C40B3" w14:textId="5E56CFBD" w:rsidR="00D55D2C" w:rsidRPr="00D410F6" w:rsidRDefault="00D55D2C" w:rsidP="00D55D2C">
            <w:pPr>
              <w:jc w:val="right"/>
              <w:rPr>
                <w:rFonts w:cs="Arial"/>
                <w:color w:val="000000"/>
                <w:sz w:val="15"/>
                <w:szCs w:val="15"/>
              </w:rPr>
            </w:pPr>
            <w:r w:rsidRPr="00D410F6">
              <w:rPr>
                <w:color w:val="000000"/>
                <w:sz w:val="15"/>
              </w:rPr>
              <w:t>102</w:t>
            </w:r>
          </w:p>
        </w:tc>
        <w:tc>
          <w:tcPr>
            <w:tcW w:w="675" w:type="dxa"/>
            <w:tcBorders>
              <w:top w:val="nil"/>
              <w:left w:val="nil"/>
              <w:bottom w:val="single" w:sz="4" w:space="0" w:color="auto"/>
              <w:right w:val="single" w:sz="4" w:space="0" w:color="auto"/>
            </w:tcBorders>
            <w:shd w:val="clear" w:color="auto" w:fill="auto"/>
          </w:tcPr>
          <w:p w14:paraId="4DBAF482" w14:textId="01648303" w:rsidR="00D55D2C" w:rsidRPr="00D410F6" w:rsidRDefault="00D55D2C" w:rsidP="00D55D2C">
            <w:pPr>
              <w:jc w:val="left"/>
              <w:rPr>
                <w:rFonts w:cs="Arial"/>
                <w:color w:val="000000"/>
                <w:sz w:val="15"/>
                <w:szCs w:val="15"/>
              </w:rPr>
            </w:pPr>
            <w:r w:rsidRPr="00D410F6">
              <w:rPr>
                <w:color w:val="000000"/>
                <w:sz w:val="15"/>
              </w:rPr>
              <w:t>21/11/19</w:t>
            </w:r>
          </w:p>
        </w:tc>
        <w:tc>
          <w:tcPr>
            <w:tcW w:w="718" w:type="dxa"/>
            <w:tcBorders>
              <w:top w:val="nil"/>
              <w:left w:val="nil"/>
              <w:bottom w:val="single" w:sz="4" w:space="0" w:color="auto"/>
              <w:right w:val="single" w:sz="4" w:space="0" w:color="auto"/>
            </w:tcBorders>
            <w:shd w:val="clear" w:color="auto" w:fill="auto"/>
          </w:tcPr>
          <w:p w14:paraId="18430522" w14:textId="6CFE2C09" w:rsidR="00D55D2C" w:rsidRPr="00D410F6" w:rsidRDefault="00D55D2C" w:rsidP="00D55D2C">
            <w:pPr>
              <w:jc w:val="left"/>
              <w:rPr>
                <w:rFonts w:cs="Arial"/>
                <w:color w:val="000000"/>
                <w:sz w:val="15"/>
                <w:szCs w:val="15"/>
              </w:rPr>
            </w:pPr>
            <w:r w:rsidRPr="00D410F6">
              <w:rPr>
                <w:color w:val="000000"/>
                <w:sz w:val="15"/>
              </w:rPr>
              <w:t>21/11/19</w:t>
            </w:r>
          </w:p>
        </w:tc>
        <w:tc>
          <w:tcPr>
            <w:tcW w:w="3043" w:type="dxa"/>
            <w:tcBorders>
              <w:top w:val="nil"/>
              <w:left w:val="nil"/>
              <w:bottom w:val="single" w:sz="4" w:space="0" w:color="auto"/>
              <w:right w:val="single" w:sz="4" w:space="0" w:color="auto"/>
            </w:tcBorders>
            <w:shd w:val="clear" w:color="auto" w:fill="auto"/>
          </w:tcPr>
          <w:p w14:paraId="5E289E06" w14:textId="546E5D92" w:rsidR="00D55D2C" w:rsidRPr="00D410F6" w:rsidRDefault="00D55D2C" w:rsidP="00D55D2C">
            <w:pPr>
              <w:jc w:val="left"/>
              <w:rPr>
                <w:rFonts w:cs="Arial"/>
                <w:color w:val="000000"/>
                <w:sz w:val="15"/>
                <w:szCs w:val="15"/>
              </w:rPr>
            </w:pPr>
            <w:r w:rsidRPr="00D410F6">
              <w:rPr>
                <w:color w:val="000000"/>
                <w:sz w:val="15"/>
              </w:rPr>
              <w:t>Séminaire sur la protection des obtentions végétales</w:t>
            </w:r>
          </w:p>
        </w:tc>
        <w:tc>
          <w:tcPr>
            <w:tcW w:w="1470" w:type="dxa"/>
            <w:tcBorders>
              <w:top w:val="nil"/>
              <w:left w:val="nil"/>
              <w:bottom w:val="single" w:sz="4" w:space="0" w:color="auto"/>
              <w:right w:val="single" w:sz="4" w:space="0" w:color="auto"/>
            </w:tcBorders>
            <w:shd w:val="clear" w:color="auto" w:fill="auto"/>
          </w:tcPr>
          <w:p w14:paraId="5743409E" w14:textId="48DA47D7" w:rsidR="00D55D2C" w:rsidRPr="00D410F6" w:rsidRDefault="00D55D2C" w:rsidP="00D55D2C">
            <w:pPr>
              <w:jc w:val="left"/>
              <w:rPr>
                <w:rFonts w:cs="Arial"/>
                <w:color w:val="000000"/>
                <w:sz w:val="15"/>
                <w:szCs w:val="15"/>
              </w:rPr>
            </w:pPr>
            <w:r w:rsidRPr="00D410F6">
              <w:rPr>
                <w:color w:val="000000"/>
                <w:sz w:val="15"/>
              </w:rPr>
              <w:t>Da Lat</w:t>
            </w:r>
          </w:p>
        </w:tc>
        <w:tc>
          <w:tcPr>
            <w:tcW w:w="1179" w:type="dxa"/>
            <w:tcBorders>
              <w:top w:val="nil"/>
              <w:left w:val="nil"/>
              <w:bottom w:val="single" w:sz="4" w:space="0" w:color="auto"/>
              <w:right w:val="single" w:sz="4" w:space="0" w:color="auto"/>
            </w:tcBorders>
            <w:shd w:val="clear" w:color="auto" w:fill="auto"/>
          </w:tcPr>
          <w:p w14:paraId="4A12D194" w14:textId="7B761D84" w:rsidR="00D55D2C" w:rsidRPr="00D410F6" w:rsidRDefault="00D55D2C" w:rsidP="00D55D2C">
            <w:pPr>
              <w:jc w:val="left"/>
              <w:rPr>
                <w:rFonts w:cs="Arial"/>
                <w:color w:val="000000"/>
                <w:sz w:val="15"/>
                <w:szCs w:val="15"/>
              </w:rPr>
            </w:pPr>
            <w:r w:rsidRPr="00D410F6">
              <w:rPr>
                <w:color w:val="000000"/>
                <w:sz w:val="15"/>
              </w:rPr>
              <w:t>Viet Nam</w:t>
            </w:r>
          </w:p>
        </w:tc>
        <w:tc>
          <w:tcPr>
            <w:tcW w:w="1137" w:type="dxa"/>
            <w:tcBorders>
              <w:top w:val="nil"/>
              <w:left w:val="nil"/>
              <w:bottom w:val="single" w:sz="4" w:space="0" w:color="auto"/>
              <w:right w:val="single" w:sz="4" w:space="0" w:color="auto"/>
            </w:tcBorders>
            <w:shd w:val="clear" w:color="auto" w:fill="auto"/>
          </w:tcPr>
          <w:p w14:paraId="4EFEEEFC" w14:textId="1AF0B059" w:rsidR="00D55D2C" w:rsidRPr="00D410F6" w:rsidRDefault="00D55D2C" w:rsidP="00D55D2C">
            <w:pPr>
              <w:jc w:val="left"/>
              <w:rPr>
                <w:rFonts w:cs="Arial"/>
                <w:color w:val="000000"/>
                <w:sz w:val="15"/>
                <w:szCs w:val="15"/>
              </w:rPr>
            </w:pPr>
            <w:r w:rsidRPr="00D410F6">
              <w:rPr>
                <w:color w:val="000000"/>
                <w:sz w:val="15"/>
              </w:rPr>
              <w:t>Motomura, Tran</w:t>
            </w:r>
          </w:p>
        </w:tc>
        <w:tc>
          <w:tcPr>
            <w:tcW w:w="799" w:type="dxa"/>
            <w:tcBorders>
              <w:top w:val="nil"/>
              <w:left w:val="nil"/>
              <w:bottom w:val="single" w:sz="4" w:space="0" w:color="auto"/>
              <w:right w:val="single" w:sz="4" w:space="0" w:color="auto"/>
            </w:tcBorders>
            <w:shd w:val="clear" w:color="auto" w:fill="auto"/>
          </w:tcPr>
          <w:p w14:paraId="252319AF" w14:textId="1EAA0A4B"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E9D03C6" w14:textId="17AB835A" w:rsidR="00D55D2C" w:rsidRPr="00D410F6" w:rsidRDefault="00D55D2C" w:rsidP="00D55D2C">
            <w:pPr>
              <w:jc w:val="left"/>
              <w:rPr>
                <w:rFonts w:cs="Arial"/>
                <w:color w:val="000000"/>
                <w:sz w:val="15"/>
                <w:szCs w:val="15"/>
              </w:rPr>
            </w:pPr>
            <w:r w:rsidRPr="00D410F6">
              <w:rPr>
                <w:color w:val="000000"/>
                <w:sz w:val="15"/>
              </w:rPr>
              <w:t>MARD (Viet Nam)</w:t>
            </w:r>
          </w:p>
        </w:tc>
        <w:tc>
          <w:tcPr>
            <w:tcW w:w="414" w:type="dxa"/>
            <w:tcBorders>
              <w:top w:val="nil"/>
              <w:left w:val="nil"/>
              <w:bottom w:val="single" w:sz="4" w:space="0" w:color="auto"/>
              <w:right w:val="single" w:sz="4" w:space="0" w:color="auto"/>
            </w:tcBorders>
            <w:shd w:val="clear" w:color="auto" w:fill="auto"/>
          </w:tcPr>
          <w:p w14:paraId="78A69B6B" w14:textId="48377EBE"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AA54591" w14:textId="4B110FA5"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216AA285" w14:textId="6891FED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2E98FCD" w14:textId="43EA4609"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253E69E4" w14:textId="0D8DAF80"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66710F11" w14:textId="0F926804"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A5BE4B5" w14:textId="7EAD22DD"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261ABF3" w14:textId="531F681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80E6BF6" w14:textId="76E8A16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C507850" w14:textId="5584D9F6"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6245487" w14:textId="010D79AF"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ACB931C" w14:textId="7D01E3FF"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F9EC22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EFE96BD" w14:textId="7C0C6EC6" w:rsidR="00D55D2C" w:rsidRPr="00D410F6" w:rsidRDefault="00D55D2C" w:rsidP="00D55D2C">
            <w:pPr>
              <w:jc w:val="right"/>
              <w:rPr>
                <w:rFonts w:cs="Arial"/>
                <w:color w:val="000000"/>
                <w:sz w:val="15"/>
                <w:szCs w:val="15"/>
              </w:rPr>
            </w:pPr>
            <w:r w:rsidRPr="00D410F6">
              <w:rPr>
                <w:color w:val="000000"/>
                <w:sz w:val="15"/>
              </w:rPr>
              <w:t>103</w:t>
            </w:r>
          </w:p>
        </w:tc>
        <w:tc>
          <w:tcPr>
            <w:tcW w:w="675" w:type="dxa"/>
            <w:tcBorders>
              <w:top w:val="nil"/>
              <w:left w:val="nil"/>
              <w:bottom w:val="single" w:sz="4" w:space="0" w:color="auto"/>
              <w:right w:val="single" w:sz="4" w:space="0" w:color="auto"/>
            </w:tcBorders>
            <w:shd w:val="clear" w:color="auto" w:fill="auto"/>
          </w:tcPr>
          <w:p w14:paraId="47E9A867" w14:textId="1C07024B" w:rsidR="00D55D2C" w:rsidRPr="00D410F6" w:rsidRDefault="00D55D2C" w:rsidP="00D55D2C">
            <w:pPr>
              <w:jc w:val="left"/>
              <w:rPr>
                <w:rFonts w:cs="Arial"/>
                <w:color w:val="000000"/>
                <w:sz w:val="15"/>
                <w:szCs w:val="15"/>
              </w:rPr>
            </w:pPr>
            <w:r w:rsidRPr="00D410F6">
              <w:rPr>
                <w:color w:val="000000"/>
                <w:sz w:val="15"/>
              </w:rPr>
              <w:t>22/11/19</w:t>
            </w:r>
          </w:p>
        </w:tc>
        <w:tc>
          <w:tcPr>
            <w:tcW w:w="718" w:type="dxa"/>
            <w:tcBorders>
              <w:top w:val="nil"/>
              <w:left w:val="nil"/>
              <w:bottom w:val="single" w:sz="4" w:space="0" w:color="auto"/>
              <w:right w:val="single" w:sz="4" w:space="0" w:color="auto"/>
            </w:tcBorders>
            <w:shd w:val="clear" w:color="auto" w:fill="auto"/>
          </w:tcPr>
          <w:p w14:paraId="69EE45CA" w14:textId="311B5757" w:rsidR="00D55D2C" w:rsidRPr="00D410F6" w:rsidRDefault="00D55D2C" w:rsidP="00D55D2C">
            <w:pPr>
              <w:jc w:val="left"/>
              <w:rPr>
                <w:rFonts w:cs="Arial"/>
                <w:color w:val="000000"/>
                <w:sz w:val="15"/>
                <w:szCs w:val="15"/>
              </w:rPr>
            </w:pPr>
            <w:r w:rsidRPr="00D410F6">
              <w:rPr>
                <w:color w:val="000000"/>
                <w:sz w:val="15"/>
              </w:rPr>
              <w:t>22/11/19</w:t>
            </w:r>
          </w:p>
        </w:tc>
        <w:tc>
          <w:tcPr>
            <w:tcW w:w="3043" w:type="dxa"/>
            <w:tcBorders>
              <w:top w:val="nil"/>
              <w:left w:val="nil"/>
              <w:bottom w:val="single" w:sz="4" w:space="0" w:color="auto"/>
              <w:right w:val="single" w:sz="4" w:space="0" w:color="auto"/>
            </w:tcBorders>
            <w:shd w:val="clear" w:color="auto" w:fill="auto"/>
          </w:tcPr>
          <w:p w14:paraId="74F8566F" w14:textId="2CF1A8EA" w:rsidR="00D55D2C" w:rsidRPr="00D410F6" w:rsidRDefault="00D55D2C" w:rsidP="00D55D2C">
            <w:pPr>
              <w:jc w:val="left"/>
              <w:rPr>
                <w:rFonts w:cs="Arial"/>
                <w:color w:val="000000"/>
                <w:sz w:val="15"/>
                <w:szCs w:val="15"/>
              </w:rPr>
            </w:pPr>
            <w:r w:rsidRPr="00D410F6">
              <w:rPr>
                <w:color w:val="000000"/>
                <w:sz w:val="15"/>
              </w:rPr>
              <w:t>Réunion avec le Secrétariat de la CDB et le Secrétaire du TIRPAA</w:t>
            </w:r>
          </w:p>
        </w:tc>
        <w:tc>
          <w:tcPr>
            <w:tcW w:w="1470" w:type="dxa"/>
            <w:tcBorders>
              <w:top w:val="nil"/>
              <w:left w:val="nil"/>
              <w:bottom w:val="single" w:sz="4" w:space="0" w:color="auto"/>
              <w:right w:val="single" w:sz="4" w:space="0" w:color="auto"/>
            </w:tcBorders>
            <w:shd w:val="clear" w:color="auto" w:fill="auto"/>
          </w:tcPr>
          <w:p w14:paraId="7618CA6B" w14:textId="1F112ECE" w:rsidR="00D55D2C" w:rsidRPr="00D410F6" w:rsidRDefault="00D55D2C" w:rsidP="00D55D2C">
            <w:pPr>
              <w:jc w:val="left"/>
              <w:rPr>
                <w:rFonts w:cs="Arial"/>
                <w:color w:val="000000"/>
                <w:sz w:val="15"/>
                <w:szCs w:val="15"/>
              </w:rPr>
            </w:pPr>
            <w:r w:rsidRPr="00D410F6">
              <w:rPr>
                <w:color w:val="000000"/>
                <w:sz w:val="15"/>
              </w:rPr>
              <w:t>Montréal</w:t>
            </w:r>
          </w:p>
        </w:tc>
        <w:tc>
          <w:tcPr>
            <w:tcW w:w="1179" w:type="dxa"/>
            <w:tcBorders>
              <w:top w:val="nil"/>
              <w:left w:val="nil"/>
              <w:bottom w:val="single" w:sz="4" w:space="0" w:color="auto"/>
              <w:right w:val="single" w:sz="4" w:space="0" w:color="auto"/>
            </w:tcBorders>
            <w:shd w:val="clear" w:color="auto" w:fill="auto"/>
          </w:tcPr>
          <w:p w14:paraId="301A72DE" w14:textId="599B593F" w:rsidR="00D55D2C" w:rsidRPr="00D410F6" w:rsidRDefault="00D55D2C" w:rsidP="00D55D2C">
            <w:pPr>
              <w:jc w:val="left"/>
              <w:rPr>
                <w:rFonts w:cs="Arial"/>
                <w:color w:val="000000"/>
                <w:sz w:val="15"/>
                <w:szCs w:val="15"/>
              </w:rPr>
            </w:pPr>
            <w:r w:rsidRPr="00D410F6">
              <w:rPr>
                <w:color w:val="000000"/>
                <w:sz w:val="15"/>
              </w:rPr>
              <w:t>Canada</w:t>
            </w:r>
          </w:p>
        </w:tc>
        <w:tc>
          <w:tcPr>
            <w:tcW w:w="1137" w:type="dxa"/>
            <w:tcBorders>
              <w:top w:val="nil"/>
              <w:left w:val="nil"/>
              <w:bottom w:val="single" w:sz="4" w:space="0" w:color="auto"/>
              <w:right w:val="single" w:sz="4" w:space="0" w:color="auto"/>
            </w:tcBorders>
            <w:shd w:val="clear" w:color="auto" w:fill="auto"/>
          </w:tcPr>
          <w:p w14:paraId="01B57C34" w14:textId="36CB5323"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2A6A8A4B" w14:textId="2C3EDE25"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544829F3" w14:textId="700A543F" w:rsidR="00D55D2C" w:rsidRPr="00D410F6" w:rsidRDefault="00D55D2C" w:rsidP="00D55D2C">
            <w:pPr>
              <w:jc w:val="left"/>
              <w:rPr>
                <w:rFonts w:cs="Arial"/>
                <w:color w:val="000000"/>
                <w:sz w:val="15"/>
                <w:szCs w:val="15"/>
              </w:rPr>
            </w:pPr>
            <w:r w:rsidRPr="00D410F6">
              <w:rPr>
                <w:color w:val="000000"/>
                <w:sz w:val="15"/>
              </w:rPr>
              <w:t>UPOV, CDB, TIRPAA</w:t>
            </w:r>
          </w:p>
        </w:tc>
        <w:tc>
          <w:tcPr>
            <w:tcW w:w="414" w:type="dxa"/>
            <w:tcBorders>
              <w:top w:val="nil"/>
              <w:left w:val="nil"/>
              <w:bottom w:val="single" w:sz="4" w:space="0" w:color="auto"/>
              <w:right w:val="single" w:sz="4" w:space="0" w:color="auto"/>
            </w:tcBorders>
            <w:shd w:val="clear" w:color="auto" w:fill="auto"/>
          </w:tcPr>
          <w:p w14:paraId="6F7E43CA" w14:textId="574EE8F4"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59FB8787" w14:textId="094BB0FC"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218B3CA8" w14:textId="37D16CF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5A2C11C" w14:textId="784D38A2"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FD74555" w14:textId="45828BF2"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008BB8F5" w14:textId="3C3FAEBD"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0B4331D9" w14:textId="721F4ABF"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BDC1712" w14:textId="3583632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356DC639" w14:textId="0C80441D"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F5A4F23" w14:textId="2FC1B7B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69ACC61" w14:textId="35B0F31E"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B9F76D7" w14:textId="1B5A8D27"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6D6FA8C3"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88B979C" w14:textId="3D6FE92B" w:rsidR="00D55D2C" w:rsidRPr="00D410F6" w:rsidRDefault="00D55D2C" w:rsidP="00D55D2C">
            <w:pPr>
              <w:jc w:val="right"/>
              <w:rPr>
                <w:rFonts w:cs="Arial"/>
                <w:color w:val="000000"/>
                <w:sz w:val="15"/>
                <w:szCs w:val="15"/>
              </w:rPr>
            </w:pPr>
            <w:r w:rsidRPr="00D410F6">
              <w:rPr>
                <w:color w:val="000000"/>
                <w:sz w:val="15"/>
              </w:rPr>
              <w:t>104</w:t>
            </w:r>
          </w:p>
        </w:tc>
        <w:tc>
          <w:tcPr>
            <w:tcW w:w="675" w:type="dxa"/>
            <w:tcBorders>
              <w:top w:val="nil"/>
              <w:left w:val="nil"/>
              <w:bottom w:val="single" w:sz="4" w:space="0" w:color="auto"/>
              <w:right w:val="single" w:sz="4" w:space="0" w:color="auto"/>
            </w:tcBorders>
            <w:shd w:val="clear" w:color="auto" w:fill="auto"/>
          </w:tcPr>
          <w:p w14:paraId="6E43E0C2" w14:textId="6F20CD28" w:rsidR="00D55D2C" w:rsidRPr="00D410F6" w:rsidRDefault="00D55D2C" w:rsidP="00D55D2C">
            <w:pPr>
              <w:jc w:val="left"/>
              <w:rPr>
                <w:rFonts w:cs="Arial"/>
                <w:color w:val="000000"/>
                <w:sz w:val="15"/>
                <w:szCs w:val="15"/>
              </w:rPr>
            </w:pPr>
            <w:r w:rsidRPr="00D410F6">
              <w:rPr>
                <w:color w:val="000000"/>
                <w:sz w:val="15"/>
              </w:rPr>
              <w:t>25/11/19</w:t>
            </w:r>
          </w:p>
        </w:tc>
        <w:tc>
          <w:tcPr>
            <w:tcW w:w="718" w:type="dxa"/>
            <w:tcBorders>
              <w:top w:val="nil"/>
              <w:left w:val="nil"/>
              <w:bottom w:val="single" w:sz="4" w:space="0" w:color="auto"/>
              <w:right w:val="single" w:sz="4" w:space="0" w:color="auto"/>
            </w:tcBorders>
            <w:shd w:val="clear" w:color="auto" w:fill="auto"/>
          </w:tcPr>
          <w:p w14:paraId="3D126F4F" w14:textId="2BBB1D28" w:rsidR="00D55D2C" w:rsidRPr="00D410F6" w:rsidRDefault="00D55D2C" w:rsidP="00D55D2C">
            <w:pPr>
              <w:jc w:val="left"/>
              <w:rPr>
                <w:rFonts w:cs="Arial"/>
                <w:color w:val="000000"/>
                <w:sz w:val="15"/>
                <w:szCs w:val="15"/>
              </w:rPr>
            </w:pPr>
            <w:r w:rsidRPr="00D410F6">
              <w:rPr>
                <w:color w:val="000000"/>
                <w:sz w:val="15"/>
              </w:rPr>
              <w:t>27/11/19</w:t>
            </w:r>
          </w:p>
        </w:tc>
        <w:tc>
          <w:tcPr>
            <w:tcW w:w="3043" w:type="dxa"/>
            <w:tcBorders>
              <w:top w:val="nil"/>
              <w:left w:val="nil"/>
              <w:bottom w:val="single" w:sz="4" w:space="0" w:color="auto"/>
              <w:right w:val="single" w:sz="4" w:space="0" w:color="auto"/>
            </w:tcBorders>
            <w:shd w:val="clear" w:color="auto" w:fill="auto"/>
          </w:tcPr>
          <w:p w14:paraId="0744F4DB" w14:textId="7561E326" w:rsidR="00D55D2C" w:rsidRPr="00E467CC" w:rsidRDefault="00D55D2C" w:rsidP="00D55D2C">
            <w:pPr>
              <w:jc w:val="left"/>
              <w:rPr>
                <w:rFonts w:cs="Arial"/>
                <w:color w:val="000000"/>
                <w:sz w:val="15"/>
                <w:szCs w:val="15"/>
                <w:lang w:val="en-US"/>
              </w:rPr>
            </w:pPr>
            <w:r w:rsidRPr="00E467CC">
              <w:rPr>
                <w:color w:val="000000"/>
                <w:sz w:val="15"/>
                <w:lang w:val="en-US"/>
              </w:rPr>
              <w:t>Asian Seed Congress 2019 de l</w:t>
            </w:r>
            <w:r w:rsidR="00A94531" w:rsidRPr="00E467CC">
              <w:rPr>
                <w:color w:val="000000"/>
                <w:sz w:val="15"/>
                <w:lang w:val="en-US"/>
              </w:rPr>
              <w:t>’</w:t>
            </w:r>
            <w:r w:rsidRPr="00E467CC">
              <w:rPr>
                <w:color w:val="000000"/>
                <w:sz w:val="15"/>
                <w:lang w:val="en-US"/>
              </w:rPr>
              <w:t>APSA</w:t>
            </w:r>
          </w:p>
        </w:tc>
        <w:tc>
          <w:tcPr>
            <w:tcW w:w="1470" w:type="dxa"/>
            <w:tcBorders>
              <w:top w:val="nil"/>
              <w:left w:val="nil"/>
              <w:bottom w:val="single" w:sz="4" w:space="0" w:color="auto"/>
              <w:right w:val="single" w:sz="4" w:space="0" w:color="auto"/>
            </w:tcBorders>
            <w:shd w:val="clear" w:color="auto" w:fill="auto"/>
          </w:tcPr>
          <w:p w14:paraId="7B723026" w14:textId="01A2D3C8" w:rsidR="00D55D2C" w:rsidRPr="00D410F6" w:rsidRDefault="00D55D2C" w:rsidP="00D55D2C">
            <w:pPr>
              <w:jc w:val="left"/>
              <w:rPr>
                <w:rFonts w:cs="Arial"/>
                <w:color w:val="000000"/>
                <w:sz w:val="15"/>
                <w:szCs w:val="15"/>
              </w:rPr>
            </w:pPr>
            <w:r w:rsidRPr="00D410F6">
              <w:rPr>
                <w:color w:val="000000"/>
                <w:sz w:val="15"/>
              </w:rPr>
              <w:t>Kuala Lumpur</w:t>
            </w:r>
          </w:p>
        </w:tc>
        <w:tc>
          <w:tcPr>
            <w:tcW w:w="1179" w:type="dxa"/>
            <w:tcBorders>
              <w:top w:val="nil"/>
              <w:left w:val="nil"/>
              <w:bottom w:val="single" w:sz="4" w:space="0" w:color="auto"/>
              <w:right w:val="single" w:sz="4" w:space="0" w:color="auto"/>
            </w:tcBorders>
            <w:shd w:val="clear" w:color="auto" w:fill="auto"/>
          </w:tcPr>
          <w:p w14:paraId="66AE23A7" w14:textId="380FCFAD" w:rsidR="00D55D2C" w:rsidRPr="00D410F6" w:rsidRDefault="00D55D2C" w:rsidP="00D55D2C">
            <w:pPr>
              <w:jc w:val="left"/>
              <w:rPr>
                <w:rFonts w:cs="Arial"/>
                <w:color w:val="000000"/>
                <w:sz w:val="15"/>
                <w:szCs w:val="15"/>
              </w:rPr>
            </w:pPr>
            <w:r w:rsidRPr="00D410F6">
              <w:rPr>
                <w:color w:val="000000"/>
                <w:sz w:val="15"/>
              </w:rPr>
              <w:t>Malaisie</w:t>
            </w:r>
          </w:p>
        </w:tc>
        <w:tc>
          <w:tcPr>
            <w:tcW w:w="1137" w:type="dxa"/>
            <w:tcBorders>
              <w:top w:val="nil"/>
              <w:left w:val="nil"/>
              <w:bottom w:val="single" w:sz="4" w:space="0" w:color="auto"/>
              <w:right w:val="single" w:sz="4" w:space="0" w:color="auto"/>
            </w:tcBorders>
            <w:shd w:val="clear" w:color="auto" w:fill="auto"/>
          </w:tcPr>
          <w:p w14:paraId="419AB5A1" w14:textId="5967F76C" w:rsidR="00D55D2C" w:rsidRPr="00D410F6" w:rsidRDefault="00D55D2C" w:rsidP="00D55D2C">
            <w:pPr>
              <w:jc w:val="left"/>
              <w:rPr>
                <w:rFonts w:cs="Arial"/>
                <w:color w:val="000000"/>
                <w:sz w:val="15"/>
                <w:szCs w:val="15"/>
              </w:rPr>
            </w:pPr>
            <w:r w:rsidRPr="00D410F6">
              <w:rPr>
                <w:color w:val="000000"/>
                <w:sz w:val="15"/>
              </w:rPr>
              <w:t>Button, Motomura</w:t>
            </w:r>
          </w:p>
        </w:tc>
        <w:tc>
          <w:tcPr>
            <w:tcW w:w="799" w:type="dxa"/>
            <w:tcBorders>
              <w:top w:val="nil"/>
              <w:left w:val="nil"/>
              <w:bottom w:val="single" w:sz="4" w:space="0" w:color="auto"/>
              <w:right w:val="single" w:sz="4" w:space="0" w:color="auto"/>
            </w:tcBorders>
            <w:shd w:val="clear" w:color="auto" w:fill="auto"/>
          </w:tcPr>
          <w:p w14:paraId="6736B3E8" w14:textId="048BC247"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38A0C3FE" w14:textId="69E6996A" w:rsidR="00D55D2C" w:rsidRPr="00D410F6" w:rsidRDefault="00D55D2C" w:rsidP="00D55D2C">
            <w:pPr>
              <w:jc w:val="left"/>
              <w:rPr>
                <w:rFonts w:cs="Arial"/>
                <w:color w:val="000000"/>
                <w:sz w:val="15"/>
                <w:szCs w:val="15"/>
              </w:rPr>
            </w:pPr>
            <w:r w:rsidRPr="00D410F6">
              <w:rPr>
                <w:color w:val="000000"/>
                <w:sz w:val="15"/>
              </w:rPr>
              <w:t>APSA</w:t>
            </w:r>
          </w:p>
        </w:tc>
        <w:tc>
          <w:tcPr>
            <w:tcW w:w="414" w:type="dxa"/>
            <w:tcBorders>
              <w:top w:val="nil"/>
              <w:left w:val="nil"/>
              <w:bottom w:val="single" w:sz="4" w:space="0" w:color="auto"/>
              <w:right w:val="single" w:sz="4" w:space="0" w:color="auto"/>
            </w:tcBorders>
            <w:shd w:val="clear" w:color="auto" w:fill="auto"/>
          </w:tcPr>
          <w:p w14:paraId="0A8BB2A8" w14:textId="4E98631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C51802B" w14:textId="471EE1D1"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DAEC0BF" w14:textId="06C9F50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4253208" w14:textId="0CCAE3AB"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1FD4428" w14:textId="5E8CD8D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C2C97E9" w14:textId="5C6748AE"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65CC9644" w14:textId="015C2B3C"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4AD999F" w14:textId="47F33F1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2EB70AF" w14:textId="59C91CB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D4EB03B" w14:textId="135F9457"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ECBAC4A" w14:textId="7939A39D"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569D5917" w14:textId="3346C342"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0A513EC"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1ECB2AD6" w14:textId="03A7A38B" w:rsidR="00D55D2C" w:rsidRPr="00D410F6" w:rsidRDefault="00D55D2C" w:rsidP="004512D8">
            <w:pPr>
              <w:jc w:val="right"/>
              <w:rPr>
                <w:rFonts w:cs="Arial"/>
                <w:color w:val="000000"/>
                <w:sz w:val="15"/>
                <w:szCs w:val="15"/>
              </w:rPr>
            </w:pPr>
            <w:r w:rsidRPr="00D410F6">
              <w:rPr>
                <w:color w:val="000000"/>
                <w:sz w:val="15"/>
              </w:rPr>
              <w:t>105</w:t>
            </w:r>
          </w:p>
        </w:tc>
        <w:tc>
          <w:tcPr>
            <w:tcW w:w="675" w:type="dxa"/>
            <w:tcBorders>
              <w:top w:val="nil"/>
              <w:left w:val="nil"/>
              <w:bottom w:val="single" w:sz="4" w:space="0" w:color="auto"/>
              <w:right w:val="single" w:sz="4" w:space="0" w:color="auto"/>
            </w:tcBorders>
            <w:shd w:val="clear" w:color="auto" w:fill="auto"/>
          </w:tcPr>
          <w:p w14:paraId="73370903" w14:textId="0EA20462" w:rsidR="00D55D2C" w:rsidRPr="00D410F6" w:rsidRDefault="00D55D2C" w:rsidP="00D55D2C">
            <w:pPr>
              <w:jc w:val="left"/>
              <w:rPr>
                <w:rFonts w:cs="Arial"/>
                <w:color w:val="000000"/>
                <w:sz w:val="15"/>
                <w:szCs w:val="15"/>
              </w:rPr>
            </w:pPr>
            <w:r w:rsidRPr="00D410F6">
              <w:rPr>
                <w:color w:val="000000"/>
                <w:sz w:val="15"/>
              </w:rPr>
              <w:t>26/11/19</w:t>
            </w:r>
          </w:p>
        </w:tc>
        <w:tc>
          <w:tcPr>
            <w:tcW w:w="718" w:type="dxa"/>
            <w:tcBorders>
              <w:top w:val="nil"/>
              <w:left w:val="nil"/>
              <w:bottom w:val="single" w:sz="4" w:space="0" w:color="auto"/>
              <w:right w:val="single" w:sz="4" w:space="0" w:color="auto"/>
            </w:tcBorders>
            <w:shd w:val="clear" w:color="auto" w:fill="auto"/>
          </w:tcPr>
          <w:p w14:paraId="2161BDEA" w14:textId="1AE0CBD0" w:rsidR="00D55D2C" w:rsidRPr="00D410F6" w:rsidRDefault="00D55D2C" w:rsidP="00D55D2C">
            <w:pPr>
              <w:jc w:val="left"/>
              <w:rPr>
                <w:rFonts w:cs="Arial"/>
                <w:color w:val="000000"/>
                <w:sz w:val="15"/>
                <w:szCs w:val="15"/>
              </w:rPr>
            </w:pPr>
            <w:r w:rsidRPr="00D410F6">
              <w:rPr>
                <w:color w:val="000000"/>
                <w:sz w:val="15"/>
              </w:rPr>
              <w:t>26/11/19</w:t>
            </w:r>
          </w:p>
        </w:tc>
        <w:tc>
          <w:tcPr>
            <w:tcW w:w="3043" w:type="dxa"/>
            <w:tcBorders>
              <w:top w:val="nil"/>
              <w:left w:val="nil"/>
              <w:bottom w:val="single" w:sz="4" w:space="0" w:color="auto"/>
              <w:right w:val="single" w:sz="4" w:space="0" w:color="auto"/>
            </w:tcBorders>
            <w:shd w:val="clear" w:color="auto" w:fill="auto"/>
            <w:vAlign w:val="bottom"/>
          </w:tcPr>
          <w:p w14:paraId="3DBF7D5E" w14:textId="59902F21" w:rsidR="00D55D2C" w:rsidRPr="00D410F6" w:rsidRDefault="00D55D2C">
            <w:pPr>
              <w:jc w:val="left"/>
              <w:rPr>
                <w:rFonts w:cs="Arial"/>
                <w:color w:val="000000"/>
                <w:sz w:val="15"/>
                <w:szCs w:val="15"/>
              </w:rPr>
            </w:pPr>
            <w:r w:rsidRPr="00D410F6">
              <w:rPr>
                <w:color w:val="000000"/>
                <w:sz w:val="15"/>
              </w:rPr>
              <w:t>Visite d</w:t>
            </w:r>
            <w:r w:rsidR="00A94531" w:rsidRPr="00D410F6">
              <w:rPr>
                <w:color w:val="000000"/>
                <w:sz w:val="15"/>
              </w:rPr>
              <w:t>’</w:t>
            </w:r>
            <w:r w:rsidRPr="00D410F6">
              <w:rPr>
                <w:color w:val="000000"/>
                <w:sz w:val="15"/>
              </w:rPr>
              <w:t>étude à l</w:t>
            </w:r>
            <w:r w:rsidR="00A94531" w:rsidRPr="00D410F6">
              <w:rPr>
                <w:color w:val="000000"/>
                <w:sz w:val="15"/>
              </w:rPr>
              <w:t>’</w:t>
            </w:r>
            <w:r w:rsidRPr="00D410F6">
              <w:rPr>
                <w:color w:val="000000"/>
                <w:sz w:val="15"/>
              </w:rPr>
              <w:t>OMPI de membres du Conseil d</w:t>
            </w:r>
            <w:r w:rsidR="00A94531" w:rsidRPr="00D410F6">
              <w:rPr>
                <w:color w:val="000000"/>
                <w:sz w:val="15"/>
              </w:rPr>
              <w:t>’</w:t>
            </w:r>
            <w:r w:rsidRPr="00D410F6">
              <w:rPr>
                <w:color w:val="000000"/>
                <w:sz w:val="15"/>
              </w:rPr>
              <w:t>administration de l</w:t>
            </w:r>
            <w:r w:rsidR="00A94531" w:rsidRPr="00D410F6">
              <w:rPr>
                <w:color w:val="000000"/>
                <w:sz w:val="15"/>
              </w:rPr>
              <w:t>’</w:t>
            </w:r>
            <w:r w:rsidRPr="00D410F6">
              <w:rPr>
                <w:color w:val="000000"/>
                <w:sz w:val="15"/>
              </w:rPr>
              <w:t>Académie africaine des sciences (AAS)</w:t>
            </w:r>
          </w:p>
        </w:tc>
        <w:tc>
          <w:tcPr>
            <w:tcW w:w="1470" w:type="dxa"/>
            <w:tcBorders>
              <w:top w:val="nil"/>
              <w:left w:val="nil"/>
              <w:bottom w:val="single" w:sz="4" w:space="0" w:color="auto"/>
              <w:right w:val="single" w:sz="4" w:space="0" w:color="auto"/>
            </w:tcBorders>
            <w:shd w:val="clear" w:color="auto" w:fill="auto"/>
          </w:tcPr>
          <w:p w14:paraId="7639644C" w14:textId="6F6DE2DC" w:rsidR="00D55D2C" w:rsidRPr="00D410F6" w:rsidRDefault="00D55D2C" w:rsidP="00D55D2C">
            <w:pPr>
              <w:jc w:val="left"/>
              <w:rPr>
                <w:rFonts w:cs="Arial"/>
                <w:color w:val="000000"/>
                <w:sz w:val="15"/>
                <w:szCs w:val="15"/>
              </w:rPr>
            </w:pPr>
            <w:r w:rsidRPr="00D410F6">
              <w:rPr>
                <w:color w:val="000000"/>
                <w:sz w:val="15"/>
              </w:rPr>
              <w:t>Genève</w:t>
            </w:r>
          </w:p>
        </w:tc>
        <w:tc>
          <w:tcPr>
            <w:tcW w:w="1179" w:type="dxa"/>
            <w:tcBorders>
              <w:top w:val="nil"/>
              <w:left w:val="nil"/>
              <w:bottom w:val="single" w:sz="4" w:space="0" w:color="auto"/>
              <w:right w:val="single" w:sz="4" w:space="0" w:color="auto"/>
            </w:tcBorders>
            <w:shd w:val="clear" w:color="auto" w:fill="auto"/>
          </w:tcPr>
          <w:p w14:paraId="12C9C00F" w14:textId="0795B44F"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60D9AA15" w14:textId="5D66ABD6" w:rsidR="00D55D2C" w:rsidRPr="00D410F6" w:rsidRDefault="00D55D2C" w:rsidP="00D55D2C">
            <w:pPr>
              <w:jc w:val="left"/>
              <w:rPr>
                <w:rFonts w:cs="Arial"/>
                <w:color w:val="000000"/>
                <w:sz w:val="15"/>
                <w:szCs w:val="15"/>
              </w:rPr>
            </w:pPr>
            <w:r w:rsidRPr="00D410F6">
              <w:rPr>
                <w:color w:val="000000"/>
                <w:sz w:val="15"/>
              </w:rPr>
              <w:t>Huerta</w:t>
            </w:r>
          </w:p>
        </w:tc>
        <w:tc>
          <w:tcPr>
            <w:tcW w:w="799" w:type="dxa"/>
            <w:tcBorders>
              <w:top w:val="nil"/>
              <w:left w:val="nil"/>
              <w:bottom w:val="single" w:sz="4" w:space="0" w:color="auto"/>
              <w:right w:val="single" w:sz="4" w:space="0" w:color="auto"/>
            </w:tcBorders>
            <w:shd w:val="clear" w:color="auto" w:fill="auto"/>
          </w:tcPr>
          <w:p w14:paraId="195ECF08" w14:textId="46DB2A20"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53932DB" w14:textId="49EECDFF" w:rsidR="00D55D2C" w:rsidRPr="00D410F6" w:rsidRDefault="00B33E82" w:rsidP="00D55D2C">
            <w:pPr>
              <w:jc w:val="left"/>
              <w:rPr>
                <w:rFonts w:cs="Arial"/>
                <w:color w:val="000000"/>
                <w:sz w:val="15"/>
                <w:szCs w:val="15"/>
              </w:rPr>
            </w:pPr>
            <w:r w:rsidRPr="00D410F6">
              <w:rPr>
                <w:color w:val="000000"/>
                <w:sz w:val="15"/>
              </w:rPr>
              <w:t>OMPI, AAS</w:t>
            </w:r>
          </w:p>
        </w:tc>
        <w:tc>
          <w:tcPr>
            <w:tcW w:w="414" w:type="dxa"/>
            <w:tcBorders>
              <w:top w:val="nil"/>
              <w:left w:val="nil"/>
              <w:bottom w:val="single" w:sz="4" w:space="0" w:color="auto"/>
              <w:right w:val="single" w:sz="4" w:space="0" w:color="auto"/>
            </w:tcBorders>
            <w:shd w:val="clear" w:color="auto" w:fill="auto"/>
          </w:tcPr>
          <w:p w14:paraId="5E60EA4D" w14:textId="160C13B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70977A5" w14:textId="345921D3"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13FCF74" w14:textId="5A73674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8067F2B" w14:textId="184D0D05"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C4948EC" w14:textId="5EF93B93"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27F5755" w14:textId="1A6F708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A462A4C" w14:textId="403D147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50D19E51" w14:textId="02469A6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4B37B2B" w14:textId="699F443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488F01F" w14:textId="1E085B5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470A463" w14:textId="41A58215"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05F3C9D" w14:textId="057C392C"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4C469C9E"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7FA2A1D" w14:textId="72E87114" w:rsidR="00D55D2C" w:rsidRPr="00D410F6" w:rsidRDefault="004512D8" w:rsidP="00D55D2C">
            <w:pPr>
              <w:jc w:val="right"/>
              <w:rPr>
                <w:rFonts w:cs="Arial"/>
                <w:color w:val="000000"/>
                <w:sz w:val="15"/>
                <w:szCs w:val="15"/>
              </w:rPr>
            </w:pPr>
            <w:r w:rsidRPr="00D410F6">
              <w:rPr>
                <w:color w:val="000000"/>
                <w:sz w:val="15"/>
              </w:rPr>
              <w:t>106</w:t>
            </w:r>
          </w:p>
        </w:tc>
        <w:tc>
          <w:tcPr>
            <w:tcW w:w="675" w:type="dxa"/>
            <w:tcBorders>
              <w:top w:val="nil"/>
              <w:left w:val="nil"/>
              <w:bottom w:val="single" w:sz="4" w:space="0" w:color="auto"/>
              <w:right w:val="single" w:sz="4" w:space="0" w:color="auto"/>
            </w:tcBorders>
            <w:shd w:val="clear" w:color="auto" w:fill="auto"/>
          </w:tcPr>
          <w:p w14:paraId="132E798C" w14:textId="01CA3F11" w:rsidR="00D55D2C" w:rsidRPr="00D410F6" w:rsidRDefault="00D55D2C" w:rsidP="00D55D2C">
            <w:pPr>
              <w:jc w:val="left"/>
              <w:rPr>
                <w:rFonts w:cs="Arial"/>
                <w:color w:val="000000"/>
                <w:sz w:val="15"/>
                <w:szCs w:val="15"/>
              </w:rPr>
            </w:pPr>
            <w:r w:rsidRPr="00D410F6">
              <w:rPr>
                <w:color w:val="000000"/>
                <w:sz w:val="15"/>
              </w:rPr>
              <w:t>26/11/19</w:t>
            </w:r>
          </w:p>
        </w:tc>
        <w:tc>
          <w:tcPr>
            <w:tcW w:w="718" w:type="dxa"/>
            <w:tcBorders>
              <w:top w:val="nil"/>
              <w:left w:val="nil"/>
              <w:bottom w:val="single" w:sz="4" w:space="0" w:color="auto"/>
              <w:right w:val="single" w:sz="4" w:space="0" w:color="auto"/>
            </w:tcBorders>
            <w:shd w:val="clear" w:color="auto" w:fill="auto"/>
          </w:tcPr>
          <w:p w14:paraId="78F9AF9F" w14:textId="6ED655A1" w:rsidR="00D55D2C" w:rsidRPr="00D410F6" w:rsidRDefault="00D55D2C" w:rsidP="00D55D2C">
            <w:pPr>
              <w:jc w:val="left"/>
              <w:rPr>
                <w:rFonts w:cs="Arial"/>
                <w:color w:val="000000"/>
                <w:sz w:val="15"/>
                <w:szCs w:val="15"/>
              </w:rPr>
            </w:pPr>
            <w:r w:rsidRPr="00D410F6">
              <w:rPr>
                <w:color w:val="000000"/>
                <w:sz w:val="15"/>
              </w:rPr>
              <w:t>28/11/19</w:t>
            </w:r>
          </w:p>
        </w:tc>
        <w:tc>
          <w:tcPr>
            <w:tcW w:w="3043" w:type="dxa"/>
            <w:tcBorders>
              <w:top w:val="nil"/>
              <w:left w:val="nil"/>
              <w:bottom w:val="single" w:sz="4" w:space="0" w:color="auto"/>
              <w:right w:val="single" w:sz="4" w:space="0" w:color="auto"/>
            </w:tcBorders>
            <w:shd w:val="clear" w:color="auto" w:fill="auto"/>
            <w:vAlign w:val="bottom"/>
          </w:tcPr>
          <w:p w14:paraId="1DD356B5" w14:textId="49917E6E" w:rsidR="00D55D2C" w:rsidRPr="00D410F6" w:rsidRDefault="00D55D2C" w:rsidP="00D55D2C">
            <w:pPr>
              <w:jc w:val="left"/>
              <w:rPr>
                <w:rFonts w:cs="Arial"/>
                <w:color w:val="000000"/>
                <w:sz w:val="15"/>
                <w:szCs w:val="15"/>
              </w:rPr>
            </w:pPr>
            <w:r w:rsidRPr="00D410F6">
              <w:rPr>
                <w:color w:val="000000"/>
                <w:sz w:val="15"/>
              </w:rPr>
              <w:t>Visite à l</w:t>
            </w:r>
            <w:r w:rsidR="00A94531" w:rsidRPr="00D410F6">
              <w:rPr>
                <w:color w:val="000000"/>
                <w:sz w:val="15"/>
              </w:rPr>
              <w:t>’</w:t>
            </w:r>
            <w:r w:rsidRPr="00D410F6">
              <w:rPr>
                <w:color w:val="000000"/>
                <w:sz w:val="15"/>
              </w:rPr>
              <w:t xml:space="preserve">OCVV pour une formation relative à la communication </w:t>
            </w:r>
          </w:p>
        </w:tc>
        <w:tc>
          <w:tcPr>
            <w:tcW w:w="1470" w:type="dxa"/>
            <w:tcBorders>
              <w:top w:val="nil"/>
              <w:left w:val="nil"/>
              <w:bottom w:val="single" w:sz="4" w:space="0" w:color="auto"/>
              <w:right w:val="single" w:sz="4" w:space="0" w:color="auto"/>
            </w:tcBorders>
            <w:shd w:val="clear" w:color="auto" w:fill="auto"/>
          </w:tcPr>
          <w:p w14:paraId="4FB21F9E" w14:textId="19FCA3F1"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7F73BD45" w14:textId="42FE8C2A"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16310E35" w14:textId="43537269" w:rsidR="00D55D2C" w:rsidRPr="00D410F6" w:rsidRDefault="00D55D2C" w:rsidP="00D55D2C">
            <w:pPr>
              <w:jc w:val="left"/>
              <w:rPr>
                <w:rFonts w:cs="Arial"/>
                <w:color w:val="000000"/>
                <w:sz w:val="15"/>
                <w:szCs w:val="15"/>
              </w:rPr>
            </w:pPr>
            <w:r w:rsidRPr="00D410F6">
              <w:rPr>
                <w:color w:val="000000"/>
                <w:sz w:val="15"/>
              </w:rPr>
              <w:t>Rovere</w:t>
            </w:r>
          </w:p>
        </w:tc>
        <w:tc>
          <w:tcPr>
            <w:tcW w:w="799" w:type="dxa"/>
            <w:tcBorders>
              <w:top w:val="nil"/>
              <w:left w:val="nil"/>
              <w:bottom w:val="single" w:sz="4" w:space="0" w:color="auto"/>
              <w:right w:val="single" w:sz="4" w:space="0" w:color="auto"/>
            </w:tcBorders>
            <w:shd w:val="clear" w:color="auto" w:fill="auto"/>
          </w:tcPr>
          <w:p w14:paraId="72FAD0C1" w14:textId="378C81CA"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B278396" w14:textId="778BEC84" w:rsidR="00D55D2C" w:rsidRPr="00D410F6" w:rsidRDefault="00D55D2C" w:rsidP="00D55D2C">
            <w:pPr>
              <w:jc w:val="left"/>
              <w:rPr>
                <w:rFonts w:cs="Arial"/>
                <w:color w:val="000000"/>
                <w:sz w:val="15"/>
                <w:szCs w:val="15"/>
              </w:rPr>
            </w:pPr>
            <w:r w:rsidRPr="00D410F6">
              <w:rPr>
                <w:color w:val="000000"/>
                <w:sz w:val="15"/>
              </w:rPr>
              <w:t>UPOV, OCVV</w:t>
            </w:r>
          </w:p>
        </w:tc>
        <w:tc>
          <w:tcPr>
            <w:tcW w:w="414" w:type="dxa"/>
            <w:tcBorders>
              <w:top w:val="nil"/>
              <w:left w:val="nil"/>
              <w:bottom w:val="single" w:sz="4" w:space="0" w:color="auto"/>
              <w:right w:val="single" w:sz="4" w:space="0" w:color="auto"/>
            </w:tcBorders>
            <w:shd w:val="clear" w:color="auto" w:fill="auto"/>
          </w:tcPr>
          <w:p w14:paraId="55EFD48D" w14:textId="4DFD6E20"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6CBA14DD" w14:textId="0E76AA4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39BF54DA" w14:textId="79701C4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C26FEB1" w14:textId="5CFA5EA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F05C1C9" w14:textId="1A7F8EC9"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AE83508" w14:textId="2A956F8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594734DE" w14:textId="41E4D5A7"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1BC414FF" w14:textId="02E53D51"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C664723" w14:textId="2F6DF124"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AC3F504" w14:textId="27C8CC1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A9B5221" w14:textId="5D499EC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3AA6DE4" w14:textId="6C5D7376"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76613317"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BF33C9A" w14:textId="08BA74EE" w:rsidR="00D55D2C" w:rsidRPr="00D410F6" w:rsidRDefault="004512D8" w:rsidP="00D55D2C">
            <w:pPr>
              <w:jc w:val="right"/>
              <w:rPr>
                <w:rFonts w:cs="Arial"/>
                <w:color w:val="000000"/>
                <w:sz w:val="15"/>
                <w:szCs w:val="15"/>
              </w:rPr>
            </w:pPr>
            <w:r w:rsidRPr="00D410F6">
              <w:rPr>
                <w:color w:val="000000"/>
                <w:sz w:val="15"/>
              </w:rPr>
              <w:t>107</w:t>
            </w:r>
          </w:p>
        </w:tc>
        <w:tc>
          <w:tcPr>
            <w:tcW w:w="675" w:type="dxa"/>
            <w:tcBorders>
              <w:top w:val="nil"/>
              <w:left w:val="nil"/>
              <w:bottom w:val="single" w:sz="4" w:space="0" w:color="auto"/>
              <w:right w:val="single" w:sz="4" w:space="0" w:color="auto"/>
            </w:tcBorders>
            <w:shd w:val="clear" w:color="auto" w:fill="auto"/>
          </w:tcPr>
          <w:p w14:paraId="4D68CCAA" w14:textId="26EF6653" w:rsidR="00D55D2C" w:rsidRPr="00D410F6" w:rsidRDefault="00D55D2C" w:rsidP="00D55D2C">
            <w:pPr>
              <w:jc w:val="left"/>
              <w:rPr>
                <w:rFonts w:cs="Arial"/>
                <w:color w:val="000000"/>
                <w:sz w:val="15"/>
                <w:szCs w:val="15"/>
              </w:rPr>
            </w:pPr>
            <w:r w:rsidRPr="00D410F6">
              <w:rPr>
                <w:color w:val="000000"/>
                <w:sz w:val="15"/>
              </w:rPr>
              <w:t>28/11/19</w:t>
            </w:r>
          </w:p>
        </w:tc>
        <w:tc>
          <w:tcPr>
            <w:tcW w:w="718" w:type="dxa"/>
            <w:tcBorders>
              <w:top w:val="nil"/>
              <w:left w:val="nil"/>
              <w:bottom w:val="single" w:sz="4" w:space="0" w:color="auto"/>
              <w:right w:val="single" w:sz="4" w:space="0" w:color="auto"/>
            </w:tcBorders>
            <w:shd w:val="clear" w:color="auto" w:fill="auto"/>
          </w:tcPr>
          <w:p w14:paraId="4880851A" w14:textId="1C69B4E0" w:rsidR="00D55D2C" w:rsidRPr="00D410F6" w:rsidRDefault="00D55D2C" w:rsidP="00D55D2C">
            <w:pPr>
              <w:jc w:val="left"/>
              <w:rPr>
                <w:rFonts w:cs="Arial"/>
                <w:color w:val="000000"/>
                <w:sz w:val="15"/>
                <w:szCs w:val="15"/>
              </w:rPr>
            </w:pPr>
            <w:r w:rsidRPr="00D410F6">
              <w:rPr>
                <w:color w:val="000000"/>
                <w:sz w:val="15"/>
              </w:rPr>
              <w:t>28/11/19</w:t>
            </w:r>
          </w:p>
        </w:tc>
        <w:tc>
          <w:tcPr>
            <w:tcW w:w="3043" w:type="dxa"/>
            <w:tcBorders>
              <w:top w:val="nil"/>
              <w:left w:val="nil"/>
              <w:bottom w:val="single" w:sz="4" w:space="0" w:color="auto"/>
              <w:right w:val="single" w:sz="4" w:space="0" w:color="auto"/>
            </w:tcBorders>
            <w:shd w:val="clear" w:color="auto" w:fill="auto"/>
            <w:vAlign w:val="bottom"/>
          </w:tcPr>
          <w:p w14:paraId="057F0D24" w14:textId="7CF9A202" w:rsidR="00D55D2C" w:rsidRPr="00D410F6" w:rsidRDefault="00D55D2C" w:rsidP="00D55D2C">
            <w:pPr>
              <w:jc w:val="left"/>
              <w:rPr>
                <w:rFonts w:cs="Arial"/>
                <w:color w:val="000000"/>
                <w:sz w:val="15"/>
                <w:szCs w:val="15"/>
              </w:rPr>
            </w:pPr>
            <w:r w:rsidRPr="00D410F6">
              <w:rPr>
                <w:color w:val="000000"/>
                <w:sz w:val="15"/>
              </w:rPr>
              <w:t>Séminaire organisé par l</w:t>
            </w:r>
            <w:r w:rsidR="00A94531" w:rsidRPr="00D410F6">
              <w:rPr>
                <w:color w:val="000000"/>
                <w:sz w:val="15"/>
              </w:rPr>
              <w:t>’</w:t>
            </w:r>
            <w:r w:rsidRPr="00D410F6">
              <w:rPr>
                <w:color w:val="000000"/>
                <w:sz w:val="15"/>
              </w:rPr>
              <w:t>INIA sur l</w:t>
            </w:r>
            <w:r w:rsidR="00A94531" w:rsidRPr="00D410F6">
              <w:rPr>
                <w:color w:val="000000"/>
                <w:sz w:val="15"/>
              </w:rPr>
              <w:t>’</w:t>
            </w:r>
            <w:r w:rsidRPr="00D410F6">
              <w:rPr>
                <w:color w:val="000000"/>
                <w:sz w:val="15"/>
              </w:rPr>
              <w:t>utilisation de marqueurs moléculaires dans le cadre de l</w:t>
            </w:r>
            <w:r w:rsidR="00A94531" w:rsidRPr="00D410F6">
              <w:rPr>
                <w:color w:val="000000"/>
                <w:sz w:val="15"/>
              </w:rPr>
              <w:t>’</w:t>
            </w:r>
            <w:r w:rsidRPr="00D410F6">
              <w:rPr>
                <w:color w:val="000000"/>
                <w:sz w:val="15"/>
              </w:rPr>
              <w:t>examen DHS</w:t>
            </w:r>
          </w:p>
        </w:tc>
        <w:tc>
          <w:tcPr>
            <w:tcW w:w="1470" w:type="dxa"/>
            <w:tcBorders>
              <w:top w:val="nil"/>
              <w:left w:val="nil"/>
              <w:bottom w:val="single" w:sz="4" w:space="0" w:color="auto"/>
              <w:right w:val="single" w:sz="4" w:space="0" w:color="auto"/>
            </w:tcBorders>
            <w:shd w:val="clear" w:color="auto" w:fill="auto"/>
          </w:tcPr>
          <w:p w14:paraId="7627D79F" w14:textId="71CC365A" w:rsidR="00D55D2C" w:rsidRPr="00D410F6" w:rsidRDefault="00D55D2C" w:rsidP="00D55D2C">
            <w:pPr>
              <w:jc w:val="left"/>
              <w:rPr>
                <w:rFonts w:cs="Arial"/>
                <w:color w:val="000000"/>
                <w:sz w:val="15"/>
                <w:szCs w:val="15"/>
              </w:rPr>
            </w:pPr>
            <w:r w:rsidRPr="00D410F6">
              <w:rPr>
                <w:color w:val="000000"/>
                <w:sz w:val="15"/>
              </w:rPr>
              <w:t>Madrid</w:t>
            </w:r>
          </w:p>
        </w:tc>
        <w:tc>
          <w:tcPr>
            <w:tcW w:w="1179" w:type="dxa"/>
            <w:tcBorders>
              <w:top w:val="nil"/>
              <w:left w:val="nil"/>
              <w:bottom w:val="single" w:sz="4" w:space="0" w:color="auto"/>
              <w:right w:val="single" w:sz="4" w:space="0" w:color="auto"/>
            </w:tcBorders>
            <w:shd w:val="clear" w:color="auto" w:fill="auto"/>
          </w:tcPr>
          <w:p w14:paraId="7187DBC8" w14:textId="486AE6E3" w:rsidR="00D55D2C" w:rsidRPr="00D410F6" w:rsidRDefault="00D55D2C" w:rsidP="00D55D2C">
            <w:pPr>
              <w:jc w:val="left"/>
              <w:rPr>
                <w:rFonts w:cs="Arial"/>
                <w:color w:val="000000"/>
                <w:sz w:val="15"/>
                <w:szCs w:val="15"/>
              </w:rPr>
            </w:pPr>
            <w:r w:rsidRPr="00D410F6">
              <w:rPr>
                <w:color w:val="000000"/>
                <w:sz w:val="15"/>
              </w:rPr>
              <w:t>Espagne</w:t>
            </w:r>
          </w:p>
        </w:tc>
        <w:tc>
          <w:tcPr>
            <w:tcW w:w="1137" w:type="dxa"/>
            <w:tcBorders>
              <w:top w:val="nil"/>
              <w:left w:val="nil"/>
              <w:bottom w:val="single" w:sz="4" w:space="0" w:color="auto"/>
              <w:right w:val="single" w:sz="4" w:space="0" w:color="auto"/>
            </w:tcBorders>
            <w:shd w:val="clear" w:color="auto" w:fill="auto"/>
          </w:tcPr>
          <w:p w14:paraId="04076C97" w14:textId="514E63D4"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2BDD83BF" w14:textId="47588F09"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C13F446" w14:textId="236240C6" w:rsidR="00D55D2C" w:rsidRPr="00D410F6" w:rsidRDefault="00D55D2C" w:rsidP="00D55D2C">
            <w:pPr>
              <w:jc w:val="left"/>
              <w:rPr>
                <w:rFonts w:cs="Arial"/>
                <w:color w:val="000000"/>
                <w:sz w:val="15"/>
                <w:szCs w:val="15"/>
              </w:rPr>
            </w:pPr>
            <w:r w:rsidRPr="00D410F6">
              <w:rPr>
                <w:color w:val="000000"/>
                <w:sz w:val="15"/>
              </w:rPr>
              <w:t>INIA Espagne</w:t>
            </w:r>
          </w:p>
        </w:tc>
        <w:tc>
          <w:tcPr>
            <w:tcW w:w="414" w:type="dxa"/>
            <w:tcBorders>
              <w:top w:val="nil"/>
              <w:left w:val="nil"/>
              <w:bottom w:val="single" w:sz="4" w:space="0" w:color="auto"/>
              <w:right w:val="single" w:sz="4" w:space="0" w:color="auto"/>
            </w:tcBorders>
            <w:shd w:val="clear" w:color="auto" w:fill="auto"/>
          </w:tcPr>
          <w:p w14:paraId="548F22FB" w14:textId="59A534E9"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23DD346" w14:textId="3BA24C94"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68DEE0F8" w14:textId="5C60955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969814E" w14:textId="004F1B8E"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6F9266CC" w14:textId="75E0D958"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E7E9BAA" w14:textId="4DFEFF1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A26B6D4" w14:textId="2F957E73" w:rsidR="00D55D2C" w:rsidRPr="00D410F6" w:rsidRDefault="00D55D2C" w:rsidP="00D55D2C">
            <w:pPr>
              <w:jc w:val="center"/>
              <w:rPr>
                <w:rFonts w:cs="Arial"/>
                <w:color w:val="000000"/>
                <w:sz w:val="15"/>
                <w:szCs w:val="15"/>
              </w:rPr>
            </w:pPr>
            <w:r w:rsidRPr="00D410F6">
              <w:rPr>
                <w:color w:val="000000"/>
                <w:sz w:val="15"/>
              </w:rPr>
              <w:t>1</w:t>
            </w:r>
          </w:p>
        </w:tc>
        <w:tc>
          <w:tcPr>
            <w:tcW w:w="439" w:type="dxa"/>
            <w:tcBorders>
              <w:top w:val="nil"/>
              <w:left w:val="nil"/>
              <w:bottom w:val="single" w:sz="4" w:space="0" w:color="auto"/>
              <w:right w:val="single" w:sz="4" w:space="0" w:color="auto"/>
            </w:tcBorders>
            <w:shd w:val="clear" w:color="auto" w:fill="auto"/>
          </w:tcPr>
          <w:p w14:paraId="7A40B655" w14:textId="1520C00C"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F9FDA7C" w14:textId="24743DA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28D8769" w14:textId="1A6E6A2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A90A21C" w14:textId="240E94E7"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39A7D348" w14:textId="5E7320B5"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1FECAA1"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09F1F391" w14:textId="7AE97EEA" w:rsidR="00D55D2C" w:rsidRPr="00D410F6" w:rsidRDefault="004512D8" w:rsidP="00D55D2C">
            <w:pPr>
              <w:jc w:val="right"/>
              <w:rPr>
                <w:rFonts w:cs="Arial"/>
                <w:color w:val="000000"/>
                <w:sz w:val="15"/>
                <w:szCs w:val="15"/>
              </w:rPr>
            </w:pPr>
            <w:r w:rsidRPr="00D410F6">
              <w:rPr>
                <w:color w:val="000000"/>
                <w:sz w:val="15"/>
              </w:rPr>
              <w:lastRenderedPageBreak/>
              <w:t>108</w:t>
            </w:r>
          </w:p>
        </w:tc>
        <w:tc>
          <w:tcPr>
            <w:tcW w:w="675" w:type="dxa"/>
            <w:tcBorders>
              <w:top w:val="nil"/>
              <w:left w:val="nil"/>
              <w:bottom w:val="single" w:sz="4" w:space="0" w:color="auto"/>
              <w:right w:val="single" w:sz="4" w:space="0" w:color="auto"/>
            </w:tcBorders>
            <w:shd w:val="clear" w:color="auto" w:fill="auto"/>
          </w:tcPr>
          <w:p w14:paraId="2219BF0B" w14:textId="7D2A6E0C" w:rsidR="00D55D2C" w:rsidRPr="00D410F6" w:rsidRDefault="00D55D2C" w:rsidP="00D55D2C">
            <w:pPr>
              <w:jc w:val="left"/>
              <w:rPr>
                <w:rFonts w:cs="Arial"/>
                <w:color w:val="000000"/>
                <w:sz w:val="15"/>
                <w:szCs w:val="15"/>
              </w:rPr>
            </w:pPr>
            <w:r w:rsidRPr="00D410F6">
              <w:rPr>
                <w:color w:val="000000"/>
                <w:sz w:val="15"/>
              </w:rPr>
              <w:t>29/11/19</w:t>
            </w:r>
          </w:p>
        </w:tc>
        <w:tc>
          <w:tcPr>
            <w:tcW w:w="718" w:type="dxa"/>
            <w:tcBorders>
              <w:top w:val="nil"/>
              <w:left w:val="nil"/>
              <w:bottom w:val="single" w:sz="4" w:space="0" w:color="auto"/>
              <w:right w:val="single" w:sz="4" w:space="0" w:color="auto"/>
            </w:tcBorders>
            <w:shd w:val="clear" w:color="auto" w:fill="auto"/>
          </w:tcPr>
          <w:p w14:paraId="50C2D9C5" w14:textId="4B1A999C" w:rsidR="00D55D2C" w:rsidRPr="00D410F6" w:rsidRDefault="00D55D2C" w:rsidP="00D55D2C">
            <w:pPr>
              <w:jc w:val="left"/>
              <w:rPr>
                <w:rFonts w:cs="Arial"/>
                <w:color w:val="000000"/>
                <w:sz w:val="15"/>
                <w:szCs w:val="15"/>
              </w:rPr>
            </w:pPr>
            <w:r w:rsidRPr="00D410F6">
              <w:rPr>
                <w:color w:val="000000"/>
                <w:sz w:val="15"/>
              </w:rPr>
              <w:t>29/11/19</w:t>
            </w:r>
          </w:p>
        </w:tc>
        <w:tc>
          <w:tcPr>
            <w:tcW w:w="3043" w:type="dxa"/>
            <w:tcBorders>
              <w:top w:val="nil"/>
              <w:left w:val="nil"/>
              <w:bottom w:val="single" w:sz="4" w:space="0" w:color="auto"/>
              <w:right w:val="single" w:sz="4" w:space="0" w:color="auto"/>
            </w:tcBorders>
            <w:shd w:val="clear" w:color="auto" w:fill="auto"/>
          </w:tcPr>
          <w:p w14:paraId="5E292D10" w14:textId="33D2FF9B" w:rsidR="00D55D2C" w:rsidRPr="00D410F6" w:rsidRDefault="00D55D2C" w:rsidP="00D55D2C">
            <w:pPr>
              <w:jc w:val="left"/>
              <w:rPr>
                <w:rFonts w:cs="Arial"/>
                <w:color w:val="000000"/>
                <w:sz w:val="15"/>
                <w:szCs w:val="15"/>
              </w:rPr>
            </w:pPr>
            <w:r w:rsidRPr="00D410F6">
              <w:rPr>
                <w:color w:val="000000"/>
                <w:sz w:val="15"/>
              </w:rPr>
              <w:t>Neuvième conférence internationale sur la protection de la propriété intellectuelle pour l</w:t>
            </w:r>
            <w:r w:rsidR="00A94531" w:rsidRPr="00D410F6">
              <w:rPr>
                <w:color w:val="000000"/>
                <w:sz w:val="15"/>
              </w:rPr>
              <w:t>’</w:t>
            </w:r>
            <w:r w:rsidRPr="00D410F6">
              <w:rPr>
                <w:color w:val="000000"/>
                <w:sz w:val="15"/>
              </w:rPr>
              <w:t xml:space="preserve">innovation des variétés végétales </w:t>
            </w:r>
          </w:p>
        </w:tc>
        <w:tc>
          <w:tcPr>
            <w:tcW w:w="1470" w:type="dxa"/>
            <w:tcBorders>
              <w:top w:val="nil"/>
              <w:left w:val="nil"/>
              <w:bottom w:val="single" w:sz="4" w:space="0" w:color="auto"/>
              <w:right w:val="single" w:sz="4" w:space="0" w:color="auto"/>
            </w:tcBorders>
            <w:shd w:val="clear" w:color="auto" w:fill="auto"/>
          </w:tcPr>
          <w:p w14:paraId="6CB29820" w14:textId="7749DF9B" w:rsidR="00D55D2C" w:rsidRPr="00D410F6" w:rsidRDefault="00D55D2C" w:rsidP="00D55D2C">
            <w:pPr>
              <w:jc w:val="left"/>
              <w:rPr>
                <w:rFonts w:cs="Arial"/>
                <w:color w:val="000000"/>
                <w:sz w:val="15"/>
                <w:szCs w:val="15"/>
              </w:rPr>
            </w:pPr>
            <w:r w:rsidRPr="00D410F6">
              <w:rPr>
                <w:color w:val="000000"/>
                <w:sz w:val="15"/>
              </w:rPr>
              <w:t>Amsterdam</w:t>
            </w:r>
          </w:p>
        </w:tc>
        <w:tc>
          <w:tcPr>
            <w:tcW w:w="1179" w:type="dxa"/>
            <w:tcBorders>
              <w:top w:val="nil"/>
              <w:left w:val="nil"/>
              <w:bottom w:val="single" w:sz="4" w:space="0" w:color="auto"/>
              <w:right w:val="single" w:sz="4" w:space="0" w:color="auto"/>
            </w:tcBorders>
            <w:shd w:val="clear" w:color="auto" w:fill="auto"/>
          </w:tcPr>
          <w:p w14:paraId="1A82F13F" w14:textId="06C3A050"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nil"/>
              <w:left w:val="nil"/>
              <w:bottom w:val="single" w:sz="4" w:space="0" w:color="auto"/>
              <w:right w:val="single" w:sz="4" w:space="0" w:color="auto"/>
            </w:tcBorders>
            <w:shd w:val="clear" w:color="auto" w:fill="auto"/>
          </w:tcPr>
          <w:p w14:paraId="2C6DCDD6" w14:textId="1A63270E"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0B7E5D51" w14:textId="68DDF3BD"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9CEA659" w14:textId="184A2484" w:rsidR="00D55D2C" w:rsidRPr="00E467CC" w:rsidRDefault="00D55D2C" w:rsidP="00D55D2C">
            <w:pPr>
              <w:jc w:val="left"/>
              <w:rPr>
                <w:rFonts w:cs="Arial"/>
                <w:color w:val="000000"/>
                <w:sz w:val="15"/>
                <w:szCs w:val="15"/>
                <w:lang w:val="de-CH"/>
              </w:rPr>
            </w:pPr>
            <w:r w:rsidRPr="00E467CC">
              <w:rPr>
                <w:color w:val="000000"/>
                <w:sz w:val="15"/>
                <w:lang w:val="de-CH"/>
              </w:rPr>
              <w:t>FORUM lnstitut für Management GmbH</w:t>
            </w:r>
          </w:p>
        </w:tc>
        <w:tc>
          <w:tcPr>
            <w:tcW w:w="414" w:type="dxa"/>
            <w:tcBorders>
              <w:top w:val="nil"/>
              <w:left w:val="nil"/>
              <w:bottom w:val="single" w:sz="4" w:space="0" w:color="auto"/>
              <w:right w:val="single" w:sz="4" w:space="0" w:color="auto"/>
            </w:tcBorders>
            <w:shd w:val="clear" w:color="auto" w:fill="auto"/>
          </w:tcPr>
          <w:p w14:paraId="57D06777" w14:textId="6F679712"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48" w:type="dxa"/>
            <w:tcBorders>
              <w:top w:val="nil"/>
              <w:left w:val="nil"/>
              <w:bottom w:val="single" w:sz="4" w:space="0" w:color="auto"/>
              <w:right w:val="single" w:sz="4" w:space="0" w:color="auto"/>
            </w:tcBorders>
            <w:shd w:val="clear" w:color="auto" w:fill="auto"/>
          </w:tcPr>
          <w:p w14:paraId="711E36D7" w14:textId="741B7370"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75" w:type="dxa"/>
            <w:tcBorders>
              <w:top w:val="nil"/>
              <w:left w:val="nil"/>
              <w:bottom w:val="single" w:sz="4" w:space="0" w:color="auto"/>
              <w:right w:val="single" w:sz="4" w:space="0" w:color="auto"/>
            </w:tcBorders>
            <w:shd w:val="clear" w:color="auto" w:fill="auto"/>
          </w:tcPr>
          <w:p w14:paraId="2F2AC48D" w14:textId="5C289116"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34" w:type="dxa"/>
            <w:tcBorders>
              <w:top w:val="nil"/>
              <w:left w:val="nil"/>
              <w:bottom w:val="single" w:sz="4" w:space="0" w:color="auto"/>
              <w:right w:val="single" w:sz="4" w:space="0" w:color="auto"/>
            </w:tcBorders>
            <w:shd w:val="clear" w:color="auto" w:fill="auto"/>
          </w:tcPr>
          <w:p w14:paraId="16C3252D" w14:textId="1B52ED82"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62" w:type="dxa"/>
            <w:tcBorders>
              <w:top w:val="nil"/>
              <w:left w:val="nil"/>
              <w:bottom w:val="single" w:sz="4" w:space="0" w:color="auto"/>
              <w:right w:val="single" w:sz="4" w:space="0" w:color="auto"/>
            </w:tcBorders>
            <w:shd w:val="clear" w:color="auto" w:fill="auto"/>
          </w:tcPr>
          <w:p w14:paraId="5775DB8E" w14:textId="576E5902"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34" w:type="dxa"/>
            <w:tcBorders>
              <w:top w:val="nil"/>
              <w:left w:val="nil"/>
              <w:bottom w:val="single" w:sz="4" w:space="0" w:color="auto"/>
              <w:right w:val="single" w:sz="4" w:space="0" w:color="auto"/>
            </w:tcBorders>
            <w:shd w:val="clear" w:color="auto" w:fill="auto"/>
          </w:tcPr>
          <w:p w14:paraId="5F74B6DE" w14:textId="3F599830"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616" w:type="dxa"/>
            <w:tcBorders>
              <w:top w:val="nil"/>
              <w:left w:val="nil"/>
              <w:bottom w:val="single" w:sz="4" w:space="0" w:color="auto"/>
              <w:right w:val="single" w:sz="4" w:space="0" w:color="auto"/>
            </w:tcBorders>
            <w:shd w:val="clear" w:color="auto" w:fill="auto"/>
          </w:tcPr>
          <w:p w14:paraId="1B984C26" w14:textId="6B3049F1"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39" w:type="dxa"/>
            <w:tcBorders>
              <w:top w:val="nil"/>
              <w:left w:val="nil"/>
              <w:bottom w:val="single" w:sz="4" w:space="0" w:color="auto"/>
              <w:right w:val="single" w:sz="4" w:space="0" w:color="auto"/>
            </w:tcBorders>
            <w:shd w:val="clear" w:color="auto" w:fill="auto"/>
          </w:tcPr>
          <w:p w14:paraId="3CAE1E0E" w14:textId="3691A0F5"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66" w:type="dxa"/>
            <w:tcBorders>
              <w:top w:val="nil"/>
              <w:left w:val="nil"/>
              <w:bottom w:val="single" w:sz="4" w:space="0" w:color="auto"/>
              <w:right w:val="single" w:sz="4" w:space="0" w:color="auto"/>
            </w:tcBorders>
            <w:shd w:val="clear" w:color="auto" w:fill="auto"/>
          </w:tcPr>
          <w:p w14:paraId="7EC3C72A" w14:textId="0BD89AF8" w:rsidR="00D55D2C" w:rsidRPr="00E467CC" w:rsidRDefault="00D55D2C" w:rsidP="00D55D2C">
            <w:pPr>
              <w:jc w:val="center"/>
              <w:rPr>
                <w:rFonts w:cs="Arial"/>
                <w:color w:val="000000"/>
                <w:sz w:val="15"/>
                <w:szCs w:val="15"/>
                <w:lang w:val="de-CH"/>
              </w:rPr>
            </w:pPr>
            <w:r w:rsidRPr="00E467CC">
              <w:rPr>
                <w:color w:val="000000"/>
                <w:sz w:val="15"/>
                <w:lang w:val="de-CH"/>
              </w:rPr>
              <w:t> </w:t>
            </w:r>
          </w:p>
        </w:tc>
        <w:tc>
          <w:tcPr>
            <w:tcW w:w="465" w:type="dxa"/>
            <w:tcBorders>
              <w:top w:val="nil"/>
              <w:left w:val="nil"/>
              <w:bottom w:val="single" w:sz="4" w:space="0" w:color="auto"/>
              <w:right w:val="single" w:sz="4" w:space="0" w:color="auto"/>
            </w:tcBorders>
            <w:shd w:val="clear" w:color="auto" w:fill="auto"/>
          </w:tcPr>
          <w:p w14:paraId="37BC8C6C" w14:textId="0FBDC5E8" w:rsidR="00D55D2C" w:rsidRPr="00D410F6" w:rsidRDefault="00D55D2C" w:rsidP="00D55D2C">
            <w:pPr>
              <w:jc w:val="center"/>
              <w:rPr>
                <w:rFonts w:cs="Arial"/>
                <w:color w:val="000000"/>
                <w:sz w:val="15"/>
                <w:szCs w:val="15"/>
              </w:rPr>
            </w:pPr>
            <w:r w:rsidRPr="00D410F6">
              <w:rPr>
                <w:color w:val="000000"/>
                <w:sz w:val="15"/>
              </w:rPr>
              <w:t>1</w:t>
            </w:r>
          </w:p>
        </w:tc>
        <w:tc>
          <w:tcPr>
            <w:tcW w:w="465" w:type="dxa"/>
            <w:tcBorders>
              <w:top w:val="nil"/>
              <w:left w:val="nil"/>
              <w:bottom w:val="single" w:sz="4" w:space="0" w:color="auto"/>
              <w:right w:val="single" w:sz="4" w:space="0" w:color="auto"/>
            </w:tcBorders>
            <w:shd w:val="clear" w:color="auto" w:fill="auto"/>
          </w:tcPr>
          <w:p w14:paraId="5763CFF1" w14:textId="7A8DF49C"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2B2D400C" w14:textId="32EDEF4C"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2BF770A9"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26B033CB" w14:textId="5EBCCD23" w:rsidR="00D55D2C" w:rsidRPr="00D410F6" w:rsidRDefault="004512D8" w:rsidP="00D55D2C">
            <w:pPr>
              <w:jc w:val="right"/>
              <w:rPr>
                <w:rFonts w:cs="Arial"/>
                <w:color w:val="000000"/>
                <w:sz w:val="15"/>
                <w:szCs w:val="15"/>
              </w:rPr>
            </w:pPr>
            <w:r w:rsidRPr="00D410F6">
              <w:rPr>
                <w:color w:val="000000"/>
                <w:sz w:val="15"/>
              </w:rPr>
              <w:t>109</w:t>
            </w:r>
          </w:p>
        </w:tc>
        <w:tc>
          <w:tcPr>
            <w:tcW w:w="675" w:type="dxa"/>
            <w:tcBorders>
              <w:top w:val="nil"/>
              <w:left w:val="nil"/>
              <w:bottom w:val="single" w:sz="4" w:space="0" w:color="auto"/>
              <w:right w:val="single" w:sz="4" w:space="0" w:color="auto"/>
            </w:tcBorders>
            <w:shd w:val="clear" w:color="auto" w:fill="auto"/>
          </w:tcPr>
          <w:p w14:paraId="50BFBA28" w14:textId="1CB0A440" w:rsidR="00D55D2C" w:rsidRPr="00D410F6" w:rsidRDefault="00D55D2C" w:rsidP="00D55D2C">
            <w:pPr>
              <w:jc w:val="left"/>
              <w:rPr>
                <w:rFonts w:cs="Arial"/>
                <w:color w:val="000000"/>
                <w:sz w:val="15"/>
                <w:szCs w:val="15"/>
              </w:rPr>
            </w:pPr>
            <w:r w:rsidRPr="00D410F6">
              <w:rPr>
                <w:color w:val="000000"/>
                <w:sz w:val="15"/>
              </w:rPr>
              <w:t>29/11/19</w:t>
            </w:r>
          </w:p>
        </w:tc>
        <w:tc>
          <w:tcPr>
            <w:tcW w:w="718" w:type="dxa"/>
            <w:tcBorders>
              <w:top w:val="nil"/>
              <w:left w:val="nil"/>
              <w:bottom w:val="single" w:sz="4" w:space="0" w:color="auto"/>
              <w:right w:val="single" w:sz="4" w:space="0" w:color="auto"/>
            </w:tcBorders>
            <w:shd w:val="clear" w:color="auto" w:fill="auto"/>
          </w:tcPr>
          <w:p w14:paraId="66555EFB" w14:textId="113E067D" w:rsidR="00D55D2C" w:rsidRPr="00D410F6" w:rsidRDefault="00D55D2C" w:rsidP="00D55D2C">
            <w:pPr>
              <w:jc w:val="left"/>
              <w:rPr>
                <w:rFonts w:cs="Arial"/>
                <w:color w:val="000000"/>
                <w:sz w:val="15"/>
                <w:szCs w:val="15"/>
              </w:rPr>
            </w:pPr>
            <w:r w:rsidRPr="00D410F6">
              <w:rPr>
                <w:color w:val="000000"/>
                <w:sz w:val="15"/>
              </w:rPr>
              <w:t>29/11/19</w:t>
            </w:r>
          </w:p>
        </w:tc>
        <w:tc>
          <w:tcPr>
            <w:tcW w:w="3043" w:type="dxa"/>
            <w:tcBorders>
              <w:top w:val="nil"/>
              <w:left w:val="nil"/>
              <w:bottom w:val="single" w:sz="4" w:space="0" w:color="auto"/>
              <w:right w:val="single" w:sz="4" w:space="0" w:color="auto"/>
            </w:tcBorders>
            <w:shd w:val="clear" w:color="auto" w:fill="auto"/>
          </w:tcPr>
          <w:p w14:paraId="7429A3D7" w14:textId="066708C5" w:rsidR="00D55D2C" w:rsidRPr="00D410F6" w:rsidRDefault="00D55D2C" w:rsidP="00D55D2C">
            <w:pPr>
              <w:jc w:val="left"/>
              <w:rPr>
                <w:rFonts w:cs="Arial"/>
                <w:color w:val="000000"/>
                <w:sz w:val="15"/>
                <w:szCs w:val="15"/>
              </w:rPr>
            </w:pPr>
            <w:r w:rsidRPr="00D410F6">
              <w:rPr>
                <w:color w:val="000000"/>
                <w:sz w:val="15"/>
              </w:rPr>
              <w:t>Cours de formation des formateurs de l</w:t>
            </w:r>
            <w:r w:rsidR="00A94531" w:rsidRPr="00D410F6">
              <w:rPr>
                <w:color w:val="000000"/>
                <w:sz w:val="15"/>
              </w:rPr>
              <w:t>’</w:t>
            </w:r>
            <w:r w:rsidRPr="00D410F6">
              <w:rPr>
                <w:color w:val="000000"/>
                <w:sz w:val="15"/>
              </w:rPr>
              <w:t>Académie de la propriété intellectuelle du Costa Rica (ACOPI)</w:t>
            </w:r>
          </w:p>
        </w:tc>
        <w:tc>
          <w:tcPr>
            <w:tcW w:w="1470" w:type="dxa"/>
            <w:tcBorders>
              <w:top w:val="nil"/>
              <w:left w:val="nil"/>
              <w:bottom w:val="single" w:sz="4" w:space="0" w:color="auto"/>
              <w:right w:val="single" w:sz="4" w:space="0" w:color="auto"/>
            </w:tcBorders>
            <w:shd w:val="clear" w:color="auto" w:fill="auto"/>
          </w:tcPr>
          <w:p w14:paraId="7C7F5514" w14:textId="4EA85E20" w:rsidR="00D55D2C" w:rsidRPr="00D410F6" w:rsidRDefault="005F2FB5" w:rsidP="00D55D2C">
            <w:pPr>
              <w:jc w:val="left"/>
              <w:rPr>
                <w:rFonts w:cs="Arial"/>
                <w:color w:val="000000"/>
                <w:sz w:val="15"/>
                <w:szCs w:val="15"/>
              </w:rPr>
            </w:pPr>
            <w:r w:rsidRPr="00D410F6">
              <w:rPr>
                <w:color w:val="000000"/>
                <w:sz w:val="15"/>
              </w:rPr>
              <w:t>(par vidéoconférence depuis Genève)</w:t>
            </w:r>
          </w:p>
        </w:tc>
        <w:tc>
          <w:tcPr>
            <w:tcW w:w="1179" w:type="dxa"/>
            <w:tcBorders>
              <w:top w:val="nil"/>
              <w:left w:val="nil"/>
              <w:bottom w:val="single" w:sz="4" w:space="0" w:color="auto"/>
              <w:right w:val="single" w:sz="4" w:space="0" w:color="auto"/>
            </w:tcBorders>
            <w:shd w:val="clear" w:color="auto" w:fill="auto"/>
          </w:tcPr>
          <w:p w14:paraId="3BEFE8B6" w14:textId="3860719A" w:rsidR="00D55D2C" w:rsidRPr="00D410F6" w:rsidRDefault="00D55D2C" w:rsidP="00D55D2C">
            <w:pPr>
              <w:jc w:val="left"/>
              <w:rPr>
                <w:rFonts w:cs="Arial"/>
                <w:color w:val="000000"/>
                <w:sz w:val="15"/>
                <w:szCs w:val="15"/>
              </w:rPr>
            </w:pPr>
            <w:r w:rsidRPr="00D410F6">
              <w:rPr>
                <w:color w:val="000000"/>
                <w:sz w:val="15"/>
              </w:rPr>
              <w:t>Costa Rica</w:t>
            </w:r>
          </w:p>
        </w:tc>
        <w:tc>
          <w:tcPr>
            <w:tcW w:w="1137" w:type="dxa"/>
            <w:tcBorders>
              <w:top w:val="nil"/>
              <w:left w:val="nil"/>
              <w:bottom w:val="single" w:sz="4" w:space="0" w:color="auto"/>
              <w:right w:val="single" w:sz="4" w:space="0" w:color="auto"/>
            </w:tcBorders>
            <w:shd w:val="clear" w:color="auto" w:fill="auto"/>
          </w:tcPr>
          <w:p w14:paraId="7DBF5F1C" w14:textId="60C9E1EA" w:rsidR="00D55D2C" w:rsidRPr="00D410F6" w:rsidRDefault="00D55D2C" w:rsidP="005F2FB5">
            <w:pPr>
              <w:jc w:val="left"/>
              <w:rPr>
                <w:rFonts w:cs="Arial"/>
                <w:color w:val="000000"/>
                <w:sz w:val="15"/>
                <w:szCs w:val="15"/>
              </w:rPr>
            </w:pPr>
            <w:r w:rsidRPr="00D410F6">
              <w:rPr>
                <w:color w:val="000000"/>
                <w:sz w:val="15"/>
              </w:rPr>
              <w:t xml:space="preserve">Taveira </w:t>
            </w:r>
          </w:p>
        </w:tc>
        <w:tc>
          <w:tcPr>
            <w:tcW w:w="799" w:type="dxa"/>
            <w:tcBorders>
              <w:top w:val="nil"/>
              <w:left w:val="nil"/>
              <w:bottom w:val="single" w:sz="4" w:space="0" w:color="auto"/>
              <w:right w:val="single" w:sz="4" w:space="0" w:color="auto"/>
            </w:tcBorders>
            <w:shd w:val="clear" w:color="auto" w:fill="auto"/>
          </w:tcPr>
          <w:p w14:paraId="31B0C2F0" w14:textId="6392188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65333E23" w14:textId="58E40C33" w:rsidR="00D55D2C" w:rsidRPr="00D410F6" w:rsidRDefault="00D55D2C" w:rsidP="00D55D2C">
            <w:pPr>
              <w:jc w:val="left"/>
              <w:rPr>
                <w:rFonts w:cs="Arial"/>
                <w:color w:val="000000"/>
                <w:sz w:val="15"/>
                <w:szCs w:val="15"/>
              </w:rPr>
            </w:pPr>
            <w:r w:rsidRPr="00D410F6">
              <w:rPr>
                <w:color w:val="000000"/>
                <w:sz w:val="15"/>
              </w:rPr>
              <w:t>ACOPI</w:t>
            </w:r>
          </w:p>
        </w:tc>
        <w:tc>
          <w:tcPr>
            <w:tcW w:w="414" w:type="dxa"/>
            <w:tcBorders>
              <w:top w:val="nil"/>
              <w:left w:val="nil"/>
              <w:bottom w:val="single" w:sz="4" w:space="0" w:color="auto"/>
              <w:right w:val="single" w:sz="4" w:space="0" w:color="auto"/>
            </w:tcBorders>
            <w:shd w:val="clear" w:color="auto" w:fill="auto"/>
          </w:tcPr>
          <w:p w14:paraId="79E3B375" w14:textId="1BA531BB"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F687B2D" w14:textId="2B71A0C9"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564A47EF" w14:textId="41320E4B"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AB68CD0" w14:textId="385B33D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8450478" w14:textId="3BDF6B4F" w:rsidR="00D55D2C" w:rsidRPr="00D410F6" w:rsidRDefault="00D55D2C" w:rsidP="00D55D2C">
            <w:pPr>
              <w:jc w:val="center"/>
              <w:rPr>
                <w:rFonts w:cs="Arial"/>
                <w:color w:val="000000"/>
                <w:sz w:val="15"/>
                <w:szCs w:val="15"/>
              </w:rPr>
            </w:pPr>
            <w:r w:rsidRPr="00D410F6">
              <w:rPr>
                <w:color w:val="000000"/>
                <w:sz w:val="15"/>
              </w:rPr>
              <w:t>1</w:t>
            </w:r>
          </w:p>
        </w:tc>
        <w:tc>
          <w:tcPr>
            <w:tcW w:w="434" w:type="dxa"/>
            <w:tcBorders>
              <w:top w:val="nil"/>
              <w:left w:val="nil"/>
              <w:bottom w:val="single" w:sz="4" w:space="0" w:color="auto"/>
              <w:right w:val="single" w:sz="4" w:space="0" w:color="auto"/>
            </w:tcBorders>
            <w:shd w:val="clear" w:color="auto" w:fill="auto"/>
          </w:tcPr>
          <w:p w14:paraId="1AC941A5" w14:textId="05247F4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5E80672" w14:textId="6433AEDE"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14C2366" w14:textId="2DC85FF4"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0F6CDAF" w14:textId="7B15DD4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73D6CF2" w14:textId="10D7754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A894680" w14:textId="17260AF3"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6F625F85" w14:textId="297EC932" w:rsidR="00D55D2C" w:rsidRPr="00D410F6" w:rsidRDefault="00D55D2C" w:rsidP="00D55D2C">
            <w:pPr>
              <w:jc w:val="center"/>
              <w:rPr>
                <w:rFonts w:cs="Arial"/>
                <w:color w:val="000000"/>
                <w:sz w:val="15"/>
                <w:szCs w:val="15"/>
              </w:rPr>
            </w:pPr>
            <w:r w:rsidRPr="00D410F6">
              <w:rPr>
                <w:color w:val="000000"/>
                <w:sz w:val="15"/>
              </w:rPr>
              <w:t> </w:t>
            </w:r>
          </w:p>
        </w:tc>
      </w:tr>
      <w:tr w:rsidR="004512D8" w:rsidRPr="00D410F6" w14:paraId="2483CF69" w14:textId="77777777" w:rsidTr="00F26E75">
        <w:trPr>
          <w:cantSplit/>
        </w:trPr>
        <w:tc>
          <w:tcPr>
            <w:tcW w:w="351" w:type="dxa"/>
            <w:tcBorders>
              <w:top w:val="nil"/>
              <w:left w:val="single" w:sz="4" w:space="0" w:color="auto"/>
              <w:bottom w:val="single" w:sz="4" w:space="0" w:color="auto"/>
              <w:right w:val="single" w:sz="4" w:space="0" w:color="auto"/>
            </w:tcBorders>
            <w:shd w:val="clear" w:color="auto" w:fill="auto"/>
          </w:tcPr>
          <w:p w14:paraId="1F638E68" w14:textId="497AC1BF" w:rsidR="004512D8" w:rsidRPr="00D410F6" w:rsidRDefault="004512D8" w:rsidP="00F26E75">
            <w:pPr>
              <w:jc w:val="right"/>
              <w:rPr>
                <w:rFonts w:cs="Arial"/>
                <w:color w:val="000000"/>
                <w:sz w:val="15"/>
                <w:szCs w:val="15"/>
              </w:rPr>
            </w:pPr>
            <w:r w:rsidRPr="00D410F6">
              <w:rPr>
                <w:color w:val="000000"/>
                <w:sz w:val="15"/>
              </w:rPr>
              <w:t>110</w:t>
            </w:r>
          </w:p>
        </w:tc>
        <w:tc>
          <w:tcPr>
            <w:tcW w:w="675" w:type="dxa"/>
            <w:tcBorders>
              <w:top w:val="nil"/>
              <w:left w:val="nil"/>
              <w:bottom w:val="single" w:sz="4" w:space="0" w:color="auto"/>
              <w:right w:val="single" w:sz="4" w:space="0" w:color="auto"/>
            </w:tcBorders>
            <w:shd w:val="clear" w:color="auto" w:fill="auto"/>
          </w:tcPr>
          <w:p w14:paraId="495ADD02" w14:textId="77777777" w:rsidR="004512D8" w:rsidRPr="00D410F6" w:rsidRDefault="004512D8" w:rsidP="00F26E75">
            <w:pPr>
              <w:jc w:val="left"/>
              <w:rPr>
                <w:rFonts w:cs="Arial"/>
                <w:color w:val="000000"/>
                <w:sz w:val="15"/>
                <w:szCs w:val="15"/>
              </w:rPr>
            </w:pPr>
            <w:r w:rsidRPr="00D410F6">
              <w:rPr>
                <w:color w:val="000000"/>
                <w:sz w:val="15"/>
              </w:rPr>
              <w:t>30/11/19</w:t>
            </w:r>
          </w:p>
        </w:tc>
        <w:tc>
          <w:tcPr>
            <w:tcW w:w="718" w:type="dxa"/>
            <w:tcBorders>
              <w:top w:val="nil"/>
              <w:left w:val="nil"/>
              <w:bottom w:val="single" w:sz="4" w:space="0" w:color="auto"/>
              <w:right w:val="single" w:sz="4" w:space="0" w:color="auto"/>
            </w:tcBorders>
            <w:shd w:val="clear" w:color="auto" w:fill="auto"/>
          </w:tcPr>
          <w:p w14:paraId="3DDD7C87" w14:textId="77777777" w:rsidR="004512D8" w:rsidRPr="00D410F6" w:rsidRDefault="004512D8" w:rsidP="00F26E75">
            <w:pPr>
              <w:jc w:val="left"/>
              <w:rPr>
                <w:rFonts w:cs="Arial"/>
                <w:color w:val="000000"/>
                <w:sz w:val="15"/>
                <w:szCs w:val="15"/>
              </w:rPr>
            </w:pPr>
            <w:r w:rsidRPr="00D410F6">
              <w:rPr>
                <w:color w:val="000000"/>
                <w:sz w:val="15"/>
              </w:rPr>
              <w:t>30/11/19</w:t>
            </w:r>
          </w:p>
        </w:tc>
        <w:tc>
          <w:tcPr>
            <w:tcW w:w="3043" w:type="dxa"/>
            <w:tcBorders>
              <w:top w:val="nil"/>
              <w:left w:val="nil"/>
              <w:bottom w:val="single" w:sz="4" w:space="0" w:color="auto"/>
              <w:right w:val="single" w:sz="4" w:space="0" w:color="auto"/>
            </w:tcBorders>
            <w:shd w:val="clear" w:color="auto" w:fill="auto"/>
            <w:vAlign w:val="bottom"/>
          </w:tcPr>
          <w:p w14:paraId="74FF28F9" w14:textId="4E520D0A" w:rsidR="004512D8" w:rsidRPr="00D410F6" w:rsidRDefault="004512D8" w:rsidP="00F26E75">
            <w:pPr>
              <w:jc w:val="left"/>
              <w:rPr>
                <w:rFonts w:cs="Arial"/>
                <w:color w:val="000000"/>
                <w:sz w:val="15"/>
                <w:szCs w:val="15"/>
              </w:rPr>
            </w:pPr>
            <w:r w:rsidRPr="00D410F6">
              <w:rPr>
                <w:color w:val="000000"/>
                <w:sz w:val="15"/>
              </w:rPr>
              <w:t>Septième Congrès de l</w:t>
            </w:r>
            <w:r w:rsidR="00A94531" w:rsidRPr="00D410F6">
              <w:rPr>
                <w:color w:val="000000"/>
                <w:sz w:val="15"/>
              </w:rPr>
              <w:t>’</w:t>
            </w:r>
            <w:r w:rsidRPr="00D410F6">
              <w:rPr>
                <w:color w:val="000000"/>
                <w:sz w:val="15"/>
              </w:rPr>
              <w:t>ECOSA sur le commerce des semences</w:t>
            </w:r>
          </w:p>
        </w:tc>
        <w:tc>
          <w:tcPr>
            <w:tcW w:w="1470" w:type="dxa"/>
            <w:tcBorders>
              <w:top w:val="nil"/>
              <w:left w:val="nil"/>
              <w:bottom w:val="single" w:sz="4" w:space="0" w:color="auto"/>
              <w:right w:val="single" w:sz="4" w:space="0" w:color="auto"/>
            </w:tcBorders>
            <w:shd w:val="clear" w:color="auto" w:fill="auto"/>
          </w:tcPr>
          <w:p w14:paraId="7BD3C1CE" w14:textId="77777777" w:rsidR="004512D8" w:rsidRPr="00D410F6" w:rsidRDefault="004512D8" w:rsidP="00F26E75">
            <w:pPr>
              <w:jc w:val="left"/>
              <w:rPr>
                <w:rFonts w:cs="Arial"/>
                <w:color w:val="000000"/>
                <w:sz w:val="15"/>
                <w:szCs w:val="15"/>
              </w:rPr>
            </w:pPr>
            <w:r w:rsidRPr="00D410F6">
              <w:rPr>
                <w:color w:val="000000"/>
                <w:sz w:val="15"/>
              </w:rPr>
              <w:t>Ankara</w:t>
            </w:r>
          </w:p>
        </w:tc>
        <w:tc>
          <w:tcPr>
            <w:tcW w:w="1179" w:type="dxa"/>
            <w:tcBorders>
              <w:top w:val="nil"/>
              <w:left w:val="nil"/>
              <w:bottom w:val="single" w:sz="4" w:space="0" w:color="auto"/>
              <w:right w:val="single" w:sz="4" w:space="0" w:color="auto"/>
            </w:tcBorders>
            <w:shd w:val="clear" w:color="auto" w:fill="auto"/>
          </w:tcPr>
          <w:p w14:paraId="05BEE4AA" w14:textId="77777777" w:rsidR="004512D8" w:rsidRPr="00D410F6" w:rsidRDefault="004512D8" w:rsidP="00F26E75">
            <w:pPr>
              <w:jc w:val="left"/>
              <w:rPr>
                <w:rFonts w:cs="Arial"/>
                <w:color w:val="000000"/>
                <w:sz w:val="15"/>
                <w:szCs w:val="15"/>
              </w:rPr>
            </w:pPr>
            <w:r w:rsidRPr="00D410F6">
              <w:rPr>
                <w:color w:val="000000"/>
                <w:sz w:val="15"/>
              </w:rPr>
              <w:t>Turquie</w:t>
            </w:r>
          </w:p>
        </w:tc>
        <w:tc>
          <w:tcPr>
            <w:tcW w:w="1137" w:type="dxa"/>
            <w:tcBorders>
              <w:top w:val="nil"/>
              <w:left w:val="nil"/>
              <w:bottom w:val="single" w:sz="4" w:space="0" w:color="auto"/>
              <w:right w:val="single" w:sz="4" w:space="0" w:color="auto"/>
            </w:tcBorders>
            <w:shd w:val="clear" w:color="auto" w:fill="auto"/>
          </w:tcPr>
          <w:p w14:paraId="075705BC" w14:textId="77777777" w:rsidR="004512D8" w:rsidRPr="00D410F6" w:rsidRDefault="004512D8" w:rsidP="00F26E75">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3083A4B6" w14:textId="77777777" w:rsidR="004512D8" w:rsidRPr="00D410F6" w:rsidRDefault="004512D8" w:rsidP="00F26E75">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4552A26C" w14:textId="77777777" w:rsidR="004512D8" w:rsidRPr="00D410F6" w:rsidRDefault="004512D8" w:rsidP="00F26E75">
            <w:pPr>
              <w:jc w:val="left"/>
              <w:rPr>
                <w:rFonts w:cs="Arial"/>
                <w:color w:val="000000"/>
                <w:sz w:val="15"/>
                <w:szCs w:val="15"/>
              </w:rPr>
            </w:pPr>
            <w:r w:rsidRPr="00D410F6">
              <w:rPr>
                <w:color w:val="000000"/>
                <w:sz w:val="15"/>
              </w:rPr>
              <w:t>ECOSA</w:t>
            </w:r>
          </w:p>
        </w:tc>
        <w:tc>
          <w:tcPr>
            <w:tcW w:w="414" w:type="dxa"/>
            <w:tcBorders>
              <w:top w:val="nil"/>
              <w:left w:val="nil"/>
              <w:bottom w:val="single" w:sz="4" w:space="0" w:color="auto"/>
              <w:right w:val="single" w:sz="4" w:space="0" w:color="auto"/>
            </w:tcBorders>
            <w:shd w:val="clear" w:color="auto" w:fill="auto"/>
          </w:tcPr>
          <w:p w14:paraId="0E2DEDF1" w14:textId="77777777" w:rsidR="004512D8" w:rsidRPr="00D410F6" w:rsidRDefault="004512D8" w:rsidP="00F26E75">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30DEED3" w14:textId="77777777" w:rsidR="004512D8" w:rsidRPr="00D410F6" w:rsidRDefault="004512D8" w:rsidP="00F26E75">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88FD7F1" w14:textId="77777777" w:rsidR="004512D8" w:rsidRPr="00D410F6" w:rsidRDefault="004512D8" w:rsidP="00F26E75">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615BF05F" w14:textId="77777777" w:rsidR="004512D8" w:rsidRPr="00D410F6" w:rsidRDefault="004512D8" w:rsidP="00F26E75">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F2152B7" w14:textId="77777777" w:rsidR="004512D8" w:rsidRPr="00D410F6" w:rsidRDefault="004512D8" w:rsidP="00F26E75">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C6F0707" w14:textId="77777777" w:rsidR="004512D8" w:rsidRPr="00D410F6" w:rsidRDefault="004512D8" w:rsidP="00F26E75">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A6D7B80" w14:textId="77777777" w:rsidR="004512D8" w:rsidRPr="00D410F6" w:rsidRDefault="004512D8" w:rsidP="00F26E75">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5279CD0" w14:textId="77777777" w:rsidR="004512D8" w:rsidRPr="00D410F6" w:rsidRDefault="004512D8" w:rsidP="00F26E75">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BB7C410" w14:textId="77777777" w:rsidR="004512D8" w:rsidRPr="00D410F6" w:rsidRDefault="004512D8" w:rsidP="00F26E75">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73E94DE3" w14:textId="77777777" w:rsidR="004512D8" w:rsidRPr="00D410F6" w:rsidRDefault="004512D8" w:rsidP="00F26E75">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585DE085" w14:textId="77777777" w:rsidR="004512D8" w:rsidRPr="00D410F6" w:rsidRDefault="004512D8" w:rsidP="00F26E75">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247B2D41" w14:textId="77777777" w:rsidR="004512D8" w:rsidRPr="00D410F6" w:rsidRDefault="004512D8" w:rsidP="00F26E75">
            <w:pPr>
              <w:jc w:val="center"/>
              <w:rPr>
                <w:rFonts w:cs="Arial"/>
                <w:color w:val="000000"/>
                <w:sz w:val="15"/>
                <w:szCs w:val="15"/>
              </w:rPr>
            </w:pPr>
            <w:r w:rsidRPr="00D410F6">
              <w:rPr>
                <w:color w:val="000000"/>
                <w:sz w:val="15"/>
              </w:rPr>
              <w:t> </w:t>
            </w:r>
          </w:p>
        </w:tc>
      </w:tr>
      <w:tr w:rsidR="00D55D2C" w:rsidRPr="00D410F6" w14:paraId="0777917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4EA9BE83" w14:textId="1A91B6A3" w:rsidR="00D55D2C" w:rsidRPr="00D410F6" w:rsidRDefault="00D55D2C" w:rsidP="00D55D2C">
            <w:pPr>
              <w:jc w:val="right"/>
              <w:rPr>
                <w:rFonts w:cs="Arial"/>
                <w:color w:val="000000"/>
                <w:sz w:val="15"/>
                <w:szCs w:val="15"/>
              </w:rPr>
            </w:pPr>
            <w:r w:rsidRPr="00D410F6">
              <w:rPr>
                <w:color w:val="000000"/>
                <w:sz w:val="15"/>
              </w:rPr>
              <w:t>111</w:t>
            </w:r>
          </w:p>
        </w:tc>
        <w:tc>
          <w:tcPr>
            <w:tcW w:w="675" w:type="dxa"/>
            <w:tcBorders>
              <w:top w:val="nil"/>
              <w:left w:val="nil"/>
              <w:bottom w:val="single" w:sz="4" w:space="0" w:color="auto"/>
              <w:right w:val="single" w:sz="4" w:space="0" w:color="auto"/>
            </w:tcBorders>
            <w:shd w:val="clear" w:color="auto" w:fill="auto"/>
          </w:tcPr>
          <w:p w14:paraId="60FE8D7E" w14:textId="70E001AC" w:rsidR="00D55D2C" w:rsidRPr="00D410F6" w:rsidRDefault="00D55D2C" w:rsidP="00D55D2C">
            <w:pPr>
              <w:jc w:val="left"/>
              <w:rPr>
                <w:rFonts w:cs="Arial"/>
                <w:color w:val="000000"/>
                <w:sz w:val="15"/>
                <w:szCs w:val="15"/>
              </w:rPr>
            </w:pPr>
            <w:r w:rsidRPr="00D410F6">
              <w:rPr>
                <w:color w:val="000000"/>
                <w:sz w:val="15"/>
              </w:rPr>
              <w:t>03/12/19</w:t>
            </w:r>
          </w:p>
        </w:tc>
        <w:tc>
          <w:tcPr>
            <w:tcW w:w="718" w:type="dxa"/>
            <w:tcBorders>
              <w:top w:val="nil"/>
              <w:left w:val="nil"/>
              <w:bottom w:val="single" w:sz="4" w:space="0" w:color="auto"/>
              <w:right w:val="single" w:sz="4" w:space="0" w:color="auto"/>
            </w:tcBorders>
            <w:shd w:val="clear" w:color="auto" w:fill="auto"/>
          </w:tcPr>
          <w:p w14:paraId="2086F5D0" w14:textId="796446ED" w:rsidR="00D55D2C" w:rsidRPr="00D410F6" w:rsidRDefault="00D55D2C" w:rsidP="00D55D2C">
            <w:pPr>
              <w:jc w:val="left"/>
              <w:rPr>
                <w:rFonts w:cs="Arial"/>
                <w:color w:val="000000"/>
                <w:sz w:val="15"/>
                <w:szCs w:val="15"/>
              </w:rPr>
            </w:pPr>
            <w:r w:rsidRPr="00D410F6">
              <w:rPr>
                <w:color w:val="000000"/>
                <w:sz w:val="15"/>
              </w:rPr>
              <w:t>04/12/19</w:t>
            </w:r>
          </w:p>
        </w:tc>
        <w:tc>
          <w:tcPr>
            <w:tcW w:w="3043" w:type="dxa"/>
            <w:tcBorders>
              <w:top w:val="nil"/>
              <w:left w:val="nil"/>
              <w:bottom w:val="single" w:sz="4" w:space="0" w:color="auto"/>
              <w:right w:val="single" w:sz="4" w:space="0" w:color="auto"/>
            </w:tcBorders>
            <w:shd w:val="clear" w:color="auto" w:fill="auto"/>
            <w:vAlign w:val="bottom"/>
          </w:tcPr>
          <w:p w14:paraId="7490FAA3" w14:textId="43F20BAB" w:rsidR="00D55D2C" w:rsidRPr="00D410F6" w:rsidRDefault="00D55D2C" w:rsidP="00D55D2C">
            <w:pPr>
              <w:jc w:val="left"/>
              <w:rPr>
                <w:rFonts w:cs="Arial"/>
                <w:color w:val="000000"/>
                <w:sz w:val="15"/>
                <w:szCs w:val="15"/>
              </w:rPr>
            </w:pPr>
            <w:r w:rsidRPr="00D410F6">
              <w:rPr>
                <w:color w:val="000000"/>
                <w:sz w:val="15"/>
              </w:rPr>
              <w:t>Réunion annuelle entre l</w:t>
            </w:r>
            <w:r w:rsidR="00A94531" w:rsidRPr="00D410F6">
              <w:rPr>
                <w:color w:val="000000"/>
                <w:sz w:val="15"/>
              </w:rPr>
              <w:t>’</w:t>
            </w:r>
            <w:r w:rsidRPr="00D410F6">
              <w:rPr>
                <w:color w:val="000000"/>
                <w:sz w:val="15"/>
              </w:rPr>
              <w:t>OCVV et ses services d</w:t>
            </w:r>
            <w:r w:rsidR="00A94531" w:rsidRPr="00D410F6">
              <w:rPr>
                <w:color w:val="000000"/>
                <w:sz w:val="15"/>
              </w:rPr>
              <w:t>’</w:t>
            </w:r>
            <w:r w:rsidRPr="00D410F6">
              <w:rPr>
                <w:color w:val="000000"/>
                <w:sz w:val="15"/>
              </w:rPr>
              <w:t>examen</w:t>
            </w:r>
          </w:p>
        </w:tc>
        <w:tc>
          <w:tcPr>
            <w:tcW w:w="1470" w:type="dxa"/>
            <w:tcBorders>
              <w:top w:val="nil"/>
              <w:left w:val="nil"/>
              <w:bottom w:val="single" w:sz="4" w:space="0" w:color="auto"/>
              <w:right w:val="single" w:sz="4" w:space="0" w:color="auto"/>
            </w:tcBorders>
            <w:shd w:val="clear" w:color="auto" w:fill="auto"/>
          </w:tcPr>
          <w:p w14:paraId="78EC2364" w14:textId="19919FB2"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1616ADFD" w14:textId="0AA047FE"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7F1D83B8" w14:textId="28A19D82" w:rsidR="00D55D2C" w:rsidRPr="00D410F6" w:rsidRDefault="00D55D2C" w:rsidP="00D55D2C">
            <w:pPr>
              <w:jc w:val="left"/>
              <w:rPr>
                <w:rFonts w:cs="Arial"/>
                <w:color w:val="000000"/>
                <w:sz w:val="15"/>
                <w:szCs w:val="15"/>
              </w:rPr>
            </w:pPr>
            <w:r w:rsidRPr="00D410F6">
              <w:rPr>
                <w:color w:val="000000"/>
                <w:sz w:val="15"/>
              </w:rPr>
              <w:t>Taveira</w:t>
            </w:r>
          </w:p>
        </w:tc>
        <w:tc>
          <w:tcPr>
            <w:tcW w:w="799" w:type="dxa"/>
            <w:tcBorders>
              <w:top w:val="nil"/>
              <w:left w:val="nil"/>
              <w:bottom w:val="single" w:sz="4" w:space="0" w:color="auto"/>
              <w:right w:val="single" w:sz="4" w:space="0" w:color="auto"/>
            </w:tcBorders>
            <w:shd w:val="clear" w:color="auto" w:fill="auto"/>
          </w:tcPr>
          <w:p w14:paraId="2A532E9E" w14:textId="5B243F1E"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54303824" w14:textId="5AEB2060" w:rsidR="00D55D2C" w:rsidRPr="00D410F6" w:rsidRDefault="00D55D2C" w:rsidP="00D55D2C">
            <w:pPr>
              <w:jc w:val="left"/>
              <w:rPr>
                <w:rFonts w:cs="Arial"/>
                <w:color w:val="000000"/>
                <w:sz w:val="15"/>
                <w:szCs w:val="15"/>
              </w:rPr>
            </w:pPr>
            <w:r w:rsidRPr="00D410F6">
              <w:rPr>
                <w:color w:val="000000"/>
                <w:sz w:val="15"/>
              </w:rPr>
              <w:t>OCVV</w:t>
            </w:r>
          </w:p>
        </w:tc>
        <w:tc>
          <w:tcPr>
            <w:tcW w:w="414" w:type="dxa"/>
            <w:tcBorders>
              <w:top w:val="nil"/>
              <w:left w:val="nil"/>
              <w:bottom w:val="single" w:sz="4" w:space="0" w:color="auto"/>
              <w:right w:val="single" w:sz="4" w:space="0" w:color="auto"/>
            </w:tcBorders>
            <w:shd w:val="clear" w:color="auto" w:fill="auto"/>
          </w:tcPr>
          <w:p w14:paraId="58E6A7A0" w14:textId="0945F631"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23B98A35" w14:textId="5C027E2E"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1FF7C801" w14:textId="66AF9661"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FC0A367" w14:textId="7929081D"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1C49ACD8" w14:textId="36292A8F"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517888D9" w14:textId="64528AAF"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1826D762" w14:textId="4D9F5A8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5218952" w14:textId="755FD529"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129DC38B" w14:textId="78817EF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49635A2D" w14:textId="1AF12B0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3875069" w14:textId="310CFFF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9247A5F" w14:textId="3F3D55F2"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1A22CEE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3767C442" w14:textId="1E57F963" w:rsidR="00D55D2C" w:rsidRPr="00D410F6" w:rsidRDefault="00D55D2C" w:rsidP="00D55D2C">
            <w:pPr>
              <w:jc w:val="right"/>
              <w:rPr>
                <w:rFonts w:cs="Arial"/>
                <w:color w:val="000000"/>
                <w:sz w:val="15"/>
                <w:szCs w:val="15"/>
              </w:rPr>
            </w:pPr>
            <w:r w:rsidRPr="00D410F6">
              <w:rPr>
                <w:color w:val="000000"/>
                <w:sz w:val="15"/>
              </w:rPr>
              <w:t>112</w:t>
            </w:r>
          </w:p>
        </w:tc>
        <w:tc>
          <w:tcPr>
            <w:tcW w:w="675" w:type="dxa"/>
            <w:tcBorders>
              <w:top w:val="nil"/>
              <w:left w:val="nil"/>
              <w:bottom w:val="single" w:sz="4" w:space="0" w:color="auto"/>
              <w:right w:val="single" w:sz="4" w:space="0" w:color="auto"/>
            </w:tcBorders>
            <w:shd w:val="clear" w:color="auto" w:fill="auto"/>
          </w:tcPr>
          <w:p w14:paraId="22E0E827" w14:textId="3E6080D3" w:rsidR="00D55D2C" w:rsidRPr="00D410F6" w:rsidRDefault="00D55D2C" w:rsidP="00D55D2C">
            <w:pPr>
              <w:jc w:val="left"/>
              <w:rPr>
                <w:rFonts w:cs="Arial"/>
                <w:color w:val="000000"/>
                <w:sz w:val="15"/>
                <w:szCs w:val="15"/>
              </w:rPr>
            </w:pPr>
            <w:r w:rsidRPr="00D410F6">
              <w:rPr>
                <w:color w:val="000000"/>
                <w:sz w:val="15"/>
              </w:rPr>
              <w:t>04/12/19</w:t>
            </w:r>
          </w:p>
        </w:tc>
        <w:tc>
          <w:tcPr>
            <w:tcW w:w="718" w:type="dxa"/>
            <w:tcBorders>
              <w:top w:val="nil"/>
              <w:left w:val="nil"/>
              <w:bottom w:val="single" w:sz="4" w:space="0" w:color="auto"/>
              <w:right w:val="single" w:sz="4" w:space="0" w:color="auto"/>
            </w:tcBorders>
            <w:shd w:val="clear" w:color="auto" w:fill="auto"/>
          </w:tcPr>
          <w:p w14:paraId="2936E148" w14:textId="4B397882" w:rsidR="00D55D2C" w:rsidRPr="00D410F6" w:rsidRDefault="00D55D2C" w:rsidP="00D55D2C">
            <w:pPr>
              <w:jc w:val="left"/>
              <w:rPr>
                <w:rFonts w:cs="Arial"/>
                <w:color w:val="000000"/>
                <w:sz w:val="15"/>
                <w:szCs w:val="15"/>
              </w:rPr>
            </w:pPr>
            <w:r w:rsidRPr="00D410F6">
              <w:rPr>
                <w:color w:val="000000"/>
                <w:sz w:val="15"/>
              </w:rPr>
              <w:t>04/12/19</w:t>
            </w:r>
          </w:p>
        </w:tc>
        <w:tc>
          <w:tcPr>
            <w:tcW w:w="3043" w:type="dxa"/>
            <w:tcBorders>
              <w:top w:val="nil"/>
              <w:left w:val="nil"/>
              <w:bottom w:val="single" w:sz="4" w:space="0" w:color="auto"/>
              <w:right w:val="single" w:sz="4" w:space="0" w:color="auto"/>
            </w:tcBorders>
            <w:shd w:val="clear" w:color="auto" w:fill="auto"/>
          </w:tcPr>
          <w:p w14:paraId="396D5B14" w14:textId="39BE5222" w:rsidR="00D55D2C" w:rsidRPr="00D410F6" w:rsidRDefault="00D55D2C" w:rsidP="00D55D2C">
            <w:pPr>
              <w:jc w:val="left"/>
              <w:rPr>
                <w:rFonts w:cs="Arial"/>
                <w:color w:val="000000"/>
                <w:sz w:val="15"/>
                <w:szCs w:val="15"/>
              </w:rPr>
            </w:pPr>
            <w:r w:rsidRPr="00D410F6">
              <w:rPr>
                <w:color w:val="000000"/>
                <w:sz w:val="15"/>
              </w:rPr>
              <w:t>Réunion avec une délégation de haut niveau du Nigéria en visite aux Pays</w:t>
            </w:r>
            <w:r w:rsidR="00A94531" w:rsidRPr="00D410F6">
              <w:rPr>
                <w:color w:val="000000"/>
                <w:sz w:val="15"/>
              </w:rPr>
              <w:t>-</w:t>
            </w:r>
            <w:r w:rsidRPr="00D410F6">
              <w:rPr>
                <w:color w:val="000000"/>
                <w:sz w:val="15"/>
              </w:rPr>
              <w:t>Bas</w:t>
            </w:r>
          </w:p>
        </w:tc>
        <w:tc>
          <w:tcPr>
            <w:tcW w:w="1470" w:type="dxa"/>
            <w:tcBorders>
              <w:top w:val="nil"/>
              <w:left w:val="nil"/>
              <w:bottom w:val="single" w:sz="4" w:space="0" w:color="auto"/>
              <w:right w:val="single" w:sz="4" w:space="0" w:color="auto"/>
            </w:tcBorders>
            <w:shd w:val="clear" w:color="auto" w:fill="auto"/>
          </w:tcPr>
          <w:p w14:paraId="334BD287" w14:textId="6B43ED85" w:rsidR="00D55D2C" w:rsidRPr="00D410F6" w:rsidRDefault="00D55D2C" w:rsidP="00D55D2C">
            <w:pPr>
              <w:jc w:val="left"/>
              <w:rPr>
                <w:rFonts w:cs="Arial"/>
                <w:color w:val="000000"/>
                <w:sz w:val="15"/>
                <w:szCs w:val="15"/>
              </w:rPr>
            </w:pPr>
            <w:r w:rsidRPr="00D410F6">
              <w:rPr>
                <w:color w:val="000000"/>
                <w:sz w:val="15"/>
              </w:rPr>
              <w:t>Amsterdam</w:t>
            </w:r>
          </w:p>
        </w:tc>
        <w:tc>
          <w:tcPr>
            <w:tcW w:w="1179" w:type="dxa"/>
            <w:tcBorders>
              <w:top w:val="nil"/>
              <w:left w:val="nil"/>
              <w:bottom w:val="single" w:sz="4" w:space="0" w:color="auto"/>
              <w:right w:val="single" w:sz="4" w:space="0" w:color="auto"/>
            </w:tcBorders>
            <w:shd w:val="clear" w:color="auto" w:fill="auto"/>
          </w:tcPr>
          <w:p w14:paraId="7ED84AB9" w14:textId="210A7AA6"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w:t>
            </w:r>
          </w:p>
        </w:tc>
        <w:tc>
          <w:tcPr>
            <w:tcW w:w="1137" w:type="dxa"/>
            <w:tcBorders>
              <w:top w:val="nil"/>
              <w:left w:val="nil"/>
              <w:bottom w:val="single" w:sz="4" w:space="0" w:color="auto"/>
              <w:right w:val="single" w:sz="4" w:space="0" w:color="auto"/>
            </w:tcBorders>
            <w:shd w:val="clear" w:color="auto" w:fill="auto"/>
          </w:tcPr>
          <w:p w14:paraId="4AB79890" w14:textId="7B97A609"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0064A1CF" w14:textId="67701E0E"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2FA03F58" w14:textId="4092A872" w:rsidR="00D55D2C" w:rsidRPr="00D410F6" w:rsidRDefault="00D55D2C" w:rsidP="00D55D2C">
            <w:pPr>
              <w:jc w:val="left"/>
              <w:rPr>
                <w:rFonts w:cs="Arial"/>
                <w:color w:val="000000"/>
                <w:sz w:val="15"/>
                <w:szCs w:val="15"/>
              </w:rPr>
            </w:pPr>
            <w:r w:rsidRPr="00D410F6">
              <w:rPr>
                <w:color w:val="000000"/>
                <w:sz w:val="15"/>
              </w:rPr>
              <w:t>Pays</w:t>
            </w:r>
            <w:r w:rsidR="00A94531" w:rsidRPr="00D410F6">
              <w:rPr>
                <w:color w:val="000000"/>
                <w:sz w:val="15"/>
              </w:rPr>
              <w:t>-</w:t>
            </w:r>
            <w:r w:rsidRPr="00D410F6">
              <w:rPr>
                <w:color w:val="000000"/>
                <w:sz w:val="15"/>
              </w:rPr>
              <w:t>Bas, OCVV, UPOV</w:t>
            </w:r>
          </w:p>
        </w:tc>
        <w:tc>
          <w:tcPr>
            <w:tcW w:w="414" w:type="dxa"/>
            <w:tcBorders>
              <w:top w:val="nil"/>
              <w:left w:val="nil"/>
              <w:bottom w:val="single" w:sz="4" w:space="0" w:color="auto"/>
              <w:right w:val="single" w:sz="4" w:space="0" w:color="auto"/>
            </w:tcBorders>
            <w:shd w:val="clear" w:color="auto" w:fill="auto"/>
          </w:tcPr>
          <w:p w14:paraId="31AACED7" w14:textId="4A3559C2"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00CDD4FE" w14:textId="7BC14D87" w:rsidR="00D55D2C" w:rsidRPr="00D410F6" w:rsidRDefault="00D55D2C" w:rsidP="00D55D2C">
            <w:pPr>
              <w:jc w:val="center"/>
              <w:rPr>
                <w:rFonts w:cs="Arial"/>
                <w:color w:val="000000"/>
                <w:sz w:val="15"/>
                <w:szCs w:val="15"/>
              </w:rPr>
            </w:pPr>
            <w:r w:rsidRPr="00D410F6">
              <w:rPr>
                <w:color w:val="000000"/>
                <w:sz w:val="15"/>
              </w:rPr>
              <w:t>1</w:t>
            </w:r>
          </w:p>
        </w:tc>
        <w:tc>
          <w:tcPr>
            <w:tcW w:w="475" w:type="dxa"/>
            <w:tcBorders>
              <w:top w:val="nil"/>
              <w:left w:val="nil"/>
              <w:bottom w:val="single" w:sz="4" w:space="0" w:color="auto"/>
              <w:right w:val="single" w:sz="4" w:space="0" w:color="auto"/>
            </w:tcBorders>
            <w:shd w:val="clear" w:color="auto" w:fill="auto"/>
          </w:tcPr>
          <w:p w14:paraId="7370C14D" w14:textId="41C81D05"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7B4AD8B" w14:textId="350E0EBA"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79729B90" w14:textId="7757BB1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CC6DCFF" w14:textId="7BB1C3DC"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3418FBE1" w14:textId="6DB3D305"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3D83A707" w14:textId="26B349A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7EAB8B89" w14:textId="471D2F42"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1614F85D" w14:textId="45AADB88"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D88C959" w14:textId="1F60F457"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3A132B3" w14:textId="658A64AD"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0C9094ED"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832A063" w14:textId="3E06221D" w:rsidR="00D55D2C" w:rsidRPr="00D410F6" w:rsidRDefault="00D55D2C" w:rsidP="00D55D2C">
            <w:pPr>
              <w:jc w:val="right"/>
              <w:rPr>
                <w:rFonts w:cs="Arial"/>
                <w:color w:val="000000"/>
                <w:sz w:val="15"/>
                <w:szCs w:val="15"/>
              </w:rPr>
            </w:pPr>
            <w:r w:rsidRPr="00D410F6">
              <w:rPr>
                <w:color w:val="000000"/>
                <w:sz w:val="15"/>
              </w:rPr>
              <w:t>113</w:t>
            </w:r>
          </w:p>
        </w:tc>
        <w:tc>
          <w:tcPr>
            <w:tcW w:w="675" w:type="dxa"/>
            <w:tcBorders>
              <w:top w:val="nil"/>
              <w:left w:val="nil"/>
              <w:bottom w:val="single" w:sz="4" w:space="0" w:color="auto"/>
              <w:right w:val="single" w:sz="4" w:space="0" w:color="auto"/>
            </w:tcBorders>
            <w:shd w:val="clear" w:color="auto" w:fill="auto"/>
          </w:tcPr>
          <w:p w14:paraId="293FE8E8" w14:textId="4734E195" w:rsidR="00D55D2C" w:rsidRPr="00D410F6" w:rsidRDefault="00D55D2C" w:rsidP="00D55D2C">
            <w:pPr>
              <w:jc w:val="left"/>
              <w:rPr>
                <w:rFonts w:cs="Arial"/>
                <w:color w:val="000000"/>
                <w:sz w:val="15"/>
                <w:szCs w:val="15"/>
              </w:rPr>
            </w:pPr>
            <w:r w:rsidRPr="00D410F6">
              <w:rPr>
                <w:color w:val="000000"/>
                <w:sz w:val="15"/>
              </w:rPr>
              <w:t>12/12/19</w:t>
            </w:r>
          </w:p>
        </w:tc>
        <w:tc>
          <w:tcPr>
            <w:tcW w:w="718" w:type="dxa"/>
            <w:tcBorders>
              <w:top w:val="nil"/>
              <w:left w:val="nil"/>
              <w:bottom w:val="single" w:sz="4" w:space="0" w:color="auto"/>
              <w:right w:val="single" w:sz="4" w:space="0" w:color="auto"/>
            </w:tcBorders>
            <w:shd w:val="clear" w:color="auto" w:fill="auto"/>
          </w:tcPr>
          <w:p w14:paraId="13D6D830" w14:textId="00BF03FA" w:rsidR="00D55D2C" w:rsidRPr="00D410F6" w:rsidRDefault="00D55D2C" w:rsidP="00D55D2C">
            <w:pPr>
              <w:jc w:val="left"/>
              <w:rPr>
                <w:rFonts w:cs="Arial"/>
                <w:color w:val="000000"/>
                <w:sz w:val="15"/>
                <w:szCs w:val="15"/>
              </w:rPr>
            </w:pPr>
            <w:r w:rsidRPr="00D410F6">
              <w:rPr>
                <w:color w:val="000000"/>
                <w:sz w:val="15"/>
              </w:rPr>
              <w:t>12/12/19</w:t>
            </w:r>
          </w:p>
        </w:tc>
        <w:tc>
          <w:tcPr>
            <w:tcW w:w="3043" w:type="dxa"/>
            <w:tcBorders>
              <w:top w:val="nil"/>
              <w:left w:val="nil"/>
              <w:bottom w:val="single" w:sz="4" w:space="0" w:color="auto"/>
              <w:right w:val="single" w:sz="4" w:space="0" w:color="auto"/>
            </w:tcBorders>
            <w:shd w:val="clear" w:color="auto" w:fill="auto"/>
            <w:vAlign w:val="bottom"/>
          </w:tcPr>
          <w:p w14:paraId="34305CFD" w14:textId="22D61F40" w:rsidR="00D55D2C" w:rsidRPr="00D410F6" w:rsidRDefault="00D55D2C" w:rsidP="00D55D2C">
            <w:pPr>
              <w:jc w:val="left"/>
              <w:rPr>
                <w:rFonts w:cs="Arial"/>
                <w:color w:val="000000"/>
                <w:sz w:val="15"/>
                <w:szCs w:val="15"/>
              </w:rPr>
            </w:pPr>
            <w:r w:rsidRPr="00D410F6">
              <w:rPr>
                <w:color w:val="000000"/>
                <w:sz w:val="15"/>
              </w:rPr>
              <w:t>Cinquante</w:t>
            </w:r>
            <w:r w:rsidR="00A94531" w:rsidRPr="00D410F6">
              <w:rPr>
                <w:color w:val="000000"/>
                <w:sz w:val="15"/>
              </w:rPr>
              <w:t>-</w:t>
            </w:r>
            <w:r w:rsidRPr="00D410F6">
              <w:rPr>
                <w:color w:val="000000"/>
                <w:sz w:val="15"/>
              </w:rPr>
              <w:t>neuv</w:t>
            </w:r>
            <w:r w:rsidR="00A94531" w:rsidRPr="00D410F6">
              <w:rPr>
                <w:color w:val="000000"/>
                <w:sz w:val="15"/>
              </w:rPr>
              <w:t>ième session</w:t>
            </w:r>
            <w:r w:rsidRPr="00D410F6">
              <w:rPr>
                <w:color w:val="000000"/>
                <w:sz w:val="15"/>
              </w:rPr>
              <w:t xml:space="preserve"> du conseil d</w:t>
            </w:r>
            <w:r w:rsidR="00A94531" w:rsidRPr="00D410F6">
              <w:rPr>
                <w:color w:val="000000"/>
                <w:sz w:val="15"/>
              </w:rPr>
              <w:t>’</w:t>
            </w:r>
            <w:r w:rsidRPr="00D410F6">
              <w:rPr>
                <w:color w:val="000000"/>
                <w:sz w:val="15"/>
              </w:rPr>
              <w:t>administration de l</w:t>
            </w:r>
            <w:r w:rsidR="00A94531" w:rsidRPr="00D410F6">
              <w:rPr>
                <w:color w:val="000000"/>
                <w:sz w:val="15"/>
              </w:rPr>
              <w:t>’</w:t>
            </w:r>
            <w:r w:rsidRPr="00D410F6">
              <w:rPr>
                <w:color w:val="000000"/>
                <w:sz w:val="15"/>
              </w:rPr>
              <w:t>OAPI</w:t>
            </w:r>
          </w:p>
        </w:tc>
        <w:tc>
          <w:tcPr>
            <w:tcW w:w="1470" w:type="dxa"/>
            <w:tcBorders>
              <w:top w:val="nil"/>
              <w:left w:val="nil"/>
              <w:bottom w:val="single" w:sz="4" w:space="0" w:color="auto"/>
              <w:right w:val="single" w:sz="4" w:space="0" w:color="auto"/>
            </w:tcBorders>
            <w:shd w:val="clear" w:color="auto" w:fill="auto"/>
          </w:tcPr>
          <w:p w14:paraId="3E6C2E8D" w14:textId="510E0C71" w:rsidR="00D55D2C" w:rsidRPr="00D410F6" w:rsidRDefault="00D55D2C" w:rsidP="00D55D2C">
            <w:pPr>
              <w:jc w:val="left"/>
              <w:rPr>
                <w:rFonts w:cs="Arial"/>
                <w:color w:val="000000"/>
                <w:sz w:val="15"/>
                <w:szCs w:val="15"/>
              </w:rPr>
            </w:pPr>
            <w:r w:rsidRPr="00D410F6">
              <w:rPr>
                <w:color w:val="000000"/>
                <w:sz w:val="15"/>
              </w:rPr>
              <w:t>N</w:t>
            </w:r>
            <w:r w:rsidR="00A94531" w:rsidRPr="00D410F6">
              <w:rPr>
                <w:color w:val="000000"/>
                <w:sz w:val="15"/>
              </w:rPr>
              <w:t>’</w:t>
            </w:r>
            <w:r w:rsidRPr="00D410F6">
              <w:rPr>
                <w:color w:val="000000"/>
                <w:sz w:val="15"/>
              </w:rPr>
              <w:t>Djamena</w:t>
            </w:r>
          </w:p>
        </w:tc>
        <w:tc>
          <w:tcPr>
            <w:tcW w:w="1179" w:type="dxa"/>
            <w:tcBorders>
              <w:top w:val="nil"/>
              <w:left w:val="nil"/>
              <w:bottom w:val="single" w:sz="4" w:space="0" w:color="auto"/>
              <w:right w:val="single" w:sz="4" w:space="0" w:color="auto"/>
            </w:tcBorders>
            <w:shd w:val="clear" w:color="auto" w:fill="auto"/>
          </w:tcPr>
          <w:p w14:paraId="5742AC7D" w14:textId="4851C3F6" w:rsidR="00D55D2C" w:rsidRPr="00D410F6" w:rsidRDefault="00D55D2C" w:rsidP="00D55D2C">
            <w:pPr>
              <w:jc w:val="left"/>
              <w:rPr>
                <w:rFonts w:cs="Arial"/>
                <w:color w:val="000000"/>
                <w:sz w:val="15"/>
                <w:szCs w:val="15"/>
              </w:rPr>
            </w:pPr>
            <w:r w:rsidRPr="00D410F6">
              <w:rPr>
                <w:color w:val="000000"/>
                <w:sz w:val="15"/>
              </w:rPr>
              <w:t>Tchad</w:t>
            </w:r>
          </w:p>
        </w:tc>
        <w:tc>
          <w:tcPr>
            <w:tcW w:w="1137" w:type="dxa"/>
            <w:tcBorders>
              <w:top w:val="nil"/>
              <w:left w:val="nil"/>
              <w:bottom w:val="single" w:sz="4" w:space="0" w:color="auto"/>
              <w:right w:val="single" w:sz="4" w:space="0" w:color="auto"/>
            </w:tcBorders>
            <w:shd w:val="clear" w:color="auto" w:fill="auto"/>
          </w:tcPr>
          <w:p w14:paraId="33E02C60" w14:textId="7F187D31" w:rsidR="00D55D2C" w:rsidRPr="00D410F6" w:rsidRDefault="00D55D2C" w:rsidP="00D55D2C">
            <w:pPr>
              <w:jc w:val="left"/>
              <w:rPr>
                <w:rFonts w:cs="Arial"/>
                <w:color w:val="000000"/>
                <w:sz w:val="15"/>
                <w:szCs w:val="15"/>
              </w:rPr>
            </w:pPr>
            <w:r w:rsidRPr="00D410F6">
              <w:rPr>
                <w:color w:val="000000"/>
                <w:sz w:val="15"/>
              </w:rPr>
              <w:t>Rivoire</w:t>
            </w:r>
          </w:p>
        </w:tc>
        <w:tc>
          <w:tcPr>
            <w:tcW w:w="799" w:type="dxa"/>
            <w:tcBorders>
              <w:top w:val="nil"/>
              <w:left w:val="nil"/>
              <w:bottom w:val="single" w:sz="4" w:space="0" w:color="auto"/>
              <w:right w:val="single" w:sz="4" w:space="0" w:color="auto"/>
            </w:tcBorders>
            <w:shd w:val="clear" w:color="auto" w:fill="auto"/>
          </w:tcPr>
          <w:p w14:paraId="3A13271B" w14:textId="6987AF18" w:rsidR="00D55D2C" w:rsidRPr="00D410F6" w:rsidRDefault="00D55D2C" w:rsidP="00D55D2C">
            <w:pPr>
              <w:jc w:val="center"/>
              <w:rPr>
                <w:rFonts w:cs="Arial"/>
                <w:color w:val="000000"/>
                <w:sz w:val="15"/>
                <w:szCs w:val="15"/>
              </w:rPr>
            </w:pPr>
            <w:r w:rsidRPr="00D410F6">
              <w:rPr>
                <w:color w:val="000000"/>
                <w:sz w:val="15"/>
              </w:rPr>
              <w:t> </w:t>
            </w:r>
          </w:p>
        </w:tc>
        <w:tc>
          <w:tcPr>
            <w:tcW w:w="1025" w:type="dxa"/>
            <w:tcBorders>
              <w:top w:val="nil"/>
              <w:left w:val="nil"/>
              <w:bottom w:val="single" w:sz="4" w:space="0" w:color="auto"/>
              <w:right w:val="single" w:sz="4" w:space="0" w:color="auto"/>
            </w:tcBorders>
            <w:shd w:val="clear" w:color="auto" w:fill="auto"/>
          </w:tcPr>
          <w:p w14:paraId="0BD0148C" w14:textId="7BEAF7CA" w:rsidR="00D55D2C" w:rsidRPr="00D410F6" w:rsidRDefault="00D55D2C" w:rsidP="00D55D2C">
            <w:pPr>
              <w:jc w:val="left"/>
              <w:rPr>
                <w:rFonts w:cs="Arial"/>
                <w:color w:val="000000"/>
                <w:sz w:val="15"/>
                <w:szCs w:val="15"/>
              </w:rPr>
            </w:pPr>
            <w:r w:rsidRPr="00D410F6">
              <w:rPr>
                <w:color w:val="000000"/>
                <w:sz w:val="15"/>
              </w:rPr>
              <w:t>OAPI</w:t>
            </w:r>
          </w:p>
        </w:tc>
        <w:tc>
          <w:tcPr>
            <w:tcW w:w="414" w:type="dxa"/>
            <w:tcBorders>
              <w:top w:val="nil"/>
              <w:left w:val="nil"/>
              <w:bottom w:val="single" w:sz="4" w:space="0" w:color="auto"/>
              <w:right w:val="single" w:sz="4" w:space="0" w:color="auto"/>
            </w:tcBorders>
            <w:shd w:val="clear" w:color="auto" w:fill="auto"/>
          </w:tcPr>
          <w:p w14:paraId="48B0FB40" w14:textId="0030E82A"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48A3AF86" w14:textId="6F473666"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A918963" w14:textId="19FEC82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C506F69" w14:textId="5E51C4B4"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44CEDDD2" w14:textId="01F4183E"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4F20907D" w14:textId="0C52B6C0"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2F53E507" w14:textId="5C39AE61"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4085FA4F" w14:textId="2BE3ACC7"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EE08E73" w14:textId="586807E9"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7C5C53E" w14:textId="2A0469A3"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392CB1EB" w14:textId="06554C96"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02B24869" w14:textId="5898FFC9"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4AD52615" w14:textId="77777777" w:rsidTr="00E440E6">
        <w:trPr>
          <w:cantSplit/>
        </w:trPr>
        <w:tc>
          <w:tcPr>
            <w:tcW w:w="351" w:type="dxa"/>
            <w:tcBorders>
              <w:top w:val="nil"/>
              <w:left w:val="single" w:sz="4" w:space="0" w:color="auto"/>
              <w:bottom w:val="single" w:sz="4" w:space="0" w:color="auto"/>
              <w:right w:val="single" w:sz="4" w:space="0" w:color="auto"/>
            </w:tcBorders>
            <w:shd w:val="clear" w:color="auto" w:fill="auto"/>
          </w:tcPr>
          <w:p w14:paraId="580934E0" w14:textId="2369D127" w:rsidR="00D55D2C" w:rsidRPr="00D410F6" w:rsidRDefault="00D55D2C" w:rsidP="00D55D2C">
            <w:pPr>
              <w:jc w:val="right"/>
              <w:rPr>
                <w:rFonts w:cs="Arial"/>
                <w:color w:val="000000"/>
                <w:sz w:val="15"/>
                <w:szCs w:val="15"/>
              </w:rPr>
            </w:pPr>
            <w:r w:rsidRPr="00D410F6">
              <w:rPr>
                <w:color w:val="000000"/>
                <w:sz w:val="15"/>
              </w:rPr>
              <w:t>114</w:t>
            </w:r>
          </w:p>
        </w:tc>
        <w:tc>
          <w:tcPr>
            <w:tcW w:w="675" w:type="dxa"/>
            <w:tcBorders>
              <w:top w:val="nil"/>
              <w:left w:val="nil"/>
              <w:bottom w:val="single" w:sz="4" w:space="0" w:color="auto"/>
              <w:right w:val="single" w:sz="4" w:space="0" w:color="auto"/>
            </w:tcBorders>
            <w:shd w:val="clear" w:color="auto" w:fill="auto"/>
          </w:tcPr>
          <w:p w14:paraId="743E65D7" w14:textId="479288B6" w:rsidR="00D55D2C" w:rsidRPr="00D410F6" w:rsidRDefault="00D55D2C" w:rsidP="00D55D2C">
            <w:pPr>
              <w:jc w:val="left"/>
              <w:rPr>
                <w:rFonts w:cs="Arial"/>
                <w:color w:val="000000"/>
                <w:sz w:val="15"/>
                <w:szCs w:val="15"/>
              </w:rPr>
            </w:pPr>
            <w:r w:rsidRPr="00D410F6">
              <w:rPr>
                <w:color w:val="000000"/>
                <w:sz w:val="15"/>
              </w:rPr>
              <w:t>12/12/19</w:t>
            </w:r>
          </w:p>
        </w:tc>
        <w:tc>
          <w:tcPr>
            <w:tcW w:w="718" w:type="dxa"/>
            <w:tcBorders>
              <w:top w:val="nil"/>
              <w:left w:val="nil"/>
              <w:bottom w:val="single" w:sz="4" w:space="0" w:color="auto"/>
              <w:right w:val="single" w:sz="4" w:space="0" w:color="auto"/>
            </w:tcBorders>
            <w:shd w:val="clear" w:color="auto" w:fill="auto"/>
          </w:tcPr>
          <w:p w14:paraId="18D5DB99" w14:textId="47C4DD4D" w:rsidR="00D55D2C" w:rsidRPr="00D410F6" w:rsidRDefault="00D55D2C" w:rsidP="00D55D2C">
            <w:pPr>
              <w:jc w:val="left"/>
              <w:rPr>
                <w:rFonts w:cs="Arial"/>
                <w:color w:val="000000"/>
                <w:sz w:val="15"/>
                <w:szCs w:val="15"/>
              </w:rPr>
            </w:pPr>
            <w:r w:rsidRPr="00D410F6">
              <w:rPr>
                <w:color w:val="000000"/>
                <w:sz w:val="15"/>
              </w:rPr>
              <w:t>12/12/19</w:t>
            </w:r>
          </w:p>
        </w:tc>
        <w:tc>
          <w:tcPr>
            <w:tcW w:w="3043" w:type="dxa"/>
            <w:tcBorders>
              <w:top w:val="nil"/>
              <w:left w:val="nil"/>
              <w:bottom w:val="single" w:sz="4" w:space="0" w:color="auto"/>
              <w:right w:val="single" w:sz="4" w:space="0" w:color="auto"/>
            </w:tcBorders>
            <w:shd w:val="clear" w:color="auto" w:fill="auto"/>
            <w:vAlign w:val="bottom"/>
          </w:tcPr>
          <w:p w14:paraId="5F564509" w14:textId="5682FCC9" w:rsidR="00D55D2C" w:rsidRPr="00D410F6" w:rsidRDefault="00D55D2C" w:rsidP="00D55D2C">
            <w:pPr>
              <w:jc w:val="left"/>
              <w:rPr>
                <w:rFonts w:cs="Arial"/>
                <w:color w:val="000000"/>
                <w:sz w:val="15"/>
                <w:szCs w:val="15"/>
              </w:rPr>
            </w:pPr>
            <w:r w:rsidRPr="00D410F6">
              <w:rPr>
                <w:color w:val="000000"/>
                <w:sz w:val="15"/>
              </w:rPr>
              <w:t>Réunion avec l</w:t>
            </w:r>
            <w:r w:rsidR="00A94531" w:rsidRPr="00D410F6">
              <w:rPr>
                <w:color w:val="000000"/>
                <w:sz w:val="15"/>
              </w:rPr>
              <w:t>’</w:t>
            </w:r>
            <w:r w:rsidRPr="00D410F6">
              <w:rPr>
                <w:color w:val="000000"/>
                <w:sz w:val="15"/>
              </w:rPr>
              <w:t>ISF</w:t>
            </w:r>
          </w:p>
        </w:tc>
        <w:tc>
          <w:tcPr>
            <w:tcW w:w="1470" w:type="dxa"/>
            <w:tcBorders>
              <w:top w:val="nil"/>
              <w:left w:val="nil"/>
              <w:bottom w:val="single" w:sz="4" w:space="0" w:color="auto"/>
              <w:right w:val="single" w:sz="4" w:space="0" w:color="auto"/>
            </w:tcBorders>
            <w:shd w:val="clear" w:color="auto" w:fill="auto"/>
          </w:tcPr>
          <w:p w14:paraId="0BA35CEA" w14:textId="08940BEA" w:rsidR="00D55D2C" w:rsidRPr="00D410F6" w:rsidRDefault="00D55D2C" w:rsidP="00D55D2C">
            <w:pPr>
              <w:jc w:val="left"/>
              <w:rPr>
                <w:rFonts w:cs="Arial"/>
                <w:color w:val="000000"/>
                <w:sz w:val="15"/>
                <w:szCs w:val="15"/>
              </w:rPr>
            </w:pPr>
            <w:r w:rsidRPr="00D410F6">
              <w:rPr>
                <w:color w:val="000000"/>
                <w:sz w:val="15"/>
              </w:rPr>
              <w:t>Nyon</w:t>
            </w:r>
          </w:p>
        </w:tc>
        <w:tc>
          <w:tcPr>
            <w:tcW w:w="1179" w:type="dxa"/>
            <w:tcBorders>
              <w:top w:val="nil"/>
              <w:left w:val="nil"/>
              <w:bottom w:val="single" w:sz="4" w:space="0" w:color="auto"/>
              <w:right w:val="single" w:sz="4" w:space="0" w:color="auto"/>
            </w:tcBorders>
            <w:shd w:val="clear" w:color="auto" w:fill="auto"/>
          </w:tcPr>
          <w:p w14:paraId="15302D0A" w14:textId="4D5AFB55" w:rsidR="00D55D2C" w:rsidRPr="00D410F6" w:rsidRDefault="00D55D2C" w:rsidP="00D55D2C">
            <w:pPr>
              <w:jc w:val="left"/>
              <w:rPr>
                <w:rFonts w:cs="Arial"/>
                <w:color w:val="000000"/>
                <w:sz w:val="15"/>
                <w:szCs w:val="15"/>
              </w:rPr>
            </w:pPr>
            <w:r w:rsidRPr="00D410F6">
              <w:rPr>
                <w:color w:val="000000"/>
                <w:sz w:val="15"/>
              </w:rPr>
              <w:t>Suisse</w:t>
            </w:r>
          </w:p>
        </w:tc>
        <w:tc>
          <w:tcPr>
            <w:tcW w:w="1137" w:type="dxa"/>
            <w:tcBorders>
              <w:top w:val="nil"/>
              <w:left w:val="nil"/>
              <w:bottom w:val="single" w:sz="4" w:space="0" w:color="auto"/>
              <w:right w:val="single" w:sz="4" w:space="0" w:color="auto"/>
            </w:tcBorders>
            <w:shd w:val="clear" w:color="auto" w:fill="auto"/>
          </w:tcPr>
          <w:p w14:paraId="743C9CAA" w14:textId="6FD72E96" w:rsidR="00D55D2C" w:rsidRPr="00D410F6" w:rsidRDefault="00D55D2C" w:rsidP="00D55D2C">
            <w:pPr>
              <w:jc w:val="left"/>
              <w:rPr>
                <w:rFonts w:cs="Arial"/>
                <w:color w:val="000000"/>
                <w:sz w:val="15"/>
                <w:szCs w:val="15"/>
              </w:rPr>
            </w:pPr>
            <w:r w:rsidRPr="00D410F6">
              <w:rPr>
                <w:color w:val="000000"/>
                <w:sz w:val="15"/>
              </w:rPr>
              <w:t>Button</w:t>
            </w:r>
          </w:p>
        </w:tc>
        <w:tc>
          <w:tcPr>
            <w:tcW w:w="799" w:type="dxa"/>
            <w:tcBorders>
              <w:top w:val="nil"/>
              <w:left w:val="nil"/>
              <w:bottom w:val="single" w:sz="4" w:space="0" w:color="auto"/>
              <w:right w:val="single" w:sz="4" w:space="0" w:color="auto"/>
            </w:tcBorders>
            <w:shd w:val="clear" w:color="auto" w:fill="auto"/>
          </w:tcPr>
          <w:p w14:paraId="54532343" w14:textId="38132561"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147CA4C6" w14:textId="45679EF8" w:rsidR="00D55D2C" w:rsidRPr="00D410F6" w:rsidRDefault="00D55D2C" w:rsidP="00D55D2C">
            <w:pPr>
              <w:jc w:val="left"/>
              <w:rPr>
                <w:rFonts w:cs="Arial"/>
                <w:color w:val="000000"/>
                <w:sz w:val="15"/>
                <w:szCs w:val="15"/>
              </w:rPr>
            </w:pPr>
            <w:r w:rsidRPr="00D410F6">
              <w:rPr>
                <w:color w:val="000000"/>
                <w:sz w:val="15"/>
              </w:rPr>
              <w:t>UPOV, ISF</w:t>
            </w:r>
          </w:p>
        </w:tc>
        <w:tc>
          <w:tcPr>
            <w:tcW w:w="414" w:type="dxa"/>
            <w:tcBorders>
              <w:top w:val="nil"/>
              <w:left w:val="nil"/>
              <w:bottom w:val="single" w:sz="4" w:space="0" w:color="auto"/>
              <w:right w:val="single" w:sz="4" w:space="0" w:color="auto"/>
            </w:tcBorders>
            <w:shd w:val="clear" w:color="auto" w:fill="auto"/>
          </w:tcPr>
          <w:p w14:paraId="0CC9F4D5" w14:textId="334A661D"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3AC24BFF" w14:textId="483C2E17"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AEA4D74" w14:textId="47C1141A"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9AA307D" w14:textId="552D0AED"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112DA9E" w14:textId="3C090C00"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3B59A382" w14:textId="421E370A"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78E29055" w14:textId="1C3248B6"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26C8127A" w14:textId="501C2BEF"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6479A710" w14:textId="63CE440B"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A0AFB5D" w14:textId="7B153A20"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0259DD81" w14:textId="2A83FCDD" w:rsidR="00D55D2C" w:rsidRPr="00D410F6" w:rsidRDefault="00D55D2C" w:rsidP="00D55D2C">
            <w:pPr>
              <w:jc w:val="center"/>
              <w:rPr>
                <w:rFonts w:cs="Arial"/>
                <w:color w:val="000000"/>
                <w:sz w:val="15"/>
                <w:szCs w:val="15"/>
              </w:rPr>
            </w:pPr>
            <w:r w:rsidRPr="00D410F6">
              <w:rPr>
                <w:color w:val="000000"/>
                <w:sz w:val="15"/>
              </w:rPr>
              <w:t>1</w:t>
            </w:r>
          </w:p>
        </w:tc>
        <w:tc>
          <w:tcPr>
            <w:tcW w:w="466" w:type="dxa"/>
            <w:tcBorders>
              <w:top w:val="nil"/>
              <w:left w:val="nil"/>
              <w:bottom w:val="single" w:sz="4" w:space="0" w:color="auto"/>
              <w:right w:val="single" w:sz="4" w:space="0" w:color="auto"/>
            </w:tcBorders>
            <w:shd w:val="clear" w:color="auto" w:fill="auto"/>
          </w:tcPr>
          <w:p w14:paraId="4C93529D" w14:textId="24887FA1" w:rsidR="00D55D2C" w:rsidRPr="00D410F6" w:rsidRDefault="00D55D2C" w:rsidP="00D55D2C">
            <w:pPr>
              <w:jc w:val="center"/>
              <w:rPr>
                <w:rFonts w:cs="Arial"/>
                <w:color w:val="000000"/>
                <w:sz w:val="15"/>
                <w:szCs w:val="15"/>
              </w:rPr>
            </w:pPr>
            <w:r w:rsidRPr="00D410F6">
              <w:rPr>
                <w:color w:val="000000"/>
                <w:sz w:val="15"/>
              </w:rPr>
              <w:t> </w:t>
            </w:r>
          </w:p>
        </w:tc>
      </w:tr>
      <w:tr w:rsidR="00D55D2C" w:rsidRPr="00D410F6" w14:paraId="69512582" w14:textId="77777777" w:rsidTr="00D55D2C">
        <w:trPr>
          <w:cantSplit/>
        </w:trPr>
        <w:tc>
          <w:tcPr>
            <w:tcW w:w="351" w:type="dxa"/>
            <w:tcBorders>
              <w:top w:val="nil"/>
              <w:left w:val="single" w:sz="4" w:space="0" w:color="auto"/>
              <w:bottom w:val="single" w:sz="4" w:space="0" w:color="auto"/>
              <w:right w:val="single" w:sz="4" w:space="0" w:color="auto"/>
            </w:tcBorders>
            <w:shd w:val="clear" w:color="auto" w:fill="auto"/>
          </w:tcPr>
          <w:p w14:paraId="34B08F72" w14:textId="29EF1890" w:rsidR="00D55D2C" w:rsidRPr="00D410F6" w:rsidRDefault="00D55D2C" w:rsidP="00D55D2C">
            <w:pPr>
              <w:jc w:val="right"/>
              <w:rPr>
                <w:rFonts w:cs="Arial"/>
                <w:color w:val="000000"/>
                <w:sz w:val="15"/>
                <w:szCs w:val="15"/>
              </w:rPr>
            </w:pPr>
            <w:r w:rsidRPr="00D410F6">
              <w:rPr>
                <w:color w:val="000000"/>
                <w:sz w:val="15"/>
              </w:rPr>
              <w:t>115</w:t>
            </w:r>
          </w:p>
        </w:tc>
        <w:tc>
          <w:tcPr>
            <w:tcW w:w="675" w:type="dxa"/>
            <w:tcBorders>
              <w:top w:val="nil"/>
              <w:left w:val="nil"/>
              <w:bottom w:val="single" w:sz="4" w:space="0" w:color="auto"/>
              <w:right w:val="single" w:sz="4" w:space="0" w:color="auto"/>
            </w:tcBorders>
            <w:shd w:val="clear" w:color="auto" w:fill="auto"/>
          </w:tcPr>
          <w:p w14:paraId="747BD79C" w14:textId="27C77E77" w:rsidR="00D55D2C" w:rsidRPr="00D410F6" w:rsidRDefault="00D55D2C" w:rsidP="00D55D2C">
            <w:pPr>
              <w:jc w:val="left"/>
              <w:rPr>
                <w:rFonts w:cs="Arial"/>
                <w:color w:val="000000"/>
                <w:sz w:val="15"/>
                <w:szCs w:val="15"/>
              </w:rPr>
            </w:pPr>
            <w:r w:rsidRPr="00D410F6">
              <w:rPr>
                <w:color w:val="000000"/>
                <w:sz w:val="15"/>
              </w:rPr>
              <w:t>18/12/19</w:t>
            </w:r>
          </w:p>
        </w:tc>
        <w:tc>
          <w:tcPr>
            <w:tcW w:w="718" w:type="dxa"/>
            <w:tcBorders>
              <w:top w:val="nil"/>
              <w:left w:val="nil"/>
              <w:bottom w:val="single" w:sz="4" w:space="0" w:color="auto"/>
              <w:right w:val="single" w:sz="4" w:space="0" w:color="auto"/>
            </w:tcBorders>
            <w:shd w:val="clear" w:color="auto" w:fill="auto"/>
          </w:tcPr>
          <w:p w14:paraId="4E0B7BA6" w14:textId="0769F5A4" w:rsidR="00D55D2C" w:rsidRPr="00D410F6" w:rsidRDefault="00D55D2C" w:rsidP="00D55D2C">
            <w:pPr>
              <w:jc w:val="left"/>
              <w:rPr>
                <w:rFonts w:cs="Arial"/>
                <w:color w:val="000000"/>
                <w:sz w:val="15"/>
                <w:szCs w:val="15"/>
              </w:rPr>
            </w:pPr>
            <w:r w:rsidRPr="00D410F6">
              <w:rPr>
                <w:color w:val="000000"/>
                <w:sz w:val="15"/>
              </w:rPr>
              <w:t>18/12/19</w:t>
            </w:r>
          </w:p>
        </w:tc>
        <w:tc>
          <w:tcPr>
            <w:tcW w:w="3043" w:type="dxa"/>
            <w:tcBorders>
              <w:top w:val="nil"/>
              <w:left w:val="nil"/>
              <w:bottom w:val="single" w:sz="4" w:space="0" w:color="auto"/>
              <w:right w:val="single" w:sz="4" w:space="0" w:color="auto"/>
            </w:tcBorders>
            <w:shd w:val="clear" w:color="auto" w:fill="auto"/>
            <w:vAlign w:val="bottom"/>
          </w:tcPr>
          <w:p w14:paraId="29937270" w14:textId="009A50CB" w:rsidR="00D55D2C" w:rsidRPr="00D410F6" w:rsidRDefault="00D55D2C" w:rsidP="00D55D2C">
            <w:pPr>
              <w:jc w:val="left"/>
              <w:rPr>
                <w:rFonts w:cs="Arial"/>
                <w:color w:val="000000"/>
                <w:sz w:val="15"/>
                <w:szCs w:val="15"/>
              </w:rPr>
            </w:pPr>
            <w:r w:rsidRPr="00D410F6">
              <w:rPr>
                <w:color w:val="000000"/>
                <w:sz w:val="15"/>
              </w:rPr>
              <w:t>Réunion avec l</w:t>
            </w:r>
            <w:r w:rsidR="00A94531" w:rsidRPr="00D410F6">
              <w:rPr>
                <w:color w:val="000000"/>
                <w:sz w:val="15"/>
              </w:rPr>
              <w:t>’</w:t>
            </w:r>
            <w:r w:rsidRPr="00D410F6">
              <w:rPr>
                <w:color w:val="000000"/>
                <w:sz w:val="15"/>
              </w:rPr>
              <w:t>OCVV</w:t>
            </w:r>
          </w:p>
        </w:tc>
        <w:tc>
          <w:tcPr>
            <w:tcW w:w="1470" w:type="dxa"/>
            <w:tcBorders>
              <w:top w:val="nil"/>
              <w:left w:val="nil"/>
              <w:bottom w:val="single" w:sz="4" w:space="0" w:color="auto"/>
              <w:right w:val="single" w:sz="4" w:space="0" w:color="auto"/>
            </w:tcBorders>
            <w:shd w:val="clear" w:color="auto" w:fill="auto"/>
          </w:tcPr>
          <w:p w14:paraId="1899F214" w14:textId="1102FF99" w:rsidR="00D55D2C" w:rsidRPr="00D410F6" w:rsidRDefault="00D55D2C" w:rsidP="00D55D2C">
            <w:pPr>
              <w:jc w:val="left"/>
              <w:rPr>
                <w:rFonts w:cs="Arial"/>
                <w:color w:val="000000"/>
                <w:sz w:val="15"/>
                <w:szCs w:val="15"/>
              </w:rPr>
            </w:pPr>
            <w:r w:rsidRPr="00D410F6">
              <w:rPr>
                <w:color w:val="000000"/>
                <w:sz w:val="15"/>
              </w:rPr>
              <w:t>Angers</w:t>
            </w:r>
          </w:p>
        </w:tc>
        <w:tc>
          <w:tcPr>
            <w:tcW w:w="1179" w:type="dxa"/>
            <w:tcBorders>
              <w:top w:val="nil"/>
              <w:left w:val="nil"/>
              <w:bottom w:val="single" w:sz="4" w:space="0" w:color="auto"/>
              <w:right w:val="single" w:sz="4" w:space="0" w:color="auto"/>
            </w:tcBorders>
            <w:shd w:val="clear" w:color="auto" w:fill="auto"/>
          </w:tcPr>
          <w:p w14:paraId="64E8B65D" w14:textId="1272B169" w:rsidR="00D55D2C" w:rsidRPr="00D410F6" w:rsidRDefault="00D55D2C" w:rsidP="00D55D2C">
            <w:pPr>
              <w:jc w:val="left"/>
              <w:rPr>
                <w:rFonts w:cs="Arial"/>
                <w:color w:val="000000"/>
                <w:sz w:val="15"/>
                <w:szCs w:val="15"/>
              </w:rPr>
            </w:pPr>
            <w:r w:rsidRPr="00D410F6">
              <w:rPr>
                <w:color w:val="000000"/>
                <w:sz w:val="15"/>
              </w:rPr>
              <w:t>France</w:t>
            </w:r>
          </w:p>
        </w:tc>
        <w:tc>
          <w:tcPr>
            <w:tcW w:w="1137" w:type="dxa"/>
            <w:tcBorders>
              <w:top w:val="nil"/>
              <w:left w:val="nil"/>
              <w:bottom w:val="single" w:sz="4" w:space="0" w:color="auto"/>
              <w:right w:val="single" w:sz="4" w:space="0" w:color="auto"/>
            </w:tcBorders>
            <w:shd w:val="clear" w:color="auto" w:fill="auto"/>
          </w:tcPr>
          <w:p w14:paraId="4EA90A77" w14:textId="65C984A1" w:rsidR="00D55D2C" w:rsidRPr="00D410F6" w:rsidRDefault="00D55D2C" w:rsidP="00D55D2C">
            <w:pPr>
              <w:jc w:val="left"/>
              <w:rPr>
                <w:rFonts w:cs="Arial"/>
                <w:color w:val="000000"/>
                <w:sz w:val="15"/>
                <w:szCs w:val="15"/>
              </w:rPr>
            </w:pPr>
            <w:r w:rsidRPr="00D410F6">
              <w:rPr>
                <w:color w:val="000000"/>
                <w:sz w:val="15"/>
              </w:rPr>
              <w:t>Madhour</w:t>
            </w:r>
          </w:p>
        </w:tc>
        <w:tc>
          <w:tcPr>
            <w:tcW w:w="799" w:type="dxa"/>
            <w:tcBorders>
              <w:top w:val="nil"/>
              <w:left w:val="nil"/>
              <w:bottom w:val="single" w:sz="4" w:space="0" w:color="auto"/>
              <w:right w:val="single" w:sz="4" w:space="0" w:color="auto"/>
            </w:tcBorders>
            <w:shd w:val="clear" w:color="auto" w:fill="auto"/>
          </w:tcPr>
          <w:p w14:paraId="46035AA9" w14:textId="245926C8" w:rsidR="00D55D2C" w:rsidRPr="00D410F6" w:rsidRDefault="00D55D2C" w:rsidP="00D55D2C">
            <w:pPr>
              <w:jc w:val="center"/>
              <w:rPr>
                <w:rFonts w:cs="Arial"/>
                <w:color w:val="000000"/>
                <w:sz w:val="15"/>
                <w:szCs w:val="15"/>
              </w:rPr>
            </w:pPr>
            <w:r w:rsidRPr="00D410F6">
              <w:rPr>
                <w:color w:val="000000"/>
                <w:sz w:val="15"/>
              </w:rPr>
              <w:t>X</w:t>
            </w:r>
          </w:p>
        </w:tc>
        <w:tc>
          <w:tcPr>
            <w:tcW w:w="1025" w:type="dxa"/>
            <w:tcBorders>
              <w:top w:val="nil"/>
              <w:left w:val="nil"/>
              <w:bottom w:val="single" w:sz="4" w:space="0" w:color="auto"/>
              <w:right w:val="single" w:sz="4" w:space="0" w:color="auto"/>
            </w:tcBorders>
            <w:shd w:val="clear" w:color="auto" w:fill="auto"/>
          </w:tcPr>
          <w:p w14:paraId="09B9E0A9" w14:textId="074C17D1" w:rsidR="00D55D2C" w:rsidRPr="00D410F6" w:rsidRDefault="00D55D2C" w:rsidP="00D55D2C">
            <w:pPr>
              <w:jc w:val="left"/>
              <w:rPr>
                <w:rFonts w:cs="Arial"/>
                <w:color w:val="000000"/>
                <w:sz w:val="15"/>
                <w:szCs w:val="15"/>
              </w:rPr>
            </w:pPr>
            <w:r w:rsidRPr="00D410F6">
              <w:rPr>
                <w:color w:val="000000"/>
                <w:sz w:val="15"/>
              </w:rPr>
              <w:t>UPOV, OCVV</w:t>
            </w:r>
          </w:p>
        </w:tc>
        <w:tc>
          <w:tcPr>
            <w:tcW w:w="414" w:type="dxa"/>
            <w:tcBorders>
              <w:top w:val="nil"/>
              <w:left w:val="nil"/>
              <w:bottom w:val="single" w:sz="4" w:space="0" w:color="auto"/>
              <w:right w:val="single" w:sz="4" w:space="0" w:color="auto"/>
            </w:tcBorders>
            <w:shd w:val="clear" w:color="auto" w:fill="auto"/>
          </w:tcPr>
          <w:p w14:paraId="3AEC7003" w14:textId="0D3A5CF5" w:rsidR="00D55D2C" w:rsidRPr="00D410F6" w:rsidRDefault="00D55D2C" w:rsidP="00D55D2C">
            <w:pPr>
              <w:jc w:val="center"/>
              <w:rPr>
                <w:rFonts w:cs="Arial"/>
                <w:color w:val="000000"/>
                <w:sz w:val="15"/>
                <w:szCs w:val="15"/>
              </w:rPr>
            </w:pPr>
            <w:r w:rsidRPr="00D410F6">
              <w:rPr>
                <w:color w:val="000000"/>
                <w:sz w:val="15"/>
              </w:rPr>
              <w:t> </w:t>
            </w:r>
          </w:p>
        </w:tc>
        <w:tc>
          <w:tcPr>
            <w:tcW w:w="448" w:type="dxa"/>
            <w:tcBorders>
              <w:top w:val="nil"/>
              <w:left w:val="nil"/>
              <w:bottom w:val="single" w:sz="4" w:space="0" w:color="auto"/>
              <w:right w:val="single" w:sz="4" w:space="0" w:color="auto"/>
            </w:tcBorders>
            <w:shd w:val="clear" w:color="auto" w:fill="auto"/>
          </w:tcPr>
          <w:p w14:paraId="1B91FAE9" w14:textId="130CE70B" w:rsidR="00D55D2C" w:rsidRPr="00D410F6" w:rsidRDefault="00D55D2C" w:rsidP="00D55D2C">
            <w:pPr>
              <w:jc w:val="center"/>
              <w:rPr>
                <w:rFonts w:cs="Arial"/>
                <w:color w:val="000000"/>
                <w:sz w:val="15"/>
                <w:szCs w:val="15"/>
              </w:rPr>
            </w:pPr>
            <w:r w:rsidRPr="00D410F6">
              <w:rPr>
                <w:color w:val="000000"/>
                <w:sz w:val="15"/>
              </w:rPr>
              <w:t> </w:t>
            </w:r>
          </w:p>
        </w:tc>
        <w:tc>
          <w:tcPr>
            <w:tcW w:w="475" w:type="dxa"/>
            <w:tcBorders>
              <w:top w:val="nil"/>
              <w:left w:val="nil"/>
              <w:bottom w:val="single" w:sz="4" w:space="0" w:color="auto"/>
              <w:right w:val="single" w:sz="4" w:space="0" w:color="auto"/>
            </w:tcBorders>
            <w:shd w:val="clear" w:color="auto" w:fill="auto"/>
          </w:tcPr>
          <w:p w14:paraId="4A536BA0" w14:textId="710841C6"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7D54AEB1" w14:textId="64D02C48" w:rsidR="00D55D2C" w:rsidRPr="00D410F6" w:rsidRDefault="00D55D2C" w:rsidP="00D55D2C">
            <w:pPr>
              <w:jc w:val="center"/>
              <w:rPr>
                <w:rFonts w:cs="Arial"/>
                <w:color w:val="000000"/>
                <w:sz w:val="15"/>
                <w:szCs w:val="15"/>
              </w:rPr>
            </w:pPr>
            <w:r w:rsidRPr="00D410F6">
              <w:rPr>
                <w:color w:val="000000"/>
                <w:sz w:val="15"/>
              </w:rPr>
              <w:t> </w:t>
            </w:r>
          </w:p>
        </w:tc>
        <w:tc>
          <w:tcPr>
            <w:tcW w:w="462" w:type="dxa"/>
            <w:tcBorders>
              <w:top w:val="nil"/>
              <w:left w:val="nil"/>
              <w:bottom w:val="single" w:sz="4" w:space="0" w:color="auto"/>
              <w:right w:val="single" w:sz="4" w:space="0" w:color="auto"/>
            </w:tcBorders>
            <w:shd w:val="clear" w:color="auto" w:fill="auto"/>
          </w:tcPr>
          <w:p w14:paraId="34BEA6C6" w14:textId="213FC0F7" w:rsidR="00D55D2C" w:rsidRPr="00D410F6" w:rsidRDefault="00D55D2C" w:rsidP="00D55D2C">
            <w:pPr>
              <w:jc w:val="center"/>
              <w:rPr>
                <w:rFonts w:cs="Arial"/>
                <w:color w:val="000000"/>
                <w:sz w:val="15"/>
                <w:szCs w:val="15"/>
              </w:rPr>
            </w:pPr>
            <w:r w:rsidRPr="00D410F6">
              <w:rPr>
                <w:color w:val="000000"/>
                <w:sz w:val="15"/>
              </w:rPr>
              <w:t> </w:t>
            </w:r>
          </w:p>
        </w:tc>
        <w:tc>
          <w:tcPr>
            <w:tcW w:w="434" w:type="dxa"/>
            <w:tcBorders>
              <w:top w:val="nil"/>
              <w:left w:val="nil"/>
              <w:bottom w:val="single" w:sz="4" w:space="0" w:color="auto"/>
              <w:right w:val="single" w:sz="4" w:space="0" w:color="auto"/>
            </w:tcBorders>
            <w:shd w:val="clear" w:color="auto" w:fill="auto"/>
          </w:tcPr>
          <w:p w14:paraId="1110D81E" w14:textId="25DA9268" w:rsidR="00D55D2C" w:rsidRPr="00D410F6" w:rsidRDefault="00D55D2C" w:rsidP="00D55D2C">
            <w:pPr>
              <w:jc w:val="center"/>
              <w:rPr>
                <w:rFonts w:cs="Arial"/>
                <w:color w:val="000000"/>
                <w:sz w:val="15"/>
                <w:szCs w:val="15"/>
              </w:rPr>
            </w:pPr>
            <w:r w:rsidRPr="00D410F6">
              <w:rPr>
                <w:color w:val="000000"/>
                <w:sz w:val="15"/>
              </w:rPr>
              <w:t> </w:t>
            </w:r>
          </w:p>
        </w:tc>
        <w:tc>
          <w:tcPr>
            <w:tcW w:w="616" w:type="dxa"/>
            <w:tcBorders>
              <w:top w:val="nil"/>
              <w:left w:val="nil"/>
              <w:bottom w:val="single" w:sz="4" w:space="0" w:color="auto"/>
              <w:right w:val="single" w:sz="4" w:space="0" w:color="auto"/>
            </w:tcBorders>
            <w:shd w:val="clear" w:color="auto" w:fill="auto"/>
          </w:tcPr>
          <w:p w14:paraId="4E3FB6BD" w14:textId="4D2F6EFB" w:rsidR="00D55D2C" w:rsidRPr="00D410F6" w:rsidRDefault="00D55D2C" w:rsidP="00D55D2C">
            <w:pPr>
              <w:jc w:val="center"/>
              <w:rPr>
                <w:rFonts w:cs="Arial"/>
                <w:color w:val="000000"/>
                <w:sz w:val="15"/>
                <w:szCs w:val="15"/>
              </w:rPr>
            </w:pPr>
            <w:r w:rsidRPr="00D410F6">
              <w:rPr>
                <w:color w:val="000000"/>
                <w:sz w:val="15"/>
              </w:rPr>
              <w:t> </w:t>
            </w:r>
          </w:p>
        </w:tc>
        <w:tc>
          <w:tcPr>
            <w:tcW w:w="439" w:type="dxa"/>
            <w:tcBorders>
              <w:top w:val="nil"/>
              <w:left w:val="nil"/>
              <w:bottom w:val="single" w:sz="4" w:space="0" w:color="auto"/>
              <w:right w:val="single" w:sz="4" w:space="0" w:color="auto"/>
            </w:tcBorders>
            <w:shd w:val="clear" w:color="auto" w:fill="auto"/>
          </w:tcPr>
          <w:p w14:paraId="7D524134" w14:textId="2FC16CCD"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579C7235" w14:textId="2A77B13E"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27D64115" w14:textId="4CD756EA" w:rsidR="00D55D2C" w:rsidRPr="00D410F6" w:rsidRDefault="00D55D2C" w:rsidP="00D55D2C">
            <w:pPr>
              <w:jc w:val="center"/>
              <w:rPr>
                <w:rFonts w:cs="Arial"/>
                <w:color w:val="000000"/>
                <w:sz w:val="15"/>
                <w:szCs w:val="15"/>
              </w:rPr>
            </w:pPr>
            <w:r w:rsidRPr="00D410F6">
              <w:rPr>
                <w:color w:val="000000"/>
                <w:sz w:val="15"/>
              </w:rPr>
              <w:t> </w:t>
            </w:r>
          </w:p>
        </w:tc>
        <w:tc>
          <w:tcPr>
            <w:tcW w:w="465" w:type="dxa"/>
            <w:tcBorders>
              <w:top w:val="nil"/>
              <w:left w:val="nil"/>
              <w:bottom w:val="single" w:sz="4" w:space="0" w:color="auto"/>
              <w:right w:val="single" w:sz="4" w:space="0" w:color="auto"/>
            </w:tcBorders>
            <w:shd w:val="clear" w:color="auto" w:fill="auto"/>
          </w:tcPr>
          <w:p w14:paraId="618B96B2" w14:textId="7C2E1C1B" w:rsidR="00D55D2C" w:rsidRPr="00D410F6" w:rsidRDefault="00D55D2C" w:rsidP="00D55D2C">
            <w:pPr>
              <w:jc w:val="center"/>
              <w:rPr>
                <w:rFonts w:cs="Arial"/>
                <w:color w:val="000000"/>
                <w:sz w:val="15"/>
                <w:szCs w:val="15"/>
              </w:rPr>
            </w:pPr>
            <w:r w:rsidRPr="00D410F6">
              <w:rPr>
                <w:color w:val="000000"/>
                <w:sz w:val="15"/>
              </w:rPr>
              <w:t> </w:t>
            </w:r>
          </w:p>
        </w:tc>
        <w:tc>
          <w:tcPr>
            <w:tcW w:w="466" w:type="dxa"/>
            <w:tcBorders>
              <w:top w:val="nil"/>
              <w:left w:val="nil"/>
              <w:bottom w:val="single" w:sz="4" w:space="0" w:color="auto"/>
              <w:right w:val="single" w:sz="4" w:space="0" w:color="auto"/>
            </w:tcBorders>
            <w:shd w:val="clear" w:color="auto" w:fill="auto"/>
          </w:tcPr>
          <w:p w14:paraId="43212339" w14:textId="665F82D7" w:rsidR="00D55D2C" w:rsidRPr="00D410F6" w:rsidRDefault="00D55D2C" w:rsidP="00D55D2C">
            <w:pPr>
              <w:jc w:val="center"/>
              <w:rPr>
                <w:rFonts w:cs="Arial"/>
                <w:color w:val="000000"/>
                <w:sz w:val="15"/>
                <w:szCs w:val="15"/>
              </w:rPr>
            </w:pPr>
            <w:r w:rsidRPr="00D410F6">
              <w:rPr>
                <w:color w:val="000000"/>
                <w:sz w:val="15"/>
              </w:rPr>
              <w:t>1</w:t>
            </w:r>
          </w:p>
        </w:tc>
      </w:tr>
      <w:tr w:rsidR="00D55D2C" w:rsidRPr="00D410F6" w14:paraId="4934ED73" w14:textId="77777777" w:rsidTr="00D55D2C">
        <w:trPr>
          <w:cantSplit/>
        </w:trPr>
        <w:tc>
          <w:tcPr>
            <w:tcW w:w="351" w:type="dxa"/>
            <w:tcBorders>
              <w:top w:val="single" w:sz="4" w:space="0" w:color="auto"/>
              <w:left w:val="nil"/>
              <w:bottom w:val="nil"/>
              <w:right w:val="nil"/>
            </w:tcBorders>
            <w:shd w:val="clear" w:color="auto" w:fill="auto"/>
          </w:tcPr>
          <w:p w14:paraId="22C6C5C0" w14:textId="77777777" w:rsidR="00D55D2C" w:rsidRPr="00D410F6" w:rsidRDefault="00D55D2C" w:rsidP="00D55D2C">
            <w:pPr>
              <w:jc w:val="right"/>
              <w:rPr>
                <w:rFonts w:cs="Arial"/>
                <w:color w:val="000000"/>
                <w:sz w:val="15"/>
                <w:szCs w:val="15"/>
              </w:rPr>
            </w:pPr>
          </w:p>
        </w:tc>
        <w:tc>
          <w:tcPr>
            <w:tcW w:w="675" w:type="dxa"/>
            <w:tcBorders>
              <w:top w:val="single" w:sz="4" w:space="0" w:color="auto"/>
              <w:left w:val="nil"/>
              <w:bottom w:val="nil"/>
              <w:right w:val="nil"/>
            </w:tcBorders>
            <w:shd w:val="clear" w:color="auto" w:fill="auto"/>
          </w:tcPr>
          <w:p w14:paraId="3E9D20B4" w14:textId="77777777" w:rsidR="00D55D2C" w:rsidRPr="00D410F6" w:rsidRDefault="00D55D2C" w:rsidP="00D55D2C">
            <w:pPr>
              <w:jc w:val="left"/>
              <w:rPr>
                <w:rFonts w:cs="Arial"/>
                <w:color w:val="000000"/>
                <w:sz w:val="15"/>
                <w:szCs w:val="15"/>
              </w:rPr>
            </w:pPr>
          </w:p>
        </w:tc>
        <w:tc>
          <w:tcPr>
            <w:tcW w:w="718" w:type="dxa"/>
            <w:tcBorders>
              <w:top w:val="single" w:sz="4" w:space="0" w:color="auto"/>
              <w:left w:val="nil"/>
              <w:bottom w:val="nil"/>
              <w:right w:val="nil"/>
            </w:tcBorders>
            <w:shd w:val="clear" w:color="auto" w:fill="auto"/>
          </w:tcPr>
          <w:p w14:paraId="2CFC7DF2" w14:textId="77777777" w:rsidR="00D55D2C" w:rsidRPr="00D410F6" w:rsidRDefault="00D55D2C" w:rsidP="00D55D2C">
            <w:pPr>
              <w:jc w:val="left"/>
              <w:rPr>
                <w:rFonts w:cs="Arial"/>
                <w:color w:val="000000"/>
                <w:sz w:val="15"/>
                <w:szCs w:val="15"/>
              </w:rPr>
            </w:pPr>
          </w:p>
        </w:tc>
        <w:tc>
          <w:tcPr>
            <w:tcW w:w="3043" w:type="dxa"/>
            <w:tcBorders>
              <w:top w:val="single" w:sz="4" w:space="0" w:color="auto"/>
              <w:left w:val="nil"/>
              <w:bottom w:val="nil"/>
              <w:right w:val="nil"/>
            </w:tcBorders>
            <w:shd w:val="clear" w:color="auto" w:fill="auto"/>
          </w:tcPr>
          <w:p w14:paraId="6D787D9C" w14:textId="77777777" w:rsidR="00D55D2C" w:rsidRPr="00D410F6" w:rsidRDefault="00D55D2C" w:rsidP="00D55D2C">
            <w:pPr>
              <w:jc w:val="left"/>
              <w:rPr>
                <w:rFonts w:cs="Arial"/>
                <w:color w:val="000000"/>
                <w:sz w:val="15"/>
                <w:szCs w:val="15"/>
              </w:rPr>
            </w:pPr>
          </w:p>
        </w:tc>
        <w:tc>
          <w:tcPr>
            <w:tcW w:w="1470" w:type="dxa"/>
            <w:tcBorders>
              <w:top w:val="single" w:sz="4" w:space="0" w:color="auto"/>
              <w:left w:val="nil"/>
              <w:bottom w:val="nil"/>
              <w:right w:val="nil"/>
            </w:tcBorders>
            <w:shd w:val="clear" w:color="auto" w:fill="auto"/>
          </w:tcPr>
          <w:p w14:paraId="4277BB90" w14:textId="77777777" w:rsidR="00D55D2C" w:rsidRPr="00D410F6" w:rsidRDefault="00D55D2C" w:rsidP="00D55D2C">
            <w:pPr>
              <w:jc w:val="left"/>
              <w:rPr>
                <w:rFonts w:cs="Arial"/>
                <w:color w:val="000000"/>
                <w:sz w:val="15"/>
                <w:szCs w:val="15"/>
              </w:rPr>
            </w:pPr>
          </w:p>
        </w:tc>
        <w:tc>
          <w:tcPr>
            <w:tcW w:w="1179" w:type="dxa"/>
            <w:tcBorders>
              <w:top w:val="single" w:sz="4" w:space="0" w:color="auto"/>
              <w:left w:val="nil"/>
              <w:bottom w:val="nil"/>
              <w:right w:val="nil"/>
            </w:tcBorders>
            <w:shd w:val="clear" w:color="auto" w:fill="auto"/>
          </w:tcPr>
          <w:p w14:paraId="066360C0" w14:textId="77777777" w:rsidR="00D55D2C" w:rsidRPr="00D410F6" w:rsidRDefault="00D55D2C" w:rsidP="00D55D2C">
            <w:pPr>
              <w:jc w:val="left"/>
              <w:rPr>
                <w:rFonts w:cs="Arial"/>
                <w:color w:val="000000"/>
                <w:sz w:val="15"/>
                <w:szCs w:val="15"/>
              </w:rPr>
            </w:pPr>
          </w:p>
        </w:tc>
        <w:tc>
          <w:tcPr>
            <w:tcW w:w="1137" w:type="dxa"/>
            <w:tcBorders>
              <w:top w:val="single" w:sz="4" w:space="0" w:color="auto"/>
              <w:left w:val="nil"/>
              <w:bottom w:val="nil"/>
              <w:right w:val="nil"/>
            </w:tcBorders>
            <w:shd w:val="clear" w:color="auto" w:fill="auto"/>
          </w:tcPr>
          <w:p w14:paraId="2D836CA2" w14:textId="77777777" w:rsidR="00D55D2C" w:rsidRPr="00D410F6" w:rsidRDefault="00D55D2C" w:rsidP="00D55D2C">
            <w:pPr>
              <w:jc w:val="left"/>
              <w:rPr>
                <w:rFonts w:cs="Arial"/>
                <w:color w:val="000000"/>
                <w:sz w:val="15"/>
                <w:szCs w:val="15"/>
              </w:rPr>
            </w:pPr>
          </w:p>
        </w:tc>
        <w:tc>
          <w:tcPr>
            <w:tcW w:w="799" w:type="dxa"/>
            <w:tcBorders>
              <w:top w:val="single" w:sz="4" w:space="0" w:color="auto"/>
              <w:left w:val="nil"/>
              <w:bottom w:val="nil"/>
              <w:right w:val="single" w:sz="4" w:space="0" w:color="auto"/>
            </w:tcBorders>
            <w:shd w:val="clear" w:color="auto" w:fill="auto"/>
          </w:tcPr>
          <w:p w14:paraId="25EB5640" w14:textId="77777777" w:rsidR="00D55D2C" w:rsidRPr="00D410F6" w:rsidRDefault="00D55D2C" w:rsidP="00D55D2C">
            <w:pPr>
              <w:jc w:val="center"/>
              <w:rPr>
                <w:rFonts w:cs="Arial"/>
                <w:color w:val="000000"/>
                <w:sz w:val="15"/>
                <w:szCs w:val="15"/>
              </w:rPr>
            </w:pPr>
          </w:p>
        </w:tc>
        <w:tc>
          <w:tcPr>
            <w:tcW w:w="1025" w:type="dxa"/>
            <w:tcBorders>
              <w:top w:val="single" w:sz="4" w:space="0" w:color="auto"/>
              <w:left w:val="single" w:sz="4" w:space="0" w:color="auto"/>
              <w:bottom w:val="single" w:sz="4" w:space="0" w:color="auto"/>
              <w:right w:val="single" w:sz="4" w:space="0" w:color="auto"/>
            </w:tcBorders>
          </w:tcPr>
          <w:p w14:paraId="50588F18" w14:textId="77777777" w:rsidR="00D55D2C" w:rsidRPr="00D410F6" w:rsidRDefault="00D55D2C" w:rsidP="00D55D2C">
            <w:pPr>
              <w:jc w:val="left"/>
              <w:rPr>
                <w:rFonts w:cs="Arial"/>
                <w:color w:val="000000"/>
                <w:sz w:val="15"/>
                <w:szCs w:val="15"/>
              </w:rPr>
            </w:pPr>
            <w:r w:rsidRPr="00D410F6">
              <w:rPr>
                <w:color w:val="000000"/>
                <w:sz w:val="15"/>
              </w:rPr>
              <w:t>Total</w:t>
            </w:r>
          </w:p>
        </w:tc>
        <w:tc>
          <w:tcPr>
            <w:tcW w:w="414" w:type="dxa"/>
            <w:tcBorders>
              <w:top w:val="single" w:sz="4" w:space="0" w:color="auto"/>
              <w:left w:val="nil"/>
              <w:bottom w:val="single" w:sz="4" w:space="0" w:color="auto"/>
              <w:right w:val="single" w:sz="4" w:space="0" w:color="auto"/>
            </w:tcBorders>
            <w:shd w:val="clear" w:color="auto" w:fill="auto"/>
          </w:tcPr>
          <w:p w14:paraId="70766E3F" w14:textId="79A1906C" w:rsidR="00D55D2C" w:rsidRPr="00D410F6" w:rsidRDefault="00D55D2C" w:rsidP="00D55D2C">
            <w:pPr>
              <w:jc w:val="center"/>
              <w:rPr>
                <w:rFonts w:cs="Arial"/>
                <w:color w:val="000000"/>
                <w:sz w:val="15"/>
                <w:szCs w:val="15"/>
              </w:rPr>
            </w:pPr>
            <w:r w:rsidRPr="00D410F6">
              <w:rPr>
                <w:color w:val="000000"/>
                <w:sz w:val="15"/>
              </w:rPr>
              <w:t>14</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A70619F" w14:textId="02516CA0" w:rsidR="00D55D2C" w:rsidRPr="00D410F6" w:rsidRDefault="00D55D2C" w:rsidP="00D55D2C">
            <w:pPr>
              <w:jc w:val="center"/>
              <w:rPr>
                <w:rFonts w:cs="Arial"/>
                <w:color w:val="000000"/>
                <w:sz w:val="15"/>
                <w:szCs w:val="15"/>
              </w:rPr>
            </w:pPr>
            <w:r w:rsidRPr="00D410F6">
              <w:rPr>
                <w:color w:val="000000"/>
                <w:sz w:val="15"/>
              </w:rPr>
              <w:t>44</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45DD89F" w14:textId="0FAA0FEF" w:rsidR="00D55D2C" w:rsidRPr="00D410F6" w:rsidRDefault="00A31DC2" w:rsidP="00D55D2C">
            <w:pPr>
              <w:jc w:val="center"/>
              <w:rPr>
                <w:rFonts w:cs="Arial"/>
                <w:color w:val="000000"/>
                <w:sz w:val="15"/>
                <w:szCs w:val="15"/>
              </w:rPr>
            </w:pPr>
            <w:r w:rsidRPr="00D410F6">
              <w:rPr>
                <w:color w:val="000000"/>
                <w:sz w:val="15"/>
              </w:rPr>
              <w:t>7</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6F4C06A7" w14:textId="581F1D42" w:rsidR="00D55D2C" w:rsidRPr="00D410F6" w:rsidRDefault="00D55D2C" w:rsidP="00D55D2C">
            <w:pPr>
              <w:jc w:val="center"/>
              <w:rPr>
                <w:rFonts w:cs="Arial"/>
                <w:color w:val="000000"/>
                <w:sz w:val="15"/>
                <w:szCs w:val="15"/>
              </w:rPr>
            </w:pPr>
            <w:r w:rsidRPr="00D410F6">
              <w:rPr>
                <w:color w:val="000000"/>
                <w:sz w:val="15"/>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2A82C07" w14:textId="1F256829" w:rsidR="00D55D2C" w:rsidRPr="00D410F6" w:rsidRDefault="00D55D2C" w:rsidP="00D55D2C">
            <w:pPr>
              <w:jc w:val="center"/>
              <w:rPr>
                <w:rFonts w:cs="Arial"/>
                <w:color w:val="000000"/>
                <w:sz w:val="15"/>
                <w:szCs w:val="15"/>
              </w:rPr>
            </w:pPr>
            <w:r w:rsidRPr="00D410F6">
              <w:rPr>
                <w:color w:val="000000"/>
                <w:sz w:val="15"/>
              </w:rPr>
              <w:t>24</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18ADF006" w14:textId="6801C47B" w:rsidR="00D55D2C" w:rsidRPr="00D410F6" w:rsidRDefault="00D55D2C" w:rsidP="00D55D2C">
            <w:pPr>
              <w:jc w:val="center"/>
              <w:rPr>
                <w:rFonts w:cs="Arial"/>
                <w:color w:val="000000"/>
                <w:sz w:val="15"/>
                <w:szCs w:val="15"/>
              </w:rPr>
            </w:pPr>
            <w:r w:rsidRPr="00D410F6">
              <w:rPr>
                <w:color w:val="000000"/>
                <w:sz w:val="15"/>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3DDC3BC" w14:textId="52A2F488" w:rsidR="00D55D2C" w:rsidRPr="00D410F6" w:rsidRDefault="00D55D2C" w:rsidP="00D55D2C">
            <w:pPr>
              <w:jc w:val="center"/>
              <w:rPr>
                <w:rFonts w:cs="Arial"/>
                <w:color w:val="000000"/>
                <w:sz w:val="15"/>
                <w:szCs w:val="15"/>
              </w:rPr>
            </w:pPr>
            <w:r w:rsidRPr="00D410F6">
              <w:rPr>
                <w:color w:val="000000"/>
                <w:sz w:val="15"/>
              </w:rPr>
              <w:t>12</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DAAEDEB" w14:textId="24AF1B24" w:rsidR="00D55D2C" w:rsidRPr="00D410F6" w:rsidRDefault="00D55D2C" w:rsidP="00D55D2C">
            <w:pPr>
              <w:jc w:val="center"/>
              <w:rPr>
                <w:rFonts w:cs="Arial"/>
                <w:color w:val="000000"/>
                <w:sz w:val="15"/>
                <w:szCs w:val="15"/>
              </w:rPr>
            </w:pPr>
            <w:r w:rsidRPr="00D410F6">
              <w:rPr>
                <w:color w:val="000000"/>
                <w:sz w:val="15"/>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31763C6B" w14:textId="5E059256" w:rsidR="00D55D2C" w:rsidRPr="00D410F6" w:rsidRDefault="00D55D2C" w:rsidP="00D55D2C">
            <w:pPr>
              <w:jc w:val="center"/>
              <w:rPr>
                <w:rFonts w:cs="Arial"/>
                <w:color w:val="000000"/>
                <w:sz w:val="15"/>
                <w:szCs w:val="15"/>
              </w:rPr>
            </w:pPr>
            <w:r w:rsidRPr="00D410F6">
              <w:rPr>
                <w:color w:val="000000"/>
                <w:sz w:val="15"/>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1FF8ABDD" w14:textId="25A39FA5" w:rsidR="00D55D2C" w:rsidRPr="00D410F6" w:rsidRDefault="00D55D2C" w:rsidP="00D55D2C">
            <w:pPr>
              <w:jc w:val="center"/>
              <w:rPr>
                <w:rFonts w:cs="Arial"/>
                <w:color w:val="000000"/>
                <w:sz w:val="15"/>
                <w:szCs w:val="15"/>
              </w:rPr>
            </w:pPr>
            <w:r w:rsidRPr="00D410F6">
              <w:rPr>
                <w:color w:val="000000"/>
                <w:sz w:val="15"/>
              </w:rPr>
              <w:t>17</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21E612B5" w14:textId="01E37D5B" w:rsidR="00D55D2C" w:rsidRPr="00D410F6" w:rsidRDefault="00D55D2C" w:rsidP="00D55D2C">
            <w:pPr>
              <w:jc w:val="center"/>
              <w:rPr>
                <w:rFonts w:cs="Arial"/>
                <w:color w:val="000000"/>
                <w:sz w:val="15"/>
                <w:szCs w:val="15"/>
              </w:rPr>
            </w:pPr>
            <w:r w:rsidRPr="00D410F6">
              <w:rPr>
                <w:color w:val="000000"/>
                <w:sz w:val="15"/>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12685FEE" w14:textId="0E8ABA61" w:rsidR="00D55D2C" w:rsidRPr="00D410F6" w:rsidRDefault="00D55D2C" w:rsidP="00D55D2C">
            <w:pPr>
              <w:jc w:val="center"/>
              <w:rPr>
                <w:rFonts w:cs="Arial"/>
                <w:color w:val="000000"/>
                <w:sz w:val="15"/>
                <w:szCs w:val="15"/>
              </w:rPr>
            </w:pPr>
            <w:r w:rsidRPr="00D410F6">
              <w:rPr>
                <w:color w:val="000000"/>
                <w:sz w:val="15"/>
              </w:rPr>
              <w:t>22</w:t>
            </w:r>
          </w:p>
        </w:tc>
      </w:tr>
    </w:tbl>
    <w:p w14:paraId="0E863344" w14:textId="77777777" w:rsidR="000B3901" w:rsidRPr="00D410F6" w:rsidRDefault="000B3901" w:rsidP="000B3901">
      <w:pPr>
        <w:jc w:val="right"/>
      </w:pPr>
    </w:p>
    <w:p w14:paraId="4D696D0D" w14:textId="789F503F" w:rsidR="000B3901" w:rsidRPr="00D410F6" w:rsidRDefault="000B3901" w:rsidP="000B3901">
      <w:pPr>
        <w:jc w:val="right"/>
      </w:pPr>
    </w:p>
    <w:p w14:paraId="12D677CD" w14:textId="77777777" w:rsidR="006D7E98" w:rsidRPr="00D410F6" w:rsidRDefault="006D7E98" w:rsidP="000B3901">
      <w:pPr>
        <w:jc w:val="right"/>
      </w:pPr>
    </w:p>
    <w:p w14:paraId="60897226" w14:textId="789D97D7" w:rsidR="000B3901" w:rsidRPr="00D410F6" w:rsidRDefault="000B3901" w:rsidP="000B3901">
      <w:pPr>
        <w:jc w:val="right"/>
      </w:pPr>
      <w:r w:rsidRPr="00D410F6">
        <w:t>[L</w:t>
      </w:r>
      <w:r w:rsidR="00A94531" w:rsidRPr="00D410F6">
        <w:t>’</w:t>
      </w:r>
      <w:r w:rsidRPr="00D410F6">
        <w:t>annexe III suit]</w:t>
      </w:r>
    </w:p>
    <w:p w14:paraId="13ED0143" w14:textId="77777777" w:rsidR="000B3901" w:rsidRPr="00D410F6" w:rsidRDefault="000B3901" w:rsidP="000B3901">
      <w:pPr>
        <w:jc w:val="right"/>
        <w:sectPr w:rsidR="000B3901" w:rsidRPr="00D410F6" w:rsidSect="003E4713">
          <w:headerReference w:type="default" r:id="rId19"/>
          <w:headerReference w:type="first" r:id="rId20"/>
          <w:footerReference w:type="first" r:id="rId21"/>
          <w:footnotePr>
            <w:numRestart w:val="eachSect"/>
          </w:footnotePr>
          <w:pgSz w:w="16840" w:h="11907" w:orient="landscape" w:code="9"/>
          <w:pgMar w:top="1134" w:right="510" w:bottom="709" w:left="709" w:header="510" w:footer="510" w:gutter="0"/>
          <w:pgNumType w:start="1"/>
          <w:cols w:space="720"/>
          <w:titlePg/>
          <w:docGrid w:linePitch="272"/>
        </w:sectPr>
      </w:pPr>
    </w:p>
    <w:p w14:paraId="06561892" w14:textId="77777777" w:rsidR="000B3901" w:rsidRPr="00D410F6" w:rsidRDefault="003539D4" w:rsidP="000B3901">
      <w:pPr>
        <w:jc w:val="center"/>
      </w:pPr>
      <w:r w:rsidRPr="00D410F6">
        <w:lastRenderedPageBreak/>
        <w:t>C/54/2</w:t>
      </w:r>
    </w:p>
    <w:p w14:paraId="2FF9597B" w14:textId="77777777" w:rsidR="000B3901" w:rsidRPr="00D410F6" w:rsidRDefault="000B3901" w:rsidP="000B3901">
      <w:pPr>
        <w:jc w:val="center"/>
      </w:pPr>
    </w:p>
    <w:p w14:paraId="0BEA7F41" w14:textId="77777777" w:rsidR="000B3901" w:rsidRPr="00D410F6" w:rsidRDefault="000B3901" w:rsidP="000B3901">
      <w:pPr>
        <w:jc w:val="center"/>
      </w:pPr>
      <w:r w:rsidRPr="00D410F6">
        <w:t>ANNEXE III</w:t>
      </w:r>
    </w:p>
    <w:p w14:paraId="3E20A39A" w14:textId="77777777" w:rsidR="000B3901" w:rsidRPr="00D410F6" w:rsidRDefault="000B3901" w:rsidP="000B3901">
      <w:pPr>
        <w:jc w:val="center"/>
      </w:pPr>
    </w:p>
    <w:p w14:paraId="05310D43" w14:textId="648880D4" w:rsidR="000B3901" w:rsidRPr="00D410F6" w:rsidRDefault="000B3901" w:rsidP="000B3901">
      <w:pPr>
        <w:jc w:val="center"/>
      </w:pPr>
      <w:r w:rsidRPr="00D410F6">
        <w:t>RÉSULTATS ET INDICATEURS D</w:t>
      </w:r>
      <w:r w:rsidR="00A94531" w:rsidRPr="00D410F6">
        <w:t>’</w:t>
      </w:r>
      <w:r w:rsidRPr="00D410F6">
        <w:t>EXÉCUTION POUR 2019</w:t>
      </w:r>
    </w:p>
    <w:p w14:paraId="45D66D4D" w14:textId="77777777" w:rsidR="000B3901" w:rsidRPr="00D410F6" w:rsidRDefault="000B3901" w:rsidP="000B3901">
      <w:pPr>
        <w:jc w:val="center"/>
      </w:pPr>
    </w:p>
    <w:p w14:paraId="4E2BF205" w14:textId="77777777" w:rsidR="000B3901" w:rsidRPr="00D410F6" w:rsidRDefault="000B3901" w:rsidP="000B3901">
      <w:pPr>
        <w:jc w:val="center"/>
        <w:rPr>
          <w:u w:val="single"/>
        </w:rPr>
      </w:pPr>
      <w:r w:rsidRPr="00D410F6">
        <w:rPr>
          <w:u w:val="single"/>
        </w:rPr>
        <w:t>Table des matières</w:t>
      </w:r>
    </w:p>
    <w:p w14:paraId="06F09BDC" w14:textId="77777777" w:rsidR="000B3901" w:rsidRPr="00D410F6" w:rsidRDefault="000B3901" w:rsidP="000B3901"/>
    <w:p w14:paraId="6D944225" w14:textId="5F1CEB59" w:rsidR="00652698" w:rsidRDefault="000B3901">
      <w:pPr>
        <w:pStyle w:val="TOC3"/>
        <w:rPr>
          <w:rFonts w:asciiTheme="minorHAnsi" w:hAnsiTheme="minorHAnsi" w:cstheme="minorBidi"/>
          <w:b w:val="0"/>
          <w:noProof/>
          <w:sz w:val="22"/>
          <w:szCs w:val="22"/>
          <w:lang w:val="en-US"/>
        </w:rPr>
      </w:pPr>
      <w:r w:rsidRPr="00D410F6">
        <w:rPr>
          <w:b w:val="0"/>
          <w:caps/>
          <w:highlight w:val="yellow"/>
        </w:rPr>
        <w:fldChar w:fldCharType="begin"/>
      </w:r>
      <w:r w:rsidRPr="00D410F6">
        <w:rPr>
          <w:caps/>
          <w:highlight w:val="yellow"/>
        </w:rPr>
        <w:instrText xml:space="preserve"> TOC \o "3-9" \u </w:instrText>
      </w:r>
      <w:r w:rsidRPr="00D410F6">
        <w:rPr>
          <w:b w:val="0"/>
          <w:caps/>
          <w:highlight w:val="yellow"/>
        </w:rPr>
        <w:fldChar w:fldCharType="separate"/>
      </w:r>
      <w:r w:rsidR="00652698">
        <w:rPr>
          <w:noProof/>
        </w:rPr>
        <w:t>INTRODUCTION</w:t>
      </w:r>
      <w:r w:rsidR="00652698">
        <w:rPr>
          <w:noProof/>
        </w:rPr>
        <w:tab/>
      </w:r>
      <w:r w:rsidR="00652698">
        <w:rPr>
          <w:noProof/>
        </w:rPr>
        <w:fldChar w:fldCharType="begin"/>
      </w:r>
      <w:r w:rsidR="00652698">
        <w:rPr>
          <w:noProof/>
        </w:rPr>
        <w:instrText xml:space="preserve"> PAGEREF _Toc50465182 \h </w:instrText>
      </w:r>
      <w:r w:rsidR="00652698">
        <w:rPr>
          <w:noProof/>
        </w:rPr>
      </w:r>
      <w:r w:rsidR="00652698">
        <w:rPr>
          <w:noProof/>
        </w:rPr>
        <w:fldChar w:fldCharType="separate"/>
      </w:r>
      <w:r w:rsidR="00652698">
        <w:rPr>
          <w:noProof/>
        </w:rPr>
        <w:t>4</w:t>
      </w:r>
      <w:r w:rsidR="00652698">
        <w:rPr>
          <w:noProof/>
        </w:rPr>
        <w:fldChar w:fldCharType="end"/>
      </w:r>
    </w:p>
    <w:p w14:paraId="6BBA6460" w14:textId="4BA96485" w:rsidR="00652698" w:rsidRDefault="00652698">
      <w:pPr>
        <w:pStyle w:val="TOC3"/>
        <w:rPr>
          <w:rFonts w:asciiTheme="minorHAnsi" w:hAnsiTheme="minorHAnsi" w:cstheme="minorBidi"/>
          <w:b w:val="0"/>
          <w:noProof/>
          <w:sz w:val="22"/>
          <w:szCs w:val="22"/>
          <w:lang w:val="en-US"/>
        </w:rPr>
      </w:pPr>
      <w:r>
        <w:rPr>
          <w:noProof/>
        </w:rPr>
        <w:t>Sous-programme UV.1 : Politique générale en matière de protection des obtentions végétales</w:t>
      </w:r>
      <w:r>
        <w:rPr>
          <w:noProof/>
        </w:rPr>
        <w:tab/>
      </w:r>
      <w:r>
        <w:rPr>
          <w:noProof/>
        </w:rPr>
        <w:fldChar w:fldCharType="begin"/>
      </w:r>
      <w:r>
        <w:rPr>
          <w:noProof/>
        </w:rPr>
        <w:instrText xml:space="preserve"> PAGEREF _Toc50465183 \h </w:instrText>
      </w:r>
      <w:r>
        <w:rPr>
          <w:noProof/>
        </w:rPr>
      </w:r>
      <w:r>
        <w:rPr>
          <w:noProof/>
        </w:rPr>
        <w:fldChar w:fldCharType="separate"/>
      </w:r>
      <w:r>
        <w:rPr>
          <w:noProof/>
        </w:rPr>
        <w:t>5</w:t>
      </w:r>
      <w:r>
        <w:rPr>
          <w:noProof/>
        </w:rPr>
        <w:fldChar w:fldCharType="end"/>
      </w:r>
    </w:p>
    <w:p w14:paraId="68A9961B" w14:textId="6B416495" w:rsidR="00652698" w:rsidRDefault="00652698">
      <w:pPr>
        <w:pStyle w:val="TOC5"/>
        <w:rPr>
          <w:rFonts w:asciiTheme="minorHAnsi" w:hAnsiTheme="minorHAnsi" w:cstheme="minorBidi"/>
          <w:sz w:val="22"/>
          <w:szCs w:val="22"/>
          <w:lang w:val="en-US"/>
        </w:rPr>
      </w:pPr>
      <w:r>
        <w:t>Objectifs :</w:t>
      </w:r>
      <w:r>
        <w:tab/>
      </w:r>
      <w:r>
        <w:fldChar w:fldCharType="begin"/>
      </w:r>
      <w:r>
        <w:instrText xml:space="preserve"> PAGEREF _Toc50465184 \h </w:instrText>
      </w:r>
      <w:r>
        <w:fldChar w:fldCharType="separate"/>
      </w:r>
      <w:r>
        <w:t>5</w:t>
      </w:r>
      <w:r>
        <w:fldChar w:fldCharType="end"/>
      </w:r>
    </w:p>
    <w:p w14:paraId="4CF084EA" w14:textId="2F8FB0EC" w:rsidR="00652698" w:rsidRDefault="00652698">
      <w:pPr>
        <w:pStyle w:val="TOC6"/>
        <w:rPr>
          <w:rFonts w:asciiTheme="minorHAnsi" w:hAnsiTheme="minorHAnsi" w:cstheme="minorBidi"/>
          <w:sz w:val="22"/>
          <w:szCs w:val="22"/>
          <w:lang w:val="en-US"/>
        </w:rPr>
      </w:pPr>
      <w:r>
        <w:t>1.  Identification et mise en œuvre des buts et objectifs stratégiques de l’UPOV</w:t>
      </w:r>
      <w:r>
        <w:tab/>
      </w:r>
      <w:r>
        <w:fldChar w:fldCharType="begin"/>
      </w:r>
      <w:r>
        <w:instrText xml:space="preserve"> PAGEREF _Toc50465185 \h </w:instrText>
      </w:r>
      <w:r>
        <w:fldChar w:fldCharType="separate"/>
      </w:r>
      <w:r>
        <w:t>5</w:t>
      </w:r>
      <w:r>
        <w:fldChar w:fldCharType="end"/>
      </w:r>
    </w:p>
    <w:p w14:paraId="4227EF8E" w14:textId="49700370"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Élaboration d’un plan de développement stratégique</w:t>
      </w:r>
      <w:r>
        <w:tab/>
      </w:r>
      <w:r>
        <w:fldChar w:fldCharType="begin"/>
      </w:r>
      <w:r>
        <w:instrText xml:space="preserve"> PAGEREF _Toc50465186 \h </w:instrText>
      </w:r>
      <w:r>
        <w:fldChar w:fldCharType="separate"/>
      </w:r>
      <w:r>
        <w:t>5</w:t>
      </w:r>
      <w:r>
        <w:fldChar w:fldCharType="end"/>
      </w:r>
    </w:p>
    <w:p w14:paraId="111DFFAB" w14:textId="52E16F9D" w:rsidR="00652698" w:rsidRDefault="00652698">
      <w:pPr>
        <w:pStyle w:val="TOC6"/>
        <w:rPr>
          <w:rFonts w:asciiTheme="minorHAnsi" w:hAnsiTheme="minorHAnsi" w:cstheme="minorBidi"/>
          <w:sz w:val="22"/>
          <w:szCs w:val="22"/>
          <w:lang w:val="en-US"/>
        </w:rPr>
      </w:pPr>
      <w:r>
        <w:t>2.  Organisation des sessions du Conseil et du Comité consultatif</w:t>
      </w:r>
      <w:r>
        <w:tab/>
      </w:r>
      <w:r>
        <w:fldChar w:fldCharType="begin"/>
      </w:r>
      <w:r>
        <w:instrText xml:space="preserve"> PAGEREF _Toc50465187 \h </w:instrText>
      </w:r>
      <w:r>
        <w:fldChar w:fldCharType="separate"/>
      </w:r>
      <w:r>
        <w:t>6</w:t>
      </w:r>
      <w:r>
        <w:fldChar w:fldCharType="end"/>
      </w:r>
    </w:p>
    <w:p w14:paraId="46E5F7DF" w14:textId="0B8F3A60"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sessions du Conseil et du Comité consultatif</w:t>
      </w:r>
      <w:r>
        <w:tab/>
      </w:r>
      <w:r>
        <w:fldChar w:fldCharType="begin"/>
      </w:r>
      <w:r>
        <w:instrText xml:space="preserve"> PAGEREF _Toc50465188 \h </w:instrText>
      </w:r>
      <w:r>
        <w:fldChar w:fldCharType="separate"/>
      </w:r>
      <w:r>
        <w:t>6</w:t>
      </w:r>
      <w:r>
        <w:fldChar w:fldCharType="end"/>
      </w:r>
    </w:p>
    <w:p w14:paraId="7F62FB0D" w14:textId="110BB5A1" w:rsidR="00652698" w:rsidRDefault="00652698">
      <w:pPr>
        <w:pStyle w:val="TOC6"/>
        <w:rPr>
          <w:rFonts w:asciiTheme="minorHAnsi" w:hAnsiTheme="minorHAnsi" w:cstheme="minorBidi"/>
          <w:sz w:val="22"/>
          <w:szCs w:val="22"/>
          <w:lang w:val="en-US"/>
        </w:rPr>
      </w:pPr>
      <w:r>
        <w:t>3.  Organisation et suivi des travaux des comités de l’UPOV</w:t>
      </w:r>
      <w:r>
        <w:tab/>
      </w:r>
      <w:r>
        <w:fldChar w:fldCharType="begin"/>
      </w:r>
      <w:r>
        <w:instrText xml:space="preserve"> PAGEREF _Toc50465189 \h </w:instrText>
      </w:r>
      <w:r>
        <w:fldChar w:fldCharType="separate"/>
      </w:r>
      <w:r>
        <w:t>6</w:t>
      </w:r>
      <w:r>
        <w:fldChar w:fldCharType="end"/>
      </w:r>
    </w:p>
    <w:p w14:paraId="13462826" w14:textId="0DCE5928"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Approbation et suivi des programmes de travail du CAJ, du TC, des groupes de travail techniques et des groupes de travail ad hoc</w:t>
      </w:r>
      <w:r>
        <w:tab/>
      </w:r>
      <w:r>
        <w:fldChar w:fldCharType="begin"/>
      </w:r>
      <w:r>
        <w:instrText xml:space="preserve"> PAGEREF _Toc50465190 \h </w:instrText>
      </w:r>
      <w:r>
        <w:fldChar w:fldCharType="separate"/>
      </w:r>
      <w:r>
        <w:t>6</w:t>
      </w:r>
      <w:r>
        <w:fldChar w:fldCharType="end"/>
      </w:r>
    </w:p>
    <w:p w14:paraId="057EE830" w14:textId="3D530F4C"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Élection des présidents du CAJ, du TC, des groupes de travail techniques et des groupes de travail ad hoc, ainsi que des vice-présidents du CAJ et du TC</w:t>
      </w:r>
      <w:r>
        <w:tab/>
      </w:r>
      <w:r>
        <w:fldChar w:fldCharType="begin"/>
      </w:r>
      <w:r>
        <w:instrText xml:space="preserve"> PAGEREF _Toc50465191 \h </w:instrText>
      </w:r>
      <w:r>
        <w:fldChar w:fldCharType="separate"/>
      </w:r>
      <w:r>
        <w:t>6</w:t>
      </w:r>
      <w:r>
        <w:fldChar w:fldCharType="end"/>
      </w:r>
    </w:p>
    <w:p w14:paraId="709E3D9F" w14:textId="475F89CB"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Approbation des calendriers annuels des réunions</w:t>
      </w:r>
      <w:r>
        <w:tab/>
      </w:r>
      <w:r>
        <w:fldChar w:fldCharType="begin"/>
      </w:r>
      <w:r>
        <w:instrText xml:space="preserve"> PAGEREF _Toc50465192 \h </w:instrText>
      </w:r>
      <w:r>
        <w:fldChar w:fldCharType="separate"/>
      </w:r>
      <w:r>
        <w:t>6</w:t>
      </w:r>
      <w:r>
        <w:fldChar w:fldCharType="end"/>
      </w:r>
    </w:p>
    <w:p w14:paraId="01AEE1D8" w14:textId="4B5E37BA" w:rsidR="00652698" w:rsidRDefault="00652698">
      <w:pPr>
        <w:pStyle w:val="TOC6"/>
        <w:rPr>
          <w:rFonts w:asciiTheme="minorHAnsi" w:hAnsiTheme="minorHAnsi" w:cstheme="minorBidi"/>
          <w:sz w:val="22"/>
          <w:szCs w:val="22"/>
          <w:lang w:val="en-US"/>
        </w:rPr>
      </w:pPr>
      <w:r>
        <w:t>4.  Coordination, suivi et évaluation de l’exécution du programme et budget pour l’exercice biennal 2018-2019</w:t>
      </w:r>
      <w:r>
        <w:tab/>
      </w:r>
      <w:r>
        <w:fldChar w:fldCharType="begin"/>
      </w:r>
      <w:r>
        <w:instrText xml:space="preserve"> PAGEREF _Toc50465193 \h </w:instrText>
      </w:r>
      <w:r>
        <w:fldChar w:fldCharType="separate"/>
      </w:r>
      <w:r>
        <w:t>6</w:t>
      </w:r>
      <w:r>
        <w:fldChar w:fldCharType="end"/>
      </w:r>
    </w:p>
    <w:p w14:paraId="2D1AD04B" w14:textId="2C17ACAA"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en œuvre du programme dans les limites du budget pour l’exercice biennal 2018-2019</w:t>
      </w:r>
      <w:r>
        <w:tab/>
      </w:r>
      <w:r>
        <w:fldChar w:fldCharType="begin"/>
      </w:r>
      <w:r>
        <w:instrText xml:space="preserve"> PAGEREF _Toc50465194 \h </w:instrText>
      </w:r>
      <w:r>
        <w:fldChar w:fldCharType="separate"/>
      </w:r>
      <w:r>
        <w:t>6</w:t>
      </w:r>
      <w:r>
        <w:fldChar w:fldCharType="end"/>
      </w:r>
    </w:p>
    <w:p w14:paraId="78B5A942" w14:textId="607061A9"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Approbation des états financiers</w:t>
      </w:r>
      <w:r>
        <w:tab/>
      </w:r>
      <w:r>
        <w:fldChar w:fldCharType="begin"/>
      </w:r>
      <w:r>
        <w:instrText xml:space="preserve"> PAGEREF _Toc50465195 \h </w:instrText>
      </w:r>
      <w:r>
        <w:fldChar w:fldCharType="separate"/>
      </w:r>
      <w:r>
        <w:t>6</w:t>
      </w:r>
      <w:r>
        <w:fldChar w:fldCharType="end"/>
      </w:r>
    </w:p>
    <w:p w14:paraId="6C2B3BEA" w14:textId="0FA8A850"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Approbation du rapport de gestion financière</w:t>
      </w:r>
      <w:r>
        <w:tab/>
      </w:r>
      <w:r>
        <w:fldChar w:fldCharType="begin"/>
      </w:r>
      <w:r>
        <w:instrText xml:space="preserve"> PAGEREF _Toc50465196 \h </w:instrText>
      </w:r>
      <w:r>
        <w:fldChar w:fldCharType="separate"/>
      </w:r>
      <w:r>
        <w:t>6</w:t>
      </w:r>
      <w:r>
        <w:fldChar w:fldCharType="end"/>
      </w:r>
    </w:p>
    <w:p w14:paraId="51A6726C" w14:textId="3D85DDBC" w:rsidR="00652698" w:rsidRDefault="00652698">
      <w:pPr>
        <w:pStyle w:val="TOC6"/>
        <w:rPr>
          <w:rFonts w:asciiTheme="minorHAnsi" w:hAnsiTheme="minorHAnsi" w:cstheme="minorBidi"/>
          <w:sz w:val="22"/>
          <w:szCs w:val="22"/>
          <w:lang w:val="en-US"/>
        </w:rPr>
      </w:pPr>
      <w:r>
        <w:t>5.  Élaboration et adoption du programme et budget pour l’exercice biennal 2020-2021</w:t>
      </w:r>
      <w:r>
        <w:tab/>
      </w:r>
      <w:r>
        <w:fldChar w:fldCharType="begin"/>
      </w:r>
      <w:r>
        <w:instrText xml:space="preserve"> PAGEREF _Toc50465197 \h </w:instrText>
      </w:r>
      <w:r>
        <w:fldChar w:fldCharType="separate"/>
      </w:r>
      <w:r>
        <w:t>7</w:t>
      </w:r>
      <w:r>
        <w:fldChar w:fldCharType="end"/>
      </w:r>
    </w:p>
    <w:p w14:paraId="79808128" w14:textId="404FADE4"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Élaboration et adoption du programme et budget pour l’exercice biennal 2020-2021 conformément aux dispositions du “Règlement financier et règlement d’exécution du Règlement financier de l’UPOV”</w:t>
      </w:r>
      <w:r>
        <w:tab/>
      </w:r>
      <w:r>
        <w:fldChar w:fldCharType="begin"/>
      </w:r>
      <w:r>
        <w:instrText xml:space="preserve"> PAGEREF _Toc50465198 \h </w:instrText>
      </w:r>
      <w:r>
        <w:fldChar w:fldCharType="separate"/>
      </w:r>
      <w:r>
        <w:t>7</w:t>
      </w:r>
      <w:r>
        <w:fldChar w:fldCharType="end"/>
      </w:r>
    </w:p>
    <w:p w14:paraId="51E7D943" w14:textId="05CEB7BF" w:rsidR="00652698" w:rsidRDefault="00652698">
      <w:pPr>
        <w:pStyle w:val="TOC6"/>
        <w:rPr>
          <w:rFonts w:asciiTheme="minorHAnsi" w:hAnsiTheme="minorHAnsi" w:cstheme="minorBidi"/>
          <w:sz w:val="22"/>
          <w:szCs w:val="22"/>
          <w:lang w:val="en-US"/>
        </w:rPr>
      </w:pPr>
      <w:r>
        <w:t>6.  Examen de la conformité des lois ou projets de loi avec l’Acte de 1991 de la Convention UPOV</w:t>
      </w:r>
      <w:r>
        <w:tab/>
      </w:r>
      <w:r>
        <w:fldChar w:fldCharType="begin"/>
      </w:r>
      <w:r>
        <w:instrText xml:space="preserve"> PAGEREF _Toc50465199 \h </w:instrText>
      </w:r>
      <w:r>
        <w:fldChar w:fldCharType="separate"/>
      </w:r>
      <w:r>
        <w:t>7</w:t>
      </w:r>
      <w:r>
        <w:fldChar w:fldCharType="end"/>
      </w:r>
    </w:p>
    <w:p w14:paraId="4686B163" w14:textId="1D236664"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Recommandations formulées par le Comité consultatif</w:t>
      </w:r>
      <w:r>
        <w:tab/>
      </w:r>
      <w:r>
        <w:fldChar w:fldCharType="begin"/>
      </w:r>
      <w:r>
        <w:instrText xml:space="preserve"> PAGEREF _Toc50465200 \h </w:instrText>
      </w:r>
      <w:r>
        <w:fldChar w:fldCharType="separate"/>
      </w:r>
      <w:r>
        <w:t>7</w:t>
      </w:r>
      <w:r>
        <w:fldChar w:fldCharType="end"/>
      </w:r>
    </w:p>
    <w:p w14:paraId="384FF8D5" w14:textId="306C62A7"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Décisions adoptées par le Conseil</w:t>
      </w:r>
      <w:r>
        <w:tab/>
      </w:r>
      <w:r>
        <w:fldChar w:fldCharType="begin"/>
      </w:r>
      <w:r>
        <w:instrText xml:space="preserve"> PAGEREF _Toc50465201 \h </w:instrText>
      </w:r>
      <w:r>
        <w:fldChar w:fldCharType="separate"/>
      </w:r>
      <w:r>
        <w:t>7</w:t>
      </w:r>
      <w:r>
        <w:fldChar w:fldCharType="end"/>
      </w:r>
    </w:p>
    <w:p w14:paraId="6F09E35C" w14:textId="77381E7D" w:rsidR="00652698" w:rsidRDefault="00652698">
      <w:pPr>
        <w:pStyle w:val="TOC6"/>
        <w:rPr>
          <w:rFonts w:asciiTheme="minorHAnsi" w:hAnsiTheme="minorHAnsi" w:cstheme="minorBidi"/>
          <w:sz w:val="22"/>
          <w:szCs w:val="22"/>
          <w:lang w:val="en-US"/>
        </w:rPr>
      </w:pPr>
      <w:r>
        <w:t>7.  Examen des faits nouveaux concernant les demandes de droits d’obtenteur et les droits d’obtenteurs délivrés</w:t>
      </w:r>
      <w:r>
        <w:tab/>
      </w:r>
      <w:r>
        <w:fldChar w:fldCharType="begin"/>
      </w:r>
      <w:r>
        <w:instrText xml:space="preserve"> PAGEREF _Toc50465202 \h </w:instrText>
      </w:r>
      <w:r>
        <w:fldChar w:fldCharType="separate"/>
      </w:r>
      <w:r>
        <w:t>7</w:t>
      </w:r>
      <w:r>
        <w:fldChar w:fldCharType="end"/>
      </w:r>
    </w:p>
    <w:p w14:paraId="69643469" w14:textId="4E7222B5"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Nombre de demandes de protection d’obtentions végétales</w:t>
      </w:r>
      <w:r>
        <w:tab/>
      </w:r>
      <w:r>
        <w:fldChar w:fldCharType="begin"/>
      </w:r>
      <w:r>
        <w:instrText xml:space="preserve"> PAGEREF _Toc50465203 \h </w:instrText>
      </w:r>
      <w:r>
        <w:fldChar w:fldCharType="separate"/>
      </w:r>
      <w:r>
        <w:t>7</w:t>
      </w:r>
      <w:r>
        <w:fldChar w:fldCharType="end"/>
      </w:r>
    </w:p>
    <w:p w14:paraId="443B80E1" w14:textId="1AA24DA0"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Nombre de titres octroyés</w:t>
      </w:r>
      <w:r>
        <w:tab/>
      </w:r>
      <w:r>
        <w:fldChar w:fldCharType="begin"/>
      </w:r>
      <w:r>
        <w:instrText xml:space="preserve"> PAGEREF _Toc50465204 \h </w:instrText>
      </w:r>
      <w:r>
        <w:fldChar w:fldCharType="separate"/>
      </w:r>
      <w:r>
        <w:t>7</w:t>
      </w:r>
      <w:r>
        <w:fldChar w:fldCharType="end"/>
      </w:r>
    </w:p>
    <w:p w14:paraId="39CBFE52" w14:textId="6FF538C7"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Nombre de titres en vigueur</w:t>
      </w:r>
      <w:r>
        <w:tab/>
      </w:r>
      <w:r>
        <w:fldChar w:fldCharType="begin"/>
      </w:r>
      <w:r>
        <w:instrText xml:space="preserve"> PAGEREF _Toc50465205 \h </w:instrText>
      </w:r>
      <w:r>
        <w:fldChar w:fldCharType="separate"/>
      </w:r>
      <w:r>
        <w:t>7</w:t>
      </w:r>
      <w:r>
        <w:fldChar w:fldCharType="end"/>
      </w:r>
    </w:p>
    <w:p w14:paraId="61E86DAC" w14:textId="5A90B756"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Nombre de genres ou espèces protégés par les membres de l’Union</w:t>
      </w:r>
      <w:r>
        <w:tab/>
      </w:r>
      <w:r>
        <w:fldChar w:fldCharType="begin"/>
      </w:r>
      <w:r>
        <w:instrText xml:space="preserve"> PAGEREF _Toc50465206 \h </w:instrText>
      </w:r>
      <w:r>
        <w:fldChar w:fldCharType="separate"/>
      </w:r>
      <w:r>
        <w:t>7</w:t>
      </w:r>
      <w:r>
        <w:fldChar w:fldCharType="end"/>
      </w:r>
    </w:p>
    <w:p w14:paraId="2CC4502E" w14:textId="695A0AB5" w:rsidR="00652698" w:rsidRDefault="00652698">
      <w:pPr>
        <w:pStyle w:val="TOC8"/>
        <w:tabs>
          <w:tab w:val="left" w:pos="123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Nombre de genres ou espèces végétaux dont des variétés sont protégées</w:t>
      </w:r>
      <w:r>
        <w:tab/>
      </w:r>
      <w:r>
        <w:fldChar w:fldCharType="begin"/>
      </w:r>
      <w:r>
        <w:instrText xml:space="preserve"> PAGEREF _Toc50465207 \h </w:instrText>
      </w:r>
      <w:r>
        <w:fldChar w:fldCharType="separate"/>
      </w:r>
      <w:r>
        <w:t>8</w:t>
      </w:r>
      <w:r>
        <w:fldChar w:fldCharType="end"/>
      </w:r>
    </w:p>
    <w:p w14:paraId="0244AF62" w14:textId="001997E7" w:rsidR="00652698" w:rsidRDefault="00652698">
      <w:pPr>
        <w:pStyle w:val="TOC8"/>
        <w:tabs>
          <w:tab w:val="left" w:pos="1181"/>
        </w:tabs>
        <w:rPr>
          <w:rFonts w:asciiTheme="minorHAnsi" w:hAnsiTheme="minorHAnsi" w:cstheme="minorBidi"/>
          <w:i w:val="0"/>
          <w:sz w:val="22"/>
          <w:szCs w:val="22"/>
          <w:lang w:val="en-US"/>
        </w:rPr>
      </w:pPr>
      <w:r>
        <w:t>f)</w:t>
      </w:r>
      <w:r>
        <w:rPr>
          <w:rFonts w:asciiTheme="minorHAnsi" w:hAnsiTheme="minorHAnsi" w:cstheme="minorBidi"/>
          <w:i w:val="0"/>
          <w:sz w:val="22"/>
          <w:szCs w:val="22"/>
          <w:lang w:val="en-US"/>
        </w:rPr>
        <w:tab/>
      </w:r>
      <w:r>
        <w:t>Analyse par type de plante</w:t>
      </w:r>
      <w:r>
        <w:tab/>
      </w:r>
      <w:r>
        <w:fldChar w:fldCharType="begin"/>
      </w:r>
      <w:r>
        <w:instrText xml:space="preserve"> PAGEREF _Toc50465208 \h </w:instrText>
      </w:r>
      <w:r>
        <w:fldChar w:fldCharType="separate"/>
      </w:r>
      <w:r>
        <w:t>8</w:t>
      </w:r>
      <w:r>
        <w:fldChar w:fldCharType="end"/>
      </w:r>
    </w:p>
    <w:p w14:paraId="2008FEB2" w14:textId="63C9A544" w:rsidR="00652698" w:rsidRDefault="00652698">
      <w:pPr>
        <w:pStyle w:val="TOC6"/>
        <w:rPr>
          <w:rFonts w:asciiTheme="minorHAnsi" w:hAnsiTheme="minorHAnsi" w:cstheme="minorBidi"/>
          <w:sz w:val="22"/>
          <w:szCs w:val="22"/>
          <w:lang w:val="en-US"/>
        </w:rPr>
      </w:pPr>
      <w:r>
        <w:t>8.  Facilitation du dépôt des demandes par l’intermédiaire de UPOV PRISMA (anciennement dénommé formulaire de demande électronique de l’UPOV)</w:t>
      </w:r>
      <w:r>
        <w:tab/>
      </w:r>
      <w:r>
        <w:fldChar w:fldCharType="begin"/>
      </w:r>
      <w:r>
        <w:instrText xml:space="preserve"> PAGEREF _Toc50465209 \h </w:instrText>
      </w:r>
      <w:r>
        <w:fldChar w:fldCharType="separate"/>
      </w:r>
      <w:r>
        <w:t>8</w:t>
      </w:r>
      <w:r>
        <w:fldChar w:fldCharType="end"/>
      </w:r>
    </w:p>
    <w:p w14:paraId="141FC012" w14:textId="2D228EE8"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Recommandations formulées par le Comité consultatif</w:t>
      </w:r>
      <w:r>
        <w:tab/>
      </w:r>
      <w:r>
        <w:fldChar w:fldCharType="begin"/>
      </w:r>
      <w:r>
        <w:instrText xml:space="preserve"> PAGEREF _Toc50465210 \h </w:instrText>
      </w:r>
      <w:r>
        <w:fldChar w:fldCharType="separate"/>
      </w:r>
      <w:r>
        <w:t>8</w:t>
      </w:r>
      <w:r>
        <w:fldChar w:fldCharType="end"/>
      </w:r>
    </w:p>
    <w:p w14:paraId="21182F02" w14:textId="02A0E59C"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Décisions adoptées par le Conseil</w:t>
      </w:r>
      <w:r>
        <w:tab/>
      </w:r>
      <w:r>
        <w:fldChar w:fldCharType="begin"/>
      </w:r>
      <w:r>
        <w:instrText xml:space="preserve"> PAGEREF _Toc50465211 \h </w:instrText>
      </w:r>
      <w:r>
        <w:fldChar w:fldCharType="separate"/>
      </w:r>
      <w:r>
        <w:t>8</w:t>
      </w:r>
      <w:r>
        <w:fldChar w:fldCharType="end"/>
      </w:r>
    </w:p>
    <w:p w14:paraId="37D0299B" w14:textId="500B18AB"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Nombre de membres de l’UPOV participant à UPOV PRISMA</w:t>
      </w:r>
      <w:r>
        <w:tab/>
      </w:r>
      <w:r>
        <w:fldChar w:fldCharType="begin"/>
      </w:r>
      <w:r>
        <w:instrText xml:space="preserve"> PAGEREF _Toc50465212 \h </w:instrText>
      </w:r>
      <w:r>
        <w:fldChar w:fldCharType="separate"/>
      </w:r>
      <w:r>
        <w:t>8</w:t>
      </w:r>
      <w:r>
        <w:fldChar w:fldCharType="end"/>
      </w:r>
    </w:p>
    <w:p w14:paraId="47D8FCE5" w14:textId="4A79766C"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Nombre de plantes/espèces couvertes par UPOV PRISMA</w:t>
      </w:r>
      <w:r>
        <w:tab/>
      </w:r>
      <w:r>
        <w:fldChar w:fldCharType="begin"/>
      </w:r>
      <w:r>
        <w:instrText xml:space="preserve"> PAGEREF _Toc50465213 \h </w:instrText>
      </w:r>
      <w:r>
        <w:fldChar w:fldCharType="separate"/>
      </w:r>
      <w:r>
        <w:t>8</w:t>
      </w:r>
      <w:r>
        <w:fldChar w:fldCharType="end"/>
      </w:r>
    </w:p>
    <w:p w14:paraId="6A6AB202" w14:textId="0B35ABB3" w:rsidR="00652698" w:rsidRDefault="00652698">
      <w:pPr>
        <w:pStyle w:val="TOC8"/>
        <w:tabs>
          <w:tab w:val="left" w:pos="123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Nombre de demandes déposées par l’intermédiaire d’UPOV PRISMA (voir le sous-programme UV.2)</w:t>
      </w:r>
      <w:r>
        <w:tab/>
      </w:r>
      <w:r>
        <w:fldChar w:fldCharType="begin"/>
      </w:r>
      <w:r>
        <w:instrText xml:space="preserve"> PAGEREF _Toc50465214 \h </w:instrText>
      </w:r>
      <w:r>
        <w:fldChar w:fldCharType="separate"/>
      </w:r>
      <w:r>
        <w:t>9</w:t>
      </w:r>
      <w:r>
        <w:fldChar w:fldCharType="end"/>
      </w:r>
    </w:p>
    <w:p w14:paraId="1A3BE83F" w14:textId="3442228A" w:rsidR="00652698" w:rsidRDefault="00652698">
      <w:pPr>
        <w:pStyle w:val="TOC6"/>
        <w:rPr>
          <w:rFonts w:asciiTheme="minorHAnsi" w:hAnsiTheme="minorHAnsi" w:cstheme="minorBidi"/>
          <w:sz w:val="22"/>
          <w:szCs w:val="22"/>
          <w:lang w:val="en-US"/>
        </w:rPr>
      </w:pPr>
      <w:r>
        <w:t>9.  Amélioration de la coopération volontaire entre les membres de l’Union dans la mise en œuvre de la Convention UPOV</w:t>
      </w:r>
      <w:r>
        <w:tab/>
      </w:r>
      <w:r>
        <w:fldChar w:fldCharType="begin"/>
      </w:r>
      <w:r>
        <w:instrText xml:space="preserve"> PAGEREF _Toc50465215 \h </w:instrText>
      </w:r>
      <w:r>
        <w:fldChar w:fldCharType="separate"/>
      </w:r>
      <w:r>
        <w:t>9</w:t>
      </w:r>
      <w:r>
        <w:fldChar w:fldCharType="end"/>
      </w:r>
    </w:p>
    <w:p w14:paraId="0749737C" w14:textId="21BCE933"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Recommandations formulées par le Comité consultatif</w:t>
      </w:r>
      <w:r>
        <w:tab/>
      </w:r>
      <w:r>
        <w:fldChar w:fldCharType="begin"/>
      </w:r>
      <w:r>
        <w:instrText xml:space="preserve"> PAGEREF _Toc50465216 \h </w:instrText>
      </w:r>
      <w:r>
        <w:fldChar w:fldCharType="separate"/>
      </w:r>
      <w:r>
        <w:t>9</w:t>
      </w:r>
      <w:r>
        <w:fldChar w:fldCharType="end"/>
      </w:r>
    </w:p>
    <w:p w14:paraId="27E0112C" w14:textId="0CE7B0C4"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Décisions adoptées par le Conseil</w:t>
      </w:r>
      <w:r>
        <w:tab/>
      </w:r>
      <w:r>
        <w:fldChar w:fldCharType="begin"/>
      </w:r>
      <w:r>
        <w:instrText xml:space="preserve"> PAGEREF _Toc50465217 \h </w:instrText>
      </w:r>
      <w:r>
        <w:fldChar w:fldCharType="separate"/>
      </w:r>
      <w:r>
        <w:t>9</w:t>
      </w:r>
      <w:r>
        <w:fldChar w:fldCharType="end"/>
      </w:r>
    </w:p>
    <w:p w14:paraId="59FF9681" w14:textId="598735EA"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Accords de coopération entre les membres de l’Union</w:t>
      </w:r>
      <w:r>
        <w:tab/>
      </w:r>
      <w:r>
        <w:fldChar w:fldCharType="begin"/>
      </w:r>
      <w:r>
        <w:instrText xml:space="preserve"> PAGEREF _Toc50465218 \h </w:instrText>
      </w:r>
      <w:r>
        <w:fldChar w:fldCharType="separate"/>
      </w:r>
      <w:r>
        <w:t>9</w:t>
      </w:r>
      <w:r>
        <w:fldChar w:fldCharType="end"/>
      </w:r>
    </w:p>
    <w:p w14:paraId="3D3DC4AE" w14:textId="274A8C52" w:rsidR="00652698" w:rsidRDefault="00652698">
      <w:pPr>
        <w:pStyle w:val="TOC6"/>
        <w:rPr>
          <w:rFonts w:asciiTheme="minorHAnsi" w:hAnsiTheme="minorHAnsi" w:cstheme="minorBidi"/>
          <w:sz w:val="22"/>
          <w:szCs w:val="22"/>
          <w:lang w:val="en-US"/>
        </w:rPr>
      </w:pPr>
      <w:r>
        <w:t>10.  Suivi de la mise en œuvre de la stratégie en matière de formation et d’assistance</w:t>
      </w:r>
      <w:r>
        <w:tab/>
      </w:r>
      <w:r>
        <w:fldChar w:fldCharType="begin"/>
      </w:r>
      <w:r>
        <w:instrText xml:space="preserve"> PAGEREF _Toc50465219 \h </w:instrText>
      </w:r>
      <w:r>
        <w:fldChar w:fldCharType="separate"/>
      </w:r>
      <w:r>
        <w:t>9</w:t>
      </w:r>
      <w:r>
        <w:fldChar w:fldCharType="end"/>
      </w:r>
    </w:p>
    <w:p w14:paraId="05AF1DAF" w14:textId="5BE40B9E"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Évaluation des rapports annuels du Secrétaire général, des rapports d’exécution pour l’exercice biennal et d’autres documents d’information</w:t>
      </w:r>
      <w:r>
        <w:tab/>
      </w:r>
      <w:r>
        <w:fldChar w:fldCharType="begin"/>
      </w:r>
      <w:r>
        <w:instrText xml:space="preserve"> PAGEREF _Toc50465220 \h </w:instrText>
      </w:r>
      <w:r>
        <w:fldChar w:fldCharType="separate"/>
      </w:r>
      <w:r>
        <w:t>9</w:t>
      </w:r>
      <w:r>
        <w:fldChar w:fldCharType="end"/>
      </w:r>
    </w:p>
    <w:p w14:paraId="2A126737" w14:textId="6ED883E1"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États ayant adhéré à l’Acte de 1991 de la Convention UPOV ou l’ayant ratifié;  États et organisations devenus membres de l’Union;  et nombre de genres et d’espèces protégés par les membres de l’Union</w:t>
      </w:r>
      <w:r>
        <w:tab/>
      </w:r>
      <w:r>
        <w:fldChar w:fldCharType="begin"/>
      </w:r>
      <w:r>
        <w:instrText xml:space="preserve"> PAGEREF _Toc50465221 \h </w:instrText>
      </w:r>
      <w:r>
        <w:fldChar w:fldCharType="separate"/>
      </w:r>
      <w:r>
        <w:t>9</w:t>
      </w:r>
      <w:r>
        <w:fldChar w:fldCharType="end"/>
      </w:r>
    </w:p>
    <w:p w14:paraId="1F0E7C01" w14:textId="1DE71878"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Mesures destinées à assurer formation et assistance pour la mise en place et l’application du système de l’UPOV</w:t>
      </w:r>
      <w:r>
        <w:tab/>
      </w:r>
      <w:r>
        <w:fldChar w:fldCharType="begin"/>
      </w:r>
      <w:r>
        <w:instrText xml:space="preserve"> PAGEREF _Toc50465222 \h </w:instrText>
      </w:r>
      <w:r>
        <w:fldChar w:fldCharType="separate"/>
      </w:r>
      <w:r>
        <w:t>9</w:t>
      </w:r>
      <w:r>
        <w:fldChar w:fldCharType="end"/>
      </w:r>
    </w:p>
    <w:p w14:paraId="09B7EFBC" w14:textId="04950BA1" w:rsidR="00652698" w:rsidRDefault="00652698">
      <w:pPr>
        <w:pStyle w:val="TOC6"/>
        <w:rPr>
          <w:rFonts w:asciiTheme="minorHAnsi" w:hAnsiTheme="minorHAnsi" w:cstheme="minorBidi"/>
          <w:sz w:val="22"/>
          <w:szCs w:val="22"/>
          <w:lang w:val="en-US"/>
        </w:rPr>
      </w:pPr>
      <w:r>
        <w:t>11.  Suivi de la mise en œuvre de la stratégie de communication</w:t>
      </w:r>
      <w:r>
        <w:tab/>
      </w:r>
      <w:r>
        <w:fldChar w:fldCharType="begin"/>
      </w:r>
      <w:r>
        <w:instrText xml:space="preserve"> PAGEREF _Toc50465223 \h </w:instrText>
      </w:r>
      <w:r>
        <w:fldChar w:fldCharType="separate"/>
      </w:r>
      <w:r>
        <w:t>9</w:t>
      </w:r>
      <w:r>
        <w:fldChar w:fldCharType="end"/>
      </w:r>
    </w:p>
    <w:p w14:paraId="7074A9B4" w14:textId="2A1F1C1E"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Évaluation des rapports annuels du Secrétaire général, des rapports d’exécution pour l’exercice biennal et d’autres documents d’information</w:t>
      </w:r>
      <w:r>
        <w:tab/>
      </w:r>
      <w:r>
        <w:fldChar w:fldCharType="begin"/>
      </w:r>
      <w:r>
        <w:instrText xml:space="preserve"> PAGEREF _Toc50465224 \h </w:instrText>
      </w:r>
      <w:r>
        <w:fldChar w:fldCharType="separate"/>
      </w:r>
      <w:r>
        <w:t>9</w:t>
      </w:r>
      <w:r>
        <w:fldChar w:fldCharType="end"/>
      </w:r>
    </w:p>
    <w:p w14:paraId="469F5740" w14:textId="1721CAC9"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Recommandations formulées par le Comité consultatif sur la stratégie de communication</w:t>
      </w:r>
      <w:r>
        <w:tab/>
      </w:r>
      <w:r>
        <w:fldChar w:fldCharType="begin"/>
      </w:r>
      <w:r>
        <w:instrText xml:space="preserve"> PAGEREF _Toc50465225 \h </w:instrText>
      </w:r>
      <w:r>
        <w:fldChar w:fldCharType="separate"/>
      </w:r>
      <w:r>
        <w:t>10</w:t>
      </w:r>
      <w:r>
        <w:fldChar w:fldCharType="end"/>
      </w:r>
    </w:p>
    <w:p w14:paraId="69E30BA3" w14:textId="423274E9" w:rsidR="00652698" w:rsidRDefault="00652698">
      <w:pPr>
        <w:pStyle w:val="TOC6"/>
        <w:rPr>
          <w:rFonts w:asciiTheme="minorHAnsi" w:hAnsiTheme="minorHAnsi" w:cstheme="minorBidi"/>
          <w:sz w:val="22"/>
          <w:szCs w:val="22"/>
          <w:lang w:val="en-US"/>
        </w:rPr>
      </w:pPr>
      <w:r>
        <w:lastRenderedPageBreak/>
        <w:t>12.  Orientations politiques relatives aux interactions avec d’autres organisations</w:t>
      </w:r>
      <w:r>
        <w:tab/>
      </w:r>
      <w:r>
        <w:fldChar w:fldCharType="begin"/>
      </w:r>
      <w:r>
        <w:instrText xml:space="preserve"> PAGEREF _Toc50465226 \h </w:instrText>
      </w:r>
      <w:r>
        <w:fldChar w:fldCharType="separate"/>
      </w:r>
      <w:r>
        <w:t>10</w:t>
      </w:r>
      <w:r>
        <w:fldChar w:fldCharType="end"/>
      </w:r>
    </w:p>
    <w:p w14:paraId="464260CE" w14:textId="71CC97BF"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Recommandations formulées par le Comité consultatif</w:t>
      </w:r>
      <w:r>
        <w:tab/>
      </w:r>
      <w:r>
        <w:fldChar w:fldCharType="begin"/>
      </w:r>
      <w:r>
        <w:instrText xml:space="preserve"> PAGEREF _Toc50465227 \h </w:instrText>
      </w:r>
      <w:r>
        <w:fldChar w:fldCharType="separate"/>
      </w:r>
      <w:r>
        <w:t>10</w:t>
      </w:r>
      <w:r>
        <w:fldChar w:fldCharType="end"/>
      </w:r>
    </w:p>
    <w:p w14:paraId="7B888A96" w14:textId="76B8D6D5"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Décisions adoptées par le Conseil</w:t>
      </w:r>
      <w:r>
        <w:tab/>
      </w:r>
      <w:r>
        <w:fldChar w:fldCharType="begin"/>
      </w:r>
      <w:r>
        <w:instrText xml:space="preserve"> PAGEREF _Toc50465228 \h </w:instrText>
      </w:r>
      <w:r>
        <w:fldChar w:fldCharType="separate"/>
      </w:r>
      <w:r>
        <w:t>10</w:t>
      </w:r>
      <w:r>
        <w:fldChar w:fldCharType="end"/>
      </w:r>
    </w:p>
    <w:p w14:paraId="40398ED5" w14:textId="59011F5C" w:rsidR="00652698" w:rsidRDefault="00652698">
      <w:pPr>
        <w:pStyle w:val="TOC6"/>
        <w:rPr>
          <w:rFonts w:asciiTheme="minorHAnsi" w:hAnsiTheme="minorHAnsi" w:cstheme="minorBidi"/>
          <w:sz w:val="22"/>
          <w:szCs w:val="22"/>
          <w:lang w:val="en-US"/>
        </w:rPr>
      </w:pPr>
      <w:r>
        <w:t>13.  Politique sur d’autres questions</w:t>
      </w:r>
      <w:r>
        <w:tab/>
      </w:r>
      <w:r>
        <w:fldChar w:fldCharType="begin"/>
      </w:r>
      <w:r>
        <w:instrText xml:space="preserve"> PAGEREF _Toc50465229 \h </w:instrText>
      </w:r>
      <w:r>
        <w:fldChar w:fldCharType="separate"/>
      </w:r>
      <w:r>
        <w:t>11</w:t>
      </w:r>
      <w:r>
        <w:fldChar w:fldCharType="end"/>
      </w:r>
    </w:p>
    <w:p w14:paraId="7B296268" w14:textId="1E4E7F5B"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Recommandations formulées par le Comité consultatif</w:t>
      </w:r>
      <w:r>
        <w:tab/>
      </w:r>
      <w:r>
        <w:fldChar w:fldCharType="begin"/>
      </w:r>
      <w:r>
        <w:instrText xml:space="preserve"> PAGEREF _Toc50465230 \h </w:instrText>
      </w:r>
      <w:r>
        <w:fldChar w:fldCharType="separate"/>
      </w:r>
      <w:r>
        <w:t>11</w:t>
      </w:r>
      <w:r>
        <w:fldChar w:fldCharType="end"/>
      </w:r>
    </w:p>
    <w:p w14:paraId="7DB13899" w14:textId="718E3DC7"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Décisions adoptées par le Conseil</w:t>
      </w:r>
      <w:r>
        <w:tab/>
      </w:r>
      <w:r>
        <w:fldChar w:fldCharType="begin"/>
      </w:r>
      <w:r>
        <w:instrText xml:space="preserve"> PAGEREF _Toc50465231 \h </w:instrText>
      </w:r>
      <w:r>
        <w:fldChar w:fldCharType="separate"/>
      </w:r>
      <w:r>
        <w:t>11</w:t>
      </w:r>
      <w:r>
        <w:fldChar w:fldCharType="end"/>
      </w:r>
    </w:p>
    <w:p w14:paraId="12D53980" w14:textId="44E6CE20"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Adoption des documents présentant la politique de l’UPOV par le Conseil.</w:t>
      </w:r>
      <w:r>
        <w:tab/>
      </w:r>
      <w:r>
        <w:fldChar w:fldCharType="begin"/>
      </w:r>
      <w:r>
        <w:instrText xml:space="preserve"> PAGEREF _Toc50465232 \h </w:instrText>
      </w:r>
      <w:r>
        <w:fldChar w:fldCharType="separate"/>
      </w:r>
      <w:r>
        <w:t>11</w:t>
      </w:r>
      <w:r>
        <w:fldChar w:fldCharType="end"/>
      </w:r>
    </w:p>
    <w:p w14:paraId="190B96FA" w14:textId="3463F95E" w:rsidR="00652698" w:rsidRDefault="00652698">
      <w:pPr>
        <w:pStyle w:val="TOC3"/>
        <w:rPr>
          <w:rFonts w:asciiTheme="minorHAnsi" w:hAnsiTheme="minorHAnsi" w:cstheme="minorBidi"/>
          <w:b w:val="0"/>
          <w:noProof/>
          <w:sz w:val="22"/>
          <w:szCs w:val="22"/>
          <w:lang w:val="en-US"/>
        </w:rPr>
      </w:pPr>
      <w:r>
        <w:rPr>
          <w:noProof/>
        </w:rPr>
        <w:t>Sous-programme UV.2 : Services fournis à l’Union en vue d’augmenter l’efficacité du système de l’UPOV</w:t>
      </w:r>
      <w:r>
        <w:rPr>
          <w:noProof/>
        </w:rPr>
        <w:tab/>
      </w:r>
      <w:r>
        <w:rPr>
          <w:noProof/>
        </w:rPr>
        <w:fldChar w:fldCharType="begin"/>
      </w:r>
      <w:r>
        <w:rPr>
          <w:noProof/>
        </w:rPr>
        <w:instrText xml:space="preserve"> PAGEREF _Toc50465233 \h </w:instrText>
      </w:r>
      <w:r>
        <w:rPr>
          <w:noProof/>
        </w:rPr>
      </w:r>
      <w:r>
        <w:rPr>
          <w:noProof/>
        </w:rPr>
        <w:fldChar w:fldCharType="separate"/>
      </w:r>
      <w:r>
        <w:rPr>
          <w:noProof/>
        </w:rPr>
        <w:t>12</w:t>
      </w:r>
      <w:r>
        <w:rPr>
          <w:noProof/>
        </w:rPr>
        <w:fldChar w:fldCharType="end"/>
      </w:r>
    </w:p>
    <w:p w14:paraId="6CABC67D" w14:textId="1CF6A42A" w:rsidR="00652698" w:rsidRDefault="00652698">
      <w:pPr>
        <w:pStyle w:val="TOC5"/>
        <w:rPr>
          <w:rFonts w:asciiTheme="minorHAnsi" w:hAnsiTheme="minorHAnsi" w:cstheme="minorBidi"/>
          <w:sz w:val="22"/>
          <w:szCs w:val="22"/>
          <w:lang w:val="en-US"/>
        </w:rPr>
      </w:pPr>
      <w:r>
        <w:t>Objectifs :</w:t>
      </w:r>
      <w:r>
        <w:tab/>
      </w:r>
      <w:r>
        <w:fldChar w:fldCharType="begin"/>
      </w:r>
      <w:r>
        <w:instrText xml:space="preserve"> PAGEREF _Toc50465234 \h </w:instrText>
      </w:r>
      <w:r>
        <w:fldChar w:fldCharType="separate"/>
      </w:r>
      <w:r>
        <w:t>12</w:t>
      </w:r>
      <w:r>
        <w:fldChar w:fldCharType="end"/>
      </w:r>
    </w:p>
    <w:p w14:paraId="14EAA92A" w14:textId="7E3D5326" w:rsidR="00652698" w:rsidRDefault="00652698">
      <w:pPr>
        <w:pStyle w:val="TOC6"/>
        <w:rPr>
          <w:rFonts w:asciiTheme="minorHAnsi" w:hAnsiTheme="minorHAnsi" w:cstheme="minorBidi"/>
          <w:sz w:val="22"/>
          <w:szCs w:val="22"/>
          <w:lang w:val="en-US"/>
        </w:rPr>
      </w:pPr>
      <w:r>
        <w:t>1.  Participation des membres de l’union et des observateurs aux travaux des différents organes de l’UPOV</w:t>
      </w:r>
      <w:r>
        <w:tab/>
      </w:r>
      <w:r>
        <w:fldChar w:fldCharType="begin"/>
      </w:r>
      <w:r>
        <w:instrText xml:space="preserve"> PAGEREF _Toc50465235 \h </w:instrText>
      </w:r>
      <w:r>
        <w:fldChar w:fldCharType="separate"/>
      </w:r>
      <w:r>
        <w:t>12</w:t>
      </w:r>
      <w:r>
        <w:fldChar w:fldCharType="end"/>
      </w:r>
    </w:p>
    <w:p w14:paraId="09687E90" w14:textId="6DC6CBA0" w:rsidR="00652698" w:rsidRDefault="00652698">
      <w:pPr>
        <w:pStyle w:val="TOC9"/>
        <w:rPr>
          <w:rFonts w:asciiTheme="minorHAnsi" w:hAnsiTheme="minorHAnsi" w:cstheme="minorBidi"/>
          <w:sz w:val="22"/>
          <w:szCs w:val="22"/>
          <w:lang w:val="en-US"/>
        </w:rPr>
      </w:pPr>
      <w:r>
        <w:t>Participation aux travaux du Comité administratif et juridique</w:t>
      </w:r>
      <w:r>
        <w:tab/>
      </w:r>
      <w:r>
        <w:fldChar w:fldCharType="begin"/>
      </w:r>
      <w:r>
        <w:instrText xml:space="preserve"> PAGEREF _Toc50465236 \h </w:instrText>
      </w:r>
      <w:r>
        <w:fldChar w:fldCharType="separate"/>
      </w:r>
      <w:r>
        <w:t>12</w:t>
      </w:r>
      <w:r>
        <w:fldChar w:fldCharType="end"/>
      </w:r>
    </w:p>
    <w:p w14:paraId="08CC06AC" w14:textId="2996A24F" w:rsidR="00652698" w:rsidRDefault="00652698">
      <w:pPr>
        <w:pStyle w:val="TOC9"/>
        <w:rPr>
          <w:rFonts w:asciiTheme="minorHAnsi" w:hAnsiTheme="minorHAnsi" w:cstheme="minorBidi"/>
          <w:sz w:val="22"/>
          <w:szCs w:val="22"/>
          <w:lang w:val="en-US"/>
        </w:rPr>
      </w:pPr>
      <w:r>
        <w:t>Participation aux travaux du Comité technique</w:t>
      </w:r>
      <w:r>
        <w:tab/>
      </w:r>
      <w:r>
        <w:fldChar w:fldCharType="begin"/>
      </w:r>
      <w:r>
        <w:instrText xml:space="preserve"> PAGEREF _Toc50465237 \h </w:instrText>
      </w:r>
      <w:r>
        <w:fldChar w:fldCharType="separate"/>
      </w:r>
      <w:r>
        <w:t>12</w:t>
      </w:r>
      <w:r>
        <w:fldChar w:fldCharType="end"/>
      </w:r>
    </w:p>
    <w:p w14:paraId="1628BC58" w14:textId="01C570AB" w:rsidR="00652698" w:rsidRDefault="00652698">
      <w:pPr>
        <w:pStyle w:val="TOC9"/>
        <w:rPr>
          <w:rFonts w:asciiTheme="minorHAnsi" w:hAnsiTheme="minorHAnsi" w:cstheme="minorBidi"/>
          <w:sz w:val="22"/>
          <w:szCs w:val="22"/>
          <w:lang w:val="en-US"/>
        </w:rPr>
      </w:pPr>
      <w:r>
        <w:t>Participation aux sessions des groupes de travail techniques</w:t>
      </w:r>
      <w:r>
        <w:tab/>
      </w:r>
      <w:r>
        <w:fldChar w:fldCharType="begin"/>
      </w:r>
      <w:r>
        <w:instrText xml:space="preserve"> PAGEREF _Toc50465238 \h </w:instrText>
      </w:r>
      <w:r>
        <w:fldChar w:fldCharType="separate"/>
      </w:r>
      <w:r>
        <w:t>12</w:t>
      </w:r>
      <w:r>
        <w:fldChar w:fldCharType="end"/>
      </w:r>
    </w:p>
    <w:p w14:paraId="33CE36DD" w14:textId="0A99983A" w:rsidR="00652698" w:rsidRDefault="00652698">
      <w:pPr>
        <w:pStyle w:val="TOC9"/>
        <w:rPr>
          <w:rFonts w:asciiTheme="minorHAnsi" w:hAnsiTheme="minorHAnsi" w:cstheme="minorBidi"/>
          <w:sz w:val="22"/>
          <w:szCs w:val="22"/>
          <w:lang w:val="en-US"/>
        </w:rPr>
      </w:pPr>
      <w:r>
        <w:t>Participation aux ateliers préparatoires des sessions des groupes de travail techniques</w:t>
      </w:r>
      <w:r>
        <w:tab/>
      </w:r>
      <w:r>
        <w:fldChar w:fldCharType="begin"/>
      </w:r>
      <w:r>
        <w:instrText xml:space="preserve"> PAGEREF _Toc50465239 \h </w:instrText>
      </w:r>
      <w:r>
        <w:fldChar w:fldCharType="separate"/>
      </w:r>
      <w:r>
        <w:t>13</w:t>
      </w:r>
      <w:r>
        <w:fldChar w:fldCharType="end"/>
      </w:r>
    </w:p>
    <w:p w14:paraId="091B8D49" w14:textId="7B394E15" w:rsidR="00652698" w:rsidRDefault="00652698">
      <w:pPr>
        <w:pStyle w:val="TOC6"/>
        <w:rPr>
          <w:rFonts w:asciiTheme="minorHAnsi" w:hAnsiTheme="minorHAnsi" w:cstheme="minorBidi"/>
          <w:sz w:val="22"/>
          <w:szCs w:val="22"/>
          <w:lang w:val="en-US"/>
        </w:rPr>
      </w:pPr>
      <w:r>
        <w:t>2.  Orientations au sujet de la Convention UPOV et sa mise en œuvre et informations sur son application</w:t>
      </w:r>
      <w:r>
        <w:tab/>
      </w:r>
      <w:r>
        <w:fldChar w:fldCharType="begin"/>
      </w:r>
      <w:r>
        <w:instrText xml:space="preserve"> PAGEREF _Toc50465240 \h </w:instrText>
      </w:r>
      <w:r>
        <w:fldChar w:fldCharType="separate"/>
      </w:r>
      <w:r>
        <w:t>13</w:t>
      </w:r>
      <w:r>
        <w:fldChar w:fldCharType="end"/>
      </w:r>
    </w:p>
    <w:p w14:paraId="0107EA90" w14:textId="3FF58336" w:rsidR="00652698" w:rsidRDefault="00652698">
      <w:pPr>
        <w:pStyle w:val="TOC9"/>
        <w:rPr>
          <w:rFonts w:asciiTheme="minorHAnsi" w:hAnsiTheme="minorHAnsi" w:cstheme="minorBidi"/>
          <w:sz w:val="22"/>
          <w:szCs w:val="22"/>
          <w:lang w:val="en-US"/>
        </w:rPr>
      </w:pPr>
      <w:r>
        <w:t>Collection de l’UPOV : consultations du site Web de l’UPOV en 2019</w:t>
      </w:r>
      <w:r>
        <w:tab/>
      </w:r>
      <w:r>
        <w:fldChar w:fldCharType="begin"/>
      </w:r>
      <w:r>
        <w:instrText xml:space="preserve"> PAGEREF _Toc50465241 \h </w:instrText>
      </w:r>
      <w:r>
        <w:fldChar w:fldCharType="separate"/>
      </w:r>
      <w:r>
        <w:t>13</w:t>
      </w:r>
      <w:r>
        <w:fldChar w:fldCharType="end"/>
      </w:r>
    </w:p>
    <w:p w14:paraId="27BE3CE7" w14:textId="6284E584"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Adoption de matériels d’information nouveaux ou révisés concernant la Convention UPOV</w:t>
      </w:r>
      <w:r>
        <w:tab/>
      </w:r>
      <w:r>
        <w:fldChar w:fldCharType="begin"/>
      </w:r>
      <w:r>
        <w:instrText xml:space="preserve"> PAGEREF _Toc50465242 \h </w:instrText>
      </w:r>
      <w:r>
        <w:fldChar w:fldCharType="separate"/>
      </w:r>
      <w:r>
        <w:t>13</w:t>
      </w:r>
      <w:r>
        <w:fldChar w:fldCharType="end"/>
      </w:r>
    </w:p>
    <w:p w14:paraId="4833324D" w14:textId="7CCDBB21"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Publication de la Gazette et Newsletter de l’UPOV</w:t>
      </w:r>
      <w:r>
        <w:tab/>
      </w:r>
      <w:r>
        <w:fldChar w:fldCharType="begin"/>
      </w:r>
      <w:r>
        <w:instrText xml:space="preserve"> PAGEREF _Toc50465243 \h </w:instrText>
      </w:r>
      <w:r>
        <w:fldChar w:fldCharType="separate"/>
      </w:r>
      <w:r>
        <w:t>13</w:t>
      </w:r>
      <w:r>
        <w:fldChar w:fldCharType="end"/>
      </w:r>
    </w:p>
    <w:p w14:paraId="6F1D84C8" w14:textId="5103F98C"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Incorporation de la législation des membres de l’Union dans la base de données UPOV Lex</w:t>
      </w:r>
      <w:r>
        <w:tab/>
      </w:r>
      <w:r>
        <w:fldChar w:fldCharType="begin"/>
      </w:r>
      <w:r>
        <w:instrText xml:space="preserve"> PAGEREF _Toc50465244 \h </w:instrText>
      </w:r>
      <w:r>
        <w:fldChar w:fldCharType="separate"/>
      </w:r>
      <w:r>
        <w:t>13</w:t>
      </w:r>
      <w:r>
        <w:fldChar w:fldCharType="end"/>
      </w:r>
    </w:p>
    <w:p w14:paraId="5A7BD5DB" w14:textId="6F0FADC3" w:rsidR="00652698" w:rsidRDefault="00652698">
      <w:pPr>
        <w:pStyle w:val="TOC9"/>
        <w:rPr>
          <w:rFonts w:asciiTheme="minorHAnsi" w:hAnsiTheme="minorHAnsi" w:cstheme="minorBidi"/>
          <w:sz w:val="22"/>
          <w:szCs w:val="22"/>
          <w:lang w:val="en-US"/>
        </w:rPr>
      </w:pPr>
      <w:r>
        <w:t>Base de données UPOV Lex : consultations du site Web de l’UPOV en 2019</w:t>
      </w:r>
      <w:r>
        <w:tab/>
      </w:r>
      <w:r>
        <w:fldChar w:fldCharType="begin"/>
      </w:r>
      <w:r>
        <w:instrText xml:space="preserve"> PAGEREF _Toc50465245 \h </w:instrText>
      </w:r>
      <w:r>
        <w:fldChar w:fldCharType="separate"/>
      </w:r>
      <w:r>
        <w:t>13</w:t>
      </w:r>
      <w:r>
        <w:fldChar w:fldCharType="end"/>
      </w:r>
    </w:p>
    <w:p w14:paraId="5BC80D4C" w14:textId="0880723B"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Mise à disposition de documents et de matériels de l’UPOV dans des langues autres que les langues de travail de l’UPOV (français, anglais, allemand et espagnol).</w:t>
      </w:r>
      <w:r>
        <w:tab/>
      </w:r>
      <w:r>
        <w:fldChar w:fldCharType="begin"/>
      </w:r>
      <w:r>
        <w:instrText xml:space="preserve"> PAGEREF _Toc50465246 \h </w:instrText>
      </w:r>
      <w:r>
        <w:fldChar w:fldCharType="separate"/>
      </w:r>
      <w:r>
        <w:t>14</w:t>
      </w:r>
      <w:r>
        <w:fldChar w:fldCharType="end"/>
      </w:r>
    </w:p>
    <w:p w14:paraId="24B2F52D" w14:textId="40DFE3BB" w:rsidR="00652698" w:rsidRDefault="00652698">
      <w:pPr>
        <w:pStyle w:val="TOC6"/>
        <w:rPr>
          <w:rFonts w:asciiTheme="minorHAnsi" w:hAnsiTheme="minorHAnsi" w:cstheme="minorBidi"/>
          <w:sz w:val="22"/>
          <w:szCs w:val="22"/>
          <w:lang w:val="en-US"/>
        </w:rPr>
      </w:pPr>
      <w:r>
        <w:t>3.  Orientations au sujet de l’examen des variétés</w:t>
      </w:r>
      <w:r>
        <w:tab/>
      </w:r>
      <w:r>
        <w:fldChar w:fldCharType="begin"/>
      </w:r>
      <w:r>
        <w:instrText xml:space="preserve"> PAGEREF _Toc50465247 \h </w:instrText>
      </w:r>
      <w:r>
        <w:fldChar w:fldCharType="separate"/>
      </w:r>
      <w:r>
        <w:t>14</w:t>
      </w:r>
      <w:r>
        <w:fldChar w:fldCharType="end"/>
      </w:r>
    </w:p>
    <w:p w14:paraId="00748DA7" w14:textId="7B1B51D2"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Adoption de documents TGP et de matériels d’information nouveaux ou révisés</w:t>
      </w:r>
      <w:r>
        <w:tab/>
      </w:r>
      <w:r>
        <w:fldChar w:fldCharType="begin"/>
      </w:r>
      <w:r>
        <w:instrText xml:space="preserve"> PAGEREF _Toc50465248 \h </w:instrText>
      </w:r>
      <w:r>
        <w:fldChar w:fldCharType="separate"/>
      </w:r>
      <w:r>
        <w:t>14</w:t>
      </w:r>
      <w:r>
        <w:fldChar w:fldCharType="end"/>
      </w:r>
    </w:p>
    <w:p w14:paraId="126AEC07" w14:textId="46BE090D"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Adoption de principes directeurs d’examen nouveaux ou révisés</w:t>
      </w:r>
      <w:r>
        <w:tab/>
      </w:r>
      <w:r>
        <w:fldChar w:fldCharType="begin"/>
      </w:r>
      <w:r>
        <w:instrText xml:space="preserve"> PAGEREF _Toc50465249 \h </w:instrText>
      </w:r>
      <w:r>
        <w:fldChar w:fldCharType="separate"/>
      </w:r>
      <w:r>
        <w:t>14</w:t>
      </w:r>
      <w:r>
        <w:fldChar w:fldCharType="end"/>
      </w:r>
    </w:p>
    <w:p w14:paraId="2AED9067" w14:textId="47EAC9CA" w:rsidR="00652698" w:rsidRDefault="00652698">
      <w:pPr>
        <w:pStyle w:val="TOC9"/>
        <w:rPr>
          <w:rFonts w:asciiTheme="minorHAnsi" w:hAnsiTheme="minorHAnsi" w:cstheme="minorBidi"/>
          <w:sz w:val="22"/>
          <w:szCs w:val="22"/>
          <w:lang w:val="en-US"/>
        </w:rPr>
      </w:pPr>
      <w:r>
        <w:t>Principes directeurs d’examen : consultations du site Web de l’UPOV en 2019</w:t>
      </w:r>
      <w:r>
        <w:tab/>
      </w:r>
      <w:r>
        <w:fldChar w:fldCharType="begin"/>
      </w:r>
      <w:r>
        <w:instrText xml:space="preserve"> PAGEREF _Toc50465250 \h </w:instrText>
      </w:r>
      <w:r>
        <w:fldChar w:fldCharType="separate"/>
      </w:r>
      <w:r>
        <w:t>14</w:t>
      </w:r>
      <w:r>
        <w:fldChar w:fldCharType="end"/>
      </w:r>
    </w:p>
    <w:p w14:paraId="76C985CF" w14:textId="6AE813CC"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Proportion des demandes de droits d’obtenteur couvertes par les principes directeurs d’examen adoptés</w:t>
      </w:r>
      <w:r>
        <w:tab/>
      </w:r>
      <w:r>
        <w:fldChar w:fldCharType="begin"/>
      </w:r>
      <w:r>
        <w:instrText xml:space="preserve"> PAGEREF _Toc50465251 \h </w:instrText>
      </w:r>
      <w:r>
        <w:fldChar w:fldCharType="separate"/>
      </w:r>
      <w:r>
        <w:t>14</w:t>
      </w:r>
      <w:r>
        <w:fldChar w:fldCharType="end"/>
      </w:r>
    </w:p>
    <w:p w14:paraId="2C1F5C36" w14:textId="639EA55B"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Nombre de principes directeurs d’examen en cours d’élaboration au sein des groupes de travail techniques</w:t>
      </w:r>
      <w:r>
        <w:tab/>
      </w:r>
      <w:r>
        <w:fldChar w:fldCharType="begin"/>
      </w:r>
      <w:r>
        <w:instrText xml:space="preserve"> PAGEREF _Toc50465252 \h </w:instrText>
      </w:r>
      <w:r>
        <w:fldChar w:fldCharType="separate"/>
      </w:r>
      <w:r>
        <w:t>14</w:t>
      </w:r>
      <w:r>
        <w:fldChar w:fldCharType="end"/>
      </w:r>
    </w:p>
    <w:p w14:paraId="4A21452E" w14:textId="54697381" w:rsidR="00652698" w:rsidRDefault="00652698">
      <w:pPr>
        <w:pStyle w:val="TOC8"/>
        <w:tabs>
          <w:tab w:val="left" w:pos="123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Participation à la rédaction des principes directeurs d’examen</w:t>
      </w:r>
      <w:r>
        <w:tab/>
      </w:r>
      <w:r>
        <w:fldChar w:fldCharType="begin"/>
      </w:r>
      <w:r>
        <w:instrText xml:space="preserve"> PAGEREF _Toc50465253 \h </w:instrText>
      </w:r>
      <w:r>
        <w:fldChar w:fldCharType="separate"/>
      </w:r>
      <w:r>
        <w:t>14</w:t>
      </w:r>
      <w:r>
        <w:fldChar w:fldCharType="end"/>
      </w:r>
    </w:p>
    <w:p w14:paraId="7967CD13" w14:textId="2380F163" w:rsidR="00652698" w:rsidRDefault="00652698">
      <w:pPr>
        <w:pStyle w:val="TOC8"/>
        <w:tabs>
          <w:tab w:val="left" w:pos="1181"/>
        </w:tabs>
        <w:rPr>
          <w:rFonts w:asciiTheme="minorHAnsi" w:hAnsiTheme="minorHAnsi" w:cstheme="minorBidi"/>
          <w:i w:val="0"/>
          <w:sz w:val="22"/>
          <w:szCs w:val="22"/>
          <w:lang w:val="en-US"/>
        </w:rPr>
      </w:pPr>
      <w:r>
        <w:t>f)</w:t>
      </w:r>
      <w:r>
        <w:rPr>
          <w:rFonts w:asciiTheme="minorHAnsi" w:hAnsiTheme="minorHAnsi" w:cstheme="minorBidi"/>
          <w:i w:val="0"/>
          <w:sz w:val="22"/>
          <w:szCs w:val="22"/>
          <w:lang w:val="en-US"/>
        </w:rPr>
        <w:tab/>
      </w:r>
      <w:r>
        <w:t>Élaboration d’un modèle de principes directeurs d’examen fondé sur le Web (modèle TG) doté d’une fonction de :</w:t>
      </w:r>
      <w:r>
        <w:tab/>
      </w:r>
      <w:r>
        <w:fldChar w:fldCharType="begin"/>
      </w:r>
      <w:r>
        <w:instrText xml:space="preserve"> PAGEREF _Toc50465254 \h </w:instrText>
      </w:r>
      <w:r>
        <w:fldChar w:fldCharType="separate"/>
      </w:r>
      <w:r>
        <w:t>15</w:t>
      </w:r>
      <w:r>
        <w:fldChar w:fldCharType="end"/>
      </w:r>
    </w:p>
    <w:p w14:paraId="1E334A2A" w14:textId="746DA9F0" w:rsidR="00652698" w:rsidRDefault="00652698">
      <w:pPr>
        <w:pStyle w:val="TOC9"/>
        <w:rPr>
          <w:rFonts w:asciiTheme="minorHAnsi" w:hAnsiTheme="minorHAnsi" w:cstheme="minorBidi"/>
          <w:sz w:val="22"/>
          <w:szCs w:val="22"/>
          <w:lang w:val="en-US"/>
        </w:rPr>
      </w:pPr>
      <w:r>
        <w:t>1.  Traduction dans les langues de l’UPOV</w:t>
      </w:r>
      <w:r>
        <w:tab/>
      </w:r>
      <w:r>
        <w:fldChar w:fldCharType="begin"/>
      </w:r>
      <w:r>
        <w:instrText xml:space="preserve"> PAGEREF _Toc50465255 \h </w:instrText>
      </w:r>
      <w:r>
        <w:fldChar w:fldCharType="separate"/>
      </w:r>
      <w:r>
        <w:t>15</w:t>
      </w:r>
      <w:r>
        <w:fldChar w:fldCharType="end"/>
      </w:r>
    </w:p>
    <w:p w14:paraId="30B0F544" w14:textId="7150B8A2" w:rsidR="00652698" w:rsidRDefault="00652698">
      <w:pPr>
        <w:pStyle w:val="TOC9"/>
        <w:rPr>
          <w:rFonts w:asciiTheme="minorHAnsi" w:hAnsiTheme="minorHAnsi" w:cstheme="minorBidi"/>
          <w:sz w:val="22"/>
          <w:szCs w:val="22"/>
          <w:lang w:val="en-US"/>
        </w:rPr>
      </w:pPr>
      <w:r>
        <w:t>2.  Utilisation par les membres de l’Union aux fins de l’élaboration de principes directeurs d’examen propres aux différents services</w:t>
      </w:r>
      <w:r>
        <w:tab/>
      </w:r>
      <w:r>
        <w:fldChar w:fldCharType="begin"/>
      </w:r>
      <w:r>
        <w:instrText xml:space="preserve"> PAGEREF _Toc50465256 \h </w:instrText>
      </w:r>
      <w:r>
        <w:fldChar w:fldCharType="separate"/>
      </w:r>
      <w:r>
        <w:t>15</w:t>
      </w:r>
      <w:r>
        <w:fldChar w:fldCharType="end"/>
      </w:r>
    </w:p>
    <w:p w14:paraId="0FBDFA89" w14:textId="1E95EA94" w:rsidR="00652698" w:rsidRDefault="00652698">
      <w:pPr>
        <w:pStyle w:val="TOC6"/>
        <w:rPr>
          <w:rFonts w:asciiTheme="minorHAnsi" w:hAnsiTheme="minorHAnsi" w:cstheme="minorBidi"/>
          <w:sz w:val="22"/>
          <w:szCs w:val="22"/>
          <w:lang w:val="en-US"/>
        </w:rPr>
      </w:pPr>
      <w:r>
        <w:t>4.  Coopération en matière d’examen DHS</w:t>
      </w:r>
      <w:r>
        <w:tab/>
      </w:r>
      <w:r>
        <w:fldChar w:fldCharType="begin"/>
      </w:r>
      <w:r>
        <w:instrText xml:space="preserve"> PAGEREF _Toc50465257 \h </w:instrText>
      </w:r>
      <w:r>
        <w:fldChar w:fldCharType="separate"/>
      </w:r>
      <w:r>
        <w:t>15</w:t>
      </w:r>
      <w:r>
        <w:fldChar w:fldCharType="end"/>
      </w:r>
    </w:p>
    <w:p w14:paraId="06412287" w14:textId="09A04EE9" w:rsidR="00652698" w:rsidRDefault="00652698">
      <w:pPr>
        <w:pStyle w:val="TOC9"/>
        <w:rPr>
          <w:rFonts w:asciiTheme="minorHAnsi" w:hAnsiTheme="minorHAnsi" w:cstheme="minorBidi"/>
          <w:sz w:val="22"/>
          <w:szCs w:val="22"/>
          <w:lang w:val="en-US"/>
        </w:rPr>
      </w:pPr>
      <w:r>
        <w:t>Base de données GENIE : consultations du site Web de l’UPOV en 2019</w:t>
      </w:r>
      <w:r>
        <w:tab/>
      </w:r>
      <w:r>
        <w:fldChar w:fldCharType="begin"/>
      </w:r>
      <w:r>
        <w:instrText xml:space="preserve"> PAGEREF _Toc50465258 \h </w:instrText>
      </w:r>
      <w:r>
        <w:fldChar w:fldCharType="separate"/>
      </w:r>
      <w:r>
        <w:t>15</w:t>
      </w:r>
      <w:r>
        <w:fldChar w:fldCharType="end"/>
      </w:r>
    </w:p>
    <w:p w14:paraId="0BD656D5" w14:textId="333E09A5"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Saisie dans la base de données GENIE des genres et espèces végétaux pour lesquels les membres de l’Union ont une expérience pratique</w:t>
      </w:r>
      <w:r>
        <w:tab/>
      </w:r>
      <w:r>
        <w:fldChar w:fldCharType="begin"/>
      </w:r>
      <w:r>
        <w:instrText xml:space="preserve"> PAGEREF _Toc50465259 \h </w:instrText>
      </w:r>
      <w:r>
        <w:fldChar w:fldCharType="separate"/>
      </w:r>
      <w:r>
        <w:t>16</w:t>
      </w:r>
      <w:r>
        <w:fldChar w:fldCharType="end"/>
      </w:r>
    </w:p>
    <w:p w14:paraId="38CDEF4A" w14:textId="205E801E"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Saisie dans la base de données GENIE des genres et espèces végétaux au sujet desquels les membres de l’Union coopèrent en matière d’examen DHS</w:t>
      </w:r>
      <w:r>
        <w:tab/>
      </w:r>
      <w:r>
        <w:fldChar w:fldCharType="begin"/>
      </w:r>
      <w:r>
        <w:instrText xml:space="preserve"> PAGEREF _Toc50465260 \h </w:instrText>
      </w:r>
      <w:r>
        <w:fldChar w:fldCharType="separate"/>
      </w:r>
      <w:r>
        <w:t>16</w:t>
      </w:r>
      <w:r>
        <w:fldChar w:fldCharType="end"/>
      </w:r>
    </w:p>
    <w:p w14:paraId="4F61AF6A" w14:textId="05F0D3C1" w:rsidR="00652698" w:rsidRDefault="00652698">
      <w:pPr>
        <w:pStyle w:val="TOC6"/>
        <w:rPr>
          <w:rFonts w:asciiTheme="minorHAnsi" w:hAnsiTheme="minorHAnsi" w:cstheme="minorBidi"/>
          <w:sz w:val="22"/>
          <w:szCs w:val="22"/>
          <w:lang w:val="en-US"/>
        </w:rPr>
      </w:pPr>
      <w:r>
        <w:t>5.  Coopération en matière d’examen des dénominations variétales</w:t>
      </w:r>
      <w:r>
        <w:tab/>
      </w:r>
      <w:r>
        <w:fldChar w:fldCharType="begin"/>
      </w:r>
      <w:r>
        <w:instrText xml:space="preserve"> PAGEREF _Toc50465261 \h </w:instrText>
      </w:r>
      <w:r>
        <w:fldChar w:fldCharType="separate"/>
      </w:r>
      <w:r>
        <w:t>16</w:t>
      </w:r>
      <w:r>
        <w:fldChar w:fldCharType="end"/>
      </w:r>
    </w:p>
    <w:p w14:paraId="719364EC" w14:textId="3654F6CE"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Quantité et qualité des données figurant dans la base de données PLUTO</w:t>
      </w:r>
      <w:r>
        <w:tab/>
      </w:r>
      <w:r>
        <w:fldChar w:fldCharType="begin"/>
      </w:r>
      <w:r>
        <w:instrText xml:space="preserve"> PAGEREF _Toc50465262 \h </w:instrText>
      </w:r>
      <w:r>
        <w:fldChar w:fldCharType="separate"/>
      </w:r>
      <w:r>
        <w:t>17</w:t>
      </w:r>
      <w:r>
        <w:fldChar w:fldCharType="end"/>
      </w:r>
    </w:p>
    <w:p w14:paraId="3E93B5C2" w14:textId="703965E9" w:rsidR="00652698" w:rsidRDefault="00652698">
      <w:pPr>
        <w:pStyle w:val="TOC9"/>
        <w:tabs>
          <w:tab w:val="left" w:pos="1363"/>
        </w:tabs>
        <w:rPr>
          <w:rFonts w:asciiTheme="minorHAnsi" w:hAnsiTheme="minorHAnsi" w:cstheme="minorBidi"/>
          <w:sz w:val="22"/>
          <w:szCs w:val="22"/>
          <w:lang w:val="en-US"/>
        </w:rPr>
      </w:pPr>
      <w:r>
        <w:t>1.</w:t>
      </w:r>
      <w:r>
        <w:rPr>
          <w:rFonts w:asciiTheme="minorHAnsi" w:hAnsiTheme="minorHAnsi" w:cstheme="minorBidi"/>
          <w:sz w:val="22"/>
          <w:szCs w:val="22"/>
          <w:lang w:val="en-US"/>
        </w:rPr>
        <w:tab/>
      </w:r>
      <w:r>
        <w:t>Nombre de contributeurs</w:t>
      </w:r>
      <w:r>
        <w:tab/>
      </w:r>
      <w:r>
        <w:fldChar w:fldCharType="begin"/>
      </w:r>
      <w:r>
        <w:instrText xml:space="preserve"> PAGEREF _Toc50465263 \h </w:instrText>
      </w:r>
      <w:r>
        <w:fldChar w:fldCharType="separate"/>
      </w:r>
      <w:r>
        <w:t>17</w:t>
      </w:r>
      <w:r>
        <w:fldChar w:fldCharType="end"/>
      </w:r>
    </w:p>
    <w:p w14:paraId="43B0AF6A" w14:textId="2BFE46A7" w:rsidR="00652698" w:rsidRDefault="00652698">
      <w:pPr>
        <w:pStyle w:val="TOC9"/>
        <w:tabs>
          <w:tab w:val="left" w:pos="1363"/>
        </w:tabs>
        <w:rPr>
          <w:rFonts w:asciiTheme="minorHAnsi" w:hAnsiTheme="minorHAnsi" w:cstheme="minorBidi"/>
          <w:sz w:val="22"/>
          <w:szCs w:val="22"/>
          <w:lang w:val="en-US"/>
        </w:rPr>
      </w:pPr>
      <w:r>
        <w:t>2.</w:t>
      </w:r>
      <w:r>
        <w:rPr>
          <w:rFonts w:asciiTheme="minorHAnsi" w:hAnsiTheme="minorHAnsi" w:cstheme="minorBidi"/>
          <w:sz w:val="22"/>
          <w:szCs w:val="22"/>
          <w:lang w:val="en-US"/>
        </w:rPr>
        <w:tab/>
      </w:r>
      <w:r>
        <w:t>Nombre de nouvelles communications</w:t>
      </w:r>
      <w:r>
        <w:tab/>
      </w:r>
      <w:r>
        <w:fldChar w:fldCharType="begin"/>
      </w:r>
      <w:r>
        <w:instrText xml:space="preserve"> PAGEREF _Toc50465264 \h </w:instrText>
      </w:r>
      <w:r>
        <w:fldChar w:fldCharType="separate"/>
      </w:r>
      <w:r>
        <w:t>17</w:t>
      </w:r>
      <w:r>
        <w:fldChar w:fldCharType="end"/>
      </w:r>
    </w:p>
    <w:p w14:paraId="6C464A79" w14:textId="2BF58811" w:rsidR="00652698" w:rsidRDefault="00652698">
      <w:pPr>
        <w:pStyle w:val="TOC9"/>
        <w:tabs>
          <w:tab w:val="left" w:pos="1363"/>
        </w:tabs>
        <w:rPr>
          <w:rFonts w:asciiTheme="minorHAnsi" w:hAnsiTheme="minorHAnsi" w:cstheme="minorBidi"/>
          <w:sz w:val="22"/>
          <w:szCs w:val="22"/>
          <w:lang w:val="en-US"/>
        </w:rPr>
      </w:pPr>
      <w:r>
        <w:t>3.</w:t>
      </w:r>
      <w:r>
        <w:rPr>
          <w:rFonts w:asciiTheme="minorHAnsi" w:hAnsiTheme="minorHAnsi" w:cstheme="minorBidi"/>
          <w:sz w:val="22"/>
          <w:szCs w:val="22"/>
          <w:lang w:val="en-US"/>
        </w:rPr>
        <w:tab/>
      </w:r>
      <w:r>
        <w:t>Nombre d’enregistrements</w:t>
      </w:r>
      <w:r>
        <w:tab/>
      </w:r>
      <w:r>
        <w:fldChar w:fldCharType="begin"/>
      </w:r>
      <w:r>
        <w:instrText xml:space="preserve"> PAGEREF _Toc50465265 \h </w:instrText>
      </w:r>
      <w:r>
        <w:fldChar w:fldCharType="separate"/>
      </w:r>
      <w:r>
        <w:t>17</w:t>
      </w:r>
      <w:r>
        <w:fldChar w:fldCharType="end"/>
      </w:r>
    </w:p>
    <w:p w14:paraId="5FA40369" w14:textId="3D6DBE95" w:rsidR="00652698" w:rsidRDefault="00652698">
      <w:pPr>
        <w:pStyle w:val="TOC9"/>
        <w:tabs>
          <w:tab w:val="left" w:pos="1363"/>
        </w:tabs>
        <w:rPr>
          <w:rFonts w:asciiTheme="minorHAnsi" w:hAnsiTheme="minorHAnsi" w:cstheme="minorBidi"/>
          <w:sz w:val="22"/>
          <w:szCs w:val="22"/>
          <w:lang w:val="en-US"/>
        </w:rPr>
      </w:pPr>
      <w:r>
        <w:t>4.</w:t>
      </w:r>
      <w:r>
        <w:rPr>
          <w:rFonts w:asciiTheme="minorHAnsi" w:hAnsiTheme="minorHAnsi" w:cstheme="minorBidi"/>
          <w:sz w:val="22"/>
          <w:szCs w:val="22"/>
          <w:lang w:val="en-US"/>
        </w:rPr>
        <w:tab/>
      </w:r>
      <w:r>
        <w:t>Nombre d’éléments obligatoires fournis</w:t>
      </w:r>
      <w:r>
        <w:tab/>
      </w:r>
      <w:r>
        <w:fldChar w:fldCharType="begin"/>
      </w:r>
      <w:r>
        <w:instrText xml:space="preserve"> PAGEREF _Toc50465266 \h </w:instrText>
      </w:r>
      <w:r>
        <w:fldChar w:fldCharType="separate"/>
      </w:r>
      <w:r>
        <w:t>17</w:t>
      </w:r>
      <w:r>
        <w:fldChar w:fldCharType="end"/>
      </w:r>
    </w:p>
    <w:p w14:paraId="3223ABF0" w14:textId="2935F03A" w:rsidR="00652698" w:rsidRDefault="00652698">
      <w:pPr>
        <w:pStyle w:val="TOC9"/>
        <w:tabs>
          <w:tab w:val="left" w:pos="1363"/>
        </w:tabs>
        <w:rPr>
          <w:rFonts w:asciiTheme="minorHAnsi" w:hAnsiTheme="minorHAnsi" w:cstheme="minorBidi"/>
          <w:sz w:val="22"/>
          <w:szCs w:val="22"/>
          <w:lang w:val="en-US"/>
        </w:rPr>
      </w:pPr>
      <w:r>
        <w:t>5.</w:t>
      </w:r>
      <w:r>
        <w:rPr>
          <w:rFonts w:asciiTheme="minorHAnsi" w:hAnsiTheme="minorHAnsi" w:cstheme="minorBidi"/>
          <w:sz w:val="22"/>
          <w:szCs w:val="22"/>
          <w:lang w:val="en-US"/>
        </w:rPr>
        <w:tab/>
      </w:r>
      <w:r>
        <w:t>Nombre d’éléments non obligatoires fournis</w:t>
      </w:r>
      <w:r>
        <w:tab/>
      </w:r>
      <w:r>
        <w:fldChar w:fldCharType="begin"/>
      </w:r>
      <w:r>
        <w:instrText xml:space="preserve"> PAGEREF _Toc50465267 \h </w:instrText>
      </w:r>
      <w:r>
        <w:fldChar w:fldCharType="separate"/>
      </w:r>
      <w:r>
        <w:t>17</w:t>
      </w:r>
      <w:r>
        <w:fldChar w:fldCharType="end"/>
      </w:r>
    </w:p>
    <w:p w14:paraId="1D87D308" w14:textId="6C7319E1" w:rsidR="00652698" w:rsidRDefault="00652698">
      <w:pPr>
        <w:pStyle w:val="TOC9"/>
        <w:tabs>
          <w:tab w:val="left" w:pos="1363"/>
        </w:tabs>
        <w:rPr>
          <w:rFonts w:asciiTheme="minorHAnsi" w:hAnsiTheme="minorHAnsi" w:cstheme="minorBidi"/>
          <w:sz w:val="22"/>
          <w:szCs w:val="22"/>
          <w:lang w:val="en-US"/>
        </w:rPr>
      </w:pPr>
      <w:r>
        <w:t>6.</w:t>
      </w:r>
      <w:r>
        <w:rPr>
          <w:rFonts w:asciiTheme="minorHAnsi" w:hAnsiTheme="minorHAnsi" w:cstheme="minorBidi"/>
          <w:sz w:val="22"/>
          <w:szCs w:val="22"/>
          <w:lang w:val="en-US"/>
        </w:rPr>
        <w:tab/>
      </w:r>
      <w:r>
        <w:t>Édition annuelle de la version sur CD-ROM</w:t>
      </w:r>
      <w:r>
        <w:tab/>
      </w:r>
      <w:r>
        <w:fldChar w:fldCharType="begin"/>
      </w:r>
      <w:r>
        <w:instrText xml:space="preserve"> PAGEREF _Toc50465268 \h </w:instrText>
      </w:r>
      <w:r>
        <w:fldChar w:fldCharType="separate"/>
      </w:r>
      <w:r>
        <w:t>17</w:t>
      </w:r>
      <w:r>
        <w:fldChar w:fldCharType="end"/>
      </w:r>
    </w:p>
    <w:p w14:paraId="7EB7A043" w14:textId="7F8B614C"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Nombre d’utilisateurs de la base de données PLUTO et fréquence d’utilisation</w:t>
      </w:r>
      <w:r>
        <w:tab/>
      </w:r>
      <w:r>
        <w:fldChar w:fldCharType="begin"/>
      </w:r>
      <w:r>
        <w:instrText xml:space="preserve"> PAGEREF _Toc50465269 \h </w:instrText>
      </w:r>
      <w:r>
        <w:fldChar w:fldCharType="separate"/>
      </w:r>
      <w:r>
        <w:t>17</w:t>
      </w:r>
      <w:r>
        <w:fldChar w:fldCharType="end"/>
      </w:r>
    </w:p>
    <w:p w14:paraId="658C19AE" w14:textId="5F4252BC" w:rsidR="00652698" w:rsidRDefault="00652698">
      <w:pPr>
        <w:pStyle w:val="TOC9"/>
        <w:rPr>
          <w:rFonts w:asciiTheme="minorHAnsi" w:hAnsiTheme="minorHAnsi" w:cstheme="minorBidi"/>
          <w:sz w:val="22"/>
          <w:szCs w:val="22"/>
          <w:lang w:val="en-US"/>
        </w:rPr>
      </w:pPr>
      <w:r>
        <w:t>Base de données PLUTO : consultations du site Web de l’UPOV en 2019</w:t>
      </w:r>
      <w:r>
        <w:tab/>
      </w:r>
      <w:r>
        <w:fldChar w:fldCharType="begin"/>
      </w:r>
      <w:r>
        <w:instrText xml:space="preserve"> PAGEREF _Toc50465270 \h </w:instrText>
      </w:r>
      <w:r>
        <w:fldChar w:fldCharType="separate"/>
      </w:r>
      <w:r>
        <w:t>17</w:t>
      </w:r>
      <w:r>
        <w:fldChar w:fldCharType="end"/>
      </w:r>
    </w:p>
    <w:p w14:paraId="4AC2256A" w14:textId="7DBF7B8B"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Élaboration et approbation par le Conseil de l’UPOV d’un moteur de recherche des similitudes pour l’UPOV aux fins des dénominations variétales et inclusion dans la base de données PLUTO</w:t>
      </w:r>
      <w:r>
        <w:tab/>
      </w:r>
      <w:r>
        <w:fldChar w:fldCharType="begin"/>
      </w:r>
      <w:r>
        <w:instrText xml:space="preserve"> PAGEREF _Toc50465271 \h </w:instrText>
      </w:r>
      <w:r>
        <w:fldChar w:fldCharType="separate"/>
      </w:r>
      <w:r>
        <w:t>18</w:t>
      </w:r>
      <w:r>
        <w:fldChar w:fldCharType="end"/>
      </w:r>
    </w:p>
    <w:p w14:paraId="1522415B" w14:textId="089B3F64" w:rsidR="00652698" w:rsidRDefault="00652698">
      <w:pPr>
        <w:pStyle w:val="TOC6"/>
        <w:rPr>
          <w:rFonts w:asciiTheme="minorHAnsi" w:hAnsiTheme="minorHAnsi" w:cstheme="minorBidi"/>
          <w:sz w:val="22"/>
          <w:szCs w:val="22"/>
          <w:lang w:val="en-US"/>
        </w:rPr>
      </w:pPr>
      <w:r>
        <w:t>6.  Développement d’UPOV PRISMA (anciennement dénommé formulaire de demande électronique de l’UPOV)</w:t>
      </w:r>
      <w:r>
        <w:tab/>
      </w:r>
      <w:r>
        <w:fldChar w:fldCharType="begin"/>
      </w:r>
      <w:r>
        <w:instrText xml:space="preserve"> PAGEREF _Toc50465272 \h </w:instrText>
      </w:r>
      <w:r>
        <w:fldChar w:fldCharType="separate"/>
      </w:r>
      <w:r>
        <w:t>18</w:t>
      </w:r>
      <w:r>
        <w:fldChar w:fldCharType="end"/>
      </w:r>
    </w:p>
    <w:p w14:paraId="5E31FE79" w14:textId="2D34B36E" w:rsidR="00652698" w:rsidRDefault="00652698">
      <w:pPr>
        <w:pStyle w:val="TOC3"/>
        <w:rPr>
          <w:rFonts w:asciiTheme="minorHAnsi" w:hAnsiTheme="minorHAnsi" w:cstheme="minorBidi"/>
          <w:b w:val="0"/>
          <w:noProof/>
          <w:sz w:val="22"/>
          <w:szCs w:val="22"/>
          <w:lang w:val="en-US"/>
        </w:rPr>
      </w:pPr>
      <w:r>
        <w:rPr>
          <w:noProof/>
        </w:rPr>
        <w:t>Sous-programme UV.3 : Aide à la mise en place et à l’application du système de l’UPOV</w:t>
      </w:r>
      <w:r>
        <w:rPr>
          <w:noProof/>
        </w:rPr>
        <w:tab/>
      </w:r>
      <w:r>
        <w:rPr>
          <w:noProof/>
        </w:rPr>
        <w:fldChar w:fldCharType="begin"/>
      </w:r>
      <w:r>
        <w:rPr>
          <w:noProof/>
        </w:rPr>
        <w:instrText xml:space="preserve"> PAGEREF _Toc50465273 \h </w:instrText>
      </w:r>
      <w:r>
        <w:rPr>
          <w:noProof/>
        </w:rPr>
      </w:r>
      <w:r>
        <w:rPr>
          <w:noProof/>
        </w:rPr>
        <w:fldChar w:fldCharType="separate"/>
      </w:r>
      <w:r>
        <w:rPr>
          <w:noProof/>
        </w:rPr>
        <w:t>19</w:t>
      </w:r>
      <w:r>
        <w:rPr>
          <w:noProof/>
        </w:rPr>
        <w:fldChar w:fldCharType="end"/>
      </w:r>
    </w:p>
    <w:p w14:paraId="3EFC4D8F" w14:textId="49290FB9" w:rsidR="00652698" w:rsidRDefault="00652698">
      <w:pPr>
        <w:pStyle w:val="TOC5"/>
        <w:rPr>
          <w:rFonts w:asciiTheme="minorHAnsi" w:hAnsiTheme="minorHAnsi" w:cstheme="minorBidi"/>
          <w:sz w:val="22"/>
          <w:szCs w:val="22"/>
          <w:lang w:val="en-US"/>
        </w:rPr>
      </w:pPr>
      <w:r>
        <w:t>Objectifs :</w:t>
      </w:r>
      <w:r>
        <w:tab/>
      </w:r>
      <w:r>
        <w:fldChar w:fldCharType="begin"/>
      </w:r>
      <w:r>
        <w:instrText xml:space="preserve"> PAGEREF _Toc50465274 \h </w:instrText>
      </w:r>
      <w:r>
        <w:fldChar w:fldCharType="separate"/>
      </w:r>
      <w:r>
        <w:t>19</w:t>
      </w:r>
      <w:r>
        <w:fldChar w:fldCharType="end"/>
      </w:r>
    </w:p>
    <w:p w14:paraId="70384C79" w14:textId="560CABC8" w:rsidR="00652698" w:rsidRDefault="00652698">
      <w:pPr>
        <w:pStyle w:val="TOC6"/>
        <w:rPr>
          <w:rFonts w:asciiTheme="minorHAnsi" w:hAnsiTheme="minorHAnsi" w:cstheme="minorBidi"/>
          <w:sz w:val="22"/>
          <w:szCs w:val="22"/>
          <w:lang w:val="en-US"/>
        </w:rPr>
      </w:pPr>
      <w:r>
        <w:t>1.  Faire mieux connaître l’importance de la protection des obtentions végétales conformément à la Convention UPOV.</w:t>
      </w:r>
      <w:r>
        <w:tab/>
      </w:r>
      <w:r>
        <w:fldChar w:fldCharType="begin"/>
      </w:r>
      <w:r>
        <w:instrText xml:space="preserve"> PAGEREF _Toc50465275 \h </w:instrText>
      </w:r>
      <w:r>
        <w:fldChar w:fldCharType="separate"/>
      </w:r>
      <w:r>
        <w:t>19</w:t>
      </w:r>
      <w:r>
        <w:fldChar w:fldCharType="end"/>
      </w:r>
    </w:p>
    <w:p w14:paraId="3ADAC2E1" w14:textId="197360F7"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États et organisations ayant reçu des informations sur les activités de l’UPOV</w:t>
      </w:r>
      <w:r>
        <w:tab/>
      </w:r>
      <w:r>
        <w:fldChar w:fldCharType="begin"/>
      </w:r>
      <w:r>
        <w:instrText xml:space="preserve"> PAGEREF _Toc50465276 \h </w:instrText>
      </w:r>
      <w:r>
        <w:fldChar w:fldCharType="separate"/>
      </w:r>
      <w:r>
        <w:t>19</w:t>
      </w:r>
      <w:r>
        <w:fldChar w:fldCharType="end"/>
      </w:r>
    </w:p>
    <w:p w14:paraId="75731491" w14:textId="011A5766" w:rsidR="00652698" w:rsidRDefault="00652698">
      <w:pPr>
        <w:pStyle w:val="TOC8"/>
        <w:tabs>
          <w:tab w:val="left" w:pos="1231"/>
        </w:tabs>
        <w:rPr>
          <w:rFonts w:asciiTheme="minorHAnsi" w:hAnsiTheme="minorHAnsi" w:cstheme="minorBidi"/>
          <w:i w:val="0"/>
          <w:sz w:val="22"/>
          <w:szCs w:val="22"/>
          <w:lang w:val="en-US"/>
        </w:rPr>
      </w:pPr>
      <w:r>
        <w:lastRenderedPageBreak/>
        <w:t>b)</w:t>
      </w:r>
      <w:r>
        <w:rPr>
          <w:rFonts w:asciiTheme="minorHAnsi" w:hAnsiTheme="minorHAnsi" w:cstheme="minorBidi"/>
          <w:i w:val="0"/>
          <w:sz w:val="22"/>
          <w:szCs w:val="22"/>
          <w:lang w:val="en-US"/>
        </w:rPr>
        <w:tab/>
      </w:r>
      <w:r>
        <w:t>États et organisations ayant contacté le Bureau de l’UPOV pour obtenir de l’aide en matière d’élaboration d’une législation relative à la protection des obtentions végétales</w:t>
      </w:r>
      <w:r>
        <w:tab/>
      </w:r>
      <w:r>
        <w:fldChar w:fldCharType="begin"/>
      </w:r>
      <w:r>
        <w:instrText xml:space="preserve"> PAGEREF _Toc50465277 \h </w:instrText>
      </w:r>
      <w:r>
        <w:fldChar w:fldCharType="separate"/>
      </w:r>
      <w:r>
        <w:t>19</w:t>
      </w:r>
      <w:r>
        <w:fldChar w:fldCharType="end"/>
      </w:r>
    </w:p>
    <w:p w14:paraId="5AE8EEEB" w14:textId="0C3B410D"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États et organisations ayant engagé auprès du Conseil de l’UPOV la procédure pour devenir membres de l’Union</w:t>
      </w:r>
      <w:r>
        <w:tab/>
      </w:r>
      <w:r>
        <w:fldChar w:fldCharType="begin"/>
      </w:r>
      <w:r>
        <w:instrText xml:space="preserve"> PAGEREF _Toc50465278 \h </w:instrText>
      </w:r>
      <w:r>
        <w:fldChar w:fldCharType="separate"/>
      </w:r>
      <w:r>
        <w:t>20</w:t>
      </w:r>
      <w:r>
        <w:fldChar w:fldCharType="end"/>
      </w:r>
    </w:p>
    <w:p w14:paraId="35228B1B" w14:textId="0A503232"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_Toc50465279 \h </w:instrText>
      </w:r>
      <w:r>
        <w:fldChar w:fldCharType="separate"/>
      </w:r>
      <w:r>
        <w:t>20</w:t>
      </w:r>
      <w:r>
        <w:fldChar w:fldCharType="end"/>
      </w:r>
    </w:p>
    <w:p w14:paraId="093F6D91" w14:textId="0608E3B7" w:rsidR="00652698" w:rsidRDefault="00652698">
      <w:pPr>
        <w:pStyle w:val="TOC6"/>
        <w:rPr>
          <w:rFonts w:asciiTheme="minorHAnsi" w:hAnsiTheme="minorHAnsi" w:cstheme="minorBidi"/>
          <w:sz w:val="22"/>
          <w:szCs w:val="22"/>
          <w:lang w:val="en-US"/>
        </w:rPr>
      </w:pPr>
      <w:r>
        <w:t>2.  Assistance en vue de l’élaboration d’une législation relative à la protection des obtentions végétales conforme à l’Acte de 1991 de la Convention UPOV</w:t>
      </w:r>
      <w:r>
        <w:tab/>
      </w:r>
      <w:r>
        <w:fldChar w:fldCharType="begin"/>
      </w:r>
      <w:r>
        <w:instrText xml:space="preserve"> PAGEREF _Toc50465280 \h </w:instrText>
      </w:r>
      <w:r>
        <w:fldChar w:fldCharType="separate"/>
      </w:r>
      <w:r>
        <w:t>20</w:t>
      </w:r>
      <w:r>
        <w:fldChar w:fldCharType="end"/>
      </w:r>
    </w:p>
    <w:p w14:paraId="615B1696" w14:textId="4482D280"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Réunions avec des fonctionnaires nationaux pour traiter de questions relatives à la législation</w:t>
      </w:r>
      <w:r>
        <w:tab/>
      </w:r>
      <w:r>
        <w:fldChar w:fldCharType="begin"/>
      </w:r>
      <w:r>
        <w:instrText xml:space="preserve"> PAGEREF _Toc50465281 \h </w:instrText>
      </w:r>
      <w:r>
        <w:fldChar w:fldCharType="separate"/>
      </w:r>
      <w:r>
        <w:t>20</w:t>
      </w:r>
      <w:r>
        <w:fldChar w:fldCharType="end"/>
      </w:r>
    </w:p>
    <w:p w14:paraId="7E7E5A32" w14:textId="1D397079"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États et organisations ayant reçu des commentaires sur leurs lois</w:t>
      </w:r>
      <w:r>
        <w:tab/>
      </w:r>
      <w:r>
        <w:fldChar w:fldCharType="begin"/>
      </w:r>
      <w:r>
        <w:instrText xml:space="preserve"> PAGEREF _Toc50465282 \h </w:instrText>
      </w:r>
      <w:r>
        <w:fldChar w:fldCharType="separate"/>
      </w:r>
      <w:r>
        <w:t>20</w:t>
      </w:r>
      <w:r>
        <w:fldChar w:fldCharType="end"/>
      </w:r>
    </w:p>
    <w:p w14:paraId="50572AF9" w14:textId="28626A65"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États et organisations ayant reçu un avis positif du Conseil de l’UPOV</w:t>
      </w:r>
      <w:r>
        <w:tab/>
      </w:r>
      <w:r>
        <w:fldChar w:fldCharType="begin"/>
      </w:r>
      <w:r>
        <w:instrText xml:space="preserve"> PAGEREF _Toc50465283 \h </w:instrText>
      </w:r>
      <w:r>
        <w:fldChar w:fldCharType="separate"/>
      </w:r>
      <w:r>
        <w:t>20</w:t>
      </w:r>
      <w:r>
        <w:fldChar w:fldCharType="end"/>
      </w:r>
    </w:p>
    <w:p w14:paraId="3B186135" w14:textId="04D26064" w:rsidR="00652698" w:rsidRDefault="00652698">
      <w:pPr>
        <w:pStyle w:val="TOC6"/>
        <w:rPr>
          <w:rFonts w:asciiTheme="minorHAnsi" w:hAnsiTheme="minorHAnsi" w:cstheme="minorBidi"/>
          <w:sz w:val="22"/>
          <w:szCs w:val="22"/>
          <w:lang w:val="en-US"/>
        </w:rPr>
      </w:pPr>
      <w:r>
        <w:t>3.  Assistance fournie à des États et organisations en vue de leur adhésion à l’Acte de 1991 de la Convention UPOV</w:t>
      </w:r>
      <w:r>
        <w:tab/>
      </w:r>
      <w:r>
        <w:fldChar w:fldCharType="begin"/>
      </w:r>
      <w:r>
        <w:instrText xml:space="preserve"> PAGEREF _Toc50465284 \h </w:instrText>
      </w:r>
      <w:r>
        <w:fldChar w:fldCharType="separate"/>
      </w:r>
      <w:r>
        <w:t>20</w:t>
      </w:r>
      <w:r>
        <w:fldChar w:fldCharType="end"/>
      </w:r>
    </w:p>
    <w:p w14:paraId="3156046C" w14:textId="708BB452"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États ayant adhéré à l’Acte de 1991 de la Convention UPOV ou l’ayant ratifié</w:t>
      </w:r>
      <w:r>
        <w:tab/>
      </w:r>
      <w:r>
        <w:fldChar w:fldCharType="begin"/>
      </w:r>
      <w:r>
        <w:instrText xml:space="preserve"> PAGEREF _Toc50465285 \h </w:instrText>
      </w:r>
      <w:r>
        <w:fldChar w:fldCharType="separate"/>
      </w:r>
      <w:r>
        <w:t>21</w:t>
      </w:r>
      <w:r>
        <w:fldChar w:fldCharType="end"/>
      </w:r>
    </w:p>
    <w:p w14:paraId="4BF478BA" w14:textId="679F75A2"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États et organisations devenus membres de l’Union</w:t>
      </w:r>
      <w:r>
        <w:tab/>
      </w:r>
      <w:r>
        <w:fldChar w:fldCharType="begin"/>
      </w:r>
      <w:r>
        <w:instrText xml:space="preserve"> PAGEREF _Toc50465286 \h </w:instrText>
      </w:r>
      <w:r>
        <w:fldChar w:fldCharType="separate"/>
      </w:r>
      <w:r>
        <w:t>21</w:t>
      </w:r>
      <w:r>
        <w:fldChar w:fldCharType="end"/>
      </w:r>
    </w:p>
    <w:p w14:paraId="7CC85B12" w14:textId="689A2950" w:rsidR="00652698" w:rsidRDefault="00652698">
      <w:pPr>
        <w:pStyle w:val="TOC6"/>
        <w:rPr>
          <w:rFonts w:asciiTheme="minorHAnsi" w:hAnsiTheme="minorHAnsi" w:cstheme="minorBidi"/>
          <w:sz w:val="22"/>
          <w:szCs w:val="22"/>
          <w:lang w:val="en-US"/>
        </w:rPr>
      </w:pPr>
      <w:r>
        <w:t>4.  Assistance à la mise en œuvre d’un système efficace de protection des obtentions végétales conforme à la Convention UPOV</w:t>
      </w:r>
      <w:r>
        <w:tab/>
      </w:r>
      <w:r>
        <w:fldChar w:fldCharType="begin"/>
      </w:r>
      <w:r>
        <w:instrText xml:space="preserve"> PAGEREF _Toc50465287 \h </w:instrText>
      </w:r>
      <w:r>
        <w:fldChar w:fldCharType="separate"/>
      </w:r>
      <w:r>
        <w:t>21</w:t>
      </w:r>
      <w:r>
        <w:fldChar w:fldCharType="end"/>
      </w:r>
    </w:p>
    <w:p w14:paraId="2D5ACA23" w14:textId="379C937F"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cours d’enseignement à distance</w:t>
      </w:r>
      <w:r>
        <w:tab/>
      </w:r>
      <w:r>
        <w:fldChar w:fldCharType="begin"/>
      </w:r>
      <w:r>
        <w:instrText xml:space="preserve"> PAGEREF _Toc50465288 \h </w:instrText>
      </w:r>
      <w:r>
        <w:fldChar w:fldCharType="separate"/>
      </w:r>
      <w:r>
        <w:t>21</w:t>
      </w:r>
      <w:r>
        <w:fldChar w:fldCharType="end"/>
      </w:r>
    </w:p>
    <w:p w14:paraId="0F09594A" w14:textId="3164BDCD"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Formation des formateurs</w:t>
      </w:r>
      <w:r>
        <w:tab/>
      </w:r>
      <w:r>
        <w:fldChar w:fldCharType="begin"/>
      </w:r>
      <w:r>
        <w:instrText xml:space="preserve"> PAGEREF _Toc50465289 \h </w:instrText>
      </w:r>
      <w:r>
        <w:fldChar w:fldCharType="separate"/>
      </w:r>
      <w:r>
        <w:t>22</w:t>
      </w:r>
      <w:r>
        <w:fldChar w:fldCharType="end"/>
      </w:r>
    </w:p>
    <w:p w14:paraId="74B324AD" w14:textId="22EB76D8"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Activités de formation mises au point avec le concours de l’UPOV</w:t>
      </w:r>
      <w:r>
        <w:tab/>
      </w:r>
      <w:r>
        <w:fldChar w:fldCharType="begin"/>
      </w:r>
      <w:r>
        <w:instrText xml:space="preserve"> PAGEREF _Toc50465290 \h </w:instrText>
      </w:r>
      <w:r>
        <w:fldChar w:fldCharType="separate"/>
      </w:r>
      <w:r>
        <w:t>22</w:t>
      </w:r>
      <w:r>
        <w:fldChar w:fldCharType="end"/>
      </w:r>
    </w:p>
    <w:p w14:paraId="1792F4EA" w14:textId="03F62DE1"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d’États et d’organisations ayant le statut d’observateurs aux travaux du CAJ, du TC, des groupes de travail techniques et aux ateliers préparatoires correspondants</w:t>
      </w:r>
      <w:r>
        <w:tab/>
      </w:r>
      <w:r>
        <w:fldChar w:fldCharType="begin"/>
      </w:r>
      <w:r>
        <w:instrText xml:space="preserve"> PAGEREF _Toc50465291 \h </w:instrText>
      </w:r>
      <w:r>
        <w:fldChar w:fldCharType="separate"/>
      </w:r>
      <w:r>
        <w:t>22</w:t>
      </w:r>
      <w:r>
        <w:fldChar w:fldCharType="end"/>
      </w:r>
    </w:p>
    <w:p w14:paraId="7BCA766B" w14:textId="0CD78F72" w:rsidR="00652698" w:rsidRDefault="00652698">
      <w:pPr>
        <w:pStyle w:val="TOC9"/>
        <w:rPr>
          <w:rFonts w:asciiTheme="minorHAnsi" w:hAnsiTheme="minorHAnsi" w:cstheme="minorBidi"/>
          <w:sz w:val="22"/>
          <w:szCs w:val="22"/>
          <w:lang w:val="en-US"/>
        </w:rPr>
      </w:pPr>
      <w:r>
        <w:t>Participation aux travaux du Comité administratif et juridique</w:t>
      </w:r>
      <w:r>
        <w:tab/>
      </w:r>
      <w:r>
        <w:fldChar w:fldCharType="begin"/>
      </w:r>
      <w:r>
        <w:instrText xml:space="preserve"> PAGEREF _Toc50465292 \h </w:instrText>
      </w:r>
      <w:r>
        <w:fldChar w:fldCharType="separate"/>
      </w:r>
      <w:r>
        <w:t>22</w:t>
      </w:r>
      <w:r>
        <w:fldChar w:fldCharType="end"/>
      </w:r>
    </w:p>
    <w:p w14:paraId="212DD6AB" w14:textId="535673B7" w:rsidR="00652698" w:rsidRDefault="00652698">
      <w:pPr>
        <w:pStyle w:val="TOC9"/>
        <w:rPr>
          <w:rFonts w:asciiTheme="minorHAnsi" w:hAnsiTheme="minorHAnsi" w:cstheme="minorBidi"/>
          <w:sz w:val="22"/>
          <w:szCs w:val="22"/>
          <w:lang w:val="en-US"/>
        </w:rPr>
      </w:pPr>
      <w:r>
        <w:t>Participation aux travaux du Comité technique</w:t>
      </w:r>
      <w:r>
        <w:tab/>
      </w:r>
      <w:r>
        <w:fldChar w:fldCharType="begin"/>
      </w:r>
      <w:r>
        <w:instrText xml:space="preserve"> PAGEREF _Toc50465293 \h </w:instrText>
      </w:r>
      <w:r>
        <w:fldChar w:fldCharType="separate"/>
      </w:r>
      <w:r>
        <w:t>22</w:t>
      </w:r>
      <w:r>
        <w:fldChar w:fldCharType="end"/>
      </w:r>
    </w:p>
    <w:p w14:paraId="769111E5" w14:textId="771F7758" w:rsidR="00652698" w:rsidRDefault="00652698">
      <w:pPr>
        <w:pStyle w:val="TOC9"/>
        <w:rPr>
          <w:rFonts w:asciiTheme="minorHAnsi" w:hAnsiTheme="minorHAnsi" w:cstheme="minorBidi"/>
          <w:sz w:val="22"/>
          <w:szCs w:val="22"/>
          <w:lang w:val="en-US"/>
        </w:rPr>
      </w:pPr>
      <w:r>
        <w:t>Participation aux sessions des groupes de travail techniques</w:t>
      </w:r>
      <w:r>
        <w:tab/>
      </w:r>
      <w:r>
        <w:fldChar w:fldCharType="begin"/>
      </w:r>
      <w:r>
        <w:instrText xml:space="preserve"> PAGEREF _Toc50465294 \h </w:instrText>
      </w:r>
      <w:r>
        <w:fldChar w:fldCharType="separate"/>
      </w:r>
      <w:r>
        <w:t>22</w:t>
      </w:r>
      <w:r>
        <w:fldChar w:fldCharType="end"/>
      </w:r>
    </w:p>
    <w:p w14:paraId="36686BBD" w14:textId="4DEE5800" w:rsidR="00652698" w:rsidRDefault="00652698">
      <w:pPr>
        <w:pStyle w:val="TOC9"/>
        <w:rPr>
          <w:rFonts w:asciiTheme="minorHAnsi" w:hAnsiTheme="minorHAnsi" w:cstheme="minorBidi"/>
          <w:sz w:val="22"/>
          <w:szCs w:val="22"/>
          <w:lang w:val="en-US"/>
        </w:rPr>
      </w:pPr>
      <w:r>
        <w:t>Participation aux ateliers préparatoires des sessions des groupes de travail techniques</w:t>
      </w:r>
      <w:r>
        <w:tab/>
      </w:r>
      <w:r>
        <w:fldChar w:fldCharType="begin"/>
      </w:r>
      <w:r>
        <w:instrText xml:space="preserve"> PAGEREF _Toc50465295 \h </w:instrText>
      </w:r>
      <w:r>
        <w:fldChar w:fldCharType="separate"/>
      </w:r>
      <w:r>
        <w:t>22</w:t>
      </w:r>
      <w:r>
        <w:fldChar w:fldCharType="end"/>
      </w:r>
    </w:p>
    <w:p w14:paraId="5EF9FAB7" w14:textId="6B41FBBD" w:rsidR="00652698" w:rsidRDefault="00652698">
      <w:pPr>
        <w:pStyle w:val="TOC8"/>
        <w:tabs>
          <w:tab w:val="left" w:pos="123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Participation aux activités de l’UPOV</w:t>
      </w:r>
      <w:r>
        <w:tab/>
      </w:r>
      <w:r>
        <w:fldChar w:fldCharType="begin"/>
      </w:r>
      <w:r>
        <w:instrText xml:space="preserve"> PAGEREF _Toc50465296 \h </w:instrText>
      </w:r>
      <w:r>
        <w:fldChar w:fldCharType="separate"/>
      </w:r>
      <w:r>
        <w:t>22</w:t>
      </w:r>
      <w:r>
        <w:fldChar w:fldCharType="end"/>
      </w:r>
    </w:p>
    <w:p w14:paraId="37141C24" w14:textId="766411A7" w:rsidR="00652698" w:rsidRDefault="00652698">
      <w:pPr>
        <w:pStyle w:val="TOC8"/>
        <w:tabs>
          <w:tab w:val="left" w:pos="1181"/>
        </w:tabs>
        <w:rPr>
          <w:rFonts w:asciiTheme="minorHAnsi" w:hAnsiTheme="minorHAnsi" w:cstheme="minorBidi"/>
          <w:i w:val="0"/>
          <w:sz w:val="22"/>
          <w:szCs w:val="22"/>
          <w:lang w:val="en-US"/>
        </w:rPr>
      </w:pPr>
      <w:r>
        <w:t>f)</w:t>
      </w:r>
      <w:r>
        <w:rPr>
          <w:rFonts w:asciiTheme="minorHAnsi" w:hAnsiTheme="minorHAnsi" w:cstheme="minorBidi"/>
          <w:i w:val="0"/>
          <w:sz w:val="22"/>
          <w:szCs w:val="22"/>
          <w:lang w:val="en-US"/>
        </w:rPr>
        <w:tab/>
      </w:r>
      <w:r>
        <w:t>Participation aux activités faisant intervenir des membres du personnel de l’UPOV ou des formateurs de l’UPOV au nom du personnel de l’UPOV</w:t>
      </w:r>
      <w:r>
        <w:tab/>
      </w:r>
      <w:r>
        <w:fldChar w:fldCharType="begin"/>
      </w:r>
      <w:r>
        <w:instrText xml:space="preserve"> PAGEREF _Toc50465297 \h </w:instrText>
      </w:r>
      <w:r>
        <w:fldChar w:fldCharType="separate"/>
      </w:r>
      <w:r>
        <w:t>23</w:t>
      </w:r>
      <w:r>
        <w:fldChar w:fldCharType="end"/>
      </w:r>
    </w:p>
    <w:p w14:paraId="19886CDE" w14:textId="25ED6F30" w:rsidR="00652698" w:rsidRDefault="00652698">
      <w:pPr>
        <w:pStyle w:val="TOC8"/>
        <w:tabs>
          <w:tab w:val="left" w:pos="1231"/>
        </w:tabs>
        <w:rPr>
          <w:rFonts w:asciiTheme="minorHAnsi" w:hAnsiTheme="minorHAnsi" w:cstheme="minorBidi"/>
          <w:i w:val="0"/>
          <w:sz w:val="22"/>
          <w:szCs w:val="22"/>
          <w:lang w:val="en-US"/>
        </w:rPr>
      </w:pPr>
      <w:r>
        <w:t>g)</w:t>
      </w:r>
      <w:r>
        <w:rPr>
          <w:rFonts w:asciiTheme="minorHAnsi" w:hAnsiTheme="minorHAnsi" w:cstheme="minorBidi"/>
          <w:i w:val="0"/>
          <w:sz w:val="22"/>
          <w:szCs w:val="22"/>
          <w:lang w:val="en-US"/>
        </w:rPr>
        <w:tab/>
      </w:r>
      <w:r>
        <w:t>Cours universitaires dans lesquels est intégré le système UPOV de protection des obtentions végétales</w:t>
      </w:r>
      <w:r>
        <w:tab/>
      </w:r>
      <w:r>
        <w:fldChar w:fldCharType="begin"/>
      </w:r>
      <w:r>
        <w:instrText xml:space="preserve"> PAGEREF _Toc50465298 \h </w:instrText>
      </w:r>
      <w:r>
        <w:fldChar w:fldCharType="separate"/>
      </w:r>
      <w:r>
        <w:t>23</w:t>
      </w:r>
      <w:r>
        <w:fldChar w:fldCharType="end"/>
      </w:r>
    </w:p>
    <w:p w14:paraId="21C547AF" w14:textId="44939ACF" w:rsidR="00652698" w:rsidRDefault="00652698">
      <w:pPr>
        <w:pStyle w:val="TOC8"/>
        <w:tabs>
          <w:tab w:val="left" w:pos="1231"/>
        </w:tabs>
        <w:rPr>
          <w:rFonts w:asciiTheme="minorHAnsi" w:hAnsiTheme="minorHAnsi" w:cstheme="minorBidi"/>
          <w:i w:val="0"/>
          <w:sz w:val="22"/>
          <w:szCs w:val="22"/>
          <w:lang w:val="en-US"/>
        </w:rPr>
      </w:pPr>
      <w:r>
        <w:t>h)</w:t>
      </w:r>
      <w:r>
        <w:rPr>
          <w:rFonts w:asciiTheme="minorHAnsi" w:hAnsiTheme="minorHAnsi" w:cstheme="minorBidi"/>
          <w:i w:val="0"/>
          <w:sz w:val="22"/>
          <w:szCs w:val="22"/>
          <w:lang w:val="en-US"/>
        </w:rPr>
        <w:tab/>
      </w:r>
      <w:r>
        <w:t>Mise en œuvre de projets avec des organisations partenaires et des donateurs</w:t>
      </w:r>
      <w:r>
        <w:tab/>
      </w:r>
      <w:r>
        <w:fldChar w:fldCharType="begin"/>
      </w:r>
      <w:r>
        <w:instrText xml:space="preserve"> PAGEREF _Toc50465299 \h </w:instrText>
      </w:r>
      <w:r>
        <w:fldChar w:fldCharType="separate"/>
      </w:r>
      <w:r>
        <w:t>23</w:t>
      </w:r>
      <w:r>
        <w:fldChar w:fldCharType="end"/>
      </w:r>
    </w:p>
    <w:p w14:paraId="285BBF8B" w14:textId="6C0B24B0" w:rsidR="00652698" w:rsidRDefault="00652698">
      <w:pPr>
        <w:pStyle w:val="TOC3"/>
        <w:rPr>
          <w:rFonts w:asciiTheme="minorHAnsi" w:hAnsiTheme="minorHAnsi" w:cstheme="minorBidi"/>
          <w:b w:val="0"/>
          <w:noProof/>
          <w:sz w:val="22"/>
          <w:szCs w:val="22"/>
          <w:lang w:val="en-US"/>
        </w:rPr>
      </w:pPr>
      <w:r>
        <w:rPr>
          <w:noProof/>
        </w:rPr>
        <w:t>Sous-programme UV.4 : Relations extérieures</w:t>
      </w:r>
      <w:r>
        <w:rPr>
          <w:noProof/>
        </w:rPr>
        <w:tab/>
      </w:r>
      <w:r>
        <w:rPr>
          <w:noProof/>
        </w:rPr>
        <w:fldChar w:fldCharType="begin"/>
      </w:r>
      <w:r>
        <w:rPr>
          <w:noProof/>
        </w:rPr>
        <w:instrText xml:space="preserve"> PAGEREF _Toc50465300 \h </w:instrText>
      </w:r>
      <w:r>
        <w:rPr>
          <w:noProof/>
        </w:rPr>
      </w:r>
      <w:r>
        <w:rPr>
          <w:noProof/>
        </w:rPr>
        <w:fldChar w:fldCharType="separate"/>
      </w:r>
      <w:r>
        <w:rPr>
          <w:noProof/>
        </w:rPr>
        <w:t>24</w:t>
      </w:r>
      <w:r>
        <w:rPr>
          <w:noProof/>
        </w:rPr>
        <w:fldChar w:fldCharType="end"/>
      </w:r>
    </w:p>
    <w:p w14:paraId="62D00F76" w14:textId="505F24AD" w:rsidR="00652698" w:rsidRDefault="00652698">
      <w:pPr>
        <w:pStyle w:val="TOC5"/>
        <w:rPr>
          <w:rFonts w:asciiTheme="minorHAnsi" w:hAnsiTheme="minorHAnsi" w:cstheme="minorBidi"/>
          <w:sz w:val="22"/>
          <w:szCs w:val="22"/>
          <w:lang w:val="en-US"/>
        </w:rPr>
      </w:pPr>
      <w:r>
        <w:t>Objectifs :</w:t>
      </w:r>
      <w:r>
        <w:tab/>
      </w:r>
      <w:r>
        <w:fldChar w:fldCharType="begin"/>
      </w:r>
      <w:r>
        <w:instrText xml:space="preserve"> PAGEREF _Toc50465301 \h </w:instrText>
      </w:r>
      <w:r>
        <w:fldChar w:fldCharType="separate"/>
      </w:r>
      <w:r>
        <w:t>24</w:t>
      </w:r>
      <w:r>
        <w:fldChar w:fldCharType="end"/>
      </w:r>
    </w:p>
    <w:p w14:paraId="62EE0525" w14:textId="04BFBB8B" w:rsidR="00652698" w:rsidRDefault="00652698">
      <w:pPr>
        <w:pStyle w:val="TOC6"/>
        <w:rPr>
          <w:rFonts w:asciiTheme="minorHAnsi" w:hAnsiTheme="minorHAnsi" w:cstheme="minorBidi"/>
          <w:sz w:val="22"/>
          <w:szCs w:val="22"/>
          <w:lang w:val="en-US"/>
        </w:rPr>
      </w:pPr>
      <w:r>
        <w:t>1.  Meilleure connaissance par le public du rôle et des activités de l’UPOV</w:t>
      </w:r>
      <w:r>
        <w:tab/>
      </w:r>
      <w:r>
        <w:fldChar w:fldCharType="begin"/>
      </w:r>
      <w:r>
        <w:instrText xml:space="preserve"> PAGEREF _Toc50465302 \h </w:instrText>
      </w:r>
      <w:r>
        <w:fldChar w:fldCharType="separate"/>
      </w:r>
      <w:r>
        <w:t>24</w:t>
      </w:r>
      <w:r>
        <w:fldChar w:fldCharType="end"/>
      </w:r>
    </w:p>
    <w:p w14:paraId="60485021" w14:textId="3D59EBFF"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à disposition sur le site Web de l’UPOV et par l’intermédiaire d’autres médias d’informations et de matériels pertinents à l’intention du grand public</w:t>
      </w:r>
      <w:r>
        <w:tab/>
      </w:r>
      <w:r>
        <w:fldChar w:fldCharType="begin"/>
      </w:r>
      <w:r>
        <w:instrText xml:space="preserve"> PAGEREF _Toc50465303 \h </w:instrText>
      </w:r>
      <w:r>
        <w:fldChar w:fldCharType="separate"/>
      </w:r>
      <w:r>
        <w:t>24</w:t>
      </w:r>
      <w:r>
        <w:fldChar w:fldCharType="end"/>
      </w:r>
    </w:p>
    <w:p w14:paraId="5136ED36" w14:textId="28713BBF"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Consultations du site Web de l’UPOV</w:t>
      </w:r>
      <w:r>
        <w:tab/>
      </w:r>
      <w:r>
        <w:fldChar w:fldCharType="begin"/>
      </w:r>
      <w:r>
        <w:instrText xml:space="preserve"> PAGEREF _Toc50465304 \h </w:instrText>
      </w:r>
      <w:r>
        <w:fldChar w:fldCharType="separate"/>
      </w:r>
      <w:r>
        <w:t>26</w:t>
      </w:r>
      <w:r>
        <w:fldChar w:fldCharType="end"/>
      </w:r>
    </w:p>
    <w:p w14:paraId="433707AF" w14:textId="0C771189" w:rsidR="00652698" w:rsidRDefault="00652698">
      <w:pPr>
        <w:pStyle w:val="TOC9"/>
        <w:rPr>
          <w:rFonts w:asciiTheme="minorHAnsi" w:hAnsiTheme="minorHAnsi" w:cstheme="minorBidi"/>
          <w:sz w:val="22"/>
          <w:szCs w:val="22"/>
          <w:lang w:val="en-US"/>
        </w:rPr>
      </w:pPr>
      <w:r>
        <w:t>Consultation du site Web dans le monde</w:t>
      </w:r>
      <w:r>
        <w:tab/>
      </w:r>
      <w:r>
        <w:fldChar w:fldCharType="begin"/>
      </w:r>
      <w:r>
        <w:instrText xml:space="preserve"> PAGEREF _Toc50465305 \h </w:instrText>
      </w:r>
      <w:r>
        <w:fldChar w:fldCharType="separate"/>
      </w:r>
      <w:r>
        <w:t>26</w:t>
      </w:r>
      <w:r>
        <w:fldChar w:fldCharType="end"/>
      </w:r>
    </w:p>
    <w:p w14:paraId="312EA0F6" w14:textId="2F8997D2" w:rsidR="00652698" w:rsidRDefault="00652698">
      <w:pPr>
        <w:pStyle w:val="TOC6"/>
        <w:rPr>
          <w:rFonts w:asciiTheme="minorHAnsi" w:hAnsiTheme="minorHAnsi" w:cstheme="minorBidi"/>
          <w:sz w:val="22"/>
          <w:szCs w:val="22"/>
          <w:lang w:val="en-US"/>
        </w:rPr>
      </w:pPr>
      <w:r>
        <w:t>2.  Meilleure connaissance par les parties prenantes du rôle et des activités de l’UPOV</w:t>
      </w:r>
      <w:r>
        <w:tab/>
      </w:r>
      <w:r>
        <w:fldChar w:fldCharType="begin"/>
      </w:r>
      <w:r>
        <w:instrText xml:space="preserve"> PAGEREF _Toc50465306 \h </w:instrText>
      </w:r>
      <w:r>
        <w:fldChar w:fldCharType="separate"/>
      </w:r>
      <w:r>
        <w:t>27</w:t>
      </w:r>
      <w:r>
        <w:fldChar w:fldCharType="end"/>
      </w:r>
    </w:p>
    <w:p w14:paraId="64E1D5C8" w14:textId="4CBF4C11"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à disposition sur le site Web de l’UPOV et par l’intermédiaire d’autres médias d’informations et de matériels pertinents à l’intention des obtenteurs, des agriculteurs et des responsables de l’élaboration des politiques</w:t>
      </w:r>
      <w:r>
        <w:tab/>
      </w:r>
      <w:r>
        <w:fldChar w:fldCharType="begin"/>
      </w:r>
      <w:r>
        <w:instrText xml:space="preserve"> PAGEREF _Toc50465307 \h </w:instrText>
      </w:r>
      <w:r>
        <w:fldChar w:fldCharType="separate"/>
      </w:r>
      <w:r>
        <w:t>27</w:t>
      </w:r>
      <w:r>
        <w:fldChar w:fldCharType="end"/>
      </w:r>
    </w:p>
    <w:p w14:paraId="46D34062" w14:textId="370AD976" w:rsidR="00652698" w:rsidRDefault="00652698">
      <w:pPr>
        <w:pStyle w:val="TOC8"/>
        <w:tabs>
          <w:tab w:val="left" w:pos="123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Rubriques du site Web de l’UPOV à l’intention des parties prenantes</w:t>
      </w:r>
      <w:r>
        <w:tab/>
      </w:r>
      <w:r>
        <w:fldChar w:fldCharType="begin"/>
      </w:r>
      <w:r>
        <w:instrText xml:space="preserve"> PAGEREF _Toc50465308 \h </w:instrText>
      </w:r>
      <w:r>
        <w:fldChar w:fldCharType="separate"/>
      </w:r>
      <w:r>
        <w:t>27</w:t>
      </w:r>
      <w:r>
        <w:fldChar w:fldCharType="end"/>
      </w:r>
    </w:p>
    <w:p w14:paraId="3159CA91" w14:textId="160E4F03" w:rsidR="00652698" w:rsidRDefault="00652698">
      <w:pPr>
        <w:pStyle w:val="TOC9"/>
        <w:rPr>
          <w:rFonts w:asciiTheme="minorHAnsi" w:hAnsiTheme="minorHAnsi" w:cstheme="minorBidi"/>
          <w:sz w:val="22"/>
          <w:szCs w:val="22"/>
          <w:lang w:val="en-US"/>
        </w:rPr>
      </w:pPr>
      <w:r>
        <w:t>Consultations du site Web de l’UPOV en 2019</w:t>
      </w:r>
      <w:r>
        <w:tab/>
      </w:r>
      <w:r>
        <w:fldChar w:fldCharType="begin"/>
      </w:r>
      <w:r>
        <w:instrText xml:space="preserve"> PAGEREF _Toc50465309 \h </w:instrText>
      </w:r>
      <w:r>
        <w:fldChar w:fldCharType="separate"/>
      </w:r>
      <w:r>
        <w:t>27</w:t>
      </w:r>
      <w:r>
        <w:fldChar w:fldCharType="end"/>
      </w:r>
    </w:p>
    <w:p w14:paraId="5CBCE3C8" w14:textId="63586DD6" w:rsidR="00652698" w:rsidRDefault="00652698">
      <w:pPr>
        <w:pStyle w:val="TOC8"/>
        <w:tabs>
          <w:tab w:val="left" w:pos="122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Participation de parties prenantes à des séminaires et à des colloques</w:t>
      </w:r>
      <w:r>
        <w:tab/>
      </w:r>
      <w:r>
        <w:fldChar w:fldCharType="begin"/>
      </w:r>
      <w:r>
        <w:instrText xml:space="preserve"> PAGEREF _Toc50465310 \h </w:instrText>
      </w:r>
      <w:r>
        <w:fldChar w:fldCharType="separate"/>
      </w:r>
      <w:r>
        <w:t>27</w:t>
      </w:r>
      <w:r>
        <w:fldChar w:fldCharType="end"/>
      </w:r>
    </w:p>
    <w:p w14:paraId="557B57F5" w14:textId="6F4AC75F" w:rsidR="00652698" w:rsidRDefault="00652698">
      <w:pPr>
        <w:pStyle w:val="TOC8"/>
        <w:tabs>
          <w:tab w:val="left" w:pos="123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aux réunions des parties prenantes concernées et avec les parties prenantes concernées</w:t>
      </w:r>
      <w:r>
        <w:tab/>
      </w:r>
      <w:r>
        <w:fldChar w:fldCharType="begin"/>
      </w:r>
      <w:r>
        <w:instrText xml:space="preserve"> PAGEREF _Toc50465311 \h </w:instrText>
      </w:r>
      <w:r>
        <w:fldChar w:fldCharType="separate"/>
      </w:r>
      <w:r>
        <w:t>27</w:t>
      </w:r>
      <w:r>
        <w:fldChar w:fldCharType="end"/>
      </w:r>
    </w:p>
    <w:p w14:paraId="77EA25D8" w14:textId="17776401" w:rsidR="00652698" w:rsidRDefault="00652698">
      <w:pPr>
        <w:pStyle w:val="TOC8"/>
        <w:tabs>
          <w:tab w:val="left" w:pos="123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Articles dans des publications pertinentes auxquels l’UPOV a contribué</w:t>
      </w:r>
      <w:r>
        <w:tab/>
      </w:r>
      <w:r>
        <w:fldChar w:fldCharType="begin"/>
      </w:r>
      <w:r>
        <w:instrText xml:space="preserve"> PAGEREF _Toc50465312 \h </w:instrText>
      </w:r>
      <w:r>
        <w:fldChar w:fldCharType="separate"/>
      </w:r>
      <w:r>
        <w:t>27</w:t>
      </w:r>
      <w:r>
        <w:fldChar w:fldCharType="end"/>
      </w:r>
    </w:p>
    <w:p w14:paraId="6CBAD97C" w14:textId="384563E8" w:rsidR="00652698" w:rsidRDefault="00652698">
      <w:pPr>
        <w:pStyle w:val="TOC6"/>
        <w:rPr>
          <w:rFonts w:asciiTheme="minorHAnsi" w:hAnsiTheme="minorHAnsi" w:cstheme="minorBidi"/>
          <w:sz w:val="22"/>
          <w:szCs w:val="22"/>
          <w:lang w:val="en-US"/>
        </w:rPr>
      </w:pPr>
      <w:r>
        <w:t>3.  Meilleure connaissance par d’autres organisations du rôle et des activités de l’UPOV</w:t>
      </w:r>
      <w:r>
        <w:tab/>
      </w:r>
      <w:r>
        <w:fldChar w:fldCharType="begin"/>
      </w:r>
      <w:r>
        <w:instrText xml:space="preserve"> PAGEREF _Toc50465313 \h </w:instrText>
      </w:r>
      <w:r>
        <w:fldChar w:fldCharType="separate"/>
      </w:r>
      <w:r>
        <w:t>28</w:t>
      </w:r>
      <w:r>
        <w:fldChar w:fldCharType="end"/>
      </w:r>
    </w:p>
    <w:p w14:paraId="57365A5D" w14:textId="619B3742" w:rsidR="00652698" w:rsidRDefault="00652698">
      <w:pPr>
        <w:pStyle w:val="TOC8"/>
        <w:tabs>
          <w:tab w:val="left" w:pos="123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réunions des organisations concernées et avec les organisations concernées</w:t>
      </w:r>
      <w:r>
        <w:tab/>
      </w:r>
      <w:r>
        <w:fldChar w:fldCharType="begin"/>
      </w:r>
      <w:r>
        <w:instrText xml:space="preserve"> PAGEREF _Toc50465314 \h </w:instrText>
      </w:r>
      <w:r>
        <w:fldChar w:fldCharType="separate"/>
      </w:r>
      <w:r>
        <w:t>28</w:t>
      </w:r>
      <w:r>
        <w:fldChar w:fldCharType="end"/>
      </w:r>
    </w:p>
    <w:p w14:paraId="05B29C17" w14:textId="272FBDE2" w:rsidR="000B3901" w:rsidRPr="00D410F6" w:rsidRDefault="000B3901" w:rsidP="000B3901">
      <w:pPr>
        <w:pStyle w:val="TOC8"/>
        <w:rPr>
          <w:noProof w:val="0"/>
        </w:rPr>
      </w:pPr>
      <w:r w:rsidRPr="00D410F6">
        <w:rPr>
          <w:noProof w:val="0"/>
          <w:highlight w:val="yellow"/>
        </w:rPr>
        <w:fldChar w:fldCharType="end"/>
      </w:r>
    </w:p>
    <w:p w14:paraId="301ADF05" w14:textId="77777777" w:rsidR="000B3901" w:rsidRPr="00D410F6" w:rsidRDefault="000B3901" w:rsidP="00652698">
      <w:pPr>
        <w:pStyle w:val="Heading3"/>
      </w:pPr>
      <w:r w:rsidRPr="00D410F6">
        <w:br w:type="page"/>
      </w:r>
      <w:bookmarkStart w:id="21" w:name="_Toc50465182"/>
      <w:r w:rsidRPr="00D410F6">
        <w:lastRenderedPageBreak/>
        <w:t>INTRODUCTION</w:t>
      </w:r>
      <w:bookmarkEnd w:id="21"/>
    </w:p>
    <w:p w14:paraId="11EA934B" w14:textId="77777777" w:rsidR="000B3901" w:rsidRPr="00D410F6" w:rsidRDefault="000B3901" w:rsidP="000B3901">
      <w:pPr>
        <w:rPr>
          <w:caps/>
        </w:rPr>
      </w:pPr>
    </w:p>
    <w:p w14:paraId="6F215ADE" w14:textId="7F7CD8F9" w:rsidR="000B3901" w:rsidRPr="00D410F6" w:rsidRDefault="000B3901" w:rsidP="000B3901">
      <w:r w:rsidRPr="00D410F6">
        <w:t>1.</w:t>
      </w:r>
      <w:r w:rsidRPr="00D410F6">
        <w:tab/>
        <w:t xml:space="preserve">Le présent rapport récapitule les résultats obtenus </w:t>
      </w:r>
      <w:r w:rsidR="00A94531" w:rsidRPr="00D410F6">
        <w:t>en 2019</w:t>
      </w:r>
      <w:r w:rsidRPr="00D410F6">
        <w:t xml:space="preserve">.  Il suit la structure du programme et budget </w:t>
      </w:r>
      <w:r w:rsidR="00A94531" w:rsidRPr="00D410F6">
        <w:t>pour 2018-</w:t>
      </w:r>
      <w:r w:rsidRPr="00D410F6">
        <w:t>2019 (document C/51/4 Rev.) adopté par le Conseil à sa cinquante</w:t>
      </w:r>
      <w:r w:rsidR="00A94531" w:rsidRPr="00D410F6">
        <w:t> et unième session</w:t>
      </w:r>
      <w:r w:rsidRPr="00D410F6">
        <w:t xml:space="preserve"> ordinaire tenue à Genève le 26 </w:t>
      </w:r>
      <w:r w:rsidR="00A94531" w:rsidRPr="00D410F6">
        <w:t>octobre 20</w:t>
      </w:r>
      <w:r w:rsidRPr="00D410F6">
        <w:t>17.</w:t>
      </w:r>
    </w:p>
    <w:p w14:paraId="6DA7E072" w14:textId="77777777" w:rsidR="000B3901" w:rsidRPr="00D410F6" w:rsidRDefault="000B3901" w:rsidP="000B3901"/>
    <w:p w14:paraId="5C5A6189" w14:textId="7361EEEE" w:rsidR="000B3901" w:rsidRPr="00D410F6" w:rsidRDefault="000B3901" w:rsidP="000B3901">
      <w:r w:rsidRPr="00D410F6">
        <w:t>2.</w:t>
      </w:r>
      <w:r w:rsidRPr="00D410F6">
        <w:tab/>
        <w:t>Le rapport contient un résumé des progrès accomplis dans le sens de la réalisation des objectifs fixés au niveau des sous</w:t>
      </w:r>
      <w:r w:rsidR="00A94531" w:rsidRPr="00D410F6">
        <w:t>-</w:t>
      </w:r>
      <w:r w:rsidRPr="00D410F6">
        <w:t>programmes, suivi de tableaux des résultats récapitulant les objectifs, les résultats escomptés et les indicateurs d</w:t>
      </w:r>
      <w:r w:rsidR="00A94531" w:rsidRPr="00D410F6">
        <w:t>’</w:t>
      </w:r>
      <w:r w:rsidRPr="00D410F6">
        <w:t>exécution.</w:t>
      </w:r>
    </w:p>
    <w:p w14:paraId="125CA2CF" w14:textId="77777777" w:rsidR="000B3901" w:rsidRPr="00D410F6" w:rsidRDefault="000B3901" w:rsidP="000B3901"/>
    <w:p w14:paraId="06DE911B" w14:textId="2A599AB6" w:rsidR="000B3901" w:rsidRPr="00D410F6" w:rsidRDefault="000B3901" w:rsidP="000B3901">
      <w:r w:rsidRPr="00D410F6">
        <w:t>3.</w:t>
      </w:r>
      <w:r w:rsidRPr="00D410F6">
        <w:tab/>
        <w:t>Les tableaux des indicateurs d</w:t>
      </w:r>
      <w:r w:rsidR="00A94531" w:rsidRPr="00D410F6">
        <w:t>’</w:t>
      </w:r>
      <w:r w:rsidRPr="00D410F6">
        <w:t>exécution sont présentés selon le modèle suivant</w:t>
      </w:r>
      <w:r w:rsidR="00A94531" w:rsidRPr="00D410F6">
        <w:t> :</w:t>
      </w:r>
    </w:p>
    <w:p w14:paraId="23716B3D" w14:textId="77777777" w:rsidR="000B3901" w:rsidRPr="00D410F6" w:rsidRDefault="000B3901" w:rsidP="000B3901"/>
    <w:tbl>
      <w:tblPr>
        <w:tblW w:w="9889" w:type="dxa"/>
        <w:tblLayout w:type="fixed"/>
        <w:tblLook w:val="0000" w:firstRow="0" w:lastRow="0" w:firstColumn="0" w:lastColumn="0" w:noHBand="0" w:noVBand="0"/>
      </w:tblPr>
      <w:tblGrid>
        <w:gridCol w:w="9889"/>
      </w:tblGrid>
      <w:tr w:rsidR="000B3901" w:rsidRPr="00D410F6" w14:paraId="1671ACB9" w14:textId="77777777" w:rsidTr="003E4713">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512BC000" w14:textId="77777777" w:rsidR="000B3901" w:rsidRPr="00D410F6" w:rsidRDefault="000B3901" w:rsidP="003E4713">
            <w:pPr>
              <w:rPr>
                <w:b/>
                <w:sz w:val="18"/>
              </w:rPr>
            </w:pPr>
            <w:bookmarkStart w:id="22" w:name="_Toc518977840"/>
            <w:r w:rsidRPr="00D410F6">
              <w:rPr>
                <w:b/>
                <w:sz w:val="18"/>
              </w:rPr>
              <w:t>Résultats escomptés</w:t>
            </w:r>
            <w:bookmarkEnd w:id="22"/>
          </w:p>
        </w:tc>
      </w:tr>
      <w:tr w:rsidR="000B3901" w:rsidRPr="00D410F6" w14:paraId="5B534E21" w14:textId="77777777" w:rsidTr="003E4713">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21FBFE30" w14:textId="0C4D2DE4" w:rsidR="000B3901" w:rsidRPr="00D410F6" w:rsidRDefault="000B3901" w:rsidP="003E4713">
            <w:pPr>
              <w:rPr>
                <w:i/>
                <w:sz w:val="18"/>
              </w:rPr>
            </w:pPr>
            <w:bookmarkStart w:id="23" w:name="_Toc518977841"/>
            <w:r w:rsidRPr="00D410F6">
              <w:rPr>
                <w:i/>
                <w:sz w:val="18"/>
              </w:rPr>
              <w:t>Résultats obtenus</w:t>
            </w:r>
            <w:r w:rsidR="00A94531" w:rsidRPr="00D410F6">
              <w:rPr>
                <w:i/>
                <w:sz w:val="18"/>
              </w:rPr>
              <w:t> :</w:t>
            </w:r>
            <w:r w:rsidRPr="00D410F6">
              <w:rPr>
                <w:i/>
                <w:sz w:val="18"/>
              </w:rPr>
              <w:t xml:space="preserve"> Indicateurs d</w:t>
            </w:r>
            <w:r w:rsidR="00A94531" w:rsidRPr="00D410F6">
              <w:rPr>
                <w:i/>
                <w:sz w:val="18"/>
              </w:rPr>
              <w:t>’</w:t>
            </w:r>
            <w:r w:rsidRPr="00D410F6">
              <w:rPr>
                <w:i/>
                <w:sz w:val="18"/>
              </w:rPr>
              <w:t>exécution</w:t>
            </w:r>
            <w:bookmarkEnd w:id="23"/>
          </w:p>
        </w:tc>
      </w:tr>
    </w:tbl>
    <w:p w14:paraId="25E927E6" w14:textId="77777777" w:rsidR="000B3901" w:rsidRPr="00D410F6" w:rsidRDefault="000B3901" w:rsidP="000B3901">
      <w:pPr>
        <w:rPr>
          <w:sz w:val="18"/>
        </w:rPr>
      </w:pPr>
      <w:bookmarkStart w:id="24" w:name="_Toc518977842"/>
    </w:p>
    <w:p w14:paraId="7CAC6935" w14:textId="77777777" w:rsidR="000B3901" w:rsidRPr="00D410F6" w:rsidRDefault="000B3901" w:rsidP="000B3901">
      <w:pPr>
        <w:rPr>
          <w:sz w:val="18"/>
        </w:rPr>
      </w:pPr>
      <w:r w:rsidRPr="00D410F6">
        <w:rPr>
          <w:sz w:val="18"/>
        </w:rPr>
        <w:t>Détails</w:t>
      </w:r>
      <w:bookmarkEnd w:id="24"/>
    </w:p>
    <w:p w14:paraId="7D4D2178" w14:textId="77777777" w:rsidR="000B3901" w:rsidRPr="00D410F6" w:rsidRDefault="000B3901" w:rsidP="000B3901"/>
    <w:p w14:paraId="1309E551" w14:textId="77777777" w:rsidR="000B3901" w:rsidRPr="00D410F6" w:rsidRDefault="000B3901" w:rsidP="000B3901"/>
    <w:p w14:paraId="7DAF1D7A" w14:textId="3B7E6112" w:rsidR="000B3901" w:rsidRPr="00652698" w:rsidRDefault="000B3901" w:rsidP="00652698">
      <w:pPr>
        <w:pStyle w:val="Heading3"/>
        <w:rPr>
          <w:szCs w:val="18"/>
        </w:rPr>
      </w:pPr>
      <w:r w:rsidRPr="00D410F6">
        <w:br w:type="page"/>
      </w:r>
      <w:bookmarkStart w:id="25" w:name="_Toc336331192"/>
      <w:bookmarkStart w:id="26" w:name="_Toc336339182"/>
      <w:bookmarkStart w:id="27" w:name="_Toc50465183"/>
      <w:r w:rsidRPr="00652698">
        <w:lastRenderedPageBreak/>
        <w:t>Sous</w:t>
      </w:r>
      <w:r w:rsidR="00A94531" w:rsidRPr="00652698">
        <w:t>-</w:t>
      </w:r>
      <w:r w:rsidRPr="00652698">
        <w:t>programme UV.1</w:t>
      </w:r>
      <w:r w:rsidR="00A94531" w:rsidRPr="00652698">
        <w:t> :</w:t>
      </w:r>
      <w:r w:rsidR="00B105BD" w:rsidRPr="00652698">
        <w:t xml:space="preserve"> </w:t>
      </w:r>
      <w:r w:rsidRPr="00652698">
        <w:t>Politique générale en matière de protection des obtentions végétales</w:t>
      </w:r>
      <w:bookmarkEnd w:id="27"/>
    </w:p>
    <w:p w14:paraId="420AD558" w14:textId="77777777" w:rsidR="000B3901" w:rsidRPr="00D410F6" w:rsidRDefault="000B3901" w:rsidP="000B3901">
      <w:pPr>
        <w:rPr>
          <w:sz w:val="18"/>
          <w:szCs w:val="18"/>
        </w:rPr>
      </w:pPr>
    </w:p>
    <w:p w14:paraId="03312A9A" w14:textId="6ACF737B" w:rsidR="00A94531" w:rsidRPr="00D410F6" w:rsidRDefault="000B3901" w:rsidP="000B3901">
      <w:pPr>
        <w:rPr>
          <w:sz w:val="18"/>
        </w:rPr>
      </w:pPr>
      <w:r w:rsidRPr="00D410F6">
        <w:rPr>
          <w:sz w:val="18"/>
        </w:rPr>
        <w:t>Le présent sous</w:t>
      </w:r>
      <w:r w:rsidR="00A94531" w:rsidRPr="00D410F6">
        <w:rPr>
          <w:sz w:val="18"/>
        </w:rPr>
        <w:t>-</w:t>
      </w:r>
      <w:r w:rsidRPr="00D410F6">
        <w:rPr>
          <w:sz w:val="18"/>
        </w:rPr>
        <w:t>programme établit le cadre dans lequel s</w:t>
      </w:r>
      <w:r w:rsidR="00A94531" w:rsidRPr="00D410F6">
        <w:rPr>
          <w:sz w:val="18"/>
        </w:rPr>
        <w:t>’</w:t>
      </w:r>
      <w:r w:rsidRPr="00D410F6">
        <w:rPr>
          <w:sz w:val="18"/>
        </w:rPr>
        <w:t>inscriront la définition des politiques, la gestion et la coordination des activités du programme général de l</w:t>
      </w:r>
      <w:r w:rsidR="00A94531" w:rsidRPr="00D410F6">
        <w:rPr>
          <w:sz w:val="18"/>
        </w:rPr>
        <w:t>’</w:t>
      </w:r>
      <w:r w:rsidRPr="00D410F6">
        <w:rPr>
          <w:sz w:val="18"/>
        </w:rPr>
        <w:t>UPOV, tel qu</w:t>
      </w:r>
      <w:r w:rsidR="00A94531" w:rsidRPr="00D410F6">
        <w:rPr>
          <w:sz w:val="18"/>
        </w:rPr>
        <w:t>’</w:t>
      </w:r>
      <w:r w:rsidRPr="00D410F6">
        <w:rPr>
          <w:sz w:val="18"/>
        </w:rPr>
        <w:t>il a été défini par le Conseil selon les orientations données par le Comité consultatif.</w:t>
      </w:r>
    </w:p>
    <w:p w14:paraId="1609D541" w14:textId="432BD257" w:rsidR="000B3901" w:rsidRPr="00D410F6" w:rsidRDefault="000B3901" w:rsidP="000B3901">
      <w:pPr>
        <w:rPr>
          <w:sz w:val="18"/>
          <w:szCs w:val="18"/>
        </w:rPr>
      </w:pPr>
    </w:p>
    <w:p w14:paraId="5391B47F" w14:textId="6C9607B8" w:rsidR="00B032F9" w:rsidRPr="00D410F6" w:rsidRDefault="001F234C" w:rsidP="00B032F9">
      <w:pPr>
        <w:rPr>
          <w:sz w:val="18"/>
          <w:szCs w:val="18"/>
        </w:rPr>
      </w:pPr>
      <w:r w:rsidRPr="00D410F6">
        <w:rPr>
          <w:sz w:val="18"/>
        </w:rPr>
        <w:t xml:space="preserve">Le Conseil a approuvé le projet de </w:t>
      </w:r>
      <w:r w:rsidR="00E62950">
        <w:rPr>
          <w:sz w:val="18"/>
        </w:rPr>
        <w:t>p</w:t>
      </w:r>
      <w:r w:rsidRPr="00D410F6">
        <w:rPr>
          <w:sz w:val="18"/>
        </w:rPr>
        <w:t>rogramme et budget pour l</w:t>
      </w:r>
      <w:r w:rsidR="00A94531" w:rsidRPr="00D410F6">
        <w:rPr>
          <w:sz w:val="18"/>
        </w:rPr>
        <w:t>’</w:t>
      </w:r>
      <w:r w:rsidRPr="00D410F6">
        <w:rPr>
          <w:sz w:val="18"/>
        </w:rPr>
        <w:t>exercice biennal 2020</w:t>
      </w:r>
      <w:r w:rsidR="00A94531" w:rsidRPr="00D410F6">
        <w:rPr>
          <w:sz w:val="18"/>
        </w:rPr>
        <w:t>-</w:t>
      </w:r>
      <w:r w:rsidRPr="00D410F6">
        <w:rPr>
          <w:sz w:val="18"/>
        </w:rPr>
        <w:t>2021, notamment le montant des contributions des membres de l</w:t>
      </w:r>
      <w:r w:rsidR="00A94531" w:rsidRPr="00D410F6">
        <w:rPr>
          <w:sz w:val="18"/>
        </w:rPr>
        <w:t>’</w:t>
      </w:r>
      <w:r w:rsidRPr="00D410F6">
        <w:rPr>
          <w:sz w:val="18"/>
        </w:rPr>
        <w:t>Union, le plafond proposé pour les dépenses inscrites au budget ordinaire et le nombre total de post</w:t>
      </w:r>
      <w:r w:rsidR="00F40AE1" w:rsidRPr="00D410F6">
        <w:rPr>
          <w:sz w:val="18"/>
        </w:rPr>
        <w:t>es.  Co</w:t>
      </w:r>
      <w:r w:rsidRPr="00D410F6">
        <w:rPr>
          <w:sz w:val="18"/>
        </w:rPr>
        <w:t>nformément à l</w:t>
      </w:r>
      <w:r w:rsidR="00A94531" w:rsidRPr="00D410F6">
        <w:rPr>
          <w:sz w:val="18"/>
        </w:rPr>
        <w:t>’</w:t>
      </w:r>
      <w:r w:rsidRPr="00D410F6">
        <w:rPr>
          <w:sz w:val="18"/>
        </w:rPr>
        <w:t>objectif du Plan d</w:t>
      </w:r>
      <w:r w:rsidR="00A94531" w:rsidRPr="00D410F6">
        <w:rPr>
          <w:sz w:val="18"/>
        </w:rPr>
        <w:t>’</w:t>
      </w:r>
      <w:r w:rsidRPr="00D410F6">
        <w:rPr>
          <w:sz w:val="18"/>
        </w:rPr>
        <w:t>action stratégique de l</w:t>
      </w:r>
      <w:r w:rsidR="00A94531" w:rsidRPr="00D410F6">
        <w:rPr>
          <w:sz w:val="18"/>
        </w:rPr>
        <w:t>’</w:t>
      </w:r>
      <w:r w:rsidRPr="00D410F6">
        <w:rPr>
          <w:sz w:val="18"/>
        </w:rPr>
        <w:t>UPOV consistant à diversifier le portefeuille de recettes de l</w:t>
      </w:r>
      <w:r w:rsidR="00A94531" w:rsidRPr="00D410F6">
        <w:rPr>
          <w:sz w:val="18"/>
        </w:rPr>
        <w:t>’</w:t>
      </w:r>
      <w:r w:rsidRPr="00D410F6">
        <w:rPr>
          <w:sz w:val="18"/>
        </w:rPr>
        <w:t>UPOV afin de préserver et d</w:t>
      </w:r>
      <w:r w:rsidR="00A94531" w:rsidRPr="00D410F6">
        <w:rPr>
          <w:sz w:val="18"/>
        </w:rPr>
        <w:t>’</w:t>
      </w:r>
      <w:r w:rsidRPr="00D410F6">
        <w:rPr>
          <w:sz w:val="18"/>
        </w:rPr>
        <w:t xml:space="preserve">améliorer la viabilité des activités et services existants (voir la </w:t>
      </w:r>
      <w:r w:rsidR="00A94531" w:rsidRPr="00D410F6">
        <w:rPr>
          <w:sz w:val="18"/>
        </w:rPr>
        <w:t>section 1</w:t>
      </w:r>
      <w:r w:rsidRPr="00D410F6">
        <w:rPr>
          <w:sz w:val="18"/>
        </w:rPr>
        <w:t>a) ci</w:t>
      </w:r>
      <w:r w:rsidR="00A94531" w:rsidRPr="00D410F6">
        <w:rPr>
          <w:sz w:val="18"/>
        </w:rPr>
        <w:t>-</w:t>
      </w:r>
      <w:r w:rsidRPr="00D410F6">
        <w:rPr>
          <w:sz w:val="18"/>
        </w:rPr>
        <w:t>après), le Comité consultatif a décidé d</w:t>
      </w:r>
      <w:r w:rsidR="00A94531" w:rsidRPr="00D410F6">
        <w:rPr>
          <w:sz w:val="18"/>
        </w:rPr>
        <w:t>’</w:t>
      </w:r>
      <w:r w:rsidRPr="00D410F6">
        <w:rPr>
          <w:sz w:val="18"/>
        </w:rPr>
        <w:t xml:space="preserve">introduire une taxe </w:t>
      </w:r>
      <w:r w:rsidR="00B22269">
        <w:rPr>
          <w:sz w:val="18"/>
        </w:rPr>
        <w:t>UPOV PRISMA</w:t>
      </w:r>
      <w:r w:rsidRPr="00D410F6">
        <w:rPr>
          <w:sz w:val="18"/>
        </w:rPr>
        <w:t xml:space="preserve"> de 90 francs suisses par demande, à compter de janvier 2020, et d</w:t>
      </w:r>
      <w:r w:rsidR="00A94531" w:rsidRPr="00D410F6">
        <w:rPr>
          <w:sz w:val="18"/>
        </w:rPr>
        <w:t>’</w:t>
      </w:r>
      <w:r w:rsidRPr="00D410F6">
        <w:rPr>
          <w:sz w:val="18"/>
        </w:rPr>
        <w:t>introduire une approche “freemium” pour la base de données PLUTO des obtentions végétal</w:t>
      </w:r>
      <w:r w:rsidR="00F40AE1" w:rsidRPr="00D410F6">
        <w:rPr>
          <w:sz w:val="18"/>
        </w:rPr>
        <w:t>es.  L’a</w:t>
      </w:r>
      <w:r w:rsidRPr="00D410F6">
        <w:rPr>
          <w:sz w:val="18"/>
        </w:rPr>
        <w:t>pproche “freemium” dans le cas de la base de données PLUTO offrirait deux options</w:t>
      </w:r>
      <w:r w:rsidR="00A94531" w:rsidRPr="00D410F6">
        <w:rPr>
          <w:sz w:val="18"/>
        </w:rPr>
        <w:t> :</w:t>
      </w:r>
    </w:p>
    <w:p w14:paraId="52151593" w14:textId="77777777" w:rsidR="00B032F9" w:rsidRPr="00D410F6" w:rsidRDefault="00B032F9" w:rsidP="00B032F9">
      <w:pPr>
        <w:rPr>
          <w:sz w:val="18"/>
          <w:szCs w:val="18"/>
        </w:rPr>
      </w:pPr>
    </w:p>
    <w:p w14:paraId="2FCCEB2B" w14:textId="0E534B6C" w:rsidR="00B032F9" w:rsidRPr="00D410F6" w:rsidRDefault="003D77F0" w:rsidP="00C3550C">
      <w:pPr>
        <w:ind w:left="567"/>
        <w:rPr>
          <w:sz w:val="18"/>
          <w:szCs w:val="18"/>
        </w:rPr>
      </w:pPr>
      <w:r>
        <w:rPr>
          <w:sz w:val="18"/>
        </w:rPr>
        <w:t>i)</w:t>
      </w:r>
      <w:r w:rsidR="00B032F9" w:rsidRPr="00D410F6">
        <w:rPr>
          <w:sz w:val="18"/>
        </w:rPr>
        <w:tab/>
        <w:t>option gratuite</w:t>
      </w:r>
      <w:r w:rsidR="00A94531" w:rsidRPr="00D410F6">
        <w:rPr>
          <w:sz w:val="18"/>
        </w:rPr>
        <w:t> :</w:t>
      </w:r>
      <w:r w:rsidR="00B032F9" w:rsidRPr="00D410F6">
        <w:rPr>
          <w:sz w:val="18"/>
        </w:rPr>
        <w:t xml:space="preserve"> la base de données PLUTO avec la fonction recherche serait gratuite pour tous les utilisateu</w:t>
      </w:r>
      <w:r w:rsidR="00F40AE1" w:rsidRPr="00D410F6">
        <w:rPr>
          <w:sz w:val="18"/>
        </w:rPr>
        <w:t>rs.  Le</w:t>
      </w:r>
      <w:r w:rsidR="00B032F9" w:rsidRPr="00D410F6">
        <w:rPr>
          <w:sz w:val="18"/>
        </w:rPr>
        <w:t>s résultats d</w:t>
      </w:r>
      <w:r w:rsidR="00A94531" w:rsidRPr="00D410F6">
        <w:rPr>
          <w:sz w:val="18"/>
        </w:rPr>
        <w:t>’</w:t>
      </w:r>
      <w:r w:rsidR="00B032F9" w:rsidRPr="00D410F6">
        <w:rPr>
          <w:sz w:val="18"/>
        </w:rPr>
        <w:t>une recherche s</w:t>
      </w:r>
      <w:r w:rsidR="00A94531" w:rsidRPr="00D410F6">
        <w:rPr>
          <w:sz w:val="18"/>
        </w:rPr>
        <w:t>’</w:t>
      </w:r>
      <w:r w:rsidR="00B032F9" w:rsidRPr="00D410F6">
        <w:rPr>
          <w:sz w:val="18"/>
        </w:rPr>
        <w:t>afficheraient uniquement à l</w:t>
      </w:r>
      <w:r w:rsidR="00A94531" w:rsidRPr="00D410F6">
        <w:rPr>
          <w:sz w:val="18"/>
        </w:rPr>
        <w:t>’</w:t>
      </w:r>
      <w:r w:rsidR="00B032F9" w:rsidRPr="00D410F6">
        <w:rPr>
          <w:sz w:val="18"/>
        </w:rPr>
        <w:t>écran sur une seule pa</w:t>
      </w:r>
      <w:r w:rsidR="00F40AE1" w:rsidRPr="00D410F6">
        <w:rPr>
          <w:sz w:val="18"/>
        </w:rPr>
        <w:t>ge.  Il</w:t>
      </w:r>
      <w:r w:rsidR="00B032F9" w:rsidRPr="00D410F6">
        <w:rPr>
          <w:sz w:val="18"/>
        </w:rPr>
        <w:t xml:space="preserve"> n</w:t>
      </w:r>
      <w:r w:rsidR="00A94531" w:rsidRPr="00D410F6">
        <w:rPr>
          <w:sz w:val="18"/>
        </w:rPr>
        <w:t>’</w:t>
      </w:r>
      <w:r w:rsidR="00B032F9" w:rsidRPr="00D410F6">
        <w:rPr>
          <w:sz w:val="18"/>
        </w:rPr>
        <w:t>y aurait aucune fonction pour télécharger les résultats d</w:t>
      </w:r>
      <w:r w:rsidR="00A94531" w:rsidRPr="00D410F6">
        <w:rPr>
          <w:sz w:val="18"/>
        </w:rPr>
        <w:t>’</w:t>
      </w:r>
      <w:r w:rsidR="00B032F9" w:rsidRPr="00D410F6">
        <w:rPr>
          <w:sz w:val="18"/>
        </w:rPr>
        <w:t>une recherche ou des données de la base de données PLUTO;</w:t>
      </w:r>
    </w:p>
    <w:p w14:paraId="6366A211" w14:textId="77777777" w:rsidR="00B032F9" w:rsidRPr="00D410F6" w:rsidRDefault="00B032F9" w:rsidP="00C3550C">
      <w:pPr>
        <w:ind w:left="567"/>
        <w:rPr>
          <w:sz w:val="18"/>
          <w:szCs w:val="18"/>
        </w:rPr>
      </w:pPr>
    </w:p>
    <w:p w14:paraId="73645105" w14:textId="20692B09" w:rsidR="00B032F9" w:rsidRPr="00D410F6" w:rsidRDefault="00B032F9" w:rsidP="00C3550C">
      <w:pPr>
        <w:ind w:left="567"/>
        <w:rPr>
          <w:sz w:val="18"/>
          <w:szCs w:val="18"/>
        </w:rPr>
      </w:pPr>
      <w:r w:rsidRPr="00D410F6">
        <w:rPr>
          <w:sz w:val="18"/>
        </w:rPr>
        <w:t>ii)</w:t>
      </w:r>
      <w:r w:rsidRPr="00D410F6">
        <w:rPr>
          <w:sz w:val="18"/>
        </w:rPr>
        <w:tab/>
        <w:t>option premium</w:t>
      </w:r>
      <w:r w:rsidR="00A94531" w:rsidRPr="00D410F6">
        <w:rPr>
          <w:sz w:val="18"/>
        </w:rPr>
        <w:t> :</w:t>
      </w:r>
      <w:r w:rsidRPr="00D410F6">
        <w:rPr>
          <w:sz w:val="18"/>
        </w:rPr>
        <w:t xml:space="preserve"> les utilisateurs payant une taxe auraient accès à toutes les fonctionnalités de la base de données PLUTO et pourraient télécharger les données sans restricti</w:t>
      </w:r>
      <w:r w:rsidR="00F40AE1" w:rsidRPr="00D410F6">
        <w:rPr>
          <w:sz w:val="18"/>
        </w:rPr>
        <w:t>on.  La</w:t>
      </w:r>
      <w:r w:rsidRPr="00D410F6">
        <w:rPr>
          <w:sz w:val="18"/>
        </w:rPr>
        <w:t xml:space="preserve"> taxe serait de 750 francs suisses par an;</w:t>
      </w:r>
    </w:p>
    <w:p w14:paraId="5E87C5AB" w14:textId="77777777" w:rsidR="00B032F9" w:rsidRPr="00D410F6" w:rsidRDefault="00B032F9" w:rsidP="00C3550C">
      <w:pPr>
        <w:ind w:left="567"/>
        <w:rPr>
          <w:sz w:val="18"/>
          <w:szCs w:val="18"/>
        </w:rPr>
      </w:pPr>
    </w:p>
    <w:p w14:paraId="39FA5484" w14:textId="32AB010F" w:rsidR="00B617E5" w:rsidRPr="00D410F6" w:rsidRDefault="00B617E5">
      <w:pPr>
        <w:rPr>
          <w:sz w:val="18"/>
          <w:szCs w:val="18"/>
        </w:rPr>
      </w:pPr>
      <w:r w:rsidRPr="00D410F6">
        <w:rPr>
          <w:sz w:val="18"/>
        </w:rPr>
        <w:t>Concernant les relations avec d</w:t>
      </w:r>
      <w:r w:rsidR="00A94531" w:rsidRPr="00D410F6">
        <w:rPr>
          <w:sz w:val="18"/>
        </w:rPr>
        <w:t>’</w:t>
      </w:r>
      <w:r w:rsidRPr="00D410F6">
        <w:rPr>
          <w:sz w:val="18"/>
        </w:rPr>
        <w:t xml:space="preserve">autres organisations, le </w:t>
      </w:r>
      <w:r w:rsidR="00B105BD" w:rsidRPr="00D410F6">
        <w:rPr>
          <w:sz w:val="18"/>
        </w:rPr>
        <w:t>comité</w:t>
      </w:r>
      <w:r w:rsidRPr="00D410F6">
        <w:rPr>
          <w:sz w:val="18"/>
        </w:rPr>
        <w:t xml:space="preserve"> est convenu d</w:t>
      </w:r>
      <w:r w:rsidR="00A94531" w:rsidRPr="00D410F6">
        <w:rPr>
          <w:sz w:val="18"/>
        </w:rPr>
        <w:t>’</w:t>
      </w:r>
      <w:r w:rsidRPr="00D410F6">
        <w:rPr>
          <w:sz w:val="18"/>
        </w:rPr>
        <w:t>inviter l</w:t>
      </w:r>
      <w:r w:rsidR="00A94531" w:rsidRPr="00D410F6">
        <w:rPr>
          <w:sz w:val="18"/>
        </w:rPr>
        <w:t>’</w:t>
      </w:r>
      <w:r w:rsidRPr="00D410F6">
        <w:rPr>
          <w:sz w:val="18"/>
        </w:rPr>
        <w:t>Organisation mondiale des agriculteurs (OMA) à devenir un partenaire à part entière du Partenariat mondial sur les semences et a approuvé un projet de document conjoint “Avantages du Partenariat mondial sur les semences pour les agriculteurs”.  Le Conseil a par ailleurs demandé au Bureau de l</w:t>
      </w:r>
      <w:r w:rsidR="00A94531" w:rsidRPr="00D410F6">
        <w:rPr>
          <w:sz w:val="18"/>
        </w:rPr>
        <w:t>’</w:t>
      </w:r>
      <w:r w:rsidRPr="00D410F6">
        <w:rPr>
          <w:sz w:val="18"/>
        </w:rPr>
        <w:t xml:space="preserve">Union de coopérer avec la FAO en ce qui concerne la demande de la </w:t>
      </w:r>
      <w:r w:rsidRPr="00D410F6">
        <w:rPr>
          <w:snapToGrid w:val="0"/>
          <w:sz w:val="18"/>
        </w:rPr>
        <w:t>Commission des ressources génétiques pour l</w:t>
      </w:r>
      <w:r w:rsidR="00A94531" w:rsidRPr="00D410F6">
        <w:rPr>
          <w:snapToGrid w:val="0"/>
          <w:sz w:val="18"/>
        </w:rPr>
        <w:t>’</w:t>
      </w:r>
      <w:r w:rsidRPr="00D410F6">
        <w:rPr>
          <w:snapToGrid w:val="0"/>
          <w:sz w:val="18"/>
        </w:rPr>
        <w:t>alimentation et l</w:t>
      </w:r>
      <w:r w:rsidR="00A94531" w:rsidRPr="00D410F6">
        <w:rPr>
          <w:snapToGrid w:val="0"/>
          <w:sz w:val="18"/>
        </w:rPr>
        <w:t>’</w:t>
      </w:r>
      <w:r w:rsidRPr="00D410F6">
        <w:rPr>
          <w:snapToGrid w:val="0"/>
          <w:sz w:val="18"/>
        </w:rPr>
        <w:t>agriculture (CGRFA)</w:t>
      </w:r>
      <w:r w:rsidRPr="00D410F6">
        <w:rPr>
          <w:sz w:val="18"/>
        </w:rPr>
        <w:t xml:space="preserve"> de mener, </w:t>
      </w:r>
      <w:r w:rsidRPr="00D410F6">
        <w:rPr>
          <w:snapToGrid w:val="0"/>
          <w:sz w:val="18"/>
        </w:rPr>
        <w:t>en coordination avec le Traité international sur les ressources phytogénétiques pour l</w:t>
      </w:r>
      <w:r w:rsidR="00A94531" w:rsidRPr="00D410F6">
        <w:rPr>
          <w:snapToGrid w:val="0"/>
          <w:sz w:val="18"/>
        </w:rPr>
        <w:t>’</w:t>
      </w:r>
      <w:r w:rsidRPr="00D410F6">
        <w:rPr>
          <w:snapToGrid w:val="0"/>
          <w:sz w:val="18"/>
        </w:rPr>
        <w:t>alimentation et l</w:t>
      </w:r>
      <w:r w:rsidR="00A94531" w:rsidRPr="00D410F6">
        <w:rPr>
          <w:snapToGrid w:val="0"/>
          <w:sz w:val="18"/>
        </w:rPr>
        <w:t>’</w:t>
      </w:r>
      <w:r w:rsidRPr="00D410F6">
        <w:rPr>
          <w:snapToGrid w:val="0"/>
          <w:sz w:val="18"/>
        </w:rPr>
        <w:t>agriculture (TIRPAA) et en concertation avec l</w:t>
      </w:r>
      <w:r w:rsidR="00A94531" w:rsidRPr="00D410F6">
        <w:rPr>
          <w:snapToGrid w:val="0"/>
          <w:sz w:val="18"/>
        </w:rPr>
        <w:t>’</w:t>
      </w:r>
      <w:r w:rsidRPr="00D410F6">
        <w:rPr>
          <w:snapToGrid w:val="0"/>
          <w:sz w:val="18"/>
        </w:rPr>
        <w:t>UPOV, des études de cas approfondies afin d</w:t>
      </w:r>
      <w:r w:rsidR="00A94531" w:rsidRPr="00D410F6">
        <w:rPr>
          <w:snapToGrid w:val="0"/>
          <w:sz w:val="18"/>
        </w:rPr>
        <w:t>’</w:t>
      </w:r>
      <w:r w:rsidRPr="00D410F6">
        <w:rPr>
          <w:snapToGrid w:val="0"/>
          <w:sz w:val="18"/>
        </w:rPr>
        <w:t xml:space="preserve">examiner les effets des politiques, des législations et des </w:t>
      </w:r>
      <w:r w:rsidR="00B105BD" w:rsidRPr="00D410F6">
        <w:rPr>
          <w:snapToGrid w:val="0"/>
          <w:sz w:val="18"/>
        </w:rPr>
        <w:t>réglementation</w:t>
      </w:r>
      <w:r w:rsidRPr="00D410F6">
        <w:rPr>
          <w:snapToGrid w:val="0"/>
          <w:sz w:val="18"/>
        </w:rPr>
        <w:t>s relatives aux semences</w:t>
      </w:r>
      <w:r w:rsidRPr="00D410F6">
        <w:rPr>
          <w:sz w:val="18"/>
        </w:rPr>
        <w:t>.</w:t>
      </w:r>
    </w:p>
    <w:p w14:paraId="04EE0D4B" w14:textId="77777777" w:rsidR="00B617E5" w:rsidRPr="00D410F6" w:rsidRDefault="00B617E5" w:rsidP="00B617E5">
      <w:pPr>
        <w:rPr>
          <w:sz w:val="18"/>
          <w:szCs w:val="18"/>
        </w:rPr>
      </w:pPr>
    </w:p>
    <w:p w14:paraId="6AC235E1" w14:textId="5841416E" w:rsidR="00485517" w:rsidRPr="00D410F6" w:rsidRDefault="00B617E5" w:rsidP="00B617E5">
      <w:pPr>
        <w:rPr>
          <w:sz w:val="18"/>
          <w:szCs w:val="18"/>
        </w:rPr>
      </w:pPr>
      <w:r w:rsidRPr="00D410F6">
        <w:rPr>
          <w:sz w:val="18"/>
        </w:rPr>
        <w:t>Dans le cadre de la stratégie de communication, le Conseil a approuvé un texte révisé de la foire aux questions sur “Les avantages des obtentions végétales pour la société”.</w:t>
      </w:r>
    </w:p>
    <w:p w14:paraId="5C96E531" w14:textId="46F6A126" w:rsidR="00C063E9" w:rsidRPr="00D410F6" w:rsidRDefault="00C063E9" w:rsidP="00B617E5">
      <w:pPr>
        <w:rPr>
          <w:sz w:val="18"/>
          <w:szCs w:val="18"/>
        </w:rPr>
      </w:pPr>
    </w:p>
    <w:p w14:paraId="7E91063E" w14:textId="740E73E2" w:rsidR="00C063E9" w:rsidRPr="00D410F6" w:rsidRDefault="00C063E9" w:rsidP="00B617E5">
      <w:pPr>
        <w:rPr>
          <w:sz w:val="18"/>
          <w:szCs w:val="18"/>
        </w:rPr>
      </w:pPr>
      <w:r w:rsidRPr="00D410F6">
        <w:rPr>
          <w:sz w:val="18"/>
        </w:rPr>
        <w:t>Dans le cadre des mesures visant à organiser une seule série de sessions, le Conseil a utilisé, pour la première fois, une procédure par correspondance pour rendre une décision positive concernant la conformité du projet de loi sur la protection des obtentions végétales du Nigéria avec l</w:t>
      </w:r>
      <w:r w:rsidR="00A94531" w:rsidRPr="00D410F6">
        <w:rPr>
          <w:sz w:val="18"/>
        </w:rPr>
        <w:t>’</w:t>
      </w:r>
      <w:r w:rsidRPr="00D410F6">
        <w:rPr>
          <w:sz w:val="18"/>
        </w:rPr>
        <w:t>Acte de 1991 et la conformité du projet de loi de 2019 sur la protection des obtentions végétales de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avec l</w:t>
      </w:r>
      <w:r w:rsidR="00A94531" w:rsidRPr="00D410F6">
        <w:rPr>
          <w:sz w:val="18"/>
        </w:rPr>
        <w:t>’</w:t>
      </w:r>
      <w:r w:rsidRPr="00D410F6">
        <w:rPr>
          <w:sz w:val="18"/>
        </w:rPr>
        <w:t xml:space="preserve">Acte de 1991 de la </w:t>
      </w:r>
      <w:r w:rsidR="00A94531" w:rsidRPr="00D410F6">
        <w:rPr>
          <w:sz w:val="18"/>
        </w:rPr>
        <w:t>Convention UPOV</w:t>
      </w:r>
      <w:r w:rsidRPr="00D410F6">
        <w:rPr>
          <w:sz w:val="18"/>
        </w:rPr>
        <w:t>.</w:t>
      </w:r>
    </w:p>
    <w:p w14:paraId="44EA97B7" w14:textId="4F3BE9AF" w:rsidR="00B617E5" w:rsidRPr="00D410F6" w:rsidRDefault="00B617E5" w:rsidP="000B3901">
      <w:pPr>
        <w:rPr>
          <w:sz w:val="18"/>
          <w:szCs w:val="18"/>
        </w:rPr>
      </w:pPr>
    </w:p>
    <w:p w14:paraId="4880BFE8" w14:textId="77777777" w:rsidR="00E440E6" w:rsidRPr="00D410F6" w:rsidRDefault="00E440E6" w:rsidP="000B3901">
      <w:pPr>
        <w:rPr>
          <w:sz w:val="18"/>
          <w:szCs w:val="18"/>
        </w:rPr>
      </w:pPr>
    </w:p>
    <w:tbl>
      <w:tblPr>
        <w:tblW w:w="9781" w:type="dxa"/>
        <w:tblCellMar>
          <w:top w:w="57" w:type="dxa"/>
          <w:bottom w:w="57" w:type="dxa"/>
        </w:tblCellMar>
        <w:tblLook w:val="0000" w:firstRow="0" w:lastRow="0" w:firstColumn="0" w:lastColumn="0" w:noHBand="0" w:noVBand="0"/>
      </w:tblPr>
      <w:tblGrid>
        <w:gridCol w:w="1951"/>
        <w:gridCol w:w="7830"/>
      </w:tblGrid>
      <w:tr w:rsidR="000B3901" w:rsidRPr="00D410F6" w14:paraId="2A93BAF3" w14:textId="77777777" w:rsidTr="00620F92">
        <w:tc>
          <w:tcPr>
            <w:tcW w:w="1951" w:type="dxa"/>
          </w:tcPr>
          <w:p w14:paraId="21AB2C06" w14:textId="020A54EF" w:rsidR="000B3901" w:rsidRPr="00D410F6" w:rsidRDefault="000B3901" w:rsidP="003E4713">
            <w:pPr>
              <w:pStyle w:val="Heading5"/>
              <w:rPr>
                <w:szCs w:val="18"/>
              </w:rPr>
            </w:pPr>
            <w:bookmarkStart w:id="28" w:name="_Toc50465184"/>
            <w:r w:rsidRPr="00D410F6">
              <w:t>Objectifs</w:t>
            </w:r>
            <w:r w:rsidR="00A94531" w:rsidRPr="00D410F6">
              <w:t> :</w:t>
            </w:r>
            <w:bookmarkEnd w:id="28"/>
          </w:p>
        </w:tc>
        <w:tc>
          <w:tcPr>
            <w:tcW w:w="7830" w:type="dxa"/>
            <w:vAlign w:val="center"/>
          </w:tcPr>
          <w:p w14:paraId="3EC4AAC9" w14:textId="77777777" w:rsidR="000B3901" w:rsidRPr="00D410F6" w:rsidRDefault="000B3901" w:rsidP="003255F0">
            <w:pPr>
              <w:pStyle w:val="ListParagraph"/>
              <w:keepNext/>
              <w:keepLines/>
              <w:widowControl w:val="0"/>
              <w:numPr>
                <w:ilvl w:val="0"/>
                <w:numId w:val="4"/>
              </w:numPr>
              <w:tabs>
                <w:tab w:val="num" w:pos="360"/>
              </w:tabs>
              <w:jc w:val="left"/>
              <w:rPr>
                <w:sz w:val="18"/>
                <w:szCs w:val="18"/>
              </w:rPr>
            </w:pPr>
            <w:r w:rsidRPr="00D410F6">
              <w:rPr>
                <w:sz w:val="18"/>
              </w:rPr>
              <w:t>Orientations et direction générale.</w:t>
            </w:r>
          </w:p>
          <w:p w14:paraId="19D8BB3C" w14:textId="77777777" w:rsidR="000B3901" w:rsidRPr="00D410F6" w:rsidRDefault="000B3901" w:rsidP="003255F0">
            <w:pPr>
              <w:pStyle w:val="ListParagraph"/>
              <w:keepNext/>
              <w:keepLines/>
              <w:widowControl w:val="0"/>
              <w:numPr>
                <w:ilvl w:val="0"/>
                <w:numId w:val="4"/>
              </w:numPr>
              <w:tabs>
                <w:tab w:val="num" w:pos="360"/>
              </w:tabs>
              <w:jc w:val="left"/>
              <w:rPr>
                <w:b/>
                <w:sz w:val="18"/>
                <w:szCs w:val="18"/>
              </w:rPr>
            </w:pPr>
            <w:r w:rsidRPr="00D410F6">
              <w:rPr>
                <w:sz w:val="18"/>
              </w:rPr>
              <w:t>Planification, mise en œuvre et évaluation du programme et budget.</w:t>
            </w:r>
          </w:p>
        </w:tc>
      </w:tr>
    </w:tbl>
    <w:p w14:paraId="0077C111" w14:textId="77777777" w:rsidR="000B3901" w:rsidRPr="00D410F6" w:rsidRDefault="000B3901" w:rsidP="000B3901">
      <w:pPr>
        <w:rPr>
          <w:i/>
          <w:sz w:val="18"/>
          <w:szCs w:val="18"/>
        </w:rPr>
      </w:pPr>
    </w:p>
    <w:p w14:paraId="0D3652EA" w14:textId="77777777" w:rsidR="000B3901" w:rsidRPr="00D410F6" w:rsidRDefault="000B3901" w:rsidP="000B3901">
      <w:pPr>
        <w:rPr>
          <w:i/>
          <w:sz w:val="18"/>
          <w:szCs w:val="18"/>
        </w:rPr>
      </w:pPr>
    </w:p>
    <w:p w14:paraId="78179526" w14:textId="6554644E" w:rsidR="000B3901" w:rsidRPr="00D410F6" w:rsidRDefault="000B3901" w:rsidP="000B3901">
      <w:pPr>
        <w:pStyle w:val="Heading6"/>
        <w:rPr>
          <w:szCs w:val="18"/>
        </w:rPr>
      </w:pPr>
      <w:bookmarkStart w:id="29" w:name="_Toc50465185"/>
      <w:r w:rsidRPr="00D410F6">
        <w:t>1.</w:t>
      </w:r>
      <w:r w:rsidR="00B105BD" w:rsidRPr="00D410F6">
        <w:t xml:space="preserve">  </w:t>
      </w:r>
      <w:r w:rsidRPr="00D410F6">
        <w:t>Identification et mise en œuvre des buts et objectifs stratégiques de l</w:t>
      </w:r>
      <w:r w:rsidR="00A94531" w:rsidRPr="00D410F6">
        <w:t>’</w:t>
      </w:r>
      <w:r w:rsidRPr="00D410F6">
        <w:t>UPOV</w:t>
      </w:r>
      <w:bookmarkEnd w:id="29"/>
    </w:p>
    <w:p w14:paraId="173D04C4" w14:textId="5BD13414" w:rsidR="000B3901" w:rsidRPr="00D410F6" w:rsidRDefault="000B3901" w:rsidP="003D77F0">
      <w:pPr>
        <w:pStyle w:val="Heading8"/>
        <w:tabs>
          <w:tab w:val="left" w:pos="284"/>
        </w:tabs>
        <w:rPr>
          <w:szCs w:val="18"/>
        </w:rPr>
      </w:pPr>
      <w:bookmarkStart w:id="30" w:name="_Toc50465186"/>
      <w:r w:rsidRPr="00D410F6">
        <w:t>a)</w:t>
      </w:r>
      <w:r w:rsidR="003D77F0">
        <w:tab/>
      </w:r>
      <w:r w:rsidRPr="00D410F6">
        <w:t>Élaboration d</w:t>
      </w:r>
      <w:r w:rsidR="00A94531" w:rsidRPr="00D410F6">
        <w:t>’</w:t>
      </w:r>
      <w:r w:rsidRPr="00D410F6">
        <w:t>un plan de développement stratégique</w:t>
      </w:r>
      <w:bookmarkEnd w:id="30"/>
    </w:p>
    <w:p w14:paraId="1AEC9418" w14:textId="362090E3" w:rsidR="000B3901" w:rsidRPr="00D410F6" w:rsidRDefault="000B3901" w:rsidP="000B3901">
      <w:pPr>
        <w:rPr>
          <w:sz w:val="18"/>
          <w:szCs w:val="18"/>
        </w:rPr>
      </w:pPr>
    </w:p>
    <w:p w14:paraId="04F03531" w14:textId="11ACC938" w:rsidR="00A94531" w:rsidRPr="00D410F6" w:rsidRDefault="00117D7F" w:rsidP="000B3901">
      <w:pPr>
        <w:rPr>
          <w:sz w:val="18"/>
        </w:rPr>
      </w:pPr>
      <w:r w:rsidRPr="00D410F6">
        <w:rPr>
          <w:sz w:val="18"/>
        </w:rPr>
        <w:t>La Division de la supervision interne (DSI) de l</w:t>
      </w:r>
      <w:r w:rsidR="00A94531" w:rsidRPr="00D410F6">
        <w:rPr>
          <w:sz w:val="18"/>
        </w:rPr>
        <w:t>’</w:t>
      </w:r>
      <w:r w:rsidRPr="00D410F6">
        <w:rPr>
          <w:sz w:val="18"/>
        </w:rPr>
        <w:t xml:space="preserve">Organisation </w:t>
      </w:r>
      <w:r w:rsidR="00B105BD" w:rsidRPr="00D410F6">
        <w:rPr>
          <w:sz w:val="18"/>
        </w:rPr>
        <w:t>Mondiale</w:t>
      </w:r>
      <w:r w:rsidRPr="00D410F6">
        <w:rPr>
          <w:sz w:val="18"/>
        </w:rPr>
        <w:t xml:space="preserve"> de la </w:t>
      </w:r>
      <w:r w:rsidR="00B105BD" w:rsidRPr="00D410F6">
        <w:rPr>
          <w:sz w:val="18"/>
        </w:rPr>
        <w:t>Propriété Intellectuelle</w:t>
      </w:r>
      <w:r w:rsidRPr="00D410F6">
        <w:rPr>
          <w:sz w:val="18"/>
        </w:rPr>
        <w:t>, dans son rapport intitulé “Évaluation de l</w:t>
      </w:r>
      <w:r w:rsidR="00A94531" w:rsidRPr="00D410F6">
        <w:rPr>
          <w:sz w:val="18"/>
        </w:rPr>
        <w:t>’</w:t>
      </w:r>
      <w:r w:rsidRPr="00D410F6">
        <w:rPr>
          <w:sz w:val="18"/>
        </w:rPr>
        <w:t>Union internationale pour la protection des obtentions végétales (UPOV)”, a recommandé que l</w:t>
      </w:r>
      <w:r w:rsidR="00A94531" w:rsidRPr="00D410F6">
        <w:rPr>
          <w:sz w:val="18"/>
        </w:rPr>
        <w:t>’</w:t>
      </w:r>
      <w:r w:rsidRPr="00D410F6">
        <w:rPr>
          <w:sz w:val="18"/>
        </w:rPr>
        <w:t>Union élabore un plan de développement stratégique pour diversifier le portefeuille de recettes de l</w:t>
      </w:r>
      <w:r w:rsidR="00A94531" w:rsidRPr="00D410F6">
        <w:rPr>
          <w:sz w:val="18"/>
        </w:rPr>
        <w:t>’</w:t>
      </w:r>
      <w:r w:rsidRPr="00D410F6">
        <w:rPr>
          <w:sz w:val="18"/>
        </w:rPr>
        <w:t>UPOV afin de préserver et d</w:t>
      </w:r>
      <w:r w:rsidR="00A94531" w:rsidRPr="00D410F6">
        <w:rPr>
          <w:sz w:val="18"/>
        </w:rPr>
        <w:t>’</w:t>
      </w:r>
      <w:r w:rsidRPr="00D410F6">
        <w:rPr>
          <w:sz w:val="18"/>
        </w:rPr>
        <w:t>améliorer la viabilité des activités et services existan</w:t>
      </w:r>
      <w:r w:rsidR="00F40AE1" w:rsidRPr="00D410F6">
        <w:rPr>
          <w:sz w:val="18"/>
        </w:rPr>
        <w:t>ts.  Le</w:t>
      </w:r>
      <w:r w:rsidRPr="00D410F6">
        <w:rPr>
          <w:sz w:val="18"/>
        </w:rPr>
        <w:t xml:space="preserve"> Comité consultatif, à sa quatre</w:t>
      </w:r>
      <w:r w:rsidR="00A94531" w:rsidRPr="00D410F6">
        <w:rPr>
          <w:sz w:val="18"/>
        </w:rPr>
        <w:t>-</w:t>
      </w:r>
      <w:r w:rsidRPr="00D410F6">
        <w:rPr>
          <w:sz w:val="18"/>
        </w:rPr>
        <w:t>vingt</w:t>
      </w:r>
      <w:r w:rsidR="00A94531" w:rsidRPr="00D410F6">
        <w:rPr>
          <w:sz w:val="18"/>
        </w:rPr>
        <w:t>-</w:t>
      </w:r>
      <w:r w:rsidRPr="00D410F6">
        <w:rPr>
          <w:sz w:val="18"/>
        </w:rPr>
        <w:t>quatorz</w:t>
      </w:r>
      <w:r w:rsidR="00A94531" w:rsidRPr="00D410F6">
        <w:rPr>
          <w:sz w:val="18"/>
        </w:rPr>
        <w:t>ième session</w:t>
      </w:r>
      <w:r w:rsidRPr="00D410F6">
        <w:rPr>
          <w:sz w:val="18"/>
        </w:rPr>
        <w:t>, tenue à Genève le 25 octobre 2017, a approuvé le Plan de développement stratégiq</w:t>
      </w:r>
      <w:r w:rsidR="00F40AE1" w:rsidRPr="00D410F6">
        <w:rPr>
          <w:sz w:val="18"/>
        </w:rPr>
        <w:t>ue.  Ce</w:t>
      </w:r>
      <w:r w:rsidRPr="00D410F6">
        <w:rPr>
          <w:sz w:val="18"/>
        </w:rPr>
        <w:t xml:space="preserve"> Plan de développement stratégique recense, à partir des résultats de l</w:t>
      </w:r>
      <w:r w:rsidR="00A94531" w:rsidRPr="00D410F6">
        <w:rPr>
          <w:sz w:val="18"/>
        </w:rPr>
        <w:t>’</w:t>
      </w:r>
      <w:r w:rsidRPr="00D410F6">
        <w:rPr>
          <w:sz w:val="18"/>
        </w:rPr>
        <w:t>évaluation de l</w:t>
      </w:r>
      <w:r w:rsidR="00A94531" w:rsidRPr="00D410F6">
        <w:rPr>
          <w:sz w:val="18"/>
        </w:rPr>
        <w:t>’</w:t>
      </w:r>
      <w:r w:rsidRPr="00D410F6">
        <w:rPr>
          <w:sz w:val="18"/>
        </w:rPr>
        <w:t>UPOV par la DSI et des débats qui ont eu lieu au sein de l</w:t>
      </w:r>
      <w:r w:rsidR="00A94531" w:rsidRPr="00D410F6">
        <w:rPr>
          <w:sz w:val="18"/>
        </w:rPr>
        <w:t>’</w:t>
      </w:r>
      <w:r w:rsidRPr="00D410F6">
        <w:rPr>
          <w:sz w:val="18"/>
        </w:rPr>
        <w:t>UPOV, plusieurs domaines d</w:t>
      </w:r>
      <w:r w:rsidR="00A94531" w:rsidRPr="00D410F6">
        <w:rPr>
          <w:sz w:val="18"/>
        </w:rPr>
        <w:t>’</w:t>
      </w:r>
      <w:r w:rsidRPr="00D410F6">
        <w:rPr>
          <w:sz w:val="18"/>
        </w:rPr>
        <w:t>amélioration et risques potentiels, à partir desquels 10 axes d</w:t>
      </w:r>
      <w:r w:rsidR="00A94531" w:rsidRPr="00D410F6">
        <w:rPr>
          <w:sz w:val="18"/>
        </w:rPr>
        <w:t>’</w:t>
      </w:r>
      <w:r w:rsidRPr="00D410F6">
        <w:rPr>
          <w:sz w:val="18"/>
        </w:rPr>
        <w:t>amélioration ont été défin</w:t>
      </w:r>
      <w:r w:rsidR="00F40AE1" w:rsidRPr="00D410F6">
        <w:rPr>
          <w:sz w:val="18"/>
        </w:rPr>
        <w:t>is.  Le</w:t>
      </w:r>
      <w:r w:rsidRPr="00D410F6">
        <w:rPr>
          <w:sz w:val="18"/>
        </w:rPr>
        <w:t xml:space="preserve"> Plan de développement stratégique contient également un Plan de mobilisation de ressources afin d</w:t>
      </w:r>
      <w:r w:rsidR="00A94531" w:rsidRPr="00D410F6">
        <w:rPr>
          <w:sz w:val="18"/>
        </w:rPr>
        <w:t>’</w:t>
      </w:r>
      <w:r w:rsidRPr="00D410F6">
        <w:rPr>
          <w:sz w:val="18"/>
        </w:rPr>
        <w:t>atteindre ces 10 objectifs.</w:t>
      </w:r>
    </w:p>
    <w:p w14:paraId="58D293DF" w14:textId="2E0B5CB4" w:rsidR="00D53921" w:rsidRPr="00D410F6" w:rsidRDefault="00D53921" w:rsidP="000B3901">
      <w:pPr>
        <w:rPr>
          <w:sz w:val="18"/>
          <w:szCs w:val="18"/>
        </w:rPr>
      </w:pPr>
    </w:p>
    <w:p w14:paraId="304E53DA" w14:textId="04983B74" w:rsidR="00A94531" w:rsidRPr="00D410F6" w:rsidRDefault="0086338F" w:rsidP="000B3901">
      <w:pPr>
        <w:rPr>
          <w:sz w:val="18"/>
        </w:rPr>
      </w:pPr>
      <w:r w:rsidRPr="00D410F6">
        <w:rPr>
          <w:sz w:val="18"/>
        </w:rPr>
        <w:t>Les 10 objectifs ont été regroupés en fonction des sous</w:t>
      </w:r>
      <w:r w:rsidR="00A94531" w:rsidRPr="00D410F6">
        <w:rPr>
          <w:sz w:val="18"/>
        </w:rPr>
        <w:t>-</w:t>
      </w:r>
      <w:r w:rsidRPr="00D410F6">
        <w:rPr>
          <w:sz w:val="18"/>
        </w:rPr>
        <w:t>programmes de l</w:t>
      </w:r>
      <w:r w:rsidR="00A94531" w:rsidRPr="00D410F6">
        <w:rPr>
          <w:sz w:val="18"/>
        </w:rPr>
        <w:t>’</w:t>
      </w:r>
      <w:r w:rsidRPr="00D410F6">
        <w:rPr>
          <w:sz w:val="18"/>
        </w:rPr>
        <w:t>UPOV</w:t>
      </w:r>
      <w:r w:rsidR="00A94531" w:rsidRPr="00D410F6">
        <w:rPr>
          <w:sz w:val="18"/>
        </w:rPr>
        <w:t> :</w:t>
      </w:r>
      <w:r w:rsidRPr="00D410F6">
        <w:rPr>
          <w:sz w:val="18"/>
        </w:rPr>
        <w:t xml:space="preserve"> Services fournis à l</w:t>
      </w:r>
      <w:r w:rsidR="00A94531" w:rsidRPr="00D410F6">
        <w:rPr>
          <w:sz w:val="18"/>
        </w:rPr>
        <w:t>’</w:t>
      </w:r>
      <w:r w:rsidRPr="00D410F6">
        <w:rPr>
          <w:sz w:val="18"/>
        </w:rPr>
        <w:t>Union en vue d</w:t>
      </w:r>
      <w:r w:rsidR="00A94531" w:rsidRPr="00D410F6">
        <w:rPr>
          <w:sz w:val="18"/>
        </w:rPr>
        <w:t>’</w:t>
      </w:r>
      <w:r w:rsidRPr="00D410F6">
        <w:rPr>
          <w:sz w:val="18"/>
        </w:rPr>
        <w:t>augmenter l</w:t>
      </w:r>
      <w:r w:rsidR="00A94531" w:rsidRPr="00D410F6">
        <w:rPr>
          <w:sz w:val="18"/>
        </w:rPr>
        <w:t>’</w:t>
      </w:r>
      <w:r w:rsidRPr="00D410F6">
        <w:rPr>
          <w:sz w:val="18"/>
        </w:rPr>
        <w:t>efficacité du système de l</w:t>
      </w:r>
      <w:r w:rsidR="00A94531" w:rsidRPr="00D410F6">
        <w:rPr>
          <w:sz w:val="18"/>
        </w:rPr>
        <w:t>’</w:t>
      </w:r>
      <w:r w:rsidRPr="00D410F6">
        <w:rPr>
          <w:sz w:val="18"/>
        </w:rPr>
        <w:t>UPOV (sous</w:t>
      </w:r>
      <w:r w:rsidR="00A94531" w:rsidRPr="00D410F6">
        <w:rPr>
          <w:sz w:val="18"/>
        </w:rPr>
        <w:t>-</w:t>
      </w:r>
      <w:r w:rsidRPr="00D410F6">
        <w:rPr>
          <w:sz w:val="18"/>
        </w:rPr>
        <w:t>programme UV.2);  Aide à la mise en place et à l</w:t>
      </w:r>
      <w:r w:rsidR="00A94531" w:rsidRPr="00D410F6">
        <w:rPr>
          <w:sz w:val="18"/>
        </w:rPr>
        <w:t>’</w:t>
      </w:r>
      <w:r w:rsidRPr="00D410F6">
        <w:rPr>
          <w:sz w:val="18"/>
        </w:rPr>
        <w:t>application du système de l</w:t>
      </w:r>
      <w:r w:rsidR="00A94531" w:rsidRPr="00D410F6">
        <w:rPr>
          <w:sz w:val="18"/>
        </w:rPr>
        <w:t>’</w:t>
      </w:r>
      <w:r w:rsidRPr="00D410F6">
        <w:rPr>
          <w:sz w:val="18"/>
        </w:rPr>
        <w:t>UPOV</w:t>
      </w:r>
      <w:r w:rsidR="00B105BD" w:rsidRPr="00D410F6">
        <w:rPr>
          <w:sz w:val="18"/>
        </w:rPr>
        <w:t xml:space="preserve"> </w:t>
      </w:r>
      <w:r w:rsidRPr="00D410F6">
        <w:rPr>
          <w:sz w:val="18"/>
        </w:rPr>
        <w:t>(</w:t>
      </w:r>
      <w:r w:rsidR="00696ACC">
        <w:rPr>
          <w:sz w:val="18"/>
        </w:rPr>
        <w:t>s</w:t>
      </w:r>
      <w:r w:rsidRPr="00D410F6">
        <w:rPr>
          <w:sz w:val="18"/>
        </w:rPr>
        <w:t>ous</w:t>
      </w:r>
      <w:r w:rsidR="00A94531" w:rsidRPr="00D410F6">
        <w:rPr>
          <w:sz w:val="18"/>
        </w:rPr>
        <w:t>-</w:t>
      </w:r>
      <w:r w:rsidRPr="00D410F6">
        <w:rPr>
          <w:sz w:val="18"/>
        </w:rPr>
        <w:t>programme UV.3);  Relations extérieures (sous</w:t>
      </w:r>
      <w:r w:rsidR="00A94531" w:rsidRPr="00D410F6">
        <w:rPr>
          <w:sz w:val="18"/>
        </w:rPr>
        <w:t>-</w:t>
      </w:r>
      <w:r w:rsidRPr="00D410F6">
        <w:rPr>
          <w:sz w:val="18"/>
        </w:rPr>
        <w:t>programme UV.4).  Un rapport sur les progrès accomplis en 2019 en ce qui concerne les 10 objectifs recensés à des fins d</w:t>
      </w:r>
      <w:r w:rsidR="00A94531" w:rsidRPr="00D410F6">
        <w:rPr>
          <w:sz w:val="18"/>
        </w:rPr>
        <w:t>’</w:t>
      </w:r>
      <w:r w:rsidRPr="00D410F6">
        <w:rPr>
          <w:sz w:val="18"/>
        </w:rPr>
        <w:t xml:space="preserve">amélioration a été présenté dans le </w:t>
      </w:r>
      <w:r w:rsidR="00A94531" w:rsidRPr="00D410F6">
        <w:rPr>
          <w:sz w:val="18"/>
        </w:rPr>
        <w:t>document CC</w:t>
      </w:r>
      <w:r w:rsidRPr="00D410F6">
        <w:rPr>
          <w:sz w:val="18"/>
        </w:rPr>
        <w:t xml:space="preserve">/96/3 “Plan de développement stratégique” et le </w:t>
      </w:r>
      <w:r w:rsidR="00A94531" w:rsidRPr="00D410F6">
        <w:rPr>
          <w:sz w:val="18"/>
        </w:rPr>
        <w:t>document CC</w:t>
      </w:r>
      <w:r w:rsidRPr="00D410F6">
        <w:rPr>
          <w:sz w:val="18"/>
        </w:rPr>
        <w:t>/96/3 Add., et les progrès sont également présentés dans ce rapport sous chaque sous</w:t>
      </w:r>
      <w:r w:rsidR="00A94531" w:rsidRPr="00D410F6">
        <w:rPr>
          <w:sz w:val="18"/>
        </w:rPr>
        <w:t>-</w:t>
      </w:r>
      <w:r w:rsidRPr="00D410F6">
        <w:rPr>
          <w:sz w:val="18"/>
        </w:rPr>
        <w:t>programme.</w:t>
      </w:r>
    </w:p>
    <w:p w14:paraId="1606CBEC" w14:textId="0E355D70" w:rsidR="000B3901" w:rsidRPr="00D410F6" w:rsidRDefault="000B3901" w:rsidP="000B3901">
      <w:pPr>
        <w:rPr>
          <w:sz w:val="18"/>
        </w:rPr>
      </w:pPr>
    </w:p>
    <w:p w14:paraId="56BA707E" w14:textId="77777777" w:rsidR="000B3901" w:rsidRPr="00D410F6" w:rsidRDefault="000B3901" w:rsidP="000B3901">
      <w:pPr>
        <w:rPr>
          <w:sz w:val="18"/>
        </w:rPr>
      </w:pPr>
    </w:p>
    <w:p w14:paraId="37D94E7E" w14:textId="77777777" w:rsidR="00652698" w:rsidRDefault="00652698">
      <w:pPr>
        <w:jc w:val="left"/>
        <w:rPr>
          <w:rFonts w:eastAsiaTheme="minorEastAsia"/>
          <w:b/>
          <w:bCs/>
          <w:sz w:val="18"/>
          <w:szCs w:val="22"/>
        </w:rPr>
      </w:pPr>
      <w:bookmarkStart w:id="31" w:name="_Toc50465187"/>
      <w:r>
        <w:br w:type="page"/>
      </w:r>
    </w:p>
    <w:p w14:paraId="497A6924" w14:textId="33D61B12" w:rsidR="000B3901" w:rsidRPr="00D410F6" w:rsidRDefault="000B3901" w:rsidP="003D77F0">
      <w:pPr>
        <w:pStyle w:val="Heading6"/>
        <w:keepNext/>
        <w:rPr>
          <w:szCs w:val="18"/>
        </w:rPr>
      </w:pPr>
      <w:r w:rsidRPr="00D410F6">
        <w:lastRenderedPageBreak/>
        <w:t>2.</w:t>
      </w:r>
      <w:r w:rsidR="00B105BD" w:rsidRPr="00D410F6">
        <w:t xml:space="preserve">  </w:t>
      </w:r>
      <w:r w:rsidRPr="00D410F6">
        <w:t>Organisation des sessions du Conseil et du Comité consultatif</w:t>
      </w:r>
      <w:bookmarkEnd w:id="31"/>
    </w:p>
    <w:p w14:paraId="0C754DC1" w14:textId="4A02A611" w:rsidR="000B3901" w:rsidRPr="00D410F6" w:rsidRDefault="003D77F0" w:rsidP="003D77F0">
      <w:pPr>
        <w:pStyle w:val="Heading8"/>
        <w:tabs>
          <w:tab w:val="left" w:pos="284"/>
        </w:tabs>
        <w:rPr>
          <w:szCs w:val="18"/>
        </w:rPr>
      </w:pPr>
      <w:bookmarkStart w:id="32" w:name="_Toc50465188"/>
      <w:r>
        <w:t>a</w:t>
      </w:r>
      <w:r w:rsidR="000B3901" w:rsidRPr="00D410F6">
        <w:t>)</w:t>
      </w:r>
      <w:r>
        <w:tab/>
      </w:r>
      <w:r w:rsidR="000B3901" w:rsidRPr="00D410F6">
        <w:t>Participation aux sessions du Conseil et du Comité consultatif</w:t>
      </w:r>
      <w:bookmarkEnd w:id="32"/>
    </w:p>
    <w:p w14:paraId="0B34A6FB" w14:textId="77777777" w:rsidR="000B3901" w:rsidRPr="00D410F6" w:rsidRDefault="000B3901" w:rsidP="000B3901">
      <w:pPr>
        <w:rPr>
          <w:sz w:val="18"/>
          <w:szCs w:val="18"/>
        </w:rPr>
      </w:pPr>
    </w:p>
    <w:p w14:paraId="7DF691B1" w14:textId="77777777" w:rsidR="000B3901" w:rsidRPr="00D410F6" w:rsidRDefault="000B3901" w:rsidP="000B3901">
      <w:pPr>
        <w:rPr>
          <w:i/>
          <w:sz w:val="18"/>
          <w:szCs w:val="18"/>
        </w:rPr>
      </w:pPr>
      <w:r w:rsidRPr="00D410F6">
        <w:rPr>
          <w:i/>
          <w:sz w:val="18"/>
        </w:rPr>
        <w:t>Conseil</w:t>
      </w:r>
    </w:p>
    <w:p w14:paraId="77404170" w14:textId="77777777" w:rsidR="000B3901" w:rsidRPr="00D410F6" w:rsidRDefault="000B3901" w:rsidP="000B3901">
      <w:pPr>
        <w:rPr>
          <w:sz w:val="18"/>
          <w:szCs w:val="18"/>
        </w:rPr>
      </w:pPr>
    </w:p>
    <w:p w14:paraId="771B558D" w14:textId="2FF79498" w:rsidR="000B3901" w:rsidRPr="00D410F6" w:rsidRDefault="000B3901" w:rsidP="000B3901">
      <w:pPr>
        <w:rPr>
          <w:i/>
          <w:sz w:val="18"/>
          <w:szCs w:val="18"/>
        </w:rPr>
      </w:pPr>
      <w:r w:rsidRPr="00D410F6">
        <w:rPr>
          <w:i/>
          <w:sz w:val="18"/>
        </w:rPr>
        <w:t>Cinquante</w:t>
      </w:r>
      <w:r w:rsidR="00A94531" w:rsidRPr="00D410F6">
        <w:rPr>
          <w:i/>
          <w:sz w:val="18"/>
        </w:rPr>
        <w:t>-</w:t>
      </w:r>
      <w:r w:rsidRPr="00D410F6">
        <w:rPr>
          <w:i/>
          <w:sz w:val="18"/>
        </w:rPr>
        <w:t>trois</w:t>
      </w:r>
      <w:r w:rsidR="00A94531" w:rsidRPr="00D410F6">
        <w:rPr>
          <w:i/>
          <w:sz w:val="18"/>
        </w:rPr>
        <w:t>ième session</w:t>
      </w:r>
      <w:r w:rsidRPr="00D410F6">
        <w:rPr>
          <w:i/>
          <w:sz w:val="18"/>
        </w:rPr>
        <w:t xml:space="preserve"> ordinaire</w:t>
      </w:r>
      <w:r w:rsidR="00A94531" w:rsidRPr="00D410F6">
        <w:rPr>
          <w:i/>
          <w:sz w:val="18"/>
        </w:rPr>
        <w:t> :</w:t>
      </w:r>
    </w:p>
    <w:p w14:paraId="6EAE09C4" w14:textId="77777777" w:rsidR="000B3901" w:rsidRPr="00D410F6" w:rsidRDefault="000B3901" w:rsidP="000B3901">
      <w:pPr>
        <w:rPr>
          <w:sz w:val="18"/>
          <w:szCs w:val="18"/>
        </w:rPr>
      </w:pPr>
    </w:p>
    <w:p w14:paraId="25B994AC" w14:textId="16403375" w:rsidR="000B3901" w:rsidRPr="00D410F6" w:rsidRDefault="00BE7B57" w:rsidP="000B3901">
      <w:pPr>
        <w:rPr>
          <w:sz w:val="18"/>
          <w:szCs w:val="18"/>
        </w:rPr>
      </w:pPr>
      <w:r w:rsidRPr="00D410F6">
        <w:rPr>
          <w:sz w:val="18"/>
        </w:rPr>
        <w:t>112 participants, représentant 47 membres de l</w:t>
      </w:r>
      <w:r w:rsidR="00A94531" w:rsidRPr="00D410F6">
        <w:rPr>
          <w:sz w:val="18"/>
        </w:rPr>
        <w:t>’</w:t>
      </w:r>
      <w:r w:rsidRPr="00D410F6">
        <w:rPr>
          <w:sz w:val="18"/>
        </w:rPr>
        <w:t>Union, 7 États ayant le statut d</w:t>
      </w:r>
      <w:r w:rsidR="00A94531" w:rsidRPr="00D410F6">
        <w:rPr>
          <w:sz w:val="18"/>
        </w:rPr>
        <w:t>’</w:t>
      </w:r>
      <w:r w:rsidRPr="00D410F6">
        <w:rPr>
          <w:sz w:val="18"/>
        </w:rPr>
        <w:t>observateur et 5 organisations ayant le statut d</w:t>
      </w:r>
      <w:r w:rsidR="00A94531" w:rsidRPr="00D410F6">
        <w:rPr>
          <w:sz w:val="18"/>
        </w:rPr>
        <w:t>’</w:t>
      </w:r>
      <w:r w:rsidRPr="00D410F6">
        <w:rPr>
          <w:sz w:val="18"/>
        </w:rPr>
        <w:t>observateur.</w:t>
      </w:r>
    </w:p>
    <w:p w14:paraId="5B8956AF" w14:textId="77777777" w:rsidR="000B3901" w:rsidRPr="00D410F6" w:rsidRDefault="000B3901" w:rsidP="000B3901">
      <w:pPr>
        <w:rPr>
          <w:sz w:val="18"/>
          <w:szCs w:val="18"/>
        </w:rPr>
      </w:pPr>
    </w:p>
    <w:p w14:paraId="3ECF6D5D" w14:textId="77777777" w:rsidR="000B3901" w:rsidRPr="00D410F6" w:rsidRDefault="000B3901" w:rsidP="008B1D46">
      <w:pPr>
        <w:keepNext/>
        <w:rPr>
          <w:i/>
          <w:sz w:val="18"/>
          <w:szCs w:val="18"/>
        </w:rPr>
      </w:pPr>
      <w:r w:rsidRPr="00D410F6">
        <w:rPr>
          <w:i/>
          <w:sz w:val="18"/>
        </w:rPr>
        <w:t>Comité consultatif</w:t>
      </w:r>
    </w:p>
    <w:p w14:paraId="36A350F1" w14:textId="77777777" w:rsidR="000B3901" w:rsidRPr="00D410F6" w:rsidRDefault="000B3901" w:rsidP="008B1D46">
      <w:pPr>
        <w:keepNext/>
        <w:rPr>
          <w:sz w:val="18"/>
          <w:szCs w:val="18"/>
        </w:rPr>
      </w:pPr>
    </w:p>
    <w:p w14:paraId="32650452" w14:textId="1ACACD73" w:rsidR="000B3901" w:rsidRPr="00D410F6" w:rsidRDefault="000B3901" w:rsidP="008B1D46">
      <w:pPr>
        <w:keepNext/>
        <w:rPr>
          <w:i/>
          <w:sz w:val="18"/>
          <w:szCs w:val="18"/>
        </w:rPr>
      </w:pPr>
      <w:r w:rsidRPr="00D410F6">
        <w:rPr>
          <w:i/>
          <w:sz w:val="18"/>
        </w:rPr>
        <w:t>Quatre</w:t>
      </w:r>
      <w:r w:rsidR="00A94531" w:rsidRPr="00D410F6">
        <w:rPr>
          <w:i/>
          <w:sz w:val="18"/>
        </w:rPr>
        <w:t>-</w:t>
      </w:r>
      <w:r w:rsidRPr="00D410F6">
        <w:rPr>
          <w:i/>
          <w:sz w:val="18"/>
        </w:rPr>
        <w:t>vingt</w:t>
      </w:r>
      <w:r w:rsidR="00A94531" w:rsidRPr="00D410F6">
        <w:rPr>
          <w:i/>
          <w:sz w:val="18"/>
        </w:rPr>
        <w:t>-</w:t>
      </w:r>
      <w:r w:rsidRPr="00D410F6">
        <w:rPr>
          <w:i/>
          <w:sz w:val="18"/>
        </w:rPr>
        <w:t>seiz</w:t>
      </w:r>
      <w:r w:rsidR="00A94531" w:rsidRPr="00D410F6">
        <w:rPr>
          <w:i/>
          <w:sz w:val="18"/>
        </w:rPr>
        <w:t>ième session :</w:t>
      </w:r>
    </w:p>
    <w:p w14:paraId="68637E4D" w14:textId="77777777" w:rsidR="000B3901" w:rsidRPr="00D410F6" w:rsidRDefault="000B3901" w:rsidP="008B1D46">
      <w:pPr>
        <w:keepNext/>
        <w:rPr>
          <w:sz w:val="18"/>
          <w:szCs w:val="18"/>
        </w:rPr>
      </w:pPr>
    </w:p>
    <w:p w14:paraId="4BF138DF" w14:textId="0074CE3F" w:rsidR="000B3901" w:rsidRPr="00D410F6" w:rsidRDefault="00EA7A67" w:rsidP="000B3901">
      <w:pPr>
        <w:rPr>
          <w:sz w:val="18"/>
          <w:szCs w:val="18"/>
        </w:rPr>
      </w:pPr>
      <w:r w:rsidRPr="00D410F6">
        <w:rPr>
          <w:sz w:val="18"/>
        </w:rPr>
        <w:t>85 participants représentant 45 membres de l</w:t>
      </w:r>
      <w:r w:rsidR="00A94531" w:rsidRPr="00D410F6">
        <w:rPr>
          <w:sz w:val="18"/>
        </w:rPr>
        <w:t>’</w:t>
      </w:r>
      <w:r w:rsidRPr="00D410F6">
        <w:rPr>
          <w:sz w:val="18"/>
        </w:rPr>
        <w:t>Union</w:t>
      </w:r>
      <w:r w:rsidR="001711D5">
        <w:rPr>
          <w:sz w:val="18"/>
        </w:rPr>
        <w:t>.</w:t>
      </w:r>
    </w:p>
    <w:p w14:paraId="001FA83E" w14:textId="77777777" w:rsidR="000B3901" w:rsidRPr="00D410F6" w:rsidRDefault="000B3901" w:rsidP="000B3901">
      <w:pPr>
        <w:rPr>
          <w:sz w:val="18"/>
          <w:szCs w:val="18"/>
        </w:rPr>
      </w:pPr>
    </w:p>
    <w:p w14:paraId="59861535" w14:textId="77777777" w:rsidR="000B3901" w:rsidRPr="00D410F6" w:rsidRDefault="000B3901" w:rsidP="000B3901">
      <w:pPr>
        <w:rPr>
          <w:sz w:val="18"/>
          <w:szCs w:val="18"/>
        </w:rPr>
      </w:pPr>
    </w:p>
    <w:p w14:paraId="6697EF6B" w14:textId="3D78E0AE" w:rsidR="00A94531" w:rsidRPr="00D410F6" w:rsidRDefault="000B3901" w:rsidP="000B3901">
      <w:pPr>
        <w:pStyle w:val="Heading6"/>
      </w:pPr>
      <w:bookmarkStart w:id="33" w:name="_Toc50465189"/>
      <w:r w:rsidRPr="00D410F6">
        <w:t>3.</w:t>
      </w:r>
      <w:r w:rsidR="00B105BD" w:rsidRPr="00D410F6">
        <w:t xml:space="preserve">  </w:t>
      </w:r>
      <w:r w:rsidRPr="00D410F6">
        <w:t>Organisation et suivi des travaux des comités de l</w:t>
      </w:r>
      <w:r w:rsidR="00A94531" w:rsidRPr="00D410F6">
        <w:t>’</w:t>
      </w:r>
      <w:r w:rsidRPr="00D410F6">
        <w:t>UPOV</w:t>
      </w:r>
      <w:bookmarkEnd w:id="33"/>
    </w:p>
    <w:p w14:paraId="5C26D9EE" w14:textId="42F3634E" w:rsidR="000B3901" w:rsidRPr="00D410F6" w:rsidRDefault="000B3901" w:rsidP="003D77F0">
      <w:pPr>
        <w:pStyle w:val="Heading8"/>
        <w:tabs>
          <w:tab w:val="left" w:pos="284"/>
        </w:tabs>
        <w:rPr>
          <w:szCs w:val="18"/>
        </w:rPr>
      </w:pPr>
      <w:bookmarkStart w:id="34" w:name="_Toc50465190"/>
      <w:r w:rsidRPr="00D410F6">
        <w:t>a)</w:t>
      </w:r>
      <w:r w:rsidR="003D77F0">
        <w:tab/>
      </w:r>
      <w:r w:rsidRPr="00D410F6">
        <w:t>Approbation et suivi des programmes de travail du CAJ, du</w:t>
      </w:r>
      <w:r w:rsidR="00A94531" w:rsidRPr="00D410F6">
        <w:t> TC</w:t>
      </w:r>
      <w:r w:rsidRPr="00D410F6">
        <w:t>, des groupes de travail techniques et des groupes de travail ad hoc</w:t>
      </w:r>
      <w:bookmarkEnd w:id="34"/>
    </w:p>
    <w:p w14:paraId="598367AF" w14:textId="77777777" w:rsidR="000B3901" w:rsidRPr="00D410F6" w:rsidRDefault="000B3901" w:rsidP="000B3901">
      <w:pPr>
        <w:rPr>
          <w:sz w:val="18"/>
          <w:szCs w:val="18"/>
        </w:rPr>
      </w:pPr>
    </w:p>
    <w:p w14:paraId="212D97D1" w14:textId="77777777" w:rsidR="000B3901" w:rsidRPr="00D410F6" w:rsidRDefault="000B3901" w:rsidP="000B3901">
      <w:pPr>
        <w:ind w:left="317" w:hanging="317"/>
        <w:rPr>
          <w:sz w:val="18"/>
          <w:szCs w:val="18"/>
        </w:rPr>
      </w:pPr>
      <w:r w:rsidRPr="00D410F6">
        <w:rPr>
          <w:sz w:val="18"/>
        </w:rPr>
        <w:t>Atteint.</w:t>
      </w:r>
    </w:p>
    <w:p w14:paraId="6D25EE56" w14:textId="77777777" w:rsidR="000B3901" w:rsidRPr="00D410F6" w:rsidRDefault="000B3901" w:rsidP="000B3901">
      <w:pPr>
        <w:ind w:left="317" w:hanging="317"/>
        <w:rPr>
          <w:sz w:val="18"/>
          <w:szCs w:val="18"/>
        </w:rPr>
      </w:pPr>
    </w:p>
    <w:p w14:paraId="63354909" w14:textId="765FEE36" w:rsidR="000B3901" w:rsidRPr="00D410F6" w:rsidRDefault="00A94531" w:rsidP="000B3901">
      <w:pPr>
        <w:ind w:left="634" w:hanging="317"/>
        <w:rPr>
          <w:sz w:val="18"/>
          <w:szCs w:val="18"/>
        </w:rPr>
      </w:pPr>
      <w:r w:rsidRPr="00D410F6">
        <w:rPr>
          <w:sz w:val="18"/>
        </w:rPr>
        <w:t>-</w:t>
      </w:r>
      <w:r w:rsidR="000B3901" w:rsidRPr="00D410F6">
        <w:rPr>
          <w:sz w:val="18"/>
        </w:rPr>
        <w:t xml:space="preserve"> </w:t>
      </w:r>
      <w:r w:rsidR="000B3901" w:rsidRPr="00D410F6">
        <w:rPr>
          <w:sz w:val="18"/>
        </w:rPr>
        <w:tab/>
        <w:t>Voir le document C/53/15 “Compte rendu”, paragraphes 41 à 46.</w:t>
      </w:r>
    </w:p>
    <w:p w14:paraId="32C66E6C" w14:textId="1CCD0DEE" w:rsidR="000B3901" w:rsidRPr="00D410F6" w:rsidRDefault="000B3901" w:rsidP="000B3901">
      <w:pPr>
        <w:rPr>
          <w:sz w:val="18"/>
          <w:szCs w:val="18"/>
        </w:rPr>
      </w:pPr>
    </w:p>
    <w:p w14:paraId="4B73904F" w14:textId="1514CA24" w:rsidR="00A94531" w:rsidRPr="00D410F6" w:rsidRDefault="003D77F0" w:rsidP="003D77F0">
      <w:pPr>
        <w:pStyle w:val="Heading8"/>
        <w:keepNext/>
        <w:tabs>
          <w:tab w:val="left" w:pos="284"/>
        </w:tabs>
      </w:pPr>
      <w:bookmarkStart w:id="35" w:name="_Toc50465191"/>
      <w:r>
        <w:t>b)</w:t>
      </w:r>
      <w:r>
        <w:tab/>
      </w:r>
      <w:r w:rsidR="000B3901" w:rsidRPr="00D410F6">
        <w:t>Élection des présidents du CAJ, du</w:t>
      </w:r>
      <w:r w:rsidR="00A94531" w:rsidRPr="00D410F6">
        <w:t> TC</w:t>
      </w:r>
      <w:r w:rsidR="000B3901" w:rsidRPr="00D410F6">
        <w:t>, des groupes de travail techniques et des groupes de travail ad hoc, ainsi que des vice</w:t>
      </w:r>
      <w:r w:rsidR="00A94531" w:rsidRPr="00D410F6">
        <w:t>-</w:t>
      </w:r>
      <w:r w:rsidR="000B3901" w:rsidRPr="00D410F6">
        <w:t>présidents du CAJ et du</w:t>
      </w:r>
      <w:r w:rsidR="00A94531" w:rsidRPr="00D410F6">
        <w:t> TC</w:t>
      </w:r>
      <w:bookmarkEnd w:id="35"/>
    </w:p>
    <w:p w14:paraId="31703F09" w14:textId="6DC8CD29" w:rsidR="000B3901" w:rsidRPr="00D410F6" w:rsidRDefault="000B3901" w:rsidP="000B3901">
      <w:pPr>
        <w:keepNext/>
        <w:rPr>
          <w:sz w:val="18"/>
          <w:szCs w:val="18"/>
        </w:rPr>
      </w:pPr>
    </w:p>
    <w:p w14:paraId="3A2F028E" w14:textId="34B6DA71" w:rsidR="006824EC" w:rsidRPr="00D410F6" w:rsidRDefault="006824EC" w:rsidP="006824EC">
      <w:pPr>
        <w:rPr>
          <w:sz w:val="18"/>
        </w:rPr>
      </w:pPr>
      <w:r w:rsidRPr="00D410F6">
        <w:rPr>
          <w:sz w:val="18"/>
        </w:rPr>
        <w:t>Le Conseil a élu, dans chaque cas pour un mandat de trois ans prenant fin avec la cinquante</w:t>
      </w:r>
      <w:r w:rsidR="00A94531" w:rsidRPr="00D410F6">
        <w:rPr>
          <w:sz w:val="18"/>
        </w:rPr>
        <w:t>-</w:t>
      </w:r>
      <w:r w:rsidRPr="00D410F6">
        <w:rPr>
          <w:sz w:val="18"/>
        </w:rPr>
        <w:t>six</w:t>
      </w:r>
      <w:r w:rsidR="00A94531" w:rsidRPr="00D410F6">
        <w:rPr>
          <w:sz w:val="18"/>
        </w:rPr>
        <w:t>ième session</w:t>
      </w:r>
      <w:r w:rsidRPr="00D410F6">
        <w:rPr>
          <w:sz w:val="18"/>
        </w:rPr>
        <w:t xml:space="preserve"> ordinaire du Conseil, </w:t>
      </w:r>
      <w:r w:rsidR="00A94531" w:rsidRPr="00D410F6">
        <w:rPr>
          <w:sz w:val="18"/>
        </w:rPr>
        <w:t>en 2022 :</w:t>
      </w:r>
    </w:p>
    <w:p w14:paraId="3881CF1A" w14:textId="77777777" w:rsidR="006824EC" w:rsidRPr="00D410F6" w:rsidRDefault="006824EC" w:rsidP="006824EC">
      <w:pPr>
        <w:rPr>
          <w:sz w:val="18"/>
        </w:rPr>
      </w:pPr>
    </w:p>
    <w:p w14:paraId="66F2DB94" w14:textId="02DB55ED" w:rsidR="006824EC"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M. Marien Valstar (Pays</w:t>
      </w:r>
      <w:r w:rsidR="00A94531" w:rsidRPr="00D410F6">
        <w:rPr>
          <w:sz w:val="18"/>
        </w:rPr>
        <w:t>-</w:t>
      </w:r>
      <w:r w:rsidRPr="00D410F6">
        <w:rPr>
          <w:sz w:val="18"/>
        </w:rPr>
        <w:t xml:space="preserve">Bas), </w:t>
      </w:r>
      <w:r w:rsidR="003D77F0">
        <w:rPr>
          <w:sz w:val="18"/>
        </w:rPr>
        <w:t>P</w:t>
      </w:r>
      <w:r w:rsidRPr="00D410F6">
        <w:rPr>
          <w:sz w:val="18"/>
        </w:rPr>
        <w:t>résident du Conseil</w:t>
      </w:r>
      <w:r w:rsidR="001711D5">
        <w:rPr>
          <w:sz w:val="18"/>
        </w:rPr>
        <w:t>;</w:t>
      </w:r>
    </w:p>
    <w:p w14:paraId="0DDEB361" w14:textId="76430549" w:rsidR="006824EC"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 xml:space="preserve">M. Yehan Cui (Chine), </w:t>
      </w:r>
      <w:r w:rsidR="00353AB4">
        <w:rPr>
          <w:sz w:val="18"/>
        </w:rPr>
        <w:t>v</w:t>
      </w:r>
      <w:r w:rsidRPr="00D410F6">
        <w:rPr>
          <w:sz w:val="18"/>
        </w:rPr>
        <w:t>ice</w:t>
      </w:r>
      <w:r w:rsidR="00A94531" w:rsidRPr="00D410F6">
        <w:rPr>
          <w:sz w:val="18"/>
        </w:rPr>
        <w:t>-</w:t>
      </w:r>
      <w:r w:rsidRPr="00D410F6">
        <w:rPr>
          <w:sz w:val="18"/>
        </w:rPr>
        <w:t>président du Conseil</w:t>
      </w:r>
      <w:r w:rsidR="001711D5">
        <w:rPr>
          <w:sz w:val="18"/>
        </w:rPr>
        <w:t>;</w:t>
      </w:r>
    </w:p>
    <w:p w14:paraId="33945852" w14:textId="5A945DED" w:rsidR="006824EC"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M. Patrick</w:t>
      </w:r>
      <w:r w:rsidR="00AB05F5">
        <w:rPr>
          <w:sz w:val="18"/>
        </w:rPr>
        <w:t> </w:t>
      </w:r>
      <w:r w:rsidRPr="00D410F6">
        <w:rPr>
          <w:sz w:val="18"/>
        </w:rPr>
        <w:t>Ngwediagi (République</w:t>
      </w:r>
      <w:r w:rsidR="00A94531" w:rsidRPr="00D410F6">
        <w:rPr>
          <w:sz w:val="18"/>
        </w:rPr>
        <w:t>-</w:t>
      </w:r>
      <w:r w:rsidRPr="00D410F6">
        <w:rPr>
          <w:sz w:val="18"/>
        </w:rPr>
        <w:t xml:space="preserve">Unie de Tanzanie), </w:t>
      </w:r>
      <w:r w:rsidR="00353AB4">
        <w:rPr>
          <w:sz w:val="18"/>
        </w:rPr>
        <w:t>p</w:t>
      </w:r>
      <w:r w:rsidRPr="00D410F6">
        <w:rPr>
          <w:sz w:val="18"/>
        </w:rPr>
        <w:t>résident du Comité administratif et juridique</w:t>
      </w:r>
      <w:r w:rsidR="001711D5">
        <w:rPr>
          <w:sz w:val="18"/>
        </w:rPr>
        <w:t>;</w:t>
      </w:r>
    </w:p>
    <w:p w14:paraId="5D0D1196" w14:textId="6A344999" w:rsidR="006824EC"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 xml:space="preserve">M. Manuel Antonio Toro Ugalde (Chili), </w:t>
      </w:r>
      <w:r w:rsidR="00353AB4">
        <w:rPr>
          <w:sz w:val="18"/>
        </w:rPr>
        <w:t>v</w:t>
      </w:r>
      <w:r w:rsidRPr="00D410F6">
        <w:rPr>
          <w:sz w:val="18"/>
        </w:rPr>
        <w:t>ice</w:t>
      </w:r>
      <w:r w:rsidR="00A94531" w:rsidRPr="00D410F6">
        <w:rPr>
          <w:sz w:val="18"/>
        </w:rPr>
        <w:t>-</w:t>
      </w:r>
      <w:r w:rsidRPr="00D410F6">
        <w:rPr>
          <w:sz w:val="18"/>
        </w:rPr>
        <w:t>président du Comité administratif et juridique</w:t>
      </w:r>
      <w:r w:rsidR="001711D5">
        <w:rPr>
          <w:sz w:val="18"/>
        </w:rPr>
        <w:t>;</w:t>
      </w:r>
    </w:p>
    <w:p w14:paraId="5968927D" w14:textId="3AF9EC85" w:rsidR="006824EC"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 xml:space="preserve">M. Nik Hulse (Australie), </w:t>
      </w:r>
      <w:r w:rsidR="00353AB4">
        <w:rPr>
          <w:sz w:val="18"/>
        </w:rPr>
        <w:t>p</w:t>
      </w:r>
      <w:r w:rsidRPr="00D410F6">
        <w:rPr>
          <w:sz w:val="18"/>
        </w:rPr>
        <w:t>résident du Comité technique</w:t>
      </w:r>
      <w:r w:rsidR="001711D5">
        <w:rPr>
          <w:sz w:val="18"/>
        </w:rPr>
        <w:t>;</w:t>
      </w:r>
    </w:p>
    <w:p w14:paraId="1BC8ADF0" w14:textId="610D9F54" w:rsidR="000B3901" w:rsidRPr="00D410F6" w:rsidRDefault="006824EC" w:rsidP="006824EC">
      <w:pPr>
        <w:tabs>
          <w:tab w:val="left" w:pos="284"/>
        </w:tabs>
        <w:ind w:left="567" w:hanging="567"/>
        <w:rPr>
          <w:sz w:val="18"/>
        </w:rPr>
      </w:pPr>
      <w:r w:rsidRPr="00D410F6">
        <w:rPr>
          <w:sz w:val="18"/>
        </w:rPr>
        <w:tab/>
      </w:r>
      <w:r w:rsidR="00A94531" w:rsidRPr="00D410F6">
        <w:rPr>
          <w:sz w:val="18"/>
        </w:rPr>
        <w:t>-</w:t>
      </w:r>
      <w:r w:rsidRPr="00D410F6">
        <w:rPr>
          <w:sz w:val="18"/>
        </w:rPr>
        <w:tab/>
        <w:t xml:space="preserve">Mme Beate Rücker (Allemagne), </w:t>
      </w:r>
      <w:r w:rsidR="00353AB4">
        <w:rPr>
          <w:sz w:val="18"/>
        </w:rPr>
        <w:t>v</w:t>
      </w:r>
      <w:r w:rsidRPr="00D410F6">
        <w:rPr>
          <w:sz w:val="18"/>
        </w:rPr>
        <w:t>ice</w:t>
      </w:r>
      <w:r w:rsidR="00A94531" w:rsidRPr="00D410F6">
        <w:rPr>
          <w:sz w:val="18"/>
        </w:rPr>
        <w:t>-</w:t>
      </w:r>
      <w:r w:rsidRPr="00D410F6">
        <w:rPr>
          <w:sz w:val="18"/>
        </w:rPr>
        <w:t>présidente du Comité technique</w:t>
      </w:r>
      <w:r w:rsidR="001711D5">
        <w:rPr>
          <w:sz w:val="18"/>
        </w:rPr>
        <w:t>.</w:t>
      </w:r>
    </w:p>
    <w:p w14:paraId="7CC59292" w14:textId="77777777" w:rsidR="000B3901" w:rsidRPr="00D410F6" w:rsidRDefault="000B3901" w:rsidP="000B3901">
      <w:pPr>
        <w:rPr>
          <w:sz w:val="18"/>
        </w:rPr>
      </w:pPr>
    </w:p>
    <w:p w14:paraId="4294E8B2" w14:textId="2002A918" w:rsidR="000B3901" w:rsidRPr="00D410F6" w:rsidRDefault="003D77F0" w:rsidP="003D77F0">
      <w:pPr>
        <w:pStyle w:val="Heading8"/>
        <w:keepNext/>
        <w:tabs>
          <w:tab w:val="left" w:pos="284"/>
        </w:tabs>
        <w:rPr>
          <w:szCs w:val="18"/>
        </w:rPr>
      </w:pPr>
      <w:bookmarkStart w:id="36" w:name="_Toc50465192"/>
      <w:r>
        <w:t>c)</w:t>
      </w:r>
      <w:r>
        <w:tab/>
      </w:r>
      <w:r w:rsidR="000B3901" w:rsidRPr="00D410F6">
        <w:t>Approbation des calendriers annuels des réunions</w:t>
      </w:r>
      <w:bookmarkEnd w:id="36"/>
    </w:p>
    <w:p w14:paraId="65AFBFAA" w14:textId="77777777" w:rsidR="000B3901" w:rsidRPr="00D410F6" w:rsidRDefault="000B3901" w:rsidP="000B3901">
      <w:pPr>
        <w:keepNext/>
        <w:rPr>
          <w:sz w:val="18"/>
          <w:szCs w:val="18"/>
        </w:rPr>
      </w:pPr>
    </w:p>
    <w:p w14:paraId="2258D625" w14:textId="340E5434" w:rsidR="000B3901" w:rsidRPr="00D410F6" w:rsidRDefault="00C3550C" w:rsidP="000B3901">
      <w:pPr>
        <w:keepNext/>
        <w:rPr>
          <w:sz w:val="18"/>
          <w:szCs w:val="18"/>
        </w:rPr>
      </w:pPr>
      <w:r w:rsidRPr="00D410F6">
        <w:rPr>
          <w:sz w:val="18"/>
        </w:rPr>
        <w:t>Atteint.</w:t>
      </w:r>
    </w:p>
    <w:p w14:paraId="451C06CF" w14:textId="77777777" w:rsidR="000B3901" w:rsidRPr="00D410F6" w:rsidRDefault="000B3901" w:rsidP="000B3901">
      <w:pPr>
        <w:keepNext/>
        <w:rPr>
          <w:sz w:val="18"/>
          <w:szCs w:val="18"/>
        </w:rPr>
      </w:pPr>
    </w:p>
    <w:p w14:paraId="287603C0" w14:textId="0B979905" w:rsidR="00944158" w:rsidRPr="00D410F6" w:rsidRDefault="00A94531" w:rsidP="00944158">
      <w:pPr>
        <w:ind w:left="634" w:hanging="317"/>
        <w:rPr>
          <w:sz w:val="18"/>
          <w:szCs w:val="18"/>
        </w:rPr>
      </w:pPr>
      <w:r w:rsidRPr="00D410F6">
        <w:rPr>
          <w:sz w:val="18"/>
        </w:rPr>
        <w:t>-</w:t>
      </w:r>
      <w:r w:rsidR="00944158" w:rsidRPr="00D410F6">
        <w:rPr>
          <w:sz w:val="18"/>
        </w:rPr>
        <w:t xml:space="preserve"> </w:t>
      </w:r>
      <w:r w:rsidR="00944158" w:rsidRPr="00D410F6">
        <w:rPr>
          <w:sz w:val="18"/>
        </w:rPr>
        <w:tab/>
        <w:t>Voir le document C/53/15 “Compte rendu”, paragraphes 45 à 46.</w:t>
      </w:r>
    </w:p>
    <w:p w14:paraId="692B39F3" w14:textId="77777777" w:rsidR="000B3901" w:rsidRPr="00D410F6" w:rsidRDefault="000B3901" w:rsidP="000B3901">
      <w:pPr>
        <w:pStyle w:val="result"/>
        <w:rPr>
          <w:szCs w:val="18"/>
        </w:rPr>
      </w:pPr>
    </w:p>
    <w:p w14:paraId="3A5B1EF5" w14:textId="77777777" w:rsidR="000B3901" w:rsidRPr="00D410F6" w:rsidRDefault="000B3901" w:rsidP="000B3901">
      <w:pPr>
        <w:pStyle w:val="result"/>
        <w:rPr>
          <w:szCs w:val="18"/>
        </w:rPr>
      </w:pPr>
    </w:p>
    <w:p w14:paraId="54BF6443" w14:textId="6150513F" w:rsidR="000B3901" w:rsidRPr="00D410F6" w:rsidRDefault="000B3901" w:rsidP="000B3901">
      <w:pPr>
        <w:pStyle w:val="Heading6"/>
        <w:rPr>
          <w:szCs w:val="18"/>
        </w:rPr>
      </w:pPr>
      <w:bookmarkStart w:id="37" w:name="_Toc50465193"/>
      <w:r w:rsidRPr="00D410F6">
        <w:t>4.</w:t>
      </w:r>
      <w:r w:rsidR="00B105BD" w:rsidRPr="00D410F6">
        <w:t xml:space="preserve">  </w:t>
      </w:r>
      <w:r w:rsidRPr="00D410F6">
        <w:t>Coordination, suivi et évaluation de l</w:t>
      </w:r>
      <w:r w:rsidR="00A94531" w:rsidRPr="00D410F6">
        <w:t>’</w:t>
      </w:r>
      <w:r w:rsidRPr="00D410F6">
        <w:t>exécution du programme et budget pour l</w:t>
      </w:r>
      <w:r w:rsidR="00A94531" w:rsidRPr="00D410F6">
        <w:t>’</w:t>
      </w:r>
      <w:r w:rsidRPr="00D410F6">
        <w:t xml:space="preserve">exercice </w:t>
      </w:r>
      <w:r w:rsidR="00A94531" w:rsidRPr="00D410F6">
        <w:t>biennal 2018-</w:t>
      </w:r>
      <w:r w:rsidRPr="00D410F6">
        <w:t>2019</w:t>
      </w:r>
      <w:bookmarkEnd w:id="37"/>
    </w:p>
    <w:p w14:paraId="49D7BF95" w14:textId="73EB19F4" w:rsidR="000B3901" w:rsidRPr="00D410F6" w:rsidRDefault="000B3901" w:rsidP="003D77F0">
      <w:pPr>
        <w:pStyle w:val="Heading8"/>
        <w:tabs>
          <w:tab w:val="left" w:pos="284"/>
        </w:tabs>
        <w:rPr>
          <w:szCs w:val="18"/>
        </w:rPr>
      </w:pPr>
      <w:bookmarkStart w:id="38" w:name="_Toc50465194"/>
      <w:r w:rsidRPr="00D410F6">
        <w:t>a)</w:t>
      </w:r>
      <w:r w:rsidRPr="00D410F6">
        <w:tab/>
        <w:t>Mise en œuvre du programme dans les limites du budget pour l</w:t>
      </w:r>
      <w:r w:rsidR="00A94531" w:rsidRPr="00D410F6">
        <w:t>’</w:t>
      </w:r>
      <w:r w:rsidRPr="00D410F6">
        <w:t xml:space="preserve">exercice </w:t>
      </w:r>
      <w:r w:rsidR="00A94531" w:rsidRPr="00D410F6">
        <w:t>biennal 2018-</w:t>
      </w:r>
      <w:r w:rsidRPr="00D410F6">
        <w:t>2019</w:t>
      </w:r>
      <w:bookmarkEnd w:id="38"/>
    </w:p>
    <w:p w14:paraId="74DD9B88" w14:textId="77777777" w:rsidR="000B3901" w:rsidRPr="00D410F6" w:rsidRDefault="000B3901" w:rsidP="000B3901">
      <w:pPr>
        <w:rPr>
          <w:sz w:val="18"/>
          <w:szCs w:val="18"/>
        </w:rPr>
      </w:pPr>
    </w:p>
    <w:p w14:paraId="74A49987" w14:textId="77777777" w:rsidR="00BC68B9" w:rsidRPr="00D410F6" w:rsidRDefault="00BC68B9" w:rsidP="00BC68B9">
      <w:pPr>
        <w:rPr>
          <w:sz w:val="18"/>
          <w:szCs w:val="18"/>
        </w:rPr>
      </w:pPr>
      <w:r w:rsidRPr="00D410F6">
        <w:rPr>
          <w:sz w:val="18"/>
        </w:rPr>
        <w:t>Atteint.</w:t>
      </w:r>
    </w:p>
    <w:p w14:paraId="69A2CA40" w14:textId="77777777" w:rsidR="00BC68B9" w:rsidRPr="00D410F6" w:rsidRDefault="00BC68B9" w:rsidP="00BC68B9">
      <w:pPr>
        <w:rPr>
          <w:sz w:val="18"/>
          <w:szCs w:val="18"/>
        </w:rPr>
      </w:pPr>
    </w:p>
    <w:p w14:paraId="2535DCFB" w14:textId="11B17734" w:rsidR="000B3901" w:rsidRPr="00D410F6" w:rsidRDefault="00BC68B9" w:rsidP="00BC68B9">
      <w:pPr>
        <w:rPr>
          <w:sz w:val="18"/>
          <w:szCs w:val="18"/>
        </w:rPr>
      </w:pPr>
      <w:r w:rsidRPr="00D410F6">
        <w:rPr>
          <w:sz w:val="18"/>
        </w:rPr>
        <w:t>Voir le document C/54/4 “Rapport de gestion financière pour l</w:t>
      </w:r>
      <w:r w:rsidR="00A94531" w:rsidRPr="00D410F6">
        <w:rPr>
          <w:sz w:val="18"/>
        </w:rPr>
        <w:t>’</w:t>
      </w:r>
      <w:r w:rsidRPr="00D410F6">
        <w:rPr>
          <w:sz w:val="18"/>
        </w:rPr>
        <w:t xml:space="preserve">exercice </w:t>
      </w:r>
      <w:r w:rsidR="00A94531" w:rsidRPr="00D410F6">
        <w:rPr>
          <w:sz w:val="18"/>
        </w:rPr>
        <w:t>biennal 2018-</w:t>
      </w:r>
      <w:r w:rsidRPr="00D410F6">
        <w:rPr>
          <w:sz w:val="18"/>
        </w:rPr>
        <w:t>2019”.</w:t>
      </w:r>
    </w:p>
    <w:p w14:paraId="1E6B59F5" w14:textId="77777777" w:rsidR="000B3901" w:rsidRPr="00D410F6" w:rsidRDefault="000B3901" w:rsidP="000B3901">
      <w:pPr>
        <w:rPr>
          <w:sz w:val="18"/>
          <w:szCs w:val="18"/>
        </w:rPr>
      </w:pPr>
    </w:p>
    <w:p w14:paraId="1766DE81" w14:textId="4C248F15" w:rsidR="000B3901" w:rsidRPr="00D410F6" w:rsidRDefault="000B3901" w:rsidP="003D77F0">
      <w:pPr>
        <w:pStyle w:val="Heading8"/>
        <w:tabs>
          <w:tab w:val="left" w:pos="284"/>
        </w:tabs>
        <w:rPr>
          <w:szCs w:val="18"/>
        </w:rPr>
      </w:pPr>
      <w:bookmarkStart w:id="39" w:name="_Toc50465195"/>
      <w:r w:rsidRPr="00D410F6">
        <w:t>b)</w:t>
      </w:r>
      <w:r w:rsidR="003D77F0">
        <w:tab/>
      </w:r>
      <w:r w:rsidRPr="00D410F6">
        <w:t>Approbation des états financiers</w:t>
      </w:r>
      <w:bookmarkEnd w:id="39"/>
    </w:p>
    <w:p w14:paraId="6072ADD0" w14:textId="77777777" w:rsidR="000B3901" w:rsidRPr="00D410F6" w:rsidRDefault="000B3901" w:rsidP="000B3901">
      <w:pPr>
        <w:rPr>
          <w:sz w:val="18"/>
          <w:szCs w:val="18"/>
        </w:rPr>
      </w:pPr>
    </w:p>
    <w:p w14:paraId="2A82F22F" w14:textId="39B968A6" w:rsidR="000B3901" w:rsidRPr="00D410F6" w:rsidRDefault="000B3901" w:rsidP="000B3901">
      <w:pPr>
        <w:rPr>
          <w:sz w:val="18"/>
          <w:szCs w:val="18"/>
        </w:rPr>
      </w:pPr>
      <w:r w:rsidRPr="00D410F6">
        <w:rPr>
          <w:sz w:val="18"/>
        </w:rPr>
        <w:t>Voir le document C/54/5 “États financiers pour 2019”</w:t>
      </w:r>
      <w:r w:rsidR="001711D5">
        <w:rPr>
          <w:sz w:val="18"/>
        </w:rPr>
        <w:t>.</w:t>
      </w:r>
    </w:p>
    <w:p w14:paraId="7C91C4F2" w14:textId="77777777" w:rsidR="000B3901" w:rsidRPr="00D410F6" w:rsidRDefault="000B3901" w:rsidP="000B3901">
      <w:pPr>
        <w:rPr>
          <w:sz w:val="18"/>
          <w:szCs w:val="18"/>
        </w:rPr>
      </w:pPr>
    </w:p>
    <w:p w14:paraId="7F3D69E0" w14:textId="190E0E42" w:rsidR="000B3901" w:rsidRPr="00D410F6" w:rsidRDefault="000B3901" w:rsidP="003D77F0">
      <w:pPr>
        <w:pStyle w:val="Heading8"/>
        <w:tabs>
          <w:tab w:val="left" w:pos="284"/>
        </w:tabs>
        <w:rPr>
          <w:szCs w:val="18"/>
        </w:rPr>
      </w:pPr>
      <w:bookmarkStart w:id="40" w:name="_Toc50465196"/>
      <w:r w:rsidRPr="00D410F6">
        <w:t>c)</w:t>
      </w:r>
      <w:r w:rsidR="003D77F0">
        <w:tab/>
      </w:r>
      <w:r w:rsidRPr="00D410F6">
        <w:t>Approbation du rapport de gestion financière</w:t>
      </w:r>
      <w:bookmarkEnd w:id="40"/>
    </w:p>
    <w:p w14:paraId="7213C137" w14:textId="77777777" w:rsidR="000B3901" w:rsidRPr="00D410F6" w:rsidRDefault="000B3901" w:rsidP="000B3901">
      <w:pPr>
        <w:rPr>
          <w:sz w:val="18"/>
          <w:szCs w:val="18"/>
        </w:rPr>
      </w:pPr>
    </w:p>
    <w:p w14:paraId="7AE84B25" w14:textId="30ED603E" w:rsidR="00BC68B9" w:rsidRPr="00D410F6" w:rsidRDefault="00BC68B9" w:rsidP="00BC68B9">
      <w:pPr>
        <w:rPr>
          <w:sz w:val="18"/>
          <w:szCs w:val="18"/>
        </w:rPr>
      </w:pPr>
      <w:r w:rsidRPr="00D410F6">
        <w:rPr>
          <w:sz w:val="18"/>
        </w:rPr>
        <w:t>Voir le document C/54/4 “Rapport de gestion financière pour l</w:t>
      </w:r>
      <w:r w:rsidR="00A94531" w:rsidRPr="00D410F6">
        <w:rPr>
          <w:sz w:val="18"/>
        </w:rPr>
        <w:t>’</w:t>
      </w:r>
      <w:r w:rsidRPr="00D410F6">
        <w:rPr>
          <w:sz w:val="18"/>
        </w:rPr>
        <w:t xml:space="preserve">exercice </w:t>
      </w:r>
      <w:r w:rsidR="00A94531" w:rsidRPr="00D410F6">
        <w:rPr>
          <w:sz w:val="18"/>
        </w:rPr>
        <w:t>biennal 2018-</w:t>
      </w:r>
      <w:r w:rsidRPr="00D410F6">
        <w:rPr>
          <w:sz w:val="18"/>
        </w:rPr>
        <w:t>2019”.</w:t>
      </w:r>
    </w:p>
    <w:p w14:paraId="3C97C77F" w14:textId="77777777" w:rsidR="000B3901" w:rsidRPr="00D410F6" w:rsidRDefault="000B3901" w:rsidP="000B3901">
      <w:pPr>
        <w:rPr>
          <w:sz w:val="18"/>
          <w:szCs w:val="18"/>
        </w:rPr>
      </w:pPr>
    </w:p>
    <w:p w14:paraId="4C2EF9E3" w14:textId="016B8740" w:rsidR="000B3901" w:rsidRPr="00D410F6" w:rsidRDefault="000B3901" w:rsidP="000B3901">
      <w:pPr>
        <w:pStyle w:val="Heading6"/>
        <w:rPr>
          <w:szCs w:val="18"/>
        </w:rPr>
      </w:pPr>
      <w:bookmarkStart w:id="41" w:name="_Toc50465197"/>
      <w:r w:rsidRPr="00D410F6">
        <w:lastRenderedPageBreak/>
        <w:t>5.  Élaboration et adoption du programme et budget pour l</w:t>
      </w:r>
      <w:r w:rsidR="00A94531" w:rsidRPr="00D410F6">
        <w:t>’</w:t>
      </w:r>
      <w:r w:rsidRPr="00D410F6">
        <w:t xml:space="preserve">exercice </w:t>
      </w:r>
      <w:r w:rsidR="00A94531" w:rsidRPr="00D410F6">
        <w:t>biennal 2020-</w:t>
      </w:r>
      <w:r w:rsidRPr="00D410F6">
        <w:t>2021</w:t>
      </w:r>
      <w:bookmarkEnd w:id="41"/>
    </w:p>
    <w:p w14:paraId="36D21D1C" w14:textId="78985894" w:rsidR="000B3901" w:rsidRPr="00D410F6" w:rsidRDefault="000B3901" w:rsidP="003D77F0">
      <w:pPr>
        <w:pStyle w:val="Heading8"/>
        <w:tabs>
          <w:tab w:val="left" w:pos="284"/>
        </w:tabs>
        <w:rPr>
          <w:szCs w:val="18"/>
        </w:rPr>
      </w:pPr>
      <w:bookmarkStart w:id="42" w:name="_Toc50465198"/>
      <w:r w:rsidRPr="00D410F6">
        <w:t>a)</w:t>
      </w:r>
      <w:r w:rsidRPr="00D410F6">
        <w:tab/>
        <w:t>Élaboration et adoption du programme et budget pour l</w:t>
      </w:r>
      <w:r w:rsidR="00A94531" w:rsidRPr="00D410F6">
        <w:t>’</w:t>
      </w:r>
      <w:r w:rsidRPr="00D410F6">
        <w:t xml:space="preserve">exercice </w:t>
      </w:r>
      <w:r w:rsidR="00A94531" w:rsidRPr="00D410F6">
        <w:t>biennal 2020-</w:t>
      </w:r>
      <w:r w:rsidRPr="00D410F6">
        <w:t>2021 conformément aux dispositions du “Règlement financier et règlement d</w:t>
      </w:r>
      <w:r w:rsidR="00A94531" w:rsidRPr="00D410F6">
        <w:t>’</w:t>
      </w:r>
      <w:r w:rsidRPr="00D410F6">
        <w:t>exécution du Règlement financier de l</w:t>
      </w:r>
      <w:r w:rsidR="00A94531" w:rsidRPr="00D410F6">
        <w:t>’</w:t>
      </w:r>
      <w:r w:rsidRPr="00D410F6">
        <w:t>UPOV”</w:t>
      </w:r>
      <w:bookmarkEnd w:id="42"/>
    </w:p>
    <w:p w14:paraId="35B3990F" w14:textId="77777777" w:rsidR="000B3901" w:rsidRPr="00D410F6" w:rsidRDefault="000B3901" w:rsidP="000B3901">
      <w:pPr>
        <w:rPr>
          <w:sz w:val="18"/>
          <w:szCs w:val="18"/>
        </w:rPr>
      </w:pPr>
    </w:p>
    <w:p w14:paraId="232F98B6" w14:textId="75B10ABD" w:rsidR="00C063E9" w:rsidRPr="00D410F6" w:rsidRDefault="00C063E9" w:rsidP="00C063E9">
      <w:pPr>
        <w:ind w:left="634" w:hanging="317"/>
        <w:rPr>
          <w:sz w:val="18"/>
          <w:szCs w:val="18"/>
        </w:rPr>
      </w:pPr>
      <w:r w:rsidRPr="00D410F6">
        <w:rPr>
          <w:sz w:val="18"/>
        </w:rPr>
        <w:t>Voir le document C/53/15 “Compte rendu”, paragraphes 39.</w:t>
      </w:r>
    </w:p>
    <w:p w14:paraId="13EF1954" w14:textId="77777777" w:rsidR="000B3901" w:rsidRPr="00D410F6" w:rsidRDefault="000B3901" w:rsidP="000B3901">
      <w:pPr>
        <w:rPr>
          <w:sz w:val="18"/>
          <w:szCs w:val="18"/>
        </w:rPr>
      </w:pPr>
    </w:p>
    <w:p w14:paraId="56AB679B" w14:textId="77777777" w:rsidR="000B3901" w:rsidRPr="00D410F6" w:rsidRDefault="000B3901" w:rsidP="000B3901">
      <w:pPr>
        <w:rPr>
          <w:sz w:val="18"/>
          <w:szCs w:val="18"/>
        </w:rPr>
      </w:pPr>
    </w:p>
    <w:p w14:paraId="08B29914" w14:textId="7E200526" w:rsidR="000B3901" w:rsidRPr="00D410F6" w:rsidRDefault="000B3901" w:rsidP="008B1D46">
      <w:pPr>
        <w:pStyle w:val="Heading6"/>
        <w:keepNext/>
        <w:rPr>
          <w:szCs w:val="18"/>
        </w:rPr>
      </w:pPr>
      <w:bookmarkStart w:id="43" w:name="_Toc50465199"/>
      <w:r w:rsidRPr="00D410F6">
        <w:t>6.  Examen de la conformité des lois ou projets de loi avec l</w:t>
      </w:r>
      <w:r w:rsidR="00A94531" w:rsidRPr="00D410F6">
        <w:t>’</w:t>
      </w:r>
      <w:r w:rsidRPr="00D410F6">
        <w:t xml:space="preserve">Acte </w:t>
      </w:r>
      <w:r w:rsidR="00A94531" w:rsidRPr="00D410F6">
        <w:t>de 1991</w:t>
      </w:r>
      <w:r w:rsidRPr="00D410F6">
        <w:t xml:space="preserve"> de la </w:t>
      </w:r>
      <w:r w:rsidR="00A94531" w:rsidRPr="00D410F6">
        <w:t>Convention UPOV</w:t>
      </w:r>
      <w:bookmarkEnd w:id="43"/>
    </w:p>
    <w:p w14:paraId="185E8DE2" w14:textId="0F325F8D" w:rsidR="000B3901" w:rsidRPr="00D410F6" w:rsidRDefault="003D77F0" w:rsidP="003D77F0">
      <w:pPr>
        <w:pStyle w:val="Heading8"/>
        <w:tabs>
          <w:tab w:val="left" w:pos="284"/>
        </w:tabs>
        <w:rPr>
          <w:szCs w:val="18"/>
        </w:rPr>
      </w:pPr>
      <w:bookmarkStart w:id="44" w:name="_Toc50465200"/>
      <w:r>
        <w:t>a)</w:t>
      </w:r>
      <w:r>
        <w:tab/>
      </w:r>
      <w:r w:rsidR="000B3901" w:rsidRPr="00D410F6">
        <w:t>Recommandations formulées par le Comité consultatif</w:t>
      </w:r>
      <w:bookmarkEnd w:id="44"/>
    </w:p>
    <w:p w14:paraId="7E75CD7F" w14:textId="77777777" w:rsidR="000B3901" w:rsidRPr="00D410F6" w:rsidRDefault="000B3901" w:rsidP="000B3901">
      <w:pPr>
        <w:pStyle w:val="result"/>
        <w:rPr>
          <w:szCs w:val="18"/>
        </w:rPr>
      </w:pPr>
    </w:p>
    <w:p w14:paraId="08597C66" w14:textId="0A7DF113" w:rsidR="000B3901" w:rsidRPr="00D410F6" w:rsidRDefault="000B3901" w:rsidP="000B3901">
      <w:pPr>
        <w:pStyle w:val="result"/>
        <w:rPr>
          <w:szCs w:val="18"/>
        </w:rPr>
      </w:pPr>
      <w:r w:rsidRPr="00D410F6">
        <w:t>Voir le point b) ci</w:t>
      </w:r>
      <w:r w:rsidR="00A94531" w:rsidRPr="00D410F6">
        <w:t>-</w:t>
      </w:r>
      <w:r w:rsidRPr="00D410F6">
        <w:t>dessous.</w:t>
      </w:r>
    </w:p>
    <w:p w14:paraId="6C0600E3" w14:textId="77777777" w:rsidR="000B3901" w:rsidRPr="00D410F6" w:rsidRDefault="000B3901" w:rsidP="000B3901">
      <w:pPr>
        <w:pStyle w:val="result"/>
        <w:rPr>
          <w:szCs w:val="18"/>
        </w:rPr>
      </w:pPr>
    </w:p>
    <w:p w14:paraId="1E61E77E" w14:textId="77777777" w:rsidR="00A94531" w:rsidRPr="00D410F6" w:rsidRDefault="000B3901" w:rsidP="003D77F0">
      <w:pPr>
        <w:pStyle w:val="Heading8"/>
        <w:keepNext/>
        <w:tabs>
          <w:tab w:val="left" w:pos="284"/>
        </w:tabs>
      </w:pPr>
      <w:bookmarkStart w:id="45" w:name="_Toc50465201"/>
      <w:r w:rsidRPr="00D410F6">
        <w:t>b)</w:t>
      </w:r>
      <w:r w:rsidRPr="00D410F6">
        <w:tab/>
        <w:t>Décisions adoptées par le Conseil</w:t>
      </w:r>
      <w:bookmarkEnd w:id="45"/>
    </w:p>
    <w:p w14:paraId="304776CF" w14:textId="2B740EA0" w:rsidR="000B3901" w:rsidRPr="00D410F6" w:rsidRDefault="000B3901" w:rsidP="00AC4A83">
      <w:pPr>
        <w:keepNext/>
        <w:rPr>
          <w:sz w:val="18"/>
          <w:szCs w:val="18"/>
        </w:rPr>
      </w:pPr>
    </w:p>
    <w:p w14:paraId="40A5B193" w14:textId="5EC2E2FF" w:rsidR="000B3901" w:rsidRPr="00D410F6" w:rsidRDefault="000B3901" w:rsidP="000B3901">
      <w:pPr>
        <w:pStyle w:val="result"/>
        <w:jc w:val="both"/>
        <w:rPr>
          <w:szCs w:val="18"/>
        </w:rPr>
      </w:pPr>
      <w:r w:rsidRPr="00D410F6">
        <w:t>Sur la base de la recommandation du Comité consultatif, le Conseil, à sa cinquante</w:t>
      </w:r>
      <w:r w:rsidR="00A94531" w:rsidRPr="00D410F6">
        <w:t>-</w:t>
      </w:r>
      <w:r w:rsidRPr="00D410F6">
        <w:t>trois</w:t>
      </w:r>
      <w:r w:rsidR="00A94531" w:rsidRPr="00D410F6">
        <w:t>ième session</w:t>
      </w:r>
      <w:r w:rsidRPr="00D410F6">
        <w:t xml:space="preserve"> ordinaire tenue à Genève le</w:t>
      </w:r>
      <w:r w:rsidR="00A94531" w:rsidRPr="00D410F6">
        <w:t xml:space="preserve"> 1</w:t>
      </w:r>
      <w:r w:rsidR="00A94531" w:rsidRPr="00D410F6">
        <w:rPr>
          <w:vertAlign w:val="superscript"/>
        </w:rPr>
        <w:t>er</w:t>
      </w:r>
      <w:r w:rsidR="00A94531" w:rsidRPr="00D410F6">
        <w:t> novembre 20</w:t>
      </w:r>
      <w:r w:rsidRPr="00D410F6">
        <w:t>19, ou par correspondance (comme indiqué)</w:t>
      </w:r>
      <w:r w:rsidR="00A94531" w:rsidRPr="00D410F6">
        <w:t> :</w:t>
      </w:r>
    </w:p>
    <w:p w14:paraId="2F9A2E18" w14:textId="77777777" w:rsidR="000B3901" w:rsidRPr="00D410F6" w:rsidRDefault="000B3901" w:rsidP="000B3901">
      <w:pPr>
        <w:pStyle w:val="result"/>
        <w:rPr>
          <w:szCs w:val="18"/>
        </w:rPr>
      </w:pPr>
    </w:p>
    <w:p w14:paraId="0D312317" w14:textId="701BE050" w:rsidR="00C063E9" w:rsidRPr="00D410F6" w:rsidRDefault="00C063E9" w:rsidP="003255F0">
      <w:pPr>
        <w:pStyle w:val="ListParagraph"/>
        <w:numPr>
          <w:ilvl w:val="0"/>
          <w:numId w:val="2"/>
        </w:numPr>
        <w:spacing w:after="60"/>
        <w:rPr>
          <w:rFonts w:cs="Arial"/>
          <w:sz w:val="18"/>
          <w:szCs w:val="18"/>
        </w:rPr>
      </w:pPr>
      <w:r w:rsidRPr="00D410F6">
        <w:rPr>
          <w:sz w:val="18"/>
        </w:rPr>
        <w:t>a rendu une décision positive concernant la conformité du projet de loi sur la protection des obtentions végétales du Nigéria (par correspondance);</w:t>
      </w:r>
    </w:p>
    <w:p w14:paraId="4B9D1479" w14:textId="6B5FA1D5" w:rsidR="00C063E9" w:rsidRPr="00D410F6" w:rsidRDefault="00C063E9" w:rsidP="003255F0">
      <w:pPr>
        <w:pStyle w:val="ListParagraph"/>
        <w:numPr>
          <w:ilvl w:val="0"/>
          <w:numId w:val="2"/>
        </w:numPr>
        <w:spacing w:after="60"/>
        <w:contextualSpacing w:val="0"/>
        <w:rPr>
          <w:rFonts w:cs="Arial"/>
          <w:sz w:val="18"/>
          <w:szCs w:val="18"/>
        </w:rPr>
      </w:pPr>
      <w:r w:rsidRPr="00D410F6">
        <w:rPr>
          <w:sz w:val="18"/>
        </w:rPr>
        <w:t xml:space="preserve">a rendu une décision positive concernant la conformité du projet de loi </w:t>
      </w:r>
      <w:r w:rsidR="00EA11FD">
        <w:rPr>
          <w:sz w:val="18"/>
        </w:rPr>
        <w:t xml:space="preserve">2019 </w:t>
      </w:r>
      <w:r w:rsidRPr="00D410F6">
        <w:rPr>
          <w:sz w:val="18"/>
        </w:rPr>
        <w:t>sur la protection des obtentions végétales de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(par correspondance);</w:t>
      </w:r>
    </w:p>
    <w:p w14:paraId="48E71274" w14:textId="69E6D65C" w:rsidR="000B3901" w:rsidRPr="00D410F6" w:rsidRDefault="002F4EEA" w:rsidP="003255F0">
      <w:pPr>
        <w:pStyle w:val="ListParagraph"/>
        <w:numPr>
          <w:ilvl w:val="0"/>
          <w:numId w:val="2"/>
        </w:numPr>
        <w:spacing w:after="60"/>
        <w:ind w:left="641" w:hanging="357"/>
        <w:contextualSpacing w:val="0"/>
        <w:rPr>
          <w:rFonts w:cs="Arial"/>
          <w:sz w:val="18"/>
          <w:szCs w:val="18"/>
        </w:rPr>
      </w:pPr>
      <w:r w:rsidRPr="00D410F6">
        <w:rPr>
          <w:sz w:val="18"/>
        </w:rPr>
        <w:t>a rendu une décision positive concernant la conformité des parties pertinentes du projet de loi de la Mongolie sur les semences et les variétés;</w:t>
      </w:r>
    </w:p>
    <w:p w14:paraId="63BBCDC5" w14:textId="1F323D5E" w:rsidR="002F4EEA" w:rsidRPr="00D410F6" w:rsidRDefault="002F4EEA" w:rsidP="003255F0">
      <w:pPr>
        <w:pStyle w:val="ListParagraph"/>
        <w:numPr>
          <w:ilvl w:val="0"/>
          <w:numId w:val="2"/>
        </w:numPr>
        <w:spacing w:after="60"/>
        <w:ind w:left="641" w:hanging="357"/>
        <w:contextualSpacing w:val="0"/>
        <w:rPr>
          <w:rFonts w:cs="Arial"/>
          <w:sz w:val="18"/>
          <w:szCs w:val="18"/>
        </w:rPr>
      </w:pPr>
      <w:r w:rsidRPr="00D410F6">
        <w:rPr>
          <w:sz w:val="18"/>
        </w:rPr>
        <w:t>a rendu une décision positive concernant la conformité du “projet de loi de l</w:t>
      </w:r>
      <w:r w:rsidR="00A94531" w:rsidRPr="00D410F6">
        <w:rPr>
          <w:sz w:val="18"/>
        </w:rPr>
        <w:t>’</w:t>
      </w:r>
      <w:r w:rsidRPr="00D410F6">
        <w:rPr>
          <w:sz w:val="18"/>
        </w:rPr>
        <w:t>Afghanistan sur la protection des obtentions végétales”;</w:t>
      </w:r>
    </w:p>
    <w:p w14:paraId="36D1F268" w14:textId="35328DFA" w:rsidR="00667F35" w:rsidRPr="00D410F6" w:rsidRDefault="00667F35" w:rsidP="003255F0">
      <w:pPr>
        <w:pStyle w:val="ListParagraph"/>
        <w:keepNext/>
        <w:numPr>
          <w:ilvl w:val="0"/>
          <w:numId w:val="2"/>
        </w:numPr>
        <w:spacing w:after="60"/>
        <w:ind w:left="641" w:hanging="357"/>
        <w:contextualSpacing w:val="0"/>
        <w:rPr>
          <w:rFonts w:cs="Arial"/>
          <w:sz w:val="18"/>
          <w:szCs w:val="18"/>
        </w:rPr>
      </w:pPr>
      <w:r w:rsidRPr="00D410F6">
        <w:rPr>
          <w:sz w:val="18"/>
        </w:rPr>
        <w:t xml:space="preserve">est convenu que les modifications apportées au </w:t>
      </w:r>
      <w:r w:rsidR="00B105BD" w:rsidRPr="00D410F6">
        <w:rPr>
          <w:sz w:val="18"/>
        </w:rPr>
        <w:t>titre</w:t>
      </w:r>
      <w:r w:rsidRPr="00D410F6">
        <w:rPr>
          <w:sz w:val="18"/>
        </w:rPr>
        <w:t> IV “Variétés végétales” de la loi relative à la protection des droits de propriété intellectuelle modifiée en dernier lieu en 2019, n</w:t>
      </w:r>
      <w:r w:rsidR="00A94531" w:rsidRPr="00D410F6">
        <w:rPr>
          <w:sz w:val="18"/>
        </w:rPr>
        <w:t>’</w:t>
      </w:r>
      <w:r w:rsidRPr="00D410F6">
        <w:rPr>
          <w:sz w:val="18"/>
        </w:rPr>
        <w:t>ont pas d</w:t>
      </w:r>
      <w:r w:rsidR="00A94531" w:rsidRPr="00D410F6">
        <w:rPr>
          <w:sz w:val="18"/>
        </w:rPr>
        <w:t>’</w:t>
      </w:r>
      <w:r w:rsidRPr="00D410F6">
        <w:rPr>
          <w:sz w:val="18"/>
        </w:rPr>
        <w:t>incidence sur les dispositions de fond de l</w:t>
      </w:r>
      <w:r w:rsidR="00A94531" w:rsidRPr="00D410F6">
        <w:rPr>
          <w:sz w:val="18"/>
        </w:rPr>
        <w:t>’</w:t>
      </w:r>
      <w:r w:rsidRPr="00D410F6">
        <w:rPr>
          <w:sz w:val="18"/>
        </w:rPr>
        <w:t xml:space="preserve">Acte de 1991 de la </w:t>
      </w:r>
      <w:r w:rsidR="00A94531" w:rsidRPr="00D410F6">
        <w:rPr>
          <w:sz w:val="18"/>
        </w:rPr>
        <w:t>Convention UPOV</w:t>
      </w:r>
      <w:r w:rsidRPr="00D410F6">
        <w:rPr>
          <w:sz w:val="18"/>
        </w:rPr>
        <w:t xml:space="preserve"> et, a confirmé sa décision concernant la conformité du 27 mars 2015;</w:t>
      </w:r>
    </w:p>
    <w:p w14:paraId="2F4D5294" w14:textId="4E95664E" w:rsidR="00667F35" w:rsidRPr="00D410F6" w:rsidRDefault="00667F35" w:rsidP="003255F0">
      <w:pPr>
        <w:pStyle w:val="ListParagraph"/>
        <w:numPr>
          <w:ilvl w:val="0"/>
          <w:numId w:val="2"/>
        </w:numPr>
        <w:spacing w:after="60"/>
        <w:rPr>
          <w:rFonts w:cs="Arial"/>
          <w:sz w:val="18"/>
          <w:szCs w:val="18"/>
        </w:rPr>
      </w:pPr>
      <w:r w:rsidRPr="00D410F6">
        <w:rPr>
          <w:sz w:val="18"/>
        </w:rPr>
        <w:t>est convenu que les modifications introduites dans la loi du Myanmar de 2019 sur la protection des obtentions végétales qui ont été adoptées par le Parlement le 17 septembre 2019 et publiées au Journal officiel le 24 septembre 2019 n</w:t>
      </w:r>
      <w:r w:rsidR="00A94531" w:rsidRPr="00D410F6">
        <w:rPr>
          <w:sz w:val="18"/>
        </w:rPr>
        <w:t>’</w:t>
      </w:r>
      <w:r w:rsidRPr="00D410F6">
        <w:rPr>
          <w:sz w:val="18"/>
        </w:rPr>
        <w:t>ont pas d</w:t>
      </w:r>
      <w:r w:rsidR="00A94531" w:rsidRPr="00D410F6">
        <w:rPr>
          <w:sz w:val="18"/>
        </w:rPr>
        <w:t>’</w:t>
      </w:r>
      <w:r w:rsidRPr="00D410F6">
        <w:rPr>
          <w:sz w:val="18"/>
        </w:rPr>
        <w:t>incidence sur les dispositions de fond de l</w:t>
      </w:r>
      <w:r w:rsidR="00A94531" w:rsidRPr="00D410F6">
        <w:rPr>
          <w:sz w:val="18"/>
        </w:rPr>
        <w:t>’</w:t>
      </w:r>
      <w:r w:rsidRPr="00D410F6">
        <w:rPr>
          <w:sz w:val="18"/>
        </w:rPr>
        <w:t xml:space="preserve">Acte de 1991 de la </w:t>
      </w:r>
      <w:r w:rsidR="00A94531" w:rsidRPr="00D410F6">
        <w:rPr>
          <w:sz w:val="18"/>
        </w:rPr>
        <w:t>Convention UPOV</w:t>
      </w:r>
      <w:r w:rsidRPr="00D410F6">
        <w:rPr>
          <w:sz w:val="18"/>
        </w:rPr>
        <w:t xml:space="preserve"> et a confirmé sa décision concernant la conformité du 26 octobre 2017.</w:t>
      </w:r>
    </w:p>
    <w:p w14:paraId="4465C697" w14:textId="77777777" w:rsidR="000B3901" w:rsidRPr="00D410F6" w:rsidRDefault="000B3901" w:rsidP="000B3901">
      <w:pPr>
        <w:rPr>
          <w:rFonts w:cs="Arial"/>
          <w:sz w:val="18"/>
          <w:szCs w:val="18"/>
        </w:rPr>
      </w:pPr>
    </w:p>
    <w:p w14:paraId="0F806BFF" w14:textId="77777777" w:rsidR="000B3901" w:rsidRPr="00D410F6" w:rsidRDefault="000B3901" w:rsidP="000B3901">
      <w:pPr>
        <w:pStyle w:val="result"/>
        <w:rPr>
          <w:szCs w:val="18"/>
        </w:rPr>
      </w:pPr>
    </w:p>
    <w:p w14:paraId="4CBBC0A5" w14:textId="4C73877C" w:rsidR="000B3901" w:rsidRPr="00D410F6" w:rsidRDefault="000B3901" w:rsidP="000B3901">
      <w:pPr>
        <w:pStyle w:val="Heading6"/>
        <w:keepNext/>
        <w:rPr>
          <w:szCs w:val="18"/>
        </w:rPr>
      </w:pPr>
      <w:bookmarkStart w:id="46" w:name="_Toc50465202"/>
      <w:r w:rsidRPr="00D410F6">
        <w:t>7.  Examen des faits nouveaux concernant les demandes de droits d</w:t>
      </w:r>
      <w:r w:rsidR="00A94531" w:rsidRPr="00D410F6">
        <w:t>’</w:t>
      </w:r>
      <w:r w:rsidRPr="00D410F6">
        <w:t>obtenteur et les droits d</w:t>
      </w:r>
      <w:r w:rsidR="00A94531" w:rsidRPr="00D410F6">
        <w:t>’</w:t>
      </w:r>
      <w:r w:rsidRPr="00D410F6">
        <w:t>obtenteurs délivrés</w:t>
      </w:r>
      <w:bookmarkEnd w:id="46"/>
    </w:p>
    <w:p w14:paraId="25A5F46B" w14:textId="18D8006C" w:rsidR="00A94531" w:rsidRPr="00D410F6" w:rsidRDefault="000B3901" w:rsidP="003D77F0">
      <w:pPr>
        <w:pStyle w:val="Heading8"/>
        <w:tabs>
          <w:tab w:val="left" w:pos="284"/>
        </w:tabs>
      </w:pPr>
      <w:bookmarkStart w:id="47" w:name="_Toc336339243"/>
      <w:bookmarkStart w:id="48" w:name="_Toc50465203"/>
      <w:r w:rsidRPr="00D410F6">
        <w:t>a)</w:t>
      </w:r>
      <w:r w:rsidR="003D77F0">
        <w:tab/>
      </w:r>
      <w:r w:rsidRPr="00D410F6">
        <w:t>Nombre de demandes de protection d</w:t>
      </w:r>
      <w:r w:rsidR="00A94531" w:rsidRPr="00D410F6">
        <w:t>’</w:t>
      </w:r>
      <w:r w:rsidRPr="00D410F6">
        <w:t>obtentions végétales</w:t>
      </w:r>
      <w:bookmarkEnd w:id="47"/>
      <w:bookmarkEnd w:id="48"/>
    </w:p>
    <w:p w14:paraId="352E6A41" w14:textId="2CFA9EAC" w:rsidR="000B3901" w:rsidRPr="00D410F6" w:rsidRDefault="000B3901" w:rsidP="000B3901">
      <w:pPr>
        <w:tabs>
          <w:tab w:val="left" w:pos="2410"/>
          <w:tab w:val="left" w:pos="4536"/>
          <w:tab w:val="left" w:pos="9072"/>
        </w:tabs>
        <w:jc w:val="left"/>
        <w:rPr>
          <w:color w:val="000000"/>
          <w:sz w:val="18"/>
          <w:szCs w:val="18"/>
        </w:rPr>
      </w:pPr>
    </w:p>
    <w:p w14:paraId="50AF19AD" w14:textId="0BC57615" w:rsidR="00950C0C" w:rsidRPr="00D410F6" w:rsidRDefault="00950C0C" w:rsidP="00950C0C">
      <w:pPr>
        <w:tabs>
          <w:tab w:val="left" w:pos="2410"/>
          <w:tab w:val="left" w:pos="4536"/>
          <w:tab w:val="left" w:pos="9072"/>
        </w:tabs>
        <w:jc w:val="left"/>
        <w:rPr>
          <w:color w:val="000000"/>
          <w:sz w:val="18"/>
          <w:szCs w:val="18"/>
        </w:rPr>
      </w:pPr>
      <w:r w:rsidRPr="00D410F6">
        <w:rPr>
          <w:color w:val="000000"/>
          <w:sz w:val="18"/>
        </w:rPr>
        <w:t>20 031 demandes déposées auprès des membres de l</w:t>
      </w:r>
      <w:r w:rsidR="00A94531" w:rsidRPr="00D410F6">
        <w:rPr>
          <w:color w:val="000000"/>
          <w:sz w:val="18"/>
        </w:rPr>
        <w:t>’</w:t>
      </w:r>
      <w:r w:rsidRPr="00D410F6">
        <w:rPr>
          <w:color w:val="000000"/>
          <w:sz w:val="18"/>
        </w:rPr>
        <w:t xml:space="preserve">Union en 2018 (18 303 en 2017;  16 193 en 2016) </w:t>
      </w:r>
      <w:r w:rsidRPr="00D410F6">
        <w:rPr>
          <w:color w:val="000000"/>
          <w:sz w:val="18"/>
        </w:rPr>
        <w:br/>
        <w:t xml:space="preserve">(voir le document </w:t>
      </w:r>
      <w:hyperlink r:id="rId22" w:history="1">
        <w:r w:rsidR="00652698" w:rsidRPr="00C771B3">
          <w:rPr>
            <w:rStyle w:val="Hyperlink"/>
            <w:sz w:val="18"/>
            <w:szCs w:val="18"/>
          </w:rPr>
          <w:t>C/53/INF/7</w:t>
        </w:r>
      </w:hyperlink>
      <w:r w:rsidRPr="00D410F6">
        <w:rPr>
          <w:color w:val="000000"/>
          <w:sz w:val="18"/>
        </w:rPr>
        <w:t>)</w:t>
      </w:r>
      <w:r w:rsidR="001711D5">
        <w:rPr>
          <w:color w:val="000000"/>
          <w:sz w:val="18"/>
        </w:rPr>
        <w:t>.</w:t>
      </w:r>
    </w:p>
    <w:p w14:paraId="6878E86C" w14:textId="77777777" w:rsidR="000B3901" w:rsidRPr="00D410F6" w:rsidRDefault="000B3901" w:rsidP="000B3901">
      <w:pPr>
        <w:tabs>
          <w:tab w:val="left" w:pos="2410"/>
          <w:tab w:val="left" w:pos="4536"/>
          <w:tab w:val="left" w:pos="9072"/>
        </w:tabs>
        <w:jc w:val="left"/>
        <w:rPr>
          <w:color w:val="000000"/>
          <w:sz w:val="18"/>
          <w:szCs w:val="18"/>
        </w:rPr>
      </w:pPr>
    </w:p>
    <w:p w14:paraId="01796AA1" w14:textId="77777777" w:rsidR="000B3901" w:rsidRPr="00D410F6" w:rsidRDefault="000B3901" w:rsidP="003D77F0">
      <w:pPr>
        <w:pStyle w:val="Heading8"/>
        <w:tabs>
          <w:tab w:val="left" w:pos="284"/>
        </w:tabs>
        <w:rPr>
          <w:szCs w:val="18"/>
        </w:rPr>
      </w:pPr>
      <w:bookmarkStart w:id="49" w:name="_Toc50465204"/>
      <w:r w:rsidRPr="00D410F6">
        <w:t>b)</w:t>
      </w:r>
      <w:r w:rsidRPr="00D410F6">
        <w:tab/>
        <w:t>Nombre de titres octroyés</w:t>
      </w:r>
      <w:bookmarkEnd w:id="49"/>
    </w:p>
    <w:p w14:paraId="29FC4B7A" w14:textId="77777777" w:rsidR="000B3901" w:rsidRPr="00D410F6" w:rsidRDefault="000B3901" w:rsidP="000B3901">
      <w:pPr>
        <w:tabs>
          <w:tab w:val="left" w:pos="2410"/>
          <w:tab w:val="left" w:pos="4536"/>
          <w:tab w:val="left" w:pos="9072"/>
        </w:tabs>
        <w:jc w:val="left"/>
        <w:rPr>
          <w:color w:val="000000"/>
          <w:sz w:val="18"/>
          <w:szCs w:val="18"/>
        </w:rPr>
      </w:pPr>
    </w:p>
    <w:p w14:paraId="4EE84882" w14:textId="724D29F8" w:rsidR="00CA02AE" w:rsidRPr="00D410F6" w:rsidRDefault="00CA02AE" w:rsidP="00CA02AE">
      <w:pPr>
        <w:tabs>
          <w:tab w:val="left" w:pos="2410"/>
          <w:tab w:val="left" w:pos="4536"/>
          <w:tab w:val="left" w:pos="9072"/>
        </w:tabs>
        <w:jc w:val="left"/>
        <w:rPr>
          <w:color w:val="000000"/>
          <w:sz w:val="18"/>
          <w:szCs w:val="18"/>
        </w:rPr>
      </w:pPr>
      <w:r w:rsidRPr="00D410F6">
        <w:rPr>
          <w:color w:val="000000"/>
          <w:sz w:val="18"/>
        </w:rPr>
        <w:t>13 288 titres octroyés par des membres de l</w:t>
      </w:r>
      <w:r w:rsidR="00A94531" w:rsidRPr="00D410F6">
        <w:rPr>
          <w:color w:val="000000"/>
          <w:sz w:val="18"/>
        </w:rPr>
        <w:t>’</w:t>
      </w:r>
      <w:r w:rsidRPr="00D410F6">
        <w:rPr>
          <w:color w:val="000000"/>
          <w:sz w:val="18"/>
        </w:rPr>
        <w:t xml:space="preserve">Union en 2018 (12 685 en 2017;  12 304 en 2016) </w:t>
      </w:r>
      <w:r w:rsidRPr="00D410F6">
        <w:rPr>
          <w:color w:val="000000"/>
          <w:sz w:val="18"/>
        </w:rPr>
        <w:br/>
        <w:t xml:space="preserve">(voir le document </w:t>
      </w:r>
      <w:hyperlink r:id="rId23" w:history="1">
        <w:r w:rsidR="00652698" w:rsidRPr="00C771B3">
          <w:rPr>
            <w:rStyle w:val="Hyperlink"/>
            <w:sz w:val="18"/>
            <w:szCs w:val="18"/>
          </w:rPr>
          <w:t>C/53/INF/7</w:t>
        </w:r>
      </w:hyperlink>
      <w:r w:rsidRPr="00D410F6">
        <w:rPr>
          <w:color w:val="000000"/>
          <w:sz w:val="18"/>
        </w:rPr>
        <w:t>)</w:t>
      </w:r>
      <w:r w:rsidR="001711D5">
        <w:rPr>
          <w:color w:val="000000"/>
          <w:sz w:val="18"/>
        </w:rPr>
        <w:t>.</w:t>
      </w:r>
    </w:p>
    <w:p w14:paraId="4032899E" w14:textId="77777777" w:rsidR="000B3901" w:rsidRPr="00D410F6" w:rsidRDefault="000B3901" w:rsidP="008247AE">
      <w:pPr>
        <w:tabs>
          <w:tab w:val="left" w:pos="2410"/>
          <w:tab w:val="left" w:pos="4536"/>
          <w:tab w:val="left" w:pos="9072"/>
        </w:tabs>
        <w:jc w:val="left"/>
        <w:rPr>
          <w:sz w:val="18"/>
          <w:szCs w:val="18"/>
        </w:rPr>
      </w:pPr>
    </w:p>
    <w:p w14:paraId="6DD64138" w14:textId="77777777" w:rsidR="000B3901" w:rsidRPr="00D410F6" w:rsidRDefault="000B3901" w:rsidP="003D77F0">
      <w:pPr>
        <w:pStyle w:val="Heading8"/>
        <w:keepNext/>
        <w:tabs>
          <w:tab w:val="left" w:pos="284"/>
        </w:tabs>
        <w:rPr>
          <w:szCs w:val="18"/>
        </w:rPr>
      </w:pPr>
      <w:bookmarkStart w:id="50" w:name="_Toc50465205"/>
      <w:r w:rsidRPr="00D410F6">
        <w:t>c)</w:t>
      </w:r>
      <w:r w:rsidRPr="00D410F6">
        <w:tab/>
        <w:t>Nombre de titres en vigueur</w:t>
      </w:r>
      <w:bookmarkEnd w:id="50"/>
    </w:p>
    <w:p w14:paraId="4F9104D8" w14:textId="77777777" w:rsidR="000B3901" w:rsidRPr="00D410F6" w:rsidRDefault="000B3901" w:rsidP="000B3901">
      <w:pPr>
        <w:keepNext/>
        <w:jc w:val="left"/>
        <w:rPr>
          <w:color w:val="000000"/>
          <w:sz w:val="18"/>
          <w:szCs w:val="18"/>
        </w:rPr>
      </w:pPr>
    </w:p>
    <w:p w14:paraId="0973A3EB" w14:textId="43B583D7" w:rsidR="00CA02AE" w:rsidRPr="00D410F6" w:rsidRDefault="00CA02AE" w:rsidP="00CA02AE">
      <w:pPr>
        <w:tabs>
          <w:tab w:val="left" w:pos="2410"/>
          <w:tab w:val="left" w:pos="4536"/>
          <w:tab w:val="left" w:pos="9072"/>
        </w:tabs>
        <w:jc w:val="left"/>
        <w:rPr>
          <w:color w:val="000000"/>
          <w:sz w:val="18"/>
          <w:szCs w:val="18"/>
        </w:rPr>
      </w:pPr>
      <w:r w:rsidRPr="00D410F6">
        <w:rPr>
          <w:sz w:val="18"/>
        </w:rPr>
        <w:t>132 403 titres en vigueur auprès des membres de l</w:t>
      </w:r>
      <w:r w:rsidR="00A94531" w:rsidRPr="00D410F6">
        <w:rPr>
          <w:sz w:val="18"/>
        </w:rPr>
        <w:t>’</w:t>
      </w:r>
      <w:r w:rsidRPr="00D410F6">
        <w:rPr>
          <w:sz w:val="18"/>
        </w:rPr>
        <w:t xml:space="preserve">Union en 2018 </w:t>
      </w:r>
      <w:r w:rsidRPr="00D410F6">
        <w:rPr>
          <w:color w:val="000000"/>
          <w:sz w:val="18"/>
        </w:rPr>
        <w:t xml:space="preserve">(123 742 en 2017;  112 530 en 2016) </w:t>
      </w:r>
      <w:r w:rsidRPr="00D410F6">
        <w:rPr>
          <w:color w:val="000000"/>
          <w:sz w:val="18"/>
        </w:rPr>
        <w:br/>
        <w:t xml:space="preserve">(voir le document </w:t>
      </w:r>
      <w:hyperlink r:id="rId24" w:history="1">
        <w:r w:rsidR="00652698" w:rsidRPr="00C771B3">
          <w:rPr>
            <w:rStyle w:val="Hyperlink"/>
            <w:sz w:val="18"/>
            <w:szCs w:val="18"/>
          </w:rPr>
          <w:t>C/53/INF/7</w:t>
        </w:r>
      </w:hyperlink>
      <w:r w:rsidRPr="00D410F6">
        <w:rPr>
          <w:color w:val="000000"/>
          <w:sz w:val="18"/>
        </w:rPr>
        <w:t>)</w:t>
      </w:r>
      <w:r w:rsidR="001711D5">
        <w:rPr>
          <w:color w:val="000000"/>
          <w:sz w:val="18"/>
        </w:rPr>
        <w:t>.</w:t>
      </w:r>
    </w:p>
    <w:p w14:paraId="346432DB" w14:textId="77777777" w:rsidR="000B3901" w:rsidRPr="00D410F6" w:rsidRDefault="000B3901" w:rsidP="000B3901">
      <w:pPr>
        <w:jc w:val="left"/>
        <w:rPr>
          <w:color w:val="000000"/>
          <w:sz w:val="18"/>
          <w:szCs w:val="18"/>
        </w:rPr>
      </w:pPr>
    </w:p>
    <w:p w14:paraId="02FFD627" w14:textId="7DA2E105" w:rsidR="000B3901" w:rsidRPr="00D410F6" w:rsidRDefault="000B3901" w:rsidP="003D77F0">
      <w:pPr>
        <w:pStyle w:val="Heading8"/>
        <w:keepNext/>
        <w:tabs>
          <w:tab w:val="left" w:pos="284"/>
        </w:tabs>
        <w:rPr>
          <w:szCs w:val="18"/>
        </w:rPr>
      </w:pPr>
      <w:bookmarkStart w:id="51" w:name="_Toc50465206"/>
      <w:r w:rsidRPr="00D410F6">
        <w:t>d)</w:t>
      </w:r>
      <w:r w:rsidRPr="00D410F6">
        <w:tab/>
        <w:t>Nombre de genres ou espèces protégés par les membres de l</w:t>
      </w:r>
      <w:r w:rsidR="00A94531" w:rsidRPr="00D410F6">
        <w:t>’</w:t>
      </w:r>
      <w:r w:rsidRPr="00D410F6">
        <w:t>Union</w:t>
      </w:r>
      <w:bookmarkEnd w:id="51"/>
    </w:p>
    <w:p w14:paraId="2BC73A6F" w14:textId="77777777" w:rsidR="000B3901" w:rsidRPr="00D410F6" w:rsidRDefault="000B3901" w:rsidP="000B3901">
      <w:pPr>
        <w:keepNext/>
        <w:tabs>
          <w:tab w:val="left" w:pos="1735"/>
          <w:tab w:val="left" w:pos="2410"/>
          <w:tab w:val="left" w:pos="9072"/>
        </w:tabs>
        <w:jc w:val="left"/>
        <w:rPr>
          <w:sz w:val="18"/>
          <w:szCs w:val="18"/>
        </w:rPr>
      </w:pPr>
    </w:p>
    <w:p w14:paraId="44BCD668" w14:textId="76131C81" w:rsidR="00377983" w:rsidRPr="00D410F6" w:rsidRDefault="00CA02AE" w:rsidP="00CA02AE">
      <w:pPr>
        <w:keepNext/>
        <w:keepLines/>
        <w:tabs>
          <w:tab w:val="left" w:pos="1735"/>
          <w:tab w:val="left" w:pos="2410"/>
          <w:tab w:val="left" w:pos="9072"/>
        </w:tabs>
        <w:ind w:right="-142"/>
        <w:jc w:val="left"/>
        <w:rPr>
          <w:sz w:val="18"/>
          <w:szCs w:val="18"/>
        </w:rPr>
      </w:pPr>
      <w:r w:rsidRPr="00D410F6">
        <w:rPr>
          <w:sz w:val="18"/>
        </w:rPr>
        <w:t xml:space="preserve">À la fin </w:t>
      </w:r>
      <w:r w:rsidR="00A94531" w:rsidRPr="00D410F6">
        <w:rPr>
          <w:sz w:val="18"/>
        </w:rPr>
        <w:t>de 201</w:t>
      </w:r>
      <w:r w:rsidR="00EA11FD">
        <w:rPr>
          <w:sz w:val="18"/>
        </w:rPr>
        <w:t>9</w:t>
      </w:r>
      <w:r w:rsidRPr="00D410F6">
        <w:rPr>
          <w:sz w:val="18"/>
        </w:rPr>
        <w:t>, un total de</w:t>
      </w:r>
      <w:r w:rsidR="00A94531" w:rsidRPr="00D410F6">
        <w:rPr>
          <w:sz w:val="18"/>
        </w:rPr>
        <w:t> :</w:t>
      </w:r>
      <w:r w:rsidRPr="00D410F6">
        <w:rPr>
          <w:sz w:val="18"/>
        </w:rPr>
        <w:br/>
        <w:t>64 membres de l</w:t>
      </w:r>
      <w:r w:rsidR="00A94531" w:rsidRPr="00D410F6">
        <w:rPr>
          <w:sz w:val="18"/>
        </w:rPr>
        <w:t>’</w:t>
      </w:r>
      <w:r w:rsidRPr="00D410F6">
        <w:rPr>
          <w:sz w:val="18"/>
        </w:rPr>
        <w:t>Union assuraient la protection de tous les genres et espèces (64 en 2018 et 63 en 2017),</w:t>
      </w:r>
      <w:r w:rsidRPr="00D410F6">
        <w:rPr>
          <w:sz w:val="18"/>
        </w:rPr>
        <w:br/>
        <w:t>six membres de l</w:t>
      </w:r>
      <w:r w:rsidR="00A94531" w:rsidRPr="00D410F6">
        <w:rPr>
          <w:sz w:val="18"/>
        </w:rPr>
        <w:t>’</w:t>
      </w:r>
      <w:r w:rsidRPr="00D410F6">
        <w:rPr>
          <w:sz w:val="18"/>
        </w:rPr>
        <w:t>Union assuraient la protection d</w:t>
      </w:r>
      <w:r w:rsidR="00A94531" w:rsidRPr="00D410F6">
        <w:rPr>
          <w:sz w:val="18"/>
        </w:rPr>
        <w:t>’</w:t>
      </w:r>
      <w:r w:rsidRPr="00D410F6">
        <w:rPr>
          <w:sz w:val="18"/>
        </w:rPr>
        <w:t>un nombre limité de genres et d</w:t>
      </w:r>
      <w:r w:rsidR="00A94531" w:rsidRPr="00D410F6">
        <w:rPr>
          <w:sz w:val="18"/>
        </w:rPr>
        <w:t>’</w:t>
      </w:r>
      <w:r w:rsidRPr="00D410F6">
        <w:rPr>
          <w:sz w:val="18"/>
        </w:rPr>
        <w:t xml:space="preserve">espèces (six </w:t>
      </w:r>
      <w:r w:rsidR="00A94531" w:rsidRPr="00D410F6">
        <w:rPr>
          <w:sz w:val="18"/>
        </w:rPr>
        <w:t>en 2018</w:t>
      </w:r>
      <w:r w:rsidRPr="00D410F6">
        <w:rPr>
          <w:sz w:val="18"/>
        </w:rPr>
        <w:t xml:space="preserve"> et 7 en 2017) et</w:t>
      </w:r>
      <w:r w:rsidRPr="00D410F6">
        <w:rPr>
          <w:sz w:val="18"/>
        </w:rPr>
        <w:br/>
        <w:t>six membres de l</w:t>
      </w:r>
      <w:r w:rsidR="00A94531" w:rsidRPr="00D410F6">
        <w:rPr>
          <w:sz w:val="18"/>
        </w:rPr>
        <w:t>’</w:t>
      </w:r>
      <w:r w:rsidRPr="00D410F6">
        <w:rPr>
          <w:sz w:val="18"/>
        </w:rPr>
        <w:t>Union n</w:t>
      </w:r>
      <w:r w:rsidR="00A94531" w:rsidRPr="00D410F6">
        <w:rPr>
          <w:sz w:val="18"/>
        </w:rPr>
        <w:t>’</w:t>
      </w:r>
      <w:r w:rsidRPr="00D410F6">
        <w:rPr>
          <w:sz w:val="18"/>
        </w:rPr>
        <w:t>avaient pas notifié l</w:t>
      </w:r>
      <w:r w:rsidR="00A94531" w:rsidRPr="00D410F6">
        <w:rPr>
          <w:sz w:val="18"/>
        </w:rPr>
        <w:t>’</w:t>
      </w:r>
      <w:r w:rsidRPr="00D410F6">
        <w:rPr>
          <w:sz w:val="18"/>
        </w:rPr>
        <w:t>extension de la protection à tous les genres et espèces</w:t>
      </w:r>
      <w:r w:rsidR="001711D5">
        <w:rPr>
          <w:sz w:val="18"/>
        </w:rPr>
        <w:t>.</w:t>
      </w:r>
    </w:p>
    <w:p w14:paraId="08AF05F0" w14:textId="77777777" w:rsidR="000B3901" w:rsidRPr="00D410F6" w:rsidRDefault="000B3901" w:rsidP="000B3901">
      <w:pPr>
        <w:tabs>
          <w:tab w:val="left" w:pos="1735"/>
          <w:tab w:val="left" w:pos="2410"/>
          <w:tab w:val="left" w:pos="9072"/>
        </w:tabs>
        <w:jc w:val="left"/>
        <w:rPr>
          <w:sz w:val="18"/>
          <w:szCs w:val="18"/>
        </w:rPr>
      </w:pPr>
    </w:p>
    <w:p w14:paraId="3D836F00" w14:textId="77777777" w:rsidR="000B3901" w:rsidRPr="00D410F6" w:rsidRDefault="000B3901" w:rsidP="001711D5">
      <w:pPr>
        <w:pStyle w:val="Heading8"/>
        <w:tabs>
          <w:tab w:val="left" w:pos="284"/>
        </w:tabs>
        <w:rPr>
          <w:szCs w:val="18"/>
        </w:rPr>
      </w:pPr>
      <w:bookmarkStart w:id="52" w:name="_Toc50465207"/>
      <w:r w:rsidRPr="00D410F6">
        <w:lastRenderedPageBreak/>
        <w:t>e)</w:t>
      </w:r>
      <w:r w:rsidRPr="00D410F6">
        <w:tab/>
        <w:t>Nombre de genres ou espèces végétaux dont des variétés sont protégées</w:t>
      </w:r>
      <w:bookmarkEnd w:id="52"/>
    </w:p>
    <w:p w14:paraId="76463048" w14:textId="77777777" w:rsidR="000B3901" w:rsidRPr="00D410F6" w:rsidRDefault="000B3901" w:rsidP="000B3901">
      <w:pPr>
        <w:tabs>
          <w:tab w:val="left" w:pos="2410"/>
          <w:tab w:val="left" w:pos="4536"/>
          <w:tab w:val="left" w:pos="9072"/>
        </w:tabs>
        <w:jc w:val="left"/>
        <w:rPr>
          <w:sz w:val="18"/>
          <w:szCs w:val="18"/>
        </w:rPr>
      </w:pPr>
    </w:p>
    <w:p w14:paraId="63DC42FA" w14:textId="639D8028" w:rsidR="00A94531" w:rsidRPr="00D410F6" w:rsidRDefault="000B3901" w:rsidP="000B3901">
      <w:pPr>
        <w:tabs>
          <w:tab w:val="left" w:pos="2410"/>
          <w:tab w:val="left" w:pos="4536"/>
          <w:tab w:val="left" w:pos="9072"/>
        </w:tabs>
        <w:jc w:val="left"/>
        <w:rPr>
          <w:sz w:val="18"/>
          <w:szCs w:val="18"/>
        </w:rPr>
      </w:pPr>
      <w:r w:rsidRPr="00D410F6">
        <w:rPr>
          <w:sz w:val="18"/>
        </w:rPr>
        <w:t>Nombre de genres et d</w:t>
      </w:r>
      <w:r w:rsidR="00A94531" w:rsidRPr="00D410F6">
        <w:rPr>
          <w:sz w:val="18"/>
        </w:rPr>
        <w:t>’</w:t>
      </w:r>
      <w:r w:rsidRPr="00D410F6">
        <w:rPr>
          <w:sz w:val="18"/>
        </w:rPr>
        <w:t>espèces avec des entrées de droits d</w:t>
      </w:r>
      <w:r w:rsidR="00A94531" w:rsidRPr="00D410F6">
        <w:rPr>
          <w:sz w:val="18"/>
        </w:rPr>
        <w:t>’</w:t>
      </w:r>
      <w:r w:rsidRPr="00D410F6">
        <w:rPr>
          <w:sz w:val="18"/>
        </w:rPr>
        <w:t>obtenteur dans la base de données sur les variétés végétales (PLUTO)</w:t>
      </w:r>
      <w:r w:rsidR="00A94531" w:rsidRPr="00D410F6">
        <w:rPr>
          <w:sz w:val="18"/>
        </w:rPr>
        <w:t> :</w:t>
      </w:r>
    </w:p>
    <w:p w14:paraId="5B0AEF2C" w14:textId="503F1973" w:rsidR="00A94531" w:rsidRPr="00D410F6" w:rsidRDefault="001711D5" w:rsidP="00E440CE">
      <w:pPr>
        <w:tabs>
          <w:tab w:val="left" w:pos="2410"/>
          <w:tab w:val="left" w:pos="4536"/>
          <w:tab w:val="left" w:pos="9072"/>
        </w:tabs>
        <w:ind w:left="284"/>
        <w:jc w:val="left"/>
        <w:rPr>
          <w:sz w:val="18"/>
        </w:rPr>
      </w:pPr>
      <w:r>
        <w:rPr>
          <w:sz w:val="18"/>
        </w:rPr>
        <w:t xml:space="preserve"> </w:t>
      </w:r>
      <w:r w:rsidR="00E440CE" w:rsidRPr="00D410F6">
        <w:rPr>
          <w:sz w:val="18"/>
        </w:rPr>
        <w:t xml:space="preserve">4 110 genres et espèces en </w:t>
      </w:r>
      <w:r w:rsidR="00A94531" w:rsidRPr="00D410F6">
        <w:rPr>
          <w:sz w:val="18"/>
        </w:rPr>
        <w:t>août 20</w:t>
      </w:r>
      <w:r w:rsidR="00E440CE" w:rsidRPr="00D410F6">
        <w:rPr>
          <w:sz w:val="18"/>
        </w:rPr>
        <w:t xml:space="preserve">19 (4 341 taxons, </w:t>
      </w:r>
      <w:r w:rsidR="00A94531" w:rsidRPr="00D410F6">
        <w:rPr>
          <w:sz w:val="18"/>
        </w:rPr>
        <w:t>y compris</w:t>
      </w:r>
      <w:r w:rsidR="00E440CE" w:rsidRPr="00D410F6">
        <w:rPr>
          <w:sz w:val="18"/>
        </w:rPr>
        <w:t xml:space="preserve"> les sous</w:t>
      </w:r>
      <w:r w:rsidR="00A94531" w:rsidRPr="00D410F6">
        <w:rPr>
          <w:sz w:val="18"/>
        </w:rPr>
        <w:t>-</w:t>
      </w:r>
      <w:r w:rsidR="00E440CE" w:rsidRPr="00D410F6">
        <w:rPr>
          <w:sz w:val="18"/>
        </w:rPr>
        <w:t>espèces)</w:t>
      </w:r>
      <w:r>
        <w:rPr>
          <w:sz w:val="18"/>
        </w:rPr>
        <w:t>,</w:t>
      </w:r>
    </w:p>
    <w:p w14:paraId="3521CC45" w14:textId="606BE631" w:rsidR="00A94531" w:rsidRPr="00D410F6" w:rsidRDefault="00E440CE" w:rsidP="000B3901">
      <w:pPr>
        <w:tabs>
          <w:tab w:val="left" w:pos="2410"/>
          <w:tab w:val="left" w:pos="4536"/>
          <w:tab w:val="left" w:pos="9072"/>
        </w:tabs>
        <w:ind w:left="284"/>
        <w:jc w:val="left"/>
        <w:rPr>
          <w:sz w:val="18"/>
        </w:rPr>
      </w:pPr>
      <w:r w:rsidRPr="00D410F6">
        <w:rPr>
          <w:sz w:val="18"/>
        </w:rPr>
        <w:t xml:space="preserve">(3 790 genres et espèces en août 2018 (3 955 taxons, </w:t>
      </w:r>
      <w:r w:rsidR="00A94531" w:rsidRPr="00D410F6">
        <w:rPr>
          <w:sz w:val="18"/>
        </w:rPr>
        <w:t>y compris</w:t>
      </w:r>
      <w:r w:rsidRPr="00D410F6">
        <w:rPr>
          <w:sz w:val="18"/>
        </w:rPr>
        <w:t xml:space="preserve"> les sous</w:t>
      </w:r>
      <w:r w:rsidR="00A94531" w:rsidRPr="00D410F6">
        <w:rPr>
          <w:sz w:val="18"/>
        </w:rPr>
        <w:t>-</w:t>
      </w:r>
      <w:r w:rsidRPr="00D410F6">
        <w:rPr>
          <w:sz w:val="18"/>
        </w:rPr>
        <w:t>espèces))</w:t>
      </w:r>
      <w:r w:rsidR="001711D5">
        <w:rPr>
          <w:sz w:val="18"/>
        </w:rPr>
        <w:t>,</w:t>
      </w:r>
    </w:p>
    <w:p w14:paraId="4AF2FE25" w14:textId="17384762" w:rsidR="004C02BA" w:rsidRPr="00D410F6" w:rsidRDefault="000B3901" w:rsidP="00E440CE">
      <w:pPr>
        <w:tabs>
          <w:tab w:val="left" w:pos="2410"/>
          <w:tab w:val="left" w:pos="4536"/>
          <w:tab w:val="left" w:pos="9072"/>
        </w:tabs>
        <w:ind w:left="284"/>
        <w:jc w:val="left"/>
        <w:rPr>
          <w:sz w:val="18"/>
          <w:szCs w:val="18"/>
        </w:rPr>
      </w:pPr>
      <w:r w:rsidRPr="00D410F6">
        <w:rPr>
          <w:sz w:val="18"/>
        </w:rPr>
        <w:t xml:space="preserve">(3 628 genres et espèces en août 2017 (3 771 taxons, </w:t>
      </w:r>
      <w:r w:rsidR="00A94531" w:rsidRPr="00D410F6">
        <w:rPr>
          <w:sz w:val="18"/>
        </w:rPr>
        <w:t>y compris</w:t>
      </w:r>
      <w:r w:rsidRPr="00D410F6">
        <w:rPr>
          <w:sz w:val="18"/>
        </w:rPr>
        <w:t xml:space="preserve"> les sous</w:t>
      </w:r>
      <w:r w:rsidR="00A94531" w:rsidRPr="00D410F6">
        <w:rPr>
          <w:sz w:val="18"/>
        </w:rPr>
        <w:t>-</w:t>
      </w:r>
      <w:r w:rsidRPr="00D410F6">
        <w:rPr>
          <w:sz w:val="18"/>
        </w:rPr>
        <w:t>espèces))</w:t>
      </w:r>
      <w:r w:rsidR="001711D5">
        <w:rPr>
          <w:sz w:val="18"/>
        </w:rPr>
        <w:t>.</w:t>
      </w:r>
    </w:p>
    <w:p w14:paraId="379970FF" w14:textId="16AFB3D8" w:rsidR="00AC4A83" w:rsidRPr="00D410F6" w:rsidRDefault="00AC4A83">
      <w:pPr>
        <w:jc w:val="left"/>
        <w:rPr>
          <w:rFonts w:eastAsiaTheme="minorEastAsia"/>
          <w:i/>
          <w:iCs/>
          <w:sz w:val="18"/>
          <w:szCs w:val="18"/>
        </w:rPr>
      </w:pPr>
    </w:p>
    <w:p w14:paraId="16C66E14" w14:textId="16FE5F44" w:rsidR="000B3901" w:rsidRPr="00D410F6" w:rsidRDefault="000B3901" w:rsidP="001711D5">
      <w:pPr>
        <w:pStyle w:val="Heading8"/>
        <w:tabs>
          <w:tab w:val="left" w:pos="284"/>
        </w:tabs>
        <w:rPr>
          <w:szCs w:val="18"/>
        </w:rPr>
      </w:pPr>
      <w:bookmarkStart w:id="53" w:name="_Toc50465208"/>
      <w:r w:rsidRPr="00D410F6">
        <w:t>f)</w:t>
      </w:r>
      <w:r w:rsidRPr="00D410F6">
        <w:tab/>
        <w:t>Analyse par type de plante</w:t>
      </w:r>
      <w:bookmarkEnd w:id="53"/>
    </w:p>
    <w:p w14:paraId="5579C49D" w14:textId="77777777" w:rsidR="000B3901" w:rsidRPr="00D410F6" w:rsidRDefault="000B3901" w:rsidP="000B3901">
      <w:pPr>
        <w:rPr>
          <w:sz w:val="18"/>
          <w:szCs w:val="18"/>
        </w:rPr>
      </w:pPr>
    </w:p>
    <w:p w14:paraId="3B78A296" w14:textId="1B9D006C" w:rsidR="000B3901" w:rsidRPr="005B1BCF" w:rsidRDefault="000B3901" w:rsidP="000B3901">
      <w:pPr>
        <w:tabs>
          <w:tab w:val="left" w:pos="2410"/>
          <w:tab w:val="left" w:pos="4536"/>
          <w:tab w:val="left" w:pos="9072"/>
        </w:tabs>
        <w:jc w:val="center"/>
        <w:rPr>
          <w:sz w:val="18"/>
          <w:szCs w:val="18"/>
        </w:rPr>
      </w:pPr>
      <w:r w:rsidRPr="005B1BCF">
        <w:rPr>
          <w:sz w:val="18"/>
        </w:rPr>
        <w:t>Données de la base de données PLUTO</w:t>
      </w:r>
    </w:p>
    <w:p w14:paraId="1E022F62" w14:textId="77777777" w:rsidR="000B3901" w:rsidRPr="005B1BCF" w:rsidRDefault="000B3901" w:rsidP="000B3901">
      <w:pPr>
        <w:tabs>
          <w:tab w:val="left" w:pos="2410"/>
          <w:tab w:val="left" w:pos="4536"/>
          <w:tab w:val="left" w:pos="9072"/>
        </w:tabs>
        <w:jc w:val="center"/>
        <w:rPr>
          <w:sz w:val="18"/>
          <w:szCs w:val="18"/>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0B3901" w:rsidRPr="005B1BCF" w14:paraId="276288E4" w14:textId="77777777" w:rsidTr="009A4047">
        <w:tc>
          <w:tcPr>
            <w:tcW w:w="5312" w:type="dxa"/>
            <w:shd w:val="clear" w:color="auto" w:fill="auto"/>
          </w:tcPr>
          <w:p w14:paraId="54E082BD" w14:textId="77A941E3" w:rsidR="000B3901" w:rsidRPr="005B1BCF" w:rsidRDefault="000B3901" w:rsidP="003E4713">
            <w:pPr>
              <w:jc w:val="center"/>
              <w:rPr>
                <w:i/>
                <w:sz w:val="16"/>
                <w:szCs w:val="18"/>
              </w:rPr>
            </w:pPr>
            <w:r w:rsidRPr="005B1BCF">
              <w:rPr>
                <w:i/>
                <w:snapToGrid w:val="0"/>
                <w:sz w:val="16"/>
              </w:rPr>
              <w:t>Demandes déposées par type de plante</w:t>
            </w:r>
            <w:r w:rsidR="00A94531" w:rsidRPr="005B1BCF">
              <w:rPr>
                <w:i/>
                <w:snapToGrid w:val="0"/>
                <w:sz w:val="16"/>
              </w:rPr>
              <w:t> :</w:t>
            </w:r>
          </w:p>
          <w:p w14:paraId="44047915" w14:textId="77777777" w:rsidR="000B3901" w:rsidRPr="005B1BCF" w:rsidRDefault="000B3901" w:rsidP="003E4713">
            <w:pPr>
              <w:jc w:val="center"/>
              <w:rPr>
                <w:sz w:val="16"/>
                <w:szCs w:val="18"/>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29"/>
              <w:gridCol w:w="833"/>
              <w:gridCol w:w="801"/>
              <w:gridCol w:w="1026"/>
              <w:gridCol w:w="846"/>
            </w:tblGrid>
            <w:tr w:rsidR="000B3901" w:rsidRPr="005B1BCF" w14:paraId="47C4EE76" w14:textId="77777777" w:rsidTr="003E4713">
              <w:trPr>
                <w:cantSplit/>
                <w:jc w:val="center"/>
              </w:trPr>
              <w:tc>
                <w:tcPr>
                  <w:tcW w:w="501" w:type="dxa"/>
                  <w:vAlign w:val="bottom"/>
                </w:tcPr>
                <w:p w14:paraId="7AA5EE19" w14:textId="77777777" w:rsidR="000B3901" w:rsidRPr="005B1BCF" w:rsidRDefault="000B3901" w:rsidP="003E4713">
                  <w:pPr>
                    <w:jc w:val="left"/>
                    <w:rPr>
                      <w:snapToGrid w:val="0"/>
                      <w:sz w:val="16"/>
                      <w:szCs w:val="18"/>
                      <w:lang w:eastAsia="ja-JP"/>
                    </w:rPr>
                  </w:pPr>
                </w:p>
              </w:tc>
              <w:tc>
                <w:tcPr>
                  <w:tcW w:w="4353" w:type="dxa"/>
                  <w:gridSpan w:val="5"/>
                  <w:vAlign w:val="bottom"/>
                </w:tcPr>
                <w:p w14:paraId="4AAC1C42" w14:textId="77777777" w:rsidR="000B3901" w:rsidRPr="005B1BCF" w:rsidRDefault="000B3901" w:rsidP="003E4713">
                  <w:pPr>
                    <w:jc w:val="center"/>
                    <w:rPr>
                      <w:snapToGrid w:val="0"/>
                      <w:sz w:val="16"/>
                      <w:szCs w:val="18"/>
                    </w:rPr>
                  </w:pPr>
                  <w:r w:rsidRPr="005B1BCF">
                    <w:rPr>
                      <w:snapToGrid w:val="0"/>
                      <w:sz w:val="16"/>
                    </w:rPr>
                    <w:t>Type de plante</w:t>
                  </w:r>
                </w:p>
              </w:tc>
            </w:tr>
            <w:tr w:rsidR="000B3901" w:rsidRPr="005B1BCF" w14:paraId="108ABBDC" w14:textId="77777777" w:rsidTr="00DD342E">
              <w:trPr>
                <w:cantSplit/>
                <w:jc w:val="center"/>
              </w:trPr>
              <w:tc>
                <w:tcPr>
                  <w:tcW w:w="501" w:type="dxa"/>
                  <w:tcBorders>
                    <w:bottom w:val="dotted" w:sz="4" w:space="0" w:color="auto"/>
                  </w:tcBorders>
                  <w:vAlign w:val="bottom"/>
                </w:tcPr>
                <w:p w14:paraId="68FD0094" w14:textId="77777777" w:rsidR="000B3901" w:rsidRPr="005B1BCF" w:rsidRDefault="000B3901" w:rsidP="003E4713">
                  <w:pPr>
                    <w:jc w:val="left"/>
                    <w:rPr>
                      <w:snapToGrid w:val="0"/>
                      <w:sz w:val="16"/>
                      <w:szCs w:val="18"/>
                    </w:rPr>
                  </w:pPr>
                  <w:r w:rsidRPr="005B1BCF">
                    <w:rPr>
                      <w:snapToGrid w:val="0"/>
                      <w:sz w:val="16"/>
                    </w:rPr>
                    <w:t>Année</w:t>
                  </w:r>
                </w:p>
              </w:tc>
              <w:tc>
                <w:tcPr>
                  <w:tcW w:w="870" w:type="dxa"/>
                  <w:tcBorders>
                    <w:bottom w:val="dotted" w:sz="4" w:space="0" w:color="auto"/>
                  </w:tcBorders>
                  <w:vAlign w:val="bottom"/>
                </w:tcPr>
                <w:p w14:paraId="4D0C1431" w14:textId="77777777" w:rsidR="000B3901" w:rsidRPr="005B1BCF" w:rsidRDefault="000B3901" w:rsidP="003E4713">
                  <w:pPr>
                    <w:jc w:val="center"/>
                    <w:rPr>
                      <w:snapToGrid w:val="0"/>
                      <w:sz w:val="16"/>
                      <w:szCs w:val="18"/>
                    </w:rPr>
                  </w:pPr>
                  <w:r w:rsidRPr="005B1BCF">
                    <w:rPr>
                      <w:snapToGrid w:val="0"/>
                      <w:sz w:val="16"/>
                    </w:rPr>
                    <w:t>Plantes agricoles</w:t>
                  </w:r>
                </w:p>
              </w:tc>
              <w:tc>
                <w:tcPr>
                  <w:tcW w:w="871" w:type="dxa"/>
                  <w:tcBorders>
                    <w:bottom w:val="dotted" w:sz="4" w:space="0" w:color="auto"/>
                  </w:tcBorders>
                  <w:vAlign w:val="bottom"/>
                </w:tcPr>
                <w:p w14:paraId="636F8140" w14:textId="77777777" w:rsidR="000B3901" w:rsidRPr="005B1BCF" w:rsidRDefault="000B3901" w:rsidP="003E4713">
                  <w:pPr>
                    <w:jc w:val="center"/>
                    <w:rPr>
                      <w:snapToGrid w:val="0"/>
                      <w:sz w:val="16"/>
                      <w:szCs w:val="18"/>
                    </w:rPr>
                  </w:pPr>
                  <w:r w:rsidRPr="005B1BCF">
                    <w:rPr>
                      <w:snapToGrid w:val="0"/>
                      <w:sz w:val="16"/>
                    </w:rPr>
                    <w:t>Arbres forestiers</w:t>
                  </w:r>
                </w:p>
              </w:tc>
              <w:tc>
                <w:tcPr>
                  <w:tcW w:w="870" w:type="dxa"/>
                  <w:tcBorders>
                    <w:bottom w:val="dotted" w:sz="4" w:space="0" w:color="auto"/>
                  </w:tcBorders>
                  <w:vAlign w:val="bottom"/>
                </w:tcPr>
                <w:p w14:paraId="47BE7234" w14:textId="77777777" w:rsidR="000B3901" w:rsidRPr="005B1BCF" w:rsidRDefault="000B3901" w:rsidP="003E4713">
                  <w:pPr>
                    <w:jc w:val="center"/>
                    <w:rPr>
                      <w:snapToGrid w:val="0"/>
                      <w:sz w:val="16"/>
                      <w:szCs w:val="18"/>
                    </w:rPr>
                  </w:pPr>
                  <w:r w:rsidRPr="005B1BCF">
                    <w:rPr>
                      <w:snapToGrid w:val="0"/>
                      <w:sz w:val="16"/>
                    </w:rPr>
                    <w:t>Arbres fruitiers</w:t>
                  </w:r>
                </w:p>
              </w:tc>
              <w:tc>
                <w:tcPr>
                  <w:tcW w:w="871" w:type="dxa"/>
                  <w:tcBorders>
                    <w:bottom w:val="dotted" w:sz="4" w:space="0" w:color="auto"/>
                  </w:tcBorders>
                  <w:vAlign w:val="bottom"/>
                </w:tcPr>
                <w:p w14:paraId="70301BB1" w14:textId="77777777" w:rsidR="000B3901" w:rsidRPr="005B1BCF" w:rsidRDefault="000B3901" w:rsidP="003E4713">
                  <w:pPr>
                    <w:jc w:val="center"/>
                    <w:rPr>
                      <w:snapToGrid w:val="0"/>
                      <w:sz w:val="16"/>
                      <w:szCs w:val="18"/>
                    </w:rPr>
                  </w:pPr>
                  <w:r w:rsidRPr="005B1BCF">
                    <w:rPr>
                      <w:snapToGrid w:val="0"/>
                      <w:sz w:val="16"/>
                    </w:rPr>
                    <w:t>Plantes ornementales</w:t>
                  </w:r>
                </w:p>
              </w:tc>
              <w:tc>
                <w:tcPr>
                  <w:tcW w:w="871" w:type="dxa"/>
                  <w:tcBorders>
                    <w:bottom w:val="dotted" w:sz="4" w:space="0" w:color="auto"/>
                  </w:tcBorders>
                  <w:vAlign w:val="bottom"/>
                </w:tcPr>
                <w:p w14:paraId="00A3373C" w14:textId="7997EA49" w:rsidR="000B3901" w:rsidRPr="005B1BCF" w:rsidRDefault="000B3901" w:rsidP="003E4713">
                  <w:pPr>
                    <w:jc w:val="center"/>
                    <w:rPr>
                      <w:snapToGrid w:val="0"/>
                      <w:sz w:val="16"/>
                      <w:szCs w:val="18"/>
                    </w:rPr>
                  </w:pPr>
                  <w:r w:rsidRPr="005B1BCF">
                    <w:rPr>
                      <w:snapToGrid w:val="0"/>
                      <w:sz w:val="16"/>
                    </w:rPr>
                    <w:t>Plante</w:t>
                  </w:r>
                  <w:r w:rsidR="00F7237F" w:rsidRPr="005B1BCF">
                    <w:rPr>
                      <w:snapToGrid w:val="0"/>
                      <w:sz w:val="16"/>
                    </w:rPr>
                    <w:t>s</w:t>
                  </w:r>
                  <w:r w:rsidRPr="005B1BCF">
                    <w:rPr>
                      <w:snapToGrid w:val="0"/>
                      <w:sz w:val="16"/>
                    </w:rPr>
                    <w:t xml:space="preserve"> potagères</w:t>
                  </w:r>
                </w:p>
              </w:tc>
            </w:tr>
            <w:tr w:rsidR="000B3901" w:rsidRPr="005B1BCF" w14:paraId="64F12647"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3555B034" w14:textId="77777777" w:rsidR="000B3901" w:rsidRPr="005B1BCF" w:rsidRDefault="000B3901" w:rsidP="003E4713">
                  <w:pPr>
                    <w:jc w:val="left"/>
                    <w:rPr>
                      <w:snapToGrid w:val="0"/>
                      <w:sz w:val="16"/>
                    </w:rPr>
                  </w:pPr>
                  <w:r w:rsidRPr="005B1BCF">
                    <w:rPr>
                      <w:snapToGrid w:val="0"/>
                      <w:sz w:val="16"/>
                      <w:lang w:eastAsia="ja-JP"/>
                    </w:rPr>
                    <w:t>2012</w:t>
                  </w:r>
                </w:p>
              </w:tc>
              <w:tc>
                <w:tcPr>
                  <w:tcW w:w="870" w:type="dxa"/>
                  <w:tcBorders>
                    <w:top w:val="dotted" w:sz="4" w:space="0" w:color="auto"/>
                    <w:left w:val="dotted" w:sz="4" w:space="0" w:color="auto"/>
                    <w:bottom w:val="dotted" w:sz="4" w:space="0" w:color="auto"/>
                    <w:right w:val="dotted" w:sz="4" w:space="0" w:color="auto"/>
                  </w:tcBorders>
                </w:tcPr>
                <w:p w14:paraId="33559298" w14:textId="77777777" w:rsidR="000B3901" w:rsidRPr="005B1BCF" w:rsidRDefault="000B3901" w:rsidP="00AC4A83">
                  <w:pPr>
                    <w:jc w:val="center"/>
                    <w:rPr>
                      <w:snapToGrid w:val="0"/>
                      <w:sz w:val="16"/>
                    </w:rPr>
                  </w:pPr>
                  <w:r w:rsidRPr="005B1BCF">
                    <w:rPr>
                      <w:snapToGrid w:val="0"/>
                      <w:sz w:val="16"/>
                      <w:lang w:eastAsia="ja-JP"/>
                    </w:rPr>
                    <w:t>27%</w:t>
                  </w:r>
                </w:p>
              </w:tc>
              <w:tc>
                <w:tcPr>
                  <w:tcW w:w="871" w:type="dxa"/>
                  <w:tcBorders>
                    <w:top w:val="dotted" w:sz="4" w:space="0" w:color="auto"/>
                    <w:left w:val="dotted" w:sz="4" w:space="0" w:color="auto"/>
                    <w:bottom w:val="dotted" w:sz="4" w:space="0" w:color="auto"/>
                    <w:right w:val="dotted" w:sz="4" w:space="0" w:color="auto"/>
                  </w:tcBorders>
                </w:tcPr>
                <w:p w14:paraId="74E5AF4A" w14:textId="3ED389EF" w:rsidR="000B3901" w:rsidRPr="005B1BCF" w:rsidRDefault="000B3901" w:rsidP="00AC4A83">
                  <w:pPr>
                    <w:jc w:val="center"/>
                    <w:rPr>
                      <w:snapToGrid w:val="0"/>
                      <w:sz w:val="16"/>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9%</w:t>
                  </w:r>
                </w:p>
              </w:tc>
              <w:tc>
                <w:tcPr>
                  <w:tcW w:w="870" w:type="dxa"/>
                  <w:tcBorders>
                    <w:top w:val="dotted" w:sz="4" w:space="0" w:color="auto"/>
                    <w:left w:val="dotted" w:sz="4" w:space="0" w:color="auto"/>
                    <w:bottom w:val="dotted" w:sz="4" w:space="0" w:color="auto"/>
                    <w:right w:val="dotted" w:sz="4" w:space="0" w:color="auto"/>
                  </w:tcBorders>
                </w:tcPr>
                <w:p w14:paraId="2A8298D1" w14:textId="77777777" w:rsidR="000B3901" w:rsidRPr="005B1BCF" w:rsidRDefault="000B3901" w:rsidP="00AC4A83">
                  <w:pPr>
                    <w:jc w:val="center"/>
                    <w:rPr>
                      <w:snapToGrid w:val="0"/>
                      <w:sz w:val="16"/>
                    </w:rPr>
                  </w:pPr>
                  <w:r w:rsidRPr="005B1BCF">
                    <w:rPr>
                      <w:snapToGrid w:val="0"/>
                      <w:sz w:val="16"/>
                      <w:lang w:eastAsia="ja-JP"/>
                    </w:rPr>
                    <w:t>12%</w:t>
                  </w:r>
                </w:p>
              </w:tc>
              <w:tc>
                <w:tcPr>
                  <w:tcW w:w="871" w:type="dxa"/>
                  <w:tcBorders>
                    <w:top w:val="dotted" w:sz="4" w:space="0" w:color="auto"/>
                    <w:left w:val="dotted" w:sz="4" w:space="0" w:color="auto"/>
                    <w:bottom w:val="dotted" w:sz="4" w:space="0" w:color="auto"/>
                    <w:right w:val="dotted" w:sz="4" w:space="0" w:color="auto"/>
                  </w:tcBorders>
                </w:tcPr>
                <w:p w14:paraId="6F2D4D95" w14:textId="77777777" w:rsidR="000B3901" w:rsidRPr="005B1BCF" w:rsidRDefault="000B3901" w:rsidP="00AC4A83">
                  <w:pPr>
                    <w:jc w:val="center"/>
                    <w:rPr>
                      <w:snapToGrid w:val="0"/>
                      <w:sz w:val="16"/>
                    </w:rPr>
                  </w:pPr>
                  <w:r w:rsidRPr="005B1BCF">
                    <w:rPr>
                      <w:snapToGrid w:val="0"/>
                      <w:sz w:val="16"/>
                      <w:lang w:eastAsia="ja-JP"/>
                    </w:rPr>
                    <w:t>48%</w:t>
                  </w:r>
                </w:p>
              </w:tc>
              <w:tc>
                <w:tcPr>
                  <w:tcW w:w="871" w:type="dxa"/>
                  <w:tcBorders>
                    <w:top w:val="dotted" w:sz="4" w:space="0" w:color="auto"/>
                    <w:left w:val="dotted" w:sz="4" w:space="0" w:color="auto"/>
                    <w:bottom w:val="dotted" w:sz="4" w:space="0" w:color="auto"/>
                    <w:right w:val="dotted" w:sz="4" w:space="0" w:color="auto"/>
                  </w:tcBorders>
                </w:tcPr>
                <w:p w14:paraId="38064E28" w14:textId="77777777" w:rsidR="000B3901" w:rsidRPr="005B1BCF" w:rsidRDefault="000B3901" w:rsidP="00AC4A83">
                  <w:pPr>
                    <w:jc w:val="center"/>
                    <w:rPr>
                      <w:snapToGrid w:val="0"/>
                      <w:sz w:val="16"/>
                    </w:rPr>
                  </w:pPr>
                  <w:r w:rsidRPr="005B1BCF">
                    <w:rPr>
                      <w:snapToGrid w:val="0"/>
                      <w:sz w:val="16"/>
                      <w:lang w:eastAsia="ja-JP"/>
                    </w:rPr>
                    <w:t>12%</w:t>
                  </w:r>
                </w:p>
              </w:tc>
            </w:tr>
            <w:tr w:rsidR="000B3901" w:rsidRPr="005B1BCF" w14:paraId="4E5DD0CD"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12565227" w14:textId="77777777" w:rsidR="000B3901" w:rsidRPr="005B1BCF" w:rsidRDefault="000B3901" w:rsidP="003E4713">
                  <w:pPr>
                    <w:jc w:val="left"/>
                    <w:rPr>
                      <w:snapToGrid w:val="0"/>
                      <w:sz w:val="16"/>
                      <w:szCs w:val="18"/>
                    </w:rPr>
                  </w:pPr>
                  <w:r w:rsidRPr="005B1BCF">
                    <w:rPr>
                      <w:snapToGrid w:val="0"/>
                      <w:sz w:val="16"/>
                      <w:lang w:eastAsia="ja-JP"/>
                    </w:rPr>
                    <w:t>2013</w:t>
                  </w:r>
                </w:p>
              </w:tc>
              <w:tc>
                <w:tcPr>
                  <w:tcW w:w="870" w:type="dxa"/>
                  <w:tcBorders>
                    <w:top w:val="dotted" w:sz="4" w:space="0" w:color="auto"/>
                    <w:left w:val="dotted" w:sz="4" w:space="0" w:color="auto"/>
                    <w:bottom w:val="dotted" w:sz="4" w:space="0" w:color="auto"/>
                    <w:right w:val="dotted" w:sz="4" w:space="0" w:color="auto"/>
                  </w:tcBorders>
                </w:tcPr>
                <w:p w14:paraId="149A6C46" w14:textId="77777777" w:rsidR="000B3901" w:rsidRPr="005B1BCF" w:rsidRDefault="000B3901" w:rsidP="00AC4A83">
                  <w:pPr>
                    <w:jc w:val="center"/>
                    <w:rPr>
                      <w:snapToGrid w:val="0"/>
                      <w:sz w:val="16"/>
                      <w:szCs w:val="18"/>
                    </w:rPr>
                  </w:pPr>
                  <w:r w:rsidRPr="005B1BCF">
                    <w:rPr>
                      <w:snapToGrid w:val="0"/>
                      <w:sz w:val="16"/>
                      <w:lang w:eastAsia="ja-JP"/>
                    </w:rPr>
                    <w:t>25%</w:t>
                  </w:r>
                </w:p>
              </w:tc>
              <w:tc>
                <w:tcPr>
                  <w:tcW w:w="871" w:type="dxa"/>
                  <w:tcBorders>
                    <w:top w:val="dotted" w:sz="4" w:space="0" w:color="auto"/>
                    <w:left w:val="dotted" w:sz="4" w:space="0" w:color="auto"/>
                    <w:bottom w:val="dotted" w:sz="4" w:space="0" w:color="auto"/>
                    <w:right w:val="dotted" w:sz="4" w:space="0" w:color="auto"/>
                  </w:tcBorders>
                </w:tcPr>
                <w:p w14:paraId="03388590" w14:textId="5FCD7C9E" w:rsidR="000B3901" w:rsidRPr="005B1BCF" w:rsidRDefault="000B3901" w:rsidP="00AC4A83">
                  <w:pPr>
                    <w:jc w:val="center"/>
                    <w:rPr>
                      <w:snapToGrid w:val="0"/>
                      <w:sz w:val="16"/>
                      <w:szCs w:val="18"/>
                    </w:rPr>
                  </w:pPr>
                  <w:r w:rsidRPr="005B1BCF">
                    <w:rPr>
                      <w:snapToGrid w:val="0"/>
                      <w:sz w:val="16"/>
                      <w:lang w:eastAsia="ja-JP"/>
                    </w:rPr>
                    <w:t>1</w:t>
                  </w:r>
                  <w:r w:rsidR="00AB05F5" w:rsidRPr="005B1BCF">
                    <w:rPr>
                      <w:snapToGrid w:val="0"/>
                      <w:sz w:val="16"/>
                      <w:lang w:eastAsia="ja-JP"/>
                    </w:rPr>
                    <w:t>,</w:t>
                  </w:r>
                  <w:r w:rsidRPr="005B1BCF">
                    <w:rPr>
                      <w:snapToGrid w:val="0"/>
                      <w:sz w:val="16"/>
                      <w:lang w:eastAsia="ja-JP"/>
                    </w:rPr>
                    <w:t>0%</w:t>
                  </w:r>
                </w:p>
              </w:tc>
              <w:tc>
                <w:tcPr>
                  <w:tcW w:w="870" w:type="dxa"/>
                  <w:tcBorders>
                    <w:top w:val="dotted" w:sz="4" w:space="0" w:color="auto"/>
                    <w:left w:val="dotted" w:sz="4" w:space="0" w:color="auto"/>
                    <w:bottom w:val="dotted" w:sz="4" w:space="0" w:color="auto"/>
                    <w:right w:val="dotted" w:sz="4" w:space="0" w:color="auto"/>
                  </w:tcBorders>
                </w:tcPr>
                <w:p w14:paraId="2A688768" w14:textId="77777777" w:rsidR="000B3901" w:rsidRPr="005B1BCF" w:rsidRDefault="000B3901" w:rsidP="00AC4A83">
                  <w:pPr>
                    <w:jc w:val="center"/>
                    <w:rPr>
                      <w:snapToGrid w:val="0"/>
                      <w:sz w:val="16"/>
                      <w:szCs w:val="18"/>
                    </w:rPr>
                  </w:pPr>
                  <w:r w:rsidRPr="005B1BCF">
                    <w:rPr>
                      <w:snapToGrid w:val="0"/>
                      <w:sz w:val="16"/>
                      <w:lang w:eastAsia="ja-JP"/>
                    </w:rPr>
                    <w:t>12%</w:t>
                  </w:r>
                </w:p>
              </w:tc>
              <w:tc>
                <w:tcPr>
                  <w:tcW w:w="871" w:type="dxa"/>
                  <w:tcBorders>
                    <w:top w:val="dotted" w:sz="4" w:space="0" w:color="auto"/>
                    <w:left w:val="dotted" w:sz="4" w:space="0" w:color="auto"/>
                    <w:bottom w:val="dotted" w:sz="4" w:space="0" w:color="auto"/>
                    <w:right w:val="dotted" w:sz="4" w:space="0" w:color="auto"/>
                  </w:tcBorders>
                </w:tcPr>
                <w:p w14:paraId="071F6D10" w14:textId="77777777" w:rsidR="000B3901" w:rsidRPr="005B1BCF" w:rsidRDefault="000B3901" w:rsidP="00AC4A83">
                  <w:pPr>
                    <w:jc w:val="center"/>
                    <w:rPr>
                      <w:snapToGrid w:val="0"/>
                      <w:sz w:val="16"/>
                      <w:szCs w:val="18"/>
                    </w:rPr>
                  </w:pPr>
                  <w:r w:rsidRPr="005B1BCF">
                    <w:rPr>
                      <w:snapToGrid w:val="0"/>
                      <w:sz w:val="16"/>
                      <w:lang w:eastAsia="ja-JP"/>
                    </w:rPr>
                    <w:t>49%</w:t>
                  </w:r>
                </w:p>
              </w:tc>
              <w:tc>
                <w:tcPr>
                  <w:tcW w:w="871" w:type="dxa"/>
                  <w:tcBorders>
                    <w:top w:val="dotted" w:sz="4" w:space="0" w:color="auto"/>
                    <w:left w:val="dotted" w:sz="4" w:space="0" w:color="auto"/>
                    <w:bottom w:val="dotted" w:sz="4" w:space="0" w:color="auto"/>
                    <w:right w:val="dotted" w:sz="4" w:space="0" w:color="auto"/>
                  </w:tcBorders>
                </w:tcPr>
                <w:p w14:paraId="5BA7C5D8" w14:textId="77777777" w:rsidR="000B3901" w:rsidRPr="005B1BCF" w:rsidRDefault="000B3901" w:rsidP="00AC4A83">
                  <w:pPr>
                    <w:jc w:val="center"/>
                    <w:rPr>
                      <w:snapToGrid w:val="0"/>
                      <w:sz w:val="16"/>
                      <w:szCs w:val="18"/>
                    </w:rPr>
                  </w:pPr>
                  <w:r w:rsidRPr="005B1BCF">
                    <w:rPr>
                      <w:snapToGrid w:val="0"/>
                      <w:sz w:val="16"/>
                      <w:lang w:eastAsia="ja-JP"/>
                    </w:rPr>
                    <w:t>11%</w:t>
                  </w:r>
                </w:p>
              </w:tc>
            </w:tr>
            <w:tr w:rsidR="000B3901" w:rsidRPr="005B1BCF" w14:paraId="529CC534"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00202071" w14:textId="77777777" w:rsidR="000B3901" w:rsidRPr="005B1BCF" w:rsidRDefault="000B3901" w:rsidP="003E4713">
                  <w:pPr>
                    <w:jc w:val="left"/>
                    <w:rPr>
                      <w:snapToGrid w:val="0"/>
                      <w:sz w:val="16"/>
                      <w:szCs w:val="18"/>
                    </w:rPr>
                  </w:pPr>
                  <w:r w:rsidRPr="005B1BCF">
                    <w:rPr>
                      <w:snapToGrid w:val="0"/>
                      <w:sz w:val="16"/>
                      <w:lang w:eastAsia="ja-JP"/>
                    </w:rPr>
                    <w:t>2014</w:t>
                  </w:r>
                </w:p>
              </w:tc>
              <w:tc>
                <w:tcPr>
                  <w:tcW w:w="870" w:type="dxa"/>
                  <w:tcBorders>
                    <w:top w:val="dotted" w:sz="4" w:space="0" w:color="auto"/>
                    <w:left w:val="dotted" w:sz="4" w:space="0" w:color="auto"/>
                    <w:bottom w:val="dotted" w:sz="4" w:space="0" w:color="auto"/>
                    <w:right w:val="dotted" w:sz="4" w:space="0" w:color="auto"/>
                  </w:tcBorders>
                </w:tcPr>
                <w:p w14:paraId="6B894BF7" w14:textId="77777777" w:rsidR="000B3901" w:rsidRPr="005B1BCF" w:rsidRDefault="000B3901" w:rsidP="00AC4A83">
                  <w:pPr>
                    <w:jc w:val="center"/>
                    <w:rPr>
                      <w:snapToGrid w:val="0"/>
                      <w:sz w:val="16"/>
                      <w:szCs w:val="18"/>
                    </w:rPr>
                  </w:pPr>
                  <w:r w:rsidRPr="005B1BCF">
                    <w:rPr>
                      <w:snapToGrid w:val="0"/>
                      <w:sz w:val="16"/>
                      <w:lang w:eastAsia="ja-JP"/>
                    </w:rPr>
                    <w:t>30%</w:t>
                  </w:r>
                </w:p>
              </w:tc>
              <w:tc>
                <w:tcPr>
                  <w:tcW w:w="871" w:type="dxa"/>
                  <w:tcBorders>
                    <w:top w:val="dotted" w:sz="4" w:space="0" w:color="auto"/>
                    <w:left w:val="dotted" w:sz="4" w:space="0" w:color="auto"/>
                    <w:bottom w:val="dotted" w:sz="4" w:space="0" w:color="auto"/>
                    <w:right w:val="dotted" w:sz="4" w:space="0" w:color="auto"/>
                  </w:tcBorders>
                </w:tcPr>
                <w:p w14:paraId="0D34366D" w14:textId="040532A9"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8%</w:t>
                  </w:r>
                </w:p>
              </w:tc>
              <w:tc>
                <w:tcPr>
                  <w:tcW w:w="870" w:type="dxa"/>
                  <w:tcBorders>
                    <w:top w:val="dotted" w:sz="4" w:space="0" w:color="auto"/>
                    <w:left w:val="dotted" w:sz="4" w:space="0" w:color="auto"/>
                    <w:bottom w:val="dotted" w:sz="4" w:space="0" w:color="auto"/>
                    <w:right w:val="dotted" w:sz="4" w:space="0" w:color="auto"/>
                  </w:tcBorders>
                </w:tcPr>
                <w:p w14:paraId="2718A07B" w14:textId="77777777" w:rsidR="000B3901" w:rsidRPr="005B1BCF" w:rsidRDefault="000B3901" w:rsidP="00AC4A83">
                  <w:pPr>
                    <w:jc w:val="center"/>
                    <w:rPr>
                      <w:snapToGrid w:val="0"/>
                      <w:sz w:val="16"/>
                      <w:szCs w:val="18"/>
                    </w:rPr>
                  </w:pPr>
                  <w:r w:rsidRPr="005B1BCF">
                    <w:rPr>
                      <w:snapToGrid w:val="0"/>
                      <w:sz w:val="16"/>
                      <w:lang w:eastAsia="ja-JP"/>
                    </w:rPr>
                    <w:t>11%</w:t>
                  </w:r>
                </w:p>
              </w:tc>
              <w:tc>
                <w:tcPr>
                  <w:tcW w:w="871" w:type="dxa"/>
                  <w:tcBorders>
                    <w:top w:val="dotted" w:sz="4" w:space="0" w:color="auto"/>
                    <w:left w:val="dotted" w:sz="4" w:space="0" w:color="auto"/>
                    <w:bottom w:val="dotted" w:sz="4" w:space="0" w:color="auto"/>
                    <w:right w:val="dotted" w:sz="4" w:space="0" w:color="auto"/>
                  </w:tcBorders>
                </w:tcPr>
                <w:p w14:paraId="76D160F4" w14:textId="77777777" w:rsidR="000B3901" w:rsidRPr="005B1BCF" w:rsidRDefault="000B3901" w:rsidP="00AC4A83">
                  <w:pPr>
                    <w:jc w:val="center"/>
                    <w:rPr>
                      <w:snapToGrid w:val="0"/>
                      <w:sz w:val="16"/>
                      <w:szCs w:val="18"/>
                    </w:rPr>
                  </w:pPr>
                  <w:r w:rsidRPr="005B1BCF">
                    <w:rPr>
                      <w:snapToGrid w:val="0"/>
                      <w:sz w:val="16"/>
                      <w:lang w:eastAsia="ja-JP"/>
                    </w:rPr>
                    <w:t>47%</w:t>
                  </w:r>
                </w:p>
              </w:tc>
              <w:tc>
                <w:tcPr>
                  <w:tcW w:w="871" w:type="dxa"/>
                  <w:tcBorders>
                    <w:top w:val="dotted" w:sz="4" w:space="0" w:color="auto"/>
                    <w:left w:val="dotted" w:sz="4" w:space="0" w:color="auto"/>
                    <w:bottom w:val="dotted" w:sz="4" w:space="0" w:color="auto"/>
                    <w:right w:val="dotted" w:sz="4" w:space="0" w:color="auto"/>
                  </w:tcBorders>
                </w:tcPr>
                <w:p w14:paraId="59815B6A" w14:textId="77777777" w:rsidR="000B3901" w:rsidRPr="005B1BCF" w:rsidRDefault="000B3901" w:rsidP="00AC4A83">
                  <w:pPr>
                    <w:jc w:val="center"/>
                    <w:rPr>
                      <w:snapToGrid w:val="0"/>
                      <w:sz w:val="16"/>
                      <w:szCs w:val="18"/>
                    </w:rPr>
                  </w:pPr>
                  <w:r w:rsidRPr="005B1BCF">
                    <w:rPr>
                      <w:snapToGrid w:val="0"/>
                      <w:sz w:val="16"/>
                      <w:lang w:eastAsia="ja-JP"/>
                    </w:rPr>
                    <w:t>10%</w:t>
                  </w:r>
                </w:p>
              </w:tc>
            </w:tr>
            <w:tr w:rsidR="000B3901" w:rsidRPr="005B1BCF" w14:paraId="6607EF03"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6346319B" w14:textId="77777777" w:rsidR="000B3901" w:rsidRPr="005B1BCF" w:rsidRDefault="000B3901" w:rsidP="003E4713">
                  <w:pPr>
                    <w:jc w:val="left"/>
                    <w:rPr>
                      <w:snapToGrid w:val="0"/>
                      <w:sz w:val="16"/>
                      <w:szCs w:val="18"/>
                    </w:rPr>
                  </w:pPr>
                  <w:r w:rsidRPr="005B1BCF">
                    <w:rPr>
                      <w:snapToGrid w:val="0"/>
                      <w:sz w:val="16"/>
                      <w:lang w:eastAsia="ja-JP"/>
                    </w:rPr>
                    <w:t>2015</w:t>
                  </w:r>
                </w:p>
              </w:tc>
              <w:tc>
                <w:tcPr>
                  <w:tcW w:w="870" w:type="dxa"/>
                  <w:tcBorders>
                    <w:top w:val="dotted" w:sz="4" w:space="0" w:color="auto"/>
                    <w:left w:val="dotted" w:sz="4" w:space="0" w:color="auto"/>
                    <w:bottom w:val="dotted" w:sz="4" w:space="0" w:color="auto"/>
                    <w:right w:val="dotted" w:sz="4" w:space="0" w:color="auto"/>
                  </w:tcBorders>
                </w:tcPr>
                <w:p w14:paraId="16E9FFB9" w14:textId="77777777" w:rsidR="000B3901" w:rsidRPr="005B1BCF" w:rsidRDefault="000B3901" w:rsidP="00AC4A83">
                  <w:pPr>
                    <w:jc w:val="center"/>
                    <w:rPr>
                      <w:snapToGrid w:val="0"/>
                      <w:sz w:val="16"/>
                      <w:szCs w:val="18"/>
                    </w:rPr>
                  </w:pPr>
                  <w:r w:rsidRPr="005B1BCF">
                    <w:rPr>
                      <w:snapToGrid w:val="0"/>
                      <w:sz w:val="16"/>
                      <w:lang w:eastAsia="ja-JP"/>
                    </w:rPr>
                    <w:t>33%</w:t>
                  </w:r>
                </w:p>
              </w:tc>
              <w:tc>
                <w:tcPr>
                  <w:tcW w:w="871" w:type="dxa"/>
                  <w:tcBorders>
                    <w:top w:val="dotted" w:sz="4" w:space="0" w:color="auto"/>
                    <w:left w:val="dotted" w:sz="4" w:space="0" w:color="auto"/>
                    <w:bottom w:val="dotted" w:sz="4" w:space="0" w:color="auto"/>
                    <w:right w:val="dotted" w:sz="4" w:space="0" w:color="auto"/>
                  </w:tcBorders>
                </w:tcPr>
                <w:p w14:paraId="2A040BB7" w14:textId="18CE7DBC"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5%</w:t>
                  </w:r>
                </w:p>
              </w:tc>
              <w:tc>
                <w:tcPr>
                  <w:tcW w:w="870" w:type="dxa"/>
                  <w:tcBorders>
                    <w:top w:val="dotted" w:sz="4" w:space="0" w:color="auto"/>
                    <w:left w:val="dotted" w:sz="4" w:space="0" w:color="auto"/>
                    <w:bottom w:val="dotted" w:sz="4" w:space="0" w:color="auto"/>
                    <w:right w:val="dotted" w:sz="4" w:space="0" w:color="auto"/>
                  </w:tcBorders>
                </w:tcPr>
                <w:p w14:paraId="78422519" w14:textId="77777777" w:rsidR="000B3901" w:rsidRPr="005B1BCF" w:rsidRDefault="000B3901" w:rsidP="00AC4A83">
                  <w:pPr>
                    <w:jc w:val="center"/>
                    <w:rPr>
                      <w:snapToGrid w:val="0"/>
                      <w:sz w:val="16"/>
                      <w:szCs w:val="18"/>
                    </w:rPr>
                  </w:pPr>
                  <w:r w:rsidRPr="005B1BCF">
                    <w:rPr>
                      <w:snapToGrid w:val="0"/>
                      <w:sz w:val="16"/>
                      <w:lang w:eastAsia="ja-JP"/>
                    </w:rPr>
                    <w:t>14%</w:t>
                  </w:r>
                </w:p>
              </w:tc>
              <w:tc>
                <w:tcPr>
                  <w:tcW w:w="871" w:type="dxa"/>
                  <w:tcBorders>
                    <w:top w:val="dotted" w:sz="4" w:space="0" w:color="auto"/>
                    <w:left w:val="dotted" w:sz="4" w:space="0" w:color="auto"/>
                    <w:bottom w:val="dotted" w:sz="4" w:space="0" w:color="auto"/>
                    <w:right w:val="dotted" w:sz="4" w:space="0" w:color="auto"/>
                  </w:tcBorders>
                </w:tcPr>
                <w:p w14:paraId="1C962413" w14:textId="77777777" w:rsidR="000B3901" w:rsidRPr="005B1BCF" w:rsidRDefault="000B3901" w:rsidP="00AC4A83">
                  <w:pPr>
                    <w:jc w:val="center"/>
                    <w:rPr>
                      <w:snapToGrid w:val="0"/>
                      <w:sz w:val="16"/>
                      <w:szCs w:val="18"/>
                    </w:rPr>
                  </w:pPr>
                  <w:r w:rsidRPr="005B1BCF">
                    <w:rPr>
                      <w:snapToGrid w:val="0"/>
                      <w:sz w:val="16"/>
                      <w:lang w:eastAsia="ja-JP"/>
                    </w:rPr>
                    <w:t>36%</w:t>
                  </w:r>
                </w:p>
              </w:tc>
              <w:tc>
                <w:tcPr>
                  <w:tcW w:w="871" w:type="dxa"/>
                  <w:tcBorders>
                    <w:top w:val="dotted" w:sz="4" w:space="0" w:color="auto"/>
                    <w:left w:val="dotted" w:sz="4" w:space="0" w:color="auto"/>
                    <w:bottom w:val="dotted" w:sz="4" w:space="0" w:color="auto"/>
                    <w:right w:val="dotted" w:sz="4" w:space="0" w:color="auto"/>
                  </w:tcBorders>
                </w:tcPr>
                <w:p w14:paraId="46F2A745" w14:textId="77777777" w:rsidR="000B3901" w:rsidRPr="005B1BCF" w:rsidRDefault="000B3901" w:rsidP="00AC4A83">
                  <w:pPr>
                    <w:jc w:val="center"/>
                    <w:rPr>
                      <w:snapToGrid w:val="0"/>
                      <w:sz w:val="16"/>
                      <w:szCs w:val="18"/>
                    </w:rPr>
                  </w:pPr>
                  <w:r w:rsidRPr="005B1BCF">
                    <w:rPr>
                      <w:snapToGrid w:val="0"/>
                      <w:sz w:val="16"/>
                      <w:lang w:eastAsia="ja-JP"/>
                    </w:rPr>
                    <w:t>16%</w:t>
                  </w:r>
                </w:p>
              </w:tc>
            </w:tr>
            <w:tr w:rsidR="000B3901" w:rsidRPr="005B1BCF" w14:paraId="060F0ED5"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596923F9" w14:textId="77777777" w:rsidR="000B3901" w:rsidRPr="005B1BCF" w:rsidRDefault="000B3901" w:rsidP="003E4713">
                  <w:pPr>
                    <w:jc w:val="left"/>
                    <w:rPr>
                      <w:snapToGrid w:val="0"/>
                      <w:sz w:val="16"/>
                      <w:szCs w:val="18"/>
                    </w:rPr>
                  </w:pPr>
                  <w:r w:rsidRPr="005B1BCF">
                    <w:rPr>
                      <w:snapToGrid w:val="0"/>
                      <w:sz w:val="16"/>
                      <w:lang w:eastAsia="ja-JP"/>
                    </w:rPr>
                    <w:t>2016</w:t>
                  </w:r>
                </w:p>
              </w:tc>
              <w:tc>
                <w:tcPr>
                  <w:tcW w:w="870" w:type="dxa"/>
                  <w:tcBorders>
                    <w:top w:val="dotted" w:sz="4" w:space="0" w:color="auto"/>
                    <w:left w:val="dotted" w:sz="4" w:space="0" w:color="auto"/>
                    <w:bottom w:val="dotted" w:sz="4" w:space="0" w:color="auto"/>
                    <w:right w:val="dotted" w:sz="4" w:space="0" w:color="auto"/>
                  </w:tcBorders>
                </w:tcPr>
                <w:p w14:paraId="3195F826" w14:textId="77777777" w:rsidR="000B3901" w:rsidRPr="005B1BCF" w:rsidRDefault="000B3901" w:rsidP="00AC4A83">
                  <w:pPr>
                    <w:jc w:val="center"/>
                    <w:rPr>
                      <w:snapToGrid w:val="0"/>
                      <w:sz w:val="16"/>
                      <w:szCs w:val="18"/>
                    </w:rPr>
                  </w:pPr>
                  <w:r w:rsidRPr="005B1BCF">
                    <w:rPr>
                      <w:snapToGrid w:val="0"/>
                      <w:sz w:val="16"/>
                      <w:lang w:eastAsia="ja-JP"/>
                    </w:rPr>
                    <w:t>37%</w:t>
                  </w:r>
                </w:p>
              </w:tc>
              <w:tc>
                <w:tcPr>
                  <w:tcW w:w="871" w:type="dxa"/>
                  <w:tcBorders>
                    <w:top w:val="dotted" w:sz="4" w:space="0" w:color="auto"/>
                    <w:left w:val="dotted" w:sz="4" w:space="0" w:color="auto"/>
                    <w:bottom w:val="dotted" w:sz="4" w:space="0" w:color="auto"/>
                    <w:right w:val="dotted" w:sz="4" w:space="0" w:color="auto"/>
                  </w:tcBorders>
                </w:tcPr>
                <w:p w14:paraId="615DAAD6" w14:textId="1472BB62"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6%</w:t>
                  </w:r>
                </w:p>
              </w:tc>
              <w:tc>
                <w:tcPr>
                  <w:tcW w:w="870" w:type="dxa"/>
                  <w:tcBorders>
                    <w:top w:val="dotted" w:sz="4" w:space="0" w:color="auto"/>
                    <w:left w:val="dotted" w:sz="4" w:space="0" w:color="auto"/>
                    <w:bottom w:val="dotted" w:sz="4" w:space="0" w:color="auto"/>
                    <w:right w:val="dotted" w:sz="4" w:space="0" w:color="auto"/>
                  </w:tcBorders>
                </w:tcPr>
                <w:p w14:paraId="616FB632" w14:textId="77777777" w:rsidR="000B3901" w:rsidRPr="005B1BCF" w:rsidRDefault="000B3901" w:rsidP="00AC4A83">
                  <w:pPr>
                    <w:jc w:val="center"/>
                    <w:rPr>
                      <w:snapToGrid w:val="0"/>
                      <w:sz w:val="16"/>
                      <w:szCs w:val="18"/>
                    </w:rPr>
                  </w:pPr>
                  <w:r w:rsidRPr="005B1BCF">
                    <w:rPr>
                      <w:snapToGrid w:val="0"/>
                      <w:sz w:val="16"/>
                      <w:lang w:eastAsia="ja-JP"/>
                    </w:rPr>
                    <w:t>11%</w:t>
                  </w:r>
                </w:p>
              </w:tc>
              <w:tc>
                <w:tcPr>
                  <w:tcW w:w="871" w:type="dxa"/>
                  <w:tcBorders>
                    <w:top w:val="dotted" w:sz="4" w:space="0" w:color="auto"/>
                    <w:left w:val="dotted" w:sz="4" w:space="0" w:color="auto"/>
                    <w:bottom w:val="dotted" w:sz="4" w:space="0" w:color="auto"/>
                    <w:right w:val="dotted" w:sz="4" w:space="0" w:color="auto"/>
                  </w:tcBorders>
                </w:tcPr>
                <w:p w14:paraId="15AD8FEE" w14:textId="77777777" w:rsidR="000B3901" w:rsidRPr="005B1BCF" w:rsidRDefault="000B3901" w:rsidP="00AC4A83">
                  <w:pPr>
                    <w:jc w:val="center"/>
                    <w:rPr>
                      <w:snapToGrid w:val="0"/>
                      <w:sz w:val="16"/>
                      <w:szCs w:val="18"/>
                    </w:rPr>
                  </w:pPr>
                  <w:r w:rsidRPr="005B1BCF">
                    <w:rPr>
                      <w:snapToGrid w:val="0"/>
                      <w:sz w:val="16"/>
                      <w:lang w:eastAsia="ja-JP"/>
                    </w:rPr>
                    <w:t>34%</w:t>
                  </w:r>
                </w:p>
              </w:tc>
              <w:tc>
                <w:tcPr>
                  <w:tcW w:w="871" w:type="dxa"/>
                  <w:tcBorders>
                    <w:top w:val="dotted" w:sz="4" w:space="0" w:color="auto"/>
                    <w:left w:val="dotted" w:sz="4" w:space="0" w:color="auto"/>
                    <w:bottom w:val="dotted" w:sz="4" w:space="0" w:color="auto"/>
                    <w:right w:val="dotted" w:sz="4" w:space="0" w:color="auto"/>
                  </w:tcBorders>
                </w:tcPr>
                <w:p w14:paraId="3E77694A" w14:textId="77777777" w:rsidR="000B3901" w:rsidRPr="005B1BCF" w:rsidRDefault="000B3901" w:rsidP="00AC4A83">
                  <w:pPr>
                    <w:jc w:val="center"/>
                    <w:rPr>
                      <w:snapToGrid w:val="0"/>
                      <w:sz w:val="16"/>
                      <w:szCs w:val="18"/>
                    </w:rPr>
                  </w:pPr>
                  <w:r w:rsidRPr="005B1BCF">
                    <w:rPr>
                      <w:snapToGrid w:val="0"/>
                      <w:sz w:val="16"/>
                      <w:lang w:eastAsia="ja-JP"/>
                    </w:rPr>
                    <w:t>18%</w:t>
                  </w:r>
                </w:p>
              </w:tc>
            </w:tr>
            <w:tr w:rsidR="000B3901" w:rsidRPr="005B1BCF" w14:paraId="04BEE7A9"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0AB8B7C8" w14:textId="77777777" w:rsidR="000B3901" w:rsidRPr="005B1BCF" w:rsidRDefault="000B3901" w:rsidP="003E4713">
                  <w:pPr>
                    <w:jc w:val="left"/>
                    <w:rPr>
                      <w:snapToGrid w:val="0"/>
                      <w:sz w:val="16"/>
                      <w:szCs w:val="18"/>
                    </w:rPr>
                  </w:pPr>
                  <w:r w:rsidRPr="005B1BCF">
                    <w:rPr>
                      <w:snapToGrid w:val="0"/>
                      <w:sz w:val="16"/>
                      <w:lang w:eastAsia="ja-JP"/>
                    </w:rPr>
                    <w:t>2017</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6B6F222F" w14:textId="77777777" w:rsidR="000B3901" w:rsidRPr="005B1BCF" w:rsidRDefault="000B3901" w:rsidP="00AC4A83">
                  <w:pPr>
                    <w:jc w:val="center"/>
                    <w:rPr>
                      <w:snapToGrid w:val="0"/>
                      <w:sz w:val="16"/>
                      <w:szCs w:val="18"/>
                    </w:rPr>
                  </w:pPr>
                  <w:r w:rsidRPr="005B1BCF">
                    <w:rPr>
                      <w:snapToGrid w:val="0"/>
                      <w:sz w:val="16"/>
                      <w:lang w:eastAsia="ja-JP"/>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217F5D90" w14:textId="1E37B5ED"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5%</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2E3513C9" w14:textId="77777777" w:rsidR="000B3901" w:rsidRPr="005B1BCF" w:rsidRDefault="000B3901" w:rsidP="00AC4A83">
                  <w:pPr>
                    <w:jc w:val="center"/>
                    <w:rPr>
                      <w:snapToGrid w:val="0"/>
                      <w:sz w:val="16"/>
                      <w:szCs w:val="18"/>
                    </w:rPr>
                  </w:pPr>
                  <w:r w:rsidRPr="005B1BCF">
                    <w:rPr>
                      <w:snapToGrid w:val="0"/>
                      <w:sz w:val="16"/>
                      <w:lang w:eastAsia="ja-JP"/>
                    </w:rPr>
                    <w:t>11%</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4544E1E2" w14:textId="77777777" w:rsidR="000B3901" w:rsidRPr="005B1BCF" w:rsidRDefault="000B3901" w:rsidP="00AC4A83">
                  <w:pPr>
                    <w:jc w:val="center"/>
                    <w:rPr>
                      <w:snapToGrid w:val="0"/>
                      <w:sz w:val="16"/>
                      <w:szCs w:val="18"/>
                    </w:rPr>
                  </w:pPr>
                  <w:r w:rsidRPr="005B1BCF">
                    <w:rPr>
                      <w:snapToGrid w:val="0"/>
                      <w:sz w:val="16"/>
                      <w:lang w:eastAsia="ja-JP"/>
                    </w:rPr>
                    <w:t>38%</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7E9A6919" w14:textId="77777777" w:rsidR="000B3901" w:rsidRPr="005B1BCF" w:rsidRDefault="000B3901" w:rsidP="00AC4A83">
                  <w:pPr>
                    <w:jc w:val="center"/>
                    <w:rPr>
                      <w:snapToGrid w:val="0"/>
                      <w:sz w:val="16"/>
                      <w:szCs w:val="18"/>
                    </w:rPr>
                  </w:pPr>
                  <w:r w:rsidRPr="005B1BCF">
                    <w:rPr>
                      <w:snapToGrid w:val="0"/>
                      <w:sz w:val="16"/>
                      <w:lang w:eastAsia="ja-JP"/>
                    </w:rPr>
                    <w:t>17%</w:t>
                  </w:r>
                </w:p>
              </w:tc>
            </w:tr>
            <w:tr w:rsidR="000B3901" w:rsidRPr="005B1BCF" w14:paraId="2D4FB3CE"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14:paraId="2AC9F060" w14:textId="77777777" w:rsidR="000B3901" w:rsidRPr="005B1BCF" w:rsidRDefault="000B3901" w:rsidP="003E4713">
                  <w:pPr>
                    <w:jc w:val="left"/>
                    <w:rPr>
                      <w:snapToGrid w:val="0"/>
                      <w:sz w:val="16"/>
                      <w:szCs w:val="18"/>
                    </w:rPr>
                  </w:pPr>
                  <w:r w:rsidRPr="005B1BCF">
                    <w:rPr>
                      <w:snapToGrid w:val="0"/>
                      <w:sz w:val="16"/>
                      <w:lang w:eastAsia="ja-JP"/>
                    </w:rPr>
                    <w:t>2018</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20174C46" w14:textId="77777777" w:rsidR="000B3901" w:rsidRPr="005B1BCF" w:rsidRDefault="000B3901" w:rsidP="00AC4A83">
                  <w:pPr>
                    <w:jc w:val="center"/>
                    <w:rPr>
                      <w:snapToGrid w:val="0"/>
                      <w:sz w:val="16"/>
                      <w:szCs w:val="18"/>
                    </w:rPr>
                  </w:pPr>
                  <w:r w:rsidRPr="005B1BCF">
                    <w:rPr>
                      <w:snapToGrid w:val="0"/>
                      <w:sz w:val="16"/>
                      <w:lang w:eastAsia="ja-JP"/>
                    </w:rPr>
                    <w:t>35%</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38D5D227" w14:textId="66E6AB76"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5%</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7DEBE8E6" w14:textId="77777777" w:rsidR="000B3901" w:rsidRPr="005B1BCF" w:rsidRDefault="000B3901" w:rsidP="00AC4A83">
                  <w:pPr>
                    <w:jc w:val="center"/>
                    <w:rPr>
                      <w:snapToGrid w:val="0"/>
                      <w:sz w:val="16"/>
                      <w:szCs w:val="18"/>
                    </w:rPr>
                  </w:pPr>
                  <w:r w:rsidRPr="005B1BCF">
                    <w:rPr>
                      <w:snapToGrid w:val="0"/>
                      <w:sz w:val="16"/>
                      <w:lang w:eastAsia="ja-JP"/>
                    </w:rPr>
                    <w:t>12%</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5E52AB60" w14:textId="77777777" w:rsidR="000B3901" w:rsidRPr="005B1BCF" w:rsidRDefault="000B3901" w:rsidP="00AC4A83">
                  <w:pPr>
                    <w:jc w:val="center"/>
                    <w:rPr>
                      <w:snapToGrid w:val="0"/>
                      <w:sz w:val="16"/>
                      <w:szCs w:val="18"/>
                    </w:rPr>
                  </w:pPr>
                  <w:r w:rsidRPr="005B1BCF">
                    <w:rPr>
                      <w:snapToGrid w:val="0"/>
                      <w:sz w:val="16"/>
                      <w:lang w:eastAsia="ja-JP"/>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24856A67" w14:textId="77777777" w:rsidR="000B3901" w:rsidRPr="005B1BCF" w:rsidRDefault="000B3901" w:rsidP="00AC4A83">
                  <w:pPr>
                    <w:jc w:val="center"/>
                    <w:rPr>
                      <w:snapToGrid w:val="0"/>
                      <w:sz w:val="16"/>
                      <w:szCs w:val="18"/>
                    </w:rPr>
                  </w:pPr>
                  <w:r w:rsidRPr="005B1BCF">
                    <w:rPr>
                      <w:snapToGrid w:val="0"/>
                      <w:sz w:val="16"/>
                      <w:lang w:eastAsia="ja-JP"/>
                    </w:rPr>
                    <w:t>20%</w:t>
                  </w:r>
                </w:p>
              </w:tc>
            </w:tr>
            <w:tr w:rsidR="009A4047" w:rsidRPr="005B1BCF" w14:paraId="21571B18" w14:textId="77777777" w:rsidTr="00DD342E">
              <w:trPr>
                <w:cantSplit/>
                <w:jc w:val="center"/>
              </w:trPr>
              <w:tc>
                <w:tcPr>
                  <w:tcW w:w="501" w:type="dxa"/>
                  <w:tcBorders>
                    <w:top w:val="dotted" w:sz="4" w:space="0" w:color="auto"/>
                    <w:left w:val="dotted" w:sz="4" w:space="0" w:color="auto"/>
                    <w:bottom w:val="dotted" w:sz="4" w:space="0" w:color="auto"/>
                    <w:right w:val="dotted" w:sz="4" w:space="0" w:color="auto"/>
                  </w:tcBorders>
                  <w:shd w:val="clear" w:color="auto" w:fill="auto"/>
                </w:tcPr>
                <w:p w14:paraId="65B1BD20" w14:textId="77777777" w:rsidR="009A4047" w:rsidRPr="005B1BCF" w:rsidRDefault="009A4047" w:rsidP="009A4047">
                  <w:pPr>
                    <w:jc w:val="left"/>
                    <w:rPr>
                      <w:snapToGrid w:val="0"/>
                      <w:sz w:val="16"/>
                      <w:szCs w:val="18"/>
                    </w:rPr>
                  </w:pPr>
                  <w:r w:rsidRPr="005B1BCF">
                    <w:rPr>
                      <w:snapToGrid w:val="0"/>
                      <w:sz w:val="16"/>
                      <w:lang w:eastAsia="ja-JP"/>
                    </w:rPr>
                    <w:t>2019</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6EB165EA" w14:textId="7950EB5B" w:rsidR="009A4047" w:rsidRPr="005B1BCF" w:rsidRDefault="009A4047" w:rsidP="00AC4A83">
                  <w:pPr>
                    <w:jc w:val="center"/>
                    <w:rPr>
                      <w:snapToGrid w:val="0"/>
                      <w:sz w:val="16"/>
                      <w:szCs w:val="18"/>
                    </w:rPr>
                  </w:pPr>
                  <w:r w:rsidRPr="005B1BCF">
                    <w:rPr>
                      <w:snapToGrid w:val="0"/>
                      <w:sz w:val="16"/>
                      <w:lang w:eastAsia="ja-JP"/>
                    </w:rPr>
                    <w:t>34</w:t>
                  </w:r>
                  <w:r w:rsidR="00AB05F5" w:rsidRPr="005B1BCF">
                    <w:rPr>
                      <w:snapToGrid w:val="0"/>
                      <w:sz w:val="16"/>
                      <w:lang w:eastAsia="ja-JP"/>
                    </w:rPr>
                    <w:t>,</w:t>
                  </w:r>
                  <w:r w:rsidRPr="005B1BCF">
                    <w:rPr>
                      <w:snapToGrid w:val="0"/>
                      <w:sz w:val="16"/>
                      <w:lang w:eastAsia="ja-JP"/>
                    </w:rPr>
                    <w:t>2%</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269FB46D" w14:textId="53A0B324" w:rsidR="009A4047" w:rsidRPr="005B1BCF" w:rsidRDefault="009A4047"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6%</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57D97B29" w14:textId="5038469F" w:rsidR="009A4047" w:rsidRPr="005B1BCF" w:rsidRDefault="009A4047" w:rsidP="00AC4A83">
                  <w:pPr>
                    <w:jc w:val="center"/>
                    <w:rPr>
                      <w:snapToGrid w:val="0"/>
                      <w:sz w:val="16"/>
                      <w:szCs w:val="18"/>
                    </w:rPr>
                  </w:pPr>
                  <w:r w:rsidRPr="005B1BCF">
                    <w:rPr>
                      <w:snapToGrid w:val="0"/>
                      <w:sz w:val="16"/>
                      <w:lang w:eastAsia="ja-JP"/>
                    </w:rPr>
                    <w:t>9</w:t>
                  </w:r>
                  <w:r w:rsidR="00AB05F5" w:rsidRPr="005B1BCF">
                    <w:rPr>
                      <w:snapToGrid w:val="0"/>
                      <w:sz w:val="16"/>
                      <w:lang w:eastAsia="ja-JP"/>
                    </w:rPr>
                    <w:t>,</w:t>
                  </w:r>
                  <w:r w:rsidRPr="005B1BCF">
                    <w:rPr>
                      <w:snapToGrid w:val="0"/>
                      <w:sz w:val="16"/>
                      <w:lang w:eastAsia="ja-JP"/>
                    </w:rPr>
                    <w:t>6%</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4D56AB43" w14:textId="2F7A2563" w:rsidR="009A4047" w:rsidRPr="005B1BCF" w:rsidRDefault="009A4047" w:rsidP="00AC4A83">
                  <w:pPr>
                    <w:jc w:val="center"/>
                    <w:rPr>
                      <w:snapToGrid w:val="0"/>
                      <w:sz w:val="16"/>
                      <w:szCs w:val="18"/>
                    </w:rPr>
                  </w:pPr>
                  <w:r w:rsidRPr="005B1BCF">
                    <w:rPr>
                      <w:snapToGrid w:val="0"/>
                      <w:sz w:val="16"/>
                      <w:lang w:eastAsia="ja-JP"/>
                    </w:rPr>
                    <w:t>36</w:t>
                  </w:r>
                  <w:r w:rsidR="00AB05F5" w:rsidRPr="005B1BCF">
                    <w:rPr>
                      <w:snapToGrid w:val="0"/>
                      <w:sz w:val="16"/>
                      <w:lang w:eastAsia="ja-JP"/>
                    </w:rPr>
                    <w:t>,</w:t>
                  </w:r>
                  <w:r w:rsidRPr="005B1BCF">
                    <w:rPr>
                      <w:snapToGrid w:val="0"/>
                      <w:sz w:val="16"/>
                      <w:lang w:eastAsia="ja-JP"/>
                    </w:rPr>
                    <w:t>8%</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10F4FB3D" w14:textId="6A10B998" w:rsidR="009A4047" w:rsidRPr="005B1BCF" w:rsidRDefault="009A4047" w:rsidP="00AC4A83">
                  <w:pPr>
                    <w:jc w:val="center"/>
                    <w:rPr>
                      <w:snapToGrid w:val="0"/>
                      <w:sz w:val="16"/>
                      <w:szCs w:val="18"/>
                    </w:rPr>
                  </w:pPr>
                  <w:r w:rsidRPr="005B1BCF">
                    <w:rPr>
                      <w:snapToGrid w:val="0"/>
                      <w:sz w:val="16"/>
                      <w:lang w:eastAsia="ja-JP"/>
                    </w:rPr>
                    <w:t>18</w:t>
                  </w:r>
                  <w:r w:rsidR="00AB05F5" w:rsidRPr="005B1BCF">
                    <w:rPr>
                      <w:snapToGrid w:val="0"/>
                      <w:sz w:val="16"/>
                      <w:lang w:eastAsia="ja-JP"/>
                    </w:rPr>
                    <w:t>,</w:t>
                  </w:r>
                  <w:r w:rsidRPr="005B1BCF">
                    <w:rPr>
                      <w:snapToGrid w:val="0"/>
                      <w:sz w:val="16"/>
                      <w:lang w:eastAsia="ja-JP"/>
                    </w:rPr>
                    <w:t>6%</w:t>
                  </w:r>
                </w:p>
              </w:tc>
            </w:tr>
          </w:tbl>
          <w:p w14:paraId="25B72995" w14:textId="77777777" w:rsidR="000B3901" w:rsidRPr="005B1BCF" w:rsidRDefault="000B3901" w:rsidP="003E4713">
            <w:pPr>
              <w:tabs>
                <w:tab w:val="left" w:pos="2410"/>
                <w:tab w:val="left" w:pos="4536"/>
                <w:tab w:val="left" w:pos="9072"/>
              </w:tabs>
              <w:jc w:val="center"/>
              <w:rPr>
                <w:sz w:val="16"/>
                <w:szCs w:val="18"/>
              </w:rPr>
            </w:pPr>
          </w:p>
        </w:tc>
        <w:tc>
          <w:tcPr>
            <w:tcW w:w="5217" w:type="dxa"/>
          </w:tcPr>
          <w:p w14:paraId="7EC30600" w14:textId="5BE243D1" w:rsidR="000B3901" w:rsidRPr="005B1BCF" w:rsidRDefault="000B3901" w:rsidP="003E4713">
            <w:pPr>
              <w:jc w:val="center"/>
              <w:rPr>
                <w:i/>
                <w:sz w:val="16"/>
                <w:szCs w:val="18"/>
              </w:rPr>
            </w:pPr>
            <w:r w:rsidRPr="005B1BCF">
              <w:rPr>
                <w:i/>
                <w:snapToGrid w:val="0"/>
                <w:sz w:val="16"/>
              </w:rPr>
              <w:t>Titres délivrés par type de plante</w:t>
            </w:r>
            <w:r w:rsidR="00A94531" w:rsidRPr="005B1BCF">
              <w:rPr>
                <w:i/>
                <w:snapToGrid w:val="0"/>
                <w:sz w:val="16"/>
              </w:rPr>
              <w:t> :</w:t>
            </w:r>
          </w:p>
          <w:p w14:paraId="1ACA3C24" w14:textId="77777777" w:rsidR="000B3901" w:rsidRPr="005B1BCF" w:rsidRDefault="000B3901" w:rsidP="003E4713">
            <w:pPr>
              <w:jc w:val="center"/>
              <w:rPr>
                <w:sz w:val="16"/>
                <w:szCs w:val="18"/>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16"/>
              <w:gridCol w:w="821"/>
              <w:gridCol w:w="785"/>
              <w:gridCol w:w="1026"/>
              <w:gridCol w:w="836"/>
            </w:tblGrid>
            <w:tr w:rsidR="000B3901" w:rsidRPr="005B1BCF" w14:paraId="28CD7239" w14:textId="77777777" w:rsidTr="003E4713">
              <w:trPr>
                <w:cantSplit/>
                <w:jc w:val="center"/>
              </w:trPr>
              <w:tc>
                <w:tcPr>
                  <w:tcW w:w="501" w:type="dxa"/>
                  <w:vAlign w:val="bottom"/>
                </w:tcPr>
                <w:p w14:paraId="5B71FA95" w14:textId="77777777" w:rsidR="000B3901" w:rsidRPr="005B1BCF" w:rsidRDefault="000B3901" w:rsidP="003E4713">
                  <w:pPr>
                    <w:jc w:val="left"/>
                    <w:rPr>
                      <w:snapToGrid w:val="0"/>
                      <w:sz w:val="16"/>
                      <w:szCs w:val="18"/>
                      <w:lang w:eastAsia="ja-JP"/>
                    </w:rPr>
                  </w:pPr>
                </w:p>
              </w:tc>
              <w:tc>
                <w:tcPr>
                  <w:tcW w:w="4302" w:type="dxa"/>
                  <w:gridSpan w:val="5"/>
                  <w:vAlign w:val="bottom"/>
                </w:tcPr>
                <w:p w14:paraId="3EA7073D" w14:textId="77777777" w:rsidR="000B3901" w:rsidRPr="005B1BCF" w:rsidRDefault="000B3901" w:rsidP="003E4713">
                  <w:pPr>
                    <w:jc w:val="center"/>
                    <w:rPr>
                      <w:snapToGrid w:val="0"/>
                      <w:sz w:val="16"/>
                      <w:szCs w:val="18"/>
                    </w:rPr>
                  </w:pPr>
                  <w:r w:rsidRPr="005B1BCF">
                    <w:rPr>
                      <w:snapToGrid w:val="0"/>
                      <w:sz w:val="16"/>
                    </w:rPr>
                    <w:t>Type de plante</w:t>
                  </w:r>
                </w:p>
              </w:tc>
            </w:tr>
            <w:tr w:rsidR="000B3901" w:rsidRPr="005B1BCF" w14:paraId="0416E928" w14:textId="77777777" w:rsidTr="00DD342E">
              <w:trPr>
                <w:cantSplit/>
                <w:jc w:val="center"/>
              </w:trPr>
              <w:tc>
                <w:tcPr>
                  <w:tcW w:w="501" w:type="dxa"/>
                  <w:vAlign w:val="bottom"/>
                </w:tcPr>
                <w:p w14:paraId="6CA3BDFC" w14:textId="77777777" w:rsidR="000B3901" w:rsidRPr="005B1BCF" w:rsidRDefault="000B3901" w:rsidP="003E4713">
                  <w:pPr>
                    <w:jc w:val="left"/>
                    <w:rPr>
                      <w:snapToGrid w:val="0"/>
                      <w:sz w:val="16"/>
                      <w:szCs w:val="18"/>
                    </w:rPr>
                  </w:pPr>
                  <w:r w:rsidRPr="005B1BCF">
                    <w:rPr>
                      <w:snapToGrid w:val="0"/>
                      <w:sz w:val="16"/>
                    </w:rPr>
                    <w:t>Année</w:t>
                  </w:r>
                </w:p>
              </w:tc>
              <w:tc>
                <w:tcPr>
                  <w:tcW w:w="860" w:type="dxa"/>
                  <w:tcBorders>
                    <w:bottom w:val="dotted" w:sz="4" w:space="0" w:color="auto"/>
                  </w:tcBorders>
                  <w:vAlign w:val="bottom"/>
                </w:tcPr>
                <w:p w14:paraId="60BC5F1C" w14:textId="77777777" w:rsidR="000B3901" w:rsidRPr="005B1BCF" w:rsidRDefault="000B3901" w:rsidP="003E4713">
                  <w:pPr>
                    <w:jc w:val="center"/>
                    <w:rPr>
                      <w:snapToGrid w:val="0"/>
                      <w:sz w:val="16"/>
                      <w:szCs w:val="18"/>
                    </w:rPr>
                  </w:pPr>
                  <w:r w:rsidRPr="005B1BCF">
                    <w:rPr>
                      <w:snapToGrid w:val="0"/>
                      <w:sz w:val="16"/>
                    </w:rPr>
                    <w:t>Plantes agricoles</w:t>
                  </w:r>
                </w:p>
              </w:tc>
              <w:tc>
                <w:tcPr>
                  <w:tcW w:w="860" w:type="dxa"/>
                  <w:tcBorders>
                    <w:bottom w:val="dotted" w:sz="4" w:space="0" w:color="auto"/>
                  </w:tcBorders>
                  <w:vAlign w:val="bottom"/>
                </w:tcPr>
                <w:p w14:paraId="3599AB09" w14:textId="77777777" w:rsidR="000B3901" w:rsidRPr="005B1BCF" w:rsidRDefault="000B3901" w:rsidP="003E4713">
                  <w:pPr>
                    <w:jc w:val="center"/>
                    <w:rPr>
                      <w:snapToGrid w:val="0"/>
                      <w:sz w:val="16"/>
                      <w:szCs w:val="18"/>
                    </w:rPr>
                  </w:pPr>
                  <w:r w:rsidRPr="005B1BCF">
                    <w:rPr>
                      <w:snapToGrid w:val="0"/>
                      <w:sz w:val="16"/>
                    </w:rPr>
                    <w:t>Arbres forestiers</w:t>
                  </w:r>
                </w:p>
              </w:tc>
              <w:tc>
                <w:tcPr>
                  <w:tcW w:w="861" w:type="dxa"/>
                  <w:tcBorders>
                    <w:bottom w:val="dotted" w:sz="4" w:space="0" w:color="auto"/>
                  </w:tcBorders>
                  <w:vAlign w:val="bottom"/>
                </w:tcPr>
                <w:p w14:paraId="63434764" w14:textId="77777777" w:rsidR="000B3901" w:rsidRPr="005B1BCF" w:rsidRDefault="000B3901" w:rsidP="003E4713">
                  <w:pPr>
                    <w:jc w:val="center"/>
                    <w:rPr>
                      <w:snapToGrid w:val="0"/>
                      <w:sz w:val="16"/>
                      <w:szCs w:val="18"/>
                    </w:rPr>
                  </w:pPr>
                  <w:r w:rsidRPr="005B1BCF">
                    <w:rPr>
                      <w:snapToGrid w:val="0"/>
                      <w:sz w:val="16"/>
                    </w:rPr>
                    <w:t>Arbres fruitiers</w:t>
                  </w:r>
                </w:p>
              </w:tc>
              <w:tc>
                <w:tcPr>
                  <w:tcW w:w="860" w:type="dxa"/>
                  <w:tcBorders>
                    <w:bottom w:val="dotted" w:sz="4" w:space="0" w:color="auto"/>
                  </w:tcBorders>
                  <w:vAlign w:val="bottom"/>
                </w:tcPr>
                <w:p w14:paraId="2716C057" w14:textId="77777777" w:rsidR="000B3901" w:rsidRPr="005B1BCF" w:rsidRDefault="000B3901" w:rsidP="003E4713">
                  <w:pPr>
                    <w:jc w:val="center"/>
                    <w:rPr>
                      <w:snapToGrid w:val="0"/>
                      <w:sz w:val="16"/>
                      <w:szCs w:val="18"/>
                    </w:rPr>
                  </w:pPr>
                  <w:r w:rsidRPr="005B1BCF">
                    <w:rPr>
                      <w:snapToGrid w:val="0"/>
                      <w:sz w:val="16"/>
                    </w:rPr>
                    <w:t>Plantes ornementales</w:t>
                  </w:r>
                </w:p>
              </w:tc>
              <w:tc>
                <w:tcPr>
                  <w:tcW w:w="861" w:type="dxa"/>
                  <w:tcBorders>
                    <w:bottom w:val="dotted" w:sz="4" w:space="0" w:color="auto"/>
                  </w:tcBorders>
                  <w:vAlign w:val="bottom"/>
                </w:tcPr>
                <w:p w14:paraId="2EDD8A7F" w14:textId="14E5ED52" w:rsidR="000B3901" w:rsidRPr="005B1BCF" w:rsidRDefault="000B3901" w:rsidP="003E4713">
                  <w:pPr>
                    <w:jc w:val="center"/>
                    <w:rPr>
                      <w:snapToGrid w:val="0"/>
                      <w:sz w:val="16"/>
                      <w:szCs w:val="18"/>
                    </w:rPr>
                  </w:pPr>
                  <w:r w:rsidRPr="005B1BCF">
                    <w:rPr>
                      <w:snapToGrid w:val="0"/>
                      <w:sz w:val="16"/>
                    </w:rPr>
                    <w:t>Plante</w:t>
                  </w:r>
                  <w:r w:rsidR="00F7237F" w:rsidRPr="005B1BCF">
                    <w:rPr>
                      <w:snapToGrid w:val="0"/>
                      <w:sz w:val="16"/>
                    </w:rPr>
                    <w:t>s</w:t>
                  </w:r>
                  <w:r w:rsidRPr="005B1BCF">
                    <w:rPr>
                      <w:snapToGrid w:val="0"/>
                      <w:sz w:val="16"/>
                    </w:rPr>
                    <w:t xml:space="preserve"> potagères</w:t>
                  </w:r>
                </w:p>
              </w:tc>
            </w:tr>
            <w:tr w:rsidR="000B3901" w:rsidRPr="005B1BCF" w14:paraId="5FC2ABCF" w14:textId="77777777" w:rsidTr="003E4713">
              <w:trPr>
                <w:cantSplit/>
                <w:jc w:val="center"/>
              </w:trPr>
              <w:tc>
                <w:tcPr>
                  <w:tcW w:w="501" w:type="dxa"/>
                </w:tcPr>
                <w:p w14:paraId="7DFB4DCA" w14:textId="77777777" w:rsidR="000B3901" w:rsidRPr="005B1BCF" w:rsidRDefault="000B3901" w:rsidP="003E4713">
                  <w:pPr>
                    <w:jc w:val="left"/>
                    <w:rPr>
                      <w:snapToGrid w:val="0"/>
                      <w:sz w:val="16"/>
                    </w:rPr>
                  </w:pPr>
                  <w:r w:rsidRPr="005B1BCF">
                    <w:rPr>
                      <w:snapToGrid w:val="0"/>
                      <w:sz w:val="16"/>
                      <w:lang w:eastAsia="ja-JP"/>
                    </w:rPr>
                    <w:t>2012</w:t>
                  </w:r>
                </w:p>
              </w:tc>
              <w:tc>
                <w:tcPr>
                  <w:tcW w:w="860" w:type="dxa"/>
                </w:tcPr>
                <w:p w14:paraId="2CE4294F" w14:textId="77777777" w:rsidR="000B3901" w:rsidRPr="005B1BCF" w:rsidRDefault="000B3901" w:rsidP="00AC4A83">
                  <w:pPr>
                    <w:jc w:val="center"/>
                    <w:rPr>
                      <w:snapToGrid w:val="0"/>
                      <w:sz w:val="16"/>
                    </w:rPr>
                  </w:pPr>
                  <w:r w:rsidRPr="005B1BCF">
                    <w:rPr>
                      <w:snapToGrid w:val="0"/>
                      <w:sz w:val="16"/>
                      <w:lang w:eastAsia="ja-JP"/>
                    </w:rPr>
                    <w:t>26%</w:t>
                  </w:r>
                </w:p>
              </w:tc>
              <w:tc>
                <w:tcPr>
                  <w:tcW w:w="860" w:type="dxa"/>
                </w:tcPr>
                <w:p w14:paraId="481176F8" w14:textId="0D763C79" w:rsidR="000B3901" w:rsidRPr="005B1BCF" w:rsidRDefault="000B3901" w:rsidP="00AC4A83">
                  <w:pPr>
                    <w:jc w:val="center"/>
                    <w:rPr>
                      <w:snapToGrid w:val="0"/>
                      <w:sz w:val="16"/>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7%</w:t>
                  </w:r>
                </w:p>
              </w:tc>
              <w:tc>
                <w:tcPr>
                  <w:tcW w:w="861" w:type="dxa"/>
                </w:tcPr>
                <w:p w14:paraId="610DD591" w14:textId="77777777" w:rsidR="000B3901" w:rsidRPr="005B1BCF" w:rsidRDefault="000B3901" w:rsidP="00AC4A83">
                  <w:pPr>
                    <w:jc w:val="center"/>
                    <w:rPr>
                      <w:snapToGrid w:val="0"/>
                      <w:sz w:val="16"/>
                    </w:rPr>
                  </w:pPr>
                  <w:r w:rsidRPr="005B1BCF">
                    <w:rPr>
                      <w:snapToGrid w:val="0"/>
                      <w:sz w:val="16"/>
                      <w:lang w:eastAsia="ja-JP"/>
                    </w:rPr>
                    <w:t>9%</w:t>
                  </w:r>
                </w:p>
              </w:tc>
              <w:tc>
                <w:tcPr>
                  <w:tcW w:w="860" w:type="dxa"/>
                </w:tcPr>
                <w:p w14:paraId="6AC714D5" w14:textId="77777777" w:rsidR="000B3901" w:rsidRPr="005B1BCF" w:rsidRDefault="000B3901" w:rsidP="00AC4A83">
                  <w:pPr>
                    <w:jc w:val="center"/>
                    <w:rPr>
                      <w:snapToGrid w:val="0"/>
                      <w:sz w:val="16"/>
                    </w:rPr>
                  </w:pPr>
                  <w:r w:rsidRPr="005B1BCF">
                    <w:rPr>
                      <w:snapToGrid w:val="0"/>
                      <w:sz w:val="16"/>
                      <w:lang w:eastAsia="ja-JP"/>
                    </w:rPr>
                    <w:t>48%</w:t>
                  </w:r>
                </w:p>
              </w:tc>
              <w:tc>
                <w:tcPr>
                  <w:tcW w:w="861" w:type="dxa"/>
                </w:tcPr>
                <w:p w14:paraId="72772490" w14:textId="77777777" w:rsidR="000B3901" w:rsidRPr="005B1BCF" w:rsidRDefault="000B3901" w:rsidP="00AC4A83">
                  <w:pPr>
                    <w:jc w:val="center"/>
                    <w:rPr>
                      <w:snapToGrid w:val="0"/>
                      <w:sz w:val="16"/>
                    </w:rPr>
                  </w:pPr>
                  <w:r w:rsidRPr="005B1BCF">
                    <w:rPr>
                      <w:snapToGrid w:val="0"/>
                      <w:sz w:val="16"/>
                      <w:lang w:eastAsia="ja-JP"/>
                    </w:rPr>
                    <w:t>15%</w:t>
                  </w:r>
                </w:p>
              </w:tc>
            </w:tr>
            <w:tr w:rsidR="000B3901" w:rsidRPr="005B1BCF" w14:paraId="11FB8549" w14:textId="77777777" w:rsidTr="003E4713">
              <w:trPr>
                <w:cantSplit/>
                <w:jc w:val="center"/>
              </w:trPr>
              <w:tc>
                <w:tcPr>
                  <w:tcW w:w="501" w:type="dxa"/>
                </w:tcPr>
                <w:p w14:paraId="4A461C02" w14:textId="77777777" w:rsidR="000B3901" w:rsidRPr="005B1BCF" w:rsidRDefault="000B3901" w:rsidP="003E4713">
                  <w:pPr>
                    <w:jc w:val="left"/>
                    <w:rPr>
                      <w:snapToGrid w:val="0"/>
                      <w:sz w:val="16"/>
                      <w:szCs w:val="18"/>
                    </w:rPr>
                  </w:pPr>
                  <w:r w:rsidRPr="005B1BCF">
                    <w:rPr>
                      <w:snapToGrid w:val="0"/>
                      <w:sz w:val="16"/>
                      <w:lang w:eastAsia="ja-JP"/>
                    </w:rPr>
                    <w:t>2013</w:t>
                  </w:r>
                </w:p>
              </w:tc>
              <w:tc>
                <w:tcPr>
                  <w:tcW w:w="860" w:type="dxa"/>
                </w:tcPr>
                <w:p w14:paraId="7EAD6392" w14:textId="77777777" w:rsidR="000B3901" w:rsidRPr="005B1BCF" w:rsidRDefault="000B3901" w:rsidP="00AC4A83">
                  <w:pPr>
                    <w:jc w:val="center"/>
                    <w:rPr>
                      <w:snapToGrid w:val="0"/>
                      <w:sz w:val="16"/>
                      <w:szCs w:val="18"/>
                    </w:rPr>
                  </w:pPr>
                  <w:r w:rsidRPr="005B1BCF">
                    <w:rPr>
                      <w:snapToGrid w:val="0"/>
                      <w:sz w:val="16"/>
                      <w:lang w:eastAsia="ja-JP"/>
                    </w:rPr>
                    <w:t>34%</w:t>
                  </w:r>
                </w:p>
              </w:tc>
              <w:tc>
                <w:tcPr>
                  <w:tcW w:w="860" w:type="dxa"/>
                </w:tcPr>
                <w:p w14:paraId="5CD1D8FD" w14:textId="662EC11C"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7%</w:t>
                  </w:r>
                </w:p>
              </w:tc>
              <w:tc>
                <w:tcPr>
                  <w:tcW w:w="861" w:type="dxa"/>
                </w:tcPr>
                <w:p w14:paraId="797E52F9" w14:textId="77777777" w:rsidR="000B3901" w:rsidRPr="005B1BCF" w:rsidRDefault="000B3901" w:rsidP="00AC4A83">
                  <w:pPr>
                    <w:jc w:val="center"/>
                    <w:rPr>
                      <w:snapToGrid w:val="0"/>
                      <w:sz w:val="16"/>
                      <w:szCs w:val="18"/>
                    </w:rPr>
                  </w:pPr>
                  <w:r w:rsidRPr="005B1BCF">
                    <w:rPr>
                      <w:snapToGrid w:val="0"/>
                      <w:sz w:val="16"/>
                      <w:lang w:eastAsia="ja-JP"/>
                    </w:rPr>
                    <w:t>10%</w:t>
                  </w:r>
                </w:p>
              </w:tc>
              <w:tc>
                <w:tcPr>
                  <w:tcW w:w="860" w:type="dxa"/>
                </w:tcPr>
                <w:p w14:paraId="7E421E54" w14:textId="77777777" w:rsidR="000B3901" w:rsidRPr="005B1BCF" w:rsidRDefault="000B3901" w:rsidP="00AC4A83">
                  <w:pPr>
                    <w:jc w:val="center"/>
                    <w:rPr>
                      <w:snapToGrid w:val="0"/>
                      <w:sz w:val="16"/>
                      <w:szCs w:val="18"/>
                    </w:rPr>
                  </w:pPr>
                  <w:r w:rsidRPr="005B1BCF">
                    <w:rPr>
                      <w:snapToGrid w:val="0"/>
                      <w:sz w:val="16"/>
                      <w:lang w:eastAsia="ja-JP"/>
                    </w:rPr>
                    <w:t>42%</w:t>
                  </w:r>
                </w:p>
              </w:tc>
              <w:tc>
                <w:tcPr>
                  <w:tcW w:w="861" w:type="dxa"/>
                </w:tcPr>
                <w:p w14:paraId="499270BB" w14:textId="77777777" w:rsidR="000B3901" w:rsidRPr="005B1BCF" w:rsidRDefault="000B3901" w:rsidP="00AC4A83">
                  <w:pPr>
                    <w:jc w:val="center"/>
                    <w:rPr>
                      <w:snapToGrid w:val="0"/>
                      <w:sz w:val="16"/>
                      <w:szCs w:val="18"/>
                    </w:rPr>
                  </w:pPr>
                  <w:r w:rsidRPr="005B1BCF">
                    <w:rPr>
                      <w:snapToGrid w:val="0"/>
                      <w:sz w:val="16"/>
                      <w:lang w:eastAsia="ja-JP"/>
                    </w:rPr>
                    <w:t>13%</w:t>
                  </w:r>
                </w:p>
              </w:tc>
            </w:tr>
            <w:tr w:rsidR="000B3901" w:rsidRPr="005B1BCF" w14:paraId="46705537" w14:textId="77777777" w:rsidTr="003E4713">
              <w:trPr>
                <w:cantSplit/>
                <w:jc w:val="center"/>
              </w:trPr>
              <w:tc>
                <w:tcPr>
                  <w:tcW w:w="501" w:type="dxa"/>
                </w:tcPr>
                <w:p w14:paraId="793502B4" w14:textId="77777777" w:rsidR="000B3901" w:rsidRPr="005B1BCF" w:rsidRDefault="000B3901" w:rsidP="003E4713">
                  <w:pPr>
                    <w:jc w:val="left"/>
                    <w:rPr>
                      <w:snapToGrid w:val="0"/>
                      <w:sz w:val="16"/>
                      <w:szCs w:val="18"/>
                    </w:rPr>
                  </w:pPr>
                  <w:r w:rsidRPr="005B1BCF">
                    <w:rPr>
                      <w:snapToGrid w:val="0"/>
                      <w:sz w:val="16"/>
                      <w:lang w:eastAsia="ja-JP"/>
                    </w:rPr>
                    <w:t>2014</w:t>
                  </w:r>
                </w:p>
              </w:tc>
              <w:tc>
                <w:tcPr>
                  <w:tcW w:w="860" w:type="dxa"/>
                </w:tcPr>
                <w:p w14:paraId="01B5B4A5" w14:textId="77777777" w:rsidR="000B3901" w:rsidRPr="005B1BCF" w:rsidRDefault="000B3901" w:rsidP="00AC4A83">
                  <w:pPr>
                    <w:jc w:val="center"/>
                    <w:rPr>
                      <w:snapToGrid w:val="0"/>
                      <w:sz w:val="16"/>
                      <w:szCs w:val="18"/>
                    </w:rPr>
                  </w:pPr>
                  <w:r w:rsidRPr="005B1BCF">
                    <w:rPr>
                      <w:snapToGrid w:val="0"/>
                      <w:sz w:val="16"/>
                      <w:lang w:eastAsia="ja-JP"/>
                    </w:rPr>
                    <w:t>35%</w:t>
                  </w:r>
                </w:p>
              </w:tc>
              <w:tc>
                <w:tcPr>
                  <w:tcW w:w="860" w:type="dxa"/>
                </w:tcPr>
                <w:p w14:paraId="32DFDE28" w14:textId="2DD56E9E"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6%</w:t>
                  </w:r>
                </w:p>
              </w:tc>
              <w:tc>
                <w:tcPr>
                  <w:tcW w:w="861" w:type="dxa"/>
                </w:tcPr>
                <w:p w14:paraId="515A718F" w14:textId="77777777" w:rsidR="000B3901" w:rsidRPr="005B1BCF" w:rsidRDefault="000B3901" w:rsidP="00AC4A83">
                  <w:pPr>
                    <w:jc w:val="center"/>
                    <w:rPr>
                      <w:snapToGrid w:val="0"/>
                      <w:sz w:val="16"/>
                      <w:szCs w:val="18"/>
                    </w:rPr>
                  </w:pPr>
                  <w:r w:rsidRPr="005B1BCF">
                    <w:rPr>
                      <w:snapToGrid w:val="0"/>
                      <w:sz w:val="16"/>
                      <w:lang w:eastAsia="ja-JP"/>
                    </w:rPr>
                    <w:t>10%</w:t>
                  </w:r>
                </w:p>
              </w:tc>
              <w:tc>
                <w:tcPr>
                  <w:tcW w:w="860" w:type="dxa"/>
                </w:tcPr>
                <w:p w14:paraId="15C3614E" w14:textId="77777777" w:rsidR="000B3901" w:rsidRPr="005B1BCF" w:rsidRDefault="000B3901" w:rsidP="00AC4A83">
                  <w:pPr>
                    <w:jc w:val="center"/>
                    <w:rPr>
                      <w:snapToGrid w:val="0"/>
                      <w:sz w:val="16"/>
                      <w:szCs w:val="18"/>
                    </w:rPr>
                  </w:pPr>
                  <w:r w:rsidRPr="005B1BCF">
                    <w:rPr>
                      <w:snapToGrid w:val="0"/>
                      <w:sz w:val="16"/>
                      <w:lang w:eastAsia="ja-JP"/>
                    </w:rPr>
                    <w:t>43%</w:t>
                  </w:r>
                </w:p>
              </w:tc>
              <w:tc>
                <w:tcPr>
                  <w:tcW w:w="861" w:type="dxa"/>
                </w:tcPr>
                <w:p w14:paraId="0378A576" w14:textId="77777777" w:rsidR="000B3901" w:rsidRPr="005B1BCF" w:rsidRDefault="000B3901" w:rsidP="00AC4A83">
                  <w:pPr>
                    <w:jc w:val="center"/>
                    <w:rPr>
                      <w:snapToGrid w:val="0"/>
                      <w:sz w:val="16"/>
                      <w:szCs w:val="18"/>
                    </w:rPr>
                  </w:pPr>
                  <w:r w:rsidRPr="005B1BCF">
                    <w:rPr>
                      <w:snapToGrid w:val="0"/>
                      <w:sz w:val="16"/>
                      <w:lang w:eastAsia="ja-JP"/>
                    </w:rPr>
                    <w:t>12%</w:t>
                  </w:r>
                </w:p>
              </w:tc>
            </w:tr>
            <w:tr w:rsidR="000B3901" w:rsidRPr="005B1BCF" w14:paraId="63670EB3" w14:textId="77777777" w:rsidTr="003E4713">
              <w:trPr>
                <w:cantSplit/>
                <w:jc w:val="center"/>
              </w:trPr>
              <w:tc>
                <w:tcPr>
                  <w:tcW w:w="501" w:type="dxa"/>
                </w:tcPr>
                <w:p w14:paraId="5E820568" w14:textId="77777777" w:rsidR="000B3901" w:rsidRPr="005B1BCF" w:rsidRDefault="000B3901" w:rsidP="003E4713">
                  <w:pPr>
                    <w:jc w:val="left"/>
                    <w:rPr>
                      <w:snapToGrid w:val="0"/>
                      <w:sz w:val="16"/>
                      <w:szCs w:val="18"/>
                    </w:rPr>
                  </w:pPr>
                  <w:r w:rsidRPr="005B1BCF">
                    <w:rPr>
                      <w:snapToGrid w:val="0"/>
                      <w:sz w:val="16"/>
                      <w:lang w:eastAsia="ja-JP"/>
                    </w:rPr>
                    <w:t>2015</w:t>
                  </w:r>
                </w:p>
              </w:tc>
              <w:tc>
                <w:tcPr>
                  <w:tcW w:w="860" w:type="dxa"/>
                </w:tcPr>
                <w:p w14:paraId="3D164C3C" w14:textId="77777777" w:rsidR="000B3901" w:rsidRPr="005B1BCF" w:rsidRDefault="000B3901" w:rsidP="00AC4A83">
                  <w:pPr>
                    <w:jc w:val="center"/>
                    <w:rPr>
                      <w:snapToGrid w:val="0"/>
                      <w:sz w:val="16"/>
                      <w:szCs w:val="18"/>
                    </w:rPr>
                  </w:pPr>
                  <w:r w:rsidRPr="005B1BCF">
                    <w:rPr>
                      <w:snapToGrid w:val="0"/>
                      <w:sz w:val="16"/>
                      <w:lang w:eastAsia="ja-JP"/>
                    </w:rPr>
                    <w:t>32%</w:t>
                  </w:r>
                </w:p>
              </w:tc>
              <w:tc>
                <w:tcPr>
                  <w:tcW w:w="860" w:type="dxa"/>
                </w:tcPr>
                <w:p w14:paraId="1B777164" w14:textId="60E88EA9"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9%</w:t>
                  </w:r>
                </w:p>
              </w:tc>
              <w:tc>
                <w:tcPr>
                  <w:tcW w:w="861" w:type="dxa"/>
                </w:tcPr>
                <w:p w14:paraId="5045C9C4" w14:textId="77777777" w:rsidR="000B3901" w:rsidRPr="005B1BCF" w:rsidRDefault="000B3901" w:rsidP="00AC4A83">
                  <w:pPr>
                    <w:jc w:val="center"/>
                    <w:rPr>
                      <w:snapToGrid w:val="0"/>
                      <w:sz w:val="16"/>
                      <w:szCs w:val="18"/>
                    </w:rPr>
                  </w:pPr>
                  <w:r w:rsidRPr="005B1BCF">
                    <w:rPr>
                      <w:snapToGrid w:val="0"/>
                      <w:sz w:val="16"/>
                      <w:lang w:eastAsia="ja-JP"/>
                    </w:rPr>
                    <w:t>10%</w:t>
                  </w:r>
                </w:p>
              </w:tc>
              <w:tc>
                <w:tcPr>
                  <w:tcW w:w="860" w:type="dxa"/>
                </w:tcPr>
                <w:p w14:paraId="205A4623" w14:textId="77777777" w:rsidR="000B3901" w:rsidRPr="005B1BCF" w:rsidRDefault="000B3901" w:rsidP="00AC4A83">
                  <w:pPr>
                    <w:jc w:val="center"/>
                    <w:rPr>
                      <w:snapToGrid w:val="0"/>
                      <w:sz w:val="16"/>
                      <w:szCs w:val="18"/>
                    </w:rPr>
                  </w:pPr>
                  <w:r w:rsidRPr="005B1BCF">
                    <w:rPr>
                      <w:snapToGrid w:val="0"/>
                      <w:sz w:val="16"/>
                      <w:lang w:eastAsia="ja-JP"/>
                    </w:rPr>
                    <w:t>44%</w:t>
                  </w:r>
                </w:p>
              </w:tc>
              <w:tc>
                <w:tcPr>
                  <w:tcW w:w="861" w:type="dxa"/>
                </w:tcPr>
                <w:p w14:paraId="42416FB3" w14:textId="77777777" w:rsidR="000B3901" w:rsidRPr="005B1BCF" w:rsidRDefault="000B3901" w:rsidP="00AC4A83">
                  <w:pPr>
                    <w:jc w:val="center"/>
                    <w:rPr>
                      <w:snapToGrid w:val="0"/>
                      <w:sz w:val="16"/>
                      <w:szCs w:val="18"/>
                    </w:rPr>
                  </w:pPr>
                  <w:r w:rsidRPr="005B1BCF">
                    <w:rPr>
                      <w:snapToGrid w:val="0"/>
                      <w:sz w:val="16"/>
                      <w:lang w:eastAsia="ja-JP"/>
                    </w:rPr>
                    <w:t>13%</w:t>
                  </w:r>
                </w:p>
              </w:tc>
            </w:tr>
            <w:tr w:rsidR="000B3901" w:rsidRPr="005B1BCF" w14:paraId="5C110BCC" w14:textId="77777777" w:rsidTr="003E4713">
              <w:trPr>
                <w:cantSplit/>
                <w:jc w:val="center"/>
              </w:trPr>
              <w:tc>
                <w:tcPr>
                  <w:tcW w:w="501" w:type="dxa"/>
                </w:tcPr>
                <w:p w14:paraId="03ABDFB8" w14:textId="77777777" w:rsidR="000B3901" w:rsidRPr="005B1BCF" w:rsidRDefault="000B3901" w:rsidP="003E4713">
                  <w:pPr>
                    <w:jc w:val="left"/>
                    <w:rPr>
                      <w:snapToGrid w:val="0"/>
                      <w:sz w:val="16"/>
                      <w:szCs w:val="18"/>
                    </w:rPr>
                  </w:pPr>
                  <w:r w:rsidRPr="005B1BCF">
                    <w:rPr>
                      <w:snapToGrid w:val="0"/>
                      <w:sz w:val="16"/>
                      <w:lang w:eastAsia="ja-JP"/>
                    </w:rPr>
                    <w:t>2016</w:t>
                  </w:r>
                </w:p>
              </w:tc>
              <w:tc>
                <w:tcPr>
                  <w:tcW w:w="860" w:type="dxa"/>
                </w:tcPr>
                <w:p w14:paraId="73B23E87" w14:textId="77777777" w:rsidR="000B3901" w:rsidRPr="005B1BCF" w:rsidRDefault="000B3901" w:rsidP="00AC4A83">
                  <w:pPr>
                    <w:jc w:val="center"/>
                    <w:rPr>
                      <w:snapToGrid w:val="0"/>
                      <w:sz w:val="16"/>
                      <w:szCs w:val="18"/>
                    </w:rPr>
                  </w:pPr>
                  <w:r w:rsidRPr="005B1BCF">
                    <w:rPr>
                      <w:snapToGrid w:val="0"/>
                      <w:sz w:val="16"/>
                      <w:lang w:eastAsia="ja-JP"/>
                    </w:rPr>
                    <w:t>32%</w:t>
                  </w:r>
                </w:p>
              </w:tc>
              <w:tc>
                <w:tcPr>
                  <w:tcW w:w="860" w:type="dxa"/>
                </w:tcPr>
                <w:p w14:paraId="1815B316" w14:textId="0BBEEF1D" w:rsidR="000B3901" w:rsidRPr="005B1BCF" w:rsidRDefault="000B3901" w:rsidP="00AC4A83">
                  <w:pPr>
                    <w:jc w:val="center"/>
                    <w:rPr>
                      <w:snapToGrid w:val="0"/>
                      <w:sz w:val="16"/>
                      <w:szCs w:val="18"/>
                    </w:rPr>
                  </w:pPr>
                  <w:r w:rsidRPr="005B1BCF">
                    <w:rPr>
                      <w:snapToGrid w:val="0"/>
                      <w:sz w:val="16"/>
                      <w:lang w:eastAsia="ja-JP"/>
                    </w:rPr>
                    <w:t>1</w:t>
                  </w:r>
                  <w:r w:rsidR="00AB05F5" w:rsidRPr="005B1BCF">
                    <w:rPr>
                      <w:snapToGrid w:val="0"/>
                      <w:sz w:val="16"/>
                      <w:lang w:eastAsia="ja-JP"/>
                    </w:rPr>
                    <w:t>,</w:t>
                  </w:r>
                  <w:r w:rsidRPr="005B1BCF">
                    <w:rPr>
                      <w:snapToGrid w:val="0"/>
                      <w:sz w:val="16"/>
                      <w:lang w:eastAsia="ja-JP"/>
                    </w:rPr>
                    <w:t>1%</w:t>
                  </w:r>
                </w:p>
              </w:tc>
              <w:tc>
                <w:tcPr>
                  <w:tcW w:w="861" w:type="dxa"/>
                </w:tcPr>
                <w:p w14:paraId="13841827" w14:textId="77777777" w:rsidR="000B3901" w:rsidRPr="005B1BCF" w:rsidRDefault="000B3901" w:rsidP="00AC4A83">
                  <w:pPr>
                    <w:jc w:val="center"/>
                    <w:rPr>
                      <w:snapToGrid w:val="0"/>
                      <w:sz w:val="16"/>
                      <w:szCs w:val="18"/>
                    </w:rPr>
                  </w:pPr>
                  <w:r w:rsidRPr="005B1BCF">
                    <w:rPr>
                      <w:snapToGrid w:val="0"/>
                      <w:sz w:val="16"/>
                      <w:lang w:eastAsia="ja-JP"/>
                    </w:rPr>
                    <w:t>9%</w:t>
                  </w:r>
                </w:p>
              </w:tc>
              <w:tc>
                <w:tcPr>
                  <w:tcW w:w="860" w:type="dxa"/>
                </w:tcPr>
                <w:p w14:paraId="4D9F5CBF" w14:textId="77777777" w:rsidR="000B3901" w:rsidRPr="005B1BCF" w:rsidRDefault="000B3901" w:rsidP="00AC4A83">
                  <w:pPr>
                    <w:jc w:val="center"/>
                    <w:rPr>
                      <w:snapToGrid w:val="0"/>
                      <w:sz w:val="16"/>
                      <w:szCs w:val="18"/>
                    </w:rPr>
                  </w:pPr>
                  <w:r w:rsidRPr="005B1BCF">
                    <w:rPr>
                      <w:snapToGrid w:val="0"/>
                      <w:sz w:val="16"/>
                      <w:lang w:eastAsia="ja-JP"/>
                    </w:rPr>
                    <w:t>40%</w:t>
                  </w:r>
                </w:p>
              </w:tc>
              <w:tc>
                <w:tcPr>
                  <w:tcW w:w="861" w:type="dxa"/>
                </w:tcPr>
                <w:p w14:paraId="75B5D749" w14:textId="77777777" w:rsidR="000B3901" w:rsidRPr="005B1BCF" w:rsidRDefault="000B3901" w:rsidP="00AC4A83">
                  <w:pPr>
                    <w:jc w:val="center"/>
                    <w:rPr>
                      <w:snapToGrid w:val="0"/>
                      <w:sz w:val="16"/>
                      <w:szCs w:val="18"/>
                    </w:rPr>
                  </w:pPr>
                  <w:r w:rsidRPr="005B1BCF">
                    <w:rPr>
                      <w:snapToGrid w:val="0"/>
                      <w:sz w:val="16"/>
                      <w:lang w:eastAsia="ja-JP"/>
                    </w:rPr>
                    <w:t>18%</w:t>
                  </w:r>
                </w:p>
              </w:tc>
            </w:tr>
            <w:tr w:rsidR="000B3901" w:rsidRPr="005B1BCF" w14:paraId="75D037B4" w14:textId="77777777" w:rsidTr="00DD342E">
              <w:trPr>
                <w:cantSplit/>
                <w:jc w:val="center"/>
              </w:trPr>
              <w:tc>
                <w:tcPr>
                  <w:tcW w:w="501" w:type="dxa"/>
                </w:tcPr>
                <w:p w14:paraId="14FE69C1" w14:textId="77777777" w:rsidR="000B3901" w:rsidRPr="005B1BCF" w:rsidRDefault="000B3901" w:rsidP="003E4713">
                  <w:pPr>
                    <w:jc w:val="left"/>
                    <w:rPr>
                      <w:snapToGrid w:val="0"/>
                      <w:sz w:val="16"/>
                      <w:szCs w:val="18"/>
                    </w:rPr>
                  </w:pPr>
                  <w:r w:rsidRPr="005B1BCF">
                    <w:rPr>
                      <w:snapToGrid w:val="0"/>
                      <w:sz w:val="16"/>
                      <w:lang w:eastAsia="ja-JP"/>
                    </w:rPr>
                    <w:t>2017</w:t>
                  </w:r>
                </w:p>
              </w:tc>
              <w:tc>
                <w:tcPr>
                  <w:tcW w:w="860" w:type="dxa"/>
                  <w:tcBorders>
                    <w:top w:val="dotted" w:sz="4" w:space="0" w:color="auto"/>
                    <w:left w:val="nil"/>
                    <w:bottom w:val="dotted" w:sz="4" w:space="0" w:color="auto"/>
                    <w:right w:val="dotted" w:sz="4" w:space="0" w:color="auto"/>
                  </w:tcBorders>
                  <w:shd w:val="clear" w:color="auto" w:fill="auto"/>
                </w:tcPr>
                <w:p w14:paraId="7F2BC004" w14:textId="77777777" w:rsidR="000B3901" w:rsidRPr="005B1BCF" w:rsidRDefault="000B3901" w:rsidP="00AC4A83">
                  <w:pPr>
                    <w:jc w:val="center"/>
                    <w:rPr>
                      <w:snapToGrid w:val="0"/>
                      <w:sz w:val="16"/>
                      <w:szCs w:val="18"/>
                    </w:rPr>
                  </w:pPr>
                  <w:r w:rsidRPr="005B1BCF">
                    <w:rPr>
                      <w:snapToGrid w:val="0"/>
                      <w:sz w:val="16"/>
                      <w:lang w:eastAsia="ja-JP"/>
                    </w:rPr>
                    <w:t>27%</w:t>
                  </w:r>
                </w:p>
              </w:tc>
              <w:tc>
                <w:tcPr>
                  <w:tcW w:w="860" w:type="dxa"/>
                  <w:tcBorders>
                    <w:top w:val="dotted" w:sz="4" w:space="0" w:color="auto"/>
                    <w:left w:val="nil"/>
                    <w:bottom w:val="dotted" w:sz="4" w:space="0" w:color="auto"/>
                    <w:right w:val="dotted" w:sz="4" w:space="0" w:color="auto"/>
                  </w:tcBorders>
                  <w:shd w:val="clear" w:color="auto" w:fill="auto"/>
                </w:tcPr>
                <w:p w14:paraId="4C724E6A" w14:textId="0A137EFD"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4%</w:t>
                  </w:r>
                </w:p>
              </w:tc>
              <w:tc>
                <w:tcPr>
                  <w:tcW w:w="861" w:type="dxa"/>
                  <w:tcBorders>
                    <w:top w:val="dotted" w:sz="4" w:space="0" w:color="auto"/>
                    <w:left w:val="nil"/>
                    <w:bottom w:val="dotted" w:sz="4" w:space="0" w:color="auto"/>
                    <w:right w:val="dotted" w:sz="4" w:space="0" w:color="auto"/>
                  </w:tcBorders>
                  <w:shd w:val="clear" w:color="auto" w:fill="auto"/>
                </w:tcPr>
                <w:p w14:paraId="5837272D" w14:textId="77777777" w:rsidR="000B3901" w:rsidRPr="005B1BCF" w:rsidRDefault="000B3901" w:rsidP="00AC4A83">
                  <w:pPr>
                    <w:jc w:val="center"/>
                    <w:rPr>
                      <w:snapToGrid w:val="0"/>
                      <w:sz w:val="16"/>
                      <w:szCs w:val="18"/>
                    </w:rPr>
                  </w:pPr>
                  <w:r w:rsidRPr="005B1BCF">
                    <w:rPr>
                      <w:snapToGrid w:val="0"/>
                      <w:sz w:val="16"/>
                      <w:lang w:eastAsia="ja-JP"/>
                    </w:rPr>
                    <w:t>12%</w:t>
                  </w:r>
                </w:p>
              </w:tc>
              <w:tc>
                <w:tcPr>
                  <w:tcW w:w="860" w:type="dxa"/>
                  <w:tcBorders>
                    <w:top w:val="dotted" w:sz="4" w:space="0" w:color="auto"/>
                    <w:left w:val="nil"/>
                    <w:bottom w:val="dotted" w:sz="4" w:space="0" w:color="auto"/>
                    <w:right w:val="dotted" w:sz="4" w:space="0" w:color="auto"/>
                  </w:tcBorders>
                  <w:shd w:val="clear" w:color="auto" w:fill="auto"/>
                </w:tcPr>
                <w:p w14:paraId="56E6CE0D" w14:textId="77777777" w:rsidR="000B3901" w:rsidRPr="005B1BCF" w:rsidRDefault="000B3901" w:rsidP="00AC4A83">
                  <w:pPr>
                    <w:jc w:val="center"/>
                    <w:rPr>
                      <w:snapToGrid w:val="0"/>
                      <w:sz w:val="16"/>
                      <w:szCs w:val="18"/>
                    </w:rPr>
                  </w:pPr>
                  <w:r w:rsidRPr="005B1BCF">
                    <w:rPr>
                      <w:snapToGrid w:val="0"/>
                      <w:sz w:val="16"/>
                      <w:lang w:eastAsia="ja-JP"/>
                    </w:rPr>
                    <w:t>45%</w:t>
                  </w:r>
                </w:p>
              </w:tc>
              <w:tc>
                <w:tcPr>
                  <w:tcW w:w="861" w:type="dxa"/>
                  <w:tcBorders>
                    <w:top w:val="dotted" w:sz="4" w:space="0" w:color="auto"/>
                    <w:left w:val="nil"/>
                    <w:bottom w:val="dotted" w:sz="4" w:space="0" w:color="auto"/>
                    <w:right w:val="dotted" w:sz="4" w:space="0" w:color="auto"/>
                  </w:tcBorders>
                  <w:shd w:val="clear" w:color="auto" w:fill="auto"/>
                </w:tcPr>
                <w:p w14:paraId="6F7BA75B" w14:textId="77777777" w:rsidR="000B3901" w:rsidRPr="005B1BCF" w:rsidRDefault="000B3901" w:rsidP="00AC4A83">
                  <w:pPr>
                    <w:jc w:val="center"/>
                    <w:rPr>
                      <w:snapToGrid w:val="0"/>
                      <w:sz w:val="16"/>
                      <w:szCs w:val="18"/>
                    </w:rPr>
                  </w:pPr>
                  <w:r w:rsidRPr="005B1BCF">
                    <w:rPr>
                      <w:snapToGrid w:val="0"/>
                      <w:sz w:val="16"/>
                      <w:lang w:eastAsia="ja-JP"/>
                    </w:rPr>
                    <w:t>16%</w:t>
                  </w:r>
                </w:p>
              </w:tc>
            </w:tr>
            <w:tr w:rsidR="000B3901" w:rsidRPr="005B1BCF" w14:paraId="27896359" w14:textId="77777777" w:rsidTr="00DD342E">
              <w:trPr>
                <w:cantSplit/>
                <w:jc w:val="center"/>
              </w:trPr>
              <w:tc>
                <w:tcPr>
                  <w:tcW w:w="501" w:type="dxa"/>
                </w:tcPr>
                <w:p w14:paraId="4FF5F917" w14:textId="77777777" w:rsidR="000B3901" w:rsidRPr="005B1BCF" w:rsidRDefault="000B3901" w:rsidP="003E4713">
                  <w:pPr>
                    <w:jc w:val="left"/>
                    <w:rPr>
                      <w:snapToGrid w:val="0"/>
                      <w:sz w:val="16"/>
                      <w:szCs w:val="18"/>
                    </w:rPr>
                  </w:pPr>
                  <w:r w:rsidRPr="005B1BCF">
                    <w:rPr>
                      <w:snapToGrid w:val="0"/>
                      <w:sz w:val="16"/>
                      <w:lang w:eastAsia="ja-JP"/>
                    </w:rPr>
                    <w:t>2018</w:t>
                  </w:r>
                </w:p>
              </w:tc>
              <w:tc>
                <w:tcPr>
                  <w:tcW w:w="860" w:type="dxa"/>
                  <w:tcBorders>
                    <w:top w:val="dotted" w:sz="4" w:space="0" w:color="auto"/>
                    <w:left w:val="nil"/>
                    <w:bottom w:val="dotted" w:sz="4" w:space="0" w:color="auto"/>
                    <w:right w:val="dotted" w:sz="4" w:space="0" w:color="auto"/>
                  </w:tcBorders>
                  <w:shd w:val="clear" w:color="auto" w:fill="auto"/>
                </w:tcPr>
                <w:p w14:paraId="2A61B535" w14:textId="77777777" w:rsidR="000B3901" w:rsidRPr="005B1BCF" w:rsidRDefault="000B3901" w:rsidP="00AC4A83">
                  <w:pPr>
                    <w:jc w:val="center"/>
                    <w:rPr>
                      <w:snapToGrid w:val="0"/>
                      <w:sz w:val="16"/>
                      <w:szCs w:val="18"/>
                    </w:rPr>
                  </w:pPr>
                  <w:r w:rsidRPr="005B1BCF">
                    <w:rPr>
                      <w:snapToGrid w:val="0"/>
                      <w:sz w:val="16"/>
                      <w:lang w:eastAsia="ja-JP"/>
                    </w:rPr>
                    <w:t>27%</w:t>
                  </w:r>
                </w:p>
              </w:tc>
              <w:tc>
                <w:tcPr>
                  <w:tcW w:w="860" w:type="dxa"/>
                  <w:tcBorders>
                    <w:top w:val="dotted" w:sz="4" w:space="0" w:color="auto"/>
                    <w:left w:val="nil"/>
                    <w:bottom w:val="dotted" w:sz="4" w:space="0" w:color="auto"/>
                    <w:right w:val="dotted" w:sz="4" w:space="0" w:color="auto"/>
                  </w:tcBorders>
                  <w:shd w:val="clear" w:color="auto" w:fill="auto"/>
                </w:tcPr>
                <w:p w14:paraId="01718188" w14:textId="7A0C625A" w:rsidR="000B3901" w:rsidRPr="005B1BCF" w:rsidRDefault="000B3901"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5%</w:t>
                  </w:r>
                </w:p>
              </w:tc>
              <w:tc>
                <w:tcPr>
                  <w:tcW w:w="861" w:type="dxa"/>
                  <w:tcBorders>
                    <w:top w:val="dotted" w:sz="4" w:space="0" w:color="auto"/>
                    <w:left w:val="nil"/>
                    <w:bottom w:val="dotted" w:sz="4" w:space="0" w:color="auto"/>
                    <w:right w:val="dotted" w:sz="4" w:space="0" w:color="auto"/>
                  </w:tcBorders>
                  <w:shd w:val="clear" w:color="auto" w:fill="auto"/>
                </w:tcPr>
                <w:p w14:paraId="7A82F89F" w14:textId="77777777" w:rsidR="000B3901" w:rsidRPr="005B1BCF" w:rsidRDefault="000B3901" w:rsidP="00AC4A83">
                  <w:pPr>
                    <w:jc w:val="center"/>
                    <w:rPr>
                      <w:snapToGrid w:val="0"/>
                      <w:sz w:val="16"/>
                      <w:szCs w:val="18"/>
                    </w:rPr>
                  </w:pPr>
                  <w:r w:rsidRPr="005B1BCF">
                    <w:rPr>
                      <w:snapToGrid w:val="0"/>
                      <w:sz w:val="16"/>
                      <w:lang w:eastAsia="ja-JP"/>
                    </w:rPr>
                    <w:t>11%</w:t>
                  </w:r>
                </w:p>
              </w:tc>
              <w:tc>
                <w:tcPr>
                  <w:tcW w:w="860" w:type="dxa"/>
                  <w:tcBorders>
                    <w:top w:val="dotted" w:sz="4" w:space="0" w:color="auto"/>
                    <w:left w:val="nil"/>
                    <w:bottom w:val="dotted" w:sz="4" w:space="0" w:color="auto"/>
                    <w:right w:val="dotted" w:sz="4" w:space="0" w:color="auto"/>
                  </w:tcBorders>
                  <w:shd w:val="clear" w:color="auto" w:fill="auto"/>
                </w:tcPr>
                <w:p w14:paraId="0D88F123" w14:textId="77777777" w:rsidR="000B3901" w:rsidRPr="005B1BCF" w:rsidRDefault="000B3901" w:rsidP="00AC4A83">
                  <w:pPr>
                    <w:jc w:val="center"/>
                    <w:rPr>
                      <w:snapToGrid w:val="0"/>
                      <w:sz w:val="16"/>
                      <w:szCs w:val="18"/>
                    </w:rPr>
                  </w:pPr>
                  <w:r w:rsidRPr="005B1BCF">
                    <w:rPr>
                      <w:snapToGrid w:val="0"/>
                      <w:sz w:val="16"/>
                      <w:lang w:eastAsia="ja-JP"/>
                    </w:rPr>
                    <w:t>43%</w:t>
                  </w:r>
                </w:p>
              </w:tc>
              <w:tc>
                <w:tcPr>
                  <w:tcW w:w="861" w:type="dxa"/>
                  <w:tcBorders>
                    <w:top w:val="dotted" w:sz="4" w:space="0" w:color="auto"/>
                    <w:left w:val="nil"/>
                    <w:bottom w:val="dotted" w:sz="4" w:space="0" w:color="auto"/>
                    <w:right w:val="dotted" w:sz="4" w:space="0" w:color="auto"/>
                  </w:tcBorders>
                  <w:shd w:val="clear" w:color="auto" w:fill="auto"/>
                </w:tcPr>
                <w:p w14:paraId="59979704" w14:textId="77777777" w:rsidR="000B3901" w:rsidRPr="005B1BCF" w:rsidRDefault="000B3901" w:rsidP="00AC4A83">
                  <w:pPr>
                    <w:jc w:val="center"/>
                    <w:rPr>
                      <w:snapToGrid w:val="0"/>
                      <w:sz w:val="16"/>
                      <w:szCs w:val="18"/>
                    </w:rPr>
                  </w:pPr>
                  <w:r w:rsidRPr="005B1BCF">
                    <w:rPr>
                      <w:snapToGrid w:val="0"/>
                      <w:sz w:val="16"/>
                      <w:lang w:eastAsia="ja-JP"/>
                    </w:rPr>
                    <w:t>18%</w:t>
                  </w:r>
                </w:p>
              </w:tc>
            </w:tr>
            <w:tr w:rsidR="009A4047" w:rsidRPr="005B1BCF" w14:paraId="04118DF4" w14:textId="77777777" w:rsidTr="00DD342E">
              <w:trPr>
                <w:cantSplit/>
                <w:jc w:val="center"/>
              </w:trPr>
              <w:tc>
                <w:tcPr>
                  <w:tcW w:w="501" w:type="dxa"/>
                  <w:shd w:val="clear" w:color="auto" w:fill="auto"/>
                </w:tcPr>
                <w:p w14:paraId="5CB52093" w14:textId="77777777" w:rsidR="009A4047" w:rsidRPr="005B1BCF" w:rsidRDefault="009A4047" w:rsidP="009A4047">
                  <w:pPr>
                    <w:jc w:val="left"/>
                    <w:rPr>
                      <w:snapToGrid w:val="0"/>
                      <w:sz w:val="16"/>
                      <w:szCs w:val="18"/>
                    </w:rPr>
                  </w:pPr>
                  <w:r w:rsidRPr="005B1BCF">
                    <w:rPr>
                      <w:snapToGrid w:val="0"/>
                      <w:sz w:val="16"/>
                      <w:lang w:eastAsia="ja-JP"/>
                    </w:rPr>
                    <w:t>2019</w:t>
                  </w:r>
                </w:p>
              </w:tc>
              <w:tc>
                <w:tcPr>
                  <w:tcW w:w="860" w:type="dxa"/>
                  <w:tcBorders>
                    <w:top w:val="dotted" w:sz="4" w:space="0" w:color="auto"/>
                    <w:left w:val="nil"/>
                    <w:bottom w:val="dotted" w:sz="4" w:space="0" w:color="auto"/>
                    <w:right w:val="dotted" w:sz="4" w:space="0" w:color="auto"/>
                  </w:tcBorders>
                  <w:shd w:val="clear" w:color="auto" w:fill="auto"/>
                </w:tcPr>
                <w:p w14:paraId="2BAFA00A" w14:textId="0C6F1588" w:rsidR="009A4047" w:rsidRPr="005B1BCF" w:rsidRDefault="009A4047" w:rsidP="00AC4A83">
                  <w:pPr>
                    <w:jc w:val="center"/>
                    <w:rPr>
                      <w:snapToGrid w:val="0"/>
                      <w:sz w:val="16"/>
                      <w:szCs w:val="18"/>
                    </w:rPr>
                  </w:pPr>
                  <w:r w:rsidRPr="005B1BCF">
                    <w:rPr>
                      <w:snapToGrid w:val="0"/>
                      <w:sz w:val="16"/>
                      <w:lang w:eastAsia="ja-JP"/>
                    </w:rPr>
                    <w:t>34</w:t>
                  </w:r>
                  <w:r w:rsidR="00AB05F5" w:rsidRPr="005B1BCF">
                    <w:rPr>
                      <w:snapToGrid w:val="0"/>
                      <w:sz w:val="16"/>
                      <w:lang w:eastAsia="ja-JP"/>
                    </w:rPr>
                    <w:t>,</w:t>
                  </w:r>
                  <w:r w:rsidRPr="005B1BCF">
                    <w:rPr>
                      <w:snapToGrid w:val="0"/>
                      <w:sz w:val="16"/>
                      <w:lang w:eastAsia="ja-JP"/>
                    </w:rPr>
                    <w:t>3%</w:t>
                  </w:r>
                </w:p>
              </w:tc>
              <w:tc>
                <w:tcPr>
                  <w:tcW w:w="860" w:type="dxa"/>
                  <w:tcBorders>
                    <w:top w:val="dotted" w:sz="4" w:space="0" w:color="auto"/>
                    <w:left w:val="nil"/>
                    <w:bottom w:val="dotted" w:sz="4" w:space="0" w:color="auto"/>
                    <w:right w:val="dotted" w:sz="4" w:space="0" w:color="auto"/>
                  </w:tcBorders>
                  <w:shd w:val="clear" w:color="auto" w:fill="auto"/>
                </w:tcPr>
                <w:p w14:paraId="0B9B640C" w14:textId="61A48683" w:rsidR="009A4047" w:rsidRPr="005B1BCF" w:rsidRDefault="009A4047" w:rsidP="00AC4A83">
                  <w:pPr>
                    <w:jc w:val="center"/>
                    <w:rPr>
                      <w:snapToGrid w:val="0"/>
                      <w:sz w:val="16"/>
                      <w:szCs w:val="18"/>
                    </w:rPr>
                  </w:pPr>
                  <w:r w:rsidRPr="005B1BCF">
                    <w:rPr>
                      <w:snapToGrid w:val="0"/>
                      <w:sz w:val="16"/>
                      <w:lang w:eastAsia="ja-JP"/>
                    </w:rPr>
                    <w:t>0</w:t>
                  </w:r>
                  <w:r w:rsidR="00AB05F5" w:rsidRPr="005B1BCF">
                    <w:rPr>
                      <w:snapToGrid w:val="0"/>
                      <w:sz w:val="16"/>
                      <w:lang w:eastAsia="ja-JP"/>
                    </w:rPr>
                    <w:t>,</w:t>
                  </w:r>
                  <w:r w:rsidRPr="005B1BCF">
                    <w:rPr>
                      <w:snapToGrid w:val="0"/>
                      <w:sz w:val="16"/>
                      <w:lang w:eastAsia="ja-JP"/>
                    </w:rPr>
                    <w:t>4%</w:t>
                  </w:r>
                </w:p>
              </w:tc>
              <w:tc>
                <w:tcPr>
                  <w:tcW w:w="861" w:type="dxa"/>
                  <w:tcBorders>
                    <w:top w:val="dotted" w:sz="4" w:space="0" w:color="auto"/>
                    <w:left w:val="nil"/>
                    <w:bottom w:val="dotted" w:sz="4" w:space="0" w:color="auto"/>
                    <w:right w:val="dotted" w:sz="4" w:space="0" w:color="auto"/>
                  </w:tcBorders>
                  <w:shd w:val="clear" w:color="auto" w:fill="auto"/>
                </w:tcPr>
                <w:p w14:paraId="6359CD9D" w14:textId="5EAB5F44" w:rsidR="009A4047" w:rsidRPr="005B1BCF" w:rsidRDefault="009A4047" w:rsidP="00AC4A83">
                  <w:pPr>
                    <w:jc w:val="center"/>
                    <w:rPr>
                      <w:snapToGrid w:val="0"/>
                      <w:sz w:val="16"/>
                      <w:szCs w:val="18"/>
                    </w:rPr>
                  </w:pPr>
                  <w:r w:rsidRPr="005B1BCF">
                    <w:rPr>
                      <w:snapToGrid w:val="0"/>
                      <w:sz w:val="16"/>
                      <w:lang w:eastAsia="ja-JP"/>
                    </w:rPr>
                    <w:t>9</w:t>
                  </w:r>
                  <w:r w:rsidR="00AB05F5" w:rsidRPr="005B1BCF">
                    <w:rPr>
                      <w:snapToGrid w:val="0"/>
                      <w:sz w:val="16"/>
                      <w:lang w:eastAsia="ja-JP"/>
                    </w:rPr>
                    <w:t>,</w:t>
                  </w:r>
                  <w:r w:rsidRPr="005B1BCF">
                    <w:rPr>
                      <w:snapToGrid w:val="0"/>
                      <w:sz w:val="16"/>
                      <w:lang w:eastAsia="ja-JP"/>
                    </w:rPr>
                    <w:t>1%</w:t>
                  </w:r>
                </w:p>
              </w:tc>
              <w:tc>
                <w:tcPr>
                  <w:tcW w:w="860" w:type="dxa"/>
                  <w:tcBorders>
                    <w:top w:val="dotted" w:sz="4" w:space="0" w:color="auto"/>
                    <w:left w:val="nil"/>
                    <w:bottom w:val="dotted" w:sz="4" w:space="0" w:color="auto"/>
                    <w:right w:val="dotted" w:sz="4" w:space="0" w:color="auto"/>
                  </w:tcBorders>
                  <w:shd w:val="clear" w:color="auto" w:fill="auto"/>
                </w:tcPr>
                <w:p w14:paraId="0731F527" w14:textId="7DD3AFC0" w:rsidR="009A4047" w:rsidRPr="005B1BCF" w:rsidRDefault="009A4047" w:rsidP="00AC4A83">
                  <w:pPr>
                    <w:jc w:val="center"/>
                    <w:rPr>
                      <w:snapToGrid w:val="0"/>
                      <w:sz w:val="16"/>
                      <w:szCs w:val="18"/>
                    </w:rPr>
                  </w:pPr>
                  <w:r w:rsidRPr="005B1BCF">
                    <w:rPr>
                      <w:snapToGrid w:val="0"/>
                      <w:sz w:val="16"/>
                      <w:lang w:eastAsia="ja-JP"/>
                    </w:rPr>
                    <w:t>37</w:t>
                  </w:r>
                  <w:r w:rsidR="00AB05F5" w:rsidRPr="005B1BCF">
                    <w:rPr>
                      <w:snapToGrid w:val="0"/>
                      <w:sz w:val="16"/>
                      <w:lang w:eastAsia="ja-JP"/>
                    </w:rPr>
                    <w:t>,</w:t>
                  </w:r>
                  <w:r w:rsidRPr="005B1BCF">
                    <w:rPr>
                      <w:snapToGrid w:val="0"/>
                      <w:sz w:val="16"/>
                      <w:lang w:eastAsia="ja-JP"/>
                    </w:rPr>
                    <w:t>6%</w:t>
                  </w:r>
                </w:p>
              </w:tc>
              <w:tc>
                <w:tcPr>
                  <w:tcW w:w="861" w:type="dxa"/>
                  <w:tcBorders>
                    <w:top w:val="dotted" w:sz="4" w:space="0" w:color="auto"/>
                    <w:left w:val="nil"/>
                    <w:bottom w:val="dotted" w:sz="4" w:space="0" w:color="auto"/>
                    <w:right w:val="dotted" w:sz="4" w:space="0" w:color="auto"/>
                  </w:tcBorders>
                  <w:shd w:val="clear" w:color="auto" w:fill="auto"/>
                </w:tcPr>
                <w:p w14:paraId="229688F9" w14:textId="66A06DFB" w:rsidR="009A4047" w:rsidRPr="005B1BCF" w:rsidRDefault="009A4047" w:rsidP="00AC4A83">
                  <w:pPr>
                    <w:jc w:val="center"/>
                    <w:rPr>
                      <w:snapToGrid w:val="0"/>
                      <w:sz w:val="16"/>
                      <w:szCs w:val="18"/>
                    </w:rPr>
                  </w:pPr>
                  <w:r w:rsidRPr="005B1BCF">
                    <w:rPr>
                      <w:snapToGrid w:val="0"/>
                      <w:sz w:val="16"/>
                      <w:lang w:eastAsia="ja-JP"/>
                    </w:rPr>
                    <w:t>17</w:t>
                  </w:r>
                  <w:r w:rsidR="00AB05F5" w:rsidRPr="005B1BCF">
                    <w:rPr>
                      <w:snapToGrid w:val="0"/>
                      <w:sz w:val="16"/>
                      <w:lang w:eastAsia="ja-JP"/>
                    </w:rPr>
                    <w:t>,</w:t>
                  </w:r>
                  <w:r w:rsidRPr="005B1BCF">
                    <w:rPr>
                      <w:snapToGrid w:val="0"/>
                      <w:sz w:val="16"/>
                      <w:lang w:eastAsia="ja-JP"/>
                    </w:rPr>
                    <w:t>7%</w:t>
                  </w:r>
                </w:p>
              </w:tc>
            </w:tr>
          </w:tbl>
          <w:p w14:paraId="307F86C9" w14:textId="77777777" w:rsidR="000B3901" w:rsidRPr="005B1BCF" w:rsidRDefault="000B3901" w:rsidP="003E4713">
            <w:pPr>
              <w:tabs>
                <w:tab w:val="left" w:pos="2410"/>
                <w:tab w:val="left" w:pos="4536"/>
                <w:tab w:val="left" w:pos="9072"/>
              </w:tabs>
              <w:jc w:val="center"/>
              <w:rPr>
                <w:sz w:val="16"/>
                <w:szCs w:val="18"/>
              </w:rPr>
            </w:pPr>
          </w:p>
        </w:tc>
      </w:tr>
    </w:tbl>
    <w:p w14:paraId="0A2A4B54" w14:textId="77777777" w:rsidR="000B3901" w:rsidRPr="005B1BCF" w:rsidRDefault="000B3901" w:rsidP="000B3901">
      <w:pPr>
        <w:jc w:val="left"/>
        <w:rPr>
          <w:rFonts w:eastAsiaTheme="minorEastAsia"/>
          <w:b/>
          <w:bCs/>
          <w:sz w:val="16"/>
          <w:szCs w:val="18"/>
        </w:rPr>
      </w:pPr>
    </w:p>
    <w:p w14:paraId="13988759" w14:textId="35131453" w:rsidR="000B3901" w:rsidRPr="00D410F6" w:rsidRDefault="000B3901" w:rsidP="000B3901">
      <w:pPr>
        <w:jc w:val="left"/>
        <w:rPr>
          <w:rFonts w:eastAsiaTheme="minorEastAsia"/>
          <w:bCs/>
          <w:sz w:val="18"/>
          <w:szCs w:val="18"/>
        </w:rPr>
      </w:pPr>
      <w:r w:rsidRPr="005B1BCF">
        <w:rPr>
          <w:sz w:val="18"/>
        </w:rPr>
        <w:t>Voir également “Contenu de la base de données PLUTO” sous le sous</w:t>
      </w:r>
      <w:r w:rsidR="00A94531" w:rsidRPr="005B1BCF">
        <w:rPr>
          <w:sz w:val="18"/>
        </w:rPr>
        <w:t>-</w:t>
      </w:r>
      <w:r w:rsidRPr="005B1BCF">
        <w:rPr>
          <w:sz w:val="18"/>
        </w:rPr>
        <w:t>programme UV.2, indicateur d</w:t>
      </w:r>
      <w:r w:rsidR="00A94531" w:rsidRPr="005B1BCF">
        <w:rPr>
          <w:sz w:val="18"/>
        </w:rPr>
        <w:t>’</w:t>
      </w:r>
      <w:r w:rsidRPr="005B1BCF">
        <w:rPr>
          <w:sz w:val="18"/>
        </w:rPr>
        <w:t>exécution 5</w:t>
      </w:r>
      <w:r w:rsidR="005B1BCF">
        <w:rPr>
          <w:sz w:val="18"/>
        </w:rPr>
        <w:t xml:space="preserve"> </w:t>
      </w:r>
      <w:r w:rsidRPr="005B1BCF">
        <w:rPr>
          <w:sz w:val="18"/>
        </w:rPr>
        <w:t>“Coopération en matière d</w:t>
      </w:r>
      <w:r w:rsidR="00A94531" w:rsidRPr="005B1BCF">
        <w:rPr>
          <w:sz w:val="18"/>
        </w:rPr>
        <w:t>’</w:t>
      </w:r>
      <w:r w:rsidRPr="005B1BCF">
        <w:rPr>
          <w:sz w:val="18"/>
        </w:rPr>
        <w:t>examen des dénominations variétales”</w:t>
      </w:r>
      <w:r w:rsidR="001711D5" w:rsidRPr="005B1BCF">
        <w:rPr>
          <w:sz w:val="18"/>
        </w:rPr>
        <w:t>.</w:t>
      </w:r>
    </w:p>
    <w:p w14:paraId="5D8D0CCA" w14:textId="77777777" w:rsidR="000B3901" w:rsidRPr="00D410F6" w:rsidRDefault="000B3901" w:rsidP="000B3901">
      <w:pPr>
        <w:jc w:val="left"/>
        <w:rPr>
          <w:rFonts w:eastAsiaTheme="minorEastAsia"/>
          <w:b/>
          <w:bCs/>
          <w:sz w:val="18"/>
          <w:szCs w:val="18"/>
        </w:rPr>
      </w:pPr>
    </w:p>
    <w:p w14:paraId="073088B6" w14:textId="77777777" w:rsidR="000B3901" w:rsidRPr="00D410F6" w:rsidRDefault="000B3901" w:rsidP="000B3901">
      <w:pPr>
        <w:jc w:val="left"/>
        <w:rPr>
          <w:rFonts w:eastAsiaTheme="minorEastAsia"/>
          <w:b/>
          <w:bCs/>
          <w:sz w:val="18"/>
          <w:szCs w:val="18"/>
        </w:rPr>
      </w:pPr>
    </w:p>
    <w:p w14:paraId="6BF97419" w14:textId="386FD3E7" w:rsidR="000B3901" w:rsidRPr="00D410F6" w:rsidRDefault="000B3901" w:rsidP="003D1CE8">
      <w:pPr>
        <w:pStyle w:val="Heading6"/>
        <w:keepNext/>
        <w:rPr>
          <w:szCs w:val="18"/>
        </w:rPr>
      </w:pPr>
      <w:bookmarkStart w:id="54" w:name="_Toc50465209"/>
      <w:r w:rsidRPr="00D410F6">
        <w:t>8.</w:t>
      </w:r>
      <w:r w:rsidR="00B105BD" w:rsidRPr="00D410F6">
        <w:t xml:space="preserve">  </w:t>
      </w:r>
      <w:r w:rsidRPr="00D410F6">
        <w:t>Facilitation du dépôt des demandes par l</w:t>
      </w:r>
      <w:r w:rsidR="00A94531" w:rsidRPr="00D410F6">
        <w:t>’</w:t>
      </w:r>
      <w:r w:rsidRPr="00D410F6">
        <w:t xml:space="preserve">intermédiaire de </w:t>
      </w:r>
      <w:r w:rsidR="00B22269">
        <w:t>UPOV PRISMA</w:t>
      </w:r>
      <w:r w:rsidRPr="00D410F6">
        <w:t xml:space="preserve"> (anciennement dénommé formulaire de demande électronique de l</w:t>
      </w:r>
      <w:r w:rsidR="00A94531" w:rsidRPr="00D410F6">
        <w:t>’</w:t>
      </w:r>
      <w:r w:rsidRPr="00D410F6">
        <w:t>UPOV)</w:t>
      </w:r>
      <w:bookmarkEnd w:id="54"/>
    </w:p>
    <w:p w14:paraId="68079049" w14:textId="3B61B8A0" w:rsidR="000B3901" w:rsidRPr="00D410F6" w:rsidRDefault="001711D5" w:rsidP="001711D5">
      <w:pPr>
        <w:pStyle w:val="Heading8"/>
        <w:tabs>
          <w:tab w:val="left" w:pos="284"/>
        </w:tabs>
        <w:rPr>
          <w:szCs w:val="18"/>
        </w:rPr>
      </w:pPr>
      <w:bookmarkStart w:id="55" w:name="_Toc50465210"/>
      <w:r>
        <w:t>a)</w:t>
      </w:r>
      <w:r>
        <w:tab/>
      </w:r>
      <w:r w:rsidR="000B3901" w:rsidRPr="00D410F6">
        <w:t>Recommandations formulées par le Comité consultatif</w:t>
      </w:r>
      <w:bookmarkEnd w:id="55"/>
    </w:p>
    <w:p w14:paraId="05372587" w14:textId="77777777" w:rsidR="000B3901" w:rsidRPr="00D410F6" w:rsidRDefault="000B3901" w:rsidP="000B3901">
      <w:pPr>
        <w:rPr>
          <w:sz w:val="18"/>
          <w:szCs w:val="18"/>
        </w:rPr>
      </w:pPr>
    </w:p>
    <w:p w14:paraId="2FA759D3" w14:textId="45DCE8B0" w:rsidR="000B3901" w:rsidRPr="00D410F6" w:rsidRDefault="000B3901" w:rsidP="000B3901">
      <w:pPr>
        <w:rPr>
          <w:sz w:val="18"/>
          <w:szCs w:val="18"/>
        </w:rPr>
      </w:pPr>
      <w:r w:rsidRPr="00D410F6">
        <w:rPr>
          <w:sz w:val="18"/>
        </w:rPr>
        <w:t>Voir le point b) ci</w:t>
      </w:r>
      <w:r w:rsidR="00A94531" w:rsidRPr="00D410F6">
        <w:rPr>
          <w:sz w:val="18"/>
        </w:rPr>
        <w:t>-</w:t>
      </w:r>
      <w:r w:rsidRPr="00D410F6">
        <w:rPr>
          <w:sz w:val="18"/>
        </w:rPr>
        <w:t>dessous.</w:t>
      </w:r>
    </w:p>
    <w:p w14:paraId="422DCCD1" w14:textId="77777777" w:rsidR="000B3901" w:rsidRPr="00D410F6" w:rsidRDefault="000B3901" w:rsidP="000B3901">
      <w:pPr>
        <w:rPr>
          <w:sz w:val="18"/>
          <w:szCs w:val="18"/>
        </w:rPr>
      </w:pPr>
    </w:p>
    <w:p w14:paraId="72174D9B" w14:textId="77777777" w:rsidR="000B3901" w:rsidRPr="00D410F6" w:rsidRDefault="000B3901" w:rsidP="001711D5">
      <w:pPr>
        <w:pStyle w:val="Heading8"/>
        <w:tabs>
          <w:tab w:val="left" w:pos="284"/>
        </w:tabs>
        <w:rPr>
          <w:szCs w:val="18"/>
        </w:rPr>
      </w:pPr>
      <w:bookmarkStart w:id="56" w:name="_Toc50465211"/>
      <w:r w:rsidRPr="00D410F6">
        <w:t>b)</w:t>
      </w:r>
      <w:r w:rsidRPr="00D410F6">
        <w:tab/>
        <w:t>Décisions adoptées par le Conseil</w:t>
      </w:r>
      <w:bookmarkEnd w:id="56"/>
    </w:p>
    <w:p w14:paraId="030931CB" w14:textId="77777777" w:rsidR="000B3901" w:rsidRPr="00D410F6" w:rsidRDefault="000B3901" w:rsidP="000B3901">
      <w:pPr>
        <w:rPr>
          <w:sz w:val="18"/>
          <w:szCs w:val="18"/>
        </w:rPr>
      </w:pPr>
    </w:p>
    <w:p w14:paraId="12C7DD3D" w14:textId="228565F4" w:rsidR="00755BE1" w:rsidRPr="00D410F6" w:rsidRDefault="000B3901" w:rsidP="000B3901">
      <w:pPr>
        <w:pStyle w:val="result"/>
        <w:rPr>
          <w:szCs w:val="18"/>
        </w:rPr>
      </w:pPr>
      <w:r w:rsidRPr="00D410F6">
        <w:t>Sur la base de la recommandation du Comité consultatif, le Conseil, à sa cinquante</w:t>
      </w:r>
      <w:r w:rsidR="00A94531" w:rsidRPr="00D410F6">
        <w:t>-</w:t>
      </w:r>
      <w:r w:rsidRPr="00D410F6">
        <w:t>trois</w:t>
      </w:r>
      <w:r w:rsidR="00A94531" w:rsidRPr="00D410F6">
        <w:t>ième session</w:t>
      </w:r>
      <w:r w:rsidRPr="00D410F6">
        <w:t xml:space="preserve"> ordinaire tenue à Genève le</w:t>
      </w:r>
      <w:r w:rsidR="00A94531" w:rsidRPr="00D410F6">
        <w:t xml:space="preserve"> 1</w:t>
      </w:r>
      <w:r w:rsidR="00A94531" w:rsidRPr="00D410F6">
        <w:rPr>
          <w:vertAlign w:val="superscript"/>
        </w:rPr>
        <w:t>er</w:t>
      </w:r>
      <w:r w:rsidR="00A94531" w:rsidRPr="00D410F6">
        <w:t> novembre 20</w:t>
      </w:r>
      <w:r w:rsidRPr="00D410F6">
        <w:t>19, a décidé</w:t>
      </w:r>
      <w:r w:rsidR="00B105BD" w:rsidRPr="00D410F6">
        <w:t> </w:t>
      </w:r>
      <w:r w:rsidRPr="00D410F6">
        <w:t>:</w:t>
      </w:r>
    </w:p>
    <w:p w14:paraId="187F3240" w14:textId="77777777" w:rsidR="00755BE1" w:rsidRPr="00D410F6" w:rsidRDefault="00755BE1" w:rsidP="000B3901">
      <w:pPr>
        <w:pStyle w:val="result"/>
        <w:rPr>
          <w:szCs w:val="18"/>
        </w:rPr>
      </w:pPr>
    </w:p>
    <w:p w14:paraId="62B7777F" w14:textId="2142D461" w:rsidR="00755BE1" w:rsidRPr="00D410F6" w:rsidRDefault="00755BE1" w:rsidP="00755BE1">
      <w:pPr>
        <w:pStyle w:val="result"/>
        <w:tabs>
          <w:tab w:val="left" w:pos="284"/>
        </w:tabs>
        <w:spacing w:after="60"/>
        <w:ind w:left="567" w:hanging="567"/>
      </w:pPr>
      <w:r w:rsidRPr="00D410F6">
        <w:tab/>
      </w:r>
      <w:r w:rsidR="00A94531" w:rsidRPr="00D410F6">
        <w:t>-</w:t>
      </w:r>
      <w:r w:rsidRPr="00D410F6">
        <w:tab/>
        <w:t>de continuer à mettre gratuitement la base de données GENIE à la disposition des utilisateurs, étant entendu que le coût d</w:t>
      </w:r>
      <w:r w:rsidR="00A94531" w:rsidRPr="00D410F6">
        <w:t>’</w:t>
      </w:r>
      <w:r w:rsidRPr="00D410F6">
        <w:t>une nouvelle fonction d</w:t>
      </w:r>
      <w:r w:rsidR="00A94531" w:rsidRPr="00D410F6">
        <w:t>’</w:t>
      </w:r>
      <w:r w:rsidR="00B22269">
        <w:t>UPOV PRISMA</w:t>
      </w:r>
      <w:r w:rsidRPr="00D410F6">
        <w:t>, fondée sur les informations contenues dans la base de données GENIE relatives à la coopération en matière d</w:t>
      </w:r>
      <w:r w:rsidR="00A94531" w:rsidRPr="00D410F6">
        <w:t>’</w:t>
      </w:r>
      <w:r w:rsidRPr="00D410F6">
        <w:t xml:space="preserve">examen DHS, sera intégré aux dépenses liées à </w:t>
      </w:r>
      <w:r w:rsidR="00B22269">
        <w:t>UPOV PRISMA</w:t>
      </w:r>
      <w:r w:rsidRPr="00D410F6">
        <w:t>, le cas échéant;</w:t>
      </w:r>
    </w:p>
    <w:p w14:paraId="33703075" w14:textId="1F789814" w:rsidR="00755BE1" w:rsidRPr="00D410F6" w:rsidRDefault="00755BE1" w:rsidP="00755BE1">
      <w:pPr>
        <w:pStyle w:val="result"/>
        <w:tabs>
          <w:tab w:val="left" w:pos="284"/>
        </w:tabs>
        <w:ind w:left="567" w:hanging="567"/>
        <w:rPr>
          <w:szCs w:val="18"/>
        </w:rPr>
      </w:pPr>
      <w:r w:rsidRPr="00D410F6">
        <w:tab/>
      </w:r>
      <w:r w:rsidR="00A94531" w:rsidRPr="00D410F6">
        <w:t>-</w:t>
      </w:r>
      <w:r w:rsidRPr="00D410F6">
        <w:tab/>
        <w:t>d</w:t>
      </w:r>
      <w:r w:rsidR="00A94531" w:rsidRPr="00D410F6">
        <w:t>’</w:t>
      </w:r>
      <w:r w:rsidRPr="00D410F6">
        <w:t xml:space="preserve">introduire une taxe </w:t>
      </w:r>
      <w:r w:rsidR="00B22269">
        <w:t>UPOV PRISMA</w:t>
      </w:r>
      <w:r w:rsidRPr="00D410F6">
        <w:t xml:space="preserve"> de 90 francs suisses par demande, à compter de janvier 2020, à condition que les problèmes techniques soient résolus et que l</w:t>
      </w:r>
      <w:r w:rsidR="00A94531" w:rsidRPr="00D410F6">
        <w:t>’</w:t>
      </w:r>
      <w:r w:rsidRPr="00D410F6">
        <w:t>expérience utilisateur soit améliorée avant l</w:t>
      </w:r>
      <w:r w:rsidR="00A94531" w:rsidRPr="00D410F6">
        <w:t>’</w:t>
      </w:r>
      <w:r w:rsidRPr="00D410F6">
        <w:t>introduction de la taxe, comme indiqué dans le document C/53/9 R</w:t>
      </w:r>
      <w:r w:rsidR="00F40AE1" w:rsidRPr="00D410F6">
        <w:t>ev.  Il</w:t>
      </w:r>
      <w:r w:rsidRPr="00D410F6">
        <w:t xml:space="preserve"> a également décidé que, lorsqu</w:t>
      </w:r>
      <w:r w:rsidR="00A94531" w:rsidRPr="00D410F6">
        <w:t>’</w:t>
      </w:r>
      <w:r w:rsidRPr="00D410F6">
        <w:t>une variété fait à la fois l</w:t>
      </w:r>
      <w:r w:rsidR="00A94531" w:rsidRPr="00D410F6">
        <w:t>’</w:t>
      </w:r>
      <w:r w:rsidRPr="00D410F6">
        <w:t>objet d</w:t>
      </w:r>
      <w:r w:rsidR="00A94531" w:rsidRPr="00D410F6">
        <w:t>’</w:t>
      </w:r>
      <w:r w:rsidRPr="00D410F6">
        <w:t>une demande de droit d</w:t>
      </w:r>
      <w:r w:rsidR="00A94531" w:rsidRPr="00D410F6">
        <w:t>’</w:t>
      </w:r>
      <w:r w:rsidRPr="00D410F6">
        <w:t>obtenteur et d</w:t>
      </w:r>
      <w:r w:rsidR="00A94531" w:rsidRPr="00D410F6">
        <w:t>’</w:t>
      </w:r>
      <w:r w:rsidRPr="00D410F6">
        <w:t>une demande d</w:t>
      </w:r>
      <w:r w:rsidR="00A94531" w:rsidRPr="00D410F6">
        <w:t>’</w:t>
      </w:r>
      <w:r w:rsidRPr="00D410F6">
        <w:t>inscription au répertoire national par le même membre de l</w:t>
      </w:r>
      <w:r w:rsidR="00A94531" w:rsidRPr="00D410F6">
        <w:t>’</w:t>
      </w:r>
      <w:r w:rsidRPr="00D410F6">
        <w:t>Union participant, une taxe unique serait perçue à la date de la première demande déposée concernant cette variété.</w:t>
      </w:r>
    </w:p>
    <w:p w14:paraId="71FFD2DD" w14:textId="77777777" w:rsidR="000B3901" w:rsidRPr="00D410F6" w:rsidRDefault="000B3901" w:rsidP="000B3901">
      <w:pPr>
        <w:rPr>
          <w:sz w:val="18"/>
          <w:szCs w:val="18"/>
        </w:rPr>
      </w:pPr>
    </w:p>
    <w:p w14:paraId="7E496ABB" w14:textId="69D730B4" w:rsidR="000B3901" w:rsidRPr="00D410F6" w:rsidRDefault="000B3901" w:rsidP="001711D5">
      <w:pPr>
        <w:pStyle w:val="Heading8"/>
        <w:tabs>
          <w:tab w:val="left" w:pos="284"/>
        </w:tabs>
        <w:rPr>
          <w:szCs w:val="18"/>
        </w:rPr>
      </w:pPr>
      <w:bookmarkStart w:id="57" w:name="_Toc50465212"/>
      <w:r w:rsidRPr="00D410F6">
        <w:t>c)</w:t>
      </w:r>
      <w:r w:rsidRPr="00D410F6">
        <w:tab/>
        <w:t>Nombre de membres de l</w:t>
      </w:r>
      <w:r w:rsidR="00A94531" w:rsidRPr="00D410F6">
        <w:t>’</w:t>
      </w:r>
      <w:r w:rsidRPr="00D410F6">
        <w:t xml:space="preserve">UPOV participant à </w:t>
      </w:r>
      <w:r w:rsidR="00B22269">
        <w:t>UPOV PRISMA</w:t>
      </w:r>
      <w:bookmarkEnd w:id="57"/>
    </w:p>
    <w:p w14:paraId="61909147" w14:textId="68AC4562" w:rsidR="000B3901" w:rsidRPr="00D410F6" w:rsidRDefault="000B3901" w:rsidP="000B3901">
      <w:pPr>
        <w:rPr>
          <w:sz w:val="18"/>
          <w:szCs w:val="18"/>
        </w:rPr>
      </w:pPr>
    </w:p>
    <w:p w14:paraId="022228B0" w14:textId="2C1B6AE6" w:rsidR="000B3901" w:rsidRPr="00D410F6" w:rsidRDefault="000B3901" w:rsidP="000B3901">
      <w:pPr>
        <w:rPr>
          <w:sz w:val="18"/>
          <w:szCs w:val="18"/>
        </w:rPr>
      </w:pPr>
      <w:r w:rsidRPr="00D410F6">
        <w:rPr>
          <w:sz w:val="18"/>
        </w:rPr>
        <w:t>À la fin de 2019, 35 membres de l</w:t>
      </w:r>
      <w:r w:rsidR="00A94531" w:rsidRPr="00D410F6">
        <w:rPr>
          <w:sz w:val="18"/>
        </w:rPr>
        <w:t>’</w:t>
      </w:r>
      <w:r w:rsidRPr="00D410F6">
        <w:rPr>
          <w:sz w:val="18"/>
        </w:rPr>
        <w:t xml:space="preserve">Union couvrant 74 États participaient à </w:t>
      </w:r>
      <w:r w:rsidR="00B22269">
        <w:rPr>
          <w:sz w:val="18"/>
        </w:rPr>
        <w:t>UPOV PRISMA</w:t>
      </w:r>
      <w:r w:rsidRPr="00D410F6">
        <w:rPr>
          <w:sz w:val="18"/>
        </w:rPr>
        <w:t>.</w:t>
      </w:r>
    </w:p>
    <w:p w14:paraId="737F9DE2" w14:textId="77777777" w:rsidR="000B3901" w:rsidRPr="00D410F6" w:rsidRDefault="000B3901" w:rsidP="000B3901">
      <w:pPr>
        <w:rPr>
          <w:sz w:val="18"/>
          <w:szCs w:val="18"/>
        </w:rPr>
      </w:pPr>
    </w:p>
    <w:p w14:paraId="01D8DEEB" w14:textId="7282C4BF" w:rsidR="000B3901" w:rsidRPr="00D410F6" w:rsidRDefault="000B3901" w:rsidP="00EF6B05">
      <w:pPr>
        <w:pStyle w:val="Heading8"/>
        <w:keepNext/>
        <w:tabs>
          <w:tab w:val="left" w:pos="284"/>
        </w:tabs>
        <w:rPr>
          <w:szCs w:val="18"/>
        </w:rPr>
      </w:pPr>
      <w:bookmarkStart w:id="58" w:name="_Toc50465213"/>
      <w:r w:rsidRPr="00D410F6">
        <w:t>d)</w:t>
      </w:r>
      <w:r w:rsidRPr="00D410F6">
        <w:tab/>
        <w:t xml:space="preserve">Nombre de plantes/espèces couvertes par </w:t>
      </w:r>
      <w:r w:rsidR="00B22269">
        <w:t>UPOV PRISMA</w:t>
      </w:r>
      <w:bookmarkEnd w:id="58"/>
    </w:p>
    <w:p w14:paraId="77EC927E" w14:textId="4DB5BFC9" w:rsidR="00113906" w:rsidRPr="00D410F6" w:rsidRDefault="00113906" w:rsidP="00113906">
      <w:pPr>
        <w:rPr>
          <w:sz w:val="18"/>
          <w:szCs w:val="18"/>
        </w:rPr>
      </w:pPr>
    </w:p>
    <w:p w14:paraId="49BCE3A9" w14:textId="529303C3" w:rsidR="000B3901" w:rsidRPr="00D410F6" w:rsidRDefault="000B3901" w:rsidP="000B3901">
      <w:pPr>
        <w:rPr>
          <w:sz w:val="18"/>
          <w:szCs w:val="18"/>
        </w:rPr>
      </w:pPr>
      <w:r w:rsidRPr="00D410F6">
        <w:rPr>
          <w:sz w:val="18"/>
        </w:rPr>
        <w:t xml:space="preserve">À la fin de 2019, </w:t>
      </w:r>
      <w:r w:rsidR="00B22269">
        <w:rPr>
          <w:sz w:val="18"/>
        </w:rPr>
        <w:t>UPOV PRISMA</w:t>
      </w:r>
      <w:r w:rsidRPr="00D410F6">
        <w:rPr>
          <w:sz w:val="18"/>
        </w:rPr>
        <w:t xml:space="preserve"> était disponible pour tous les genres et espèces dans 23 membres de l</w:t>
      </w:r>
      <w:r w:rsidR="00A94531" w:rsidRPr="00D410F6">
        <w:rPr>
          <w:sz w:val="18"/>
        </w:rPr>
        <w:t>’</w:t>
      </w:r>
      <w:r w:rsidRPr="00D410F6">
        <w:rPr>
          <w:sz w:val="18"/>
        </w:rPr>
        <w:t>Union et pour une liste limitée de genres et espèces (1 à 100 plantes) dans 12 membres de l</w:t>
      </w:r>
      <w:r w:rsidR="00A94531" w:rsidRPr="00D410F6">
        <w:rPr>
          <w:sz w:val="18"/>
        </w:rPr>
        <w:t>’</w:t>
      </w:r>
      <w:r w:rsidRPr="00D410F6">
        <w:rPr>
          <w:sz w:val="18"/>
        </w:rPr>
        <w:t>UPOV.</w:t>
      </w:r>
    </w:p>
    <w:p w14:paraId="6E76ACEC" w14:textId="77777777" w:rsidR="000B3901" w:rsidRPr="00D410F6" w:rsidRDefault="000B3901" w:rsidP="000B3901">
      <w:pPr>
        <w:rPr>
          <w:sz w:val="18"/>
          <w:szCs w:val="18"/>
        </w:rPr>
      </w:pPr>
    </w:p>
    <w:p w14:paraId="59D4D477" w14:textId="54D69D56" w:rsidR="000B3901" w:rsidRPr="00D410F6" w:rsidRDefault="000B3901" w:rsidP="001711D5">
      <w:pPr>
        <w:pStyle w:val="Heading8"/>
        <w:keepNext/>
        <w:tabs>
          <w:tab w:val="left" w:pos="284"/>
        </w:tabs>
        <w:rPr>
          <w:szCs w:val="18"/>
        </w:rPr>
      </w:pPr>
      <w:bookmarkStart w:id="59" w:name="_Toc50465214"/>
      <w:r w:rsidRPr="00D410F6">
        <w:lastRenderedPageBreak/>
        <w:t>e)</w:t>
      </w:r>
      <w:r w:rsidRPr="00D410F6">
        <w:tab/>
        <w:t>Nombre de demandes déposées par l</w:t>
      </w:r>
      <w:r w:rsidR="00A94531" w:rsidRPr="00D410F6">
        <w:t>’</w:t>
      </w:r>
      <w:r w:rsidRPr="00D410F6">
        <w:t>intermédiaire d</w:t>
      </w:r>
      <w:r w:rsidR="00A94531" w:rsidRPr="00D410F6">
        <w:t>’</w:t>
      </w:r>
      <w:r w:rsidR="00B22269">
        <w:t>UPOV PRISMA</w:t>
      </w:r>
      <w:r w:rsidRPr="00D410F6">
        <w:t xml:space="preserve"> (voir le sous</w:t>
      </w:r>
      <w:r w:rsidR="00A94531" w:rsidRPr="00D410F6">
        <w:t>-</w:t>
      </w:r>
      <w:r w:rsidR="00847372">
        <w:t>programme UV.</w:t>
      </w:r>
      <w:r w:rsidRPr="00D410F6">
        <w:t>2)</w:t>
      </w:r>
      <w:bookmarkEnd w:id="59"/>
    </w:p>
    <w:p w14:paraId="54E7C773" w14:textId="6FA27A25" w:rsidR="00C634B8" w:rsidRPr="00D410F6" w:rsidRDefault="00C634B8" w:rsidP="00C634B8">
      <w:pPr>
        <w:rPr>
          <w:sz w:val="18"/>
          <w:szCs w:val="18"/>
        </w:rPr>
      </w:pPr>
    </w:p>
    <w:p w14:paraId="5ADB6808" w14:textId="55A3C64B" w:rsidR="000B3901" w:rsidRPr="00D410F6" w:rsidRDefault="00A94531" w:rsidP="005B1BCF">
      <w:pPr>
        <w:jc w:val="left"/>
        <w:rPr>
          <w:sz w:val="18"/>
          <w:szCs w:val="18"/>
        </w:rPr>
      </w:pPr>
      <w:r w:rsidRPr="00D410F6">
        <w:rPr>
          <w:sz w:val="18"/>
        </w:rPr>
        <w:t>En 2019</w:t>
      </w:r>
      <w:r w:rsidR="000B3901" w:rsidRPr="00D410F6">
        <w:rPr>
          <w:sz w:val="18"/>
        </w:rPr>
        <w:t>, 214 demandes ont été déposées pour des obtentions végétales par l</w:t>
      </w:r>
      <w:r w:rsidRPr="00D410F6">
        <w:rPr>
          <w:sz w:val="18"/>
        </w:rPr>
        <w:t>’</w:t>
      </w:r>
      <w:r w:rsidR="000B3901" w:rsidRPr="00D410F6">
        <w:rPr>
          <w:sz w:val="18"/>
        </w:rPr>
        <w:t>intermédiaire d</w:t>
      </w:r>
      <w:r w:rsidRPr="00D410F6">
        <w:rPr>
          <w:sz w:val="18"/>
        </w:rPr>
        <w:t>’</w:t>
      </w:r>
      <w:r w:rsidR="00B22269">
        <w:rPr>
          <w:sz w:val="18"/>
        </w:rPr>
        <w:t>UPOV PRISMA</w:t>
      </w:r>
      <w:r w:rsidR="000B3901" w:rsidRPr="00D410F6">
        <w:rPr>
          <w:sz w:val="18"/>
        </w:rPr>
        <w:t xml:space="preserve"> </w:t>
      </w:r>
      <w:r w:rsidR="005B1BCF">
        <w:rPr>
          <w:sz w:val="18"/>
        </w:rPr>
        <w:br/>
      </w:r>
      <w:r w:rsidR="000B3901" w:rsidRPr="00D410F6">
        <w:rPr>
          <w:sz w:val="18"/>
        </w:rPr>
        <w:t>(77 en 2018;  14 en 2017)</w:t>
      </w:r>
      <w:r w:rsidR="001711D5">
        <w:rPr>
          <w:sz w:val="18"/>
        </w:rPr>
        <w:t>.</w:t>
      </w:r>
    </w:p>
    <w:p w14:paraId="2E32F245" w14:textId="4D21FD4B" w:rsidR="00C634B8" w:rsidRPr="00D410F6" w:rsidRDefault="00C634B8" w:rsidP="005B1BCF">
      <w:pPr>
        <w:jc w:val="left"/>
        <w:rPr>
          <w:sz w:val="18"/>
          <w:szCs w:val="18"/>
        </w:rPr>
      </w:pPr>
      <w:r w:rsidRPr="00D410F6">
        <w:rPr>
          <w:sz w:val="18"/>
        </w:rPr>
        <w:t>En 2019, 5 demandes ont été déposées pour des demandes nationales relatives au répertoire national par l</w:t>
      </w:r>
      <w:r w:rsidR="00A94531" w:rsidRPr="00D410F6">
        <w:rPr>
          <w:sz w:val="18"/>
        </w:rPr>
        <w:t>’</w:t>
      </w:r>
      <w:r w:rsidRPr="00D410F6">
        <w:rPr>
          <w:sz w:val="18"/>
        </w:rPr>
        <w:t>intermédiaire d</w:t>
      </w:r>
      <w:r w:rsidR="00A94531" w:rsidRPr="00D410F6">
        <w:rPr>
          <w:sz w:val="18"/>
        </w:rPr>
        <w:t>’</w:t>
      </w:r>
      <w:r w:rsidR="00B22269">
        <w:rPr>
          <w:sz w:val="18"/>
        </w:rPr>
        <w:t>UPOV PRISMA</w:t>
      </w:r>
      <w:r w:rsidRPr="00D410F6">
        <w:rPr>
          <w:sz w:val="18"/>
        </w:rPr>
        <w:t xml:space="preserve"> (nouvelle fonctionnalité introduite en juin 2019).</w:t>
      </w:r>
    </w:p>
    <w:p w14:paraId="762078BE" w14:textId="6D93180B" w:rsidR="00AC4A83" w:rsidRPr="00D410F6" w:rsidRDefault="00AC4A83">
      <w:pPr>
        <w:jc w:val="left"/>
        <w:rPr>
          <w:sz w:val="18"/>
          <w:szCs w:val="18"/>
        </w:rPr>
      </w:pPr>
    </w:p>
    <w:p w14:paraId="3F0E4F23" w14:textId="77777777" w:rsidR="003255F0" w:rsidRPr="00D410F6" w:rsidRDefault="003255F0">
      <w:pPr>
        <w:jc w:val="left"/>
        <w:rPr>
          <w:rFonts w:eastAsiaTheme="minorEastAsia"/>
          <w:b/>
          <w:bCs/>
          <w:sz w:val="18"/>
          <w:szCs w:val="18"/>
        </w:rPr>
      </w:pPr>
    </w:p>
    <w:p w14:paraId="54410B4B" w14:textId="243B563E" w:rsidR="000B3901" w:rsidRPr="00D410F6" w:rsidRDefault="000B3901" w:rsidP="000B3901">
      <w:pPr>
        <w:pStyle w:val="Heading6"/>
        <w:rPr>
          <w:szCs w:val="18"/>
        </w:rPr>
      </w:pPr>
      <w:bookmarkStart w:id="60" w:name="_Toc50465215"/>
      <w:r w:rsidRPr="00D410F6">
        <w:t>9.</w:t>
      </w:r>
      <w:r w:rsidR="00B105BD" w:rsidRPr="00D410F6">
        <w:t xml:space="preserve">  </w:t>
      </w:r>
      <w:r w:rsidRPr="00D410F6">
        <w:t>Amélioration de la coopération volontaire entre les membres de l</w:t>
      </w:r>
      <w:r w:rsidR="00A94531" w:rsidRPr="00D410F6">
        <w:t>’</w:t>
      </w:r>
      <w:r w:rsidRPr="00D410F6">
        <w:t xml:space="preserve">Union dans la mise en œuvre de la </w:t>
      </w:r>
      <w:r w:rsidR="00A94531" w:rsidRPr="00D410F6">
        <w:t>Convention UPOV</w:t>
      </w:r>
      <w:bookmarkEnd w:id="60"/>
    </w:p>
    <w:p w14:paraId="42ECB170" w14:textId="4A50580C" w:rsidR="00A94531" w:rsidRPr="00D410F6" w:rsidRDefault="000B3901" w:rsidP="001711D5">
      <w:pPr>
        <w:pStyle w:val="Heading8"/>
        <w:tabs>
          <w:tab w:val="left" w:pos="284"/>
        </w:tabs>
      </w:pPr>
      <w:bookmarkStart w:id="61" w:name="_Toc50465216"/>
      <w:r w:rsidRPr="00D410F6">
        <w:t>a)</w:t>
      </w:r>
      <w:r w:rsidR="001711D5">
        <w:tab/>
      </w:r>
      <w:r w:rsidRPr="00D410F6">
        <w:t>Recommandations formulées par le Comité consultatif</w:t>
      </w:r>
      <w:bookmarkEnd w:id="61"/>
    </w:p>
    <w:p w14:paraId="281C0BF5" w14:textId="6CA64D34" w:rsidR="000B3901" w:rsidRPr="00D410F6" w:rsidRDefault="000B3901" w:rsidP="000B3901">
      <w:pPr>
        <w:rPr>
          <w:sz w:val="18"/>
          <w:szCs w:val="18"/>
        </w:rPr>
      </w:pPr>
    </w:p>
    <w:p w14:paraId="57038D25" w14:textId="185AFD81" w:rsidR="000B3901" w:rsidRPr="00D410F6" w:rsidRDefault="000B3901" w:rsidP="00443977">
      <w:pPr>
        <w:rPr>
          <w:szCs w:val="18"/>
        </w:rPr>
      </w:pPr>
      <w:r w:rsidRPr="00D410F6">
        <w:rPr>
          <w:sz w:val="18"/>
        </w:rPr>
        <w:t>À sa quatre</w:t>
      </w:r>
      <w:r w:rsidR="00A94531" w:rsidRPr="00D410F6">
        <w:rPr>
          <w:sz w:val="18"/>
        </w:rPr>
        <w:t>-</w:t>
      </w:r>
      <w:r w:rsidRPr="00D410F6">
        <w:rPr>
          <w:sz w:val="18"/>
        </w:rPr>
        <w:t>vingt</w:t>
      </w:r>
      <w:r w:rsidR="00A94531" w:rsidRPr="00D410F6">
        <w:rPr>
          <w:sz w:val="18"/>
        </w:rPr>
        <w:t>-</w:t>
      </w:r>
      <w:r w:rsidRPr="00D410F6">
        <w:rPr>
          <w:sz w:val="18"/>
        </w:rPr>
        <w:t>seiz</w:t>
      </w:r>
      <w:r w:rsidR="00A94531" w:rsidRPr="00D410F6">
        <w:rPr>
          <w:sz w:val="18"/>
        </w:rPr>
        <w:t>ième session</w:t>
      </w:r>
      <w:r w:rsidRPr="00D410F6">
        <w:rPr>
          <w:sz w:val="18"/>
        </w:rPr>
        <w:t>, le Comité consultatif a pris note des propositions, analyses et informations approuvées par le Groupe de travail sur un éventuel système international de coopération (WG</w:t>
      </w:r>
      <w:r w:rsidR="00A94531" w:rsidRPr="00D410F6">
        <w:rPr>
          <w:sz w:val="18"/>
        </w:rPr>
        <w:t>-</w:t>
      </w:r>
      <w:r w:rsidRPr="00D410F6">
        <w:rPr>
          <w:sz w:val="18"/>
        </w:rPr>
        <w:t>ISC) à sa cinquième réunion tenue à Genève le 30 octobre 2019, et a invité le Bureau de l</w:t>
      </w:r>
      <w:r w:rsidR="00A94531" w:rsidRPr="00D410F6">
        <w:rPr>
          <w:sz w:val="18"/>
        </w:rPr>
        <w:t>’</w:t>
      </w:r>
      <w:r w:rsidRPr="00D410F6">
        <w:rPr>
          <w:sz w:val="18"/>
        </w:rPr>
        <w:t>Union à présenter un résumé des travaux et initiatives en cours pour chaque proposition, ainsi que les propositions du WG</w:t>
      </w:r>
      <w:r w:rsidR="00A94531" w:rsidRPr="00D410F6">
        <w:rPr>
          <w:sz w:val="18"/>
        </w:rPr>
        <w:t>-</w:t>
      </w:r>
      <w:r w:rsidRPr="00D410F6">
        <w:rPr>
          <w:sz w:val="18"/>
        </w:rPr>
        <w:t>ISC, à la quatre</w:t>
      </w:r>
      <w:r w:rsidR="00A94531" w:rsidRPr="00D410F6">
        <w:rPr>
          <w:sz w:val="18"/>
        </w:rPr>
        <w:t>-</w:t>
      </w:r>
      <w:r w:rsidRPr="00D410F6">
        <w:rPr>
          <w:sz w:val="18"/>
        </w:rPr>
        <w:t>vingt</w:t>
      </w:r>
      <w:r w:rsidR="00A94531" w:rsidRPr="00D410F6">
        <w:rPr>
          <w:sz w:val="18"/>
        </w:rPr>
        <w:t>-</w:t>
      </w:r>
      <w:r w:rsidRPr="00D410F6">
        <w:rPr>
          <w:sz w:val="18"/>
        </w:rPr>
        <w:t>dix</w:t>
      </w:r>
      <w:r w:rsidR="00A94531" w:rsidRPr="00D410F6">
        <w:rPr>
          <w:sz w:val="18"/>
        </w:rPr>
        <w:t>-</w:t>
      </w:r>
      <w:r w:rsidRPr="00D410F6">
        <w:rPr>
          <w:sz w:val="18"/>
        </w:rPr>
        <w:t>sept</w:t>
      </w:r>
      <w:r w:rsidR="00A94531" w:rsidRPr="00D410F6">
        <w:rPr>
          <w:sz w:val="18"/>
        </w:rPr>
        <w:t>ième session</w:t>
      </w:r>
      <w:r w:rsidRPr="00D410F6">
        <w:rPr>
          <w:sz w:val="18"/>
        </w:rPr>
        <w:t xml:space="preserve"> du Comité consultatif qui se tiendra le 29 </w:t>
      </w:r>
      <w:r w:rsidR="00A94531" w:rsidRPr="00D410F6">
        <w:rPr>
          <w:sz w:val="18"/>
        </w:rPr>
        <w:t>octobre 20</w:t>
      </w:r>
      <w:r w:rsidRPr="00D410F6">
        <w:rPr>
          <w:sz w:val="18"/>
        </w:rPr>
        <w:t>20.</w:t>
      </w:r>
    </w:p>
    <w:p w14:paraId="3E4AA7CC" w14:textId="77777777" w:rsidR="000B3901" w:rsidRPr="00D410F6" w:rsidRDefault="000B3901" w:rsidP="000B3901"/>
    <w:p w14:paraId="51141167" w14:textId="77777777" w:rsidR="000B3901" w:rsidRPr="00D410F6" w:rsidRDefault="000B3901" w:rsidP="001711D5">
      <w:pPr>
        <w:pStyle w:val="Heading8"/>
        <w:tabs>
          <w:tab w:val="left" w:pos="284"/>
        </w:tabs>
        <w:rPr>
          <w:szCs w:val="18"/>
        </w:rPr>
      </w:pPr>
      <w:bookmarkStart w:id="62" w:name="_Toc50465217"/>
      <w:r w:rsidRPr="00D410F6">
        <w:t>b)</w:t>
      </w:r>
      <w:r w:rsidRPr="00D410F6">
        <w:tab/>
        <w:t>Décisions adoptées par le Conseil</w:t>
      </w:r>
      <w:bookmarkEnd w:id="62"/>
    </w:p>
    <w:p w14:paraId="09EC8386" w14:textId="77777777" w:rsidR="000B3901" w:rsidRPr="00D410F6" w:rsidRDefault="000B3901" w:rsidP="000B3901">
      <w:pPr>
        <w:rPr>
          <w:sz w:val="18"/>
          <w:szCs w:val="18"/>
        </w:rPr>
      </w:pPr>
    </w:p>
    <w:p w14:paraId="517E5CC2" w14:textId="77777777" w:rsidR="000B3901" w:rsidRPr="00D410F6" w:rsidRDefault="000B3901" w:rsidP="000B3901">
      <w:pPr>
        <w:rPr>
          <w:sz w:val="18"/>
          <w:szCs w:val="18"/>
        </w:rPr>
      </w:pPr>
      <w:r w:rsidRPr="00D410F6">
        <w:rPr>
          <w:sz w:val="18"/>
        </w:rPr>
        <w:t>Néant.</w:t>
      </w:r>
    </w:p>
    <w:p w14:paraId="77B95757" w14:textId="77777777" w:rsidR="000B3901" w:rsidRPr="00D410F6" w:rsidRDefault="000B3901" w:rsidP="000B3901">
      <w:pPr>
        <w:rPr>
          <w:sz w:val="18"/>
          <w:szCs w:val="18"/>
        </w:rPr>
      </w:pPr>
    </w:p>
    <w:p w14:paraId="31F0FCAF" w14:textId="26A8CF98" w:rsidR="00A94531" w:rsidRPr="00D410F6" w:rsidRDefault="000B3901" w:rsidP="001711D5">
      <w:pPr>
        <w:pStyle w:val="Heading8"/>
        <w:tabs>
          <w:tab w:val="left" w:pos="284"/>
        </w:tabs>
      </w:pPr>
      <w:bookmarkStart w:id="63" w:name="_Toc50465218"/>
      <w:r w:rsidRPr="00D410F6">
        <w:t>c)</w:t>
      </w:r>
      <w:r w:rsidR="001711D5">
        <w:tab/>
      </w:r>
      <w:r w:rsidRPr="00D410F6">
        <w:t>Accords de coopération entre les membres de l</w:t>
      </w:r>
      <w:r w:rsidR="00A94531" w:rsidRPr="00D410F6">
        <w:t>’</w:t>
      </w:r>
      <w:r w:rsidRPr="00D410F6">
        <w:t>Union</w:t>
      </w:r>
      <w:bookmarkEnd w:id="63"/>
    </w:p>
    <w:p w14:paraId="0C6A50F9" w14:textId="0D5FDEBF" w:rsidR="000B3901" w:rsidRPr="00D410F6" w:rsidRDefault="000B3901" w:rsidP="000B3901">
      <w:pPr>
        <w:jc w:val="left"/>
        <w:rPr>
          <w:sz w:val="18"/>
          <w:szCs w:val="18"/>
        </w:rPr>
      </w:pPr>
    </w:p>
    <w:p w14:paraId="69AD33D1" w14:textId="2709A9AE" w:rsidR="00A94531" w:rsidRPr="00D410F6" w:rsidRDefault="000B3901" w:rsidP="000B3901">
      <w:pPr>
        <w:jc w:val="left"/>
        <w:rPr>
          <w:sz w:val="18"/>
        </w:rPr>
      </w:pPr>
      <w:r w:rsidRPr="00D410F6">
        <w:rPr>
          <w:sz w:val="18"/>
        </w:rPr>
        <w:t>Voir le sous</w:t>
      </w:r>
      <w:r w:rsidR="00A94531" w:rsidRPr="00D410F6">
        <w:rPr>
          <w:sz w:val="18"/>
        </w:rPr>
        <w:t>-</w:t>
      </w:r>
      <w:r w:rsidRPr="00D410F6">
        <w:rPr>
          <w:sz w:val="18"/>
        </w:rPr>
        <w:t>programme UV.2, indicateur d</w:t>
      </w:r>
      <w:r w:rsidR="00A94531" w:rsidRPr="00D410F6">
        <w:rPr>
          <w:sz w:val="18"/>
        </w:rPr>
        <w:t>’</w:t>
      </w:r>
      <w:r w:rsidRPr="00D410F6">
        <w:rPr>
          <w:sz w:val="18"/>
        </w:rPr>
        <w:t>exécution “4. Coopération en matière d</w:t>
      </w:r>
      <w:r w:rsidR="00A94531" w:rsidRPr="00D410F6">
        <w:rPr>
          <w:sz w:val="18"/>
        </w:rPr>
        <w:t>’</w:t>
      </w:r>
      <w:r w:rsidRPr="00D410F6">
        <w:rPr>
          <w:sz w:val="18"/>
        </w:rPr>
        <w:t>examen DHS” et “5.</w:t>
      </w:r>
      <w:r w:rsidR="00DF7D76" w:rsidRPr="00D410F6">
        <w:rPr>
          <w:sz w:val="18"/>
        </w:rPr>
        <w:t xml:space="preserve"> </w:t>
      </w:r>
      <w:r w:rsidRPr="00D410F6">
        <w:rPr>
          <w:sz w:val="18"/>
        </w:rPr>
        <w:t>Coopération en matière d</w:t>
      </w:r>
      <w:r w:rsidR="00A94531" w:rsidRPr="00D410F6">
        <w:rPr>
          <w:sz w:val="18"/>
        </w:rPr>
        <w:t>’</w:t>
      </w:r>
      <w:r w:rsidRPr="00D410F6">
        <w:rPr>
          <w:sz w:val="18"/>
        </w:rPr>
        <w:t>examen des dénominations variétales”</w:t>
      </w:r>
      <w:r w:rsidR="001711D5">
        <w:rPr>
          <w:sz w:val="18"/>
        </w:rPr>
        <w:t>.</w:t>
      </w:r>
    </w:p>
    <w:p w14:paraId="53E979EB" w14:textId="051AA15E" w:rsidR="000B3901" w:rsidRPr="00D410F6" w:rsidRDefault="000B3901" w:rsidP="000B3901">
      <w:pPr>
        <w:rPr>
          <w:sz w:val="18"/>
          <w:szCs w:val="18"/>
        </w:rPr>
      </w:pPr>
    </w:p>
    <w:p w14:paraId="3EF71E6A" w14:textId="77777777" w:rsidR="000B3901" w:rsidRPr="00D410F6" w:rsidRDefault="000B3901" w:rsidP="000B3901">
      <w:pPr>
        <w:rPr>
          <w:sz w:val="18"/>
          <w:szCs w:val="18"/>
        </w:rPr>
      </w:pPr>
    </w:p>
    <w:p w14:paraId="787FE5F4" w14:textId="65E799E6" w:rsidR="000B3901" w:rsidRPr="00D410F6" w:rsidRDefault="000B3901" w:rsidP="000B3901">
      <w:pPr>
        <w:pStyle w:val="Heading6"/>
        <w:rPr>
          <w:szCs w:val="18"/>
        </w:rPr>
      </w:pPr>
      <w:bookmarkStart w:id="64" w:name="_Toc50465219"/>
      <w:r w:rsidRPr="00D410F6">
        <w:t>10.  Suivi de la mise en œuvre de la stratégie en matière de formation et d</w:t>
      </w:r>
      <w:r w:rsidR="00A94531" w:rsidRPr="00D410F6">
        <w:t>’</w:t>
      </w:r>
      <w:r w:rsidRPr="00D410F6">
        <w:t>assistance</w:t>
      </w:r>
      <w:bookmarkEnd w:id="64"/>
    </w:p>
    <w:p w14:paraId="3A2FD70C" w14:textId="52D7B300" w:rsidR="000B3901" w:rsidRPr="00D410F6" w:rsidRDefault="001711D5" w:rsidP="001711D5">
      <w:pPr>
        <w:pStyle w:val="Heading8"/>
        <w:tabs>
          <w:tab w:val="left" w:pos="284"/>
        </w:tabs>
        <w:rPr>
          <w:szCs w:val="18"/>
        </w:rPr>
      </w:pPr>
      <w:bookmarkStart w:id="65" w:name="_Toc50465220"/>
      <w:r>
        <w:t>a)</w:t>
      </w:r>
      <w:r>
        <w:tab/>
      </w:r>
      <w:r w:rsidR="000B3901" w:rsidRPr="00D410F6">
        <w:t>Évaluation des rapports annuels du Secrétaire général, des rapports d</w:t>
      </w:r>
      <w:r w:rsidR="00A94531" w:rsidRPr="00D410F6">
        <w:t>’</w:t>
      </w:r>
      <w:r w:rsidR="000B3901" w:rsidRPr="00D410F6">
        <w:t>exécution pour l</w:t>
      </w:r>
      <w:r w:rsidR="00A94531" w:rsidRPr="00D410F6">
        <w:t>’</w:t>
      </w:r>
      <w:r w:rsidR="000B3901" w:rsidRPr="00D410F6">
        <w:t>exercice biennal et d</w:t>
      </w:r>
      <w:r w:rsidR="00A94531" w:rsidRPr="00D410F6">
        <w:t>’</w:t>
      </w:r>
      <w:r w:rsidR="000B3901" w:rsidRPr="00D410F6">
        <w:t>autres documents d</w:t>
      </w:r>
      <w:r w:rsidR="00A94531" w:rsidRPr="00D410F6">
        <w:t>’</w:t>
      </w:r>
      <w:r w:rsidR="000B3901" w:rsidRPr="00D410F6">
        <w:t>information</w:t>
      </w:r>
      <w:bookmarkEnd w:id="65"/>
    </w:p>
    <w:p w14:paraId="5859A7A6" w14:textId="77777777" w:rsidR="000B3901" w:rsidRPr="00D410F6" w:rsidRDefault="000B3901" w:rsidP="000B3901">
      <w:pPr>
        <w:rPr>
          <w:sz w:val="18"/>
          <w:szCs w:val="18"/>
        </w:rPr>
      </w:pPr>
    </w:p>
    <w:p w14:paraId="02815F4E" w14:textId="1192FB09" w:rsidR="000B3901" w:rsidRPr="00D410F6" w:rsidRDefault="00A94531" w:rsidP="001711D5">
      <w:pPr>
        <w:tabs>
          <w:tab w:val="left" w:pos="142"/>
        </w:tabs>
        <w:rPr>
          <w:sz w:val="18"/>
          <w:szCs w:val="18"/>
        </w:rPr>
      </w:pPr>
      <w:r w:rsidRPr="00D410F6">
        <w:rPr>
          <w:sz w:val="18"/>
        </w:rPr>
        <w:t>-</w:t>
      </w:r>
      <w:r w:rsidR="001711D5">
        <w:rPr>
          <w:sz w:val="18"/>
        </w:rPr>
        <w:tab/>
      </w:r>
      <w:r w:rsidR="000B3901" w:rsidRPr="00D410F6">
        <w:rPr>
          <w:sz w:val="18"/>
        </w:rPr>
        <w:t xml:space="preserve">Examen du document C/54/2 “Rapport annuel du Secrétaire général </w:t>
      </w:r>
      <w:r w:rsidRPr="00D410F6">
        <w:rPr>
          <w:sz w:val="18"/>
        </w:rPr>
        <w:t>pour 2019</w:t>
      </w:r>
      <w:r w:rsidR="000B3901" w:rsidRPr="00D410F6">
        <w:rPr>
          <w:sz w:val="18"/>
        </w:rPr>
        <w:t>” (le présent document)</w:t>
      </w:r>
      <w:r w:rsidR="001711D5">
        <w:rPr>
          <w:sz w:val="18"/>
        </w:rPr>
        <w:t>.</w:t>
      </w:r>
    </w:p>
    <w:p w14:paraId="3831D834" w14:textId="0AF0EDC3" w:rsidR="008E06D4" w:rsidRPr="00D410F6" w:rsidRDefault="00A94531" w:rsidP="001711D5">
      <w:pPr>
        <w:tabs>
          <w:tab w:val="left" w:pos="142"/>
        </w:tabs>
        <w:rPr>
          <w:sz w:val="18"/>
          <w:szCs w:val="18"/>
        </w:rPr>
      </w:pPr>
      <w:r w:rsidRPr="00D410F6">
        <w:rPr>
          <w:sz w:val="18"/>
        </w:rPr>
        <w:t>-</w:t>
      </w:r>
      <w:r w:rsidR="001711D5">
        <w:rPr>
          <w:sz w:val="18"/>
        </w:rPr>
        <w:tab/>
      </w:r>
      <w:r w:rsidR="008E06D4" w:rsidRPr="00D410F6">
        <w:rPr>
          <w:sz w:val="18"/>
        </w:rPr>
        <w:t>Examen du document C/54/9 “Rapport sur l</w:t>
      </w:r>
      <w:r w:rsidRPr="00D410F6">
        <w:rPr>
          <w:sz w:val="18"/>
        </w:rPr>
        <w:t>’</w:t>
      </w:r>
      <w:r w:rsidR="008E06D4" w:rsidRPr="00D410F6">
        <w:rPr>
          <w:sz w:val="18"/>
        </w:rPr>
        <w:t>exécution du programme pour l</w:t>
      </w:r>
      <w:r w:rsidRPr="00D410F6">
        <w:rPr>
          <w:sz w:val="18"/>
        </w:rPr>
        <w:t>’</w:t>
      </w:r>
      <w:r w:rsidR="008E06D4" w:rsidRPr="00D410F6">
        <w:rPr>
          <w:sz w:val="18"/>
        </w:rPr>
        <w:t xml:space="preserve">exercice </w:t>
      </w:r>
      <w:r w:rsidRPr="00D410F6">
        <w:rPr>
          <w:sz w:val="18"/>
        </w:rPr>
        <w:t>biennal 2018-</w:t>
      </w:r>
      <w:r w:rsidR="008E06D4" w:rsidRPr="00D410F6">
        <w:rPr>
          <w:sz w:val="18"/>
        </w:rPr>
        <w:t>2019”.</w:t>
      </w:r>
    </w:p>
    <w:p w14:paraId="6B400474" w14:textId="77777777" w:rsidR="000B3901" w:rsidRPr="00D410F6" w:rsidRDefault="000B3901" w:rsidP="000B3901">
      <w:pPr>
        <w:rPr>
          <w:sz w:val="18"/>
          <w:szCs w:val="18"/>
        </w:rPr>
      </w:pPr>
    </w:p>
    <w:p w14:paraId="11F7C483" w14:textId="60B0C509" w:rsidR="000B3901" w:rsidRPr="00D410F6" w:rsidRDefault="001711D5" w:rsidP="001711D5">
      <w:pPr>
        <w:pStyle w:val="Heading8"/>
        <w:tabs>
          <w:tab w:val="left" w:pos="284"/>
        </w:tabs>
        <w:rPr>
          <w:szCs w:val="18"/>
        </w:rPr>
      </w:pPr>
      <w:bookmarkStart w:id="66" w:name="_Toc50465221"/>
      <w:r>
        <w:t>b)</w:t>
      </w:r>
      <w:r>
        <w:tab/>
      </w:r>
      <w:r w:rsidR="000B3901" w:rsidRPr="00D410F6">
        <w:t>États ayant adhéré à l</w:t>
      </w:r>
      <w:r w:rsidR="00A94531" w:rsidRPr="00D410F6">
        <w:t>’</w:t>
      </w:r>
      <w:r w:rsidR="000B3901" w:rsidRPr="00D410F6">
        <w:t xml:space="preserve">Acte de 1991 de la </w:t>
      </w:r>
      <w:r w:rsidR="00A94531" w:rsidRPr="00D410F6">
        <w:t>Convention UPOV</w:t>
      </w:r>
      <w:r w:rsidR="000B3901" w:rsidRPr="00D410F6">
        <w:t xml:space="preserve"> ou l</w:t>
      </w:r>
      <w:r w:rsidR="00A94531" w:rsidRPr="00D410F6">
        <w:t>’</w:t>
      </w:r>
      <w:r w:rsidR="000B3901" w:rsidRPr="00D410F6">
        <w:t>ayant ratifié;  États et organisations devenus membres de l</w:t>
      </w:r>
      <w:r w:rsidR="00A94531" w:rsidRPr="00D410F6">
        <w:t>’</w:t>
      </w:r>
      <w:r w:rsidR="000B3901" w:rsidRPr="00D410F6">
        <w:t>Union;  et nombre de genres et d</w:t>
      </w:r>
      <w:r w:rsidR="00A94531" w:rsidRPr="00D410F6">
        <w:t>’</w:t>
      </w:r>
      <w:r w:rsidR="000B3901" w:rsidRPr="00D410F6">
        <w:t>espèces protégés par les membres de l</w:t>
      </w:r>
      <w:r w:rsidR="00A94531" w:rsidRPr="00D410F6">
        <w:t>’</w:t>
      </w:r>
      <w:r w:rsidR="000B3901" w:rsidRPr="00D410F6">
        <w:t>Union</w:t>
      </w:r>
      <w:bookmarkEnd w:id="66"/>
    </w:p>
    <w:p w14:paraId="693A9E7E" w14:textId="77777777" w:rsidR="000B3901" w:rsidRPr="00D410F6" w:rsidRDefault="000B3901" w:rsidP="000B3901">
      <w:pPr>
        <w:rPr>
          <w:sz w:val="18"/>
          <w:szCs w:val="18"/>
        </w:rPr>
      </w:pPr>
    </w:p>
    <w:p w14:paraId="08DF3DDD" w14:textId="3C6A8064" w:rsidR="000B3901" w:rsidRPr="00D410F6" w:rsidRDefault="00A94531" w:rsidP="001711D5">
      <w:pPr>
        <w:tabs>
          <w:tab w:val="left" w:pos="142"/>
        </w:tabs>
        <w:rPr>
          <w:sz w:val="18"/>
          <w:szCs w:val="18"/>
        </w:rPr>
      </w:pPr>
      <w:r w:rsidRPr="00D410F6">
        <w:rPr>
          <w:sz w:val="18"/>
        </w:rPr>
        <w:t>-</w:t>
      </w:r>
      <w:r w:rsidR="001711D5">
        <w:rPr>
          <w:sz w:val="18"/>
        </w:rPr>
        <w:tab/>
      </w:r>
      <w:r w:rsidR="000B3901" w:rsidRPr="00D410F6">
        <w:rPr>
          <w:sz w:val="18"/>
        </w:rPr>
        <w:t xml:space="preserve">Examen du document C/54/2 “Rapport annuel du Secrétaire général </w:t>
      </w:r>
      <w:r w:rsidRPr="00D410F6">
        <w:rPr>
          <w:sz w:val="18"/>
        </w:rPr>
        <w:t>pour 2019</w:t>
      </w:r>
      <w:r w:rsidR="000B3901" w:rsidRPr="00D410F6">
        <w:rPr>
          <w:sz w:val="18"/>
        </w:rPr>
        <w:t>”, notamment l</w:t>
      </w:r>
      <w:r w:rsidRPr="00D410F6">
        <w:rPr>
          <w:sz w:val="18"/>
        </w:rPr>
        <w:t>’</w:t>
      </w:r>
      <w:r w:rsidR="000B3901" w:rsidRPr="00D410F6">
        <w:rPr>
          <w:sz w:val="18"/>
        </w:rPr>
        <w:t>indicateur de performance 7</w:t>
      </w:r>
      <w:r w:rsidR="00F7237F">
        <w:rPr>
          <w:sz w:val="18"/>
        </w:rPr>
        <w:t> </w:t>
      </w:r>
      <w:r w:rsidR="000B3901" w:rsidRPr="00D410F6">
        <w:rPr>
          <w:sz w:val="18"/>
        </w:rPr>
        <w:t>“Examen des faits nouveaux concernant les demandes de droits d</w:t>
      </w:r>
      <w:r w:rsidRPr="00D410F6">
        <w:rPr>
          <w:sz w:val="18"/>
        </w:rPr>
        <w:t>’</w:t>
      </w:r>
      <w:r w:rsidR="000B3901" w:rsidRPr="00D410F6">
        <w:rPr>
          <w:sz w:val="18"/>
        </w:rPr>
        <w:t>obtenteur et les droits d</w:t>
      </w:r>
      <w:r w:rsidRPr="00D410F6">
        <w:rPr>
          <w:sz w:val="18"/>
        </w:rPr>
        <w:t>’</w:t>
      </w:r>
      <w:r w:rsidR="000B3901" w:rsidRPr="00D410F6">
        <w:rPr>
          <w:sz w:val="18"/>
        </w:rPr>
        <w:t>obtenteurs délivrés”, section d) et e)</w:t>
      </w:r>
      <w:r w:rsidR="00B105BD" w:rsidRPr="00D410F6">
        <w:rPr>
          <w:sz w:val="18"/>
        </w:rPr>
        <w:t> </w:t>
      </w:r>
      <w:r w:rsidR="000B3901" w:rsidRPr="00D410F6">
        <w:rPr>
          <w:sz w:val="18"/>
        </w:rPr>
        <w:t>ci</w:t>
      </w:r>
      <w:r w:rsidRPr="00D410F6">
        <w:rPr>
          <w:sz w:val="18"/>
        </w:rPr>
        <w:t>-</w:t>
      </w:r>
      <w:r w:rsidR="000B3901" w:rsidRPr="00D410F6">
        <w:rPr>
          <w:sz w:val="18"/>
        </w:rPr>
        <w:t>dessus (présent document)</w:t>
      </w:r>
      <w:r w:rsidR="001711D5">
        <w:rPr>
          <w:sz w:val="18"/>
        </w:rPr>
        <w:t>.</w:t>
      </w:r>
    </w:p>
    <w:p w14:paraId="775504F3" w14:textId="77777777" w:rsidR="000B3901" w:rsidRPr="00D410F6" w:rsidRDefault="000B3901" w:rsidP="000B3901">
      <w:pPr>
        <w:rPr>
          <w:sz w:val="18"/>
          <w:szCs w:val="18"/>
        </w:rPr>
      </w:pPr>
    </w:p>
    <w:p w14:paraId="6E5B4DF1" w14:textId="31C76688" w:rsidR="00A94531" w:rsidRPr="00D410F6" w:rsidRDefault="000B3901" w:rsidP="001711D5">
      <w:pPr>
        <w:pStyle w:val="Heading8"/>
        <w:keepNext/>
        <w:tabs>
          <w:tab w:val="left" w:pos="284"/>
        </w:tabs>
      </w:pPr>
      <w:bookmarkStart w:id="67" w:name="_Toc50465222"/>
      <w:r w:rsidRPr="00D410F6">
        <w:t>c)</w:t>
      </w:r>
      <w:r w:rsidR="001711D5">
        <w:tab/>
      </w:r>
      <w:r w:rsidRPr="00D410F6">
        <w:t>Mesures destinées à assurer formation et assistance pour la mise en place et l</w:t>
      </w:r>
      <w:r w:rsidR="00A94531" w:rsidRPr="00D410F6">
        <w:t>’</w:t>
      </w:r>
      <w:r w:rsidRPr="00D410F6">
        <w:t>application du système de l</w:t>
      </w:r>
      <w:r w:rsidR="00A94531" w:rsidRPr="00D410F6">
        <w:t>’</w:t>
      </w:r>
      <w:r w:rsidRPr="00D410F6">
        <w:t>UPOV</w:t>
      </w:r>
      <w:bookmarkEnd w:id="67"/>
    </w:p>
    <w:p w14:paraId="2178BADD" w14:textId="34A9BA42" w:rsidR="000B3901" w:rsidRPr="00D410F6" w:rsidRDefault="000B3901" w:rsidP="000B3901">
      <w:pPr>
        <w:keepNext/>
        <w:rPr>
          <w:sz w:val="18"/>
          <w:szCs w:val="18"/>
        </w:rPr>
      </w:pPr>
    </w:p>
    <w:p w14:paraId="2FA57B37" w14:textId="521E5DFD" w:rsidR="000B3901" w:rsidRPr="00D410F6" w:rsidRDefault="000B3901" w:rsidP="000B3901">
      <w:pPr>
        <w:rPr>
          <w:sz w:val="18"/>
          <w:szCs w:val="18"/>
        </w:rPr>
      </w:pPr>
      <w:r w:rsidRPr="00D410F6">
        <w:rPr>
          <w:sz w:val="18"/>
        </w:rPr>
        <w:t>Voir le document CC/92/7 “Stratégie en matière de formation et d</w:t>
      </w:r>
      <w:r w:rsidR="00A94531" w:rsidRPr="00D410F6">
        <w:rPr>
          <w:sz w:val="18"/>
        </w:rPr>
        <w:t>’</w:t>
      </w:r>
      <w:r w:rsidRPr="00D410F6">
        <w:rPr>
          <w:sz w:val="18"/>
        </w:rPr>
        <w:t>assistance”</w:t>
      </w:r>
      <w:r w:rsidR="001711D5">
        <w:rPr>
          <w:sz w:val="18"/>
        </w:rPr>
        <w:t>.</w:t>
      </w:r>
    </w:p>
    <w:p w14:paraId="7A74B908" w14:textId="77777777" w:rsidR="000B3901" w:rsidRPr="00D410F6" w:rsidRDefault="000B3901" w:rsidP="000B3901">
      <w:pPr>
        <w:rPr>
          <w:sz w:val="18"/>
          <w:szCs w:val="18"/>
        </w:rPr>
      </w:pPr>
    </w:p>
    <w:p w14:paraId="6AEB4FC1" w14:textId="77777777" w:rsidR="000B3901" w:rsidRPr="00D410F6" w:rsidRDefault="000B3901" w:rsidP="000B3901">
      <w:pPr>
        <w:rPr>
          <w:sz w:val="18"/>
          <w:szCs w:val="18"/>
        </w:rPr>
      </w:pPr>
    </w:p>
    <w:p w14:paraId="605F9606" w14:textId="77777777" w:rsidR="000B3901" w:rsidRPr="00D410F6" w:rsidRDefault="000B3901" w:rsidP="000B3901">
      <w:pPr>
        <w:pStyle w:val="Heading6"/>
        <w:keepNext/>
        <w:rPr>
          <w:szCs w:val="18"/>
        </w:rPr>
      </w:pPr>
      <w:bookmarkStart w:id="68" w:name="_Toc50465223"/>
      <w:r w:rsidRPr="00D410F6">
        <w:t>11.  Suivi de la mise en œuvre de la stratégie de communication</w:t>
      </w:r>
      <w:bookmarkEnd w:id="68"/>
    </w:p>
    <w:p w14:paraId="21DE05E7" w14:textId="5A326747" w:rsidR="000B3901" w:rsidRPr="00D410F6" w:rsidRDefault="00EF6B05" w:rsidP="00EF6B05">
      <w:pPr>
        <w:pStyle w:val="Heading8"/>
        <w:tabs>
          <w:tab w:val="left" w:pos="284"/>
        </w:tabs>
        <w:rPr>
          <w:szCs w:val="18"/>
        </w:rPr>
      </w:pPr>
      <w:bookmarkStart w:id="69" w:name="_Toc50465224"/>
      <w:r>
        <w:t>a)</w:t>
      </w:r>
      <w:r>
        <w:tab/>
      </w:r>
      <w:r w:rsidR="000B3901" w:rsidRPr="00D410F6">
        <w:t>Évaluation des rapports annuels du Secrétaire général, des rapports d</w:t>
      </w:r>
      <w:r w:rsidR="00A94531" w:rsidRPr="00D410F6">
        <w:t>’</w:t>
      </w:r>
      <w:r w:rsidR="000B3901" w:rsidRPr="00D410F6">
        <w:t>exécution pour l</w:t>
      </w:r>
      <w:r w:rsidR="00A94531" w:rsidRPr="00D410F6">
        <w:t>’</w:t>
      </w:r>
      <w:r w:rsidR="000B3901" w:rsidRPr="00D410F6">
        <w:t>exercice biennal et d</w:t>
      </w:r>
      <w:r w:rsidR="00A94531" w:rsidRPr="00D410F6">
        <w:t>’</w:t>
      </w:r>
      <w:r w:rsidR="000B3901" w:rsidRPr="00D410F6">
        <w:t>autres documents d</w:t>
      </w:r>
      <w:r w:rsidR="00A94531" w:rsidRPr="00D410F6">
        <w:t>’</w:t>
      </w:r>
      <w:r w:rsidR="000B3901" w:rsidRPr="00D410F6">
        <w:t>information</w:t>
      </w:r>
      <w:bookmarkEnd w:id="69"/>
    </w:p>
    <w:p w14:paraId="5D9530EE" w14:textId="77777777" w:rsidR="000B3901" w:rsidRPr="00D410F6" w:rsidRDefault="000B3901" w:rsidP="000B3901">
      <w:pPr>
        <w:rPr>
          <w:sz w:val="18"/>
          <w:szCs w:val="18"/>
        </w:rPr>
      </w:pPr>
    </w:p>
    <w:p w14:paraId="3F82F546" w14:textId="3EBA5D6A" w:rsidR="000B3901" w:rsidRPr="00D410F6" w:rsidRDefault="000B3901" w:rsidP="000B3901">
      <w:pPr>
        <w:rPr>
          <w:sz w:val="18"/>
          <w:szCs w:val="18"/>
        </w:rPr>
      </w:pPr>
      <w:r w:rsidRPr="00D410F6">
        <w:rPr>
          <w:sz w:val="18"/>
        </w:rPr>
        <w:t>Voir le document CC/97/6 “Stratégie de communication”</w:t>
      </w:r>
      <w:r w:rsidR="00EF6B05">
        <w:rPr>
          <w:sz w:val="18"/>
        </w:rPr>
        <w:t>.</w:t>
      </w:r>
    </w:p>
    <w:p w14:paraId="1E085DF7" w14:textId="77777777" w:rsidR="000B3901" w:rsidRPr="00D410F6" w:rsidRDefault="000B3901" w:rsidP="000B3901">
      <w:pPr>
        <w:rPr>
          <w:sz w:val="18"/>
          <w:szCs w:val="18"/>
        </w:rPr>
      </w:pPr>
    </w:p>
    <w:p w14:paraId="6998AD89" w14:textId="4BC9069C" w:rsidR="00A94531" w:rsidRPr="00D410F6" w:rsidRDefault="00EF6B05" w:rsidP="00EF6B05">
      <w:pPr>
        <w:pStyle w:val="Heading8"/>
        <w:keepNext/>
        <w:tabs>
          <w:tab w:val="left" w:pos="284"/>
        </w:tabs>
      </w:pPr>
      <w:bookmarkStart w:id="70" w:name="_Toc50465225"/>
      <w:r>
        <w:lastRenderedPageBreak/>
        <w:t>b)</w:t>
      </w:r>
      <w:r>
        <w:tab/>
      </w:r>
      <w:r w:rsidR="000B3901" w:rsidRPr="00D410F6">
        <w:t>Recommandations formulées par le Comité consultatif sur la stratégie de communication</w:t>
      </w:r>
      <w:bookmarkEnd w:id="70"/>
    </w:p>
    <w:p w14:paraId="04EF3BBE" w14:textId="103C0501" w:rsidR="000B3901" w:rsidRPr="00D410F6" w:rsidRDefault="000B3901" w:rsidP="00EF6B05">
      <w:pPr>
        <w:pStyle w:val="result"/>
        <w:keepNext/>
        <w:rPr>
          <w:szCs w:val="18"/>
        </w:rPr>
      </w:pPr>
    </w:p>
    <w:p w14:paraId="68D3AC5B" w14:textId="729D41B1" w:rsidR="000B3901" w:rsidRPr="00D410F6" w:rsidRDefault="000B3901" w:rsidP="00EF6B05">
      <w:pPr>
        <w:pStyle w:val="result"/>
        <w:keepNext/>
        <w:jc w:val="both"/>
        <w:rPr>
          <w:szCs w:val="18"/>
        </w:rPr>
      </w:pPr>
      <w:r w:rsidRPr="00D410F6">
        <w:t>À sa quatre</w:t>
      </w:r>
      <w:r w:rsidR="00A94531" w:rsidRPr="00D410F6">
        <w:t>-</w:t>
      </w:r>
      <w:r w:rsidRPr="00D410F6">
        <w:t>vingt</w:t>
      </w:r>
      <w:r w:rsidR="00A94531" w:rsidRPr="00D410F6">
        <w:t>-</w:t>
      </w:r>
      <w:r w:rsidRPr="00D410F6">
        <w:t>seiz</w:t>
      </w:r>
      <w:r w:rsidR="00A94531" w:rsidRPr="00D410F6">
        <w:t>ième session</w:t>
      </w:r>
      <w:r w:rsidRPr="00D410F6">
        <w:t xml:space="preserve"> tenue à Genève le 31 octobre 2019 et la matinée du</w:t>
      </w:r>
      <w:r w:rsidR="00A94531" w:rsidRPr="00D410F6">
        <w:t xml:space="preserve"> 1</w:t>
      </w:r>
      <w:r w:rsidR="00A94531" w:rsidRPr="00D410F6">
        <w:rPr>
          <w:vertAlign w:val="superscript"/>
        </w:rPr>
        <w:t>er</w:t>
      </w:r>
      <w:r w:rsidR="00A94531" w:rsidRPr="00D410F6">
        <w:t> </w:t>
      </w:r>
      <w:r w:rsidRPr="00D410F6">
        <w:t>novembre 2019, le Comité consultatif</w:t>
      </w:r>
      <w:r w:rsidR="00A94531" w:rsidRPr="00D410F6">
        <w:t> :</w:t>
      </w:r>
    </w:p>
    <w:p w14:paraId="1B881213" w14:textId="77777777" w:rsidR="000B3901" w:rsidRPr="00D410F6" w:rsidRDefault="000B3901" w:rsidP="00EF6B05">
      <w:pPr>
        <w:pStyle w:val="result"/>
        <w:keepNext/>
        <w:jc w:val="both"/>
        <w:rPr>
          <w:szCs w:val="18"/>
        </w:rPr>
      </w:pPr>
    </w:p>
    <w:p w14:paraId="4E2A35C6" w14:textId="122B294C" w:rsidR="000B3901" w:rsidRPr="00D410F6" w:rsidRDefault="00065189" w:rsidP="003255F0">
      <w:pPr>
        <w:pStyle w:val="ListParagraph"/>
        <w:numPr>
          <w:ilvl w:val="0"/>
          <w:numId w:val="2"/>
        </w:numPr>
        <w:spacing w:after="60"/>
        <w:ind w:left="641" w:hanging="357"/>
        <w:contextualSpacing w:val="0"/>
        <w:jc w:val="left"/>
        <w:rPr>
          <w:rFonts w:cs="Arial"/>
          <w:sz w:val="18"/>
          <w:szCs w:val="18"/>
        </w:rPr>
      </w:pPr>
      <w:r w:rsidRPr="00D410F6">
        <w:rPr>
          <w:sz w:val="18"/>
        </w:rPr>
        <w:t>est convenu que le projet de texte de la question</w:t>
      </w:r>
      <w:r w:rsidR="00A94531" w:rsidRPr="00D410F6">
        <w:rPr>
          <w:sz w:val="18"/>
        </w:rPr>
        <w:t>-</w:t>
      </w:r>
      <w:r w:rsidRPr="00D410F6">
        <w:rPr>
          <w:sz w:val="18"/>
        </w:rPr>
        <w:t>réponse sur la manière dont le système de l</w:t>
      </w:r>
      <w:r w:rsidR="00A94531" w:rsidRPr="00D410F6">
        <w:rPr>
          <w:sz w:val="18"/>
        </w:rPr>
        <w:t>’</w:t>
      </w:r>
      <w:r w:rsidRPr="00D410F6">
        <w:rPr>
          <w:sz w:val="18"/>
        </w:rPr>
        <w:t>UPOV favorise le développement durable, telle que reproduite dans le document C/53/9 Rev., serait diffusé pour observations et que, sur la base des réponses reçues, le Bureau de l</w:t>
      </w:r>
      <w:r w:rsidR="00A94531" w:rsidRPr="00D410F6">
        <w:rPr>
          <w:sz w:val="18"/>
        </w:rPr>
        <w:t>’</w:t>
      </w:r>
      <w:r w:rsidRPr="00D410F6">
        <w:rPr>
          <w:sz w:val="18"/>
        </w:rPr>
        <w:t>Union établirait une version révisée du projet de question</w:t>
      </w:r>
      <w:r w:rsidR="00A94531" w:rsidRPr="00D410F6">
        <w:rPr>
          <w:sz w:val="18"/>
        </w:rPr>
        <w:t>-</w:t>
      </w:r>
      <w:r w:rsidRPr="00D410F6">
        <w:rPr>
          <w:sz w:val="18"/>
        </w:rPr>
        <w:t>réponse pour examen par le Comité consultatif à sa quatre</w:t>
      </w:r>
      <w:r w:rsidR="00A94531" w:rsidRPr="00D410F6">
        <w:rPr>
          <w:sz w:val="18"/>
        </w:rPr>
        <w:t>-</w:t>
      </w:r>
      <w:r w:rsidRPr="00D410F6">
        <w:rPr>
          <w:sz w:val="18"/>
        </w:rPr>
        <w:t>vingt</w:t>
      </w:r>
      <w:r w:rsidR="00A94531" w:rsidRPr="00D410F6">
        <w:rPr>
          <w:sz w:val="18"/>
        </w:rPr>
        <w:t>-</w:t>
      </w:r>
      <w:r w:rsidRPr="00D410F6">
        <w:rPr>
          <w:sz w:val="18"/>
        </w:rPr>
        <w:t>dix</w:t>
      </w:r>
      <w:r w:rsidR="00A94531" w:rsidRPr="00D410F6">
        <w:rPr>
          <w:sz w:val="18"/>
        </w:rPr>
        <w:t>-</w:t>
      </w:r>
      <w:r w:rsidRPr="00D410F6">
        <w:rPr>
          <w:sz w:val="18"/>
        </w:rPr>
        <w:t>sept</w:t>
      </w:r>
      <w:r w:rsidR="00A94531" w:rsidRPr="00D410F6">
        <w:rPr>
          <w:sz w:val="18"/>
        </w:rPr>
        <w:t>ième session</w:t>
      </w:r>
      <w:r w:rsidRPr="00D410F6">
        <w:rPr>
          <w:sz w:val="18"/>
        </w:rPr>
        <w:t xml:space="preserve"> en 2020;</w:t>
      </w:r>
    </w:p>
    <w:p w14:paraId="445DC2B9" w14:textId="5C54B75A" w:rsidR="000B3901" w:rsidRPr="00D410F6" w:rsidRDefault="00065189" w:rsidP="003255F0">
      <w:pPr>
        <w:pStyle w:val="ListParagraph"/>
        <w:numPr>
          <w:ilvl w:val="0"/>
          <w:numId w:val="2"/>
        </w:numPr>
        <w:spacing w:after="60"/>
        <w:ind w:left="641" w:hanging="357"/>
        <w:contextualSpacing w:val="0"/>
        <w:jc w:val="left"/>
        <w:rPr>
          <w:rFonts w:cs="Arial"/>
          <w:sz w:val="18"/>
          <w:szCs w:val="18"/>
        </w:rPr>
      </w:pPr>
      <w:r w:rsidRPr="00D410F6">
        <w:rPr>
          <w:sz w:val="18"/>
        </w:rPr>
        <w:t>a approuvé la proposition de refonte du site</w:t>
      </w:r>
      <w:r w:rsidR="00B105BD" w:rsidRPr="00D410F6">
        <w:rPr>
          <w:sz w:val="18"/>
        </w:rPr>
        <w:t> </w:t>
      </w:r>
      <w:r w:rsidRPr="00D410F6">
        <w:rPr>
          <w:sz w:val="18"/>
        </w:rPr>
        <w:t>Web de l</w:t>
      </w:r>
      <w:r w:rsidR="00A94531" w:rsidRPr="00D410F6">
        <w:rPr>
          <w:sz w:val="18"/>
        </w:rPr>
        <w:t>’</w:t>
      </w:r>
      <w:r w:rsidRPr="00D410F6">
        <w:rPr>
          <w:sz w:val="18"/>
        </w:rPr>
        <w:t>UPOV présentée lors de la session et a pris note des projets de mise en œuvre de la version restructurée du site Web de l</w:t>
      </w:r>
      <w:r w:rsidR="00A94531" w:rsidRPr="00D410F6">
        <w:rPr>
          <w:sz w:val="18"/>
        </w:rPr>
        <w:t>’</w:t>
      </w:r>
      <w:r w:rsidRPr="00D410F6">
        <w:rPr>
          <w:sz w:val="18"/>
        </w:rPr>
        <w:t>UPOV et d</w:t>
      </w:r>
      <w:r w:rsidR="00A94531" w:rsidRPr="00D410F6">
        <w:rPr>
          <w:sz w:val="18"/>
        </w:rPr>
        <w:t>’</w:t>
      </w:r>
      <w:r w:rsidRPr="00D410F6">
        <w:rPr>
          <w:sz w:val="18"/>
        </w:rPr>
        <w:t>un nouveau système de gestion des contenus;</w:t>
      </w:r>
    </w:p>
    <w:p w14:paraId="5C040C38" w14:textId="7062B770" w:rsidR="000B3901" w:rsidRPr="00D410F6" w:rsidRDefault="00065189" w:rsidP="003255F0">
      <w:pPr>
        <w:pStyle w:val="ListParagraph"/>
        <w:numPr>
          <w:ilvl w:val="0"/>
          <w:numId w:val="2"/>
        </w:numPr>
        <w:spacing w:after="60"/>
        <w:jc w:val="left"/>
        <w:rPr>
          <w:rFonts w:cs="Arial"/>
          <w:sz w:val="18"/>
          <w:szCs w:val="18"/>
        </w:rPr>
      </w:pPr>
      <w:r w:rsidRPr="00D410F6">
        <w:rPr>
          <w:sz w:val="18"/>
        </w:rPr>
        <w:t>a approuvé les indicateurs d</w:t>
      </w:r>
      <w:r w:rsidR="00A94531" w:rsidRPr="00D410F6">
        <w:rPr>
          <w:sz w:val="18"/>
        </w:rPr>
        <w:t>’</w:t>
      </w:r>
      <w:r w:rsidRPr="00D410F6">
        <w:rPr>
          <w:sz w:val="18"/>
        </w:rPr>
        <w:t>exécution suivants pour la stratégie de communication</w:t>
      </w:r>
      <w:r w:rsidR="00A94531" w:rsidRPr="00D410F6">
        <w:rPr>
          <w:sz w:val="18"/>
        </w:rPr>
        <w:t> :</w:t>
      </w:r>
      <w:r w:rsidRPr="00D410F6">
        <w:rPr>
          <w:sz w:val="18"/>
        </w:rPr>
        <w:t xml:space="preserve"> consultations du site</w:t>
      </w:r>
      <w:r w:rsidR="00B105BD" w:rsidRPr="00D410F6">
        <w:rPr>
          <w:sz w:val="18"/>
        </w:rPr>
        <w:t> </w:t>
      </w:r>
      <w:r w:rsidRPr="00D410F6">
        <w:rPr>
          <w:sz w:val="18"/>
        </w:rPr>
        <w:t>Web de l</w:t>
      </w:r>
      <w:r w:rsidR="00A94531" w:rsidRPr="00D410F6">
        <w:rPr>
          <w:sz w:val="18"/>
        </w:rPr>
        <w:t>’</w:t>
      </w:r>
      <w:r w:rsidRPr="00D410F6">
        <w:rPr>
          <w:sz w:val="18"/>
        </w:rPr>
        <w:t>UPOV;  nombre d</w:t>
      </w:r>
      <w:r w:rsidR="00A94531" w:rsidRPr="00D410F6">
        <w:rPr>
          <w:sz w:val="18"/>
        </w:rPr>
        <w:t>’</w:t>
      </w:r>
      <w:r w:rsidRPr="00D410F6">
        <w:rPr>
          <w:sz w:val="18"/>
        </w:rPr>
        <w:t>abonnés;  nombre d</w:t>
      </w:r>
      <w:r w:rsidR="00A94531" w:rsidRPr="00D410F6">
        <w:rPr>
          <w:sz w:val="18"/>
        </w:rPr>
        <w:t>’</w:t>
      </w:r>
      <w:r w:rsidRPr="00D410F6">
        <w:rPr>
          <w:sz w:val="18"/>
        </w:rPr>
        <w:t>impressions et taux d</w:t>
      </w:r>
      <w:r w:rsidR="00A94531" w:rsidRPr="00D410F6">
        <w:rPr>
          <w:sz w:val="18"/>
        </w:rPr>
        <w:t>’</w:t>
      </w:r>
      <w:r w:rsidRPr="00D410F6">
        <w:rPr>
          <w:sz w:val="18"/>
        </w:rPr>
        <w:t>interaction sur Twitter et nombre d</w:t>
      </w:r>
      <w:r w:rsidR="00A94531" w:rsidRPr="00D410F6">
        <w:rPr>
          <w:sz w:val="18"/>
        </w:rPr>
        <w:t>’</w:t>
      </w:r>
      <w:r w:rsidRPr="00D410F6">
        <w:rPr>
          <w:sz w:val="18"/>
        </w:rPr>
        <w:t>abonnés et de connexions sur LinkedIn;  et participation aux ateliers.</w:t>
      </w:r>
    </w:p>
    <w:p w14:paraId="2255B875" w14:textId="77777777" w:rsidR="000B3901" w:rsidRPr="00D410F6" w:rsidRDefault="000B3901" w:rsidP="000B3901">
      <w:pPr>
        <w:rPr>
          <w:sz w:val="18"/>
          <w:szCs w:val="18"/>
        </w:rPr>
      </w:pPr>
    </w:p>
    <w:p w14:paraId="4D921A7F" w14:textId="1F72E86B" w:rsidR="00065189" w:rsidRPr="00D410F6" w:rsidRDefault="000B3901" w:rsidP="000B3901">
      <w:pPr>
        <w:pStyle w:val="result"/>
        <w:jc w:val="both"/>
        <w:rPr>
          <w:szCs w:val="18"/>
        </w:rPr>
      </w:pPr>
      <w:r w:rsidRPr="00D410F6">
        <w:t>Sur la base des recommandations du Comité consultatif, le Conseil, à sa cinquante</w:t>
      </w:r>
      <w:r w:rsidR="00A94531" w:rsidRPr="00D410F6">
        <w:t>-</w:t>
      </w:r>
      <w:r w:rsidRPr="00D410F6">
        <w:t>trois</w:t>
      </w:r>
      <w:r w:rsidR="00A94531" w:rsidRPr="00D410F6">
        <w:t>ième session</w:t>
      </w:r>
      <w:r w:rsidRPr="00D410F6">
        <w:t xml:space="preserve"> ordinaire tenue à Genève le</w:t>
      </w:r>
      <w:r w:rsidR="00A94531" w:rsidRPr="00D410F6">
        <w:t xml:space="preserve"> 1</w:t>
      </w:r>
      <w:r w:rsidR="00A94531" w:rsidRPr="00D410F6">
        <w:rPr>
          <w:vertAlign w:val="superscript"/>
        </w:rPr>
        <w:t>er</w:t>
      </w:r>
      <w:r w:rsidR="00A94531" w:rsidRPr="00D410F6">
        <w:t> novembre 20</w:t>
      </w:r>
      <w:r w:rsidRPr="00D410F6">
        <w:t>19, a décidé</w:t>
      </w:r>
    </w:p>
    <w:p w14:paraId="790F6A9A" w14:textId="77777777" w:rsidR="00065189" w:rsidRPr="00D410F6" w:rsidRDefault="00065189" w:rsidP="000B3901">
      <w:pPr>
        <w:pStyle w:val="result"/>
        <w:jc w:val="both"/>
        <w:rPr>
          <w:szCs w:val="18"/>
        </w:rPr>
      </w:pPr>
    </w:p>
    <w:p w14:paraId="5F79886F" w14:textId="1DFD7373" w:rsidR="00065189" w:rsidRPr="00D410F6" w:rsidRDefault="00065189" w:rsidP="003255F0">
      <w:pPr>
        <w:pStyle w:val="ListParagraph"/>
        <w:numPr>
          <w:ilvl w:val="0"/>
          <w:numId w:val="2"/>
        </w:numPr>
        <w:spacing w:after="60"/>
        <w:ind w:left="641" w:hanging="357"/>
        <w:contextualSpacing w:val="0"/>
        <w:jc w:val="left"/>
        <w:rPr>
          <w:rFonts w:cs="Arial"/>
          <w:sz w:val="18"/>
          <w:szCs w:val="18"/>
        </w:rPr>
      </w:pPr>
      <w:r w:rsidRPr="00D410F6">
        <w:rPr>
          <w:sz w:val="18"/>
        </w:rPr>
        <w:t>de réviser le texte de la FAQ sur les avantages des obtentions végétales pour la société, sur la base du texte figurant à l</w:t>
      </w:r>
      <w:r w:rsidR="00A94531" w:rsidRPr="00D410F6">
        <w:rPr>
          <w:sz w:val="18"/>
        </w:rPr>
        <w:t>’</w:t>
      </w:r>
      <w:r w:rsidRPr="00D410F6">
        <w:rPr>
          <w:sz w:val="18"/>
        </w:rPr>
        <w:t>annexe II du docu</w:t>
      </w:r>
      <w:r w:rsidR="00EF6B05">
        <w:rPr>
          <w:sz w:val="18"/>
        </w:rPr>
        <w:t>ment C/53/15 “Compte rendu” et</w:t>
      </w:r>
    </w:p>
    <w:p w14:paraId="5473F924" w14:textId="70C17D04" w:rsidR="00065189" w:rsidRPr="00D410F6" w:rsidRDefault="00065189" w:rsidP="003255F0">
      <w:pPr>
        <w:pStyle w:val="ListParagraph"/>
        <w:numPr>
          <w:ilvl w:val="0"/>
          <w:numId w:val="2"/>
        </w:numPr>
        <w:spacing w:after="60"/>
        <w:jc w:val="left"/>
        <w:rPr>
          <w:rFonts w:cs="Arial"/>
          <w:sz w:val="18"/>
          <w:szCs w:val="18"/>
        </w:rPr>
      </w:pPr>
      <w:r w:rsidRPr="00D410F6">
        <w:rPr>
          <w:sz w:val="18"/>
        </w:rPr>
        <w:t>d</w:t>
      </w:r>
      <w:r w:rsidR="00A94531" w:rsidRPr="00D410F6">
        <w:rPr>
          <w:sz w:val="18"/>
        </w:rPr>
        <w:t>’</w:t>
      </w:r>
      <w:r w:rsidRPr="00D410F6">
        <w:rPr>
          <w:sz w:val="18"/>
        </w:rPr>
        <w:t>approuver le projet de texte visant à mettre à jour les questions</w:t>
      </w:r>
      <w:r w:rsidR="00A94531" w:rsidRPr="00D410F6">
        <w:rPr>
          <w:sz w:val="18"/>
        </w:rPr>
        <w:t>-</w:t>
      </w:r>
      <w:r w:rsidRPr="00D410F6">
        <w:rPr>
          <w:sz w:val="18"/>
        </w:rPr>
        <w:t>réponses et les propositions de modification du matériel d</w:t>
      </w:r>
      <w:r w:rsidR="00A94531" w:rsidRPr="00D410F6">
        <w:rPr>
          <w:sz w:val="18"/>
        </w:rPr>
        <w:t>’</w:t>
      </w:r>
      <w:r w:rsidRPr="00D410F6">
        <w:rPr>
          <w:sz w:val="18"/>
        </w:rPr>
        <w:t>enseignement à distance de l</w:t>
      </w:r>
      <w:r w:rsidR="00A94531" w:rsidRPr="00D410F6">
        <w:rPr>
          <w:sz w:val="18"/>
        </w:rPr>
        <w:t>’</w:t>
      </w:r>
      <w:r w:rsidRPr="00D410F6">
        <w:rPr>
          <w:sz w:val="18"/>
        </w:rPr>
        <w:t>UPOV, telles que figurant dans le document C53/15</w:t>
      </w:r>
      <w:r w:rsidR="00F7237F">
        <w:rPr>
          <w:sz w:val="18"/>
        </w:rPr>
        <w:t> </w:t>
      </w:r>
      <w:r w:rsidRPr="00D410F6">
        <w:rPr>
          <w:sz w:val="18"/>
        </w:rPr>
        <w:t xml:space="preserve">“Compte rendu”, paragraphe 23.g) pour tenir compte des faits </w:t>
      </w:r>
      <w:r w:rsidR="00EF6B05">
        <w:rPr>
          <w:sz w:val="18"/>
        </w:rPr>
        <w:t xml:space="preserve">nouveaux concernant </w:t>
      </w:r>
      <w:r w:rsidR="00B22269">
        <w:rPr>
          <w:sz w:val="18"/>
        </w:rPr>
        <w:t>UPOV PRISMA</w:t>
      </w:r>
      <w:r w:rsidR="00EF6B05">
        <w:rPr>
          <w:sz w:val="18"/>
        </w:rPr>
        <w:t>.</w:t>
      </w:r>
    </w:p>
    <w:p w14:paraId="0029CCB9" w14:textId="77777777" w:rsidR="000B3901" w:rsidRPr="00D410F6" w:rsidRDefault="000B3901" w:rsidP="000B3901">
      <w:pPr>
        <w:pStyle w:val="result"/>
        <w:jc w:val="both"/>
        <w:rPr>
          <w:rFonts w:cs="Arial"/>
          <w:szCs w:val="18"/>
        </w:rPr>
      </w:pPr>
    </w:p>
    <w:p w14:paraId="5E9F853C" w14:textId="77777777" w:rsidR="000B3901" w:rsidRPr="00D410F6" w:rsidRDefault="000B3901" w:rsidP="000B3901">
      <w:pPr>
        <w:rPr>
          <w:sz w:val="18"/>
          <w:szCs w:val="18"/>
        </w:rPr>
      </w:pPr>
    </w:p>
    <w:p w14:paraId="42822DC8" w14:textId="02F50F45" w:rsidR="00A94531" w:rsidRPr="00D410F6" w:rsidRDefault="000B3901" w:rsidP="000B3901">
      <w:pPr>
        <w:pStyle w:val="Heading6"/>
      </w:pPr>
      <w:bookmarkStart w:id="71" w:name="_Toc50465226"/>
      <w:r w:rsidRPr="00D410F6">
        <w:t>12.  Orientations politiques relatives aux interactions avec d</w:t>
      </w:r>
      <w:r w:rsidR="00A94531" w:rsidRPr="00D410F6">
        <w:t>’</w:t>
      </w:r>
      <w:r w:rsidRPr="00D410F6">
        <w:t>autres organisations</w:t>
      </w:r>
      <w:bookmarkEnd w:id="71"/>
    </w:p>
    <w:p w14:paraId="392EF0FE" w14:textId="5D9B4964" w:rsidR="00A94531" w:rsidRPr="00D410F6" w:rsidRDefault="00EF6B05" w:rsidP="00EF6B05">
      <w:pPr>
        <w:pStyle w:val="Heading8"/>
        <w:tabs>
          <w:tab w:val="left" w:pos="284"/>
        </w:tabs>
      </w:pPr>
      <w:bookmarkStart w:id="72" w:name="_Toc50465227"/>
      <w:r>
        <w:t>a)</w:t>
      </w:r>
      <w:r>
        <w:tab/>
      </w:r>
      <w:r w:rsidR="000B3901" w:rsidRPr="00D410F6">
        <w:t>Recommandations formulées par le Comité consultatif</w:t>
      </w:r>
      <w:bookmarkEnd w:id="72"/>
    </w:p>
    <w:p w14:paraId="69DA06C0" w14:textId="17231D7D" w:rsidR="000B3901" w:rsidRPr="00D410F6" w:rsidRDefault="000B3901" w:rsidP="000B3901">
      <w:pPr>
        <w:rPr>
          <w:rFonts w:cs="Arial"/>
          <w:sz w:val="18"/>
          <w:szCs w:val="18"/>
        </w:rPr>
      </w:pPr>
    </w:p>
    <w:p w14:paraId="6C41E3FD" w14:textId="737392E1" w:rsidR="00586D34" w:rsidRPr="00D410F6" w:rsidRDefault="00586D34" w:rsidP="00586D34">
      <w:pPr>
        <w:pStyle w:val="result"/>
        <w:jc w:val="both"/>
        <w:rPr>
          <w:szCs w:val="18"/>
        </w:rPr>
      </w:pPr>
      <w:r w:rsidRPr="00D410F6">
        <w:t>À sa quatre</w:t>
      </w:r>
      <w:r w:rsidR="00A94531" w:rsidRPr="00D410F6">
        <w:t>-</w:t>
      </w:r>
      <w:r w:rsidRPr="00D410F6">
        <w:t>vingt</w:t>
      </w:r>
      <w:r w:rsidR="00A94531" w:rsidRPr="00D410F6">
        <w:t>-</w:t>
      </w:r>
      <w:r w:rsidRPr="00D410F6">
        <w:t>seiz</w:t>
      </w:r>
      <w:r w:rsidR="00A94531" w:rsidRPr="00D410F6">
        <w:t>ième session</w:t>
      </w:r>
      <w:r w:rsidRPr="00D410F6">
        <w:t xml:space="preserve"> tenue à Genève le 31 octobre 2019 et la matinée du</w:t>
      </w:r>
      <w:r w:rsidR="00A94531" w:rsidRPr="00D410F6">
        <w:t xml:space="preserve"> 1</w:t>
      </w:r>
      <w:r w:rsidR="00A94531" w:rsidRPr="00D410F6">
        <w:rPr>
          <w:vertAlign w:val="superscript"/>
        </w:rPr>
        <w:t>er</w:t>
      </w:r>
      <w:r w:rsidR="00A94531" w:rsidRPr="00D410F6">
        <w:t> </w:t>
      </w:r>
      <w:r w:rsidRPr="00D410F6">
        <w:t>novembre 2019, le Comité consultatif</w:t>
      </w:r>
      <w:r w:rsidR="00A94531" w:rsidRPr="00D410F6">
        <w:t> :</w:t>
      </w:r>
    </w:p>
    <w:p w14:paraId="36D464DC" w14:textId="77777777" w:rsidR="000B3901" w:rsidRPr="00D410F6" w:rsidRDefault="000B3901" w:rsidP="000B3901">
      <w:pPr>
        <w:pStyle w:val="result"/>
        <w:jc w:val="both"/>
        <w:rPr>
          <w:szCs w:val="18"/>
        </w:rPr>
      </w:pPr>
    </w:p>
    <w:p w14:paraId="3DADC40C" w14:textId="7D5025C0" w:rsidR="000B3901" w:rsidRPr="00D410F6" w:rsidRDefault="00586D34" w:rsidP="003255F0">
      <w:pPr>
        <w:pStyle w:val="ListParagraph"/>
        <w:numPr>
          <w:ilvl w:val="0"/>
          <w:numId w:val="2"/>
        </w:numPr>
        <w:spacing w:after="60"/>
        <w:jc w:val="left"/>
        <w:rPr>
          <w:rFonts w:cs="Arial"/>
          <w:sz w:val="18"/>
          <w:szCs w:val="18"/>
        </w:rPr>
      </w:pPr>
      <w:r w:rsidRPr="00D410F6">
        <w:rPr>
          <w:sz w:val="18"/>
        </w:rPr>
        <w:t>est convenu d</w:t>
      </w:r>
      <w:r w:rsidR="00A94531" w:rsidRPr="00D410F6">
        <w:rPr>
          <w:sz w:val="18"/>
        </w:rPr>
        <w:t>’</w:t>
      </w:r>
      <w:r w:rsidRPr="00D410F6">
        <w:rPr>
          <w:sz w:val="18"/>
        </w:rPr>
        <w:t xml:space="preserve">inviter Oxfam, Plantum et Euroseeds, auteurs du document intitulé “Report and Recommendations of the project </w:t>
      </w:r>
      <w:r w:rsidR="00A94531" w:rsidRPr="00D410F6">
        <w:rPr>
          <w:sz w:val="18"/>
        </w:rPr>
        <w:t>‘</w:t>
      </w:r>
      <w:r w:rsidRPr="00D410F6">
        <w:rPr>
          <w:sz w:val="18"/>
        </w:rPr>
        <w:t>Options to interpret the notion of private and non</w:t>
      </w:r>
      <w:r w:rsidR="00A94531" w:rsidRPr="00D410F6">
        <w:rPr>
          <w:sz w:val="18"/>
        </w:rPr>
        <w:t>-</w:t>
      </w:r>
      <w:r w:rsidRPr="00D410F6">
        <w:rPr>
          <w:sz w:val="18"/>
        </w:rPr>
        <w:t xml:space="preserve">commercial use as included in </w:t>
      </w:r>
      <w:r w:rsidR="00A94531" w:rsidRPr="00D410F6">
        <w:rPr>
          <w:sz w:val="18"/>
        </w:rPr>
        <w:t>Article 1</w:t>
      </w:r>
      <w:r w:rsidRPr="00D410F6">
        <w:rPr>
          <w:sz w:val="18"/>
        </w:rPr>
        <w:t>5. 1. i) of the UPOV 1991 Convention</w:t>
      </w:r>
      <w:r w:rsidR="00A94531" w:rsidRPr="00D410F6">
        <w:rPr>
          <w:sz w:val="18"/>
        </w:rPr>
        <w:t>’</w:t>
      </w:r>
      <w:r w:rsidRPr="00D410F6">
        <w:rPr>
          <w:sz w:val="18"/>
        </w:rPr>
        <w:t>” concernant les petits exploitants agricoles à présenter un exposé à sa quatre</w:t>
      </w:r>
      <w:r w:rsidR="00A94531" w:rsidRPr="00D410F6">
        <w:rPr>
          <w:sz w:val="18"/>
        </w:rPr>
        <w:t>-</w:t>
      </w:r>
      <w:r w:rsidRPr="00D410F6">
        <w:rPr>
          <w:sz w:val="18"/>
        </w:rPr>
        <w:t>vingt</w:t>
      </w:r>
      <w:r w:rsidR="00A94531" w:rsidRPr="00D410F6">
        <w:rPr>
          <w:sz w:val="18"/>
        </w:rPr>
        <w:t>-</w:t>
      </w:r>
      <w:r w:rsidRPr="00D410F6">
        <w:rPr>
          <w:sz w:val="18"/>
        </w:rPr>
        <w:t>dix</w:t>
      </w:r>
      <w:r w:rsidR="00A94531" w:rsidRPr="00D410F6">
        <w:rPr>
          <w:sz w:val="18"/>
        </w:rPr>
        <w:t>-</w:t>
      </w:r>
      <w:r w:rsidRPr="00D410F6">
        <w:rPr>
          <w:sz w:val="18"/>
        </w:rPr>
        <w:t>sept</w:t>
      </w:r>
      <w:r w:rsidR="00A94531" w:rsidRPr="00D410F6">
        <w:rPr>
          <w:sz w:val="18"/>
        </w:rPr>
        <w:t>ième session</w:t>
      </w:r>
      <w:r w:rsidRPr="00D410F6">
        <w:rPr>
          <w:sz w:val="18"/>
        </w:rPr>
        <w:t xml:space="preserve"> en 2020.</w:t>
      </w:r>
    </w:p>
    <w:p w14:paraId="4E46DD32" w14:textId="77777777" w:rsidR="000B3901" w:rsidRPr="00D410F6" w:rsidRDefault="000B3901" w:rsidP="000B3901">
      <w:pPr>
        <w:rPr>
          <w:rFonts w:cs="Arial"/>
          <w:sz w:val="18"/>
          <w:szCs w:val="18"/>
        </w:rPr>
      </w:pPr>
    </w:p>
    <w:p w14:paraId="0FA0A308" w14:textId="77777777" w:rsidR="000B3901" w:rsidRPr="00D410F6" w:rsidRDefault="000B3901" w:rsidP="00EF6B05">
      <w:pPr>
        <w:pStyle w:val="Heading8"/>
        <w:keepNext/>
        <w:tabs>
          <w:tab w:val="left" w:pos="284"/>
        </w:tabs>
        <w:rPr>
          <w:szCs w:val="18"/>
        </w:rPr>
      </w:pPr>
      <w:bookmarkStart w:id="73" w:name="_Toc50465228"/>
      <w:r w:rsidRPr="00D410F6">
        <w:t>b)</w:t>
      </w:r>
      <w:r w:rsidRPr="00D410F6">
        <w:tab/>
        <w:t>Décisions adoptées par le Conseil</w:t>
      </w:r>
      <w:bookmarkEnd w:id="73"/>
    </w:p>
    <w:p w14:paraId="209B118C" w14:textId="77777777" w:rsidR="000B3901" w:rsidRPr="00D410F6" w:rsidRDefault="000B3901" w:rsidP="000B3901">
      <w:pPr>
        <w:pStyle w:val="result"/>
        <w:rPr>
          <w:szCs w:val="18"/>
        </w:rPr>
      </w:pPr>
    </w:p>
    <w:p w14:paraId="77FCDEB4" w14:textId="520D49D3" w:rsidR="006C3742" w:rsidRPr="00D410F6" w:rsidRDefault="006C3742" w:rsidP="006C3742">
      <w:pPr>
        <w:pStyle w:val="result"/>
        <w:jc w:val="both"/>
        <w:rPr>
          <w:szCs w:val="18"/>
        </w:rPr>
      </w:pPr>
      <w:r w:rsidRPr="00D410F6">
        <w:t>Sur la base des recommandations du Comité consultatif, le Conseil, à sa cinquante</w:t>
      </w:r>
      <w:r w:rsidR="00A94531" w:rsidRPr="00D410F6">
        <w:t>-</w:t>
      </w:r>
      <w:r w:rsidRPr="00D410F6">
        <w:t>trois</w:t>
      </w:r>
      <w:r w:rsidR="00A94531" w:rsidRPr="00D410F6">
        <w:t>ième session</w:t>
      </w:r>
      <w:r w:rsidRPr="00D410F6">
        <w:t xml:space="preserve"> ordinaire tenue à Genève le</w:t>
      </w:r>
      <w:r w:rsidR="00A94531" w:rsidRPr="00D410F6">
        <w:t xml:space="preserve"> 1</w:t>
      </w:r>
      <w:r w:rsidR="00A94531" w:rsidRPr="00D410F6">
        <w:rPr>
          <w:vertAlign w:val="superscript"/>
        </w:rPr>
        <w:t>er</w:t>
      </w:r>
      <w:r w:rsidR="00A94531" w:rsidRPr="00D410F6">
        <w:t> novembre 20</w:t>
      </w:r>
      <w:r w:rsidRPr="00D410F6">
        <w:t>19, a décidé</w:t>
      </w:r>
    </w:p>
    <w:p w14:paraId="3AF89E18" w14:textId="77777777" w:rsidR="006C3742" w:rsidRPr="00D410F6" w:rsidRDefault="006C3742" w:rsidP="006C3742">
      <w:pPr>
        <w:pStyle w:val="result"/>
        <w:jc w:val="both"/>
        <w:rPr>
          <w:szCs w:val="18"/>
        </w:rPr>
      </w:pPr>
    </w:p>
    <w:p w14:paraId="1DC7AD47" w14:textId="787E872B" w:rsidR="006C3742" w:rsidRPr="00D410F6" w:rsidRDefault="006C3742" w:rsidP="00EA11FD">
      <w:pPr>
        <w:pStyle w:val="ListParagraph"/>
        <w:numPr>
          <w:ilvl w:val="0"/>
          <w:numId w:val="2"/>
        </w:numPr>
        <w:spacing w:after="60"/>
        <w:contextualSpacing w:val="0"/>
        <w:jc w:val="left"/>
        <w:rPr>
          <w:rFonts w:cs="Arial"/>
          <w:sz w:val="18"/>
          <w:szCs w:val="18"/>
        </w:rPr>
      </w:pPr>
      <w:r w:rsidRPr="00D410F6">
        <w:rPr>
          <w:sz w:val="18"/>
        </w:rPr>
        <w:t>d</w:t>
      </w:r>
      <w:r w:rsidR="00A94531" w:rsidRPr="00D410F6">
        <w:rPr>
          <w:sz w:val="18"/>
        </w:rPr>
        <w:t>’</w:t>
      </w:r>
      <w:r w:rsidRPr="00D410F6">
        <w:rPr>
          <w:sz w:val="18"/>
        </w:rPr>
        <w:t>inviter l</w:t>
      </w:r>
      <w:r w:rsidR="00A94531" w:rsidRPr="00D410F6">
        <w:rPr>
          <w:sz w:val="18"/>
        </w:rPr>
        <w:t>’</w:t>
      </w:r>
      <w:r w:rsidRPr="00D410F6">
        <w:rPr>
          <w:sz w:val="18"/>
        </w:rPr>
        <w:t>Organisation mondiale des agriculteurs (OMA) à devenir un partenaire à part entière du Partenariat mon</w:t>
      </w:r>
      <w:r w:rsidR="00EF6B05">
        <w:rPr>
          <w:sz w:val="18"/>
        </w:rPr>
        <w:t>dial sur les semences</w:t>
      </w:r>
      <w:r w:rsidR="00EA11FD" w:rsidRPr="00EA11FD">
        <w:rPr>
          <w:sz w:val="18"/>
        </w:rPr>
        <w:t>, tel que reproduit au paragraphe 23.i) du document C/53/15 “Compte rendu”,</w:t>
      </w:r>
    </w:p>
    <w:p w14:paraId="104F3F8F" w14:textId="293ADB90" w:rsidR="009226F4" w:rsidRPr="00D410F6" w:rsidRDefault="009226F4" w:rsidP="003255F0">
      <w:pPr>
        <w:pStyle w:val="ListParagraph"/>
        <w:numPr>
          <w:ilvl w:val="0"/>
          <w:numId w:val="2"/>
        </w:numPr>
        <w:spacing w:after="60"/>
        <w:ind w:left="641" w:hanging="357"/>
        <w:contextualSpacing w:val="0"/>
        <w:jc w:val="left"/>
        <w:rPr>
          <w:rFonts w:cs="Arial"/>
          <w:sz w:val="18"/>
          <w:szCs w:val="18"/>
        </w:rPr>
      </w:pPr>
      <w:r w:rsidRPr="00D410F6">
        <w:rPr>
          <w:sz w:val="18"/>
        </w:rPr>
        <w:t>d</w:t>
      </w:r>
      <w:r w:rsidR="00A94531" w:rsidRPr="00D410F6">
        <w:rPr>
          <w:sz w:val="18"/>
        </w:rPr>
        <w:t>’</w:t>
      </w:r>
      <w:r w:rsidRPr="00D410F6">
        <w:rPr>
          <w:sz w:val="18"/>
        </w:rPr>
        <w:t>approuver le projet de document conjoint intitulé “Avantages du Partenariat mondial sur les semences pour les agriculteurs”, tel que reproduit en annexe III du document C/53/15 “Compte rendu”, qui sera publié sur le site</w:t>
      </w:r>
      <w:r w:rsidR="00B105BD" w:rsidRPr="00D410F6">
        <w:rPr>
          <w:sz w:val="18"/>
        </w:rPr>
        <w:t> </w:t>
      </w:r>
      <w:r w:rsidRPr="00D410F6">
        <w:rPr>
          <w:sz w:val="18"/>
        </w:rPr>
        <w:t>Web du Partenariat et util</w:t>
      </w:r>
      <w:r w:rsidR="00EF6B05">
        <w:rPr>
          <w:sz w:val="18"/>
        </w:rPr>
        <w:t>isé à des fins de communication, et</w:t>
      </w:r>
    </w:p>
    <w:p w14:paraId="306F239A" w14:textId="5945EF4F" w:rsidR="002552A6" w:rsidRPr="00D410F6" w:rsidRDefault="002552A6" w:rsidP="003255F0">
      <w:pPr>
        <w:pStyle w:val="ListParagraph"/>
        <w:numPr>
          <w:ilvl w:val="0"/>
          <w:numId w:val="2"/>
        </w:numPr>
        <w:spacing w:after="60"/>
        <w:ind w:left="641" w:hanging="357"/>
        <w:contextualSpacing w:val="0"/>
        <w:jc w:val="left"/>
        <w:rPr>
          <w:rFonts w:cs="Arial"/>
          <w:sz w:val="18"/>
          <w:szCs w:val="18"/>
        </w:rPr>
      </w:pPr>
      <w:r w:rsidRPr="00D410F6">
        <w:rPr>
          <w:sz w:val="18"/>
        </w:rPr>
        <w:t>de demander au Bureau de l</w:t>
      </w:r>
      <w:r w:rsidR="00A94531" w:rsidRPr="00D410F6">
        <w:rPr>
          <w:sz w:val="18"/>
        </w:rPr>
        <w:t>’</w:t>
      </w:r>
      <w:r w:rsidRPr="00D410F6">
        <w:rPr>
          <w:sz w:val="18"/>
        </w:rPr>
        <w:t xml:space="preserve">Union de coopérer avec la FAO en ce qui concerne la demande de la </w:t>
      </w:r>
      <w:r w:rsidRPr="00D410F6">
        <w:rPr>
          <w:snapToGrid w:val="0"/>
          <w:sz w:val="18"/>
        </w:rPr>
        <w:t>Commission des ressources génétiques pour l</w:t>
      </w:r>
      <w:r w:rsidR="00A94531" w:rsidRPr="00D410F6">
        <w:rPr>
          <w:snapToGrid w:val="0"/>
          <w:sz w:val="18"/>
        </w:rPr>
        <w:t>’</w:t>
      </w:r>
      <w:r w:rsidRPr="00D410F6">
        <w:rPr>
          <w:snapToGrid w:val="0"/>
          <w:sz w:val="18"/>
        </w:rPr>
        <w:t>alimentation et l</w:t>
      </w:r>
      <w:r w:rsidR="00A94531" w:rsidRPr="00D410F6">
        <w:rPr>
          <w:snapToGrid w:val="0"/>
          <w:sz w:val="18"/>
        </w:rPr>
        <w:t>’</w:t>
      </w:r>
      <w:r w:rsidRPr="00D410F6">
        <w:rPr>
          <w:snapToGrid w:val="0"/>
          <w:sz w:val="18"/>
        </w:rPr>
        <w:t>agriculture (CGRFA)</w:t>
      </w:r>
      <w:r w:rsidRPr="00D410F6">
        <w:rPr>
          <w:sz w:val="18"/>
        </w:rPr>
        <w:t xml:space="preserve"> de mener, </w:t>
      </w:r>
      <w:r w:rsidRPr="00D410F6">
        <w:rPr>
          <w:snapToGrid w:val="0"/>
          <w:sz w:val="18"/>
        </w:rPr>
        <w:t>en coordination avec le Traité international sur les ressources phytogénétiques pour l</w:t>
      </w:r>
      <w:r w:rsidR="00A94531" w:rsidRPr="00D410F6">
        <w:rPr>
          <w:snapToGrid w:val="0"/>
          <w:sz w:val="18"/>
        </w:rPr>
        <w:t>’</w:t>
      </w:r>
      <w:r w:rsidRPr="00D410F6">
        <w:rPr>
          <w:snapToGrid w:val="0"/>
          <w:sz w:val="18"/>
        </w:rPr>
        <w:t>alimentation et l</w:t>
      </w:r>
      <w:r w:rsidR="00A94531" w:rsidRPr="00D410F6">
        <w:rPr>
          <w:snapToGrid w:val="0"/>
          <w:sz w:val="18"/>
        </w:rPr>
        <w:t>’</w:t>
      </w:r>
      <w:r w:rsidRPr="00D410F6">
        <w:rPr>
          <w:snapToGrid w:val="0"/>
          <w:sz w:val="18"/>
        </w:rPr>
        <w:t>agriculture (TIRPAA) et en concertation avec l</w:t>
      </w:r>
      <w:r w:rsidR="00A94531" w:rsidRPr="00D410F6">
        <w:rPr>
          <w:snapToGrid w:val="0"/>
          <w:sz w:val="18"/>
        </w:rPr>
        <w:t>’</w:t>
      </w:r>
      <w:r w:rsidRPr="00D410F6">
        <w:rPr>
          <w:snapToGrid w:val="0"/>
          <w:sz w:val="18"/>
        </w:rPr>
        <w:t>UPOV, des études de cas approfondies afin d</w:t>
      </w:r>
      <w:r w:rsidR="00A94531" w:rsidRPr="00D410F6">
        <w:rPr>
          <w:snapToGrid w:val="0"/>
          <w:sz w:val="18"/>
        </w:rPr>
        <w:t>’</w:t>
      </w:r>
      <w:r w:rsidRPr="00D410F6">
        <w:rPr>
          <w:snapToGrid w:val="0"/>
          <w:sz w:val="18"/>
        </w:rPr>
        <w:t xml:space="preserve">examiner les effets des politiques, des législations et des </w:t>
      </w:r>
      <w:r w:rsidR="00B105BD" w:rsidRPr="00D410F6">
        <w:rPr>
          <w:snapToGrid w:val="0"/>
          <w:sz w:val="18"/>
        </w:rPr>
        <w:t>réglementation</w:t>
      </w:r>
      <w:r w:rsidRPr="00D410F6">
        <w:rPr>
          <w:snapToGrid w:val="0"/>
          <w:sz w:val="18"/>
        </w:rPr>
        <w:t>s relatives aux semences</w:t>
      </w:r>
      <w:r w:rsidRPr="00D410F6">
        <w:rPr>
          <w:sz w:val="18"/>
        </w:rPr>
        <w:t>, telle que reproduite dans le document C/53/15 “</w:t>
      </w:r>
      <w:r w:rsidR="00EF6B05">
        <w:rPr>
          <w:sz w:val="18"/>
        </w:rPr>
        <w:t>Compte rendu”, paragraphe 23.h).</w:t>
      </w:r>
    </w:p>
    <w:p w14:paraId="4B45FE5B" w14:textId="77777777" w:rsidR="000B3901" w:rsidRPr="00D410F6" w:rsidRDefault="000B3901" w:rsidP="000B3901">
      <w:pPr>
        <w:rPr>
          <w:sz w:val="18"/>
          <w:szCs w:val="18"/>
        </w:rPr>
      </w:pPr>
    </w:p>
    <w:p w14:paraId="573BC5BE" w14:textId="77777777" w:rsidR="000B3901" w:rsidRPr="00D410F6" w:rsidRDefault="000B3901" w:rsidP="000B3901">
      <w:pPr>
        <w:rPr>
          <w:sz w:val="18"/>
          <w:szCs w:val="18"/>
        </w:rPr>
      </w:pPr>
    </w:p>
    <w:p w14:paraId="28C6B72A" w14:textId="5F388CF5" w:rsidR="00A94531" w:rsidRPr="00D410F6" w:rsidRDefault="000B3901" w:rsidP="00EF6B05">
      <w:pPr>
        <w:pStyle w:val="Heading6"/>
        <w:keepNext/>
      </w:pPr>
      <w:bookmarkStart w:id="74" w:name="_Toc50465229"/>
      <w:r w:rsidRPr="00D410F6">
        <w:lastRenderedPageBreak/>
        <w:t>13.  Politique sur d</w:t>
      </w:r>
      <w:r w:rsidR="00A94531" w:rsidRPr="00D410F6">
        <w:t>’</w:t>
      </w:r>
      <w:r w:rsidRPr="00D410F6">
        <w:t>autres questions</w:t>
      </w:r>
      <w:bookmarkEnd w:id="74"/>
    </w:p>
    <w:p w14:paraId="2381A1CD" w14:textId="17FF36F1" w:rsidR="000B3901" w:rsidRPr="00D410F6" w:rsidRDefault="00EF6B05" w:rsidP="00EF6B05">
      <w:pPr>
        <w:pStyle w:val="Heading8"/>
        <w:keepNext/>
        <w:tabs>
          <w:tab w:val="left" w:pos="284"/>
        </w:tabs>
        <w:rPr>
          <w:szCs w:val="18"/>
        </w:rPr>
      </w:pPr>
      <w:bookmarkStart w:id="75" w:name="_Toc50465230"/>
      <w:r>
        <w:t>a)</w:t>
      </w:r>
      <w:r>
        <w:tab/>
      </w:r>
      <w:r w:rsidR="000B3901" w:rsidRPr="00D410F6">
        <w:t>Recommandations formulées par le Comité consultatif</w:t>
      </w:r>
      <w:bookmarkEnd w:id="75"/>
    </w:p>
    <w:p w14:paraId="3F28EE7E" w14:textId="77777777" w:rsidR="000B3901" w:rsidRPr="00D410F6" w:rsidRDefault="000B3901" w:rsidP="00EF6B05">
      <w:pPr>
        <w:pStyle w:val="result"/>
        <w:keepNext/>
        <w:rPr>
          <w:szCs w:val="18"/>
        </w:rPr>
      </w:pPr>
    </w:p>
    <w:p w14:paraId="20523A62" w14:textId="0728764C" w:rsidR="005B243C" w:rsidRPr="00D410F6" w:rsidRDefault="005B243C" w:rsidP="00EF6B05">
      <w:pPr>
        <w:pStyle w:val="result"/>
        <w:keepNext/>
        <w:jc w:val="both"/>
        <w:rPr>
          <w:szCs w:val="18"/>
        </w:rPr>
      </w:pPr>
      <w:r w:rsidRPr="00D410F6">
        <w:t>À sa quatre</w:t>
      </w:r>
      <w:r w:rsidR="00A94531" w:rsidRPr="00D410F6">
        <w:t>-</w:t>
      </w:r>
      <w:r w:rsidRPr="00D410F6">
        <w:t>vingt</w:t>
      </w:r>
      <w:r w:rsidR="00A94531" w:rsidRPr="00D410F6">
        <w:t>-</w:t>
      </w:r>
      <w:r w:rsidRPr="00D410F6">
        <w:t>seiz</w:t>
      </w:r>
      <w:r w:rsidR="00A94531" w:rsidRPr="00D410F6">
        <w:t>ième session</w:t>
      </w:r>
      <w:r w:rsidRPr="00D410F6">
        <w:t xml:space="preserve"> tenue à Genève le 31 octobre 2019 et la matinée du</w:t>
      </w:r>
      <w:r w:rsidR="00A94531" w:rsidRPr="00D410F6">
        <w:t xml:space="preserve"> 1</w:t>
      </w:r>
      <w:r w:rsidR="00A94531" w:rsidRPr="00D410F6">
        <w:rPr>
          <w:vertAlign w:val="superscript"/>
        </w:rPr>
        <w:t>er</w:t>
      </w:r>
      <w:r w:rsidR="00A94531" w:rsidRPr="00D410F6">
        <w:t> </w:t>
      </w:r>
      <w:r w:rsidRPr="00D410F6">
        <w:t>novembre 2019, le Comité consultatif</w:t>
      </w:r>
      <w:r w:rsidR="00A94531" w:rsidRPr="00D410F6">
        <w:t> :</w:t>
      </w:r>
    </w:p>
    <w:p w14:paraId="0D967694" w14:textId="77777777" w:rsidR="005B243C" w:rsidRPr="00D410F6" w:rsidRDefault="005B243C" w:rsidP="00EF6B05">
      <w:pPr>
        <w:pStyle w:val="result"/>
        <w:keepNext/>
        <w:jc w:val="both"/>
        <w:rPr>
          <w:szCs w:val="18"/>
        </w:rPr>
      </w:pPr>
    </w:p>
    <w:p w14:paraId="604FCF59" w14:textId="0A05DBAF" w:rsidR="005B243C" w:rsidRPr="00D410F6" w:rsidRDefault="005B243C" w:rsidP="003255F0">
      <w:pPr>
        <w:pStyle w:val="ListParagraph"/>
        <w:numPr>
          <w:ilvl w:val="0"/>
          <w:numId w:val="2"/>
        </w:numPr>
        <w:spacing w:after="60"/>
        <w:contextualSpacing w:val="0"/>
        <w:jc w:val="left"/>
        <w:rPr>
          <w:rFonts w:cs="Arial"/>
          <w:sz w:val="18"/>
          <w:szCs w:val="18"/>
        </w:rPr>
      </w:pPr>
      <w:r w:rsidRPr="00D410F6">
        <w:rPr>
          <w:sz w:val="18"/>
        </w:rPr>
        <w:t>a demandé au Bureau de l</w:t>
      </w:r>
      <w:r w:rsidR="00A94531" w:rsidRPr="00D410F6">
        <w:rPr>
          <w:sz w:val="18"/>
        </w:rPr>
        <w:t>’</w:t>
      </w:r>
      <w:r w:rsidRPr="00D410F6">
        <w:rPr>
          <w:sz w:val="18"/>
        </w:rPr>
        <w:t>Union d</w:t>
      </w:r>
      <w:r w:rsidR="00A94531" w:rsidRPr="00D410F6">
        <w:rPr>
          <w:sz w:val="18"/>
        </w:rPr>
        <w:t>’</w:t>
      </w:r>
      <w:r w:rsidRPr="00D410F6">
        <w:rPr>
          <w:sz w:val="18"/>
        </w:rPr>
        <w:t>inscrire un point à l</w:t>
      </w:r>
      <w:r w:rsidR="00A94531" w:rsidRPr="00D410F6">
        <w:rPr>
          <w:sz w:val="18"/>
        </w:rPr>
        <w:t>’</w:t>
      </w:r>
      <w:r w:rsidRPr="00D410F6">
        <w:rPr>
          <w:sz w:val="18"/>
        </w:rPr>
        <w:t>ordre du jour de sa quatre</w:t>
      </w:r>
      <w:r w:rsidR="00A94531" w:rsidRPr="00D410F6">
        <w:rPr>
          <w:sz w:val="18"/>
        </w:rPr>
        <w:t>-</w:t>
      </w:r>
      <w:r w:rsidRPr="00D410F6">
        <w:rPr>
          <w:sz w:val="18"/>
        </w:rPr>
        <w:t>vingt</w:t>
      </w:r>
      <w:r w:rsidR="00A94531" w:rsidRPr="00D410F6">
        <w:rPr>
          <w:sz w:val="18"/>
        </w:rPr>
        <w:t>-</w:t>
      </w:r>
      <w:r w:rsidRPr="00D410F6">
        <w:rPr>
          <w:sz w:val="18"/>
        </w:rPr>
        <w:t>dix</w:t>
      </w:r>
      <w:r w:rsidR="00A94531" w:rsidRPr="00D410F6">
        <w:rPr>
          <w:sz w:val="18"/>
        </w:rPr>
        <w:t>-</w:t>
      </w:r>
      <w:r w:rsidRPr="00D410F6">
        <w:rPr>
          <w:sz w:val="18"/>
        </w:rPr>
        <w:t>sept</w:t>
      </w:r>
      <w:r w:rsidR="00A94531" w:rsidRPr="00D410F6">
        <w:rPr>
          <w:sz w:val="18"/>
        </w:rPr>
        <w:t>ième session</w:t>
      </w:r>
      <w:r w:rsidRPr="00D410F6">
        <w:rPr>
          <w:sz w:val="18"/>
        </w:rPr>
        <w:t xml:space="preserve"> et d</w:t>
      </w:r>
      <w:r w:rsidR="00A94531" w:rsidRPr="00D410F6">
        <w:rPr>
          <w:sz w:val="18"/>
        </w:rPr>
        <w:t>’</w:t>
      </w:r>
      <w:r w:rsidRPr="00D410F6">
        <w:rPr>
          <w:sz w:val="18"/>
        </w:rPr>
        <w:t>établir un document pour présenter un résumé des travaux du Groupe consultatif sur les questions financières à long terme de l</w:t>
      </w:r>
      <w:r w:rsidR="00A94531" w:rsidRPr="00D410F6">
        <w:rPr>
          <w:sz w:val="18"/>
        </w:rPr>
        <w:t>’</w:t>
      </w:r>
      <w:r w:rsidRPr="00D410F6">
        <w:rPr>
          <w:sz w:val="18"/>
        </w:rPr>
        <w:t>UPOV et pour un examen de ces questions par le Comité consultatif;</w:t>
      </w:r>
    </w:p>
    <w:p w14:paraId="70D28363" w14:textId="4A55448D" w:rsidR="005B243C" w:rsidRPr="00D410F6" w:rsidRDefault="009E7753" w:rsidP="003255F0">
      <w:pPr>
        <w:pStyle w:val="ListParagraph"/>
        <w:numPr>
          <w:ilvl w:val="0"/>
          <w:numId w:val="2"/>
        </w:numPr>
        <w:spacing w:after="60"/>
        <w:contextualSpacing w:val="0"/>
        <w:jc w:val="left"/>
        <w:rPr>
          <w:rFonts w:cs="Arial"/>
          <w:sz w:val="18"/>
          <w:szCs w:val="18"/>
        </w:rPr>
      </w:pPr>
      <w:r w:rsidRPr="00D410F6">
        <w:rPr>
          <w:sz w:val="18"/>
        </w:rPr>
        <w:t>est convenu d</w:t>
      </w:r>
      <w:r w:rsidR="00A94531" w:rsidRPr="00D410F6">
        <w:rPr>
          <w:sz w:val="18"/>
        </w:rPr>
        <w:t>’</w:t>
      </w:r>
      <w:r w:rsidRPr="00D410F6">
        <w:rPr>
          <w:sz w:val="18"/>
        </w:rPr>
        <w:t>inscrire à l</w:t>
      </w:r>
      <w:r w:rsidR="00A94531" w:rsidRPr="00D410F6">
        <w:rPr>
          <w:sz w:val="18"/>
        </w:rPr>
        <w:t>’</w:t>
      </w:r>
      <w:r w:rsidRPr="00D410F6">
        <w:rPr>
          <w:sz w:val="18"/>
        </w:rPr>
        <w:t>ordre du jour un point relatif à l</w:t>
      </w:r>
      <w:r w:rsidR="00A94531" w:rsidRPr="00D410F6">
        <w:rPr>
          <w:sz w:val="18"/>
        </w:rPr>
        <w:t>’</w:t>
      </w:r>
      <w:r w:rsidRPr="00D410F6">
        <w:rPr>
          <w:sz w:val="18"/>
        </w:rPr>
        <w:t>examen de l</w:t>
      </w:r>
      <w:r w:rsidR="00A94531" w:rsidRPr="00D410F6">
        <w:rPr>
          <w:sz w:val="18"/>
        </w:rPr>
        <w:t>’</w:t>
      </w:r>
      <w:r w:rsidRPr="00D410F6">
        <w:rPr>
          <w:sz w:val="18"/>
        </w:rPr>
        <w:t>article 4.6 du Règlement financier de l</w:t>
      </w:r>
      <w:r w:rsidR="00A94531" w:rsidRPr="00D410F6">
        <w:rPr>
          <w:sz w:val="18"/>
        </w:rPr>
        <w:t>’</w:t>
      </w:r>
      <w:r w:rsidRPr="00D410F6">
        <w:rPr>
          <w:sz w:val="18"/>
        </w:rPr>
        <w:t>UPOV (document UPOV/INF/4/5) à sa quatre</w:t>
      </w:r>
      <w:r w:rsidR="00A94531" w:rsidRPr="00D410F6">
        <w:rPr>
          <w:sz w:val="18"/>
        </w:rPr>
        <w:t>-</w:t>
      </w:r>
      <w:r w:rsidRPr="00D410F6">
        <w:rPr>
          <w:sz w:val="18"/>
        </w:rPr>
        <w:t>vingt</w:t>
      </w:r>
      <w:r w:rsidR="00A94531" w:rsidRPr="00D410F6">
        <w:rPr>
          <w:sz w:val="18"/>
        </w:rPr>
        <w:t>-</w:t>
      </w:r>
      <w:r w:rsidRPr="00D410F6">
        <w:rPr>
          <w:sz w:val="18"/>
        </w:rPr>
        <w:t>dix</w:t>
      </w:r>
      <w:r w:rsidR="00A94531" w:rsidRPr="00D410F6">
        <w:rPr>
          <w:sz w:val="18"/>
        </w:rPr>
        <w:t>-</w:t>
      </w:r>
      <w:r w:rsidRPr="00D410F6">
        <w:rPr>
          <w:sz w:val="18"/>
        </w:rPr>
        <w:t>sept</w:t>
      </w:r>
      <w:r w:rsidR="00A94531" w:rsidRPr="00D410F6">
        <w:rPr>
          <w:sz w:val="18"/>
        </w:rPr>
        <w:t>ième session</w:t>
      </w:r>
      <w:r w:rsidRPr="00D410F6">
        <w:rPr>
          <w:sz w:val="18"/>
        </w:rPr>
        <w:t>.</w:t>
      </w:r>
    </w:p>
    <w:p w14:paraId="5255C368" w14:textId="6CA863D3" w:rsidR="000B3901" w:rsidRPr="00D410F6" w:rsidRDefault="000B3901" w:rsidP="000B3901">
      <w:pPr>
        <w:rPr>
          <w:sz w:val="18"/>
          <w:szCs w:val="18"/>
        </w:rPr>
      </w:pPr>
    </w:p>
    <w:p w14:paraId="3F3642A6" w14:textId="33BF0BDA" w:rsidR="000B3901" w:rsidRPr="00D410F6" w:rsidRDefault="000B3901" w:rsidP="00EF6B05">
      <w:pPr>
        <w:pStyle w:val="Heading8"/>
        <w:tabs>
          <w:tab w:val="left" w:pos="284"/>
        </w:tabs>
        <w:rPr>
          <w:szCs w:val="18"/>
        </w:rPr>
      </w:pPr>
      <w:bookmarkStart w:id="76" w:name="_Toc50465231"/>
      <w:r w:rsidRPr="00D410F6">
        <w:t>b)</w:t>
      </w:r>
      <w:r w:rsidRPr="00D410F6">
        <w:tab/>
        <w:t>Décisions adoptées par le Conseil</w:t>
      </w:r>
      <w:bookmarkEnd w:id="76"/>
    </w:p>
    <w:p w14:paraId="1FA7BA4A" w14:textId="77777777" w:rsidR="000B3901" w:rsidRPr="00D410F6" w:rsidRDefault="000B3901" w:rsidP="000B3901">
      <w:pPr>
        <w:pStyle w:val="result"/>
        <w:rPr>
          <w:szCs w:val="18"/>
        </w:rPr>
      </w:pPr>
    </w:p>
    <w:p w14:paraId="00A27683" w14:textId="12372B60" w:rsidR="00894BC1" w:rsidRPr="00D410F6" w:rsidRDefault="00894BC1" w:rsidP="00894BC1">
      <w:pPr>
        <w:pStyle w:val="result"/>
        <w:jc w:val="both"/>
        <w:rPr>
          <w:szCs w:val="18"/>
        </w:rPr>
      </w:pPr>
      <w:r w:rsidRPr="00D410F6">
        <w:t>Sur la base des recommandations du Comité consultatif, le Conseil, à sa cinquante</w:t>
      </w:r>
      <w:r w:rsidR="00A94531" w:rsidRPr="00D410F6">
        <w:t>-</w:t>
      </w:r>
      <w:r w:rsidRPr="00D410F6">
        <w:t>trois</w:t>
      </w:r>
      <w:r w:rsidR="00A94531" w:rsidRPr="00D410F6">
        <w:t>ième session</w:t>
      </w:r>
      <w:r w:rsidRPr="00D410F6">
        <w:t xml:space="preserve"> ordinaire tenue à Genève le</w:t>
      </w:r>
      <w:r w:rsidR="00A94531" w:rsidRPr="00D410F6">
        <w:t xml:space="preserve"> 1</w:t>
      </w:r>
      <w:r w:rsidR="00A94531" w:rsidRPr="00D410F6">
        <w:rPr>
          <w:vertAlign w:val="superscript"/>
        </w:rPr>
        <w:t>er</w:t>
      </w:r>
      <w:r w:rsidR="00A94531" w:rsidRPr="00D410F6">
        <w:t> novembre 20</w:t>
      </w:r>
      <w:r w:rsidRPr="00D410F6">
        <w:t>19, a décidé</w:t>
      </w:r>
      <w:r w:rsidR="00A94531" w:rsidRPr="00D410F6">
        <w:t> :</w:t>
      </w:r>
    </w:p>
    <w:p w14:paraId="73A939F5" w14:textId="77777777" w:rsidR="00894BC1" w:rsidRPr="00D410F6" w:rsidRDefault="00894BC1" w:rsidP="00894BC1">
      <w:pPr>
        <w:pStyle w:val="result"/>
        <w:jc w:val="both"/>
        <w:rPr>
          <w:szCs w:val="18"/>
        </w:rPr>
      </w:pPr>
    </w:p>
    <w:p w14:paraId="3E2158F4" w14:textId="1BB4B489" w:rsidR="00894BC1" w:rsidRPr="00D410F6" w:rsidRDefault="00894BC1" w:rsidP="003255F0">
      <w:pPr>
        <w:pStyle w:val="ListParagraph"/>
        <w:numPr>
          <w:ilvl w:val="0"/>
          <w:numId w:val="2"/>
        </w:numPr>
        <w:spacing w:after="60"/>
        <w:contextualSpacing w:val="0"/>
        <w:jc w:val="left"/>
        <w:rPr>
          <w:rFonts w:cs="Arial"/>
          <w:sz w:val="18"/>
          <w:szCs w:val="18"/>
        </w:rPr>
      </w:pPr>
      <w:r w:rsidRPr="00D410F6">
        <w:rPr>
          <w:sz w:val="18"/>
        </w:rPr>
        <w:t>de poser des restrictions sur un compte bancaire de l</w:t>
      </w:r>
      <w:r w:rsidR="00A94531" w:rsidRPr="00D410F6">
        <w:rPr>
          <w:sz w:val="18"/>
        </w:rPr>
        <w:t>’</w:t>
      </w:r>
      <w:r w:rsidRPr="00D410F6">
        <w:rPr>
          <w:sz w:val="18"/>
        </w:rPr>
        <w:t>UPOV pour les fonds destinés à financer les obligations de l</w:t>
      </w:r>
      <w:r w:rsidR="00A94531" w:rsidRPr="00D410F6">
        <w:rPr>
          <w:sz w:val="18"/>
        </w:rPr>
        <w:t>’</w:t>
      </w:r>
      <w:r w:rsidRPr="00D410F6">
        <w:rPr>
          <w:sz w:val="18"/>
        </w:rPr>
        <w:t>UPOV au titre de l</w:t>
      </w:r>
      <w:r w:rsidR="00A94531" w:rsidRPr="00D410F6">
        <w:rPr>
          <w:sz w:val="18"/>
        </w:rPr>
        <w:t>’</w:t>
      </w:r>
      <w:r w:rsidRPr="00D410F6">
        <w:rPr>
          <w:sz w:val="18"/>
        </w:rPr>
        <w:t>AMCS et de transférer sur ce compte la somme des provisions pour ces obligations à la fin de l</w:t>
      </w:r>
      <w:r w:rsidR="00A94531" w:rsidRPr="00D410F6">
        <w:rPr>
          <w:sz w:val="18"/>
        </w:rPr>
        <w:t>’</w:t>
      </w:r>
      <w:r w:rsidRPr="00D410F6">
        <w:rPr>
          <w:sz w:val="18"/>
        </w:rPr>
        <w:t xml:space="preserve">exercice </w:t>
      </w:r>
      <w:r w:rsidR="00A94531" w:rsidRPr="00D410F6">
        <w:rPr>
          <w:sz w:val="18"/>
        </w:rPr>
        <w:t>biennal 2016-</w:t>
      </w:r>
      <w:r w:rsidRPr="00D410F6">
        <w:rPr>
          <w:sz w:val="18"/>
        </w:rPr>
        <w:t>2017 et le solde du prélèvement de 6% après déduction des paiements dus pour l</w:t>
      </w:r>
      <w:r w:rsidR="00A94531" w:rsidRPr="00D410F6">
        <w:rPr>
          <w:sz w:val="18"/>
        </w:rPr>
        <w:t>’</w:t>
      </w:r>
      <w:r w:rsidRPr="00D410F6">
        <w:rPr>
          <w:sz w:val="18"/>
        </w:rPr>
        <w:t>exercice biennal, le cas échéant, la restriction s</w:t>
      </w:r>
      <w:r w:rsidR="00A94531" w:rsidRPr="00D410F6">
        <w:rPr>
          <w:sz w:val="18"/>
        </w:rPr>
        <w:t>’</w:t>
      </w:r>
      <w:r w:rsidRPr="00D410F6">
        <w:rPr>
          <w:sz w:val="18"/>
        </w:rPr>
        <w:t>appliquant à compter de l</w:t>
      </w:r>
      <w:r w:rsidR="00A94531" w:rsidRPr="00D410F6">
        <w:rPr>
          <w:sz w:val="18"/>
        </w:rPr>
        <w:t>’</w:t>
      </w:r>
      <w:r w:rsidRPr="00D410F6">
        <w:rPr>
          <w:sz w:val="18"/>
        </w:rPr>
        <w:t xml:space="preserve">exercice </w:t>
      </w:r>
      <w:r w:rsidR="00A94531" w:rsidRPr="00D410F6">
        <w:rPr>
          <w:sz w:val="18"/>
        </w:rPr>
        <w:t>biennal 2018-</w:t>
      </w:r>
      <w:r w:rsidRPr="00D410F6">
        <w:rPr>
          <w:sz w:val="18"/>
        </w:rPr>
        <w:t>2019, et de suivre pour ces fonds soumis à restriction sur le compte bancaire de l</w:t>
      </w:r>
      <w:r w:rsidR="00A94531" w:rsidRPr="00D410F6">
        <w:rPr>
          <w:sz w:val="18"/>
        </w:rPr>
        <w:t>’</w:t>
      </w:r>
      <w:r w:rsidRPr="00D410F6">
        <w:rPr>
          <w:sz w:val="18"/>
        </w:rPr>
        <w:t>UPOV la même politique en matière de placements que celle appliquée par l</w:t>
      </w:r>
      <w:r w:rsidR="00A94531" w:rsidRPr="00D410F6">
        <w:rPr>
          <w:sz w:val="18"/>
        </w:rPr>
        <w:t>’</w:t>
      </w:r>
      <w:r w:rsidRPr="00D410F6">
        <w:rPr>
          <w:sz w:val="18"/>
        </w:rPr>
        <w:t>OMPI concernant le compte destiné à financer les engagements au titre de l</w:t>
      </w:r>
      <w:r w:rsidR="00A94531" w:rsidRPr="00D410F6">
        <w:rPr>
          <w:sz w:val="18"/>
        </w:rPr>
        <w:t>’</w:t>
      </w:r>
      <w:r w:rsidRPr="00D410F6">
        <w:rPr>
          <w:sz w:val="18"/>
        </w:rPr>
        <w:t>AMCS;</w:t>
      </w:r>
    </w:p>
    <w:p w14:paraId="205E4BB4" w14:textId="1378917E" w:rsidR="009E7753" w:rsidRPr="00D410F6" w:rsidRDefault="009E7753" w:rsidP="003255F0">
      <w:pPr>
        <w:pStyle w:val="ListParagraph"/>
        <w:keepNext/>
        <w:numPr>
          <w:ilvl w:val="0"/>
          <w:numId w:val="2"/>
        </w:numPr>
        <w:spacing w:after="60"/>
        <w:contextualSpacing w:val="0"/>
        <w:jc w:val="left"/>
        <w:rPr>
          <w:rFonts w:cs="Arial"/>
          <w:sz w:val="18"/>
          <w:szCs w:val="18"/>
        </w:rPr>
      </w:pPr>
      <w:r w:rsidRPr="00D410F6">
        <w:rPr>
          <w:sz w:val="18"/>
        </w:rPr>
        <w:t>d</w:t>
      </w:r>
      <w:r w:rsidR="00A94531" w:rsidRPr="00D410F6">
        <w:rPr>
          <w:sz w:val="18"/>
        </w:rPr>
        <w:t>’</w:t>
      </w:r>
      <w:r w:rsidRPr="00D410F6">
        <w:rPr>
          <w:sz w:val="18"/>
        </w:rPr>
        <w:t>approuver l</w:t>
      </w:r>
      <w:r w:rsidR="00A94531" w:rsidRPr="00D410F6">
        <w:rPr>
          <w:sz w:val="18"/>
        </w:rPr>
        <w:t>’</w:t>
      </w:r>
      <w:r w:rsidRPr="00D410F6">
        <w:rPr>
          <w:sz w:val="18"/>
        </w:rPr>
        <w:t>approche ci</w:t>
      </w:r>
      <w:r w:rsidR="00A94531" w:rsidRPr="00D410F6">
        <w:rPr>
          <w:sz w:val="18"/>
        </w:rPr>
        <w:t>-</w:t>
      </w:r>
      <w:r w:rsidRPr="00D410F6">
        <w:rPr>
          <w:sz w:val="18"/>
        </w:rPr>
        <w:t>après à compter de novembre 2020 pour la base de données PLUTO</w:t>
      </w:r>
      <w:r w:rsidR="00A94531" w:rsidRPr="00D410F6">
        <w:rPr>
          <w:sz w:val="18"/>
        </w:rPr>
        <w:t> :</w:t>
      </w:r>
    </w:p>
    <w:p w14:paraId="5C8B01AB" w14:textId="27626F4F" w:rsidR="009E7753" w:rsidRPr="00D410F6" w:rsidRDefault="00EF6B05" w:rsidP="009E7753">
      <w:pPr>
        <w:ind w:left="1069" w:hanging="426"/>
        <w:rPr>
          <w:sz w:val="18"/>
        </w:rPr>
      </w:pPr>
      <w:r>
        <w:rPr>
          <w:sz w:val="18"/>
        </w:rPr>
        <w:t>i)</w:t>
      </w:r>
      <w:r w:rsidR="009E7753" w:rsidRPr="00D410F6">
        <w:rPr>
          <w:sz w:val="18"/>
        </w:rPr>
        <w:tab/>
        <w:t>option gratuite</w:t>
      </w:r>
      <w:r w:rsidR="00A94531" w:rsidRPr="00D410F6">
        <w:rPr>
          <w:sz w:val="18"/>
        </w:rPr>
        <w:t> :</w:t>
      </w:r>
      <w:r w:rsidR="009E7753" w:rsidRPr="00D410F6">
        <w:rPr>
          <w:sz w:val="18"/>
        </w:rPr>
        <w:t xml:space="preserve"> la base de données PLUTO avec la fonction recherche serait gratuite pour tous les utilisateu</w:t>
      </w:r>
      <w:r w:rsidR="00F40AE1" w:rsidRPr="00D410F6">
        <w:rPr>
          <w:sz w:val="18"/>
        </w:rPr>
        <w:t>rs.  Le</w:t>
      </w:r>
      <w:r w:rsidR="009E7753" w:rsidRPr="00D410F6">
        <w:rPr>
          <w:sz w:val="18"/>
        </w:rPr>
        <w:t>s résultats d</w:t>
      </w:r>
      <w:r w:rsidR="00A94531" w:rsidRPr="00D410F6">
        <w:rPr>
          <w:sz w:val="18"/>
        </w:rPr>
        <w:t>’</w:t>
      </w:r>
      <w:r w:rsidR="009E7753" w:rsidRPr="00D410F6">
        <w:rPr>
          <w:sz w:val="18"/>
        </w:rPr>
        <w:t>une recherche s</w:t>
      </w:r>
      <w:r w:rsidR="00A94531" w:rsidRPr="00D410F6">
        <w:rPr>
          <w:sz w:val="18"/>
        </w:rPr>
        <w:t>’</w:t>
      </w:r>
      <w:r w:rsidR="009E7753" w:rsidRPr="00D410F6">
        <w:rPr>
          <w:sz w:val="18"/>
        </w:rPr>
        <w:t>afficheraient uniquement à l</w:t>
      </w:r>
      <w:r w:rsidR="00A94531" w:rsidRPr="00D410F6">
        <w:rPr>
          <w:sz w:val="18"/>
        </w:rPr>
        <w:t>’</w:t>
      </w:r>
      <w:r w:rsidR="009E7753" w:rsidRPr="00D410F6">
        <w:rPr>
          <w:sz w:val="18"/>
        </w:rPr>
        <w:t>écran sur une seule pa</w:t>
      </w:r>
      <w:r w:rsidR="00F40AE1" w:rsidRPr="00D410F6">
        <w:rPr>
          <w:sz w:val="18"/>
        </w:rPr>
        <w:t>ge.  Il</w:t>
      </w:r>
      <w:r w:rsidR="009E7753" w:rsidRPr="00D410F6">
        <w:rPr>
          <w:sz w:val="18"/>
        </w:rPr>
        <w:t xml:space="preserve"> n</w:t>
      </w:r>
      <w:r w:rsidR="00A94531" w:rsidRPr="00D410F6">
        <w:rPr>
          <w:sz w:val="18"/>
        </w:rPr>
        <w:t>’</w:t>
      </w:r>
      <w:r w:rsidR="009E7753" w:rsidRPr="00D410F6">
        <w:rPr>
          <w:sz w:val="18"/>
        </w:rPr>
        <w:t>y aurait aucune fonction pour télécharger les résultats d</w:t>
      </w:r>
      <w:r w:rsidR="00A94531" w:rsidRPr="00D410F6">
        <w:rPr>
          <w:sz w:val="18"/>
        </w:rPr>
        <w:t>’</w:t>
      </w:r>
      <w:r w:rsidR="009E7753" w:rsidRPr="00D410F6">
        <w:rPr>
          <w:sz w:val="18"/>
        </w:rPr>
        <w:t>une recherche ou des données de la base de données PLUTO;</w:t>
      </w:r>
    </w:p>
    <w:p w14:paraId="5BCBEFAF" w14:textId="1DB7D718" w:rsidR="009E7753" w:rsidRPr="00D410F6" w:rsidRDefault="009E7753" w:rsidP="009E7753">
      <w:pPr>
        <w:ind w:left="1069" w:hanging="426"/>
        <w:rPr>
          <w:sz w:val="18"/>
        </w:rPr>
      </w:pPr>
      <w:r w:rsidRPr="00D410F6">
        <w:rPr>
          <w:sz w:val="18"/>
        </w:rPr>
        <w:t>ii)</w:t>
      </w:r>
      <w:r w:rsidRPr="00D410F6">
        <w:rPr>
          <w:sz w:val="18"/>
        </w:rPr>
        <w:tab/>
        <w:t>option premium</w:t>
      </w:r>
      <w:r w:rsidR="00A94531" w:rsidRPr="00D410F6">
        <w:rPr>
          <w:sz w:val="18"/>
        </w:rPr>
        <w:t> :</w:t>
      </w:r>
      <w:r w:rsidRPr="00D410F6">
        <w:rPr>
          <w:sz w:val="18"/>
        </w:rPr>
        <w:t xml:space="preserve"> les utilisateurs payant une taxe auraient accès à toutes les fonctionnalités de la base de données PLUTO et pourraient télécharger les données sans restricti</w:t>
      </w:r>
      <w:r w:rsidR="00F40AE1" w:rsidRPr="00D410F6">
        <w:rPr>
          <w:sz w:val="18"/>
        </w:rPr>
        <w:t>on.  La</w:t>
      </w:r>
      <w:r w:rsidRPr="00D410F6">
        <w:rPr>
          <w:sz w:val="18"/>
        </w:rPr>
        <w:t xml:space="preserve"> taxe serait de 750 francs suisses par an;</w:t>
      </w:r>
    </w:p>
    <w:p w14:paraId="39B7025D" w14:textId="30C3870A" w:rsidR="009E7753" w:rsidRPr="00D410F6" w:rsidRDefault="009E7753" w:rsidP="009E7753">
      <w:pPr>
        <w:ind w:left="1069" w:hanging="426"/>
        <w:rPr>
          <w:sz w:val="18"/>
        </w:rPr>
      </w:pPr>
      <w:r w:rsidRPr="00D410F6">
        <w:rPr>
          <w:sz w:val="18"/>
        </w:rPr>
        <w:t>iii)</w:t>
      </w:r>
      <w:r w:rsidRPr="00D410F6">
        <w:rPr>
          <w:sz w:val="18"/>
        </w:rPr>
        <w:tab/>
        <w:t>membres de l</w:t>
      </w:r>
      <w:r w:rsidR="00A94531" w:rsidRPr="00D410F6">
        <w:rPr>
          <w:sz w:val="18"/>
        </w:rPr>
        <w:t>’</w:t>
      </w:r>
      <w:r w:rsidRPr="00D410F6">
        <w:rPr>
          <w:sz w:val="18"/>
        </w:rPr>
        <w:t>Union et contributeurs de données</w:t>
      </w:r>
      <w:r w:rsidR="00A94531" w:rsidRPr="00D410F6">
        <w:rPr>
          <w:sz w:val="18"/>
        </w:rPr>
        <w:t> :</w:t>
      </w:r>
      <w:r w:rsidRPr="00D410F6">
        <w:rPr>
          <w:sz w:val="18"/>
        </w:rPr>
        <w:t xml:space="preserve"> l</w:t>
      </w:r>
      <w:r w:rsidR="00A94531" w:rsidRPr="00D410F6">
        <w:rPr>
          <w:sz w:val="18"/>
        </w:rPr>
        <w:t>’</w:t>
      </w:r>
      <w:r w:rsidRPr="00D410F6">
        <w:rPr>
          <w:sz w:val="18"/>
        </w:rPr>
        <w:t>accès à toutes les fonctions “premium” de la base de données PLUTO serait gratuit pour tous les membres de l</w:t>
      </w:r>
      <w:r w:rsidR="00A94531" w:rsidRPr="00D410F6">
        <w:rPr>
          <w:sz w:val="18"/>
        </w:rPr>
        <w:t>’</w:t>
      </w:r>
      <w:r w:rsidRPr="00D410F6">
        <w:rPr>
          <w:sz w:val="18"/>
        </w:rPr>
        <w:t>Union et contributeurs de données (par exemple, l</w:t>
      </w:r>
      <w:r w:rsidR="00A94531" w:rsidRPr="00D410F6">
        <w:rPr>
          <w:sz w:val="18"/>
        </w:rPr>
        <w:t>’</w:t>
      </w:r>
      <w:r w:rsidRPr="00D410F6">
        <w:rPr>
          <w:sz w:val="18"/>
        </w:rPr>
        <w:t xml:space="preserve">OCDE); </w:t>
      </w:r>
      <w:r w:rsidR="00B105BD" w:rsidRPr="00D410F6">
        <w:rPr>
          <w:sz w:val="18"/>
        </w:rPr>
        <w:t xml:space="preserve"> </w:t>
      </w:r>
      <w:r w:rsidRPr="00D410F6">
        <w:rPr>
          <w:sz w:val="18"/>
        </w:rPr>
        <w:t>et</w:t>
      </w:r>
    </w:p>
    <w:p w14:paraId="3CE271F1" w14:textId="765227BD" w:rsidR="009E7753" w:rsidRPr="00D410F6" w:rsidRDefault="009E7753" w:rsidP="009E7753">
      <w:pPr>
        <w:spacing w:after="60"/>
        <w:ind w:left="1066" w:hanging="425"/>
        <w:rPr>
          <w:sz w:val="18"/>
        </w:rPr>
      </w:pPr>
      <w:r w:rsidRPr="00D410F6">
        <w:rPr>
          <w:sz w:val="18"/>
        </w:rPr>
        <w:t>iv)</w:t>
      </w:r>
      <w:r w:rsidRPr="00D410F6">
        <w:rPr>
          <w:sz w:val="18"/>
        </w:rPr>
        <w:tab/>
        <w:t>l</w:t>
      </w:r>
      <w:r w:rsidR="00A94531" w:rsidRPr="00D410F6">
        <w:rPr>
          <w:sz w:val="18"/>
        </w:rPr>
        <w:t>’</w:t>
      </w:r>
      <w:r w:rsidRPr="00D410F6">
        <w:rPr>
          <w:sz w:val="18"/>
        </w:rPr>
        <w:t>accès aux données PLUTO pourrait également être accordé dans les cas approuvés par le Comité consultatif, dans des conditions similaires à l</w:t>
      </w:r>
      <w:r w:rsidR="00A94531" w:rsidRPr="00D410F6">
        <w:rPr>
          <w:sz w:val="18"/>
        </w:rPr>
        <w:t>’</w:t>
      </w:r>
      <w:r w:rsidRPr="00D410F6">
        <w:rPr>
          <w:sz w:val="18"/>
        </w:rPr>
        <w:t>assistance que le Bureau de l</w:t>
      </w:r>
      <w:r w:rsidR="00A94531" w:rsidRPr="00D410F6">
        <w:rPr>
          <w:sz w:val="18"/>
        </w:rPr>
        <w:t>’</w:t>
      </w:r>
      <w:r w:rsidRPr="00D410F6">
        <w:rPr>
          <w:sz w:val="18"/>
        </w:rPr>
        <w:t>Union fournit au Traité international sur les ressources phytogénétiques pour l</w:t>
      </w:r>
      <w:r w:rsidR="00A94531" w:rsidRPr="00D410F6">
        <w:rPr>
          <w:sz w:val="18"/>
        </w:rPr>
        <w:t>’</w:t>
      </w:r>
      <w:r w:rsidRPr="00D410F6">
        <w:rPr>
          <w:sz w:val="18"/>
        </w:rPr>
        <w:t>alimentation et l</w:t>
      </w:r>
      <w:r w:rsidR="00A94531" w:rsidRPr="00D410F6">
        <w:rPr>
          <w:sz w:val="18"/>
        </w:rPr>
        <w:t>’</w:t>
      </w:r>
      <w:r w:rsidRPr="00D410F6">
        <w:rPr>
          <w:sz w:val="18"/>
        </w:rPr>
        <w:t>agriculture (TIRPAA);</w:t>
      </w:r>
    </w:p>
    <w:p w14:paraId="563A0151" w14:textId="61348889" w:rsidR="009E7753" w:rsidRPr="00D410F6" w:rsidRDefault="003635B1" w:rsidP="003255F0">
      <w:pPr>
        <w:pStyle w:val="ListParagraph"/>
        <w:numPr>
          <w:ilvl w:val="0"/>
          <w:numId w:val="2"/>
        </w:numPr>
        <w:spacing w:after="60"/>
        <w:contextualSpacing w:val="0"/>
        <w:jc w:val="left"/>
        <w:rPr>
          <w:rFonts w:cs="Arial"/>
          <w:sz w:val="18"/>
          <w:szCs w:val="18"/>
        </w:rPr>
      </w:pPr>
      <w:r w:rsidRPr="00D410F6">
        <w:rPr>
          <w:sz w:val="18"/>
        </w:rPr>
        <w:t>de mettre fin à l</w:t>
      </w:r>
      <w:r w:rsidR="00A94531" w:rsidRPr="00D410F6">
        <w:rPr>
          <w:sz w:val="18"/>
        </w:rPr>
        <w:t>’</w:t>
      </w:r>
      <w:r w:rsidRPr="00D410F6">
        <w:rPr>
          <w:sz w:val="18"/>
        </w:rPr>
        <w:t>accord entre l</w:t>
      </w:r>
      <w:r w:rsidR="00A94531" w:rsidRPr="00D410F6">
        <w:rPr>
          <w:sz w:val="18"/>
        </w:rPr>
        <w:t>’</w:t>
      </w:r>
      <w:r w:rsidRPr="00D410F6">
        <w:rPr>
          <w:sz w:val="18"/>
        </w:rPr>
        <w:t>UPOV et l</w:t>
      </w:r>
      <w:r w:rsidR="00A94531" w:rsidRPr="00D410F6">
        <w:rPr>
          <w:sz w:val="18"/>
        </w:rPr>
        <w:t>’</w:t>
      </w:r>
      <w:r w:rsidRPr="00D410F6">
        <w:rPr>
          <w:sz w:val="18"/>
        </w:rPr>
        <w:t>OMPI concernant la base de données de l</w:t>
      </w:r>
      <w:r w:rsidR="00A94531" w:rsidRPr="00D410F6">
        <w:rPr>
          <w:sz w:val="18"/>
        </w:rPr>
        <w:t>’</w:t>
      </w:r>
      <w:r w:rsidRPr="00D410F6">
        <w:rPr>
          <w:sz w:val="18"/>
        </w:rPr>
        <w:t>UPOV sur les variétés végétales (accord UPOV</w:t>
      </w:r>
      <w:r w:rsidR="00A94531" w:rsidRPr="00D410F6">
        <w:rPr>
          <w:sz w:val="18"/>
        </w:rPr>
        <w:t>-</w:t>
      </w:r>
      <w:r w:rsidRPr="00D410F6">
        <w:rPr>
          <w:sz w:val="18"/>
        </w:rPr>
        <w:t>OMPI), dès lors que le transfert des connaissances et la rationalisation de la gestion des données de PLUTO auront été effectués à la satisfaction du Bureau de l</w:t>
      </w:r>
      <w:r w:rsidR="00A94531" w:rsidRPr="00D410F6">
        <w:rPr>
          <w:sz w:val="18"/>
        </w:rPr>
        <w:t>’</w:t>
      </w:r>
      <w:r w:rsidRPr="00D410F6">
        <w:rPr>
          <w:sz w:val="18"/>
        </w:rPr>
        <w:t>Union.</w:t>
      </w:r>
    </w:p>
    <w:p w14:paraId="0A51674E" w14:textId="77777777" w:rsidR="000B3901" w:rsidRPr="00D410F6" w:rsidRDefault="000B3901" w:rsidP="000B3901">
      <w:pPr>
        <w:pStyle w:val="result"/>
        <w:rPr>
          <w:rFonts w:cs="Arial"/>
          <w:szCs w:val="18"/>
        </w:rPr>
      </w:pPr>
    </w:p>
    <w:p w14:paraId="6FF4DDDF" w14:textId="5E6EB9EE" w:rsidR="000B3901" w:rsidRPr="00D410F6" w:rsidRDefault="00E07AE4" w:rsidP="00E07AE4">
      <w:pPr>
        <w:pStyle w:val="Heading8"/>
        <w:keepNext/>
        <w:tabs>
          <w:tab w:val="left" w:pos="284"/>
        </w:tabs>
        <w:rPr>
          <w:szCs w:val="18"/>
        </w:rPr>
      </w:pPr>
      <w:bookmarkStart w:id="77" w:name="_Toc50465232"/>
      <w:r>
        <w:t>c)</w:t>
      </w:r>
      <w:r>
        <w:tab/>
      </w:r>
      <w:r w:rsidR="000B3901" w:rsidRPr="00D410F6">
        <w:t>Adoption des documents présentant la politique de l</w:t>
      </w:r>
      <w:r w:rsidR="00A94531" w:rsidRPr="00D410F6">
        <w:t>’</w:t>
      </w:r>
      <w:r w:rsidR="000B3901" w:rsidRPr="00D410F6">
        <w:t>UPOV par le Conseil.</w:t>
      </w:r>
      <w:bookmarkEnd w:id="77"/>
    </w:p>
    <w:p w14:paraId="1FF0993E" w14:textId="77777777" w:rsidR="000B3901" w:rsidRPr="00D410F6" w:rsidRDefault="000B3901" w:rsidP="005E7AEC">
      <w:pPr>
        <w:pStyle w:val="result"/>
        <w:keepNext/>
        <w:rPr>
          <w:szCs w:val="18"/>
        </w:rPr>
      </w:pPr>
    </w:p>
    <w:p w14:paraId="6C33A248" w14:textId="77777777" w:rsidR="000B3901" w:rsidRPr="00D410F6" w:rsidRDefault="000B3901" w:rsidP="000B3901">
      <w:pPr>
        <w:pStyle w:val="result"/>
        <w:rPr>
          <w:szCs w:val="18"/>
        </w:rPr>
      </w:pPr>
      <w:r w:rsidRPr="00D410F6">
        <w:t>Néant.</w:t>
      </w:r>
    </w:p>
    <w:p w14:paraId="13E59E4B" w14:textId="77777777" w:rsidR="000B3901" w:rsidRPr="00D410F6" w:rsidRDefault="000B3901" w:rsidP="000B3901">
      <w:pPr>
        <w:rPr>
          <w:sz w:val="18"/>
          <w:szCs w:val="18"/>
        </w:rPr>
      </w:pPr>
    </w:p>
    <w:p w14:paraId="6AF659B7" w14:textId="77777777" w:rsidR="000B3901" w:rsidRPr="00D410F6" w:rsidRDefault="000B3901" w:rsidP="000B3901">
      <w:pPr>
        <w:rPr>
          <w:sz w:val="18"/>
          <w:szCs w:val="18"/>
        </w:rPr>
      </w:pPr>
    </w:p>
    <w:p w14:paraId="07DCC3B6" w14:textId="77777777" w:rsidR="000B3901" w:rsidRPr="00D410F6" w:rsidRDefault="000B3901" w:rsidP="000B3901">
      <w:pPr>
        <w:jc w:val="left"/>
        <w:rPr>
          <w:rFonts w:eastAsiaTheme="minorEastAsia"/>
          <w:b/>
          <w:caps/>
          <w:sz w:val="18"/>
          <w:szCs w:val="18"/>
        </w:rPr>
      </w:pPr>
      <w:r w:rsidRPr="00D410F6">
        <w:br w:type="page"/>
      </w:r>
    </w:p>
    <w:p w14:paraId="3B4CC4E8" w14:textId="6DA448A9" w:rsidR="000B3901" w:rsidRPr="00D410F6" w:rsidRDefault="000B3901" w:rsidP="00652698">
      <w:pPr>
        <w:pStyle w:val="Heading3"/>
        <w:rPr>
          <w:szCs w:val="18"/>
        </w:rPr>
      </w:pPr>
      <w:bookmarkStart w:id="78" w:name="_Toc50465233"/>
      <w:r w:rsidRPr="00D410F6">
        <w:lastRenderedPageBreak/>
        <w:t>Sous</w:t>
      </w:r>
      <w:r w:rsidR="00A94531" w:rsidRPr="00D410F6">
        <w:t>-</w:t>
      </w:r>
      <w:r w:rsidRPr="00D410F6">
        <w:t>programme UV.2</w:t>
      </w:r>
      <w:r w:rsidR="00A94531" w:rsidRPr="00D410F6">
        <w:t> :</w:t>
      </w:r>
      <w:r w:rsidR="00B105BD" w:rsidRPr="00D410F6">
        <w:t xml:space="preserve"> </w:t>
      </w:r>
      <w:r w:rsidRPr="00D410F6">
        <w:t>Services fournis à l</w:t>
      </w:r>
      <w:r w:rsidR="00A94531" w:rsidRPr="00D410F6">
        <w:t>’</w:t>
      </w:r>
      <w:r w:rsidRPr="00D410F6">
        <w:t>Union en vue d</w:t>
      </w:r>
      <w:r w:rsidR="00A94531" w:rsidRPr="00D410F6">
        <w:t>’</w:t>
      </w:r>
      <w:r w:rsidRPr="00D410F6">
        <w:t>augmenter l</w:t>
      </w:r>
      <w:r w:rsidR="00A94531" w:rsidRPr="00D410F6">
        <w:t>’</w:t>
      </w:r>
      <w:r w:rsidRPr="00D410F6">
        <w:t>efficacité du système de l</w:t>
      </w:r>
      <w:r w:rsidR="00A94531" w:rsidRPr="00D410F6">
        <w:t>’</w:t>
      </w:r>
      <w:r w:rsidRPr="00D410F6">
        <w:t>UPOV</w:t>
      </w:r>
      <w:bookmarkEnd w:id="25"/>
      <w:bookmarkEnd w:id="26"/>
      <w:bookmarkEnd w:id="78"/>
    </w:p>
    <w:p w14:paraId="0B2ABD12" w14:textId="77777777" w:rsidR="000B3901" w:rsidRPr="00D410F6" w:rsidRDefault="000B3901" w:rsidP="000B3901">
      <w:pPr>
        <w:rPr>
          <w:sz w:val="18"/>
          <w:szCs w:val="18"/>
        </w:rPr>
      </w:pPr>
    </w:p>
    <w:p w14:paraId="01A40547" w14:textId="302FE8BF" w:rsidR="000B3901" w:rsidRPr="00D410F6" w:rsidRDefault="000B3901" w:rsidP="000B3901">
      <w:pPr>
        <w:tabs>
          <w:tab w:val="left" w:pos="2410"/>
          <w:tab w:val="left" w:pos="4536"/>
          <w:tab w:val="left" w:pos="9072"/>
        </w:tabs>
        <w:rPr>
          <w:sz w:val="18"/>
          <w:szCs w:val="18"/>
        </w:rPr>
      </w:pPr>
      <w:r w:rsidRPr="00D410F6">
        <w:rPr>
          <w:sz w:val="18"/>
        </w:rPr>
        <w:t>Ce sous</w:t>
      </w:r>
      <w:r w:rsidR="00A94531" w:rsidRPr="00D410F6">
        <w:rPr>
          <w:sz w:val="18"/>
        </w:rPr>
        <w:t>-</w:t>
      </w:r>
      <w:r w:rsidRPr="00D410F6">
        <w:rPr>
          <w:sz w:val="18"/>
        </w:rPr>
        <w:t>programme a trait à la fourniture d</w:t>
      </w:r>
      <w:r w:rsidR="00A94531" w:rsidRPr="00D410F6">
        <w:rPr>
          <w:sz w:val="18"/>
        </w:rPr>
        <w:t>’</w:t>
      </w:r>
      <w:r w:rsidRPr="00D410F6">
        <w:rPr>
          <w:sz w:val="18"/>
        </w:rPr>
        <w:t>orientations, d</w:t>
      </w:r>
      <w:r w:rsidR="00A94531" w:rsidRPr="00D410F6">
        <w:rPr>
          <w:sz w:val="18"/>
        </w:rPr>
        <w:t>’</w:t>
      </w:r>
      <w:r w:rsidRPr="00D410F6">
        <w:rPr>
          <w:sz w:val="18"/>
        </w:rPr>
        <w:t>informations et de ressources au sujet du fonctionnement du système de l</w:t>
      </w:r>
      <w:r w:rsidR="00A94531" w:rsidRPr="00D410F6">
        <w:rPr>
          <w:sz w:val="18"/>
        </w:rPr>
        <w:t>’</w:t>
      </w:r>
      <w:r w:rsidRPr="00D410F6">
        <w:rPr>
          <w:sz w:val="18"/>
        </w:rPr>
        <w:t>UPOV pour la protection des obtentions végétales, à l</w:t>
      </w:r>
      <w:r w:rsidR="00A94531" w:rsidRPr="00D410F6">
        <w:rPr>
          <w:sz w:val="18"/>
        </w:rPr>
        <w:t>’</w:t>
      </w:r>
      <w:r w:rsidRPr="00D410F6">
        <w:rPr>
          <w:sz w:val="18"/>
        </w:rPr>
        <w:t>aide à la coopération entre membres de l</w:t>
      </w:r>
      <w:r w:rsidR="00A94531" w:rsidRPr="00D410F6">
        <w:rPr>
          <w:sz w:val="18"/>
        </w:rPr>
        <w:t>’</w:t>
      </w:r>
      <w:r w:rsidRPr="00D410F6">
        <w:rPr>
          <w:sz w:val="18"/>
        </w:rPr>
        <w:t>Union, aux activités des organes compétents de l</w:t>
      </w:r>
      <w:r w:rsidR="00A94531" w:rsidRPr="00D410F6">
        <w:rPr>
          <w:sz w:val="18"/>
        </w:rPr>
        <w:t>’</w:t>
      </w:r>
      <w:r w:rsidRPr="00D410F6">
        <w:rPr>
          <w:sz w:val="18"/>
        </w:rPr>
        <w:t>UPOV et aux mesures visant à faciliter le dépôt de demandes de protection d</w:t>
      </w:r>
      <w:r w:rsidR="00A94531" w:rsidRPr="00D410F6">
        <w:rPr>
          <w:sz w:val="18"/>
        </w:rPr>
        <w:t>’</w:t>
      </w:r>
      <w:r w:rsidRPr="00D410F6">
        <w:rPr>
          <w:sz w:val="18"/>
        </w:rPr>
        <w:t>obtentions végétales.</w:t>
      </w:r>
    </w:p>
    <w:p w14:paraId="0C6B2EF1" w14:textId="77777777" w:rsidR="000B3901" w:rsidRPr="00D410F6" w:rsidRDefault="000B3901" w:rsidP="000B3901">
      <w:pPr>
        <w:tabs>
          <w:tab w:val="left" w:pos="2410"/>
          <w:tab w:val="left" w:pos="4536"/>
          <w:tab w:val="left" w:pos="9072"/>
        </w:tabs>
        <w:rPr>
          <w:sz w:val="18"/>
          <w:szCs w:val="18"/>
        </w:rPr>
      </w:pPr>
    </w:p>
    <w:p w14:paraId="4058130D" w14:textId="1F9D9CB5" w:rsidR="00A94531" w:rsidRPr="00D410F6" w:rsidRDefault="0013615A" w:rsidP="00B303F1">
      <w:pPr>
        <w:rPr>
          <w:sz w:val="18"/>
        </w:rPr>
      </w:pPr>
      <w:r w:rsidRPr="00D410F6">
        <w:rPr>
          <w:sz w:val="18"/>
        </w:rPr>
        <w:t>L</w:t>
      </w:r>
      <w:r w:rsidR="00A94531" w:rsidRPr="00D410F6">
        <w:rPr>
          <w:sz w:val="18"/>
        </w:rPr>
        <w:t>’</w:t>
      </w:r>
      <w:r w:rsidRPr="00D410F6">
        <w:rPr>
          <w:sz w:val="18"/>
        </w:rPr>
        <w:t>introduction d</w:t>
      </w:r>
      <w:r w:rsidR="00A94531" w:rsidRPr="00D410F6">
        <w:rPr>
          <w:sz w:val="18"/>
        </w:rPr>
        <w:t>’</w:t>
      </w:r>
      <w:r w:rsidR="00B22269">
        <w:rPr>
          <w:sz w:val="18"/>
        </w:rPr>
        <w:t>UPOV PRISMA</w:t>
      </w:r>
      <w:r w:rsidRPr="00D410F6">
        <w:rPr>
          <w:sz w:val="18"/>
        </w:rPr>
        <w:t xml:space="preserve"> en 2017 a représenté une évolution importante dans la facilitation des demandes de droits d</w:t>
      </w:r>
      <w:r w:rsidR="00A94531" w:rsidRPr="00D410F6">
        <w:rPr>
          <w:sz w:val="18"/>
        </w:rPr>
        <w:t>’</w:t>
      </w:r>
      <w:r w:rsidRPr="00D410F6">
        <w:rPr>
          <w:sz w:val="18"/>
        </w:rPr>
        <w:t>obtenteur.  À la fin de 2019, 35 membres de l</w:t>
      </w:r>
      <w:r w:rsidR="00A94531" w:rsidRPr="00D410F6">
        <w:rPr>
          <w:sz w:val="18"/>
        </w:rPr>
        <w:t>’</w:t>
      </w:r>
      <w:r w:rsidRPr="00D410F6">
        <w:rPr>
          <w:sz w:val="18"/>
        </w:rPr>
        <w:t xml:space="preserve">Union couvrant 74 États participaient à </w:t>
      </w:r>
      <w:r w:rsidR="00B22269">
        <w:rPr>
          <w:sz w:val="18"/>
        </w:rPr>
        <w:t>UPOV PRISMA</w:t>
      </w:r>
      <w:r w:rsidRPr="00D410F6">
        <w:rPr>
          <w:sz w:val="18"/>
        </w:rPr>
        <w:t>.  L</w:t>
      </w:r>
      <w:r w:rsidR="00A94531" w:rsidRPr="00D410F6">
        <w:rPr>
          <w:sz w:val="18"/>
        </w:rPr>
        <w:t>’</w:t>
      </w:r>
      <w:r w:rsidRPr="00D410F6">
        <w:rPr>
          <w:sz w:val="18"/>
        </w:rPr>
        <w:t>utilisation d</w:t>
      </w:r>
      <w:r w:rsidR="00A94531" w:rsidRPr="00D410F6">
        <w:rPr>
          <w:sz w:val="18"/>
        </w:rPr>
        <w:t>’</w:t>
      </w:r>
      <w:r w:rsidR="00B22269">
        <w:rPr>
          <w:sz w:val="18"/>
        </w:rPr>
        <w:t>UPOV PRISMA</w:t>
      </w:r>
      <w:r w:rsidRPr="00D410F6">
        <w:rPr>
          <w:sz w:val="18"/>
        </w:rPr>
        <w:t xml:space="preserve"> a continué de se développer en 2019, avec 214 demandes de protection d</w:t>
      </w:r>
      <w:r w:rsidR="00A94531" w:rsidRPr="00D410F6">
        <w:rPr>
          <w:sz w:val="18"/>
        </w:rPr>
        <w:t>’</w:t>
      </w:r>
      <w:r w:rsidRPr="00D410F6">
        <w:rPr>
          <w:sz w:val="18"/>
        </w:rPr>
        <w:t>obtentions végétales faites par l</w:t>
      </w:r>
      <w:r w:rsidR="00A94531" w:rsidRPr="00D410F6">
        <w:rPr>
          <w:sz w:val="18"/>
        </w:rPr>
        <w:t>’</w:t>
      </w:r>
      <w:r w:rsidRPr="00D410F6">
        <w:rPr>
          <w:sz w:val="18"/>
        </w:rPr>
        <w:t>intermédiaire d</w:t>
      </w:r>
      <w:r w:rsidR="00A94531" w:rsidRPr="00D410F6">
        <w:rPr>
          <w:sz w:val="18"/>
        </w:rPr>
        <w:t>’</w:t>
      </w:r>
      <w:r w:rsidR="00B22269">
        <w:rPr>
          <w:sz w:val="18"/>
        </w:rPr>
        <w:t>UPOV PRISMA</w:t>
      </w:r>
      <w:r w:rsidRPr="00D410F6">
        <w:rPr>
          <w:sz w:val="18"/>
        </w:rPr>
        <w:t>, contre 77 en 2018 et 14 en 2017.</w:t>
      </w:r>
    </w:p>
    <w:p w14:paraId="5677F8CB" w14:textId="20002354" w:rsidR="0013615A" w:rsidRPr="00D410F6" w:rsidRDefault="0013615A" w:rsidP="00B303F1">
      <w:pPr>
        <w:rPr>
          <w:sz w:val="18"/>
        </w:rPr>
      </w:pPr>
    </w:p>
    <w:p w14:paraId="6E5F8F51" w14:textId="5584A94A" w:rsidR="00A94531" w:rsidRPr="00D410F6" w:rsidRDefault="00B303F1" w:rsidP="00B303F1">
      <w:pPr>
        <w:rPr>
          <w:snapToGrid w:val="0"/>
          <w:sz w:val="18"/>
        </w:rPr>
      </w:pPr>
      <w:r w:rsidRPr="00D410F6">
        <w:rPr>
          <w:sz w:val="18"/>
        </w:rPr>
        <w:t>L</w:t>
      </w:r>
      <w:r w:rsidR="00A94531" w:rsidRPr="00D410F6">
        <w:rPr>
          <w:sz w:val="18"/>
        </w:rPr>
        <w:t>’</w:t>
      </w:r>
      <w:r w:rsidRPr="00D410F6">
        <w:rPr>
          <w:sz w:val="18"/>
        </w:rPr>
        <w:t>efficacité du système de protection des obtentions végétales de l</w:t>
      </w:r>
      <w:r w:rsidR="00A94531" w:rsidRPr="00D410F6">
        <w:rPr>
          <w:sz w:val="18"/>
        </w:rPr>
        <w:t>’</w:t>
      </w:r>
      <w:r w:rsidRPr="00D410F6">
        <w:rPr>
          <w:sz w:val="18"/>
        </w:rPr>
        <w:t>UPOV est renforcée grâce à la mise à disposition de matériels d</w:t>
      </w:r>
      <w:r w:rsidR="00A94531" w:rsidRPr="00D410F6">
        <w:rPr>
          <w:sz w:val="18"/>
        </w:rPr>
        <w:t>’</w:t>
      </w:r>
      <w:r w:rsidRPr="00D410F6">
        <w:rPr>
          <w:sz w:val="18"/>
        </w:rPr>
        <w:t>orientation et d</w:t>
      </w:r>
      <w:r w:rsidR="00A94531" w:rsidRPr="00D410F6">
        <w:rPr>
          <w:sz w:val="18"/>
        </w:rPr>
        <w:t>’</w:t>
      </w:r>
      <w:r w:rsidRPr="00D410F6">
        <w:rPr>
          <w:sz w:val="18"/>
        </w:rPr>
        <w:t>informati</w:t>
      </w:r>
      <w:r w:rsidR="00F40AE1" w:rsidRPr="00D410F6">
        <w:rPr>
          <w:sz w:val="18"/>
        </w:rPr>
        <w:t>on.  En</w:t>
      </w:r>
      <w:r w:rsidRPr="00D410F6">
        <w:rPr>
          <w:sz w:val="18"/>
        </w:rPr>
        <w:t> 2019, le “Séminaire sur l</w:t>
      </w:r>
      <w:r w:rsidR="00A94531" w:rsidRPr="00D410F6">
        <w:rPr>
          <w:sz w:val="18"/>
        </w:rPr>
        <w:t>’</w:t>
      </w:r>
      <w:r w:rsidRPr="00D410F6">
        <w:rPr>
          <w:sz w:val="18"/>
        </w:rPr>
        <w:t>incidence de la politique relative aux variétés essentiellement dérivées sur la stratégie en matière de création végétale” a conduit le Co</w:t>
      </w:r>
      <w:r w:rsidR="001A1713">
        <w:rPr>
          <w:sz w:val="18"/>
        </w:rPr>
        <w:t>mité administratif et juridique </w:t>
      </w:r>
      <w:r w:rsidRPr="00D410F6">
        <w:rPr>
          <w:sz w:val="18"/>
        </w:rPr>
        <w:t>(CAJ) à convenir de lancer une révision des “Notes explicatives sur les variétés essentiellement dérivées selon l</w:t>
      </w:r>
      <w:r w:rsidR="00A94531" w:rsidRPr="00D410F6">
        <w:rPr>
          <w:sz w:val="18"/>
        </w:rPr>
        <w:t>’</w:t>
      </w:r>
      <w:r w:rsidRPr="00D410F6">
        <w:rPr>
          <w:sz w:val="18"/>
        </w:rPr>
        <w:t xml:space="preserve">Acte de 1991 de la </w:t>
      </w:r>
      <w:r w:rsidR="00A94531" w:rsidRPr="00D410F6">
        <w:rPr>
          <w:sz w:val="18"/>
        </w:rPr>
        <w:t>Convention UPOV</w:t>
      </w:r>
      <w:r w:rsidRPr="00D410F6">
        <w:rPr>
          <w:sz w:val="18"/>
        </w:rPr>
        <w:t>” (</w:t>
      </w:r>
      <w:r w:rsidR="00A94531" w:rsidRPr="00D410F6">
        <w:rPr>
          <w:sz w:val="18"/>
        </w:rPr>
        <w:t>document UP</w:t>
      </w:r>
      <w:r w:rsidRPr="00D410F6">
        <w:rPr>
          <w:sz w:val="18"/>
        </w:rPr>
        <w:t>OV/EXN/EDV/2).  Le CAJ travaille également à la révision des “</w:t>
      </w:r>
      <w:r w:rsidRPr="00D410F6">
        <w:rPr>
          <w:snapToGrid w:val="0"/>
          <w:sz w:val="18"/>
        </w:rPr>
        <w:t xml:space="preserve">Notes explicatives concernant les dénominations variétales en vertu de la </w:t>
      </w:r>
      <w:r w:rsidR="00A94531" w:rsidRPr="00D410F6">
        <w:rPr>
          <w:snapToGrid w:val="0"/>
          <w:sz w:val="18"/>
        </w:rPr>
        <w:t>Convention UPOV</w:t>
      </w:r>
      <w:r w:rsidRPr="00D410F6">
        <w:rPr>
          <w:snapToGrid w:val="0"/>
          <w:sz w:val="18"/>
        </w:rPr>
        <w:t>”, en vue de renforcer l</w:t>
      </w:r>
      <w:r w:rsidR="00A94531" w:rsidRPr="00D410F6">
        <w:rPr>
          <w:snapToGrid w:val="0"/>
          <w:sz w:val="18"/>
        </w:rPr>
        <w:t>’</w:t>
      </w:r>
      <w:r w:rsidRPr="00D410F6">
        <w:rPr>
          <w:snapToGrid w:val="0"/>
          <w:sz w:val="18"/>
        </w:rPr>
        <w:t>harmonisation de l</w:t>
      </w:r>
      <w:r w:rsidR="00A94531" w:rsidRPr="00D410F6">
        <w:rPr>
          <w:snapToGrid w:val="0"/>
          <w:sz w:val="18"/>
        </w:rPr>
        <w:t>’</w:t>
      </w:r>
      <w:r w:rsidRPr="00D410F6">
        <w:rPr>
          <w:snapToGrid w:val="0"/>
          <w:sz w:val="18"/>
        </w:rPr>
        <w:t>examen des dénominations variétales.</w:t>
      </w:r>
    </w:p>
    <w:p w14:paraId="2BE2811A" w14:textId="0877936E" w:rsidR="00DB787E" w:rsidRPr="00D410F6" w:rsidRDefault="00DB787E" w:rsidP="000B3901">
      <w:pPr>
        <w:rPr>
          <w:sz w:val="18"/>
        </w:rPr>
      </w:pPr>
    </w:p>
    <w:p w14:paraId="77D59058" w14:textId="645B9482" w:rsidR="0013615A" w:rsidRPr="00D410F6" w:rsidRDefault="0013615A" w:rsidP="0013615A">
      <w:pPr>
        <w:rPr>
          <w:sz w:val="18"/>
        </w:rPr>
      </w:pPr>
      <w:r w:rsidRPr="00D410F6">
        <w:rPr>
          <w:sz w:val="18"/>
        </w:rPr>
        <w:t>La coopération entre les membres de l</w:t>
      </w:r>
      <w:r w:rsidR="00A94531" w:rsidRPr="00D410F6">
        <w:rPr>
          <w:sz w:val="18"/>
        </w:rPr>
        <w:t>’</w:t>
      </w:r>
      <w:r w:rsidRPr="00D410F6">
        <w:rPr>
          <w:sz w:val="18"/>
        </w:rPr>
        <w:t>Union représente un avantage essentiel découlant de l</w:t>
      </w:r>
      <w:r w:rsidR="00A94531" w:rsidRPr="00D410F6">
        <w:rPr>
          <w:sz w:val="18"/>
        </w:rPr>
        <w:t>’</w:t>
      </w:r>
      <w:r w:rsidRPr="00D410F6">
        <w:rPr>
          <w:sz w:val="18"/>
        </w:rPr>
        <w:t>adhésion à l</w:t>
      </w:r>
      <w:r w:rsidR="00A94531" w:rsidRPr="00D410F6">
        <w:rPr>
          <w:sz w:val="18"/>
        </w:rPr>
        <w:t>’</w:t>
      </w:r>
      <w:r w:rsidRPr="00D410F6">
        <w:rPr>
          <w:sz w:val="18"/>
        </w:rPr>
        <w:t>U</w:t>
      </w:r>
      <w:r w:rsidR="00F40AE1" w:rsidRPr="00D410F6">
        <w:rPr>
          <w:sz w:val="18"/>
        </w:rPr>
        <w:t>POV.  En</w:t>
      </w:r>
      <w:r w:rsidRPr="00D410F6">
        <w:rPr>
          <w:sz w:val="18"/>
        </w:rPr>
        <w:t> 2019, le Comité technique (TC) a examiné les préoccupations qui peuvent empêcher la coopération en matière d</w:t>
      </w:r>
      <w:r w:rsidR="00A94531" w:rsidRPr="00D410F6">
        <w:rPr>
          <w:sz w:val="18"/>
        </w:rPr>
        <w:t>’</w:t>
      </w:r>
      <w:r w:rsidRPr="00D410F6">
        <w:rPr>
          <w:sz w:val="18"/>
        </w:rPr>
        <w:t>examen de distinction, d</w:t>
      </w:r>
      <w:r w:rsidR="00A94531" w:rsidRPr="00D410F6">
        <w:rPr>
          <w:sz w:val="18"/>
        </w:rPr>
        <w:t>’</w:t>
      </w:r>
      <w:r w:rsidRPr="00D410F6">
        <w:rPr>
          <w:sz w:val="18"/>
        </w:rPr>
        <w:t>homogénéité et de stabilité (“DHS”) et est convenu d</w:t>
      </w:r>
      <w:r w:rsidR="00A94531" w:rsidRPr="00D410F6">
        <w:rPr>
          <w:sz w:val="18"/>
        </w:rPr>
        <w:t>’</w:t>
      </w:r>
      <w:r w:rsidRPr="00D410F6">
        <w:rPr>
          <w:sz w:val="18"/>
        </w:rPr>
        <w:t>inviter le Bureau de l</w:t>
      </w:r>
      <w:r w:rsidR="00A94531" w:rsidRPr="00D410F6">
        <w:rPr>
          <w:sz w:val="18"/>
        </w:rPr>
        <w:t>’</w:t>
      </w:r>
      <w:r w:rsidRPr="00D410F6">
        <w:rPr>
          <w:sz w:val="18"/>
        </w:rPr>
        <w:t>UPOV à mettre au point un plan cohérent, fondé sur des propositions spécifiques, afin de répondre à ces préoccupations et de proposer une manière d</w:t>
      </w:r>
      <w:r w:rsidR="00A94531" w:rsidRPr="00D410F6">
        <w:rPr>
          <w:sz w:val="18"/>
        </w:rPr>
        <w:t>’</w:t>
      </w:r>
      <w:r w:rsidRPr="00D410F6">
        <w:rPr>
          <w:sz w:val="18"/>
        </w:rPr>
        <w:t>évaluer les incidences du pl</w:t>
      </w:r>
      <w:r w:rsidR="00F40AE1" w:rsidRPr="00D410F6">
        <w:rPr>
          <w:sz w:val="18"/>
        </w:rPr>
        <w:t>an.  Le</w:t>
      </w:r>
      <w:r w:rsidR="00A94531" w:rsidRPr="00D410F6">
        <w:rPr>
          <w:sz w:val="18"/>
        </w:rPr>
        <w:t> TC</w:t>
      </w:r>
      <w:r w:rsidRPr="00D410F6">
        <w:rPr>
          <w:sz w:val="18"/>
        </w:rPr>
        <w:t xml:space="preserve"> est convenu de rendre compte au CAJ des questions politiques ou juridiques qui peuvent empêcher les coopérations en matière d</w:t>
      </w:r>
      <w:r w:rsidR="00A94531" w:rsidRPr="00D410F6">
        <w:rPr>
          <w:sz w:val="18"/>
        </w:rPr>
        <w:t>’</w:t>
      </w:r>
      <w:r w:rsidRPr="00D410F6">
        <w:rPr>
          <w:sz w:val="18"/>
        </w:rPr>
        <w:t>examen DHS.</w:t>
      </w:r>
    </w:p>
    <w:p w14:paraId="570F844B" w14:textId="77777777" w:rsidR="0013615A" w:rsidRPr="00D410F6" w:rsidRDefault="0013615A" w:rsidP="0013615A">
      <w:pPr>
        <w:rPr>
          <w:sz w:val="18"/>
        </w:rPr>
      </w:pPr>
    </w:p>
    <w:p w14:paraId="1BCC7CD0" w14:textId="76C1D578" w:rsidR="00C67683" w:rsidRPr="00D410F6" w:rsidRDefault="000B3901" w:rsidP="000B3901">
      <w:pPr>
        <w:rPr>
          <w:sz w:val="18"/>
        </w:rPr>
      </w:pPr>
      <w:r w:rsidRPr="00D410F6">
        <w:rPr>
          <w:sz w:val="18"/>
        </w:rPr>
        <w:t>Les travaux des groupes de travail techniques et du Comité technique (TC) sur l</w:t>
      </w:r>
      <w:r w:rsidR="00A94531" w:rsidRPr="00D410F6">
        <w:rPr>
          <w:sz w:val="18"/>
        </w:rPr>
        <w:t>’</w:t>
      </w:r>
      <w:r w:rsidRPr="00D410F6">
        <w:rPr>
          <w:sz w:val="18"/>
        </w:rPr>
        <w:t>élaboration et la révision de principes directeurs demeure</w:t>
      </w:r>
      <w:r w:rsidR="00F7237F">
        <w:rPr>
          <w:sz w:val="18"/>
        </w:rPr>
        <w:t>nt</w:t>
      </w:r>
      <w:r w:rsidRPr="00D410F6">
        <w:rPr>
          <w:sz w:val="18"/>
        </w:rPr>
        <w:t xml:space="preserve"> la pierre angulaire de la coopération entre les membres de l</w:t>
      </w:r>
      <w:r w:rsidR="00A94531" w:rsidRPr="00D410F6">
        <w:rPr>
          <w:sz w:val="18"/>
        </w:rPr>
        <w:t>’</w:t>
      </w:r>
      <w:r w:rsidRPr="00D410F6">
        <w:rPr>
          <w:sz w:val="18"/>
        </w:rPr>
        <w:t>Union en matière d</w:t>
      </w:r>
      <w:r w:rsidR="00A94531" w:rsidRPr="00D410F6">
        <w:rPr>
          <w:sz w:val="18"/>
        </w:rPr>
        <w:t>’</w:t>
      </w:r>
      <w:r w:rsidRPr="00D410F6">
        <w:rPr>
          <w:sz w:val="18"/>
        </w:rPr>
        <w:t>examen de distinction, d</w:t>
      </w:r>
      <w:r w:rsidR="00A94531" w:rsidRPr="00D410F6">
        <w:rPr>
          <w:sz w:val="18"/>
        </w:rPr>
        <w:t>’</w:t>
      </w:r>
      <w:r w:rsidRPr="00D410F6">
        <w:rPr>
          <w:sz w:val="18"/>
        </w:rPr>
        <w:t>homogénéité et stabilité (“DHS”).  Parallèlement, l</w:t>
      </w:r>
      <w:r w:rsidR="00A94531" w:rsidRPr="00D410F6">
        <w:rPr>
          <w:sz w:val="18"/>
        </w:rPr>
        <w:t>’</w:t>
      </w:r>
      <w:r w:rsidRPr="00D410F6">
        <w:rPr>
          <w:sz w:val="18"/>
        </w:rPr>
        <w:t>harmonisation assurée par les principes directeurs d</w:t>
      </w:r>
      <w:r w:rsidR="00A94531" w:rsidRPr="00D410F6">
        <w:rPr>
          <w:sz w:val="18"/>
        </w:rPr>
        <w:t>’</w:t>
      </w:r>
      <w:r w:rsidRPr="00D410F6">
        <w:rPr>
          <w:sz w:val="18"/>
        </w:rPr>
        <w:t>examen et la disponibilité des données relatives aux principes directeurs d</w:t>
      </w:r>
      <w:r w:rsidR="00A94531" w:rsidRPr="00D410F6">
        <w:rPr>
          <w:sz w:val="18"/>
        </w:rPr>
        <w:t>’</w:t>
      </w:r>
      <w:r w:rsidRPr="00D410F6">
        <w:rPr>
          <w:sz w:val="18"/>
        </w:rPr>
        <w:t>examen dans le modèle de principes directeurs d</w:t>
      </w:r>
      <w:r w:rsidR="00A94531" w:rsidRPr="00D410F6">
        <w:rPr>
          <w:sz w:val="18"/>
        </w:rPr>
        <w:t>’</w:t>
      </w:r>
      <w:r w:rsidRPr="00D410F6">
        <w:rPr>
          <w:sz w:val="18"/>
        </w:rPr>
        <w:t>examen fondé sur le Web ont favorisé l</w:t>
      </w:r>
      <w:r w:rsidR="00A94531" w:rsidRPr="00D410F6">
        <w:rPr>
          <w:sz w:val="18"/>
        </w:rPr>
        <w:t>’</w:t>
      </w:r>
      <w:r w:rsidRPr="00D410F6">
        <w:rPr>
          <w:sz w:val="18"/>
        </w:rPr>
        <w:t>expansion rapide d</w:t>
      </w:r>
      <w:r w:rsidR="00A94531" w:rsidRPr="00D410F6">
        <w:rPr>
          <w:sz w:val="18"/>
        </w:rPr>
        <w:t>’</w:t>
      </w:r>
      <w:r w:rsidR="00B22269">
        <w:rPr>
          <w:sz w:val="18"/>
        </w:rPr>
        <w:t>UPOV PRISMA</w:t>
      </w:r>
      <w:r w:rsidRPr="00D410F6">
        <w:rPr>
          <w:sz w:val="18"/>
        </w:rPr>
        <w:t xml:space="preserve"> à toutes les plantes et espèces pour les membres de l</w:t>
      </w:r>
      <w:r w:rsidR="00A94531" w:rsidRPr="00D410F6">
        <w:rPr>
          <w:sz w:val="18"/>
        </w:rPr>
        <w:t>’</w:t>
      </w:r>
      <w:r w:rsidRPr="00D410F6">
        <w:rPr>
          <w:sz w:val="18"/>
        </w:rPr>
        <w:t>Union qui utilisent les principes directeurs d</w:t>
      </w:r>
      <w:r w:rsidR="00A94531" w:rsidRPr="00D410F6">
        <w:rPr>
          <w:sz w:val="18"/>
        </w:rPr>
        <w:t>’</w:t>
      </w:r>
      <w:r w:rsidRPr="00D410F6">
        <w:rPr>
          <w:sz w:val="18"/>
        </w:rPr>
        <w:t>examen de l</w:t>
      </w:r>
      <w:r w:rsidR="00A94531" w:rsidRPr="00D410F6">
        <w:rPr>
          <w:sz w:val="18"/>
        </w:rPr>
        <w:t>’</w:t>
      </w:r>
      <w:r w:rsidRPr="00D410F6">
        <w:rPr>
          <w:sz w:val="18"/>
        </w:rPr>
        <w:t>UPOV comme base des questionnaires techniques dans leurs formulaires de deman</w:t>
      </w:r>
      <w:r w:rsidR="00F40AE1" w:rsidRPr="00D410F6">
        <w:rPr>
          <w:sz w:val="18"/>
        </w:rPr>
        <w:t>de.  En</w:t>
      </w:r>
      <w:r w:rsidRPr="00D410F6">
        <w:rPr>
          <w:sz w:val="18"/>
        </w:rPr>
        <w:t> 2019, les principes directeurs d</w:t>
      </w:r>
      <w:r w:rsidR="00A94531" w:rsidRPr="00D410F6">
        <w:rPr>
          <w:sz w:val="18"/>
        </w:rPr>
        <w:t>’</w:t>
      </w:r>
      <w:r w:rsidRPr="00D410F6">
        <w:rPr>
          <w:sz w:val="18"/>
        </w:rPr>
        <w:t>examen adoptés couvraient 94% des droits d</w:t>
      </w:r>
      <w:r w:rsidR="00A94531" w:rsidRPr="00D410F6">
        <w:rPr>
          <w:sz w:val="18"/>
        </w:rPr>
        <w:t>’</w:t>
      </w:r>
      <w:r w:rsidRPr="00D410F6">
        <w:rPr>
          <w:sz w:val="18"/>
        </w:rPr>
        <w:t>obtenteur enregistrés dans la base de données sur les variétés végétales.</w:t>
      </w:r>
    </w:p>
    <w:p w14:paraId="0E04BF4F" w14:textId="77777777" w:rsidR="00C67683" w:rsidRPr="00D410F6" w:rsidRDefault="00C67683" w:rsidP="000B3901">
      <w:pPr>
        <w:rPr>
          <w:sz w:val="18"/>
        </w:rPr>
      </w:pPr>
    </w:p>
    <w:p w14:paraId="12610F47" w14:textId="5339832E" w:rsidR="00A94531" w:rsidRPr="00D410F6" w:rsidRDefault="00416FAA">
      <w:pPr>
        <w:rPr>
          <w:sz w:val="18"/>
        </w:rPr>
      </w:pPr>
      <w:r w:rsidRPr="00D410F6">
        <w:rPr>
          <w:sz w:val="18"/>
        </w:rPr>
        <w:t>Le système de codes UPOV a été mis au point pour résoudre le problème des synonymes pour les taxons végétaux et est essentiel au fonctionnement d</w:t>
      </w:r>
      <w:r w:rsidR="00A94531" w:rsidRPr="00D410F6">
        <w:rPr>
          <w:sz w:val="18"/>
        </w:rPr>
        <w:t>’</w:t>
      </w:r>
      <w:r w:rsidR="00B22269">
        <w:rPr>
          <w:sz w:val="18"/>
        </w:rPr>
        <w:t>UPOV PRISMA</w:t>
      </w:r>
      <w:r w:rsidRPr="00D410F6">
        <w:rPr>
          <w:sz w:val="18"/>
        </w:rPr>
        <w:t xml:space="preserve"> et des bases de données PLUTO et GE</w:t>
      </w:r>
      <w:r w:rsidR="00F40AE1" w:rsidRPr="00D410F6">
        <w:rPr>
          <w:sz w:val="18"/>
        </w:rPr>
        <w:t>NIE.  Ce</w:t>
      </w:r>
      <w:r w:rsidRPr="00D410F6">
        <w:rPr>
          <w:sz w:val="18"/>
        </w:rPr>
        <w:t>pendant, le</w:t>
      </w:r>
      <w:r w:rsidR="00A94531" w:rsidRPr="00D410F6">
        <w:rPr>
          <w:sz w:val="18"/>
        </w:rPr>
        <w:t> TC</w:t>
      </w:r>
      <w:r w:rsidRPr="00D410F6">
        <w:rPr>
          <w:sz w:val="18"/>
        </w:rPr>
        <w:t xml:space="preserve"> va à présent explorer une nouvelle approche qui permettrait aux codes UPOV de fournir des informations supplémentaires sur les groupes de variétés ou les types de variété aux fins de l</w:t>
      </w:r>
      <w:r w:rsidR="00A94531" w:rsidRPr="00D410F6">
        <w:rPr>
          <w:sz w:val="18"/>
        </w:rPr>
        <w:t>’</w:t>
      </w:r>
      <w:r w:rsidRPr="00D410F6">
        <w:rPr>
          <w:sz w:val="18"/>
        </w:rPr>
        <w:t>examen DHS, tout en continuant de permettre au système de codes UPOV de se fonder sur des critères taxonomiques.</w:t>
      </w:r>
    </w:p>
    <w:p w14:paraId="518A465E" w14:textId="630A04A5" w:rsidR="00416FAA" w:rsidRPr="00D410F6" w:rsidRDefault="00416FAA" w:rsidP="00416FAA">
      <w:pPr>
        <w:rPr>
          <w:sz w:val="18"/>
        </w:rPr>
      </w:pPr>
    </w:p>
    <w:p w14:paraId="1CD66EAA" w14:textId="11A02D8D" w:rsidR="00416FAA" w:rsidRPr="00D410F6" w:rsidRDefault="00416FAA">
      <w:pPr>
        <w:rPr>
          <w:sz w:val="18"/>
        </w:rPr>
      </w:pPr>
    </w:p>
    <w:tbl>
      <w:tblPr>
        <w:tblW w:w="9639" w:type="dxa"/>
        <w:tblCellMar>
          <w:top w:w="57" w:type="dxa"/>
          <w:bottom w:w="57" w:type="dxa"/>
        </w:tblCellMar>
        <w:tblLook w:val="0000" w:firstRow="0" w:lastRow="0" w:firstColumn="0" w:lastColumn="0" w:noHBand="0" w:noVBand="0"/>
      </w:tblPr>
      <w:tblGrid>
        <w:gridCol w:w="1951"/>
        <w:gridCol w:w="7688"/>
      </w:tblGrid>
      <w:tr w:rsidR="000B3901" w:rsidRPr="00D410F6" w14:paraId="66643A68" w14:textId="77777777" w:rsidTr="003E4713">
        <w:tc>
          <w:tcPr>
            <w:tcW w:w="1951" w:type="dxa"/>
          </w:tcPr>
          <w:p w14:paraId="71475032" w14:textId="2B53F84F" w:rsidR="000B3901" w:rsidRPr="00D410F6" w:rsidRDefault="000B3901" w:rsidP="003E4713">
            <w:pPr>
              <w:pStyle w:val="Heading5"/>
              <w:rPr>
                <w:szCs w:val="18"/>
              </w:rPr>
            </w:pPr>
            <w:bookmarkStart w:id="79" w:name="_Toc336331193"/>
            <w:bookmarkStart w:id="80" w:name="_Toc336339183"/>
            <w:bookmarkStart w:id="81" w:name="_Toc50465234"/>
            <w:r w:rsidRPr="00D410F6">
              <w:t>Objectifs</w:t>
            </w:r>
            <w:r w:rsidR="00A94531" w:rsidRPr="00D410F6">
              <w:t> :</w:t>
            </w:r>
            <w:bookmarkEnd w:id="79"/>
            <w:bookmarkEnd w:id="80"/>
            <w:bookmarkEnd w:id="81"/>
          </w:p>
        </w:tc>
        <w:tc>
          <w:tcPr>
            <w:tcW w:w="7688" w:type="dxa"/>
            <w:vAlign w:val="center"/>
          </w:tcPr>
          <w:p w14:paraId="57DC927C" w14:textId="79DCCC1A" w:rsidR="000B3901" w:rsidRPr="00D410F6" w:rsidRDefault="000B3901" w:rsidP="003255F0">
            <w:pPr>
              <w:keepNext/>
              <w:keepLines/>
              <w:widowControl w:val="0"/>
              <w:numPr>
                <w:ilvl w:val="0"/>
                <w:numId w:val="5"/>
              </w:numPr>
              <w:jc w:val="left"/>
              <w:rPr>
                <w:b/>
                <w:i/>
                <w:sz w:val="18"/>
                <w:szCs w:val="18"/>
              </w:rPr>
            </w:pPr>
            <w:r w:rsidRPr="00D410F6">
              <w:rPr>
                <w:sz w:val="18"/>
              </w:rPr>
              <w:t>Maintenir et améliorer l</w:t>
            </w:r>
            <w:r w:rsidR="00A94531" w:rsidRPr="00D410F6">
              <w:rPr>
                <w:sz w:val="18"/>
              </w:rPr>
              <w:t>’</w:t>
            </w:r>
            <w:r w:rsidRPr="00D410F6">
              <w:rPr>
                <w:sz w:val="18"/>
              </w:rPr>
              <w:t>efficacité du système de l</w:t>
            </w:r>
            <w:r w:rsidR="00A94531" w:rsidRPr="00D410F6">
              <w:rPr>
                <w:sz w:val="18"/>
              </w:rPr>
              <w:t>’</w:t>
            </w:r>
            <w:r w:rsidRPr="00D410F6">
              <w:rPr>
                <w:sz w:val="18"/>
              </w:rPr>
              <w:t>UPOV.</w:t>
            </w:r>
          </w:p>
          <w:p w14:paraId="43EC96DB" w14:textId="4464B15C" w:rsidR="000B3901" w:rsidRPr="00D410F6" w:rsidRDefault="000B3901" w:rsidP="003255F0">
            <w:pPr>
              <w:keepNext/>
              <w:keepLines/>
              <w:widowControl w:val="0"/>
              <w:numPr>
                <w:ilvl w:val="0"/>
                <w:numId w:val="5"/>
              </w:numPr>
              <w:jc w:val="left"/>
              <w:rPr>
                <w:b/>
                <w:sz w:val="18"/>
                <w:szCs w:val="18"/>
              </w:rPr>
            </w:pPr>
            <w:r w:rsidRPr="00D410F6">
              <w:rPr>
                <w:sz w:val="18"/>
              </w:rPr>
              <w:t xml:space="preserve">Jeter et développer les bases juridiques, administratives et techniques de la coopération internationale en matière de protection des obtentions végétales selon la </w:t>
            </w:r>
            <w:r w:rsidR="00A94531" w:rsidRPr="00D410F6">
              <w:rPr>
                <w:sz w:val="18"/>
              </w:rPr>
              <w:t>Convention UPOV</w:t>
            </w:r>
            <w:r w:rsidRPr="00D410F6">
              <w:rPr>
                <w:sz w:val="18"/>
              </w:rPr>
              <w:t>.</w:t>
            </w:r>
          </w:p>
        </w:tc>
      </w:tr>
    </w:tbl>
    <w:p w14:paraId="2E21825F" w14:textId="77777777" w:rsidR="000B3901" w:rsidRPr="00D410F6" w:rsidRDefault="000B3901" w:rsidP="000B3901">
      <w:pPr>
        <w:rPr>
          <w:sz w:val="18"/>
          <w:szCs w:val="18"/>
        </w:rPr>
      </w:pPr>
    </w:p>
    <w:p w14:paraId="56934124" w14:textId="77777777" w:rsidR="000B3901" w:rsidRPr="00D410F6" w:rsidRDefault="000B3901" w:rsidP="000B3901">
      <w:pPr>
        <w:rPr>
          <w:sz w:val="18"/>
          <w:szCs w:val="18"/>
        </w:rPr>
      </w:pPr>
    </w:p>
    <w:p w14:paraId="6A36D89E" w14:textId="004E7F85" w:rsidR="000B3901" w:rsidRPr="00D410F6" w:rsidRDefault="000B3901" w:rsidP="00D61719">
      <w:pPr>
        <w:pStyle w:val="Heading6"/>
      </w:pPr>
      <w:bookmarkStart w:id="82" w:name="_Toc50465235"/>
      <w:r w:rsidRPr="00D410F6">
        <w:t>1.</w:t>
      </w:r>
      <w:r w:rsidR="00B105BD" w:rsidRPr="00D410F6">
        <w:t xml:space="preserve">  </w:t>
      </w:r>
      <w:r w:rsidRPr="00D410F6">
        <w:t>Participation des membres de l</w:t>
      </w:r>
      <w:r w:rsidR="00A94531" w:rsidRPr="00D410F6">
        <w:t>’</w:t>
      </w:r>
      <w:r w:rsidRPr="00D410F6">
        <w:t>union et des observateurs aux travaux des différents organes de l</w:t>
      </w:r>
      <w:r w:rsidR="00A94531" w:rsidRPr="00D410F6">
        <w:t>’</w:t>
      </w:r>
      <w:r w:rsidRPr="00D410F6">
        <w:t>UPOV</w:t>
      </w:r>
      <w:bookmarkEnd w:id="82"/>
    </w:p>
    <w:p w14:paraId="55211DBB" w14:textId="54CE6681" w:rsidR="000B3901" w:rsidRPr="00D410F6" w:rsidRDefault="000B3901" w:rsidP="001A1713">
      <w:pPr>
        <w:pStyle w:val="Heading9"/>
      </w:pPr>
      <w:bookmarkStart w:id="83" w:name="_Toc50465236"/>
      <w:r w:rsidRPr="00D410F6">
        <w:t>Participation aux travaux du Comité administratif et juridique</w:t>
      </w:r>
      <w:bookmarkEnd w:id="83"/>
    </w:p>
    <w:p w14:paraId="727E8432" w14:textId="77777777" w:rsidR="000B3901" w:rsidRPr="00D410F6" w:rsidRDefault="000B3901" w:rsidP="000B3901">
      <w:pPr>
        <w:pStyle w:val="result"/>
        <w:rPr>
          <w:szCs w:val="18"/>
        </w:rPr>
      </w:pPr>
    </w:p>
    <w:p w14:paraId="7AA25644" w14:textId="6CC1BC0E" w:rsidR="00C76E50" w:rsidRPr="00D410F6" w:rsidRDefault="000B3901" w:rsidP="000B3901">
      <w:pPr>
        <w:pStyle w:val="result"/>
        <w:tabs>
          <w:tab w:val="left" w:pos="851"/>
        </w:tabs>
        <w:rPr>
          <w:szCs w:val="18"/>
        </w:rPr>
      </w:pPr>
      <w:r w:rsidRPr="00D410F6">
        <w:t>CAJ/76</w:t>
      </w:r>
      <w:r w:rsidR="00A94531" w:rsidRPr="00D410F6">
        <w:t> :</w:t>
      </w:r>
      <w:r w:rsidR="00B105BD" w:rsidRPr="00D410F6">
        <w:t xml:space="preserve"> </w:t>
      </w:r>
      <w:r w:rsidRPr="00D410F6">
        <w:tab/>
        <w:t>117 participants, représentant 45 membres de l</w:t>
      </w:r>
      <w:r w:rsidR="00A94531" w:rsidRPr="00D410F6">
        <w:t>’</w:t>
      </w:r>
      <w:r w:rsidRPr="00D410F6">
        <w:t>Union, 3 États ayant le statut d</w:t>
      </w:r>
      <w:r w:rsidR="00A94531" w:rsidRPr="00D410F6">
        <w:t>’</w:t>
      </w:r>
      <w:r w:rsidRPr="00D410F6">
        <w:t>observateur et 8 organisations ayant le statut d</w:t>
      </w:r>
      <w:r w:rsidR="00A94531" w:rsidRPr="00D410F6">
        <w:t>’</w:t>
      </w:r>
      <w:r w:rsidRPr="00D410F6">
        <w:t>observateur.</w:t>
      </w:r>
    </w:p>
    <w:p w14:paraId="55B7D16A" w14:textId="77777777" w:rsidR="00D61719" w:rsidRPr="00D410F6" w:rsidRDefault="00D61719" w:rsidP="000B3901">
      <w:pPr>
        <w:pStyle w:val="result"/>
        <w:tabs>
          <w:tab w:val="left" w:pos="851"/>
        </w:tabs>
        <w:rPr>
          <w:szCs w:val="18"/>
        </w:rPr>
      </w:pPr>
    </w:p>
    <w:p w14:paraId="40D46251" w14:textId="31A00F61" w:rsidR="000B3901" w:rsidRPr="00D410F6" w:rsidRDefault="000B3901" w:rsidP="001A1713">
      <w:pPr>
        <w:pStyle w:val="Heading9"/>
      </w:pPr>
      <w:bookmarkStart w:id="84" w:name="_Toc50465237"/>
      <w:r w:rsidRPr="00D410F6">
        <w:t>Participation aux travaux du Comité technique</w:t>
      </w:r>
      <w:bookmarkEnd w:id="84"/>
    </w:p>
    <w:p w14:paraId="2ECCA1C2" w14:textId="77777777" w:rsidR="000B3901" w:rsidRPr="00D410F6" w:rsidRDefault="000B3901" w:rsidP="000B3901">
      <w:pPr>
        <w:pStyle w:val="result"/>
        <w:rPr>
          <w:szCs w:val="18"/>
        </w:rPr>
      </w:pPr>
    </w:p>
    <w:p w14:paraId="7B664B44" w14:textId="5F5844FE" w:rsidR="000B3901" w:rsidRPr="00D410F6" w:rsidRDefault="000B3901" w:rsidP="000B3901">
      <w:pPr>
        <w:pStyle w:val="result"/>
        <w:tabs>
          <w:tab w:val="left" w:pos="851"/>
        </w:tabs>
        <w:rPr>
          <w:szCs w:val="18"/>
        </w:rPr>
      </w:pPr>
      <w:r w:rsidRPr="00D410F6">
        <w:t>TC/55</w:t>
      </w:r>
      <w:r w:rsidR="00A94531" w:rsidRPr="00D410F6">
        <w:t> :</w:t>
      </w:r>
      <w:r w:rsidR="00B105BD" w:rsidRPr="00D410F6">
        <w:t xml:space="preserve"> </w:t>
      </w:r>
      <w:r w:rsidRPr="00D410F6">
        <w:tab/>
        <w:t>116 participants, représentant 45 membres de l</w:t>
      </w:r>
      <w:r w:rsidR="00A94531" w:rsidRPr="00D410F6">
        <w:t>’</w:t>
      </w:r>
      <w:r w:rsidRPr="00D410F6">
        <w:t>Union, 6 États ayant le statut d</w:t>
      </w:r>
      <w:r w:rsidR="00A94531" w:rsidRPr="00D410F6">
        <w:t>’</w:t>
      </w:r>
      <w:r w:rsidRPr="00D410F6">
        <w:t>observateur et 8 organisations ayant le statut d</w:t>
      </w:r>
      <w:r w:rsidR="00A94531" w:rsidRPr="00D410F6">
        <w:t>’</w:t>
      </w:r>
      <w:r w:rsidRPr="00D410F6">
        <w:t>observateur.</w:t>
      </w:r>
    </w:p>
    <w:p w14:paraId="23D84483" w14:textId="77777777" w:rsidR="00D61719" w:rsidRPr="00D410F6" w:rsidRDefault="00D61719" w:rsidP="000B3901">
      <w:pPr>
        <w:pStyle w:val="result"/>
        <w:tabs>
          <w:tab w:val="left" w:pos="851"/>
        </w:tabs>
        <w:rPr>
          <w:szCs w:val="18"/>
        </w:rPr>
      </w:pPr>
    </w:p>
    <w:p w14:paraId="46D2291C" w14:textId="77777777" w:rsidR="00C057A5" w:rsidRDefault="00C057A5">
      <w:pPr>
        <w:jc w:val="left"/>
        <w:rPr>
          <w:rFonts w:eastAsiaTheme="minorEastAsia"/>
          <w:i/>
          <w:iCs/>
          <w:sz w:val="18"/>
          <w:szCs w:val="18"/>
        </w:rPr>
      </w:pPr>
      <w:bookmarkStart w:id="85" w:name="_Toc50465238"/>
      <w:r>
        <w:br w:type="page"/>
      </w:r>
    </w:p>
    <w:p w14:paraId="1E626DF6" w14:textId="5E7B9A0F" w:rsidR="000B3901" w:rsidRPr="00D410F6" w:rsidRDefault="000B3901" w:rsidP="001A1713">
      <w:pPr>
        <w:pStyle w:val="Heading9"/>
      </w:pPr>
      <w:r w:rsidRPr="00D410F6">
        <w:lastRenderedPageBreak/>
        <w:t>Participation aux sessions des groupe</w:t>
      </w:r>
      <w:r w:rsidR="00F7237F">
        <w:t>s</w:t>
      </w:r>
      <w:r w:rsidRPr="00D410F6">
        <w:t xml:space="preserve"> de travail techniques</w:t>
      </w:r>
      <w:bookmarkEnd w:id="85"/>
    </w:p>
    <w:p w14:paraId="41212C64" w14:textId="3CA1C8BC" w:rsidR="000B3901" w:rsidRPr="00D410F6" w:rsidRDefault="000B3901" w:rsidP="000B3901">
      <w:pPr>
        <w:pStyle w:val="result"/>
        <w:rPr>
          <w:szCs w:val="18"/>
        </w:rPr>
      </w:pPr>
    </w:p>
    <w:p w14:paraId="30B0D0BF" w14:textId="18204FE6" w:rsidR="00B240A3" w:rsidRPr="00D410F6" w:rsidRDefault="00B240A3" w:rsidP="00B240A3">
      <w:pPr>
        <w:pStyle w:val="result"/>
        <w:rPr>
          <w:szCs w:val="18"/>
        </w:rPr>
      </w:pPr>
      <w:r w:rsidRPr="00D410F6">
        <w:t>297 experts représentant 30 membres de l</w:t>
      </w:r>
      <w:r w:rsidR="00A94531" w:rsidRPr="00D410F6">
        <w:t>’</w:t>
      </w:r>
      <w:r w:rsidRPr="00D410F6">
        <w:t>Union (membres), un État ayant le statut d</w:t>
      </w:r>
      <w:r w:rsidR="00A94531" w:rsidRPr="00D410F6">
        <w:t>’</w:t>
      </w:r>
      <w:r w:rsidRPr="00D410F6">
        <w:t>observateur (obs) et huit</w:t>
      </w:r>
      <w:r w:rsidR="00B105BD" w:rsidRPr="00D410F6">
        <w:t> </w:t>
      </w:r>
      <w:r w:rsidRPr="00D410F6">
        <w:t>organisations ayant le statut d</w:t>
      </w:r>
      <w:r w:rsidR="00A94531" w:rsidRPr="00D410F6">
        <w:t>’</w:t>
      </w:r>
      <w:r w:rsidRPr="00D410F6">
        <w:t>observateur (org) ont participé comme suit aux sessions des groupes de travail techniques</w:t>
      </w:r>
      <w:r w:rsidR="00A94531" w:rsidRPr="00D410F6">
        <w:t> :</w:t>
      </w:r>
    </w:p>
    <w:p w14:paraId="0A44EFC1" w14:textId="77777777" w:rsidR="00B240A3" w:rsidRPr="00D410F6" w:rsidRDefault="00B240A3" w:rsidP="00B240A3">
      <w:pPr>
        <w:pStyle w:val="result"/>
        <w:rPr>
          <w:szCs w:val="18"/>
        </w:rPr>
      </w:pPr>
    </w:p>
    <w:p w14:paraId="307BADF9" w14:textId="5A5F6415" w:rsidR="00A94531" w:rsidRPr="00D410F6" w:rsidRDefault="00B240A3" w:rsidP="00B240A3">
      <w:pPr>
        <w:ind w:left="567"/>
        <w:rPr>
          <w:color w:val="000000"/>
          <w:sz w:val="18"/>
        </w:rPr>
      </w:pPr>
      <w:r w:rsidRPr="00D410F6">
        <w:rPr>
          <w:color w:val="000000"/>
          <w:sz w:val="18"/>
        </w:rPr>
        <w:t>TWA (Uruguay)</w:t>
      </w:r>
      <w:r w:rsidR="00A94531" w:rsidRPr="00D410F6">
        <w:rPr>
          <w:color w:val="000000"/>
          <w:sz w:val="18"/>
        </w:rPr>
        <w:t> :</w:t>
      </w:r>
    </w:p>
    <w:p w14:paraId="6C99FA96" w14:textId="596E9953" w:rsidR="00B240A3" w:rsidRPr="00D410F6" w:rsidRDefault="00B240A3" w:rsidP="00B240A3">
      <w:pPr>
        <w:spacing w:after="40"/>
        <w:ind w:left="567"/>
        <w:rPr>
          <w:color w:val="000000"/>
          <w:sz w:val="18"/>
          <w:szCs w:val="18"/>
        </w:rPr>
      </w:pPr>
      <w:r w:rsidRPr="00D410F6">
        <w:rPr>
          <w:color w:val="000000"/>
          <w:sz w:val="18"/>
        </w:rPr>
        <w:tab/>
      </w:r>
      <w:r w:rsidRPr="00D410F6">
        <w:rPr>
          <w:sz w:val="18"/>
        </w:rPr>
        <w:t>20 </w:t>
      </w:r>
      <w:r w:rsidRPr="00D410F6">
        <w:rPr>
          <w:color w:val="000000"/>
          <w:sz w:val="18"/>
        </w:rPr>
        <w:t>membres (</w:t>
      </w:r>
      <w:r w:rsidRPr="00D410F6">
        <w:rPr>
          <w:sz w:val="18"/>
        </w:rPr>
        <w:t>35 </w:t>
      </w:r>
      <w:r w:rsidRPr="00D410F6">
        <w:rPr>
          <w:color w:val="000000"/>
          <w:sz w:val="18"/>
        </w:rPr>
        <w:t xml:space="preserve">participants) / </w:t>
      </w:r>
      <w:r w:rsidRPr="00D410F6">
        <w:rPr>
          <w:sz w:val="18"/>
        </w:rPr>
        <w:t>0</w:t>
      </w:r>
      <w:r w:rsidR="00F7237F">
        <w:rPr>
          <w:sz w:val="18"/>
        </w:rPr>
        <w:t> </w:t>
      </w:r>
      <w:r w:rsidRPr="00D410F6">
        <w:rPr>
          <w:color w:val="000000"/>
          <w:sz w:val="18"/>
        </w:rPr>
        <w:t>obs (</w:t>
      </w:r>
      <w:r w:rsidRPr="00D410F6">
        <w:rPr>
          <w:sz w:val="18"/>
        </w:rPr>
        <w:t>0</w:t>
      </w:r>
      <w:r w:rsidRPr="00D410F6">
        <w:rPr>
          <w:color w:val="000000"/>
          <w:sz w:val="18"/>
        </w:rPr>
        <w:t xml:space="preserve">) / </w:t>
      </w:r>
      <w:r w:rsidRPr="00D410F6">
        <w:rPr>
          <w:sz w:val="18"/>
        </w:rPr>
        <w:t>4</w:t>
      </w:r>
      <w:r w:rsidRPr="00D410F6">
        <w:rPr>
          <w:color w:val="000000"/>
          <w:sz w:val="18"/>
        </w:rPr>
        <w:t xml:space="preserve"> org (</w:t>
      </w:r>
      <w:r w:rsidRPr="00D410F6">
        <w:rPr>
          <w:sz w:val="18"/>
        </w:rPr>
        <w:t>7)</w:t>
      </w:r>
    </w:p>
    <w:p w14:paraId="5F8141E1" w14:textId="50171685" w:rsidR="00A94531" w:rsidRPr="00D410F6" w:rsidRDefault="00B240A3" w:rsidP="00B240A3">
      <w:pPr>
        <w:ind w:left="567"/>
        <w:rPr>
          <w:color w:val="000000"/>
          <w:sz w:val="18"/>
        </w:rPr>
      </w:pPr>
      <w:r w:rsidRPr="00D410F6">
        <w:rPr>
          <w:color w:val="000000"/>
          <w:sz w:val="18"/>
        </w:rPr>
        <w:t>TWC (Chine)</w:t>
      </w:r>
      <w:r w:rsidR="00A94531" w:rsidRPr="00D410F6">
        <w:rPr>
          <w:color w:val="000000"/>
          <w:sz w:val="18"/>
        </w:rPr>
        <w:t> :</w:t>
      </w:r>
    </w:p>
    <w:p w14:paraId="30092398" w14:textId="13CDF6C9" w:rsidR="00B240A3" w:rsidRPr="00D410F6" w:rsidRDefault="00B240A3" w:rsidP="00B240A3">
      <w:pPr>
        <w:spacing w:after="40"/>
        <w:ind w:left="567"/>
        <w:rPr>
          <w:color w:val="000000"/>
          <w:sz w:val="18"/>
          <w:szCs w:val="18"/>
        </w:rPr>
      </w:pPr>
      <w:r w:rsidRPr="00D410F6">
        <w:rPr>
          <w:color w:val="000000"/>
          <w:sz w:val="18"/>
        </w:rPr>
        <w:tab/>
      </w:r>
      <w:r w:rsidRPr="00D410F6">
        <w:rPr>
          <w:sz w:val="18"/>
        </w:rPr>
        <w:t>16 </w:t>
      </w:r>
      <w:r w:rsidRPr="00D410F6">
        <w:rPr>
          <w:color w:val="000000"/>
          <w:sz w:val="18"/>
        </w:rPr>
        <w:t>membres (</w:t>
      </w:r>
      <w:r w:rsidRPr="00D410F6">
        <w:rPr>
          <w:sz w:val="18"/>
        </w:rPr>
        <w:t>44 </w:t>
      </w:r>
      <w:r w:rsidRPr="00D410F6">
        <w:rPr>
          <w:color w:val="000000"/>
          <w:sz w:val="18"/>
        </w:rPr>
        <w:t xml:space="preserve">participants) / </w:t>
      </w:r>
      <w:r w:rsidRPr="00D410F6">
        <w:rPr>
          <w:sz w:val="18"/>
        </w:rPr>
        <w:t xml:space="preserve">0 </w:t>
      </w:r>
      <w:r w:rsidRPr="00D410F6">
        <w:rPr>
          <w:color w:val="000000"/>
          <w:sz w:val="18"/>
        </w:rPr>
        <w:t>obs (</w:t>
      </w:r>
      <w:r w:rsidRPr="00D410F6">
        <w:rPr>
          <w:sz w:val="18"/>
        </w:rPr>
        <w:t>0</w:t>
      </w:r>
      <w:r w:rsidRPr="00D410F6">
        <w:rPr>
          <w:color w:val="000000"/>
          <w:sz w:val="18"/>
        </w:rPr>
        <w:t xml:space="preserve">) / </w:t>
      </w:r>
      <w:r w:rsidRPr="00D410F6">
        <w:rPr>
          <w:sz w:val="18"/>
        </w:rPr>
        <w:t>0</w:t>
      </w:r>
      <w:r w:rsidRPr="00D410F6">
        <w:rPr>
          <w:color w:val="000000"/>
          <w:sz w:val="18"/>
        </w:rPr>
        <w:t xml:space="preserve"> org (</w:t>
      </w:r>
      <w:r w:rsidRPr="00D410F6">
        <w:rPr>
          <w:sz w:val="18"/>
        </w:rPr>
        <w:t>0)</w:t>
      </w:r>
    </w:p>
    <w:p w14:paraId="4CA25A39" w14:textId="2CA7AB95" w:rsidR="00A94531" w:rsidRPr="00D410F6" w:rsidRDefault="00B240A3" w:rsidP="00B240A3">
      <w:pPr>
        <w:ind w:left="567"/>
        <w:rPr>
          <w:color w:val="000000"/>
          <w:sz w:val="18"/>
        </w:rPr>
      </w:pPr>
      <w:r w:rsidRPr="00D410F6">
        <w:rPr>
          <w:color w:val="000000"/>
          <w:sz w:val="18"/>
        </w:rPr>
        <w:t>TWF (Hongrie)</w:t>
      </w:r>
      <w:r w:rsidR="00A94531" w:rsidRPr="00D410F6">
        <w:rPr>
          <w:color w:val="000000"/>
          <w:sz w:val="18"/>
        </w:rPr>
        <w:t> :</w:t>
      </w:r>
    </w:p>
    <w:p w14:paraId="4FA2DA65" w14:textId="7CC92BCD" w:rsidR="00B240A3" w:rsidRPr="00D410F6" w:rsidRDefault="00B240A3" w:rsidP="00B240A3">
      <w:pPr>
        <w:spacing w:after="40"/>
        <w:ind w:left="567"/>
        <w:rPr>
          <w:color w:val="000000"/>
          <w:sz w:val="18"/>
          <w:szCs w:val="18"/>
        </w:rPr>
      </w:pPr>
      <w:r w:rsidRPr="00D410F6">
        <w:rPr>
          <w:color w:val="000000"/>
          <w:sz w:val="18"/>
        </w:rPr>
        <w:tab/>
      </w:r>
      <w:r w:rsidRPr="00D410F6">
        <w:rPr>
          <w:sz w:val="18"/>
        </w:rPr>
        <w:t>20 </w:t>
      </w:r>
      <w:r w:rsidRPr="00D410F6">
        <w:rPr>
          <w:color w:val="000000"/>
          <w:sz w:val="18"/>
        </w:rPr>
        <w:t>membres (</w:t>
      </w:r>
      <w:r w:rsidRPr="00D410F6">
        <w:rPr>
          <w:sz w:val="18"/>
        </w:rPr>
        <w:t>60 </w:t>
      </w:r>
      <w:r w:rsidRPr="00D410F6">
        <w:rPr>
          <w:color w:val="000000"/>
          <w:sz w:val="18"/>
        </w:rPr>
        <w:t xml:space="preserve">participants) / </w:t>
      </w:r>
      <w:r w:rsidRPr="00D410F6">
        <w:rPr>
          <w:sz w:val="18"/>
        </w:rPr>
        <w:t xml:space="preserve">0 </w:t>
      </w:r>
      <w:r w:rsidRPr="00D410F6">
        <w:rPr>
          <w:color w:val="000000"/>
          <w:sz w:val="18"/>
        </w:rPr>
        <w:t>obs (</w:t>
      </w:r>
      <w:r w:rsidRPr="00D410F6">
        <w:rPr>
          <w:sz w:val="18"/>
        </w:rPr>
        <w:t>0</w:t>
      </w:r>
      <w:r w:rsidRPr="00D410F6">
        <w:rPr>
          <w:color w:val="000000"/>
          <w:sz w:val="18"/>
        </w:rPr>
        <w:t xml:space="preserve">) / </w:t>
      </w:r>
      <w:r w:rsidRPr="00D410F6">
        <w:rPr>
          <w:sz w:val="18"/>
        </w:rPr>
        <w:t>1</w:t>
      </w:r>
      <w:r w:rsidRPr="00D410F6">
        <w:rPr>
          <w:color w:val="000000"/>
          <w:sz w:val="18"/>
        </w:rPr>
        <w:t xml:space="preserve"> org (</w:t>
      </w:r>
      <w:r w:rsidRPr="00D410F6">
        <w:rPr>
          <w:sz w:val="18"/>
        </w:rPr>
        <w:t>6)</w:t>
      </w:r>
    </w:p>
    <w:p w14:paraId="35A12B4F" w14:textId="1AC87795" w:rsidR="00B240A3" w:rsidRPr="00D410F6" w:rsidRDefault="00B240A3" w:rsidP="00B240A3">
      <w:pPr>
        <w:spacing w:after="40"/>
        <w:ind w:left="567"/>
        <w:rPr>
          <w:color w:val="000000"/>
          <w:sz w:val="18"/>
          <w:szCs w:val="18"/>
        </w:rPr>
      </w:pPr>
      <w:r w:rsidRPr="00D410F6">
        <w:rPr>
          <w:color w:val="000000"/>
          <w:sz w:val="18"/>
        </w:rPr>
        <w:t>TWO (Nouvelle</w:t>
      </w:r>
      <w:r w:rsidR="00A94531" w:rsidRPr="00D410F6">
        <w:rPr>
          <w:color w:val="000000"/>
          <w:sz w:val="18"/>
        </w:rPr>
        <w:t>-</w:t>
      </w:r>
      <w:r w:rsidRPr="00D410F6">
        <w:rPr>
          <w:color w:val="000000"/>
          <w:sz w:val="18"/>
        </w:rPr>
        <w:t>Zélande)</w:t>
      </w:r>
      <w:r w:rsidR="00A94531" w:rsidRPr="00D410F6">
        <w:rPr>
          <w:color w:val="000000"/>
          <w:sz w:val="18"/>
        </w:rPr>
        <w:t> :</w:t>
      </w:r>
    </w:p>
    <w:p w14:paraId="03074EA5" w14:textId="77777777" w:rsidR="00B240A3" w:rsidRPr="00D410F6" w:rsidRDefault="00B240A3" w:rsidP="00B240A3">
      <w:pPr>
        <w:spacing w:after="40"/>
        <w:ind w:left="567"/>
        <w:rPr>
          <w:color w:val="000000"/>
          <w:sz w:val="18"/>
          <w:szCs w:val="18"/>
        </w:rPr>
      </w:pPr>
      <w:r w:rsidRPr="00D410F6">
        <w:rPr>
          <w:color w:val="000000"/>
          <w:sz w:val="18"/>
        </w:rPr>
        <w:tab/>
      </w:r>
      <w:r w:rsidRPr="00D410F6">
        <w:rPr>
          <w:sz w:val="18"/>
        </w:rPr>
        <w:t>12 </w:t>
      </w:r>
      <w:r w:rsidRPr="00D410F6">
        <w:rPr>
          <w:color w:val="000000"/>
          <w:sz w:val="18"/>
        </w:rPr>
        <w:t>membres (</w:t>
      </w:r>
      <w:r w:rsidRPr="00D410F6">
        <w:rPr>
          <w:sz w:val="18"/>
        </w:rPr>
        <w:t>25 </w:t>
      </w:r>
      <w:r w:rsidRPr="00D410F6">
        <w:rPr>
          <w:color w:val="000000"/>
          <w:sz w:val="18"/>
        </w:rPr>
        <w:t xml:space="preserve">participants) / </w:t>
      </w:r>
      <w:r w:rsidRPr="00D410F6">
        <w:rPr>
          <w:sz w:val="18"/>
        </w:rPr>
        <w:t xml:space="preserve">1 </w:t>
      </w:r>
      <w:r w:rsidRPr="00D410F6">
        <w:rPr>
          <w:color w:val="000000"/>
          <w:sz w:val="18"/>
        </w:rPr>
        <w:t>obs (</w:t>
      </w:r>
      <w:r w:rsidRPr="00D410F6">
        <w:rPr>
          <w:sz w:val="18"/>
        </w:rPr>
        <w:t>2</w:t>
      </w:r>
      <w:r w:rsidRPr="00D410F6">
        <w:rPr>
          <w:color w:val="000000"/>
          <w:sz w:val="18"/>
        </w:rPr>
        <w:t xml:space="preserve">) / </w:t>
      </w:r>
      <w:r w:rsidRPr="00D410F6">
        <w:rPr>
          <w:sz w:val="18"/>
        </w:rPr>
        <w:t>1</w:t>
      </w:r>
      <w:r w:rsidRPr="00D410F6">
        <w:rPr>
          <w:color w:val="000000"/>
          <w:sz w:val="18"/>
        </w:rPr>
        <w:t xml:space="preserve"> org (</w:t>
      </w:r>
      <w:r w:rsidRPr="00D410F6">
        <w:rPr>
          <w:sz w:val="18"/>
        </w:rPr>
        <w:t>1)</w:t>
      </w:r>
    </w:p>
    <w:p w14:paraId="4C760CDC" w14:textId="7C896A8F" w:rsidR="00A94531" w:rsidRPr="00D410F6" w:rsidRDefault="00B240A3" w:rsidP="00B240A3">
      <w:pPr>
        <w:ind w:left="567"/>
        <w:rPr>
          <w:color w:val="000000"/>
          <w:sz w:val="18"/>
        </w:rPr>
      </w:pPr>
      <w:r w:rsidRPr="00D410F6">
        <w:rPr>
          <w:color w:val="000000"/>
          <w:sz w:val="18"/>
        </w:rPr>
        <w:t>TWV (République de Corée)</w:t>
      </w:r>
      <w:r w:rsidR="00A94531" w:rsidRPr="00D410F6">
        <w:rPr>
          <w:color w:val="000000"/>
          <w:sz w:val="18"/>
        </w:rPr>
        <w:t> :</w:t>
      </w:r>
    </w:p>
    <w:p w14:paraId="7AF3EB89" w14:textId="0B6C1533" w:rsidR="00B240A3" w:rsidRPr="00D410F6" w:rsidRDefault="00B240A3" w:rsidP="00B240A3">
      <w:pPr>
        <w:spacing w:after="40"/>
        <w:ind w:left="567"/>
        <w:rPr>
          <w:color w:val="000000"/>
          <w:sz w:val="18"/>
          <w:szCs w:val="18"/>
        </w:rPr>
      </w:pPr>
      <w:r w:rsidRPr="00D410F6">
        <w:rPr>
          <w:color w:val="000000"/>
          <w:sz w:val="18"/>
        </w:rPr>
        <w:tab/>
      </w:r>
      <w:r w:rsidRPr="00D410F6">
        <w:rPr>
          <w:sz w:val="18"/>
        </w:rPr>
        <w:t>15 </w:t>
      </w:r>
      <w:r w:rsidRPr="00D410F6">
        <w:rPr>
          <w:color w:val="000000"/>
          <w:sz w:val="18"/>
        </w:rPr>
        <w:t>membres (</w:t>
      </w:r>
      <w:r w:rsidRPr="00D410F6">
        <w:rPr>
          <w:sz w:val="18"/>
        </w:rPr>
        <w:t>53 </w:t>
      </w:r>
      <w:r w:rsidRPr="00D410F6">
        <w:rPr>
          <w:color w:val="000000"/>
          <w:sz w:val="18"/>
        </w:rPr>
        <w:t xml:space="preserve">participants) / </w:t>
      </w:r>
      <w:r w:rsidRPr="00D410F6">
        <w:rPr>
          <w:sz w:val="18"/>
        </w:rPr>
        <w:t xml:space="preserve">0 </w:t>
      </w:r>
      <w:r w:rsidRPr="00D410F6">
        <w:rPr>
          <w:color w:val="000000"/>
          <w:sz w:val="18"/>
        </w:rPr>
        <w:t>obs (</w:t>
      </w:r>
      <w:r w:rsidRPr="00D410F6">
        <w:rPr>
          <w:sz w:val="18"/>
        </w:rPr>
        <w:t>0</w:t>
      </w:r>
      <w:r w:rsidRPr="00D410F6">
        <w:rPr>
          <w:color w:val="000000"/>
          <w:sz w:val="18"/>
        </w:rPr>
        <w:t xml:space="preserve">) / </w:t>
      </w:r>
      <w:r w:rsidRPr="00D410F6">
        <w:rPr>
          <w:sz w:val="18"/>
        </w:rPr>
        <w:t>3</w:t>
      </w:r>
      <w:r w:rsidRPr="00D410F6">
        <w:rPr>
          <w:color w:val="000000"/>
          <w:sz w:val="18"/>
        </w:rPr>
        <w:t xml:space="preserve"> org (</w:t>
      </w:r>
      <w:r w:rsidRPr="00D410F6">
        <w:rPr>
          <w:sz w:val="18"/>
        </w:rPr>
        <w:t>5)</w:t>
      </w:r>
    </w:p>
    <w:p w14:paraId="7A9FEDDD" w14:textId="654B0BB0" w:rsidR="00B240A3" w:rsidRPr="00D410F6" w:rsidRDefault="00B240A3" w:rsidP="00B240A3">
      <w:pPr>
        <w:ind w:left="567"/>
        <w:rPr>
          <w:color w:val="000000"/>
          <w:sz w:val="18"/>
          <w:szCs w:val="18"/>
        </w:rPr>
      </w:pPr>
      <w:r w:rsidRPr="00D410F6">
        <w:rPr>
          <w:color w:val="000000"/>
          <w:sz w:val="18"/>
        </w:rPr>
        <w:t>BMT (Chine)</w:t>
      </w:r>
      <w:r w:rsidR="00A94531" w:rsidRPr="00D410F6">
        <w:rPr>
          <w:color w:val="000000"/>
          <w:sz w:val="18"/>
        </w:rPr>
        <w:t> :</w:t>
      </w:r>
    </w:p>
    <w:p w14:paraId="6475244E" w14:textId="4505BF0E" w:rsidR="00B240A3" w:rsidRDefault="00B240A3" w:rsidP="00B240A3">
      <w:pPr>
        <w:spacing w:after="40"/>
        <w:ind w:left="567"/>
        <w:rPr>
          <w:sz w:val="18"/>
        </w:rPr>
      </w:pPr>
      <w:r w:rsidRPr="00D410F6">
        <w:rPr>
          <w:color w:val="000000"/>
          <w:sz w:val="18"/>
        </w:rPr>
        <w:tab/>
      </w:r>
      <w:r w:rsidRPr="00D410F6">
        <w:rPr>
          <w:sz w:val="18"/>
        </w:rPr>
        <w:t>18 </w:t>
      </w:r>
      <w:r w:rsidRPr="00D410F6">
        <w:rPr>
          <w:color w:val="000000"/>
          <w:sz w:val="18"/>
        </w:rPr>
        <w:t>membres (</w:t>
      </w:r>
      <w:r w:rsidRPr="00D410F6">
        <w:rPr>
          <w:sz w:val="18"/>
        </w:rPr>
        <w:t>56 </w:t>
      </w:r>
      <w:r w:rsidRPr="00D410F6">
        <w:rPr>
          <w:color w:val="000000"/>
          <w:sz w:val="18"/>
        </w:rPr>
        <w:t xml:space="preserve">participants) / </w:t>
      </w:r>
      <w:r w:rsidRPr="00D410F6">
        <w:rPr>
          <w:sz w:val="18"/>
        </w:rPr>
        <w:t>0</w:t>
      </w:r>
      <w:r w:rsidR="00F7237F">
        <w:rPr>
          <w:sz w:val="18"/>
        </w:rPr>
        <w:t> </w:t>
      </w:r>
      <w:r w:rsidRPr="00D410F6">
        <w:rPr>
          <w:color w:val="000000"/>
          <w:sz w:val="18"/>
        </w:rPr>
        <w:t>obs (</w:t>
      </w:r>
      <w:r w:rsidRPr="00D410F6">
        <w:rPr>
          <w:sz w:val="18"/>
        </w:rPr>
        <w:t>0</w:t>
      </w:r>
      <w:r w:rsidRPr="00D410F6">
        <w:rPr>
          <w:color w:val="000000"/>
          <w:sz w:val="18"/>
        </w:rPr>
        <w:t xml:space="preserve">) / </w:t>
      </w:r>
      <w:r w:rsidRPr="00D410F6">
        <w:rPr>
          <w:sz w:val="18"/>
        </w:rPr>
        <w:t>7</w:t>
      </w:r>
      <w:r w:rsidRPr="00D410F6">
        <w:rPr>
          <w:color w:val="000000"/>
          <w:sz w:val="18"/>
        </w:rPr>
        <w:t xml:space="preserve"> org (</w:t>
      </w:r>
      <w:r w:rsidRPr="00D410F6">
        <w:rPr>
          <w:sz w:val="18"/>
        </w:rPr>
        <w:t>9)</w:t>
      </w:r>
    </w:p>
    <w:p w14:paraId="087F4D16" w14:textId="77777777" w:rsidR="001A1713" w:rsidRPr="00D410F6" w:rsidRDefault="001A1713" w:rsidP="001A1713">
      <w:pPr>
        <w:rPr>
          <w:color w:val="000000"/>
          <w:sz w:val="18"/>
          <w:szCs w:val="18"/>
        </w:rPr>
      </w:pPr>
    </w:p>
    <w:p w14:paraId="7CFEA943" w14:textId="77777777" w:rsidR="000B3901" w:rsidRPr="00D410F6" w:rsidRDefault="000B3901" w:rsidP="001A1713">
      <w:pPr>
        <w:pStyle w:val="Heading9"/>
      </w:pPr>
      <w:bookmarkStart w:id="86" w:name="_Toc50465239"/>
      <w:r w:rsidRPr="00D410F6">
        <w:t>Participation aux ateliers préparatoires des sessions des groupes de travail techniques</w:t>
      </w:r>
      <w:bookmarkEnd w:id="86"/>
    </w:p>
    <w:p w14:paraId="50B062E1" w14:textId="19BECB61" w:rsidR="00CA413D" w:rsidRPr="00D410F6" w:rsidRDefault="00CA413D" w:rsidP="008C60DF">
      <w:pPr>
        <w:pStyle w:val="result"/>
        <w:keepNext/>
        <w:rPr>
          <w:szCs w:val="18"/>
        </w:rPr>
      </w:pPr>
    </w:p>
    <w:p w14:paraId="64462787" w14:textId="1382EB14" w:rsidR="00441553" w:rsidRPr="00D410F6" w:rsidRDefault="00441553" w:rsidP="00CA413D">
      <w:pPr>
        <w:pStyle w:val="result"/>
        <w:rPr>
          <w:szCs w:val="18"/>
        </w:rPr>
      </w:pPr>
      <w:r w:rsidRPr="00D410F6">
        <w:t>En 2019, le</w:t>
      </w:r>
      <w:r w:rsidR="00A94531" w:rsidRPr="00D410F6">
        <w:t> TC</w:t>
      </w:r>
      <w:r w:rsidRPr="00D410F6">
        <w:t xml:space="preserve"> est convenu que les éléments à examiner lors de l</w:t>
      </w:r>
      <w:r w:rsidR="00A94531" w:rsidRPr="00D410F6">
        <w:t>’</w:t>
      </w:r>
      <w:r w:rsidRPr="00D410F6">
        <w:t>atelier préparatoire pourraient être présentés comme une introduction aux points de l</w:t>
      </w:r>
      <w:r w:rsidR="00A94531" w:rsidRPr="00D410F6">
        <w:t>’</w:t>
      </w:r>
      <w:r w:rsidRPr="00D410F6">
        <w:t>ordre du jour correspondants durant le déroulement normal des sessions des TWP et du BMT, plutôt que d</w:t>
      </w:r>
      <w:r w:rsidR="00A94531" w:rsidRPr="00D410F6">
        <w:t>’</w:t>
      </w:r>
      <w:r w:rsidRPr="00D410F6">
        <w:t>organiser un atelier préparatoire avant la session des </w:t>
      </w:r>
      <w:r w:rsidR="00F40AE1" w:rsidRPr="00D410F6">
        <w:t>TWP.  Le</w:t>
      </w:r>
      <w:r w:rsidR="00A94531" w:rsidRPr="00D410F6">
        <w:t> TC</w:t>
      </w:r>
      <w:r w:rsidRPr="00D410F6">
        <w:t xml:space="preserve"> est convenu que les hôtes des groupes de travail techniques devraient pouvoir décider s</w:t>
      </w:r>
      <w:r w:rsidR="00A94531" w:rsidRPr="00D410F6">
        <w:t>’</w:t>
      </w:r>
      <w:r w:rsidRPr="00D410F6">
        <w:t>ils souhaitent ou non organiser un atelier préparatoire avant la session du TWP.</w:t>
      </w:r>
    </w:p>
    <w:p w14:paraId="09992A92" w14:textId="77777777" w:rsidR="00441553" w:rsidRPr="00D410F6" w:rsidRDefault="00441553" w:rsidP="00CA413D">
      <w:pPr>
        <w:pStyle w:val="result"/>
        <w:rPr>
          <w:szCs w:val="18"/>
        </w:rPr>
      </w:pPr>
    </w:p>
    <w:p w14:paraId="19CE2F2D" w14:textId="36ABE8CC" w:rsidR="00CA413D" w:rsidRPr="00D410F6" w:rsidRDefault="00441553" w:rsidP="00CA413D">
      <w:pPr>
        <w:pStyle w:val="result"/>
        <w:rPr>
          <w:szCs w:val="18"/>
        </w:rPr>
      </w:pPr>
      <w:r w:rsidRPr="00D410F6">
        <w:t>En 2019, un atelier préparatoire a été organisé avant</w:t>
      </w:r>
      <w:r w:rsidR="00A94531" w:rsidRPr="00D410F6">
        <w:t xml:space="preserve"> le TWO :</w:t>
      </w:r>
    </w:p>
    <w:p w14:paraId="15F4983C" w14:textId="77777777" w:rsidR="00CA413D" w:rsidRPr="00D410F6" w:rsidRDefault="00CA413D" w:rsidP="00CA413D">
      <w:pPr>
        <w:pStyle w:val="result"/>
        <w:rPr>
          <w:szCs w:val="18"/>
        </w:rPr>
      </w:pPr>
    </w:p>
    <w:p w14:paraId="6EFF8887" w14:textId="6530F8FB" w:rsidR="00CA413D" w:rsidRPr="00D410F6" w:rsidRDefault="00C465E3" w:rsidP="00CA413D">
      <w:pPr>
        <w:spacing w:after="40"/>
        <w:ind w:left="1168" w:hanging="601"/>
        <w:rPr>
          <w:color w:val="000000"/>
          <w:sz w:val="18"/>
          <w:szCs w:val="18"/>
        </w:rPr>
      </w:pPr>
      <w:r w:rsidRPr="00D410F6">
        <w:rPr>
          <w:color w:val="000000"/>
          <w:sz w:val="18"/>
        </w:rPr>
        <w:t>TWO</w:t>
      </w:r>
      <w:r w:rsidR="00A94531" w:rsidRPr="00D410F6">
        <w:rPr>
          <w:color w:val="000000"/>
          <w:sz w:val="18"/>
        </w:rPr>
        <w:t> :</w:t>
      </w:r>
      <w:r w:rsidR="00B105BD" w:rsidRPr="00D410F6">
        <w:rPr>
          <w:color w:val="000000"/>
          <w:sz w:val="18"/>
        </w:rPr>
        <w:t xml:space="preserve"> </w:t>
      </w:r>
      <w:r w:rsidRPr="00D410F6">
        <w:rPr>
          <w:color w:val="000000"/>
          <w:sz w:val="18"/>
        </w:rPr>
        <w:tab/>
      </w:r>
      <w:r w:rsidRPr="00D410F6">
        <w:t>10 </w:t>
      </w:r>
      <w:r w:rsidRPr="00D410F6">
        <w:rPr>
          <w:color w:val="000000"/>
          <w:sz w:val="18"/>
        </w:rPr>
        <w:t>membres (</w:t>
      </w:r>
      <w:r w:rsidRPr="00D410F6">
        <w:t>17 </w:t>
      </w:r>
      <w:r w:rsidRPr="00D410F6">
        <w:rPr>
          <w:color w:val="000000"/>
          <w:sz w:val="18"/>
        </w:rPr>
        <w:t xml:space="preserve">participants) / </w:t>
      </w:r>
      <w:r w:rsidRPr="00D410F6">
        <w:t>0</w:t>
      </w:r>
      <w:r w:rsidR="00F7237F">
        <w:t> </w:t>
      </w:r>
      <w:r w:rsidRPr="00D410F6">
        <w:rPr>
          <w:color w:val="000000"/>
          <w:sz w:val="18"/>
        </w:rPr>
        <w:t>obs (</w:t>
      </w:r>
      <w:r w:rsidRPr="00D410F6">
        <w:t>0</w:t>
      </w:r>
      <w:r w:rsidRPr="00D410F6">
        <w:rPr>
          <w:color w:val="000000"/>
          <w:sz w:val="18"/>
        </w:rPr>
        <w:t xml:space="preserve">) / </w:t>
      </w:r>
      <w:r w:rsidRPr="00D410F6">
        <w:t>1</w:t>
      </w:r>
      <w:r w:rsidRPr="00D410F6">
        <w:rPr>
          <w:color w:val="000000"/>
          <w:sz w:val="18"/>
        </w:rPr>
        <w:t xml:space="preserve"> org (</w:t>
      </w:r>
      <w:r w:rsidRPr="00D410F6">
        <w:t>1)</w:t>
      </w:r>
    </w:p>
    <w:p w14:paraId="34EE11ED" w14:textId="77777777" w:rsidR="008C60DF" w:rsidRPr="00D410F6" w:rsidRDefault="008C60DF" w:rsidP="000B3901">
      <w:pPr>
        <w:jc w:val="left"/>
        <w:rPr>
          <w:color w:val="000000"/>
          <w:sz w:val="18"/>
          <w:szCs w:val="18"/>
        </w:rPr>
      </w:pPr>
    </w:p>
    <w:p w14:paraId="13B21F54" w14:textId="77777777" w:rsidR="008C60DF" w:rsidRPr="00D410F6" w:rsidRDefault="008C60DF" w:rsidP="000B3901">
      <w:pPr>
        <w:jc w:val="left"/>
        <w:rPr>
          <w:color w:val="000000"/>
          <w:sz w:val="18"/>
          <w:szCs w:val="18"/>
        </w:rPr>
      </w:pPr>
    </w:p>
    <w:p w14:paraId="621ADD0E" w14:textId="2AA5E8D2" w:rsidR="000B3901" w:rsidRPr="00D410F6" w:rsidRDefault="000B3901" w:rsidP="00C76E50">
      <w:pPr>
        <w:pStyle w:val="Heading6"/>
        <w:rPr>
          <w:szCs w:val="18"/>
        </w:rPr>
      </w:pPr>
      <w:bookmarkStart w:id="87" w:name="_Toc50465240"/>
      <w:r w:rsidRPr="00D410F6">
        <w:t>2.</w:t>
      </w:r>
      <w:r w:rsidR="00B105BD" w:rsidRPr="00D410F6">
        <w:t xml:space="preserve">  </w:t>
      </w:r>
      <w:r w:rsidRPr="00D410F6">
        <w:t xml:space="preserve">Orientations au sujet de la </w:t>
      </w:r>
      <w:r w:rsidR="00A94531" w:rsidRPr="00D410F6">
        <w:t>Convention UPOV</w:t>
      </w:r>
      <w:r w:rsidRPr="00D410F6">
        <w:t xml:space="preserve"> et sa mise en œuvre et informations sur son application</w:t>
      </w:r>
      <w:bookmarkEnd w:id="87"/>
    </w:p>
    <w:p w14:paraId="3B9F55C7" w14:textId="250D9255" w:rsidR="000B3901" w:rsidRPr="00D410F6" w:rsidRDefault="000B3901" w:rsidP="001A1713">
      <w:pPr>
        <w:pStyle w:val="Heading9"/>
      </w:pPr>
      <w:bookmarkStart w:id="88" w:name="_Toc50465241"/>
      <w:r w:rsidRPr="00D410F6">
        <w:t>Collection de l</w:t>
      </w:r>
      <w:r w:rsidR="00A94531" w:rsidRPr="00D410F6">
        <w:t>’</w:t>
      </w:r>
      <w:r w:rsidRPr="00D410F6">
        <w:t>UPOV</w:t>
      </w:r>
      <w:r w:rsidR="00A94531" w:rsidRPr="00D410F6">
        <w:t> :</w:t>
      </w:r>
      <w:r w:rsidRPr="00D410F6">
        <w:t xml:space="preserve"> consultations du site Web de l</w:t>
      </w:r>
      <w:r w:rsidR="00A94531" w:rsidRPr="00D410F6">
        <w:t>’</w:t>
      </w:r>
      <w:r w:rsidRPr="00D410F6">
        <w:t>UPOV</w:t>
      </w:r>
      <w:bookmarkStart w:id="89" w:name="_Ref47967063"/>
      <w:r w:rsidRPr="00D410F6">
        <w:rPr>
          <w:rStyle w:val="EndnoteReference"/>
        </w:rPr>
        <w:endnoteReference w:id="2"/>
      </w:r>
      <w:bookmarkEnd w:id="89"/>
      <w:r w:rsidRPr="00D410F6">
        <w:t xml:space="preserve"> en 2019</w:t>
      </w:r>
      <w:bookmarkEnd w:id="88"/>
    </w:p>
    <w:p w14:paraId="6AAA7826" w14:textId="77C2F334" w:rsidR="008A2C2A" w:rsidRPr="00D410F6" w:rsidRDefault="008A2C2A" w:rsidP="008A2C2A">
      <w:pPr>
        <w:pStyle w:val="result"/>
        <w:rPr>
          <w:szCs w:val="18"/>
        </w:rPr>
      </w:pPr>
    </w:p>
    <w:tbl>
      <w:tblPr>
        <w:tblW w:w="9464" w:type="dxa"/>
        <w:tblLayout w:type="fixed"/>
        <w:tblLook w:val="0000" w:firstRow="0" w:lastRow="0" w:firstColumn="0" w:lastColumn="0" w:noHBand="0" w:noVBand="0"/>
      </w:tblPr>
      <w:tblGrid>
        <w:gridCol w:w="5103"/>
        <w:gridCol w:w="4361"/>
      </w:tblGrid>
      <w:tr w:rsidR="008A2C2A" w:rsidRPr="00D410F6" w14:paraId="432377A7" w14:textId="77777777" w:rsidTr="001A1713">
        <w:tc>
          <w:tcPr>
            <w:tcW w:w="5103" w:type="dxa"/>
            <w:shd w:val="clear" w:color="auto" w:fill="auto"/>
          </w:tcPr>
          <w:p w14:paraId="28D0473D" w14:textId="0035B2DC" w:rsidR="008A2C2A" w:rsidRPr="00D410F6" w:rsidRDefault="008A2C2A" w:rsidP="001A1713">
            <w:pPr>
              <w:tabs>
                <w:tab w:val="left" w:pos="2298"/>
              </w:tabs>
              <w:spacing w:after="60"/>
              <w:ind w:left="2298" w:hanging="2298"/>
              <w:jc w:val="left"/>
              <w:rPr>
                <w:sz w:val="18"/>
                <w:szCs w:val="18"/>
              </w:rPr>
            </w:pPr>
            <w:r w:rsidRPr="00D410F6">
              <w:rPr>
                <w:sz w:val="18"/>
              </w:rPr>
              <w:t>Pages consultées</w:t>
            </w:r>
            <w:r w:rsidR="00A94531" w:rsidRPr="00D410F6">
              <w:rPr>
                <w:sz w:val="18"/>
              </w:rPr>
              <w:t> :</w:t>
            </w:r>
            <w:r w:rsidRPr="00D410F6">
              <w:rPr>
                <w:sz w:val="18"/>
              </w:rPr>
              <w:t xml:space="preserve"> </w:t>
            </w:r>
            <w:r w:rsidRPr="00D410F6">
              <w:rPr>
                <w:sz w:val="18"/>
              </w:rPr>
              <w:tab/>
              <w:t>8 721</w:t>
            </w:r>
            <w:r w:rsidRPr="00D410F6">
              <w:rPr>
                <w:sz w:val="18"/>
              </w:rPr>
              <w:br/>
              <w:t>(8 349 en 2018;  7 827 en 2017)</w:t>
            </w:r>
          </w:p>
          <w:p w14:paraId="5949A52F" w14:textId="77777777" w:rsidR="008A2C2A" w:rsidRPr="00D410F6" w:rsidRDefault="008A2C2A" w:rsidP="00866165">
            <w:pPr>
              <w:tabs>
                <w:tab w:val="left" w:pos="1843"/>
              </w:tabs>
              <w:spacing w:after="60"/>
              <w:jc w:val="left"/>
              <w:rPr>
                <w:sz w:val="18"/>
                <w:szCs w:val="18"/>
              </w:rPr>
            </w:pPr>
          </w:p>
          <w:p w14:paraId="7952D47D" w14:textId="00FD6CCA" w:rsidR="008A2C2A" w:rsidRPr="001A1713" w:rsidRDefault="008A2C2A" w:rsidP="001A1713">
            <w:pPr>
              <w:tabs>
                <w:tab w:val="left" w:pos="2298"/>
              </w:tabs>
              <w:spacing w:after="60"/>
              <w:ind w:left="2298" w:hanging="2298"/>
              <w:jc w:val="left"/>
              <w:rPr>
                <w:sz w:val="18"/>
                <w:szCs w:val="18"/>
              </w:rPr>
            </w:pPr>
            <w:r w:rsidRPr="00D410F6">
              <w:rPr>
                <w:sz w:val="18"/>
              </w:rPr>
              <w:t>Consultations ponctuelles</w:t>
            </w:r>
            <w:r w:rsidR="00A94531" w:rsidRPr="00D410F6">
              <w:rPr>
                <w:sz w:val="18"/>
              </w:rPr>
              <w:t> :</w:t>
            </w:r>
            <w:r w:rsidRPr="00D410F6">
              <w:rPr>
                <w:sz w:val="18"/>
              </w:rPr>
              <w:t xml:space="preserve"> </w:t>
            </w:r>
            <w:r w:rsidRPr="00D410F6">
              <w:rPr>
                <w:sz w:val="18"/>
              </w:rPr>
              <w:tab/>
            </w:r>
            <w:r w:rsidRPr="001A1713">
              <w:rPr>
                <w:color w:val="000000"/>
                <w:sz w:val="18"/>
                <w:szCs w:val="18"/>
                <w:shd w:val="clear" w:color="auto" w:fill="FFFFFF"/>
              </w:rPr>
              <w:t>5 638</w:t>
            </w:r>
            <w:r w:rsidRPr="00D410F6">
              <w:br/>
            </w:r>
            <w:r w:rsidRPr="001A1713">
              <w:rPr>
                <w:sz w:val="18"/>
                <w:szCs w:val="18"/>
              </w:rPr>
              <w:t>(5 574 en 2018;  5 023 en 2017)</w:t>
            </w:r>
          </w:p>
          <w:p w14:paraId="79AEA622" w14:textId="77777777" w:rsidR="008A2C2A" w:rsidRPr="00D410F6" w:rsidRDefault="008A2C2A" w:rsidP="00866165">
            <w:pPr>
              <w:tabs>
                <w:tab w:val="left" w:pos="1310"/>
              </w:tabs>
              <w:spacing w:after="60"/>
              <w:jc w:val="left"/>
              <w:rPr>
                <w:sz w:val="18"/>
                <w:szCs w:val="18"/>
              </w:rPr>
            </w:pPr>
          </w:p>
        </w:tc>
        <w:tc>
          <w:tcPr>
            <w:tcW w:w="4361"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8A2C2A" w:rsidRPr="00D410F6" w14:paraId="652B99A8" w14:textId="77777777" w:rsidTr="00866165">
              <w:trPr>
                <w:trHeight w:val="143"/>
              </w:trPr>
              <w:tc>
                <w:tcPr>
                  <w:tcW w:w="1117" w:type="dxa"/>
                </w:tcPr>
                <w:p w14:paraId="3C2867C1" w14:textId="77777777" w:rsidR="008A2C2A" w:rsidRPr="00D410F6" w:rsidRDefault="008A2C2A" w:rsidP="00866165">
                  <w:pPr>
                    <w:pStyle w:val="result"/>
                    <w:rPr>
                      <w:szCs w:val="18"/>
                    </w:rPr>
                  </w:pPr>
                  <w:r w:rsidRPr="00D410F6">
                    <w:t>Langue</w:t>
                  </w:r>
                </w:p>
              </w:tc>
              <w:tc>
                <w:tcPr>
                  <w:tcW w:w="1216" w:type="dxa"/>
                </w:tcPr>
                <w:p w14:paraId="75212543" w14:textId="77777777" w:rsidR="008A2C2A" w:rsidRPr="00D410F6" w:rsidRDefault="008A2C2A" w:rsidP="00C057A5">
                  <w:pPr>
                    <w:pStyle w:val="result"/>
                    <w:jc w:val="center"/>
                    <w:rPr>
                      <w:szCs w:val="18"/>
                    </w:rPr>
                  </w:pPr>
                  <w:r w:rsidRPr="00D410F6">
                    <w:t>Pages consultées</w:t>
                  </w:r>
                </w:p>
              </w:tc>
              <w:tc>
                <w:tcPr>
                  <w:tcW w:w="1788" w:type="dxa"/>
                </w:tcPr>
                <w:p w14:paraId="139F667E" w14:textId="77777777" w:rsidR="008A2C2A" w:rsidRPr="00D410F6" w:rsidRDefault="008A2C2A" w:rsidP="00C057A5">
                  <w:pPr>
                    <w:pStyle w:val="result"/>
                    <w:jc w:val="center"/>
                    <w:rPr>
                      <w:szCs w:val="18"/>
                    </w:rPr>
                  </w:pPr>
                  <w:r w:rsidRPr="00D410F6">
                    <w:t>Consultations ponctuelles</w:t>
                  </w:r>
                </w:p>
              </w:tc>
            </w:tr>
            <w:tr w:rsidR="008A2C2A" w:rsidRPr="00D410F6" w14:paraId="7F37A6B6" w14:textId="77777777" w:rsidTr="00866165">
              <w:trPr>
                <w:trHeight w:val="148"/>
              </w:trPr>
              <w:tc>
                <w:tcPr>
                  <w:tcW w:w="1117" w:type="dxa"/>
                </w:tcPr>
                <w:p w14:paraId="54B2B07A" w14:textId="77777777" w:rsidR="008A2C2A" w:rsidRPr="00D410F6" w:rsidRDefault="008A2C2A" w:rsidP="00866165">
                  <w:pPr>
                    <w:autoSpaceDE w:val="0"/>
                    <w:autoSpaceDN w:val="0"/>
                    <w:adjustRightInd w:val="0"/>
                    <w:jc w:val="left"/>
                    <w:rPr>
                      <w:rFonts w:cs="Arial"/>
                      <w:color w:val="000000"/>
                      <w:sz w:val="18"/>
                      <w:szCs w:val="18"/>
                    </w:rPr>
                  </w:pPr>
                  <w:r w:rsidRPr="00D410F6">
                    <w:rPr>
                      <w:color w:val="000000"/>
                      <w:sz w:val="18"/>
                    </w:rPr>
                    <w:t xml:space="preserve">Anglais </w:t>
                  </w:r>
                </w:p>
              </w:tc>
              <w:tc>
                <w:tcPr>
                  <w:tcW w:w="1216" w:type="dxa"/>
                </w:tcPr>
                <w:p w14:paraId="6629081E" w14:textId="0BB1629C" w:rsidR="008A2C2A" w:rsidRPr="00D410F6" w:rsidRDefault="008A2C2A" w:rsidP="00C057A5">
                  <w:pPr>
                    <w:pStyle w:val="Default"/>
                    <w:ind w:right="113"/>
                    <w:jc w:val="right"/>
                    <w:rPr>
                      <w:sz w:val="18"/>
                      <w:szCs w:val="18"/>
                    </w:rPr>
                  </w:pPr>
                  <w:r w:rsidRPr="00D410F6">
                    <w:rPr>
                      <w:sz w:val="18"/>
                    </w:rPr>
                    <w:t>6</w:t>
                  </w:r>
                  <w:r w:rsidR="00AB05F5">
                    <w:rPr>
                      <w:sz w:val="18"/>
                    </w:rPr>
                    <w:t> </w:t>
                  </w:r>
                  <w:r w:rsidRPr="00D410F6">
                    <w:rPr>
                      <w:sz w:val="18"/>
                    </w:rPr>
                    <w:t>308</w:t>
                  </w:r>
                </w:p>
              </w:tc>
              <w:tc>
                <w:tcPr>
                  <w:tcW w:w="1788" w:type="dxa"/>
                </w:tcPr>
                <w:p w14:paraId="4F2951E5" w14:textId="3F971F32" w:rsidR="008A2C2A" w:rsidRPr="00D410F6" w:rsidRDefault="008A2C2A" w:rsidP="00C057A5">
                  <w:pPr>
                    <w:pStyle w:val="Default"/>
                    <w:ind w:right="113"/>
                    <w:jc w:val="right"/>
                    <w:rPr>
                      <w:sz w:val="18"/>
                      <w:szCs w:val="18"/>
                    </w:rPr>
                  </w:pPr>
                  <w:r w:rsidRPr="00D410F6">
                    <w:rPr>
                      <w:sz w:val="18"/>
                    </w:rPr>
                    <w:t>4</w:t>
                  </w:r>
                  <w:r w:rsidR="00AB05F5">
                    <w:rPr>
                      <w:sz w:val="18"/>
                    </w:rPr>
                    <w:t> </w:t>
                  </w:r>
                  <w:r w:rsidRPr="00D410F6">
                    <w:rPr>
                      <w:sz w:val="18"/>
                    </w:rPr>
                    <w:t>113</w:t>
                  </w:r>
                </w:p>
              </w:tc>
            </w:tr>
            <w:tr w:rsidR="008A2C2A" w:rsidRPr="00D410F6" w14:paraId="0F945D56" w14:textId="77777777" w:rsidTr="00866165">
              <w:trPr>
                <w:trHeight w:val="142"/>
              </w:trPr>
              <w:tc>
                <w:tcPr>
                  <w:tcW w:w="1117" w:type="dxa"/>
                </w:tcPr>
                <w:p w14:paraId="1503A33C" w14:textId="77777777" w:rsidR="008A2C2A" w:rsidRPr="00D410F6" w:rsidRDefault="008A2C2A" w:rsidP="00866165">
                  <w:pPr>
                    <w:autoSpaceDE w:val="0"/>
                    <w:autoSpaceDN w:val="0"/>
                    <w:adjustRightInd w:val="0"/>
                    <w:jc w:val="left"/>
                    <w:rPr>
                      <w:rFonts w:cs="Arial"/>
                      <w:color w:val="000000"/>
                      <w:sz w:val="18"/>
                      <w:szCs w:val="18"/>
                    </w:rPr>
                  </w:pPr>
                  <w:r w:rsidRPr="00D410F6">
                    <w:rPr>
                      <w:color w:val="000000"/>
                      <w:sz w:val="18"/>
                    </w:rPr>
                    <w:t xml:space="preserve">Espagnol </w:t>
                  </w:r>
                </w:p>
              </w:tc>
              <w:tc>
                <w:tcPr>
                  <w:tcW w:w="1216" w:type="dxa"/>
                </w:tcPr>
                <w:p w14:paraId="4799E5E0" w14:textId="1B0EB3E6" w:rsidR="008A2C2A" w:rsidRPr="00D410F6" w:rsidRDefault="008A2C2A" w:rsidP="00C057A5">
                  <w:pPr>
                    <w:pStyle w:val="Default"/>
                    <w:ind w:right="113"/>
                    <w:jc w:val="right"/>
                    <w:rPr>
                      <w:sz w:val="18"/>
                      <w:szCs w:val="18"/>
                    </w:rPr>
                  </w:pPr>
                  <w:r w:rsidRPr="00D410F6">
                    <w:rPr>
                      <w:sz w:val="18"/>
                    </w:rPr>
                    <w:t>1</w:t>
                  </w:r>
                  <w:r w:rsidR="00AB05F5">
                    <w:rPr>
                      <w:sz w:val="18"/>
                    </w:rPr>
                    <w:t> </w:t>
                  </w:r>
                  <w:r w:rsidRPr="00D410F6">
                    <w:rPr>
                      <w:sz w:val="18"/>
                    </w:rPr>
                    <w:t>595</w:t>
                  </w:r>
                </w:p>
              </w:tc>
              <w:tc>
                <w:tcPr>
                  <w:tcW w:w="1788" w:type="dxa"/>
                </w:tcPr>
                <w:p w14:paraId="76149B3D" w14:textId="77777777" w:rsidR="008A2C2A" w:rsidRPr="00D410F6" w:rsidRDefault="008A2C2A" w:rsidP="00C057A5">
                  <w:pPr>
                    <w:pStyle w:val="Default"/>
                    <w:ind w:right="113"/>
                    <w:jc w:val="right"/>
                    <w:rPr>
                      <w:sz w:val="18"/>
                      <w:szCs w:val="18"/>
                    </w:rPr>
                  </w:pPr>
                  <w:r w:rsidRPr="00D410F6">
                    <w:rPr>
                      <w:sz w:val="18"/>
                    </w:rPr>
                    <w:t>972</w:t>
                  </w:r>
                </w:p>
              </w:tc>
            </w:tr>
            <w:tr w:rsidR="008A2C2A" w:rsidRPr="00D410F6" w14:paraId="4BA5E257" w14:textId="77777777" w:rsidTr="00866165">
              <w:trPr>
                <w:trHeight w:val="148"/>
              </w:trPr>
              <w:tc>
                <w:tcPr>
                  <w:tcW w:w="1117" w:type="dxa"/>
                </w:tcPr>
                <w:p w14:paraId="49CD6E8E" w14:textId="77777777" w:rsidR="008A2C2A" w:rsidRPr="00D410F6" w:rsidRDefault="008A2C2A" w:rsidP="00866165">
                  <w:pPr>
                    <w:autoSpaceDE w:val="0"/>
                    <w:autoSpaceDN w:val="0"/>
                    <w:adjustRightInd w:val="0"/>
                    <w:jc w:val="left"/>
                    <w:rPr>
                      <w:rFonts w:cs="Arial"/>
                      <w:color w:val="000000"/>
                      <w:sz w:val="18"/>
                      <w:szCs w:val="18"/>
                    </w:rPr>
                  </w:pPr>
                  <w:r w:rsidRPr="00D410F6">
                    <w:rPr>
                      <w:color w:val="000000"/>
                      <w:sz w:val="18"/>
                    </w:rPr>
                    <w:t xml:space="preserve">Français </w:t>
                  </w:r>
                </w:p>
              </w:tc>
              <w:tc>
                <w:tcPr>
                  <w:tcW w:w="1216" w:type="dxa"/>
                </w:tcPr>
                <w:p w14:paraId="69170DE8" w14:textId="77777777" w:rsidR="008A2C2A" w:rsidRPr="00D410F6" w:rsidRDefault="008A2C2A" w:rsidP="00C057A5">
                  <w:pPr>
                    <w:pStyle w:val="Default"/>
                    <w:ind w:right="113"/>
                    <w:jc w:val="right"/>
                    <w:rPr>
                      <w:sz w:val="18"/>
                      <w:szCs w:val="18"/>
                    </w:rPr>
                  </w:pPr>
                  <w:r w:rsidRPr="00D410F6">
                    <w:rPr>
                      <w:sz w:val="18"/>
                    </w:rPr>
                    <w:t>391</w:t>
                  </w:r>
                </w:p>
              </w:tc>
              <w:tc>
                <w:tcPr>
                  <w:tcW w:w="1788" w:type="dxa"/>
                </w:tcPr>
                <w:p w14:paraId="347D72B2" w14:textId="77777777" w:rsidR="008A2C2A" w:rsidRPr="00D410F6" w:rsidRDefault="008A2C2A" w:rsidP="00C057A5">
                  <w:pPr>
                    <w:pStyle w:val="Default"/>
                    <w:ind w:right="113"/>
                    <w:jc w:val="right"/>
                    <w:rPr>
                      <w:sz w:val="18"/>
                      <w:szCs w:val="18"/>
                    </w:rPr>
                  </w:pPr>
                  <w:r w:rsidRPr="00D410F6">
                    <w:rPr>
                      <w:sz w:val="18"/>
                    </w:rPr>
                    <w:t>271</w:t>
                  </w:r>
                </w:p>
              </w:tc>
            </w:tr>
            <w:tr w:rsidR="008A2C2A" w:rsidRPr="00D410F6" w14:paraId="2A728E47" w14:textId="77777777" w:rsidTr="00866165">
              <w:trPr>
                <w:trHeight w:val="142"/>
              </w:trPr>
              <w:tc>
                <w:tcPr>
                  <w:tcW w:w="1117" w:type="dxa"/>
                </w:tcPr>
                <w:p w14:paraId="35E90EFB" w14:textId="77777777" w:rsidR="008A2C2A" w:rsidRPr="00D410F6" w:rsidRDefault="008A2C2A" w:rsidP="00866165">
                  <w:pPr>
                    <w:autoSpaceDE w:val="0"/>
                    <w:autoSpaceDN w:val="0"/>
                    <w:adjustRightInd w:val="0"/>
                    <w:jc w:val="left"/>
                    <w:rPr>
                      <w:rFonts w:cs="Arial"/>
                      <w:color w:val="000000"/>
                      <w:sz w:val="18"/>
                      <w:szCs w:val="18"/>
                    </w:rPr>
                  </w:pPr>
                  <w:r w:rsidRPr="00D410F6">
                    <w:rPr>
                      <w:color w:val="000000"/>
                      <w:sz w:val="18"/>
                    </w:rPr>
                    <w:t xml:space="preserve">Allemand </w:t>
                  </w:r>
                </w:p>
              </w:tc>
              <w:tc>
                <w:tcPr>
                  <w:tcW w:w="1216" w:type="dxa"/>
                </w:tcPr>
                <w:p w14:paraId="48F071D3" w14:textId="77777777" w:rsidR="008A2C2A" w:rsidRPr="00D410F6" w:rsidRDefault="008A2C2A" w:rsidP="00C057A5">
                  <w:pPr>
                    <w:pStyle w:val="Default"/>
                    <w:ind w:right="113"/>
                    <w:jc w:val="right"/>
                    <w:rPr>
                      <w:sz w:val="18"/>
                      <w:szCs w:val="18"/>
                    </w:rPr>
                  </w:pPr>
                  <w:r w:rsidRPr="00D410F6">
                    <w:rPr>
                      <w:sz w:val="18"/>
                    </w:rPr>
                    <w:t>427</w:t>
                  </w:r>
                </w:p>
              </w:tc>
              <w:tc>
                <w:tcPr>
                  <w:tcW w:w="1788" w:type="dxa"/>
                </w:tcPr>
                <w:p w14:paraId="4B4B7FCC" w14:textId="77777777" w:rsidR="008A2C2A" w:rsidRPr="00D410F6" w:rsidRDefault="008A2C2A" w:rsidP="00C057A5">
                  <w:pPr>
                    <w:pStyle w:val="Default"/>
                    <w:ind w:right="113"/>
                    <w:jc w:val="right"/>
                    <w:rPr>
                      <w:sz w:val="18"/>
                      <w:szCs w:val="18"/>
                    </w:rPr>
                  </w:pPr>
                  <w:r w:rsidRPr="00D410F6">
                    <w:rPr>
                      <w:sz w:val="18"/>
                    </w:rPr>
                    <w:t>282</w:t>
                  </w:r>
                </w:p>
              </w:tc>
            </w:tr>
          </w:tbl>
          <w:p w14:paraId="07C8F31E" w14:textId="77777777" w:rsidR="008A2C2A" w:rsidRPr="00D410F6" w:rsidRDefault="008A2C2A" w:rsidP="00866165">
            <w:pPr>
              <w:spacing w:after="120"/>
              <w:jc w:val="left"/>
              <w:rPr>
                <w:iCs/>
                <w:sz w:val="18"/>
                <w:szCs w:val="18"/>
              </w:rPr>
            </w:pPr>
          </w:p>
        </w:tc>
      </w:tr>
    </w:tbl>
    <w:p w14:paraId="42B20C86" w14:textId="77777777" w:rsidR="008A2C2A" w:rsidRPr="00D410F6" w:rsidRDefault="008A2C2A" w:rsidP="008A2C2A">
      <w:pPr>
        <w:rPr>
          <w:sz w:val="18"/>
          <w:szCs w:val="18"/>
        </w:rPr>
      </w:pPr>
    </w:p>
    <w:p w14:paraId="439735C4" w14:textId="6BCEC942" w:rsidR="000B3901" w:rsidRPr="00D410F6" w:rsidRDefault="001A1713" w:rsidP="001A1713">
      <w:pPr>
        <w:pStyle w:val="Heading8"/>
        <w:tabs>
          <w:tab w:val="left" w:pos="284"/>
        </w:tabs>
        <w:rPr>
          <w:szCs w:val="18"/>
        </w:rPr>
      </w:pPr>
      <w:bookmarkStart w:id="90" w:name="_Toc50465242"/>
      <w:r>
        <w:t>a</w:t>
      </w:r>
      <w:r w:rsidR="000B3901" w:rsidRPr="00D410F6">
        <w:t>)</w:t>
      </w:r>
      <w:r>
        <w:tab/>
      </w:r>
      <w:r w:rsidR="000B3901" w:rsidRPr="00D410F6">
        <w:t>Adoption de matériels d</w:t>
      </w:r>
      <w:r w:rsidR="00A94531" w:rsidRPr="00D410F6">
        <w:t>’</w:t>
      </w:r>
      <w:r w:rsidR="000B3901" w:rsidRPr="00D410F6">
        <w:t xml:space="preserve">information nouveaux ou révisés concernant la </w:t>
      </w:r>
      <w:r w:rsidR="00A94531" w:rsidRPr="00D410F6">
        <w:t>Convention UPOV</w:t>
      </w:r>
      <w:bookmarkEnd w:id="90"/>
    </w:p>
    <w:p w14:paraId="1AF665D0" w14:textId="67514C62" w:rsidR="000B3901" w:rsidRPr="00D410F6" w:rsidRDefault="000B3901" w:rsidP="000B3901">
      <w:pPr>
        <w:rPr>
          <w:sz w:val="18"/>
          <w:szCs w:val="18"/>
        </w:rPr>
      </w:pPr>
    </w:p>
    <w:p w14:paraId="6AED68AF" w14:textId="3DF27737" w:rsidR="00A94531" w:rsidRPr="00D410F6" w:rsidRDefault="000B3901" w:rsidP="000B3901">
      <w:pPr>
        <w:pStyle w:val="result"/>
      </w:pPr>
      <w:r w:rsidRPr="00D410F6">
        <w:t>Matériels d</w:t>
      </w:r>
      <w:r w:rsidR="00A94531" w:rsidRPr="00D410F6">
        <w:t>’</w:t>
      </w:r>
      <w:r w:rsidRPr="00D410F6">
        <w:t xml:space="preserve">information concernant la </w:t>
      </w:r>
      <w:r w:rsidR="00A94531" w:rsidRPr="00D410F6">
        <w:t>Convention UPOV</w:t>
      </w:r>
      <w:r w:rsidRPr="00D410F6">
        <w:t xml:space="preserve"> adoptés par le Conseil </w:t>
      </w:r>
      <w:r w:rsidR="00A94531" w:rsidRPr="00D410F6">
        <w:t>en 2018 :</w:t>
      </w:r>
    </w:p>
    <w:p w14:paraId="7065D007" w14:textId="67D82AC3" w:rsidR="000B3901" w:rsidRPr="00D410F6" w:rsidRDefault="000B3901" w:rsidP="000B3901">
      <w:pPr>
        <w:pStyle w:val="result"/>
        <w:rPr>
          <w:szCs w:val="18"/>
        </w:rPr>
      </w:pPr>
    </w:p>
    <w:p w14:paraId="0CEA9F25" w14:textId="0146564B" w:rsidR="000B3901" w:rsidRPr="00D410F6" w:rsidRDefault="0058525B" w:rsidP="000B3901">
      <w:pPr>
        <w:tabs>
          <w:tab w:val="num" w:pos="2302"/>
        </w:tabs>
        <w:spacing w:after="60"/>
        <w:ind w:left="2302" w:hanging="1735"/>
        <w:jc w:val="left"/>
        <w:rPr>
          <w:sz w:val="18"/>
          <w:szCs w:val="18"/>
        </w:rPr>
      </w:pPr>
      <w:r w:rsidRPr="00D410F6">
        <w:rPr>
          <w:sz w:val="18"/>
        </w:rPr>
        <w:t>UPOV/INF/5/2</w:t>
      </w:r>
      <w:r w:rsidRPr="00D410F6">
        <w:rPr>
          <w:sz w:val="18"/>
        </w:rPr>
        <w:tab/>
        <w:t>Publication type de l</w:t>
      </w:r>
      <w:r w:rsidR="00A94531" w:rsidRPr="00D410F6">
        <w:rPr>
          <w:sz w:val="18"/>
        </w:rPr>
        <w:t>’</w:t>
      </w:r>
      <w:r w:rsidRPr="00D410F6">
        <w:rPr>
          <w:sz w:val="18"/>
        </w:rPr>
        <w:t>UPOV de la protection des obtentions végétales (révision)</w:t>
      </w:r>
    </w:p>
    <w:p w14:paraId="1FE818FF" w14:textId="17BF460E" w:rsidR="000B3901" w:rsidRPr="00D410F6" w:rsidRDefault="000B3901" w:rsidP="000B3901">
      <w:pPr>
        <w:tabs>
          <w:tab w:val="num" w:pos="2302"/>
        </w:tabs>
        <w:spacing w:after="60"/>
        <w:ind w:left="2302" w:hanging="1735"/>
        <w:jc w:val="left"/>
        <w:rPr>
          <w:sz w:val="18"/>
          <w:szCs w:val="18"/>
        </w:rPr>
      </w:pPr>
      <w:r w:rsidRPr="00D410F6">
        <w:rPr>
          <w:sz w:val="18"/>
        </w:rPr>
        <w:t>UPOV/INF/22/6</w:t>
      </w:r>
      <w:r w:rsidRPr="00D410F6">
        <w:rPr>
          <w:sz w:val="18"/>
        </w:rPr>
        <w:tab/>
        <w:t>Logiciels et équipements utilisés par les membres de l</w:t>
      </w:r>
      <w:r w:rsidR="00A94531" w:rsidRPr="00D410F6">
        <w:rPr>
          <w:sz w:val="18"/>
        </w:rPr>
        <w:t>’</w:t>
      </w:r>
      <w:r w:rsidRPr="00D410F6">
        <w:rPr>
          <w:sz w:val="18"/>
        </w:rPr>
        <w:t>Union (révision)</w:t>
      </w:r>
    </w:p>
    <w:p w14:paraId="2613BE36" w14:textId="77777777" w:rsidR="000B3901" w:rsidRPr="00D410F6" w:rsidRDefault="000B3901" w:rsidP="000B3901">
      <w:pPr>
        <w:rPr>
          <w:sz w:val="18"/>
          <w:szCs w:val="18"/>
        </w:rPr>
      </w:pPr>
    </w:p>
    <w:p w14:paraId="5E74F3B5" w14:textId="3B034A40" w:rsidR="000B3901" w:rsidRPr="00D410F6" w:rsidRDefault="000B3901" w:rsidP="001A1713">
      <w:pPr>
        <w:pStyle w:val="Heading8"/>
        <w:tabs>
          <w:tab w:val="left" w:pos="284"/>
        </w:tabs>
        <w:rPr>
          <w:szCs w:val="18"/>
        </w:rPr>
      </w:pPr>
      <w:bookmarkStart w:id="91" w:name="_Toc50465243"/>
      <w:r w:rsidRPr="00D410F6">
        <w:t>b)</w:t>
      </w:r>
      <w:r w:rsidRPr="00D410F6">
        <w:tab/>
        <w:t>Publication de la Gazette et Newsletter de l</w:t>
      </w:r>
      <w:r w:rsidR="00A94531" w:rsidRPr="00D410F6">
        <w:t>’</w:t>
      </w:r>
      <w:r w:rsidRPr="00D410F6">
        <w:t>UPOV</w:t>
      </w:r>
      <w:bookmarkEnd w:id="91"/>
    </w:p>
    <w:p w14:paraId="47B65BA4" w14:textId="77777777" w:rsidR="000B3901" w:rsidRPr="00D410F6" w:rsidRDefault="000B3901" w:rsidP="000B3901">
      <w:pPr>
        <w:pStyle w:val="result"/>
        <w:rPr>
          <w:szCs w:val="18"/>
        </w:rPr>
      </w:pPr>
    </w:p>
    <w:p w14:paraId="577489F4" w14:textId="1F282F18" w:rsidR="00A94531" w:rsidRPr="00D410F6" w:rsidRDefault="000B3901" w:rsidP="000B3901">
      <w:pPr>
        <w:pStyle w:val="result"/>
      </w:pPr>
      <w:r w:rsidRPr="00D410F6">
        <w:t>La publication des lois et notifications relatives aux genres et espèces émanant des membres de l</w:t>
      </w:r>
      <w:r w:rsidR="00A94531" w:rsidRPr="00D410F6">
        <w:t>’</w:t>
      </w:r>
      <w:r w:rsidRPr="00D410F6">
        <w:t>Union s</w:t>
      </w:r>
      <w:r w:rsidR="00A94531" w:rsidRPr="00D410F6">
        <w:t>’</w:t>
      </w:r>
      <w:r w:rsidRPr="00D410F6">
        <w:t>effectue à présent d</w:t>
      </w:r>
      <w:r w:rsidR="00A7067D">
        <w:t xml:space="preserve">ans la base de données UPOV Lex </w:t>
      </w:r>
      <w:r w:rsidRPr="00D410F6">
        <w:t>(</w:t>
      </w:r>
      <w:r w:rsidR="00A7067D">
        <w:t>v</w:t>
      </w:r>
      <w:r w:rsidRPr="00D410F6">
        <w:t>oir le point c) ci</w:t>
      </w:r>
      <w:r w:rsidR="00A94531" w:rsidRPr="00D410F6">
        <w:t>-</w:t>
      </w:r>
      <w:r w:rsidRPr="00D410F6">
        <w:t>après)</w:t>
      </w:r>
      <w:r w:rsidR="00A7067D">
        <w:t>.</w:t>
      </w:r>
    </w:p>
    <w:p w14:paraId="5C50CEBF" w14:textId="0DDFA2C8" w:rsidR="000B3901" w:rsidRPr="00D410F6" w:rsidRDefault="000B3901" w:rsidP="000B3901">
      <w:pPr>
        <w:pStyle w:val="result"/>
        <w:rPr>
          <w:szCs w:val="18"/>
        </w:rPr>
      </w:pPr>
    </w:p>
    <w:p w14:paraId="231857C5" w14:textId="2ECFDBCD" w:rsidR="000B3901" w:rsidRPr="00D410F6" w:rsidRDefault="000B3901" w:rsidP="00A7067D">
      <w:pPr>
        <w:pStyle w:val="Heading8"/>
        <w:tabs>
          <w:tab w:val="left" w:pos="284"/>
        </w:tabs>
        <w:rPr>
          <w:szCs w:val="18"/>
        </w:rPr>
      </w:pPr>
      <w:bookmarkStart w:id="92" w:name="_Toc50465244"/>
      <w:r w:rsidRPr="00D410F6">
        <w:t>c)</w:t>
      </w:r>
      <w:r w:rsidRPr="00D410F6">
        <w:tab/>
        <w:t>Incorporation de la législation des membres de l</w:t>
      </w:r>
      <w:r w:rsidR="00A94531" w:rsidRPr="00D410F6">
        <w:t>’</w:t>
      </w:r>
      <w:r w:rsidRPr="00D410F6">
        <w:t>Union dans la base de données UPOV Lex</w:t>
      </w:r>
      <w:bookmarkEnd w:id="92"/>
    </w:p>
    <w:p w14:paraId="5AAAC560" w14:textId="0A35048B" w:rsidR="00035A51" w:rsidRPr="00D410F6" w:rsidRDefault="00035A51" w:rsidP="00035A51">
      <w:pPr>
        <w:rPr>
          <w:sz w:val="18"/>
          <w:szCs w:val="18"/>
        </w:rPr>
      </w:pPr>
    </w:p>
    <w:p w14:paraId="3009BAF3" w14:textId="633AE2C9" w:rsidR="000B3901" w:rsidRPr="00D410F6" w:rsidRDefault="000B3901" w:rsidP="003255F0">
      <w:pPr>
        <w:pStyle w:val="ListParagraph"/>
        <w:numPr>
          <w:ilvl w:val="0"/>
          <w:numId w:val="2"/>
        </w:numPr>
        <w:spacing w:after="120"/>
        <w:contextualSpacing w:val="0"/>
        <w:rPr>
          <w:sz w:val="18"/>
          <w:szCs w:val="18"/>
        </w:rPr>
      </w:pPr>
      <w:r w:rsidRPr="00D410F6">
        <w:rPr>
          <w:sz w:val="18"/>
        </w:rPr>
        <w:t>Lois/règlements</w:t>
      </w:r>
      <w:r w:rsidR="00A94531" w:rsidRPr="00D410F6">
        <w:rPr>
          <w:sz w:val="18"/>
        </w:rPr>
        <w:t> :</w:t>
      </w:r>
      <w:r w:rsidRPr="00D410F6">
        <w:rPr>
          <w:sz w:val="18"/>
        </w:rPr>
        <w:t xml:space="preserve"> Argentine, Belgique, Colombie, Égypte et Norvège</w:t>
      </w:r>
    </w:p>
    <w:p w14:paraId="0055CEED" w14:textId="5B16CEF0" w:rsidR="000B3901" w:rsidRPr="00D410F6" w:rsidRDefault="000B3901" w:rsidP="003255F0">
      <w:pPr>
        <w:pStyle w:val="ListParagraph"/>
        <w:numPr>
          <w:ilvl w:val="0"/>
          <w:numId w:val="2"/>
        </w:numPr>
        <w:spacing w:after="60"/>
        <w:rPr>
          <w:sz w:val="18"/>
          <w:szCs w:val="18"/>
        </w:rPr>
      </w:pPr>
      <w:r w:rsidRPr="00D410F6">
        <w:rPr>
          <w:sz w:val="18"/>
        </w:rPr>
        <w:t>Notifications relatives aux genres et espèces</w:t>
      </w:r>
      <w:r w:rsidR="00A94531" w:rsidRPr="00D410F6">
        <w:rPr>
          <w:sz w:val="18"/>
        </w:rPr>
        <w:t> :</w:t>
      </w:r>
      <w:r w:rsidRPr="00D410F6">
        <w:rPr>
          <w:sz w:val="18"/>
        </w:rPr>
        <w:t xml:space="preserve"> Afrique du Sud, Brésil, Chine et Égypte</w:t>
      </w:r>
    </w:p>
    <w:p w14:paraId="3EEC8CE3" w14:textId="77777777" w:rsidR="00D0678A" w:rsidRPr="00D410F6" w:rsidRDefault="00D0678A" w:rsidP="00D0678A">
      <w:pPr>
        <w:rPr>
          <w:sz w:val="18"/>
        </w:rPr>
      </w:pPr>
    </w:p>
    <w:p w14:paraId="67A1BDD1" w14:textId="77777777" w:rsidR="00DC4970" w:rsidRDefault="00DC4970">
      <w:pPr>
        <w:jc w:val="left"/>
        <w:rPr>
          <w:rFonts w:eastAsiaTheme="minorEastAsia"/>
          <w:i/>
          <w:iCs/>
          <w:sz w:val="18"/>
          <w:szCs w:val="18"/>
        </w:rPr>
      </w:pPr>
      <w:bookmarkStart w:id="93" w:name="_Toc50465245"/>
      <w:r>
        <w:br w:type="page"/>
      </w:r>
    </w:p>
    <w:p w14:paraId="76F01AFC" w14:textId="386DCEC2" w:rsidR="000B3901" w:rsidRPr="00D410F6" w:rsidRDefault="000B3901" w:rsidP="001A1713">
      <w:pPr>
        <w:pStyle w:val="Heading9"/>
      </w:pPr>
      <w:r w:rsidRPr="00D410F6">
        <w:lastRenderedPageBreak/>
        <w:t>Base de données UPOV Lex</w:t>
      </w:r>
      <w:r w:rsidR="00A94531" w:rsidRPr="00D410F6">
        <w:t> :</w:t>
      </w:r>
      <w:r w:rsidRPr="00D410F6">
        <w:t xml:space="preserve"> consultations du site</w:t>
      </w:r>
      <w:r w:rsidR="00B105BD" w:rsidRPr="00D410F6">
        <w:t> </w:t>
      </w:r>
      <w:r w:rsidRPr="00D410F6">
        <w:t>Web de l</w:t>
      </w:r>
      <w:r w:rsidR="00A94531" w:rsidRPr="00D410F6">
        <w:t>’</w:t>
      </w:r>
      <w:r w:rsidRPr="00D410F6">
        <w:t xml:space="preserve">UPOV </w:t>
      </w:r>
      <w:r w:rsidR="00A94531" w:rsidRPr="00D410F6">
        <w:t>en 2019</w:t>
      </w:r>
      <w:bookmarkEnd w:id="93"/>
    </w:p>
    <w:p w14:paraId="74481AEC" w14:textId="02BF8F5E" w:rsidR="00C31F7A" w:rsidRPr="00D410F6" w:rsidRDefault="00C31F7A" w:rsidP="00C31F7A">
      <w:pPr>
        <w:pStyle w:val="result"/>
        <w:rPr>
          <w:szCs w:val="18"/>
        </w:rPr>
      </w:pPr>
    </w:p>
    <w:tbl>
      <w:tblPr>
        <w:tblW w:w="9464" w:type="dxa"/>
        <w:tblLayout w:type="fixed"/>
        <w:tblLook w:val="0000" w:firstRow="0" w:lastRow="0" w:firstColumn="0" w:lastColumn="0" w:noHBand="0" w:noVBand="0"/>
      </w:tblPr>
      <w:tblGrid>
        <w:gridCol w:w="5387"/>
        <w:gridCol w:w="4077"/>
      </w:tblGrid>
      <w:tr w:rsidR="00C31F7A" w:rsidRPr="00D410F6" w14:paraId="08107554" w14:textId="77777777" w:rsidTr="00A7067D">
        <w:trPr>
          <w:trHeight w:val="727"/>
        </w:trPr>
        <w:tc>
          <w:tcPr>
            <w:tcW w:w="5387" w:type="dxa"/>
            <w:shd w:val="clear" w:color="auto" w:fill="auto"/>
          </w:tcPr>
          <w:p w14:paraId="0D3DD52F" w14:textId="6CA49CDD" w:rsidR="00C31F7A" w:rsidRPr="00D410F6" w:rsidRDefault="00C31F7A" w:rsidP="00A7067D">
            <w:pPr>
              <w:tabs>
                <w:tab w:val="left" w:pos="2298"/>
              </w:tabs>
              <w:spacing w:after="60"/>
              <w:ind w:left="2298" w:hanging="2298"/>
              <w:jc w:val="left"/>
              <w:rPr>
                <w:sz w:val="18"/>
                <w:szCs w:val="18"/>
              </w:rPr>
            </w:pPr>
            <w:r w:rsidRPr="00D410F6">
              <w:rPr>
                <w:sz w:val="18"/>
              </w:rPr>
              <w:t>Pages consultées</w:t>
            </w:r>
            <w:r w:rsidR="00A94531" w:rsidRPr="00D410F6">
              <w:rPr>
                <w:sz w:val="18"/>
              </w:rPr>
              <w:t> :</w:t>
            </w:r>
            <w:r w:rsidRPr="00D410F6">
              <w:rPr>
                <w:sz w:val="18"/>
              </w:rPr>
              <w:t xml:space="preserve"> </w:t>
            </w:r>
            <w:r w:rsidRPr="00D410F6">
              <w:rPr>
                <w:sz w:val="18"/>
              </w:rPr>
              <w:tab/>
              <w:t>90 757</w:t>
            </w:r>
            <w:r w:rsidRPr="00D410F6">
              <w:rPr>
                <w:sz w:val="18"/>
              </w:rPr>
              <w:br/>
              <w:t>(92 199 en 2018;  82 861 en 2017)</w:t>
            </w:r>
          </w:p>
          <w:p w14:paraId="182832E2" w14:textId="77777777" w:rsidR="00C31F7A" w:rsidRPr="00D410F6" w:rsidRDefault="00C31F7A" w:rsidP="00A7067D">
            <w:pPr>
              <w:tabs>
                <w:tab w:val="left" w:pos="2298"/>
              </w:tabs>
              <w:spacing w:after="60"/>
              <w:ind w:left="2298" w:hanging="2298"/>
              <w:jc w:val="left"/>
              <w:rPr>
                <w:sz w:val="18"/>
                <w:szCs w:val="18"/>
              </w:rPr>
            </w:pPr>
          </w:p>
          <w:p w14:paraId="5934D487" w14:textId="312784BB" w:rsidR="00C31F7A" w:rsidRPr="00D410F6" w:rsidRDefault="00C31F7A" w:rsidP="00A7067D">
            <w:pPr>
              <w:tabs>
                <w:tab w:val="left" w:pos="2298"/>
              </w:tabs>
              <w:spacing w:after="60"/>
              <w:ind w:left="2298" w:hanging="2298"/>
              <w:jc w:val="left"/>
              <w:rPr>
                <w:sz w:val="18"/>
                <w:szCs w:val="18"/>
              </w:rPr>
            </w:pPr>
            <w:r w:rsidRPr="00D410F6">
              <w:rPr>
                <w:sz w:val="18"/>
              </w:rPr>
              <w:t>Consultations ponctuelles</w:t>
            </w:r>
            <w:r w:rsidR="00A94531" w:rsidRPr="00D410F6">
              <w:rPr>
                <w:sz w:val="18"/>
              </w:rPr>
              <w:t> :</w:t>
            </w:r>
            <w:r w:rsidRPr="00D410F6">
              <w:rPr>
                <w:sz w:val="18"/>
              </w:rPr>
              <w:t xml:space="preserve"> </w:t>
            </w:r>
            <w:r w:rsidRPr="00D410F6">
              <w:rPr>
                <w:sz w:val="18"/>
              </w:rPr>
              <w:tab/>
              <w:t>62 875</w:t>
            </w:r>
            <w:r w:rsidRPr="00D410F6">
              <w:rPr>
                <w:sz w:val="18"/>
              </w:rPr>
              <w:br/>
              <w:t>(64 413 en 2018;  59 166 en 2017)</w:t>
            </w:r>
          </w:p>
          <w:p w14:paraId="5ACA235F" w14:textId="77777777" w:rsidR="00C31F7A" w:rsidRPr="00D410F6" w:rsidRDefault="00C31F7A" w:rsidP="00866165">
            <w:pPr>
              <w:tabs>
                <w:tab w:val="left" w:pos="1168"/>
              </w:tabs>
              <w:spacing w:after="60"/>
              <w:rPr>
                <w:sz w:val="18"/>
                <w:szCs w:val="18"/>
              </w:rPr>
            </w:pPr>
          </w:p>
        </w:tc>
        <w:tc>
          <w:tcPr>
            <w:tcW w:w="4077"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C31F7A" w:rsidRPr="00D410F6" w14:paraId="6C8B54DD" w14:textId="77777777" w:rsidTr="00866165">
              <w:trPr>
                <w:trHeight w:val="299"/>
              </w:trPr>
              <w:tc>
                <w:tcPr>
                  <w:tcW w:w="1117" w:type="dxa"/>
                </w:tcPr>
                <w:p w14:paraId="17BBD5AC" w14:textId="77777777" w:rsidR="00C31F7A" w:rsidRPr="00D410F6" w:rsidRDefault="00C31F7A" w:rsidP="00866165">
                  <w:pPr>
                    <w:pStyle w:val="result"/>
                    <w:rPr>
                      <w:szCs w:val="18"/>
                    </w:rPr>
                  </w:pPr>
                  <w:r w:rsidRPr="00D410F6">
                    <w:t>Langue</w:t>
                  </w:r>
                </w:p>
              </w:tc>
              <w:tc>
                <w:tcPr>
                  <w:tcW w:w="1187" w:type="dxa"/>
                </w:tcPr>
                <w:p w14:paraId="1C00D904" w14:textId="77777777" w:rsidR="00C31F7A" w:rsidRPr="00D410F6" w:rsidRDefault="00C31F7A" w:rsidP="00C057A5">
                  <w:pPr>
                    <w:pStyle w:val="result"/>
                    <w:jc w:val="center"/>
                    <w:rPr>
                      <w:szCs w:val="18"/>
                    </w:rPr>
                  </w:pPr>
                  <w:r w:rsidRPr="00D410F6">
                    <w:t>Pages consultées</w:t>
                  </w:r>
                </w:p>
              </w:tc>
              <w:tc>
                <w:tcPr>
                  <w:tcW w:w="1784" w:type="dxa"/>
                </w:tcPr>
                <w:p w14:paraId="67922466" w14:textId="77777777" w:rsidR="00C31F7A" w:rsidRPr="00D410F6" w:rsidRDefault="00C31F7A" w:rsidP="00C057A5">
                  <w:pPr>
                    <w:pStyle w:val="result"/>
                    <w:jc w:val="center"/>
                    <w:rPr>
                      <w:szCs w:val="18"/>
                    </w:rPr>
                  </w:pPr>
                  <w:r w:rsidRPr="00D410F6">
                    <w:t>Consultations ponctuelles</w:t>
                  </w:r>
                </w:p>
              </w:tc>
            </w:tr>
            <w:tr w:rsidR="00C31F7A" w:rsidRPr="00D410F6" w14:paraId="400F9A09" w14:textId="77777777" w:rsidTr="00866165">
              <w:trPr>
                <w:trHeight w:val="148"/>
              </w:trPr>
              <w:tc>
                <w:tcPr>
                  <w:tcW w:w="1117" w:type="dxa"/>
                </w:tcPr>
                <w:p w14:paraId="38438D22" w14:textId="77777777" w:rsidR="00C31F7A" w:rsidRPr="00D410F6" w:rsidRDefault="00C31F7A" w:rsidP="00866165">
                  <w:pPr>
                    <w:autoSpaceDE w:val="0"/>
                    <w:autoSpaceDN w:val="0"/>
                    <w:adjustRightInd w:val="0"/>
                    <w:jc w:val="left"/>
                    <w:rPr>
                      <w:rFonts w:cs="Arial"/>
                      <w:color w:val="000000"/>
                      <w:sz w:val="18"/>
                      <w:szCs w:val="18"/>
                    </w:rPr>
                  </w:pPr>
                  <w:r w:rsidRPr="00D410F6">
                    <w:rPr>
                      <w:color w:val="000000"/>
                      <w:sz w:val="18"/>
                    </w:rPr>
                    <w:t xml:space="preserve">Anglais </w:t>
                  </w:r>
                </w:p>
              </w:tc>
              <w:tc>
                <w:tcPr>
                  <w:tcW w:w="1187" w:type="dxa"/>
                </w:tcPr>
                <w:p w14:paraId="128A2C18" w14:textId="704B51D4" w:rsidR="00C31F7A" w:rsidRPr="00D410F6" w:rsidRDefault="00C31F7A" w:rsidP="00866165">
                  <w:pPr>
                    <w:pStyle w:val="Default"/>
                    <w:tabs>
                      <w:tab w:val="decimal" w:pos="849"/>
                    </w:tabs>
                    <w:rPr>
                      <w:sz w:val="18"/>
                      <w:szCs w:val="18"/>
                    </w:rPr>
                  </w:pPr>
                  <w:r w:rsidRPr="00D410F6">
                    <w:rPr>
                      <w:sz w:val="18"/>
                    </w:rPr>
                    <w:t>60</w:t>
                  </w:r>
                  <w:r w:rsidR="00AB05F5">
                    <w:rPr>
                      <w:sz w:val="18"/>
                    </w:rPr>
                    <w:t> </w:t>
                  </w:r>
                  <w:r w:rsidRPr="00D410F6">
                    <w:rPr>
                      <w:sz w:val="18"/>
                    </w:rPr>
                    <w:t>499</w:t>
                  </w:r>
                </w:p>
              </w:tc>
              <w:tc>
                <w:tcPr>
                  <w:tcW w:w="1784" w:type="dxa"/>
                </w:tcPr>
                <w:p w14:paraId="59CA46EB" w14:textId="0A7CCFF2" w:rsidR="00C31F7A" w:rsidRPr="00D410F6" w:rsidRDefault="00C31F7A" w:rsidP="00866165">
                  <w:pPr>
                    <w:pStyle w:val="Default"/>
                    <w:tabs>
                      <w:tab w:val="decimal" w:pos="956"/>
                    </w:tabs>
                    <w:rPr>
                      <w:sz w:val="18"/>
                      <w:szCs w:val="18"/>
                    </w:rPr>
                  </w:pPr>
                  <w:r w:rsidRPr="00D410F6">
                    <w:rPr>
                      <w:sz w:val="18"/>
                    </w:rPr>
                    <w:t>41</w:t>
                  </w:r>
                  <w:r w:rsidR="00AB05F5">
                    <w:rPr>
                      <w:sz w:val="18"/>
                    </w:rPr>
                    <w:t> </w:t>
                  </w:r>
                  <w:r w:rsidRPr="00D410F6">
                    <w:rPr>
                      <w:sz w:val="18"/>
                    </w:rPr>
                    <w:t>770</w:t>
                  </w:r>
                </w:p>
              </w:tc>
            </w:tr>
            <w:tr w:rsidR="00C31F7A" w:rsidRPr="00D410F6" w14:paraId="7FD711E1" w14:textId="77777777" w:rsidTr="00866165">
              <w:trPr>
                <w:trHeight w:val="142"/>
              </w:trPr>
              <w:tc>
                <w:tcPr>
                  <w:tcW w:w="1117" w:type="dxa"/>
                </w:tcPr>
                <w:p w14:paraId="31951DFE" w14:textId="77777777" w:rsidR="00C31F7A" w:rsidRPr="00D410F6" w:rsidRDefault="00C31F7A" w:rsidP="00866165">
                  <w:pPr>
                    <w:autoSpaceDE w:val="0"/>
                    <w:autoSpaceDN w:val="0"/>
                    <w:adjustRightInd w:val="0"/>
                    <w:jc w:val="left"/>
                    <w:rPr>
                      <w:rFonts w:cs="Arial"/>
                      <w:color w:val="000000"/>
                      <w:sz w:val="18"/>
                      <w:szCs w:val="18"/>
                    </w:rPr>
                  </w:pPr>
                  <w:r w:rsidRPr="00D410F6">
                    <w:rPr>
                      <w:color w:val="000000"/>
                      <w:sz w:val="18"/>
                    </w:rPr>
                    <w:t xml:space="preserve">Espagnol </w:t>
                  </w:r>
                </w:p>
              </w:tc>
              <w:tc>
                <w:tcPr>
                  <w:tcW w:w="1187" w:type="dxa"/>
                </w:tcPr>
                <w:p w14:paraId="40AC6121" w14:textId="73DA0D2F" w:rsidR="00C31F7A" w:rsidRPr="00D410F6" w:rsidRDefault="00C31F7A" w:rsidP="00866165">
                  <w:pPr>
                    <w:pStyle w:val="Default"/>
                    <w:tabs>
                      <w:tab w:val="decimal" w:pos="849"/>
                    </w:tabs>
                    <w:rPr>
                      <w:sz w:val="18"/>
                      <w:szCs w:val="18"/>
                    </w:rPr>
                  </w:pPr>
                  <w:r w:rsidRPr="00D410F6">
                    <w:rPr>
                      <w:sz w:val="18"/>
                    </w:rPr>
                    <w:t>22</w:t>
                  </w:r>
                  <w:r w:rsidR="00AB05F5">
                    <w:rPr>
                      <w:sz w:val="18"/>
                    </w:rPr>
                    <w:t> </w:t>
                  </w:r>
                  <w:r w:rsidRPr="00D410F6">
                    <w:rPr>
                      <w:sz w:val="18"/>
                    </w:rPr>
                    <w:t>667</w:t>
                  </w:r>
                </w:p>
              </w:tc>
              <w:tc>
                <w:tcPr>
                  <w:tcW w:w="1784" w:type="dxa"/>
                </w:tcPr>
                <w:p w14:paraId="3017103F" w14:textId="23E1383F" w:rsidR="00C31F7A" w:rsidRPr="00D410F6" w:rsidRDefault="00C31F7A" w:rsidP="00866165">
                  <w:pPr>
                    <w:pStyle w:val="Default"/>
                    <w:tabs>
                      <w:tab w:val="decimal" w:pos="956"/>
                    </w:tabs>
                    <w:rPr>
                      <w:sz w:val="18"/>
                      <w:szCs w:val="18"/>
                    </w:rPr>
                  </w:pPr>
                  <w:r w:rsidRPr="00D410F6">
                    <w:rPr>
                      <w:sz w:val="18"/>
                    </w:rPr>
                    <w:t>15</w:t>
                  </w:r>
                  <w:r w:rsidR="00AB05F5">
                    <w:rPr>
                      <w:sz w:val="18"/>
                    </w:rPr>
                    <w:t> </w:t>
                  </w:r>
                  <w:r w:rsidRPr="00D410F6">
                    <w:rPr>
                      <w:sz w:val="18"/>
                    </w:rPr>
                    <w:t>703</w:t>
                  </w:r>
                </w:p>
              </w:tc>
            </w:tr>
            <w:tr w:rsidR="00C31F7A" w:rsidRPr="00D410F6" w14:paraId="20D190E1" w14:textId="77777777" w:rsidTr="00866165">
              <w:trPr>
                <w:trHeight w:val="148"/>
              </w:trPr>
              <w:tc>
                <w:tcPr>
                  <w:tcW w:w="1117" w:type="dxa"/>
                </w:tcPr>
                <w:p w14:paraId="78D5F280" w14:textId="77777777" w:rsidR="00C31F7A" w:rsidRPr="00D410F6" w:rsidRDefault="00C31F7A" w:rsidP="00866165">
                  <w:pPr>
                    <w:autoSpaceDE w:val="0"/>
                    <w:autoSpaceDN w:val="0"/>
                    <w:adjustRightInd w:val="0"/>
                    <w:jc w:val="left"/>
                    <w:rPr>
                      <w:rFonts w:cs="Arial"/>
                      <w:color w:val="000000"/>
                      <w:sz w:val="18"/>
                      <w:szCs w:val="18"/>
                    </w:rPr>
                  </w:pPr>
                  <w:r w:rsidRPr="00D410F6">
                    <w:rPr>
                      <w:color w:val="000000"/>
                      <w:sz w:val="18"/>
                    </w:rPr>
                    <w:t xml:space="preserve">Français </w:t>
                  </w:r>
                </w:p>
              </w:tc>
              <w:tc>
                <w:tcPr>
                  <w:tcW w:w="1187" w:type="dxa"/>
                </w:tcPr>
                <w:p w14:paraId="42C50BD1" w14:textId="0CD09F6B" w:rsidR="00C31F7A" w:rsidRPr="00D410F6" w:rsidRDefault="00C31F7A" w:rsidP="00866165">
                  <w:pPr>
                    <w:pStyle w:val="Default"/>
                    <w:tabs>
                      <w:tab w:val="decimal" w:pos="849"/>
                    </w:tabs>
                    <w:rPr>
                      <w:sz w:val="18"/>
                      <w:szCs w:val="18"/>
                    </w:rPr>
                  </w:pPr>
                  <w:r w:rsidRPr="00D410F6">
                    <w:rPr>
                      <w:sz w:val="18"/>
                    </w:rPr>
                    <w:t>5</w:t>
                  </w:r>
                  <w:r w:rsidR="00AB05F5">
                    <w:rPr>
                      <w:sz w:val="18"/>
                    </w:rPr>
                    <w:t> </w:t>
                  </w:r>
                  <w:r w:rsidRPr="00D410F6">
                    <w:rPr>
                      <w:sz w:val="18"/>
                    </w:rPr>
                    <w:t>891</w:t>
                  </w:r>
                </w:p>
              </w:tc>
              <w:tc>
                <w:tcPr>
                  <w:tcW w:w="1784" w:type="dxa"/>
                </w:tcPr>
                <w:p w14:paraId="1C631962" w14:textId="4A51F722" w:rsidR="00C31F7A" w:rsidRPr="00D410F6" w:rsidRDefault="00C31F7A" w:rsidP="00866165">
                  <w:pPr>
                    <w:pStyle w:val="Default"/>
                    <w:tabs>
                      <w:tab w:val="decimal" w:pos="956"/>
                    </w:tabs>
                    <w:rPr>
                      <w:sz w:val="18"/>
                      <w:szCs w:val="18"/>
                    </w:rPr>
                  </w:pPr>
                  <w:r w:rsidRPr="00D410F6">
                    <w:rPr>
                      <w:sz w:val="18"/>
                    </w:rPr>
                    <w:t>4</w:t>
                  </w:r>
                  <w:r w:rsidR="00AB05F5">
                    <w:rPr>
                      <w:sz w:val="18"/>
                    </w:rPr>
                    <w:t> </w:t>
                  </w:r>
                  <w:r w:rsidRPr="00D410F6">
                    <w:rPr>
                      <w:sz w:val="18"/>
                    </w:rPr>
                    <w:t>162</w:t>
                  </w:r>
                </w:p>
              </w:tc>
            </w:tr>
            <w:tr w:rsidR="00C31F7A" w:rsidRPr="00D410F6" w14:paraId="311DDA2A" w14:textId="77777777" w:rsidTr="00866165">
              <w:trPr>
                <w:trHeight w:val="142"/>
              </w:trPr>
              <w:tc>
                <w:tcPr>
                  <w:tcW w:w="1117" w:type="dxa"/>
                </w:tcPr>
                <w:p w14:paraId="22AFDE22" w14:textId="77777777" w:rsidR="00C31F7A" w:rsidRPr="00D410F6" w:rsidRDefault="00C31F7A" w:rsidP="00866165">
                  <w:pPr>
                    <w:autoSpaceDE w:val="0"/>
                    <w:autoSpaceDN w:val="0"/>
                    <w:adjustRightInd w:val="0"/>
                    <w:jc w:val="left"/>
                    <w:rPr>
                      <w:rFonts w:cs="Arial"/>
                      <w:color w:val="000000"/>
                      <w:sz w:val="18"/>
                      <w:szCs w:val="18"/>
                    </w:rPr>
                  </w:pPr>
                  <w:r w:rsidRPr="00D410F6">
                    <w:rPr>
                      <w:color w:val="000000"/>
                      <w:sz w:val="18"/>
                    </w:rPr>
                    <w:t xml:space="preserve">Allemand </w:t>
                  </w:r>
                </w:p>
              </w:tc>
              <w:tc>
                <w:tcPr>
                  <w:tcW w:w="1187" w:type="dxa"/>
                </w:tcPr>
                <w:p w14:paraId="4FE98263" w14:textId="54002169" w:rsidR="00C31F7A" w:rsidRPr="00D410F6" w:rsidRDefault="00C31F7A" w:rsidP="00866165">
                  <w:pPr>
                    <w:pStyle w:val="Default"/>
                    <w:tabs>
                      <w:tab w:val="decimal" w:pos="849"/>
                    </w:tabs>
                    <w:rPr>
                      <w:sz w:val="18"/>
                      <w:szCs w:val="18"/>
                    </w:rPr>
                  </w:pPr>
                  <w:r w:rsidRPr="00D410F6">
                    <w:rPr>
                      <w:sz w:val="18"/>
                    </w:rPr>
                    <w:t>1</w:t>
                  </w:r>
                  <w:r w:rsidR="00AB05F5">
                    <w:rPr>
                      <w:sz w:val="18"/>
                    </w:rPr>
                    <w:t> </w:t>
                  </w:r>
                  <w:r w:rsidRPr="00D410F6">
                    <w:rPr>
                      <w:sz w:val="18"/>
                    </w:rPr>
                    <w:t>700</w:t>
                  </w:r>
                </w:p>
              </w:tc>
              <w:tc>
                <w:tcPr>
                  <w:tcW w:w="1784" w:type="dxa"/>
                </w:tcPr>
                <w:p w14:paraId="4C3BE71B" w14:textId="11F8C087" w:rsidR="00C31F7A" w:rsidRPr="00D410F6" w:rsidRDefault="00C31F7A" w:rsidP="00866165">
                  <w:pPr>
                    <w:pStyle w:val="Default"/>
                    <w:tabs>
                      <w:tab w:val="decimal" w:pos="956"/>
                    </w:tabs>
                    <w:rPr>
                      <w:sz w:val="18"/>
                      <w:szCs w:val="18"/>
                    </w:rPr>
                  </w:pPr>
                  <w:r w:rsidRPr="00D410F6">
                    <w:rPr>
                      <w:sz w:val="18"/>
                    </w:rPr>
                    <w:t>1</w:t>
                  </w:r>
                  <w:r w:rsidR="00AB05F5">
                    <w:rPr>
                      <w:sz w:val="18"/>
                    </w:rPr>
                    <w:t> </w:t>
                  </w:r>
                  <w:r w:rsidRPr="00D410F6">
                    <w:rPr>
                      <w:sz w:val="18"/>
                    </w:rPr>
                    <w:t>240</w:t>
                  </w:r>
                </w:p>
              </w:tc>
            </w:tr>
          </w:tbl>
          <w:p w14:paraId="6147518D" w14:textId="77777777" w:rsidR="00C31F7A" w:rsidRPr="00D410F6" w:rsidRDefault="00C31F7A" w:rsidP="00866165">
            <w:pPr>
              <w:autoSpaceDE w:val="0"/>
              <w:autoSpaceDN w:val="0"/>
              <w:adjustRightInd w:val="0"/>
              <w:jc w:val="center"/>
              <w:rPr>
                <w:rFonts w:cs="Arial"/>
                <w:bCs/>
                <w:color w:val="000000"/>
                <w:sz w:val="18"/>
                <w:szCs w:val="18"/>
              </w:rPr>
            </w:pPr>
          </w:p>
        </w:tc>
      </w:tr>
    </w:tbl>
    <w:p w14:paraId="7A71C897" w14:textId="77777777" w:rsidR="00C31F7A" w:rsidRPr="00D410F6" w:rsidRDefault="00C31F7A" w:rsidP="00C31F7A">
      <w:pPr>
        <w:rPr>
          <w:sz w:val="18"/>
          <w:szCs w:val="18"/>
        </w:rPr>
      </w:pPr>
    </w:p>
    <w:p w14:paraId="7A294815" w14:textId="12434EFC" w:rsidR="000B3901" w:rsidRPr="00D410F6" w:rsidRDefault="000B3901" w:rsidP="00A7067D">
      <w:pPr>
        <w:pStyle w:val="Heading8"/>
        <w:tabs>
          <w:tab w:val="left" w:pos="284"/>
        </w:tabs>
        <w:rPr>
          <w:szCs w:val="18"/>
        </w:rPr>
      </w:pPr>
      <w:bookmarkStart w:id="94" w:name="_Toc50465246"/>
      <w:r w:rsidRPr="00D410F6">
        <w:t>d)</w:t>
      </w:r>
      <w:r w:rsidRPr="00D410F6">
        <w:tab/>
        <w:t>Mise à disposition de documents et de matériels de l</w:t>
      </w:r>
      <w:r w:rsidR="00A94531" w:rsidRPr="00D410F6">
        <w:t>’</w:t>
      </w:r>
      <w:r w:rsidRPr="00D410F6">
        <w:t>UPOV dans des langues autres que les langues de travail de l</w:t>
      </w:r>
      <w:r w:rsidR="00A94531" w:rsidRPr="00D410F6">
        <w:t>’</w:t>
      </w:r>
      <w:r w:rsidRPr="00D410F6">
        <w:t>UPOV (français, anglais, allemand et espagnol).</w:t>
      </w:r>
      <w:bookmarkEnd w:id="94"/>
    </w:p>
    <w:p w14:paraId="1CBF37F4" w14:textId="33253C72" w:rsidR="000B3901" w:rsidRPr="00D410F6" w:rsidRDefault="000B3901" w:rsidP="000B3901">
      <w:pPr>
        <w:pStyle w:val="result"/>
        <w:rPr>
          <w:szCs w:val="18"/>
        </w:rPr>
      </w:pPr>
    </w:p>
    <w:p w14:paraId="1F321282" w14:textId="32C66FD2" w:rsidR="009678D8" w:rsidRPr="00D410F6" w:rsidRDefault="00F373DA" w:rsidP="000B3901">
      <w:pPr>
        <w:pStyle w:val="result"/>
        <w:rPr>
          <w:szCs w:val="18"/>
        </w:rPr>
      </w:pPr>
      <w:r w:rsidRPr="00D410F6">
        <w:t>Aucun fait nouveau.</w:t>
      </w:r>
    </w:p>
    <w:p w14:paraId="1E0F2A85" w14:textId="7F92EAE2" w:rsidR="009678D8" w:rsidRDefault="009678D8" w:rsidP="000B3901">
      <w:pPr>
        <w:pStyle w:val="result"/>
        <w:rPr>
          <w:szCs w:val="18"/>
        </w:rPr>
      </w:pPr>
    </w:p>
    <w:p w14:paraId="4249D79D" w14:textId="77777777" w:rsidR="00A7067D" w:rsidRPr="00D410F6" w:rsidRDefault="00A7067D" w:rsidP="000B3901">
      <w:pPr>
        <w:pStyle w:val="result"/>
        <w:rPr>
          <w:szCs w:val="18"/>
        </w:rPr>
      </w:pPr>
    </w:p>
    <w:p w14:paraId="41EEC9AA" w14:textId="0A0BE59A" w:rsidR="000B3901" w:rsidRPr="00D410F6" w:rsidRDefault="000B3901" w:rsidP="000B3901">
      <w:pPr>
        <w:pStyle w:val="Heading6"/>
        <w:rPr>
          <w:szCs w:val="18"/>
        </w:rPr>
      </w:pPr>
      <w:bookmarkStart w:id="95" w:name="_Toc50465247"/>
      <w:r w:rsidRPr="00D410F6">
        <w:t>3.</w:t>
      </w:r>
      <w:r w:rsidR="00B105BD" w:rsidRPr="00D410F6">
        <w:t xml:space="preserve">  </w:t>
      </w:r>
      <w:r w:rsidRPr="00D410F6">
        <w:t>Orientations au sujet de l</w:t>
      </w:r>
      <w:r w:rsidR="00A94531" w:rsidRPr="00D410F6">
        <w:t>’</w:t>
      </w:r>
      <w:r w:rsidRPr="00D410F6">
        <w:t>examen des variétés</w:t>
      </w:r>
      <w:bookmarkEnd w:id="95"/>
    </w:p>
    <w:p w14:paraId="309B7C3A" w14:textId="476E98E8" w:rsidR="000B3901" w:rsidRPr="00D410F6" w:rsidRDefault="000B3901" w:rsidP="00A7067D">
      <w:pPr>
        <w:pStyle w:val="Heading8"/>
        <w:tabs>
          <w:tab w:val="left" w:pos="284"/>
        </w:tabs>
        <w:rPr>
          <w:szCs w:val="18"/>
        </w:rPr>
      </w:pPr>
      <w:bookmarkStart w:id="96" w:name="_Toc336331200"/>
      <w:bookmarkStart w:id="97" w:name="_Toc336339191"/>
      <w:bookmarkStart w:id="98" w:name="_Toc50465248"/>
      <w:r w:rsidRPr="00D410F6">
        <w:t>a)</w:t>
      </w:r>
      <w:r w:rsidRPr="00D410F6">
        <w:tab/>
        <w:t>Adoption de documents TGP et de matériels d</w:t>
      </w:r>
      <w:r w:rsidR="00A94531" w:rsidRPr="00D410F6">
        <w:t>’</w:t>
      </w:r>
      <w:r w:rsidRPr="00D410F6">
        <w:t>information nouveaux ou révisés</w:t>
      </w:r>
      <w:bookmarkEnd w:id="96"/>
      <w:bookmarkEnd w:id="97"/>
      <w:bookmarkEnd w:id="98"/>
    </w:p>
    <w:p w14:paraId="57F98527" w14:textId="68B0FBC2" w:rsidR="000E4BD2" w:rsidRPr="00D410F6" w:rsidRDefault="000E4BD2" w:rsidP="000E4BD2">
      <w:pPr>
        <w:pStyle w:val="result"/>
        <w:rPr>
          <w:szCs w:val="18"/>
        </w:rPr>
      </w:pPr>
    </w:p>
    <w:p w14:paraId="1A760479" w14:textId="449E6DE3" w:rsidR="00EC4CD7" w:rsidRPr="00D410F6" w:rsidRDefault="00EC4CD7" w:rsidP="00EC4CD7">
      <w:pPr>
        <w:tabs>
          <w:tab w:val="num" w:pos="2302"/>
        </w:tabs>
        <w:spacing w:after="60"/>
        <w:ind w:left="2302" w:hanging="1735"/>
        <w:jc w:val="left"/>
        <w:rPr>
          <w:sz w:val="18"/>
          <w:szCs w:val="18"/>
        </w:rPr>
      </w:pPr>
      <w:r w:rsidRPr="00D410F6">
        <w:rPr>
          <w:sz w:val="18"/>
        </w:rPr>
        <w:t>TGP/7/7</w:t>
      </w:r>
      <w:r w:rsidRPr="00D410F6">
        <w:rPr>
          <w:sz w:val="18"/>
        </w:rPr>
        <w:tab/>
        <w:t>Élaboration des principes directeurs d</w:t>
      </w:r>
      <w:r w:rsidR="00A94531" w:rsidRPr="00D410F6">
        <w:rPr>
          <w:sz w:val="18"/>
        </w:rPr>
        <w:t>’</w:t>
      </w:r>
      <w:r w:rsidRPr="00D410F6">
        <w:rPr>
          <w:sz w:val="18"/>
        </w:rPr>
        <w:t>examen (révision)</w:t>
      </w:r>
    </w:p>
    <w:p w14:paraId="3C9642EA" w14:textId="08357B74" w:rsidR="00EC4CD7" w:rsidRPr="00D410F6" w:rsidRDefault="00EC4CD7" w:rsidP="00EC4CD7">
      <w:pPr>
        <w:tabs>
          <w:tab w:val="num" w:pos="2302"/>
        </w:tabs>
        <w:spacing w:after="60"/>
        <w:ind w:left="2302" w:hanging="1735"/>
        <w:jc w:val="left"/>
        <w:rPr>
          <w:sz w:val="18"/>
          <w:szCs w:val="18"/>
        </w:rPr>
      </w:pPr>
      <w:r w:rsidRPr="00D410F6">
        <w:rPr>
          <w:sz w:val="18"/>
        </w:rPr>
        <w:t>TGP/8/4</w:t>
      </w:r>
      <w:r w:rsidRPr="00D410F6">
        <w:rPr>
          <w:sz w:val="18"/>
        </w:rPr>
        <w:tab/>
        <w:t>Protocole d</w:t>
      </w:r>
      <w:r w:rsidR="00A94531" w:rsidRPr="00D410F6">
        <w:rPr>
          <w:sz w:val="18"/>
        </w:rPr>
        <w:t>’</w:t>
      </w:r>
      <w:r w:rsidRPr="00D410F6">
        <w:rPr>
          <w:sz w:val="18"/>
        </w:rPr>
        <w:t>essai et techniques utilisés dans l</w:t>
      </w:r>
      <w:r w:rsidR="00A94531" w:rsidRPr="00D410F6">
        <w:rPr>
          <w:sz w:val="18"/>
        </w:rPr>
        <w:t>’</w:t>
      </w:r>
      <w:r w:rsidRPr="00D410F6">
        <w:rPr>
          <w:sz w:val="18"/>
        </w:rPr>
        <w:t>examen de la distinction, de l</w:t>
      </w:r>
      <w:r w:rsidR="00A94531" w:rsidRPr="00D410F6">
        <w:rPr>
          <w:sz w:val="18"/>
        </w:rPr>
        <w:t>’</w:t>
      </w:r>
      <w:r w:rsidRPr="00D410F6">
        <w:rPr>
          <w:sz w:val="18"/>
        </w:rPr>
        <w:t>homogénéité et de la stabilité (révision)</w:t>
      </w:r>
    </w:p>
    <w:p w14:paraId="6B91E43F" w14:textId="1F97EC17" w:rsidR="00EC4CD7" w:rsidRPr="00D410F6" w:rsidRDefault="00EC4CD7" w:rsidP="00EC4CD7">
      <w:pPr>
        <w:tabs>
          <w:tab w:val="num" w:pos="2302"/>
        </w:tabs>
        <w:spacing w:after="60"/>
        <w:ind w:left="2302" w:hanging="1735"/>
        <w:jc w:val="left"/>
        <w:rPr>
          <w:sz w:val="18"/>
          <w:szCs w:val="18"/>
        </w:rPr>
      </w:pPr>
      <w:r w:rsidRPr="00D410F6">
        <w:rPr>
          <w:sz w:val="18"/>
        </w:rPr>
        <w:t>TGP/10/2</w:t>
      </w:r>
      <w:r w:rsidRPr="00D410F6">
        <w:rPr>
          <w:sz w:val="18"/>
        </w:rPr>
        <w:tab/>
        <w:t>Examen de l</w:t>
      </w:r>
      <w:r w:rsidR="00A94531" w:rsidRPr="00D410F6">
        <w:rPr>
          <w:sz w:val="18"/>
        </w:rPr>
        <w:t>’</w:t>
      </w:r>
      <w:r w:rsidRPr="00D410F6">
        <w:rPr>
          <w:sz w:val="18"/>
        </w:rPr>
        <w:t>homogénéité (révision)</w:t>
      </w:r>
    </w:p>
    <w:p w14:paraId="56EE2B8A" w14:textId="62206DA2" w:rsidR="00EC4CD7" w:rsidRPr="00D410F6" w:rsidRDefault="00EC4CD7" w:rsidP="00EC4CD7">
      <w:pPr>
        <w:tabs>
          <w:tab w:val="num" w:pos="2302"/>
        </w:tabs>
        <w:spacing w:after="60"/>
        <w:ind w:left="2302" w:hanging="1735"/>
        <w:jc w:val="left"/>
        <w:rPr>
          <w:sz w:val="18"/>
          <w:szCs w:val="18"/>
        </w:rPr>
      </w:pPr>
      <w:r w:rsidRPr="00D410F6">
        <w:rPr>
          <w:sz w:val="18"/>
        </w:rPr>
        <w:t>TGP/14/4</w:t>
      </w:r>
      <w:r w:rsidRPr="00D410F6">
        <w:rPr>
          <w:sz w:val="18"/>
        </w:rPr>
        <w:tab/>
        <w:t>Glossaire des termes utilisés dans les documents de l</w:t>
      </w:r>
      <w:r w:rsidR="00A94531" w:rsidRPr="00D410F6">
        <w:rPr>
          <w:sz w:val="18"/>
        </w:rPr>
        <w:t>’</w:t>
      </w:r>
      <w:r w:rsidRPr="00D410F6">
        <w:rPr>
          <w:sz w:val="18"/>
        </w:rPr>
        <w:t>UPOV (révision)</w:t>
      </w:r>
    </w:p>
    <w:p w14:paraId="0A092148" w14:textId="54FC477F" w:rsidR="00EC4CD7" w:rsidRPr="00D410F6" w:rsidRDefault="00EC4CD7" w:rsidP="00EC4CD7">
      <w:pPr>
        <w:tabs>
          <w:tab w:val="num" w:pos="2302"/>
        </w:tabs>
        <w:spacing w:after="60"/>
        <w:ind w:left="2302" w:hanging="1735"/>
        <w:jc w:val="left"/>
        <w:rPr>
          <w:sz w:val="18"/>
          <w:szCs w:val="18"/>
        </w:rPr>
      </w:pPr>
      <w:r w:rsidRPr="00D410F6">
        <w:rPr>
          <w:sz w:val="18"/>
        </w:rPr>
        <w:t>TGP/15/2</w:t>
      </w:r>
      <w:r w:rsidRPr="00D410F6">
        <w:rPr>
          <w:sz w:val="18"/>
        </w:rPr>
        <w:tab/>
        <w:t>Conseils en ce qui concerne l</w:t>
      </w:r>
      <w:r w:rsidR="00A94531" w:rsidRPr="00D410F6">
        <w:rPr>
          <w:sz w:val="18"/>
        </w:rPr>
        <w:t>’</w:t>
      </w:r>
      <w:r w:rsidRPr="00D410F6">
        <w:rPr>
          <w:sz w:val="18"/>
        </w:rPr>
        <w:t>utilisation des marqueurs biochimiques et moléculaires dans l</w:t>
      </w:r>
      <w:r w:rsidR="00A94531" w:rsidRPr="00D410F6">
        <w:rPr>
          <w:sz w:val="18"/>
        </w:rPr>
        <w:t>’</w:t>
      </w:r>
      <w:r w:rsidRPr="00D410F6">
        <w:rPr>
          <w:sz w:val="18"/>
        </w:rPr>
        <w:t>examen de la distinction, de l</w:t>
      </w:r>
      <w:r w:rsidR="00A94531" w:rsidRPr="00D410F6">
        <w:rPr>
          <w:sz w:val="18"/>
        </w:rPr>
        <w:t>’</w:t>
      </w:r>
      <w:r w:rsidRPr="00D410F6">
        <w:rPr>
          <w:sz w:val="18"/>
        </w:rPr>
        <w:t>homogénéité et de la stabilité (DHS) (révision)</w:t>
      </w:r>
    </w:p>
    <w:p w14:paraId="1B4E79F6" w14:textId="77777777" w:rsidR="000B3901" w:rsidRPr="00D410F6" w:rsidRDefault="000B3901" w:rsidP="000B3901">
      <w:pPr>
        <w:rPr>
          <w:sz w:val="18"/>
          <w:szCs w:val="18"/>
        </w:rPr>
      </w:pPr>
    </w:p>
    <w:p w14:paraId="2CA98BB0" w14:textId="251EBF52" w:rsidR="000B3901" w:rsidRPr="00D410F6" w:rsidRDefault="000B3901" w:rsidP="00A7067D">
      <w:pPr>
        <w:pStyle w:val="Heading8"/>
        <w:tabs>
          <w:tab w:val="left" w:pos="284"/>
        </w:tabs>
        <w:rPr>
          <w:szCs w:val="18"/>
        </w:rPr>
      </w:pPr>
      <w:bookmarkStart w:id="99" w:name="_Toc50465249"/>
      <w:r w:rsidRPr="00D410F6">
        <w:t>b)</w:t>
      </w:r>
      <w:r w:rsidRPr="00D410F6">
        <w:tab/>
        <w:t>Adoption de principes directeurs d</w:t>
      </w:r>
      <w:r w:rsidR="00A94531" w:rsidRPr="00D410F6">
        <w:t>’</w:t>
      </w:r>
      <w:r w:rsidRPr="00D410F6">
        <w:t>examen nouveaux ou révisés</w:t>
      </w:r>
      <w:bookmarkEnd w:id="99"/>
    </w:p>
    <w:p w14:paraId="7F60B70D" w14:textId="1958BB62" w:rsidR="006D1C85" w:rsidRPr="00D410F6" w:rsidRDefault="006D1C85" w:rsidP="006D1C85">
      <w:pPr>
        <w:pStyle w:val="result"/>
        <w:rPr>
          <w:szCs w:val="18"/>
        </w:rPr>
      </w:pPr>
    </w:p>
    <w:p w14:paraId="3CBE0FFE" w14:textId="0654589C" w:rsidR="00A94531" w:rsidRPr="00D410F6" w:rsidRDefault="000E4BD2" w:rsidP="000E4BD2">
      <w:pPr>
        <w:pStyle w:val="result"/>
      </w:pPr>
      <w:r w:rsidRPr="00D410F6">
        <w:t>22 principes directeurs d</w:t>
      </w:r>
      <w:r w:rsidR="00A94531" w:rsidRPr="00D410F6">
        <w:t>’</w:t>
      </w:r>
      <w:r w:rsidRPr="00D410F6">
        <w:t>examen ont été adoptés par le</w:t>
      </w:r>
      <w:r w:rsidR="00A94531" w:rsidRPr="00D410F6">
        <w:t> TC</w:t>
      </w:r>
      <w:r w:rsidRPr="00D410F6">
        <w:t>, dont</w:t>
      </w:r>
      <w:r w:rsidR="00A94531" w:rsidRPr="00D410F6">
        <w:t> :</w:t>
      </w:r>
    </w:p>
    <w:p w14:paraId="185608B6" w14:textId="2CDD316E" w:rsidR="000E4BD2" w:rsidRPr="00D410F6" w:rsidRDefault="000E4BD2" w:rsidP="000E4BD2">
      <w:pPr>
        <w:pStyle w:val="result"/>
        <w:rPr>
          <w:szCs w:val="18"/>
        </w:rPr>
      </w:pPr>
    </w:p>
    <w:p w14:paraId="3798FAB2" w14:textId="1BCDF5FA" w:rsidR="000E4BD2" w:rsidRPr="00D410F6" w:rsidRDefault="000E4BD2" w:rsidP="000E4BD2">
      <w:pPr>
        <w:spacing w:after="60"/>
        <w:ind w:left="743" w:hanging="386"/>
        <w:jc w:val="left"/>
        <w:rPr>
          <w:i/>
          <w:color w:val="000000"/>
          <w:sz w:val="18"/>
          <w:szCs w:val="18"/>
        </w:rPr>
      </w:pPr>
      <w:r w:rsidRPr="00D410F6">
        <w:rPr>
          <w:sz w:val="18"/>
        </w:rPr>
        <w:t>–</w:t>
      </w:r>
      <w:r w:rsidRPr="00D410F6">
        <w:rPr>
          <w:sz w:val="18"/>
        </w:rPr>
        <w:tab/>
        <w:t>trois nouveaux principes directeurs d</w:t>
      </w:r>
      <w:r w:rsidR="00A94531" w:rsidRPr="00D410F6">
        <w:rPr>
          <w:sz w:val="18"/>
        </w:rPr>
        <w:t>’</w:t>
      </w:r>
      <w:r w:rsidRPr="00D410F6">
        <w:rPr>
          <w:sz w:val="18"/>
        </w:rPr>
        <w:t>examen</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1</w:t>
      </w:r>
      <w:r w:rsidRPr="00D410F6">
        <w:rPr>
          <w:color w:val="000000"/>
          <w:sz w:val="18"/>
        </w:rPr>
        <w:t>), TWO (</w:t>
      </w:r>
      <w:r w:rsidRPr="00D410F6">
        <w:rPr>
          <w:sz w:val="18"/>
        </w:rPr>
        <w:t>2</w:t>
      </w:r>
      <w:r w:rsidRPr="00D410F6">
        <w:rPr>
          <w:color w:val="000000"/>
          <w:sz w:val="18"/>
        </w:rPr>
        <w:t>), TWV (</w:t>
      </w:r>
      <w:r w:rsidRPr="00D410F6">
        <w:rPr>
          <w:sz w:val="18"/>
        </w:rPr>
        <w:t>0</w:t>
      </w:r>
      <w:r w:rsidRPr="00D410F6">
        <w:rPr>
          <w:color w:val="000000"/>
          <w:sz w:val="18"/>
        </w:rPr>
        <w:t>)</w:t>
      </w:r>
    </w:p>
    <w:p w14:paraId="02D64A92" w14:textId="09DB28B1" w:rsidR="000E4BD2" w:rsidRPr="00D410F6" w:rsidRDefault="000E4BD2" w:rsidP="000E4BD2">
      <w:pPr>
        <w:spacing w:after="60"/>
        <w:ind w:left="743" w:hanging="386"/>
        <w:jc w:val="left"/>
        <w:rPr>
          <w:color w:val="000000"/>
          <w:sz w:val="18"/>
          <w:szCs w:val="18"/>
        </w:rPr>
      </w:pPr>
      <w:r w:rsidRPr="00D410F6">
        <w:rPr>
          <w:sz w:val="18"/>
        </w:rPr>
        <w:t>–</w:t>
      </w:r>
      <w:r w:rsidRPr="00D410F6">
        <w:rPr>
          <w:sz w:val="18"/>
        </w:rPr>
        <w:tab/>
        <w:t>six principes directeurs d</w:t>
      </w:r>
      <w:r w:rsidR="00A94531" w:rsidRPr="00D410F6">
        <w:rPr>
          <w:sz w:val="18"/>
        </w:rPr>
        <w:t>’</w:t>
      </w:r>
      <w:r w:rsidRPr="00D410F6">
        <w:rPr>
          <w:sz w:val="18"/>
        </w:rPr>
        <w:t>examen révisés</w:t>
      </w:r>
      <w:r w:rsidR="00B105BD"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2</w:t>
      </w:r>
      <w:r w:rsidRPr="00D410F6">
        <w:rPr>
          <w:color w:val="000000"/>
          <w:sz w:val="18"/>
        </w:rPr>
        <w:t>), TWO (</w:t>
      </w:r>
      <w:r w:rsidRPr="00D410F6">
        <w:rPr>
          <w:sz w:val="18"/>
        </w:rPr>
        <w:t>2</w:t>
      </w:r>
      <w:r w:rsidRPr="00D410F6">
        <w:rPr>
          <w:color w:val="000000"/>
          <w:sz w:val="18"/>
        </w:rPr>
        <w:t>), TWV (</w:t>
      </w:r>
      <w:r w:rsidRPr="00D410F6">
        <w:rPr>
          <w:sz w:val="18"/>
        </w:rPr>
        <w:t>2</w:t>
      </w:r>
      <w:r w:rsidRPr="00D410F6">
        <w:rPr>
          <w:color w:val="000000"/>
          <w:sz w:val="18"/>
        </w:rPr>
        <w:t>)</w:t>
      </w:r>
    </w:p>
    <w:p w14:paraId="71F77696" w14:textId="37B4D482" w:rsidR="000E4BD2" w:rsidRPr="00D410F6" w:rsidRDefault="000E4BD2" w:rsidP="000E4BD2">
      <w:pPr>
        <w:spacing w:after="120"/>
        <w:ind w:left="743" w:hanging="386"/>
        <w:jc w:val="left"/>
        <w:rPr>
          <w:color w:val="000000"/>
          <w:sz w:val="18"/>
          <w:szCs w:val="18"/>
        </w:rPr>
      </w:pPr>
      <w:r w:rsidRPr="00D410F6">
        <w:rPr>
          <w:sz w:val="18"/>
        </w:rPr>
        <w:t>–</w:t>
      </w:r>
      <w:r w:rsidRPr="00D410F6">
        <w:rPr>
          <w:sz w:val="18"/>
        </w:rPr>
        <w:tab/>
        <w:t>13 principes directeurs d</w:t>
      </w:r>
      <w:r w:rsidR="00A94531" w:rsidRPr="00D410F6">
        <w:rPr>
          <w:sz w:val="18"/>
        </w:rPr>
        <w:t>’</w:t>
      </w:r>
      <w:r w:rsidRPr="00D410F6">
        <w:rPr>
          <w:sz w:val="18"/>
        </w:rPr>
        <w:t>examen partiellement révisés</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6</w:t>
      </w:r>
      <w:r w:rsidRPr="00D410F6">
        <w:rPr>
          <w:color w:val="000000"/>
          <w:sz w:val="18"/>
        </w:rPr>
        <w:t>), TWO (</w:t>
      </w:r>
      <w:r w:rsidRPr="00D410F6">
        <w:rPr>
          <w:sz w:val="18"/>
        </w:rPr>
        <w:t>6</w:t>
      </w:r>
      <w:r w:rsidRPr="00D410F6">
        <w:rPr>
          <w:color w:val="000000"/>
          <w:sz w:val="18"/>
        </w:rPr>
        <w:t>), TWV (</w:t>
      </w:r>
      <w:r w:rsidRPr="00D410F6">
        <w:rPr>
          <w:sz w:val="18"/>
        </w:rPr>
        <w:t>1</w:t>
      </w:r>
      <w:r w:rsidRPr="00D410F6">
        <w:rPr>
          <w:color w:val="000000"/>
          <w:sz w:val="18"/>
        </w:rPr>
        <w:t>)</w:t>
      </w:r>
    </w:p>
    <w:p w14:paraId="3D8D5780" w14:textId="2F4960A2" w:rsidR="000E4BD2" w:rsidRPr="00D410F6" w:rsidRDefault="000E4BD2" w:rsidP="000E4BD2">
      <w:pPr>
        <w:rPr>
          <w:color w:val="000000"/>
          <w:sz w:val="18"/>
          <w:szCs w:val="18"/>
        </w:rPr>
      </w:pPr>
      <w:r w:rsidRPr="00D410F6">
        <w:rPr>
          <w:color w:val="000000"/>
          <w:sz w:val="18"/>
        </w:rPr>
        <w:t>Nombre total de principes directeurs d</w:t>
      </w:r>
      <w:r w:rsidR="00A94531" w:rsidRPr="00D410F6">
        <w:rPr>
          <w:color w:val="000000"/>
          <w:sz w:val="18"/>
        </w:rPr>
        <w:t>’</w:t>
      </w:r>
      <w:r w:rsidRPr="00D410F6">
        <w:rPr>
          <w:color w:val="000000"/>
          <w:sz w:val="18"/>
        </w:rPr>
        <w:t xml:space="preserve">examen adoptés à la fin </w:t>
      </w:r>
      <w:r w:rsidR="00A94531" w:rsidRPr="00D410F6">
        <w:rPr>
          <w:color w:val="000000"/>
          <w:sz w:val="18"/>
        </w:rPr>
        <w:t>de 2019 :</w:t>
      </w:r>
      <w:r w:rsidRPr="00D410F6">
        <w:rPr>
          <w:color w:val="000000"/>
          <w:sz w:val="18"/>
        </w:rPr>
        <w:t xml:space="preserve"> </w:t>
      </w:r>
      <w:r w:rsidRPr="00D410F6">
        <w:rPr>
          <w:sz w:val="18"/>
        </w:rPr>
        <w:t>331</w:t>
      </w:r>
    </w:p>
    <w:p w14:paraId="72628F68" w14:textId="77777777" w:rsidR="000B3901" w:rsidRPr="00D410F6" w:rsidRDefault="000B3901" w:rsidP="000B3901">
      <w:pPr>
        <w:rPr>
          <w:color w:val="000000"/>
          <w:sz w:val="18"/>
          <w:szCs w:val="18"/>
        </w:rPr>
      </w:pPr>
    </w:p>
    <w:p w14:paraId="4A2474AD" w14:textId="67A3CF2D" w:rsidR="000B3901" w:rsidRPr="00D410F6" w:rsidRDefault="000B3901" w:rsidP="001A1713">
      <w:pPr>
        <w:pStyle w:val="Heading9"/>
      </w:pPr>
      <w:bookmarkStart w:id="100" w:name="_Toc50465250"/>
      <w:r w:rsidRPr="00D410F6">
        <w:t>Principes directeurs d</w:t>
      </w:r>
      <w:r w:rsidR="00A94531" w:rsidRPr="00D410F6">
        <w:t>’</w:t>
      </w:r>
      <w:r w:rsidRPr="00D410F6">
        <w:t>examen</w:t>
      </w:r>
      <w:r w:rsidR="00A94531" w:rsidRPr="00D410F6">
        <w:t> :</w:t>
      </w:r>
      <w:r w:rsidRPr="00D410F6">
        <w:t xml:space="preserve"> consultations du site</w:t>
      </w:r>
      <w:r w:rsidR="00B105BD" w:rsidRPr="00D410F6">
        <w:t> </w:t>
      </w:r>
      <w:r w:rsidRPr="00D410F6">
        <w:t>Web de l</w:t>
      </w:r>
      <w:r w:rsidR="00A94531" w:rsidRPr="00D410F6">
        <w:t>’</w:t>
      </w:r>
      <w:r w:rsidRPr="00D410F6">
        <w:t>UPOV en 2019</w:t>
      </w:r>
      <w:bookmarkEnd w:id="100"/>
    </w:p>
    <w:p w14:paraId="739D0043" w14:textId="0C30FFAB" w:rsidR="004E1252" w:rsidRPr="00D410F6" w:rsidRDefault="004E1252" w:rsidP="004E1252">
      <w:pPr>
        <w:pStyle w:val="result"/>
        <w:rPr>
          <w:szCs w:val="18"/>
        </w:rPr>
      </w:pPr>
    </w:p>
    <w:tbl>
      <w:tblPr>
        <w:tblW w:w="9464" w:type="dxa"/>
        <w:tblLayout w:type="fixed"/>
        <w:tblLook w:val="0000" w:firstRow="0" w:lastRow="0" w:firstColumn="0" w:lastColumn="0" w:noHBand="0" w:noVBand="0"/>
      </w:tblPr>
      <w:tblGrid>
        <w:gridCol w:w="5387"/>
        <w:gridCol w:w="4077"/>
      </w:tblGrid>
      <w:tr w:rsidR="004E1252" w:rsidRPr="00D410F6" w14:paraId="13FF49A4" w14:textId="77777777" w:rsidTr="00A7067D">
        <w:tc>
          <w:tcPr>
            <w:tcW w:w="5387" w:type="dxa"/>
            <w:shd w:val="clear" w:color="auto" w:fill="auto"/>
          </w:tcPr>
          <w:p w14:paraId="0DD3E1BA" w14:textId="706C5673" w:rsidR="004E1252" w:rsidRPr="00D410F6" w:rsidRDefault="004E1252" w:rsidP="00A7067D">
            <w:pPr>
              <w:tabs>
                <w:tab w:val="left" w:pos="2298"/>
              </w:tabs>
              <w:spacing w:after="60"/>
              <w:ind w:left="2298" w:hanging="2298"/>
              <w:jc w:val="left"/>
              <w:rPr>
                <w:sz w:val="18"/>
                <w:szCs w:val="18"/>
              </w:rPr>
            </w:pPr>
            <w:r w:rsidRPr="00D410F6">
              <w:rPr>
                <w:sz w:val="18"/>
              </w:rPr>
              <w:t>Pages consultées</w:t>
            </w:r>
            <w:r w:rsidR="00A94531" w:rsidRPr="00D410F6">
              <w:rPr>
                <w:sz w:val="18"/>
              </w:rPr>
              <w:t> :</w:t>
            </w:r>
            <w:r w:rsidRPr="00D410F6">
              <w:rPr>
                <w:sz w:val="18"/>
              </w:rPr>
              <w:t xml:space="preserve"> </w:t>
            </w:r>
            <w:r w:rsidRPr="00D410F6">
              <w:rPr>
                <w:sz w:val="18"/>
              </w:rPr>
              <w:tab/>
              <w:t>67</w:t>
            </w:r>
            <w:r w:rsidR="00A7067D">
              <w:rPr>
                <w:sz w:val="18"/>
              </w:rPr>
              <w:t> </w:t>
            </w:r>
            <w:r w:rsidRPr="00D410F6">
              <w:rPr>
                <w:sz w:val="18"/>
              </w:rPr>
              <w:t>012</w:t>
            </w:r>
            <w:r w:rsidR="00A7067D">
              <w:rPr>
                <w:sz w:val="18"/>
              </w:rPr>
              <w:br/>
            </w:r>
            <w:r w:rsidRPr="00D410F6">
              <w:rPr>
                <w:sz w:val="18"/>
              </w:rPr>
              <w:t xml:space="preserve">(63 172 en 2018; </w:t>
            </w:r>
            <w:r w:rsidR="00B105BD" w:rsidRPr="00D410F6">
              <w:rPr>
                <w:sz w:val="18"/>
              </w:rPr>
              <w:t xml:space="preserve"> </w:t>
            </w:r>
            <w:r w:rsidRPr="00D410F6">
              <w:rPr>
                <w:sz w:val="18"/>
              </w:rPr>
              <w:t>66 567 en 2017)</w:t>
            </w:r>
          </w:p>
          <w:p w14:paraId="14874B2E" w14:textId="77777777" w:rsidR="004E1252" w:rsidRPr="00D410F6" w:rsidRDefault="004E1252" w:rsidP="00A7067D">
            <w:pPr>
              <w:tabs>
                <w:tab w:val="left" w:pos="2298"/>
              </w:tabs>
              <w:spacing w:after="60"/>
              <w:ind w:left="2298" w:hanging="2298"/>
              <w:jc w:val="left"/>
              <w:rPr>
                <w:sz w:val="18"/>
                <w:szCs w:val="18"/>
              </w:rPr>
            </w:pPr>
          </w:p>
          <w:p w14:paraId="255BD670" w14:textId="6E39D397" w:rsidR="004E1252" w:rsidRPr="00D410F6" w:rsidRDefault="004E1252" w:rsidP="00A7067D">
            <w:pPr>
              <w:tabs>
                <w:tab w:val="left" w:pos="2298"/>
              </w:tabs>
              <w:spacing w:after="60"/>
              <w:ind w:left="2298" w:hanging="2298"/>
              <w:jc w:val="left"/>
              <w:rPr>
                <w:sz w:val="18"/>
                <w:szCs w:val="18"/>
              </w:rPr>
            </w:pPr>
            <w:r w:rsidRPr="00D410F6">
              <w:rPr>
                <w:sz w:val="18"/>
              </w:rPr>
              <w:t>Consultations ponctuelles</w:t>
            </w:r>
            <w:r w:rsidR="00A94531" w:rsidRPr="00D410F6">
              <w:rPr>
                <w:sz w:val="18"/>
              </w:rPr>
              <w:t> :</w:t>
            </w:r>
            <w:r w:rsidR="00A7067D">
              <w:rPr>
                <w:sz w:val="18"/>
              </w:rPr>
              <w:t xml:space="preserve"> </w:t>
            </w:r>
            <w:r w:rsidR="00A7067D">
              <w:rPr>
                <w:sz w:val="18"/>
              </w:rPr>
              <w:tab/>
              <w:t>39 753</w:t>
            </w:r>
            <w:r w:rsidR="00A7067D">
              <w:rPr>
                <w:sz w:val="18"/>
              </w:rPr>
              <w:br/>
            </w:r>
            <w:r w:rsidRPr="00D410F6">
              <w:rPr>
                <w:sz w:val="18"/>
              </w:rPr>
              <w:t>(37 630 en 2018;  38 621 en 2017)</w:t>
            </w:r>
          </w:p>
          <w:p w14:paraId="4F3E5F67" w14:textId="77777777" w:rsidR="004E1252" w:rsidRPr="00D410F6" w:rsidRDefault="004E1252" w:rsidP="00866165">
            <w:pPr>
              <w:tabs>
                <w:tab w:val="left" w:pos="1168"/>
              </w:tabs>
              <w:spacing w:after="60"/>
              <w:rPr>
                <w:sz w:val="18"/>
                <w:szCs w:val="18"/>
              </w:rPr>
            </w:pPr>
          </w:p>
        </w:tc>
        <w:tc>
          <w:tcPr>
            <w:tcW w:w="4077"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4E1252" w:rsidRPr="00D410F6" w14:paraId="040ACF62" w14:textId="77777777" w:rsidTr="00866165">
              <w:trPr>
                <w:trHeight w:val="143"/>
              </w:trPr>
              <w:tc>
                <w:tcPr>
                  <w:tcW w:w="1134" w:type="dxa"/>
                </w:tcPr>
                <w:p w14:paraId="26DECEA8" w14:textId="77777777" w:rsidR="004E1252" w:rsidRPr="00D410F6" w:rsidRDefault="004E1252" w:rsidP="00866165">
                  <w:pPr>
                    <w:pStyle w:val="result"/>
                    <w:rPr>
                      <w:szCs w:val="18"/>
                    </w:rPr>
                  </w:pPr>
                  <w:r w:rsidRPr="00D410F6">
                    <w:t>Langue</w:t>
                  </w:r>
                </w:p>
              </w:tc>
              <w:tc>
                <w:tcPr>
                  <w:tcW w:w="1134" w:type="dxa"/>
                </w:tcPr>
                <w:p w14:paraId="4CAACD82" w14:textId="77777777" w:rsidR="004E1252" w:rsidRPr="00D410F6" w:rsidRDefault="004E1252" w:rsidP="00C057A5">
                  <w:pPr>
                    <w:pStyle w:val="result"/>
                    <w:jc w:val="center"/>
                    <w:rPr>
                      <w:szCs w:val="18"/>
                    </w:rPr>
                  </w:pPr>
                  <w:r w:rsidRPr="00D410F6">
                    <w:t>Pages consultées</w:t>
                  </w:r>
                </w:p>
              </w:tc>
              <w:tc>
                <w:tcPr>
                  <w:tcW w:w="1843" w:type="dxa"/>
                </w:tcPr>
                <w:p w14:paraId="4F9AE332" w14:textId="77777777" w:rsidR="004E1252" w:rsidRPr="00D410F6" w:rsidRDefault="004E1252" w:rsidP="00C057A5">
                  <w:pPr>
                    <w:pStyle w:val="result"/>
                    <w:jc w:val="center"/>
                    <w:rPr>
                      <w:szCs w:val="18"/>
                    </w:rPr>
                  </w:pPr>
                  <w:r w:rsidRPr="00D410F6">
                    <w:t>Consultations ponctuelles</w:t>
                  </w:r>
                </w:p>
              </w:tc>
            </w:tr>
            <w:tr w:rsidR="004E1252" w:rsidRPr="00D410F6" w14:paraId="6034EA5C" w14:textId="77777777" w:rsidTr="00866165">
              <w:trPr>
                <w:trHeight w:val="148"/>
              </w:trPr>
              <w:tc>
                <w:tcPr>
                  <w:tcW w:w="1134" w:type="dxa"/>
                </w:tcPr>
                <w:p w14:paraId="2DC28A64" w14:textId="77777777" w:rsidR="004E1252" w:rsidRPr="00D410F6" w:rsidRDefault="004E1252" w:rsidP="00866165">
                  <w:pPr>
                    <w:autoSpaceDE w:val="0"/>
                    <w:autoSpaceDN w:val="0"/>
                    <w:adjustRightInd w:val="0"/>
                    <w:jc w:val="left"/>
                    <w:rPr>
                      <w:rFonts w:cs="Arial"/>
                      <w:color w:val="000000"/>
                      <w:sz w:val="18"/>
                      <w:szCs w:val="18"/>
                    </w:rPr>
                  </w:pPr>
                  <w:r w:rsidRPr="00D410F6">
                    <w:rPr>
                      <w:color w:val="000000"/>
                      <w:sz w:val="18"/>
                    </w:rPr>
                    <w:t xml:space="preserve">Anglais </w:t>
                  </w:r>
                </w:p>
              </w:tc>
              <w:tc>
                <w:tcPr>
                  <w:tcW w:w="1134" w:type="dxa"/>
                </w:tcPr>
                <w:p w14:paraId="1B43E31D" w14:textId="5D02ABE0" w:rsidR="004E1252" w:rsidRPr="00C057A5" w:rsidRDefault="004E1252" w:rsidP="00C057A5">
                  <w:pPr>
                    <w:pStyle w:val="Default"/>
                    <w:ind w:right="113"/>
                    <w:jc w:val="right"/>
                    <w:rPr>
                      <w:sz w:val="18"/>
                    </w:rPr>
                  </w:pPr>
                  <w:r w:rsidRPr="00D410F6">
                    <w:rPr>
                      <w:sz w:val="18"/>
                    </w:rPr>
                    <w:t>53</w:t>
                  </w:r>
                  <w:r w:rsidR="00AB05F5">
                    <w:rPr>
                      <w:sz w:val="18"/>
                    </w:rPr>
                    <w:t> </w:t>
                  </w:r>
                  <w:r w:rsidRPr="00D410F6">
                    <w:rPr>
                      <w:sz w:val="18"/>
                    </w:rPr>
                    <w:t>063</w:t>
                  </w:r>
                </w:p>
              </w:tc>
              <w:tc>
                <w:tcPr>
                  <w:tcW w:w="1843" w:type="dxa"/>
                </w:tcPr>
                <w:p w14:paraId="166C9FA3" w14:textId="731938D1" w:rsidR="004E1252" w:rsidRPr="00C057A5" w:rsidRDefault="004E1252" w:rsidP="00C057A5">
                  <w:pPr>
                    <w:pStyle w:val="Default"/>
                    <w:ind w:right="601"/>
                    <w:jc w:val="right"/>
                    <w:rPr>
                      <w:sz w:val="18"/>
                    </w:rPr>
                  </w:pPr>
                  <w:r w:rsidRPr="00D410F6">
                    <w:rPr>
                      <w:sz w:val="18"/>
                    </w:rPr>
                    <w:t>31</w:t>
                  </w:r>
                  <w:r w:rsidR="00AB05F5">
                    <w:rPr>
                      <w:sz w:val="18"/>
                    </w:rPr>
                    <w:t> </w:t>
                  </w:r>
                  <w:r w:rsidRPr="00D410F6">
                    <w:rPr>
                      <w:sz w:val="18"/>
                    </w:rPr>
                    <w:t>497</w:t>
                  </w:r>
                </w:p>
              </w:tc>
            </w:tr>
            <w:tr w:rsidR="004E1252" w:rsidRPr="00D410F6" w14:paraId="27A9490B" w14:textId="77777777" w:rsidTr="00866165">
              <w:trPr>
                <w:trHeight w:val="142"/>
              </w:trPr>
              <w:tc>
                <w:tcPr>
                  <w:tcW w:w="1134" w:type="dxa"/>
                </w:tcPr>
                <w:p w14:paraId="690FA376" w14:textId="77777777" w:rsidR="004E1252" w:rsidRPr="00D410F6" w:rsidRDefault="004E1252" w:rsidP="00866165">
                  <w:pPr>
                    <w:autoSpaceDE w:val="0"/>
                    <w:autoSpaceDN w:val="0"/>
                    <w:adjustRightInd w:val="0"/>
                    <w:jc w:val="left"/>
                    <w:rPr>
                      <w:rFonts w:cs="Arial"/>
                      <w:color w:val="000000"/>
                      <w:sz w:val="18"/>
                      <w:szCs w:val="18"/>
                    </w:rPr>
                  </w:pPr>
                  <w:r w:rsidRPr="00D410F6">
                    <w:rPr>
                      <w:color w:val="000000"/>
                      <w:sz w:val="18"/>
                    </w:rPr>
                    <w:t xml:space="preserve">Espagnol </w:t>
                  </w:r>
                </w:p>
              </w:tc>
              <w:tc>
                <w:tcPr>
                  <w:tcW w:w="1134" w:type="dxa"/>
                </w:tcPr>
                <w:p w14:paraId="17FED01E" w14:textId="188CD1D2" w:rsidR="004E1252" w:rsidRPr="00C057A5" w:rsidRDefault="004E1252" w:rsidP="00C057A5">
                  <w:pPr>
                    <w:pStyle w:val="Default"/>
                    <w:ind w:right="113"/>
                    <w:jc w:val="right"/>
                    <w:rPr>
                      <w:sz w:val="18"/>
                    </w:rPr>
                  </w:pPr>
                  <w:r w:rsidRPr="00D410F6">
                    <w:rPr>
                      <w:sz w:val="18"/>
                    </w:rPr>
                    <w:t>9</w:t>
                  </w:r>
                  <w:r w:rsidR="00AB05F5">
                    <w:rPr>
                      <w:sz w:val="18"/>
                    </w:rPr>
                    <w:t> </w:t>
                  </w:r>
                  <w:r w:rsidRPr="00D410F6">
                    <w:rPr>
                      <w:sz w:val="18"/>
                    </w:rPr>
                    <w:t>109</w:t>
                  </w:r>
                </w:p>
              </w:tc>
              <w:tc>
                <w:tcPr>
                  <w:tcW w:w="1843" w:type="dxa"/>
                </w:tcPr>
                <w:p w14:paraId="2582D81B" w14:textId="7FF9EAE9" w:rsidR="004E1252" w:rsidRPr="00C057A5" w:rsidRDefault="004E1252" w:rsidP="00C057A5">
                  <w:pPr>
                    <w:pStyle w:val="Default"/>
                    <w:ind w:right="601"/>
                    <w:jc w:val="right"/>
                    <w:rPr>
                      <w:sz w:val="18"/>
                    </w:rPr>
                  </w:pPr>
                  <w:r w:rsidRPr="00D410F6">
                    <w:rPr>
                      <w:sz w:val="18"/>
                    </w:rPr>
                    <w:t>5</w:t>
                  </w:r>
                  <w:r w:rsidR="00AB05F5">
                    <w:rPr>
                      <w:sz w:val="18"/>
                    </w:rPr>
                    <w:t> </w:t>
                  </w:r>
                  <w:r w:rsidRPr="00D410F6">
                    <w:rPr>
                      <w:sz w:val="18"/>
                    </w:rPr>
                    <w:t>301</w:t>
                  </w:r>
                </w:p>
              </w:tc>
            </w:tr>
            <w:tr w:rsidR="004E1252" w:rsidRPr="00D410F6" w14:paraId="1F4032C0" w14:textId="77777777" w:rsidTr="00866165">
              <w:trPr>
                <w:trHeight w:val="148"/>
              </w:trPr>
              <w:tc>
                <w:tcPr>
                  <w:tcW w:w="1134" w:type="dxa"/>
                </w:tcPr>
                <w:p w14:paraId="2463FE8B" w14:textId="77777777" w:rsidR="004E1252" w:rsidRPr="00D410F6" w:rsidRDefault="004E1252" w:rsidP="00866165">
                  <w:pPr>
                    <w:autoSpaceDE w:val="0"/>
                    <w:autoSpaceDN w:val="0"/>
                    <w:adjustRightInd w:val="0"/>
                    <w:jc w:val="left"/>
                    <w:rPr>
                      <w:rFonts w:cs="Arial"/>
                      <w:color w:val="000000"/>
                      <w:sz w:val="18"/>
                      <w:szCs w:val="18"/>
                    </w:rPr>
                  </w:pPr>
                  <w:r w:rsidRPr="00D410F6">
                    <w:rPr>
                      <w:color w:val="000000"/>
                      <w:sz w:val="18"/>
                    </w:rPr>
                    <w:t xml:space="preserve">Français </w:t>
                  </w:r>
                </w:p>
              </w:tc>
              <w:tc>
                <w:tcPr>
                  <w:tcW w:w="1134" w:type="dxa"/>
                </w:tcPr>
                <w:p w14:paraId="2B28E247" w14:textId="457BF350" w:rsidR="004E1252" w:rsidRPr="00C057A5" w:rsidRDefault="004E1252" w:rsidP="00C057A5">
                  <w:pPr>
                    <w:pStyle w:val="Default"/>
                    <w:ind w:right="113"/>
                    <w:jc w:val="right"/>
                    <w:rPr>
                      <w:sz w:val="18"/>
                    </w:rPr>
                  </w:pPr>
                  <w:r w:rsidRPr="00D410F6">
                    <w:rPr>
                      <w:sz w:val="18"/>
                    </w:rPr>
                    <w:t>3</w:t>
                  </w:r>
                  <w:r w:rsidR="00AB05F5">
                    <w:rPr>
                      <w:sz w:val="18"/>
                    </w:rPr>
                    <w:t> </w:t>
                  </w:r>
                  <w:r w:rsidRPr="00D410F6">
                    <w:rPr>
                      <w:sz w:val="18"/>
                    </w:rPr>
                    <w:t>483</w:t>
                  </w:r>
                </w:p>
              </w:tc>
              <w:tc>
                <w:tcPr>
                  <w:tcW w:w="1843" w:type="dxa"/>
                </w:tcPr>
                <w:p w14:paraId="5A7D9815" w14:textId="6DA599BB" w:rsidR="004E1252" w:rsidRPr="00C057A5" w:rsidRDefault="004E1252" w:rsidP="00C057A5">
                  <w:pPr>
                    <w:pStyle w:val="Default"/>
                    <w:ind w:right="601"/>
                    <w:jc w:val="right"/>
                    <w:rPr>
                      <w:sz w:val="18"/>
                    </w:rPr>
                  </w:pPr>
                  <w:r w:rsidRPr="00D410F6">
                    <w:rPr>
                      <w:sz w:val="18"/>
                    </w:rPr>
                    <w:t>2</w:t>
                  </w:r>
                  <w:r w:rsidR="00AB05F5">
                    <w:rPr>
                      <w:sz w:val="18"/>
                    </w:rPr>
                    <w:t> </w:t>
                  </w:r>
                  <w:r w:rsidRPr="00D410F6">
                    <w:rPr>
                      <w:sz w:val="18"/>
                    </w:rPr>
                    <w:t>047</w:t>
                  </w:r>
                </w:p>
              </w:tc>
            </w:tr>
            <w:tr w:rsidR="004E1252" w:rsidRPr="00D410F6" w14:paraId="43839F29" w14:textId="77777777" w:rsidTr="00866165">
              <w:trPr>
                <w:trHeight w:val="142"/>
              </w:trPr>
              <w:tc>
                <w:tcPr>
                  <w:tcW w:w="1134" w:type="dxa"/>
                </w:tcPr>
                <w:p w14:paraId="7CE7B069" w14:textId="77777777" w:rsidR="004E1252" w:rsidRPr="00D410F6" w:rsidRDefault="004E1252" w:rsidP="00866165">
                  <w:pPr>
                    <w:autoSpaceDE w:val="0"/>
                    <w:autoSpaceDN w:val="0"/>
                    <w:adjustRightInd w:val="0"/>
                    <w:jc w:val="left"/>
                    <w:rPr>
                      <w:rFonts w:cs="Arial"/>
                      <w:color w:val="000000"/>
                      <w:sz w:val="18"/>
                      <w:szCs w:val="18"/>
                    </w:rPr>
                  </w:pPr>
                  <w:r w:rsidRPr="00D410F6">
                    <w:rPr>
                      <w:color w:val="000000"/>
                      <w:sz w:val="18"/>
                    </w:rPr>
                    <w:t xml:space="preserve">Allemand </w:t>
                  </w:r>
                </w:p>
              </w:tc>
              <w:tc>
                <w:tcPr>
                  <w:tcW w:w="1134" w:type="dxa"/>
                </w:tcPr>
                <w:p w14:paraId="5F67A2FB" w14:textId="29510F28" w:rsidR="004E1252" w:rsidRPr="00C057A5" w:rsidRDefault="004E1252" w:rsidP="00C057A5">
                  <w:pPr>
                    <w:pStyle w:val="Default"/>
                    <w:ind w:right="113"/>
                    <w:jc w:val="right"/>
                    <w:rPr>
                      <w:sz w:val="18"/>
                    </w:rPr>
                  </w:pPr>
                  <w:r w:rsidRPr="00D410F6">
                    <w:rPr>
                      <w:sz w:val="18"/>
                    </w:rPr>
                    <w:t>1</w:t>
                  </w:r>
                  <w:r w:rsidR="00AB05F5">
                    <w:rPr>
                      <w:sz w:val="18"/>
                    </w:rPr>
                    <w:t> </w:t>
                  </w:r>
                  <w:r w:rsidRPr="00D410F6">
                    <w:rPr>
                      <w:sz w:val="18"/>
                    </w:rPr>
                    <w:t>357</w:t>
                  </w:r>
                </w:p>
              </w:tc>
              <w:tc>
                <w:tcPr>
                  <w:tcW w:w="1843" w:type="dxa"/>
                </w:tcPr>
                <w:p w14:paraId="25E45452" w14:textId="77777777" w:rsidR="004E1252" w:rsidRPr="00C057A5" w:rsidRDefault="004E1252" w:rsidP="00C057A5">
                  <w:pPr>
                    <w:pStyle w:val="Default"/>
                    <w:ind w:right="601"/>
                    <w:jc w:val="right"/>
                    <w:rPr>
                      <w:sz w:val="18"/>
                    </w:rPr>
                  </w:pPr>
                  <w:r w:rsidRPr="00D410F6">
                    <w:rPr>
                      <w:sz w:val="18"/>
                    </w:rPr>
                    <w:t>908</w:t>
                  </w:r>
                </w:p>
              </w:tc>
            </w:tr>
          </w:tbl>
          <w:p w14:paraId="2B7DCBC7" w14:textId="77777777" w:rsidR="004E1252" w:rsidRPr="00D410F6" w:rsidRDefault="004E1252" w:rsidP="00866165">
            <w:pPr>
              <w:autoSpaceDE w:val="0"/>
              <w:autoSpaceDN w:val="0"/>
              <w:adjustRightInd w:val="0"/>
              <w:jc w:val="center"/>
              <w:rPr>
                <w:rFonts w:cs="Arial"/>
                <w:bCs/>
                <w:color w:val="000000"/>
                <w:sz w:val="18"/>
                <w:szCs w:val="18"/>
              </w:rPr>
            </w:pPr>
          </w:p>
        </w:tc>
      </w:tr>
    </w:tbl>
    <w:p w14:paraId="43B8E2D5" w14:textId="77777777" w:rsidR="000B3901" w:rsidRPr="00D410F6" w:rsidRDefault="000B3901" w:rsidP="000B3901">
      <w:pPr>
        <w:rPr>
          <w:sz w:val="18"/>
          <w:szCs w:val="18"/>
        </w:rPr>
      </w:pPr>
    </w:p>
    <w:p w14:paraId="26E2DF72" w14:textId="58BCFEFE" w:rsidR="000B3901" w:rsidRPr="00D410F6" w:rsidRDefault="000B3901" w:rsidP="00A7067D">
      <w:pPr>
        <w:pStyle w:val="Heading8"/>
        <w:tabs>
          <w:tab w:val="left" w:pos="284"/>
        </w:tabs>
        <w:rPr>
          <w:szCs w:val="18"/>
        </w:rPr>
      </w:pPr>
      <w:bookmarkStart w:id="101" w:name="_Toc50465251"/>
      <w:r w:rsidRPr="00D410F6">
        <w:t>c)</w:t>
      </w:r>
      <w:r w:rsidRPr="00D410F6">
        <w:tab/>
        <w:t>Proportion des demandes de droits d</w:t>
      </w:r>
      <w:r w:rsidR="00A94531" w:rsidRPr="00D410F6">
        <w:t>’</w:t>
      </w:r>
      <w:r w:rsidRPr="00D410F6">
        <w:t>obtenteur couvertes par les principes directeurs d</w:t>
      </w:r>
      <w:r w:rsidR="00A94531" w:rsidRPr="00D410F6">
        <w:t>’</w:t>
      </w:r>
      <w:r w:rsidRPr="00D410F6">
        <w:t>examen adoptés</w:t>
      </w:r>
      <w:bookmarkEnd w:id="101"/>
    </w:p>
    <w:p w14:paraId="68A2D8A0" w14:textId="5E6CDECC" w:rsidR="00A377DC" w:rsidRPr="00D410F6" w:rsidRDefault="00A377DC" w:rsidP="00A377DC">
      <w:pPr>
        <w:pStyle w:val="result"/>
        <w:rPr>
          <w:szCs w:val="18"/>
        </w:rPr>
      </w:pPr>
    </w:p>
    <w:p w14:paraId="7C0C484D" w14:textId="37EC87B7" w:rsidR="00113880" w:rsidRPr="00D410F6" w:rsidRDefault="00113880" w:rsidP="00113880">
      <w:pPr>
        <w:pStyle w:val="result"/>
        <w:rPr>
          <w:szCs w:val="18"/>
        </w:rPr>
      </w:pPr>
      <w:r w:rsidRPr="00D410F6">
        <w:t>En 2019, les principes directeurs d</w:t>
      </w:r>
      <w:r w:rsidR="00A94531" w:rsidRPr="00D410F6">
        <w:t>’</w:t>
      </w:r>
      <w:r w:rsidRPr="00D410F6">
        <w:t>examen adoptés couvraient 94% des droits d</w:t>
      </w:r>
      <w:r w:rsidR="00A94531" w:rsidRPr="00D410F6">
        <w:t>’</w:t>
      </w:r>
      <w:r w:rsidRPr="00D410F6">
        <w:t>obtenteur enregistrés dans la base de données sur les variétés végétales</w:t>
      </w:r>
      <w:r w:rsidR="00A7067D">
        <w:t xml:space="preserve"> </w:t>
      </w:r>
      <w:r w:rsidRPr="00D410F6">
        <w:t>(307 853 sur 328 </w:t>
      </w:r>
      <w:r w:rsidRPr="00A7067D">
        <w:t>525) (</w:t>
      </w:r>
      <w:r w:rsidR="00A94531" w:rsidRPr="00A7067D">
        <w:t>en</w:t>
      </w:r>
      <w:r w:rsidR="00A94531" w:rsidRPr="00D410F6">
        <w:t> 2018</w:t>
      </w:r>
      <w:r w:rsidRPr="00D410F6">
        <w:t>, 94%</w:t>
      </w:r>
      <w:r w:rsidR="00A94531" w:rsidRPr="00D410F6">
        <w:t> :</w:t>
      </w:r>
      <w:r w:rsidRPr="00D410F6">
        <w:t xml:space="preserve"> 299 064 sur 319 547)</w:t>
      </w:r>
      <w:r w:rsidR="00A7067D">
        <w:t>.</w:t>
      </w:r>
    </w:p>
    <w:p w14:paraId="7E3E9985" w14:textId="77777777" w:rsidR="000B3901" w:rsidRPr="00D410F6" w:rsidRDefault="000B3901" w:rsidP="000B3901">
      <w:pPr>
        <w:pStyle w:val="result"/>
        <w:rPr>
          <w:szCs w:val="18"/>
        </w:rPr>
      </w:pPr>
    </w:p>
    <w:p w14:paraId="429484B8" w14:textId="19866660" w:rsidR="000B3901" w:rsidRPr="00D410F6" w:rsidRDefault="000B3901" w:rsidP="00A7067D">
      <w:pPr>
        <w:pStyle w:val="Heading8"/>
        <w:tabs>
          <w:tab w:val="left" w:pos="284"/>
        </w:tabs>
        <w:rPr>
          <w:szCs w:val="18"/>
        </w:rPr>
      </w:pPr>
      <w:bookmarkStart w:id="102" w:name="_Toc50465252"/>
      <w:r w:rsidRPr="00D410F6">
        <w:t>d)</w:t>
      </w:r>
      <w:r w:rsidRPr="00D410F6">
        <w:tab/>
        <w:t>Nombre de principes directeurs d</w:t>
      </w:r>
      <w:r w:rsidR="00A94531" w:rsidRPr="00D410F6">
        <w:t>’</w:t>
      </w:r>
      <w:r w:rsidRPr="00D410F6">
        <w:t>examen en cours d</w:t>
      </w:r>
      <w:r w:rsidR="00A94531" w:rsidRPr="00D410F6">
        <w:t>’</w:t>
      </w:r>
      <w:r w:rsidRPr="00D410F6">
        <w:t>élaboration au sein des groupes de travail techniques</w:t>
      </w:r>
      <w:bookmarkEnd w:id="102"/>
    </w:p>
    <w:p w14:paraId="56B454FE" w14:textId="77777777" w:rsidR="000B3901" w:rsidRPr="00D410F6" w:rsidRDefault="000B3901" w:rsidP="000B3901">
      <w:pPr>
        <w:pStyle w:val="result"/>
        <w:rPr>
          <w:szCs w:val="18"/>
        </w:rPr>
      </w:pPr>
    </w:p>
    <w:p w14:paraId="5F2D7F6B" w14:textId="03BFC2E4" w:rsidR="00482765" w:rsidRPr="00D410F6" w:rsidRDefault="00482765" w:rsidP="00482765">
      <w:pPr>
        <w:pStyle w:val="result"/>
        <w:rPr>
          <w:szCs w:val="18"/>
        </w:rPr>
      </w:pPr>
      <w:r w:rsidRPr="00D410F6">
        <w:t>44 projets de principes directeurs d</w:t>
      </w:r>
      <w:r w:rsidR="00A94531" w:rsidRPr="00D410F6">
        <w:t>’</w:t>
      </w:r>
      <w:r w:rsidRPr="00D410F6">
        <w:t>examen en cours d</w:t>
      </w:r>
      <w:r w:rsidR="00A94531" w:rsidRPr="00D410F6">
        <w:t>’</w:t>
      </w:r>
      <w:r w:rsidRPr="00D410F6">
        <w:t>élaboration au sein des groupes de travail techniques, dont</w:t>
      </w:r>
      <w:r w:rsidR="00A94531" w:rsidRPr="00D410F6">
        <w:t> :</w:t>
      </w:r>
    </w:p>
    <w:p w14:paraId="6F7E2255" w14:textId="77777777" w:rsidR="00482765" w:rsidRPr="00D410F6" w:rsidRDefault="00482765" w:rsidP="00482765">
      <w:pPr>
        <w:pStyle w:val="result"/>
        <w:rPr>
          <w:szCs w:val="18"/>
        </w:rPr>
      </w:pPr>
    </w:p>
    <w:p w14:paraId="54F7F763" w14:textId="0B3A910F" w:rsidR="00482765" w:rsidRPr="00D410F6" w:rsidRDefault="00482765" w:rsidP="00482765">
      <w:pPr>
        <w:spacing w:after="60"/>
        <w:ind w:left="743" w:hanging="386"/>
        <w:jc w:val="left"/>
        <w:rPr>
          <w:color w:val="000000"/>
          <w:sz w:val="18"/>
          <w:szCs w:val="18"/>
        </w:rPr>
      </w:pPr>
      <w:r w:rsidRPr="00D410F6">
        <w:rPr>
          <w:sz w:val="18"/>
        </w:rPr>
        <w:t>–</w:t>
      </w:r>
      <w:r w:rsidRPr="00D410F6">
        <w:rPr>
          <w:sz w:val="18"/>
        </w:rPr>
        <w:tab/>
        <w:t>neuf nouveaux principes directeurs d</w:t>
      </w:r>
      <w:r w:rsidR="00A94531" w:rsidRPr="00D410F6">
        <w:rPr>
          <w:sz w:val="18"/>
        </w:rPr>
        <w:t>’</w:t>
      </w:r>
      <w:r w:rsidRPr="00D410F6">
        <w:rPr>
          <w:sz w:val="18"/>
        </w:rPr>
        <w:t>examen</w:t>
      </w:r>
      <w:r w:rsidR="00B105BD"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4</w:t>
      </w:r>
      <w:r w:rsidRPr="00D410F6">
        <w:rPr>
          <w:color w:val="000000"/>
          <w:sz w:val="18"/>
        </w:rPr>
        <w:t>), TWO (</w:t>
      </w:r>
      <w:r w:rsidRPr="00D410F6">
        <w:rPr>
          <w:sz w:val="18"/>
        </w:rPr>
        <w:t>4</w:t>
      </w:r>
      <w:r w:rsidRPr="00D410F6">
        <w:rPr>
          <w:color w:val="000000"/>
          <w:sz w:val="18"/>
        </w:rPr>
        <w:t>), TWV (</w:t>
      </w:r>
      <w:r w:rsidRPr="00D410F6">
        <w:rPr>
          <w:sz w:val="18"/>
        </w:rPr>
        <w:t>1</w:t>
      </w:r>
      <w:r w:rsidRPr="00D410F6">
        <w:rPr>
          <w:color w:val="000000"/>
          <w:sz w:val="18"/>
        </w:rPr>
        <w:t>)</w:t>
      </w:r>
    </w:p>
    <w:p w14:paraId="47DA6901" w14:textId="60DB9E93" w:rsidR="00482765" w:rsidRPr="00E467CC" w:rsidRDefault="00482765" w:rsidP="00482765">
      <w:pPr>
        <w:spacing w:after="60"/>
        <w:ind w:left="743" w:hanging="386"/>
        <w:jc w:val="left"/>
        <w:rPr>
          <w:color w:val="000000"/>
          <w:sz w:val="18"/>
          <w:szCs w:val="18"/>
          <w:lang w:val="en-US"/>
        </w:rPr>
      </w:pPr>
      <w:r w:rsidRPr="00E467CC">
        <w:rPr>
          <w:sz w:val="18"/>
          <w:lang w:val="en-US"/>
        </w:rPr>
        <w:t>–</w:t>
      </w:r>
      <w:r w:rsidRPr="00E467CC">
        <w:rPr>
          <w:sz w:val="18"/>
          <w:lang w:val="en-US"/>
        </w:rPr>
        <w:tab/>
        <w:t>27 révisions</w:t>
      </w:r>
      <w:r w:rsidR="00A94531" w:rsidRPr="00E467CC">
        <w:rPr>
          <w:sz w:val="18"/>
          <w:lang w:val="en-US"/>
        </w:rPr>
        <w:t> :</w:t>
      </w:r>
      <w:r w:rsidRPr="00E467CC">
        <w:rPr>
          <w:color w:val="000000"/>
          <w:sz w:val="18"/>
          <w:lang w:val="en-US"/>
        </w:rPr>
        <w:t xml:space="preserve"> TWA (</w:t>
      </w:r>
      <w:r w:rsidRPr="00E467CC">
        <w:rPr>
          <w:sz w:val="18"/>
          <w:lang w:val="en-US"/>
        </w:rPr>
        <w:t>8</w:t>
      </w:r>
      <w:r w:rsidRPr="00E467CC">
        <w:rPr>
          <w:color w:val="000000"/>
          <w:sz w:val="18"/>
          <w:lang w:val="en-US"/>
        </w:rPr>
        <w:t>), TWF (</w:t>
      </w:r>
      <w:r w:rsidRPr="00E467CC">
        <w:rPr>
          <w:sz w:val="18"/>
          <w:lang w:val="en-US"/>
        </w:rPr>
        <w:t>6</w:t>
      </w:r>
      <w:r w:rsidRPr="00E467CC">
        <w:rPr>
          <w:color w:val="000000"/>
          <w:sz w:val="18"/>
          <w:lang w:val="en-US"/>
        </w:rPr>
        <w:t>), TWO (</w:t>
      </w:r>
      <w:r w:rsidRPr="00E467CC">
        <w:rPr>
          <w:sz w:val="18"/>
          <w:lang w:val="en-US"/>
        </w:rPr>
        <w:t>7</w:t>
      </w:r>
      <w:r w:rsidRPr="00E467CC">
        <w:rPr>
          <w:color w:val="000000"/>
          <w:sz w:val="18"/>
          <w:lang w:val="en-US"/>
        </w:rPr>
        <w:t>), TWV (</w:t>
      </w:r>
      <w:r w:rsidRPr="00E467CC">
        <w:rPr>
          <w:sz w:val="18"/>
          <w:lang w:val="en-US"/>
        </w:rPr>
        <w:t>6</w:t>
      </w:r>
      <w:r w:rsidRPr="00E467CC">
        <w:rPr>
          <w:color w:val="000000"/>
          <w:sz w:val="18"/>
          <w:lang w:val="en-US"/>
        </w:rPr>
        <w:t>)</w:t>
      </w:r>
    </w:p>
    <w:p w14:paraId="20FB359D" w14:textId="645F5B18" w:rsidR="00482765" w:rsidRPr="00D410F6" w:rsidRDefault="00482765" w:rsidP="00482765">
      <w:pPr>
        <w:spacing w:after="60"/>
        <w:ind w:left="743" w:hanging="386"/>
        <w:jc w:val="left"/>
        <w:rPr>
          <w:sz w:val="18"/>
          <w:szCs w:val="18"/>
        </w:rPr>
      </w:pPr>
      <w:r w:rsidRPr="00D410F6">
        <w:rPr>
          <w:sz w:val="18"/>
        </w:rPr>
        <w:t>–</w:t>
      </w:r>
      <w:r w:rsidRPr="00D410F6">
        <w:rPr>
          <w:sz w:val="18"/>
        </w:rPr>
        <w:tab/>
        <w:t>huit révisions partielles</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3</w:t>
      </w:r>
      <w:r w:rsidRPr="00D410F6">
        <w:rPr>
          <w:color w:val="000000"/>
          <w:sz w:val="18"/>
        </w:rPr>
        <w:t>), TWO (</w:t>
      </w:r>
      <w:r w:rsidRPr="00D410F6">
        <w:rPr>
          <w:sz w:val="18"/>
        </w:rPr>
        <w:t>1</w:t>
      </w:r>
      <w:r w:rsidRPr="00D410F6">
        <w:rPr>
          <w:color w:val="000000"/>
          <w:sz w:val="18"/>
        </w:rPr>
        <w:t>), TWV (</w:t>
      </w:r>
      <w:r w:rsidRPr="00D410F6">
        <w:rPr>
          <w:sz w:val="18"/>
        </w:rPr>
        <w:t>4</w:t>
      </w:r>
      <w:r w:rsidRPr="00D410F6">
        <w:rPr>
          <w:color w:val="000000"/>
          <w:sz w:val="18"/>
        </w:rPr>
        <w:t>)</w:t>
      </w:r>
    </w:p>
    <w:p w14:paraId="6044913D" w14:textId="77777777" w:rsidR="000B3901" w:rsidRPr="00D410F6" w:rsidRDefault="000B3901" w:rsidP="000B3901">
      <w:pPr>
        <w:rPr>
          <w:sz w:val="18"/>
          <w:szCs w:val="18"/>
        </w:rPr>
      </w:pPr>
    </w:p>
    <w:p w14:paraId="0643C280" w14:textId="77777777" w:rsidR="00C057A5" w:rsidRDefault="00C057A5">
      <w:pPr>
        <w:jc w:val="left"/>
        <w:rPr>
          <w:rFonts w:eastAsiaTheme="minorEastAsia"/>
          <w:i/>
          <w:iCs/>
          <w:sz w:val="18"/>
          <w:szCs w:val="24"/>
        </w:rPr>
      </w:pPr>
      <w:bookmarkStart w:id="103" w:name="_Toc50465253"/>
      <w:r>
        <w:br w:type="page"/>
      </w:r>
    </w:p>
    <w:p w14:paraId="4184BCC2" w14:textId="4E0DE62A" w:rsidR="000B3901" w:rsidRPr="00D410F6" w:rsidRDefault="000B3901" w:rsidP="00A7067D">
      <w:pPr>
        <w:pStyle w:val="Heading8"/>
        <w:tabs>
          <w:tab w:val="left" w:pos="284"/>
        </w:tabs>
        <w:rPr>
          <w:szCs w:val="18"/>
        </w:rPr>
      </w:pPr>
      <w:r w:rsidRPr="00D410F6">
        <w:lastRenderedPageBreak/>
        <w:t>e)</w:t>
      </w:r>
      <w:r w:rsidRPr="00D410F6">
        <w:tab/>
        <w:t>Participation à la rédaction des principes directeurs d</w:t>
      </w:r>
      <w:r w:rsidR="00A94531" w:rsidRPr="00D410F6">
        <w:t>’</w:t>
      </w:r>
      <w:r w:rsidRPr="00D410F6">
        <w:t>examen</w:t>
      </w:r>
      <w:bookmarkEnd w:id="103"/>
    </w:p>
    <w:p w14:paraId="1C4A3206" w14:textId="77777777" w:rsidR="000B3901" w:rsidRPr="00D410F6" w:rsidRDefault="000B3901" w:rsidP="000B3901">
      <w:pPr>
        <w:pStyle w:val="result"/>
        <w:rPr>
          <w:szCs w:val="18"/>
        </w:rPr>
      </w:pPr>
    </w:p>
    <w:p w14:paraId="656DD7F6" w14:textId="765415BE" w:rsidR="000B3901" w:rsidRPr="00D410F6" w:rsidRDefault="000B3901" w:rsidP="000B3901">
      <w:pPr>
        <w:rPr>
          <w:i/>
          <w:sz w:val="18"/>
          <w:szCs w:val="18"/>
        </w:rPr>
      </w:pPr>
      <w:r w:rsidRPr="00D410F6">
        <w:rPr>
          <w:i/>
          <w:sz w:val="18"/>
        </w:rPr>
        <w:t>Principes directeurs adoptés en 2019</w:t>
      </w:r>
      <w:r w:rsidR="00A94531" w:rsidRPr="00D410F6">
        <w:rPr>
          <w:i/>
          <w:sz w:val="18"/>
        </w:rPr>
        <w:t> :</w:t>
      </w:r>
    </w:p>
    <w:p w14:paraId="4202D2A8" w14:textId="77777777" w:rsidR="000B3901" w:rsidRPr="00D410F6" w:rsidRDefault="000B3901" w:rsidP="000B3901">
      <w:pPr>
        <w:keepNext/>
        <w:keepLines/>
        <w:tabs>
          <w:tab w:val="left" w:pos="601"/>
        </w:tabs>
        <w:rPr>
          <w:color w:val="000000"/>
          <w:sz w:val="18"/>
          <w:szCs w:val="18"/>
        </w:rPr>
      </w:pPr>
    </w:p>
    <w:p w14:paraId="01584C27" w14:textId="4EC2A56B" w:rsidR="00CE52FA" w:rsidRPr="00D410F6" w:rsidRDefault="00CE52FA" w:rsidP="00CE52FA">
      <w:pPr>
        <w:spacing w:after="120"/>
        <w:ind w:left="743" w:hanging="386"/>
        <w:jc w:val="left"/>
        <w:rPr>
          <w:i/>
          <w:color w:val="000000"/>
          <w:sz w:val="18"/>
          <w:szCs w:val="18"/>
        </w:rPr>
      </w:pPr>
      <w:r w:rsidRPr="00D410F6">
        <w:rPr>
          <w:sz w:val="18"/>
        </w:rPr>
        <w:t>–</w:t>
      </w:r>
      <w:r w:rsidRPr="00D410F6">
        <w:rPr>
          <w:sz w:val="18"/>
        </w:rPr>
        <w:tab/>
        <w:t>trois nouveaux principes directeurs d</w:t>
      </w:r>
      <w:r w:rsidR="00A94531" w:rsidRPr="00D410F6">
        <w:rPr>
          <w:sz w:val="18"/>
        </w:rPr>
        <w:t>’</w:t>
      </w:r>
      <w:r w:rsidRPr="00D410F6">
        <w:rPr>
          <w:sz w:val="18"/>
        </w:rPr>
        <w:t>examen</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1</w:t>
      </w:r>
      <w:r w:rsidRPr="00D410F6">
        <w:rPr>
          <w:color w:val="000000"/>
          <w:sz w:val="18"/>
        </w:rPr>
        <w:t>), TWO (</w:t>
      </w:r>
      <w:r w:rsidRPr="00D410F6">
        <w:rPr>
          <w:sz w:val="18"/>
        </w:rPr>
        <w:t>2</w:t>
      </w:r>
      <w:r w:rsidRPr="00D410F6">
        <w:rPr>
          <w:color w:val="000000"/>
          <w:sz w:val="18"/>
        </w:rPr>
        <w:t>), TWV (</w:t>
      </w:r>
      <w:r w:rsidRPr="00D410F6">
        <w:rPr>
          <w:sz w:val="18"/>
        </w:rPr>
        <w:t>0</w:t>
      </w:r>
      <w:r w:rsidRPr="00D410F6">
        <w:rPr>
          <w:color w:val="000000"/>
          <w:sz w:val="18"/>
        </w:rPr>
        <w:t>) élaborés par des experts principaux des régions suivantes</w:t>
      </w:r>
      <w:r w:rsidR="00A94531" w:rsidRPr="00D410F6">
        <w:rPr>
          <w:color w:val="000000"/>
          <w:sz w:val="18"/>
        </w:rPr>
        <w:t> :</w:t>
      </w:r>
    </w:p>
    <w:p w14:paraId="336E34D5" w14:textId="3936A4ED" w:rsidR="00CE52FA" w:rsidRPr="00D410F6" w:rsidRDefault="00CE52FA" w:rsidP="00CE52FA">
      <w:pPr>
        <w:keepNext/>
        <w:keepLines/>
        <w:ind w:left="2869" w:hanging="1702"/>
        <w:rPr>
          <w:color w:val="000000"/>
          <w:sz w:val="18"/>
          <w:szCs w:val="18"/>
        </w:rPr>
      </w:pPr>
      <w:r w:rsidRPr="00D410F6">
        <w:rPr>
          <w:color w:val="000000"/>
          <w:sz w:val="18"/>
        </w:rPr>
        <w:t>Afrique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(ZA)</w:t>
      </w:r>
    </w:p>
    <w:p w14:paraId="25ED9FDB" w14:textId="0061DF95" w:rsidR="00CE52FA" w:rsidRPr="00D410F6" w:rsidRDefault="00CE52FA" w:rsidP="00CE52FA">
      <w:pPr>
        <w:keepNext/>
        <w:keepLines/>
        <w:ind w:left="2869" w:hanging="1702"/>
        <w:rPr>
          <w:color w:val="000000"/>
          <w:sz w:val="18"/>
          <w:szCs w:val="18"/>
        </w:rPr>
      </w:pPr>
      <w:r w:rsidRPr="00D410F6">
        <w:rPr>
          <w:color w:val="000000"/>
          <w:sz w:val="18"/>
        </w:rPr>
        <w:t>Asie / Pacifique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(JP)</w:t>
      </w:r>
    </w:p>
    <w:p w14:paraId="281A56AF" w14:textId="382C0B6E" w:rsidR="00CE52FA" w:rsidRPr="00D410F6" w:rsidRDefault="00CE52FA" w:rsidP="00CE52FA">
      <w:pPr>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(ES)</w:t>
      </w:r>
    </w:p>
    <w:p w14:paraId="157C49A9" w14:textId="77777777" w:rsidR="00CE52FA" w:rsidRPr="00D410F6" w:rsidRDefault="00CE52FA" w:rsidP="00CE52FA">
      <w:pPr>
        <w:tabs>
          <w:tab w:val="left" w:pos="601"/>
        </w:tabs>
        <w:rPr>
          <w:color w:val="000000"/>
          <w:sz w:val="18"/>
          <w:szCs w:val="18"/>
        </w:rPr>
      </w:pPr>
    </w:p>
    <w:p w14:paraId="5C229E90" w14:textId="1B065B1A" w:rsidR="00CE52FA" w:rsidRPr="00D410F6" w:rsidRDefault="00CE52FA" w:rsidP="00A7067D">
      <w:pPr>
        <w:keepNext/>
        <w:spacing w:after="120"/>
        <w:ind w:left="743" w:hanging="386"/>
        <w:rPr>
          <w:color w:val="000000"/>
          <w:sz w:val="18"/>
          <w:szCs w:val="18"/>
        </w:rPr>
      </w:pPr>
      <w:r w:rsidRPr="00D410F6">
        <w:rPr>
          <w:sz w:val="18"/>
        </w:rPr>
        <w:t>–</w:t>
      </w:r>
      <w:r w:rsidRPr="00D410F6">
        <w:rPr>
          <w:sz w:val="18"/>
        </w:rPr>
        <w:tab/>
        <w:t>six principes directeurs d</w:t>
      </w:r>
      <w:r w:rsidR="00A94531" w:rsidRPr="00D410F6">
        <w:rPr>
          <w:sz w:val="18"/>
        </w:rPr>
        <w:t>’</w:t>
      </w:r>
      <w:r w:rsidRPr="00D410F6">
        <w:rPr>
          <w:sz w:val="18"/>
        </w:rPr>
        <w:t>examen révisés</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2</w:t>
      </w:r>
      <w:r w:rsidRPr="00D410F6">
        <w:rPr>
          <w:color w:val="000000"/>
          <w:sz w:val="18"/>
        </w:rPr>
        <w:t>), TWO (</w:t>
      </w:r>
      <w:r w:rsidRPr="00D410F6">
        <w:rPr>
          <w:sz w:val="18"/>
        </w:rPr>
        <w:t>2</w:t>
      </w:r>
      <w:r w:rsidRPr="00D410F6">
        <w:rPr>
          <w:color w:val="000000"/>
          <w:sz w:val="18"/>
        </w:rPr>
        <w:t>), TWV (</w:t>
      </w:r>
      <w:r w:rsidRPr="00D410F6">
        <w:rPr>
          <w:sz w:val="18"/>
        </w:rPr>
        <w:t>2</w:t>
      </w:r>
      <w:r w:rsidRPr="00D410F6">
        <w:rPr>
          <w:color w:val="000000"/>
          <w:sz w:val="18"/>
        </w:rPr>
        <w:t>)</w:t>
      </w:r>
    </w:p>
    <w:p w14:paraId="3729EB6B" w14:textId="5DE1C1FF" w:rsidR="00CE52FA" w:rsidRPr="00D410F6" w:rsidRDefault="00CE52FA" w:rsidP="00CE52FA">
      <w:pPr>
        <w:keepNext/>
        <w:keepLines/>
        <w:ind w:left="2869" w:hanging="1702"/>
        <w:rPr>
          <w:color w:val="000000"/>
          <w:sz w:val="18"/>
          <w:szCs w:val="18"/>
        </w:rPr>
      </w:pPr>
      <w:r w:rsidRPr="00D410F6">
        <w:rPr>
          <w:color w:val="000000"/>
          <w:sz w:val="18"/>
        </w:rPr>
        <w:t>Asie / Pacifique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3 (AU)</w:t>
      </w:r>
    </w:p>
    <w:p w14:paraId="5E3935A5" w14:textId="553E0F1D" w:rsidR="00CE52FA" w:rsidRPr="00D410F6" w:rsidRDefault="00CE52FA" w:rsidP="00CE52FA">
      <w:pPr>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3 (FR, NL)</w:t>
      </w:r>
    </w:p>
    <w:p w14:paraId="53CBE99C" w14:textId="77777777" w:rsidR="00CE52FA" w:rsidRPr="00D410F6" w:rsidRDefault="00CE52FA" w:rsidP="00CE52FA">
      <w:pPr>
        <w:tabs>
          <w:tab w:val="left" w:pos="601"/>
        </w:tabs>
        <w:rPr>
          <w:color w:val="000000"/>
          <w:sz w:val="18"/>
          <w:szCs w:val="18"/>
        </w:rPr>
      </w:pPr>
    </w:p>
    <w:p w14:paraId="50CDEA60" w14:textId="71C6931E" w:rsidR="00CE52FA" w:rsidRPr="00D410F6" w:rsidRDefault="00CE52FA" w:rsidP="00CE52FA">
      <w:pPr>
        <w:keepNext/>
        <w:spacing w:after="120"/>
        <w:ind w:left="743" w:hanging="386"/>
        <w:rPr>
          <w:color w:val="000000"/>
          <w:sz w:val="18"/>
          <w:szCs w:val="18"/>
        </w:rPr>
      </w:pPr>
      <w:r w:rsidRPr="00D410F6">
        <w:rPr>
          <w:sz w:val="18"/>
        </w:rPr>
        <w:t>–</w:t>
      </w:r>
      <w:r w:rsidRPr="00D410F6">
        <w:rPr>
          <w:sz w:val="18"/>
        </w:rPr>
        <w:tab/>
        <w:t>13 principes directeurs d</w:t>
      </w:r>
      <w:r w:rsidR="00A94531" w:rsidRPr="00D410F6">
        <w:rPr>
          <w:sz w:val="18"/>
        </w:rPr>
        <w:t>’</w:t>
      </w:r>
      <w:r w:rsidRPr="00D410F6">
        <w:rPr>
          <w:sz w:val="18"/>
        </w:rPr>
        <w:t>examen partiellement révisés</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6</w:t>
      </w:r>
      <w:r w:rsidRPr="00D410F6">
        <w:rPr>
          <w:color w:val="000000"/>
          <w:sz w:val="18"/>
        </w:rPr>
        <w:t>), TWO (</w:t>
      </w:r>
      <w:r w:rsidRPr="00D410F6">
        <w:rPr>
          <w:sz w:val="18"/>
        </w:rPr>
        <w:t>6</w:t>
      </w:r>
      <w:r w:rsidRPr="00D410F6">
        <w:rPr>
          <w:color w:val="000000"/>
          <w:sz w:val="18"/>
        </w:rPr>
        <w:t>), TWV (</w:t>
      </w:r>
      <w:r w:rsidRPr="00D410F6">
        <w:rPr>
          <w:sz w:val="18"/>
        </w:rPr>
        <w:t>1</w:t>
      </w:r>
      <w:r w:rsidRPr="00D410F6">
        <w:rPr>
          <w:color w:val="000000"/>
          <w:sz w:val="18"/>
        </w:rPr>
        <w:t>)</w:t>
      </w:r>
    </w:p>
    <w:p w14:paraId="06A54383" w14:textId="6A06E9C5" w:rsidR="00CE52FA" w:rsidRPr="00D410F6" w:rsidRDefault="00CE52FA" w:rsidP="00CE52FA">
      <w:pPr>
        <w:keepNext/>
        <w:keepLines/>
        <w:ind w:left="2869" w:hanging="1702"/>
        <w:rPr>
          <w:color w:val="000000"/>
          <w:sz w:val="18"/>
          <w:szCs w:val="18"/>
        </w:rPr>
      </w:pPr>
      <w:r w:rsidRPr="00D410F6">
        <w:rPr>
          <w:color w:val="000000"/>
          <w:sz w:val="18"/>
        </w:rPr>
        <w:t>Afrique</w:t>
      </w:r>
      <w:r w:rsidR="00A94531" w:rsidRPr="00D410F6">
        <w:rPr>
          <w:color w:val="000000"/>
          <w:sz w:val="18"/>
        </w:rPr>
        <w:t> :</w:t>
      </w:r>
      <w:r w:rsidRPr="00D410F6">
        <w:rPr>
          <w:color w:val="000000"/>
          <w:sz w:val="18"/>
        </w:rPr>
        <w:t xml:space="preserve"> </w:t>
      </w:r>
      <w:r w:rsidRPr="00D410F6">
        <w:rPr>
          <w:color w:val="000000"/>
          <w:sz w:val="18"/>
        </w:rPr>
        <w:tab/>
      </w:r>
    </w:p>
    <w:p w14:paraId="0D1BBBE1" w14:textId="26431EC8" w:rsidR="00CE52FA" w:rsidRPr="00D410F6" w:rsidRDefault="00CE52FA" w:rsidP="00CE52FA">
      <w:pPr>
        <w:keepNext/>
        <w:keepLines/>
        <w:ind w:left="2869" w:hanging="1702"/>
        <w:rPr>
          <w:color w:val="000000"/>
          <w:sz w:val="18"/>
          <w:szCs w:val="18"/>
        </w:rPr>
      </w:pPr>
      <w:r w:rsidRPr="00D410F6">
        <w:rPr>
          <w:color w:val="000000"/>
          <w:sz w:val="18"/>
        </w:rPr>
        <w:t>Amériques</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(BR)</w:t>
      </w:r>
    </w:p>
    <w:p w14:paraId="7C035E8E" w14:textId="7800ADED" w:rsidR="00CE52FA" w:rsidRPr="00D410F6" w:rsidRDefault="00CE52FA" w:rsidP="00CE52FA">
      <w:pPr>
        <w:keepNext/>
        <w:keepLines/>
        <w:ind w:left="2869" w:hanging="1702"/>
        <w:rPr>
          <w:color w:val="000000"/>
          <w:sz w:val="18"/>
          <w:szCs w:val="18"/>
        </w:rPr>
      </w:pPr>
      <w:r w:rsidRPr="00D410F6">
        <w:rPr>
          <w:color w:val="000000"/>
          <w:sz w:val="18"/>
        </w:rPr>
        <w:t>Asie / Pacifique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(NZ)</w:t>
      </w:r>
    </w:p>
    <w:p w14:paraId="284F7A27" w14:textId="10CF5D62" w:rsidR="00CE52FA" w:rsidRPr="00D410F6" w:rsidRDefault="00CE52FA" w:rsidP="00CE52FA">
      <w:pPr>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11 (ES, FR, NL)</w:t>
      </w:r>
    </w:p>
    <w:p w14:paraId="0C0DFAB8" w14:textId="77777777" w:rsidR="00CE52FA" w:rsidRPr="00D410F6" w:rsidRDefault="00CE52FA" w:rsidP="00CE52FA">
      <w:pPr>
        <w:rPr>
          <w:color w:val="000000"/>
          <w:sz w:val="18"/>
          <w:szCs w:val="18"/>
        </w:rPr>
      </w:pPr>
    </w:p>
    <w:p w14:paraId="0F582270" w14:textId="28369CCF" w:rsidR="00CE52FA" w:rsidRPr="00D410F6" w:rsidRDefault="00CE52FA" w:rsidP="00CE52FA">
      <w:pPr>
        <w:keepNext/>
        <w:rPr>
          <w:i/>
          <w:sz w:val="18"/>
          <w:szCs w:val="18"/>
        </w:rPr>
      </w:pPr>
      <w:r w:rsidRPr="00D410F6">
        <w:rPr>
          <w:i/>
          <w:sz w:val="18"/>
        </w:rPr>
        <w:t>Principes directeurs en cours d</w:t>
      </w:r>
      <w:r w:rsidR="00A94531" w:rsidRPr="00D410F6">
        <w:rPr>
          <w:i/>
          <w:sz w:val="18"/>
        </w:rPr>
        <w:t>’</w:t>
      </w:r>
      <w:r w:rsidRPr="00D410F6">
        <w:rPr>
          <w:i/>
          <w:sz w:val="18"/>
        </w:rPr>
        <w:t>élaboration en 2019</w:t>
      </w:r>
      <w:r w:rsidR="00A94531" w:rsidRPr="00D410F6">
        <w:rPr>
          <w:i/>
          <w:sz w:val="18"/>
        </w:rPr>
        <w:t> :</w:t>
      </w:r>
    </w:p>
    <w:p w14:paraId="432DE201" w14:textId="77777777" w:rsidR="00CE52FA" w:rsidRPr="00D410F6" w:rsidRDefault="00CE52FA" w:rsidP="00CE52FA">
      <w:pPr>
        <w:keepNext/>
        <w:rPr>
          <w:sz w:val="18"/>
          <w:szCs w:val="18"/>
        </w:rPr>
      </w:pPr>
    </w:p>
    <w:p w14:paraId="5244067F" w14:textId="5F3CFE2B" w:rsidR="00CE52FA" w:rsidRPr="00D410F6" w:rsidRDefault="00CE52FA" w:rsidP="00CE52FA">
      <w:pPr>
        <w:spacing w:after="60"/>
        <w:ind w:left="743" w:hanging="386"/>
        <w:jc w:val="left"/>
        <w:rPr>
          <w:i/>
          <w:color w:val="000000"/>
          <w:sz w:val="18"/>
          <w:szCs w:val="18"/>
        </w:rPr>
      </w:pPr>
      <w:r w:rsidRPr="00D410F6">
        <w:rPr>
          <w:sz w:val="18"/>
        </w:rPr>
        <w:t>–</w:t>
      </w:r>
      <w:r w:rsidRPr="00D410F6">
        <w:rPr>
          <w:sz w:val="18"/>
        </w:rPr>
        <w:tab/>
        <w:t>neuf nouveaux principes directeurs d</w:t>
      </w:r>
      <w:r w:rsidR="00A94531" w:rsidRPr="00D410F6">
        <w:rPr>
          <w:sz w:val="18"/>
        </w:rPr>
        <w:t>’</w:t>
      </w:r>
      <w:r w:rsidRPr="00D410F6">
        <w:rPr>
          <w:sz w:val="18"/>
        </w:rPr>
        <w:t>examen</w:t>
      </w:r>
      <w:r w:rsidR="00B105BD" w:rsidRPr="00D410F6">
        <w:rPr>
          <w:sz w:val="18"/>
        </w:rPr>
        <w:t> </w:t>
      </w:r>
      <w:r w:rsidRPr="00D410F6">
        <w:rPr>
          <w:sz w:val="18"/>
        </w:rPr>
        <w:t>:</w:t>
      </w:r>
      <w:r w:rsidRPr="00D410F6">
        <w:rPr>
          <w:color w:val="000000"/>
          <w:sz w:val="18"/>
        </w:rPr>
        <w:t xml:space="preserve"> TWA (</w:t>
      </w:r>
      <w:r w:rsidRPr="00D410F6">
        <w:rPr>
          <w:sz w:val="18"/>
        </w:rPr>
        <w:t>0</w:t>
      </w:r>
      <w:r w:rsidRPr="00D410F6">
        <w:rPr>
          <w:color w:val="000000"/>
          <w:sz w:val="18"/>
        </w:rPr>
        <w:t>), TWF (</w:t>
      </w:r>
      <w:r w:rsidRPr="00D410F6">
        <w:rPr>
          <w:sz w:val="18"/>
        </w:rPr>
        <w:t>4</w:t>
      </w:r>
      <w:r w:rsidRPr="00D410F6">
        <w:rPr>
          <w:color w:val="000000"/>
          <w:sz w:val="18"/>
        </w:rPr>
        <w:t>), TWO (</w:t>
      </w:r>
      <w:r w:rsidRPr="00D410F6">
        <w:rPr>
          <w:sz w:val="18"/>
        </w:rPr>
        <w:t>4</w:t>
      </w:r>
      <w:r w:rsidRPr="00D410F6">
        <w:rPr>
          <w:color w:val="000000"/>
          <w:sz w:val="18"/>
        </w:rPr>
        <w:t>), TWV (</w:t>
      </w:r>
      <w:r w:rsidRPr="00D410F6">
        <w:rPr>
          <w:sz w:val="18"/>
        </w:rPr>
        <w:t>1</w:t>
      </w:r>
      <w:r w:rsidRPr="00D410F6">
        <w:rPr>
          <w:color w:val="000000"/>
          <w:sz w:val="18"/>
        </w:rPr>
        <w:t>) élaborés par des experts principaux des régions suivantes</w:t>
      </w:r>
      <w:r w:rsidR="00A94531" w:rsidRPr="00D410F6">
        <w:rPr>
          <w:color w:val="000000"/>
          <w:sz w:val="18"/>
        </w:rPr>
        <w:t> :</w:t>
      </w:r>
    </w:p>
    <w:p w14:paraId="16BA1094" w14:textId="4D1D640B" w:rsidR="00CE52FA" w:rsidRPr="00D410F6" w:rsidRDefault="00CE52FA" w:rsidP="00CE52FA">
      <w:pPr>
        <w:keepNext/>
        <w:keepLines/>
        <w:ind w:left="2869" w:hanging="1702"/>
        <w:rPr>
          <w:color w:val="000000"/>
          <w:sz w:val="18"/>
          <w:szCs w:val="18"/>
        </w:rPr>
      </w:pPr>
      <w:r w:rsidRPr="00D410F6">
        <w:rPr>
          <w:color w:val="000000"/>
          <w:sz w:val="18"/>
        </w:rPr>
        <w:t>Afrique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2 (MA, ZA)</w:t>
      </w:r>
    </w:p>
    <w:p w14:paraId="7B1ABA74" w14:textId="7B93D914" w:rsidR="00CE52FA" w:rsidRPr="00D410F6" w:rsidRDefault="00CE52FA" w:rsidP="00CE52FA">
      <w:pPr>
        <w:keepNext/>
        <w:keepLines/>
        <w:ind w:left="2869" w:hanging="1702"/>
        <w:rPr>
          <w:color w:val="000000"/>
          <w:sz w:val="18"/>
          <w:szCs w:val="18"/>
        </w:rPr>
      </w:pPr>
      <w:r w:rsidRPr="00D410F6">
        <w:rPr>
          <w:color w:val="000000"/>
          <w:sz w:val="18"/>
        </w:rPr>
        <w:t>Asie / Pacifique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3 (JP)</w:t>
      </w:r>
    </w:p>
    <w:p w14:paraId="4B6FF94A" w14:textId="09CE14F7" w:rsidR="00CE52FA" w:rsidRPr="00D410F6" w:rsidRDefault="00CE52FA" w:rsidP="00CE52FA">
      <w:pPr>
        <w:keepNext/>
        <w:keepLines/>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4 (ES, GB, QZ)</w:t>
      </w:r>
    </w:p>
    <w:p w14:paraId="21BB5D2F" w14:textId="77777777" w:rsidR="00CE52FA" w:rsidRPr="00D410F6" w:rsidRDefault="00CE52FA" w:rsidP="00CE52FA">
      <w:pPr>
        <w:spacing w:after="60"/>
        <w:ind w:left="743" w:hanging="386"/>
        <w:jc w:val="left"/>
        <w:rPr>
          <w:color w:val="000000"/>
          <w:sz w:val="18"/>
          <w:szCs w:val="18"/>
        </w:rPr>
      </w:pPr>
    </w:p>
    <w:p w14:paraId="2BF28AA0" w14:textId="71FBC15C" w:rsidR="00CE52FA" w:rsidRPr="00D410F6" w:rsidRDefault="00CE52FA" w:rsidP="00CE52FA">
      <w:pPr>
        <w:keepNext/>
        <w:spacing w:after="60"/>
        <w:ind w:left="743" w:hanging="386"/>
        <w:jc w:val="left"/>
        <w:rPr>
          <w:color w:val="000000"/>
          <w:sz w:val="18"/>
          <w:szCs w:val="18"/>
        </w:rPr>
      </w:pPr>
      <w:r w:rsidRPr="00D410F6">
        <w:rPr>
          <w:sz w:val="18"/>
        </w:rPr>
        <w:t>–</w:t>
      </w:r>
      <w:r w:rsidRPr="00D410F6">
        <w:rPr>
          <w:sz w:val="18"/>
        </w:rPr>
        <w:tab/>
        <w:t>27 révisions</w:t>
      </w:r>
      <w:r w:rsidR="00A94531" w:rsidRPr="00D410F6">
        <w:rPr>
          <w:sz w:val="18"/>
        </w:rPr>
        <w:t> :</w:t>
      </w:r>
      <w:r w:rsidRPr="00D410F6">
        <w:rPr>
          <w:color w:val="000000"/>
          <w:sz w:val="18"/>
        </w:rPr>
        <w:t xml:space="preserve"> TWA (</w:t>
      </w:r>
      <w:r w:rsidRPr="00D410F6">
        <w:rPr>
          <w:sz w:val="18"/>
        </w:rPr>
        <w:t>8</w:t>
      </w:r>
      <w:r w:rsidRPr="00D410F6">
        <w:rPr>
          <w:color w:val="000000"/>
          <w:sz w:val="18"/>
        </w:rPr>
        <w:t>), TWF (</w:t>
      </w:r>
      <w:r w:rsidRPr="00D410F6">
        <w:rPr>
          <w:sz w:val="18"/>
        </w:rPr>
        <w:t>6</w:t>
      </w:r>
      <w:r w:rsidRPr="00D410F6">
        <w:rPr>
          <w:color w:val="000000"/>
          <w:sz w:val="18"/>
        </w:rPr>
        <w:t>), TWO (</w:t>
      </w:r>
      <w:r w:rsidRPr="00D410F6">
        <w:rPr>
          <w:sz w:val="18"/>
        </w:rPr>
        <w:t>7</w:t>
      </w:r>
      <w:r w:rsidRPr="00D410F6">
        <w:rPr>
          <w:color w:val="000000"/>
          <w:sz w:val="18"/>
        </w:rPr>
        <w:t>), TWV (</w:t>
      </w:r>
      <w:r w:rsidRPr="00D410F6">
        <w:rPr>
          <w:sz w:val="18"/>
        </w:rPr>
        <w:t>6</w:t>
      </w:r>
      <w:r w:rsidRPr="00D410F6">
        <w:rPr>
          <w:color w:val="000000"/>
          <w:sz w:val="18"/>
        </w:rPr>
        <w:t>)</w:t>
      </w:r>
    </w:p>
    <w:p w14:paraId="12BCD898" w14:textId="6235D23E" w:rsidR="00CE52FA" w:rsidRPr="00D410F6" w:rsidRDefault="00CE52FA" w:rsidP="00CE52FA">
      <w:pPr>
        <w:keepNext/>
        <w:keepLines/>
        <w:ind w:left="2869" w:hanging="1702"/>
        <w:rPr>
          <w:color w:val="000000"/>
          <w:sz w:val="18"/>
          <w:szCs w:val="18"/>
        </w:rPr>
      </w:pPr>
      <w:r w:rsidRPr="00D410F6">
        <w:rPr>
          <w:color w:val="000000"/>
          <w:sz w:val="18"/>
        </w:rPr>
        <w:t>Afrique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3 (KE, ZA)</w:t>
      </w:r>
    </w:p>
    <w:p w14:paraId="71CE0918" w14:textId="45CF7D0C" w:rsidR="00CE52FA" w:rsidRPr="00D410F6" w:rsidRDefault="00CE52FA" w:rsidP="00CE52FA">
      <w:pPr>
        <w:keepNext/>
        <w:keepLines/>
        <w:ind w:left="2869" w:hanging="1702"/>
        <w:rPr>
          <w:color w:val="000000"/>
          <w:sz w:val="18"/>
          <w:szCs w:val="18"/>
        </w:rPr>
      </w:pPr>
      <w:r w:rsidRPr="00D410F6">
        <w:rPr>
          <w:color w:val="000000"/>
          <w:sz w:val="18"/>
        </w:rPr>
        <w:t>Amériques</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 (AR)</w:t>
      </w:r>
    </w:p>
    <w:p w14:paraId="083FE1AC" w14:textId="43FD1E1C" w:rsidR="00CE52FA" w:rsidRPr="00D410F6" w:rsidRDefault="00CE52FA" w:rsidP="00CE52FA">
      <w:pPr>
        <w:keepNext/>
        <w:keepLines/>
        <w:ind w:left="2869" w:hanging="1702"/>
        <w:rPr>
          <w:color w:val="000000"/>
          <w:sz w:val="18"/>
          <w:szCs w:val="18"/>
        </w:rPr>
      </w:pPr>
      <w:r w:rsidRPr="00D410F6">
        <w:rPr>
          <w:color w:val="000000"/>
          <w:sz w:val="18"/>
        </w:rPr>
        <w:t>Asie / Pacifique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7 (AU, KR, JP)</w:t>
      </w:r>
    </w:p>
    <w:p w14:paraId="15C13205" w14:textId="23BD287A" w:rsidR="00CE52FA" w:rsidRPr="00D410F6" w:rsidRDefault="00CE52FA" w:rsidP="00CE52FA">
      <w:pPr>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16 (DE, FR, IT, NL, SK)</w:t>
      </w:r>
    </w:p>
    <w:p w14:paraId="2FA89593" w14:textId="77777777" w:rsidR="00CE52FA" w:rsidRPr="00D410F6" w:rsidRDefault="00CE52FA" w:rsidP="00CE52FA">
      <w:pPr>
        <w:spacing w:after="60"/>
        <w:ind w:left="743" w:hanging="386"/>
        <w:jc w:val="left"/>
        <w:rPr>
          <w:color w:val="000000"/>
          <w:sz w:val="18"/>
          <w:szCs w:val="18"/>
        </w:rPr>
      </w:pPr>
    </w:p>
    <w:p w14:paraId="717F053C" w14:textId="6078EF76" w:rsidR="00CE52FA" w:rsidRPr="00D410F6" w:rsidRDefault="00CE52FA" w:rsidP="00CE52FA">
      <w:pPr>
        <w:spacing w:after="60"/>
        <w:ind w:left="743" w:hanging="386"/>
        <w:jc w:val="left"/>
        <w:rPr>
          <w:color w:val="000000"/>
          <w:sz w:val="18"/>
          <w:szCs w:val="18"/>
        </w:rPr>
      </w:pPr>
      <w:r w:rsidRPr="00D410F6">
        <w:rPr>
          <w:sz w:val="18"/>
        </w:rPr>
        <w:t>–</w:t>
      </w:r>
      <w:r w:rsidRPr="00D410F6">
        <w:rPr>
          <w:sz w:val="18"/>
        </w:rPr>
        <w:tab/>
        <w:t>huit révisions partielles</w:t>
      </w:r>
      <w:r w:rsidR="00A94531" w:rsidRPr="00D410F6">
        <w:rPr>
          <w:sz w:val="18"/>
        </w:rPr>
        <w:t> :</w:t>
      </w:r>
      <w:r w:rsidRPr="00D410F6">
        <w:rPr>
          <w:color w:val="000000"/>
          <w:sz w:val="18"/>
        </w:rPr>
        <w:t xml:space="preserve"> TWA (</w:t>
      </w:r>
      <w:r w:rsidRPr="00D410F6">
        <w:rPr>
          <w:sz w:val="18"/>
        </w:rPr>
        <w:t>0</w:t>
      </w:r>
      <w:r w:rsidRPr="00D410F6">
        <w:rPr>
          <w:color w:val="000000"/>
          <w:sz w:val="18"/>
        </w:rPr>
        <w:t>), TWF (</w:t>
      </w:r>
      <w:r w:rsidRPr="00D410F6">
        <w:rPr>
          <w:sz w:val="18"/>
        </w:rPr>
        <w:t>3</w:t>
      </w:r>
      <w:r w:rsidRPr="00D410F6">
        <w:rPr>
          <w:color w:val="000000"/>
          <w:sz w:val="18"/>
        </w:rPr>
        <w:t>), TWO (</w:t>
      </w:r>
      <w:r w:rsidRPr="00D410F6">
        <w:rPr>
          <w:sz w:val="18"/>
        </w:rPr>
        <w:t>1</w:t>
      </w:r>
      <w:r w:rsidRPr="00D410F6">
        <w:rPr>
          <w:color w:val="000000"/>
          <w:sz w:val="18"/>
        </w:rPr>
        <w:t>), TWV (</w:t>
      </w:r>
      <w:r w:rsidRPr="00D410F6">
        <w:rPr>
          <w:sz w:val="18"/>
        </w:rPr>
        <w:t>4</w:t>
      </w:r>
      <w:r w:rsidRPr="00D410F6">
        <w:rPr>
          <w:color w:val="000000"/>
          <w:sz w:val="18"/>
        </w:rPr>
        <w:t>)</w:t>
      </w:r>
    </w:p>
    <w:p w14:paraId="30F8D106" w14:textId="015A6F66" w:rsidR="00CE52FA" w:rsidRPr="00D410F6" w:rsidRDefault="00CE52FA" w:rsidP="00CE52FA">
      <w:pPr>
        <w:keepNext/>
        <w:keepLines/>
        <w:ind w:left="2869" w:hanging="1702"/>
        <w:rPr>
          <w:color w:val="000000"/>
          <w:sz w:val="18"/>
          <w:szCs w:val="18"/>
        </w:rPr>
      </w:pPr>
      <w:r w:rsidRPr="00D410F6">
        <w:rPr>
          <w:color w:val="000000"/>
          <w:sz w:val="18"/>
        </w:rPr>
        <w:t>Europe</w:t>
      </w:r>
      <w:r w:rsidR="00A94531" w:rsidRPr="00D410F6">
        <w:rPr>
          <w:color w:val="000000"/>
          <w:sz w:val="18"/>
        </w:rPr>
        <w:t> :</w:t>
      </w:r>
      <w:r w:rsidRPr="00D410F6">
        <w:rPr>
          <w:color w:val="000000"/>
          <w:sz w:val="18"/>
        </w:rPr>
        <w:t xml:space="preserve"> </w:t>
      </w:r>
      <w:r w:rsidRPr="00D410F6">
        <w:rPr>
          <w:color w:val="000000"/>
          <w:sz w:val="18"/>
        </w:rPr>
        <w:tab/>
      </w:r>
      <w:r w:rsidRPr="00D410F6">
        <w:rPr>
          <w:sz w:val="18"/>
        </w:rPr>
        <w:t>8 (ES, FR, NL)</w:t>
      </w:r>
    </w:p>
    <w:p w14:paraId="5477A154" w14:textId="77777777" w:rsidR="00CE52FA" w:rsidRPr="00D410F6" w:rsidRDefault="00CE52FA" w:rsidP="00CE52FA">
      <w:pPr>
        <w:keepNext/>
        <w:keepLines/>
        <w:ind w:left="3861" w:hanging="2694"/>
        <w:rPr>
          <w:color w:val="000000"/>
          <w:sz w:val="18"/>
          <w:szCs w:val="18"/>
        </w:rPr>
      </w:pPr>
    </w:p>
    <w:p w14:paraId="0C74FEAB" w14:textId="2AD4F32F" w:rsidR="00CE52FA" w:rsidRPr="00D410F6" w:rsidRDefault="00CE52FA" w:rsidP="00CE52FA">
      <w:pPr>
        <w:rPr>
          <w:sz w:val="18"/>
          <w:szCs w:val="18"/>
        </w:rPr>
      </w:pPr>
      <w:r w:rsidRPr="00D410F6">
        <w:rPr>
          <w:sz w:val="18"/>
        </w:rPr>
        <w:t>Total de 15 membres de l</w:t>
      </w:r>
      <w:r w:rsidR="00A94531" w:rsidRPr="00D410F6">
        <w:rPr>
          <w:sz w:val="18"/>
        </w:rPr>
        <w:t>’</w:t>
      </w:r>
      <w:r w:rsidRPr="00D410F6">
        <w:rPr>
          <w:sz w:val="18"/>
        </w:rPr>
        <w:t>Union ayant participé à l</w:t>
      </w:r>
      <w:r w:rsidR="00A94531" w:rsidRPr="00D410F6">
        <w:rPr>
          <w:sz w:val="18"/>
        </w:rPr>
        <w:t>’</w:t>
      </w:r>
      <w:r w:rsidRPr="00D410F6">
        <w:rPr>
          <w:sz w:val="18"/>
        </w:rPr>
        <w:t>élaboration de principes directeurs d</w:t>
      </w:r>
      <w:r w:rsidR="00A94531" w:rsidRPr="00D410F6">
        <w:rPr>
          <w:sz w:val="18"/>
        </w:rPr>
        <w:t>’</w:t>
      </w:r>
      <w:r w:rsidRPr="00D410F6">
        <w:rPr>
          <w:sz w:val="18"/>
        </w:rPr>
        <w:t>examen</w:t>
      </w:r>
      <w:r w:rsidR="00A7067D">
        <w:rPr>
          <w:sz w:val="18"/>
        </w:rPr>
        <w:t>.</w:t>
      </w:r>
    </w:p>
    <w:p w14:paraId="7F5A8FDA" w14:textId="77777777" w:rsidR="000B3901" w:rsidRPr="00D410F6" w:rsidRDefault="000B3901" w:rsidP="000B3901">
      <w:pPr>
        <w:rPr>
          <w:sz w:val="18"/>
          <w:szCs w:val="18"/>
        </w:rPr>
      </w:pPr>
    </w:p>
    <w:p w14:paraId="504DA511" w14:textId="1CC37667" w:rsidR="000B3901" w:rsidRPr="00D410F6" w:rsidRDefault="000B3901" w:rsidP="00A7067D">
      <w:pPr>
        <w:pStyle w:val="Heading8"/>
        <w:tabs>
          <w:tab w:val="left" w:pos="284"/>
        </w:tabs>
        <w:rPr>
          <w:szCs w:val="18"/>
        </w:rPr>
      </w:pPr>
      <w:bookmarkStart w:id="104" w:name="_Toc50465254"/>
      <w:r w:rsidRPr="00D410F6">
        <w:t>f)</w:t>
      </w:r>
      <w:r w:rsidRPr="00D410F6">
        <w:tab/>
        <w:t>Élaboration d</w:t>
      </w:r>
      <w:r w:rsidR="00A94531" w:rsidRPr="00D410F6">
        <w:t>’</w:t>
      </w:r>
      <w:r w:rsidRPr="00D410F6">
        <w:t>un modèle de principes directeurs d</w:t>
      </w:r>
      <w:r w:rsidR="00A94531" w:rsidRPr="00D410F6">
        <w:t>’</w:t>
      </w:r>
      <w:r w:rsidRPr="00D410F6">
        <w:t>examen fondé sur le Web (modèle TG) doté d</w:t>
      </w:r>
      <w:r w:rsidR="00A94531" w:rsidRPr="00D410F6">
        <w:t>’</w:t>
      </w:r>
      <w:r w:rsidRPr="00D410F6">
        <w:t>une fonction de</w:t>
      </w:r>
      <w:r w:rsidR="00A94531" w:rsidRPr="00D410F6">
        <w:t> :</w:t>
      </w:r>
      <w:bookmarkEnd w:id="104"/>
    </w:p>
    <w:p w14:paraId="09E4430E" w14:textId="77777777" w:rsidR="002942B7" w:rsidRPr="00D410F6" w:rsidRDefault="002942B7" w:rsidP="002942B7">
      <w:pPr>
        <w:rPr>
          <w:sz w:val="18"/>
        </w:rPr>
      </w:pPr>
    </w:p>
    <w:p w14:paraId="4DC25537" w14:textId="1A877329" w:rsidR="000B3901" w:rsidRPr="00D410F6" w:rsidRDefault="000B3901" w:rsidP="001A1713">
      <w:pPr>
        <w:pStyle w:val="Heading9"/>
      </w:pPr>
      <w:bookmarkStart w:id="105" w:name="_Toc50465255"/>
      <w:r w:rsidRPr="00D410F6">
        <w:t>1.</w:t>
      </w:r>
      <w:r w:rsidR="00B105BD" w:rsidRPr="00D410F6">
        <w:t xml:space="preserve">  </w:t>
      </w:r>
      <w:r w:rsidRPr="00D410F6">
        <w:t>Traduction dans les langues de l</w:t>
      </w:r>
      <w:r w:rsidR="00A94531" w:rsidRPr="00D410F6">
        <w:t>’</w:t>
      </w:r>
      <w:r w:rsidRPr="00D410F6">
        <w:t>UPOV</w:t>
      </w:r>
      <w:bookmarkEnd w:id="105"/>
    </w:p>
    <w:p w14:paraId="334C093B" w14:textId="3F15E9B3" w:rsidR="000B3901" w:rsidRPr="00D410F6" w:rsidRDefault="000B3901" w:rsidP="000B3901">
      <w:pPr>
        <w:rPr>
          <w:color w:val="000000" w:themeColor="text1"/>
          <w:sz w:val="18"/>
          <w:szCs w:val="18"/>
        </w:rPr>
      </w:pPr>
    </w:p>
    <w:p w14:paraId="2FFC0972" w14:textId="77777777" w:rsidR="00A94531" w:rsidRPr="00D410F6" w:rsidRDefault="00E15D4C" w:rsidP="000F27E0">
      <w:pPr>
        <w:jc w:val="left"/>
        <w:rPr>
          <w:color w:val="000000" w:themeColor="text1"/>
          <w:sz w:val="18"/>
        </w:rPr>
      </w:pPr>
      <w:r w:rsidRPr="00D410F6">
        <w:rPr>
          <w:color w:val="000000" w:themeColor="text1"/>
          <w:sz w:val="18"/>
        </w:rPr>
        <w:t>Aucun fait nouveau en 2019.</w:t>
      </w:r>
    </w:p>
    <w:p w14:paraId="6E2AC814" w14:textId="20386EB6" w:rsidR="002942B7" w:rsidRPr="00D410F6" w:rsidRDefault="002942B7" w:rsidP="000F27E0">
      <w:pPr>
        <w:jc w:val="left"/>
        <w:rPr>
          <w:color w:val="000000" w:themeColor="text1"/>
          <w:sz w:val="18"/>
          <w:szCs w:val="18"/>
        </w:rPr>
      </w:pPr>
    </w:p>
    <w:p w14:paraId="481889D0" w14:textId="1F0F1453" w:rsidR="000B3901" w:rsidRPr="00D410F6" w:rsidRDefault="000B3901" w:rsidP="001A1713">
      <w:pPr>
        <w:pStyle w:val="Heading9"/>
      </w:pPr>
      <w:bookmarkStart w:id="106" w:name="_Toc50465256"/>
      <w:r w:rsidRPr="00D410F6">
        <w:t>2.</w:t>
      </w:r>
      <w:r w:rsidR="00B105BD" w:rsidRPr="00D410F6">
        <w:t xml:space="preserve">  </w:t>
      </w:r>
      <w:r w:rsidRPr="00D410F6">
        <w:t>Utilisation par les membres de l</w:t>
      </w:r>
      <w:r w:rsidR="00A94531" w:rsidRPr="00D410F6">
        <w:t>’</w:t>
      </w:r>
      <w:r w:rsidRPr="00D410F6">
        <w:t>Union aux fins de l</w:t>
      </w:r>
      <w:r w:rsidR="00A94531" w:rsidRPr="00D410F6">
        <w:t>’</w:t>
      </w:r>
      <w:r w:rsidRPr="00D410F6">
        <w:t>élaboration de principes directeurs d</w:t>
      </w:r>
      <w:r w:rsidR="00A94531" w:rsidRPr="00D410F6">
        <w:t>’</w:t>
      </w:r>
      <w:r w:rsidRPr="00D410F6">
        <w:t>examen propres aux différents services</w:t>
      </w:r>
      <w:bookmarkEnd w:id="106"/>
    </w:p>
    <w:p w14:paraId="706BC41B" w14:textId="2BB8801D" w:rsidR="000B3901" w:rsidRPr="00D410F6" w:rsidRDefault="000B3901" w:rsidP="000B3901">
      <w:pPr>
        <w:rPr>
          <w:color w:val="000000" w:themeColor="text1"/>
          <w:sz w:val="18"/>
          <w:szCs w:val="18"/>
        </w:rPr>
      </w:pPr>
    </w:p>
    <w:p w14:paraId="714F2DF3" w14:textId="77777777" w:rsidR="000B3901" w:rsidRPr="00D410F6" w:rsidRDefault="00D903FA" w:rsidP="000B3901">
      <w:pPr>
        <w:rPr>
          <w:color w:val="000000" w:themeColor="text1"/>
          <w:sz w:val="18"/>
          <w:szCs w:val="18"/>
        </w:rPr>
      </w:pPr>
      <w:r w:rsidRPr="00D410F6">
        <w:rPr>
          <w:color w:val="000000" w:themeColor="text1"/>
          <w:sz w:val="18"/>
        </w:rPr>
        <w:t>Aucun fait nouveau en 2019.</w:t>
      </w:r>
    </w:p>
    <w:p w14:paraId="05A2C415" w14:textId="77777777" w:rsidR="000B3901" w:rsidRPr="00D410F6" w:rsidRDefault="000B3901" w:rsidP="000B3901">
      <w:pPr>
        <w:rPr>
          <w:color w:val="000000" w:themeColor="text1"/>
          <w:sz w:val="18"/>
          <w:szCs w:val="18"/>
        </w:rPr>
      </w:pPr>
    </w:p>
    <w:p w14:paraId="50491665" w14:textId="77777777" w:rsidR="000B3901" w:rsidRPr="00D410F6" w:rsidRDefault="000B3901" w:rsidP="000B3901">
      <w:pPr>
        <w:rPr>
          <w:sz w:val="18"/>
          <w:szCs w:val="18"/>
        </w:rPr>
      </w:pPr>
    </w:p>
    <w:p w14:paraId="4BDE0FF1" w14:textId="77777777" w:rsidR="00C057A5" w:rsidRDefault="00C057A5">
      <w:pPr>
        <w:jc w:val="left"/>
        <w:rPr>
          <w:rFonts w:eastAsiaTheme="minorEastAsia"/>
          <w:b/>
          <w:bCs/>
          <w:sz w:val="18"/>
          <w:szCs w:val="22"/>
        </w:rPr>
      </w:pPr>
      <w:bookmarkStart w:id="107" w:name="_Toc50465257"/>
      <w:r>
        <w:br w:type="page"/>
      </w:r>
    </w:p>
    <w:p w14:paraId="1EED0672" w14:textId="627C0BD0" w:rsidR="000B3901" w:rsidRPr="00D410F6" w:rsidRDefault="000B3901" w:rsidP="007352A9">
      <w:pPr>
        <w:pStyle w:val="Heading6"/>
        <w:rPr>
          <w:szCs w:val="18"/>
        </w:rPr>
      </w:pPr>
      <w:r w:rsidRPr="00D410F6">
        <w:lastRenderedPageBreak/>
        <w:t>4.  Coopération en matière d</w:t>
      </w:r>
      <w:r w:rsidR="00A94531" w:rsidRPr="00D410F6">
        <w:t>’</w:t>
      </w:r>
      <w:r w:rsidRPr="00D410F6">
        <w:t>examen DHS</w:t>
      </w:r>
      <w:bookmarkEnd w:id="107"/>
    </w:p>
    <w:p w14:paraId="59D3977F" w14:textId="3487C35A" w:rsidR="00A94531" w:rsidRPr="00D410F6" w:rsidRDefault="000B3901" w:rsidP="001A1713">
      <w:pPr>
        <w:pStyle w:val="Heading9"/>
      </w:pPr>
      <w:bookmarkStart w:id="108" w:name="_Toc50465258"/>
      <w:r w:rsidRPr="00D410F6">
        <w:t>Base de données GENIE</w:t>
      </w:r>
      <w:r w:rsidR="00A94531" w:rsidRPr="00D410F6">
        <w:t> :</w:t>
      </w:r>
      <w:r w:rsidRPr="00D410F6">
        <w:t xml:space="preserve"> consultations du site</w:t>
      </w:r>
      <w:r w:rsidR="00B105BD" w:rsidRPr="00D410F6">
        <w:t> </w:t>
      </w:r>
      <w:r w:rsidRPr="00D410F6">
        <w:t>Web de l</w:t>
      </w:r>
      <w:r w:rsidR="00A94531" w:rsidRPr="00D410F6">
        <w:t>’</w:t>
      </w:r>
      <w:r w:rsidRPr="00D410F6">
        <w:t>UPOV en 2019</w:t>
      </w:r>
      <w:bookmarkEnd w:id="108"/>
    </w:p>
    <w:p w14:paraId="2B7F5367" w14:textId="73031F45" w:rsidR="004E1252" w:rsidRPr="00D410F6" w:rsidRDefault="004E1252" w:rsidP="004E1252">
      <w:pPr>
        <w:rPr>
          <w:sz w:val="18"/>
          <w:szCs w:val="18"/>
        </w:rPr>
      </w:pPr>
    </w:p>
    <w:tbl>
      <w:tblPr>
        <w:tblW w:w="8930" w:type="dxa"/>
        <w:tblLayout w:type="fixed"/>
        <w:tblLook w:val="0000" w:firstRow="0" w:lastRow="0" w:firstColumn="0" w:lastColumn="0" w:noHBand="0" w:noVBand="0"/>
      </w:tblPr>
      <w:tblGrid>
        <w:gridCol w:w="5103"/>
        <w:gridCol w:w="3827"/>
      </w:tblGrid>
      <w:tr w:rsidR="004E1252" w:rsidRPr="00D410F6" w14:paraId="67BA342F" w14:textId="77777777" w:rsidTr="00C057A5">
        <w:tc>
          <w:tcPr>
            <w:tcW w:w="5103" w:type="dxa"/>
            <w:shd w:val="clear" w:color="auto" w:fill="auto"/>
          </w:tcPr>
          <w:tbl>
            <w:tblPr>
              <w:tblW w:w="47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14"/>
              <w:gridCol w:w="1275"/>
              <w:gridCol w:w="1418"/>
            </w:tblGrid>
            <w:tr w:rsidR="002942B7" w:rsidRPr="00D410F6" w14:paraId="6015F268" w14:textId="77777777" w:rsidTr="00C057A5">
              <w:trPr>
                <w:trHeight w:val="148"/>
              </w:trPr>
              <w:tc>
                <w:tcPr>
                  <w:tcW w:w="2014" w:type="dxa"/>
                  <w:shd w:val="clear" w:color="auto" w:fill="FFFFFF" w:themeFill="background1"/>
                </w:tcPr>
                <w:p w14:paraId="4EAF532F" w14:textId="77777777" w:rsidR="002942B7" w:rsidRPr="00D410F6" w:rsidRDefault="002942B7" w:rsidP="00866165">
                  <w:pPr>
                    <w:pStyle w:val="Default"/>
                    <w:ind w:firstLine="6"/>
                    <w:rPr>
                      <w:sz w:val="18"/>
                      <w:szCs w:val="18"/>
                    </w:rPr>
                  </w:pPr>
                </w:p>
              </w:tc>
              <w:tc>
                <w:tcPr>
                  <w:tcW w:w="1275" w:type="dxa"/>
                  <w:shd w:val="clear" w:color="auto" w:fill="FFFFFF" w:themeFill="background1"/>
                </w:tcPr>
                <w:p w14:paraId="371717D4" w14:textId="77777777" w:rsidR="002942B7" w:rsidRPr="00D410F6" w:rsidRDefault="002942B7" w:rsidP="00866165">
                  <w:pPr>
                    <w:pStyle w:val="Default"/>
                    <w:spacing w:after="120"/>
                    <w:jc w:val="center"/>
                    <w:rPr>
                      <w:i/>
                      <w:sz w:val="18"/>
                      <w:szCs w:val="18"/>
                    </w:rPr>
                  </w:pPr>
                  <w:r w:rsidRPr="00D410F6">
                    <w:rPr>
                      <w:i/>
                      <w:sz w:val="18"/>
                    </w:rPr>
                    <w:t>2019</w:t>
                  </w:r>
                </w:p>
                <w:p w14:paraId="0BF9ED1F" w14:textId="77777777" w:rsidR="002942B7" w:rsidRPr="00D410F6" w:rsidRDefault="002942B7" w:rsidP="00866165">
                  <w:pPr>
                    <w:pStyle w:val="Default"/>
                    <w:spacing w:after="120"/>
                    <w:jc w:val="center"/>
                    <w:rPr>
                      <w:i/>
                      <w:sz w:val="18"/>
                      <w:szCs w:val="18"/>
                    </w:rPr>
                  </w:pPr>
                  <w:r w:rsidRPr="00D410F6">
                    <w:rPr>
                      <w:i/>
                      <w:sz w:val="18"/>
                    </w:rPr>
                    <w:t>(Juillet à décembre)</w:t>
                  </w:r>
                </w:p>
              </w:tc>
              <w:tc>
                <w:tcPr>
                  <w:tcW w:w="1418" w:type="dxa"/>
                  <w:shd w:val="clear" w:color="auto" w:fill="FFFFFF" w:themeFill="background1"/>
                </w:tcPr>
                <w:p w14:paraId="4F541579" w14:textId="77777777" w:rsidR="002942B7" w:rsidRPr="00D410F6" w:rsidRDefault="002942B7" w:rsidP="00866165">
                  <w:pPr>
                    <w:pStyle w:val="Default"/>
                    <w:spacing w:after="120"/>
                    <w:jc w:val="center"/>
                    <w:rPr>
                      <w:i/>
                      <w:sz w:val="18"/>
                      <w:szCs w:val="18"/>
                    </w:rPr>
                  </w:pPr>
                  <w:r w:rsidRPr="00D410F6">
                    <w:rPr>
                      <w:i/>
                      <w:sz w:val="18"/>
                    </w:rPr>
                    <w:t>2017</w:t>
                  </w:r>
                </w:p>
                <w:p w14:paraId="0E0A6E38" w14:textId="385D0B18" w:rsidR="002942B7" w:rsidRPr="00D410F6" w:rsidRDefault="002942B7" w:rsidP="00866165">
                  <w:pPr>
                    <w:pStyle w:val="Default"/>
                    <w:spacing w:after="120"/>
                    <w:jc w:val="center"/>
                    <w:rPr>
                      <w:i/>
                      <w:sz w:val="18"/>
                      <w:szCs w:val="18"/>
                    </w:rPr>
                  </w:pPr>
                  <w:r w:rsidRPr="00D410F6">
                    <w:rPr>
                      <w:i/>
                      <w:sz w:val="18"/>
                    </w:rPr>
                    <w:t>(2018 non disponible)</w:t>
                  </w:r>
                </w:p>
              </w:tc>
            </w:tr>
            <w:tr w:rsidR="002942B7" w:rsidRPr="00D410F6" w14:paraId="15841587" w14:textId="77777777" w:rsidTr="00C057A5">
              <w:trPr>
                <w:trHeight w:val="148"/>
              </w:trPr>
              <w:tc>
                <w:tcPr>
                  <w:tcW w:w="2014" w:type="dxa"/>
                  <w:shd w:val="clear" w:color="auto" w:fill="FFFFFF" w:themeFill="background1"/>
                </w:tcPr>
                <w:p w14:paraId="450162C3" w14:textId="77777777" w:rsidR="002942B7" w:rsidRPr="00D410F6" w:rsidRDefault="002942B7" w:rsidP="00866165">
                  <w:pPr>
                    <w:pStyle w:val="Default"/>
                    <w:ind w:firstLine="6"/>
                    <w:rPr>
                      <w:sz w:val="18"/>
                      <w:szCs w:val="18"/>
                    </w:rPr>
                  </w:pPr>
                  <w:r w:rsidRPr="00D410F6">
                    <w:rPr>
                      <w:sz w:val="18"/>
                    </w:rPr>
                    <w:t xml:space="preserve">Sessions </w:t>
                  </w:r>
                </w:p>
              </w:tc>
              <w:tc>
                <w:tcPr>
                  <w:tcW w:w="1275" w:type="dxa"/>
                  <w:shd w:val="clear" w:color="auto" w:fill="FFFFFF" w:themeFill="background1"/>
                  <w:tcMar>
                    <w:left w:w="57" w:type="dxa"/>
                    <w:right w:w="57" w:type="dxa"/>
                  </w:tcMar>
                </w:tcPr>
                <w:p w14:paraId="6136AAA7" w14:textId="1619FBAC" w:rsidR="002942B7" w:rsidRPr="00D410F6" w:rsidRDefault="002942B7" w:rsidP="00866165">
                  <w:pPr>
                    <w:pStyle w:val="Default"/>
                    <w:ind w:right="57"/>
                    <w:jc w:val="right"/>
                    <w:rPr>
                      <w:sz w:val="18"/>
                      <w:szCs w:val="18"/>
                    </w:rPr>
                  </w:pPr>
                  <w:r w:rsidRPr="00D410F6">
                    <w:rPr>
                      <w:sz w:val="18"/>
                    </w:rPr>
                    <w:t>6</w:t>
                  </w:r>
                  <w:r w:rsidR="00AB05F5">
                    <w:rPr>
                      <w:sz w:val="18"/>
                    </w:rPr>
                    <w:t> </w:t>
                  </w:r>
                  <w:r w:rsidRPr="00D410F6">
                    <w:rPr>
                      <w:sz w:val="18"/>
                    </w:rPr>
                    <w:t>214</w:t>
                  </w:r>
                </w:p>
              </w:tc>
              <w:tc>
                <w:tcPr>
                  <w:tcW w:w="1418" w:type="dxa"/>
                  <w:shd w:val="clear" w:color="auto" w:fill="FFFFFF" w:themeFill="background1"/>
                </w:tcPr>
                <w:p w14:paraId="093DC461" w14:textId="0B714410" w:rsidR="002942B7" w:rsidRPr="00D410F6" w:rsidRDefault="002942B7" w:rsidP="00866165">
                  <w:pPr>
                    <w:pStyle w:val="Default"/>
                    <w:ind w:right="57"/>
                    <w:jc w:val="right"/>
                    <w:rPr>
                      <w:sz w:val="18"/>
                      <w:szCs w:val="18"/>
                    </w:rPr>
                  </w:pPr>
                  <w:r w:rsidRPr="00D410F6">
                    <w:rPr>
                      <w:sz w:val="18"/>
                    </w:rPr>
                    <w:t>14</w:t>
                  </w:r>
                  <w:r w:rsidR="00AB05F5">
                    <w:rPr>
                      <w:sz w:val="18"/>
                    </w:rPr>
                    <w:t> </w:t>
                  </w:r>
                  <w:r w:rsidRPr="00D410F6">
                    <w:rPr>
                      <w:sz w:val="18"/>
                    </w:rPr>
                    <w:t>861</w:t>
                  </w:r>
                </w:p>
              </w:tc>
            </w:tr>
            <w:tr w:rsidR="002942B7" w:rsidRPr="00D410F6" w14:paraId="3BD7B121" w14:textId="77777777" w:rsidTr="00C057A5">
              <w:trPr>
                <w:trHeight w:val="148"/>
              </w:trPr>
              <w:tc>
                <w:tcPr>
                  <w:tcW w:w="2014" w:type="dxa"/>
                  <w:shd w:val="clear" w:color="auto" w:fill="FFFFFF" w:themeFill="background1"/>
                </w:tcPr>
                <w:p w14:paraId="073A93CB" w14:textId="77777777" w:rsidR="002942B7" w:rsidRPr="00D410F6" w:rsidRDefault="002942B7" w:rsidP="00866165">
                  <w:pPr>
                    <w:pStyle w:val="Default"/>
                    <w:ind w:firstLine="6"/>
                    <w:rPr>
                      <w:sz w:val="18"/>
                      <w:szCs w:val="18"/>
                    </w:rPr>
                  </w:pPr>
                  <w:r w:rsidRPr="00D410F6">
                    <w:rPr>
                      <w:sz w:val="18"/>
                    </w:rPr>
                    <w:t xml:space="preserve">Utilisateurs </w:t>
                  </w:r>
                </w:p>
              </w:tc>
              <w:tc>
                <w:tcPr>
                  <w:tcW w:w="1275" w:type="dxa"/>
                  <w:shd w:val="clear" w:color="auto" w:fill="FFFFFF" w:themeFill="background1"/>
                  <w:tcMar>
                    <w:left w:w="57" w:type="dxa"/>
                    <w:right w:w="57" w:type="dxa"/>
                  </w:tcMar>
                </w:tcPr>
                <w:p w14:paraId="6D448B9D" w14:textId="785C2561" w:rsidR="002942B7" w:rsidRPr="00D410F6" w:rsidRDefault="002942B7" w:rsidP="00866165">
                  <w:pPr>
                    <w:pStyle w:val="Default"/>
                    <w:ind w:right="57"/>
                    <w:jc w:val="right"/>
                    <w:rPr>
                      <w:sz w:val="18"/>
                      <w:szCs w:val="18"/>
                    </w:rPr>
                  </w:pPr>
                  <w:r w:rsidRPr="00D410F6">
                    <w:rPr>
                      <w:sz w:val="18"/>
                    </w:rPr>
                    <w:t>4</w:t>
                  </w:r>
                  <w:r w:rsidR="00AB05F5">
                    <w:rPr>
                      <w:sz w:val="18"/>
                    </w:rPr>
                    <w:t> </w:t>
                  </w:r>
                  <w:r w:rsidRPr="00D410F6">
                    <w:rPr>
                      <w:sz w:val="18"/>
                    </w:rPr>
                    <w:t>058</w:t>
                  </w:r>
                </w:p>
              </w:tc>
              <w:tc>
                <w:tcPr>
                  <w:tcW w:w="1418" w:type="dxa"/>
                  <w:shd w:val="clear" w:color="auto" w:fill="FFFFFF" w:themeFill="background1"/>
                </w:tcPr>
                <w:p w14:paraId="79AD0110" w14:textId="6180CEDB" w:rsidR="002942B7" w:rsidRPr="00D410F6" w:rsidRDefault="002942B7" w:rsidP="00866165">
                  <w:pPr>
                    <w:pStyle w:val="Default"/>
                    <w:ind w:right="57"/>
                    <w:jc w:val="right"/>
                    <w:rPr>
                      <w:sz w:val="18"/>
                      <w:szCs w:val="18"/>
                    </w:rPr>
                  </w:pPr>
                  <w:r w:rsidRPr="00D410F6">
                    <w:rPr>
                      <w:sz w:val="18"/>
                    </w:rPr>
                    <w:t>9</w:t>
                  </w:r>
                  <w:r w:rsidR="00AB05F5">
                    <w:rPr>
                      <w:sz w:val="18"/>
                    </w:rPr>
                    <w:t> </w:t>
                  </w:r>
                  <w:r w:rsidRPr="00D410F6">
                    <w:rPr>
                      <w:sz w:val="18"/>
                    </w:rPr>
                    <w:t>991</w:t>
                  </w:r>
                </w:p>
              </w:tc>
            </w:tr>
            <w:tr w:rsidR="002942B7" w:rsidRPr="00D410F6" w14:paraId="2785824D" w14:textId="77777777" w:rsidTr="00C057A5">
              <w:trPr>
                <w:trHeight w:val="148"/>
              </w:trPr>
              <w:tc>
                <w:tcPr>
                  <w:tcW w:w="2014" w:type="dxa"/>
                  <w:shd w:val="clear" w:color="auto" w:fill="FFFFFF" w:themeFill="background1"/>
                </w:tcPr>
                <w:p w14:paraId="5CB31887" w14:textId="77777777" w:rsidR="002942B7" w:rsidRPr="00D410F6" w:rsidRDefault="002942B7" w:rsidP="00866165">
                  <w:pPr>
                    <w:pStyle w:val="Default"/>
                    <w:ind w:firstLine="6"/>
                    <w:rPr>
                      <w:sz w:val="18"/>
                      <w:szCs w:val="18"/>
                    </w:rPr>
                  </w:pPr>
                  <w:r w:rsidRPr="00D410F6">
                    <w:rPr>
                      <w:sz w:val="18"/>
                    </w:rPr>
                    <w:t xml:space="preserve">Pages consultées </w:t>
                  </w:r>
                </w:p>
              </w:tc>
              <w:tc>
                <w:tcPr>
                  <w:tcW w:w="1275" w:type="dxa"/>
                  <w:shd w:val="clear" w:color="auto" w:fill="FFFFFF" w:themeFill="background1"/>
                  <w:tcMar>
                    <w:left w:w="57" w:type="dxa"/>
                    <w:right w:w="57" w:type="dxa"/>
                  </w:tcMar>
                </w:tcPr>
                <w:p w14:paraId="5DC0CF34" w14:textId="29868B06" w:rsidR="002942B7" w:rsidRPr="00D410F6" w:rsidRDefault="002942B7" w:rsidP="00866165">
                  <w:pPr>
                    <w:pStyle w:val="Default"/>
                    <w:ind w:right="57"/>
                    <w:jc w:val="right"/>
                    <w:rPr>
                      <w:sz w:val="18"/>
                      <w:szCs w:val="18"/>
                    </w:rPr>
                  </w:pPr>
                  <w:r w:rsidRPr="00D410F6">
                    <w:rPr>
                      <w:sz w:val="18"/>
                    </w:rPr>
                    <w:t>30</w:t>
                  </w:r>
                  <w:r w:rsidR="00AB05F5">
                    <w:rPr>
                      <w:sz w:val="18"/>
                    </w:rPr>
                    <w:t> </w:t>
                  </w:r>
                  <w:r w:rsidRPr="00D410F6">
                    <w:rPr>
                      <w:sz w:val="18"/>
                    </w:rPr>
                    <w:t>251</w:t>
                  </w:r>
                </w:p>
              </w:tc>
              <w:tc>
                <w:tcPr>
                  <w:tcW w:w="1418" w:type="dxa"/>
                  <w:shd w:val="clear" w:color="auto" w:fill="FFFFFF" w:themeFill="background1"/>
                </w:tcPr>
                <w:p w14:paraId="48D9E7C4" w14:textId="70D0F9CC" w:rsidR="002942B7" w:rsidRPr="00D410F6" w:rsidRDefault="002942B7" w:rsidP="00866165">
                  <w:pPr>
                    <w:pStyle w:val="Default"/>
                    <w:ind w:right="57"/>
                    <w:jc w:val="right"/>
                    <w:rPr>
                      <w:sz w:val="18"/>
                      <w:szCs w:val="18"/>
                    </w:rPr>
                  </w:pPr>
                  <w:r w:rsidRPr="00D410F6">
                    <w:rPr>
                      <w:sz w:val="18"/>
                    </w:rPr>
                    <w:t>72</w:t>
                  </w:r>
                  <w:r w:rsidR="00AB05F5">
                    <w:rPr>
                      <w:sz w:val="18"/>
                    </w:rPr>
                    <w:t> </w:t>
                  </w:r>
                  <w:r w:rsidRPr="00D410F6">
                    <w:rPr>
                      <w:sz w:val="18"/>
                    </w:rPr>
                    <w:t>756</w:t>
                  </w:r>
                </w:p>
              </w:tc>
            </w:tr>
            <w:tr w:rsidR="002942B7" w:rsidRPr="00D410F6" w14:paraId="1CFC225E" w14:textId="77777777" w:rsidTr="00C057A5">
              <w:trPr>
                <w:trHeight w:val="148"/>
              </w:trPr>
              <w:tc>
                <w:tcPr>
                  <w:tcW w:w="2014" w:type="dxa"/>
                  <w:shd w:val="clear" w:color="auto" w:fill="FFFFFF" w:themeFill="background1"/>
                </w:tcPr>
                <w:p w14:paraId="47E495A5" w14:textId="77777777" w:rsidR="002942B7" w:rsidRPr="00D410F6" w:rsidRDefault="002942B7" w:rsidP="00866165">
                  <w:pPr>
                    <w:pStyle w:val="Default"/>
                    <w:ind w:firstLine="6"/>
                    <w:rPr>
                      <w:sz w:val="18"/>
                      <w:szCs w:val="18"/>
                    </w:rPr>
                  </w:pPr>
                  <w:r w:rsidRPr="00D410F6">
                    <w:rPr>
                      <w:sz w:val="18"/>
                    </w:rPr>
                    <w:t xml:space="preserve">Nouveaux visiteurs </w:t>
                  </w:r>
                </w:p>
              </w:tc>
              <w:tc>
                <w:tcPr>
                  <w:tcW w:w="1275" w:type="dxa"/>
                  <w:shd w:val="clear" w:color="auto" w:fill="FFFFFF" w:themeFill="background1"/>
                  <w:tcMar>
                    <w:left w:w="57" w:type="dxa"/>
                    <w:right w:w="57" w:type="dxa"/>
                  </w:tcMar>
                </w:tcPr>
                <w:p w14:paraId="274DB455" w14:textId="6B5CF1B7" w:rsidR="002942B7" w:rsidRPr="00D410F6" w:rsidRDefault="002942B7" w:rsidP="00866165">
                  <w:pPr>
                    <w:pStyle w:val="Default"/>
                    <w:ind w:right="57" w:firstLine="276"/>
                    <w:jc w:val="right"/>
                    <w:rPr>
                      <w:sz w:val="18"/>
                      <w:szCs w:val="18"/>
                    </w:rPr>
                  </w:pPr>
                  <w:r w:rsidRPr="00D410F6">
                    <w:rPr>
                      <w:sz w:val="18"/>
                    </w:rPr>
                    <w:t>64</w:t>
                  </w:r>
                  <w:r w:rsidR="00AB05F5">
                    <w:rPr>
                      <w:sz w:val="18"/>
                    </w:rPr>
                    <w:t>,</w:t>
                  </w:r>
                  <w:r w:rsidRPr="00D410F6">
                    <w:rPr>
                      <w:sz w:val="18"/>
                    </w:rPr>
                    <w:t>6%</w:t>
                  </w:r>
                </w:p>
              </w:tc>
              <w:tc>
                <w:tcPr>
                  <w:tcW w:w="1418" w:type="dxa"/>
                  <w:shd w:val="clear" w:color="auto" w:fill="FFFFFF" w:themeFill="background1"/>
                </w:tcPr>
                <w:p w14:paraId="6B0BEF1A" w14:textId="500F63D0" w:rsidR="002942B7" w:rsidRPr="00D410F6" w:rsidRDefault="002942B7" w:rsidP="00866165">
                  <w:pPr>
                    <w:pStyle w:val="Default"/>
                    <w:ind w:right="57" w:firstLine="276"/>
                    <w:jc w:val="right"/>
                    <w:rPr>
                      <w:sz w:val="18"/>
                      <w:szCs w:val="18"/>
                    </w:rPr>
                  </w:pPr>
                  <w:r w:rsidRPr="00D410F6">
                    <w:rPr>
                      <w:sz w:val="18"/>
                    </w:rPr>
                    <w:t>69</w:t>
                  </w:r>
                  <w:r w:rsidR="00AB05F5">
                    <w:rPr>
                      <w:sz w:val="18"/>
                    </w:rPr>
                    <w:t>,</w:t>
                  </w:r>
                  <w:r w:rsidRPr="00D410F6">
                    <w:rPr>
                      <w:sz w:val="18"/>
                    </w:rPr>
                    <w:t>8%</w:t>
                  </w:r>
                </w:p>
              </w:tc>
            </w:tr>
            <w:tr w:rsidR="002942B7" w:rsidRPr="00D410F6" w14:paraId="7E331652" w14:textId="77777777" w:rsidTr="00C057A5">
              <w:trPr>
                <w:trHeight w:val="148"/>
              </w:trPr>
              <w:tc>
                <w:tcPr>
                  <w:tcW w:w="2014" w:type="dxa"/>
                  <w:shd w:val="clear" w:color="auto" w:fill="FFFFFF" w:themeFill="background1"/>
                </w:tcPr>
                <w:p w14:paraId="0FBF31A4" w14:textId="77777777" w:rsidR="002942B7" w:rsidRPr="00D410F6" w:rsidRDefault="002942B7" w:rsidP="00866165">
                  <w:pPr>
                    <w:ind w:firstLine="6"/>
                    <w:jc w:val="left"/>
                    <w:rPr>
                      <w:sz w:val="18"/>
                      <w:szCs w:val="18"/>
                    </w:rPr>
                  </w:pPr>
                  <w:r w:rsidRPr="00D410F6">
                    <w:rPr>
                      <w:sz w:val="18"/>
                    </w:rPr>
                    <w:t xml:space="preserve">Utilisateurs ayant déjà consulté le site Web </w:t>
                  </w:r>
                </w:p>
              </w:tc>
              <w:tc>
                <w:tcPr>
                  <w:tcW w:w="1275" w:type="dxa"/>
                  <w:shd w:val="clear" w:color="auto" w:fill="FFFFFF" w:themeFill="background1"/>
                  <w:tcMar>
                    <w:left w:w="57" w:type="dxa"/>
                    <w:right w:w="57" w:type="dxa"/>
                  </w:tcMar>
                </w:tcPr>
                <w:p w14:paraId="34E00A9D" w14:textId="23792993" w:rsidR="002942B7" w:rsidRPr="00D410F6" w:rsidRDefault="002942B7" w:rsidP="00866165">
                  <w:pPr>
                    <w:ind w:right="57" w:firstLine="276"/>
                    <w:jc w:val="right"/>
                    <w:rPr>
                      <w:sz w:val="18"/>
                      <w:szCs w:val="18"/>
                    </w:rPr>
                  </w:pPr>
                  <w:r w:rsidRPr="00D410F6">
                    <w:rPr>
                      <w:sz w:val="18"/>
                    </w:rPr>
                    <w:t>35</w:t>
                  </w:r>
                  <w:r w:rsidR="00AB05F5">
                    <w:rPr>
                      <w:sz w:val="18"/>
                    </w:rPr>
                    <w:t>,</w:t>
                  </w:r>
                  <w:r w:rsidRPr="00D410F6">
                    <w:rPr>
                      <w:sz w:val="18"/>
                    </w:rPr>
                    <w:t>4%</w:t>
                  </w:r>
                </w:p>
              </w:tc>
              <w:tc>
                <w:tcPr>
                  <w:tcW w:w="1418" w:type="dxa"/>
                  <w:shd w:val="clear" w:color="auto" w:fill="FFFFFF" w:themeFill="background1"/>
                </w:tcPr>
                <w:p w14:paraId="1203FF0E" w14:textId="6D33CCA4" w:rsidR="002942B7" w:rsidRPr="00D410F6" w:rsidRDefault="002942B7" w:rsidP="00866165">
                  <w:pPr>
                    <w:ind w:right="57" w:firstLine="276"/>
                    <w:jc w:val="right"/>
                    <w:rPr>
                      <w:sz w:val="18"/>
                      <w:szCs w:val="18"/>
                    </w:rPr>
                  </w:pPr>
                  <w:r w:rsidRPr="00D410F6">
                    <w:rPr>
                      <w:sz w:val="18"/>
                    </w:rPr>
                    <w:t>30</w:t>
                  </w:r>
                  <w:r w:rsidR="00AB05F5">
                    <w:rPr>
                      <w:sz w:val="18"/>
                    </w:rPr>
                    <w:t>,</w:t>
                  </w:r>
                  <w:r w:rsidRPr="00D410F6">
                    <w:rPr>
                      <w:sz w:val="18"/>
                    </w:rPr>
                    <w:t>2%</w:t>
                  </w:r>
                </w:p>
              </w:tc>
            </w:tr>
          </w:tbl>
          <w:p w14:paraId="08EC4FA3" w14:textId="77777777" w:rsidR="004E1252" w:rsidRPr="00D410F6" w:rsidRDefault="004E1252" w:rsidP="00866165">
            <w:pPr>
              <w:keepNext/>
              <w:ind w:firstLine="659"/>
              <w:rPr>
                <w:sz w:val="18"/>
                <w:szCs w:val="18"/>
                <w:highlight w:val="yellow"/>
              </w:rPr>
            </w:pPr>
          </w:p>
        </w:tc>
        <w:tc>
          <w:tcPr>
            <w:tcW w:w="3827" w:type="dxa"/>
            <w:shd w:val="clear" w:color="auto" w:fill="auto"/>
          </w:tcPr>
          <w:tbl>
            <w:tblPr>
              <w:tblW w:w="283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54"/>
              <w:gridCol w:w="1276"/>
            </w:tblGrid>
            <w:tr w:rsidR="00B36660" w:rsidRPr="00D410F6" w14:paraId="705466E7" w14:textId="77777777" w:rsidTr="00BC1999">
              <w:trPr>
                <w:trHeight w:val="143"/>
              </w:trPr>
              <w:tc>
                <w:tcPr>
                  <w:tcW w:w="1554" w:type="dxa"/>
                  <w:shd w:val="clear" w:color="auto" w:fill="FFFFFF" w:themeFill="background1"/>
                </w:tcPr>
                <w:p w14:paraId="6CB7DFD4" w14:textId="1D5E8117" w:rsidR="00B36660" w:rsidRPr="00D410F6" w:rsidRDefault="00B36660" w:rsidP="00866165">
                  <w:pPr>
                    <w:autoSpaceDE w:val="0"/>
                    <w:autoSpaceDN w:val="0"/>
                    <w:adjustRightInd w:val="0"/>
                    <w:spacing w:after="120"/>
                    <w:jc w:val="left"/>
                    <w:rPr>
                      <w:rFonts w:cs="Arial"/>
                      <w:color w:val="000000"/>
                      <w:sz w:val="18"/>
                      <w:szCs w:val="18"/>
                    </w:rPr>
                  </w:pPr>
                  <w:r w:rsidRPr="00D410F6">
                    <w:rPr>
                      <w:color w:val="000000"/>
                      <w:sz w:val="18"/>
                    </w:rPr>
                    <w:t>Langue*</w:t>
                  </w:r>
                </w:p>
              </w:tc>
              <w:tc>
                <w:tcPr>
                  <w:tcW w:w="1276" w:type="dxa"/>
                  <w:shd w:val="clear" w:color="auto" w:fill="FFFFFF" w:themeFill="background1"/>
                </w:tcPr>
                <w:p w14:paraId="6512AA05" w14:textId="77777777" w:rsidR="00B36660" w:rsidRPr="00D410F6" w:rsidRDefault="00B36660" w:rsidP="00866165">
                  <w:pPr>
                    <w:autoSpaceDE w:val="0"/>
                    <w:autoSpaceDN w:val="0"/>
                    <w:adjustRightInd w:val="0"/>
                    <w:spacing w:after="120"/>
                    <w:jc w:val="center"/>
                    <w:rPr>
                      <w:rFonts w:cs="Arial"/>
                      <w:color w:val="000000"/>
                      <w:sz w:val="18"/>
                      <w:szCs w:val="18"/>
                    </w:rPr>
                  </w:pPr>
                  <w:r w:rsidRPr="00D410F6">
                    <w:rPr>
                      <w:color w:val="000000"/>
                      <w:sz w:val="18"/>
                    </w:rPr>
                    <w:t>Pages consultées</w:t>
                  </w:r>
                </w:p>
              </w:tc>
            </w:tr>
            <w:tr w:rsidR="00B36660" w:rsidRPr="00D410F6" w14:paraId="1F0CE13B" w14:textId="77777777" w:rsidTr="00BC1999">
              <w:trPr>
                <w:trHeight w:val="148"/>
              </w:trPr>
              <w:tc>
                <w:tcPr>
                  <w:tcW w:w="1554" w:type="dxa"/>
                  <w:shd w:val="clear" w:color="auto" w:fill="FFFFFF" w:themeFill="background1"/>
                </w:tcPr>
                <w:p w14:paraId="70FCA2FA" w14:textId="77777777" w:rsidR="00B36660" w:rsidRPr="00D410F6" w:rsidRDefault="00B36660" w:rsidP="00B36660">
                  <w:pPr>
                    <w:autoSpaceDE w:val="0"/>
                    <w:autoSpaceDN w:val="0"/>
                    <w:adjustRightInd w:val="0"/>
                    <w:jc w:val="left"/>
                    <w:rPr>
                      <w:rFonts w:cs="Arial"/>
                      <w:color w:val="000000"/>
                      <w:sz w:val="18"/>
                      <w:szCs w:val="18"/>
                    </w:rPr>
                  </w:pPr>
                  <w:r w:rsidRPr="00D410F6">
                    <w:rPr>
                      <w:color w:val="000000"/>
                      <w:sz w:val="18"/>
                    </w:rPr>
                    <w:t xml:space="preserve">Anglais </w:t>
                  </w:r>
                </w:p>
              </w:tc>
              <w:tc>
                <w:tcPr>
                  <w:tcW w:w="1276" w:type="dxa"/>
                  <w:shd w:val="clear" w:color="auto" w:fill="FFFFFF" w:themeFill="background1"/>
                </w:tcPr>
                <w:p w14:paraId="270542CA" w14:textId="435A1BAB" w:rsidR="00B36660" w:rsidRPr="00D410F6" w:rsidRDefault="00B36660" w:rsidP="00B36660">
                  <w:pPr>
                    <w:pStyle w:val="Default"/>
                    <w:tabs>
                      <w:tab w:val="decimal" w:pos="849"/>
                    </w:tabs>
                    <w:rPr>
                      <w:sz w:val="18"/>
                      <w:szCs w:val="18"/>
                    </w:rPr>
                  </w:pPr>
                  <w:r w:rsidRPr="00D410F6">
                    <w:rPr>
                      <w:sz w:val="18"/>
                    </w:rPr>
                    <w:t>22</w:t>
                  </w:r>
                  <w:r w:rsidR="00AB05F5">
                    <w:rPr>
                      <w:sz w:val="18"/>
                    </w:rPr>
                    <w:t> </w:t>
                  </w:r>
                  <w:r w:rsidRPr="00D410F6">
                    <w:rPr>
                      <w:sz w:val="18"/>
                    </w:rPr>
                    <w:t>117</w:t>
                  </w:r>
                </w:p>
              </w:tc>
            </w:tr>
            <w:tr w:rsidR="00B36660" w:rsidRPr="00D410F6" w14:paraId="1C4A7778" w14:textId="77777777" w:rsidTr="00BC1999">
              <w:trPr>
                <w:trHeight w:val="142"/>
              </w:trPr>
              <w:tc>
                <w:tcPr>
                  <w:tcW w:w="1554" w:type="dxa"/>
                  <w:shd w:val="clear" w:color="auto" w:fill="FFFFFF" w:themeFill="background1"/>
                </w:tcPr>
                <w:p w14:paraId="4C296415" w14:textId="77777777" w:rsidR="00B36660" w:rsidRPr="00D410F6" w:rsidRDefault="00B36660" w:rsidP="00B36660">
                  <w:pPr>
                    <w:autoSpaceDE w:val="0"/>
                    <w:autoSpaceDN w:val="0"/>
                    <w:adjustRightInd w:val="0"/>
                    <w:jc w:val="left"/>
                    <w:rPr>
                      <w:rFonts w:cs="Arial"/>
                      <w:color w:val="000000"/>
                      <w:sz w:val="18"/>
                      <w:szCs w:val="18"/>
                    </w:rPr>
                  </w:pPr>
                  <w:r w:rsidRPr="00D410F6">
                    <w:rPr>
                      <w:color w:val="000000"/>
                      <w:sz w:val="18"/>
                    </w:rPr>
                    <w:t xml:space="preserve">Espagnol </w:t>
                  </w:r>
                </w:p>
              </w:tc>
              <w:tc>
                <w:tcPr>
                  <w:tcW w:w="1276" w:type="dxa"/>
                  <w:shd w:val="clear" w:color="auto" w:fill="FFFFFF" w:themeFill="background1"/>
                </w:tcPr>
                <w:p w14:paraId="6AF156B0" w14:textId="227631C9" w:rsidR="00B36660" w:rsidRPr="00D410F6" w:rsidRDefault="00B36660" w:rsidP="00B36660">
                  <w:pPr>
                    <w:pStyle w:val="Default"/>
                    <w:tabs>
                      <w:tab w:val="decimal" w:pos="849"/>
                    </w:tabs>
                    <w:rPr>
                      <w:sz w:val="18"/>
                      <w:szCs w:val="18"/>
                    </w:rPr>
                  </w:pPr>
                  <w:r w:rsidRPr="00D410F6">
                    <w:rPr>
                      <w:sz w:val="18"/>
                    </w:rPr>
                    <w:t>5</w:t>
                  </w:r>
                  <w:r w:rsidR="00AB05F5">
                    <w:rPr>
                      <w:sz w:val="18"/>
                    </w:rPr>
                    <w:t> </w:t>
                  </w:r>
                  <w:r w:rsidRPr="00D410F6">
                    <w:rPr>
                      <w:sz w:val="18"/>
                    </w:rPr>
                    <w:t>021</w:t>
                  </w:r>
                </w:p>
              </w:tc>
            </w:tr>
            <w:tr w:rsidR="00B36660" w:rsidRPr="00D410F6" w14:paraId="61ADACEB" w14:textId="77777777" w:rsidTr="00BC1999">
              <w:trPr>
                <w:trHeight w:val="148"/>
              </w:trPr>
              <w:tc>
                <w:tcPr>
                  <w:tcW w:w="1554" w:type="dxa"/>
                  <w:shd w:val="clear" w:color="auto" w:fill="FFFFFF" w:themeFill="background1"/>
                </w:tcPr>
                <w:p w14:paraId="6FD5F588" w14:textId="77777777" w:rsidR="00B36660" w:rsidRPr="00D410F6" w:rsidRDefault="00B36660" w:rsidP="00B36660">
                  <w:pPr>
                    <w:autoSpaceDE w:val="0"/>
                    <w:autoSpaceDN w:val="0"/>
                    <w:adjustRightInd w:val="0"/>
                    <w:jc w:val="left"/>
                    <w:rPr>
                      <w:rFonts w:cs="Arial"/>
                      <w:color w:val="000000"/>
                      <w:sz w:val="18"/>
                      <w:szCs w:val="18"/>
                    </w:rPr>
                  </w:pPr>
                  <w:r w:rsidRPr="00D410F6">
                    <w:rPr>
                      <w:color w:val="000000"/>
                      <w:sz w:val="18"/>
                    </w:rPr>
                    <w:t xml:space="preserve">Français </w:t>
                  </w:r>
                </w:p>
              </w:tc>
              <w:tc>
                <w:tcPr>
                  <w:tcW w:w="1276" w:type="dxa"/>
                  <w:shd w:val="clear" w:color="auto" w:fill="FFFFFF" w:themeFill="background1"/>
                </w:tcPr>
                <w:p w14:paraId="7E39526C" w14:textId="5D404947" w:rsidR="00B36660" w:rsidRPr="00D410F6" w:rsidRDefault="00B36660" w:rsidP="00B36660">
                  <w:pPr>
                    <w:pStyle w:val="Default"/>
                    <w:tabs>
                      <w:tab w:val="decimal" w:pos="849"/>
                    </w:tabs>
                    <w:rPr>
                      <w:sz w:val="18"/>
                      <w:szCs w:val="18"/>
                    </w:rPr>
                  </w:pPr>
                  <w:r w:rsidRPr="00D410F6">
                    <w:rPr>
                      <w:sz w:val="18"/>
                    </w:rPr>
                    <w:t>1</w:t>
                  </w:r>
                  <w:r w:rsidR="00AB05F5">
                    <w:rPr>
                      <w:sz w:val="18"/>
                    </w:rPr>
                    <w:t> </w:t>
                  </w:r>
                  <w:r w:rsidRPr="00D410F6">
                    <w:rPr>
                      <w:sz w:val="18"/>
                    </w:rPr>
                    <w:t>719</w:t>
                  </w:r>
                </w:p>
              </w:tc>
            </w:tr>
            <w:tr w:rsidR="00B36660" w:rsidRPr="00D410F6" w14:paraId="2369B299" w14:textId="77777777" w:rsidTr="00BC1999">
              <w:trPr>
                <w:trHeight w:val="142"/>
              </w:trPr>
              <w:tc>
                <w:tcPr>
                  <w:tcW w:w="1554" w:type="dxa"/>
                  <w:shd w:val="clear" w:color="auto" w:fill="FFFFFF" w:themeFill="background1"/>
                </w:tcPr>
                <w:p w14:paraId="5ECFA6AF" w14:textId="77777777" w:rsidR="00B36660" w:rsidRPr="00D410F6" w:rsidRDefault="00B36660" w:rsidP="00B36660">
                  <w:pPr>
                    <w:autoSpaceDE w:val="0"/>
                    <w:autoSpaceDN w:val="0"/>
                    <w:adjustRightInd w:val="0"/>
                    <w:jc w:val="left"/>
                    <w:rPr>
                      <w:rFonts w:cs="Arial"/>
                      <w:color w:val="000000"/>
                      <w:sz w:val="18"/>
                      <w:szCs w:val="18"/>
                    </w:rPr>
                  </w:pPr>
                  <w:r w:rsidRPr="00D410F6">
                    <w:rPr>
                      <w:color w:val="000000"/>
                      <w:sz w:val="18"/>
                    </w:rPr>
                    <w:t xml:space="preserve">Allemand </w:t>
                  </w:r>
                </w:p>
              </w:tc>
              <w:tc>
                <w:tcPr>
                  <w:tcW w:w="1276" w:type="dxa"/>
                  <w:shd w:val="clear" w:color="auto" w:fill="FFFFFF" w:themeFill="background1"/>
                </w:tcPr>
                <w:p w14:paraId="5F3A7651" w14:textId="26745C8D" w:rsidR="00B36660" w:rsidRPr="00D410F6" w:rsidRDefault="00B36660" w:rsidP="00B36660">
                  <w:pPr>
                    <w:pStyle w:val="Default"/>
                    <w:tabs>
                      <w:tab w:val="decimal" w:pos="849"/>
                    </w:tabs>
                    <w:rPr>
                      <w:sz w:val="18"/>
                      <w:szCs w:val="18"/>
                    </w:rPr>
                  </w:pPr>
                  <w:r w:rsidRPr="00D410F6">
                    <w:rPr>
                      <w:sz w:val="18"/>
                    </w:rPr>
                    <w:t>1</w:t>
                  </w:r>
                  <w:r w:rsidR="00AB05F5">
                    <w:rPr>
                      <w:sz w:val="18"/>
                    </w:rPr>
                    <w:t> </w:t>
                  </w:r>
                  <w:r w:rsidRPr="00D410F6">
                    <w:rPr>
                      <w:sz w:val="18"/>
                    </w:rPr>
                    <w:t>394</w:t>
                  </w:r>
                </w:p>
              </w:tc>
            </w:tr>
          </w:tbl>
          <w:p w14:paraId="3C29D848" w14:textId="77777777" w:rsidR="00BC1999" w:rsidRPr="00D410F6" w:rsidRDefault="00BC1999" w:rsidP="00BC1999">
            <w:pPr>
              <w:keepNext/>
              <w:tabs>
                <w:tab w:val="left" w:pos="460"/>
              </w:tabs>
              <w:ind w:left="460" w:hanging="141"/>
              <w:jc w:val="left"/>
              <w:rPr>
                <w:sz w:val="16"/>
                <w:szCs w:val="18"/>
              </w:rPr>
            </w:pPr>
          </w:p>
          <w:p w14:paraId="28F55B3E" w14:textId="0836CBFF" w:rsidR="004E1252" w:rsidRPr="00D410F6" w:rsidRDefault="00BC1999" w:rsidP="00BC1999">
            <w:pPr>
              <w:keepNext/>
              <w:tabs>
                <w:tab w:val="left" w:pos="460"/>
              </w:tabs>
              <w:ind w:left="460" w:hanging="141"/>
              <w:jc w:val="left"/>
              <w:rPr>
                <w:sz w:val="18"/>
                <w:szCs w:val="18"/>
                <w:highlight w:val="yellow"/>
              </w:rPr>
            </w:pPr>
            <w:r w:rsidRPr="00D410F6">
              <w:rPr>
                <w:sz w:val="16"/>
              </w:rPr>
              <w:t>*</w:t>
            </w:r>
            <w:r w:rsidRPr="00D410F6">
              <w:rPr>
                <w:sz w:val="16"/>
              </w:rPr>
              <w:tab/>
              <w:t>L</w:t>
            </w:r>
            <w:r w:rsidR="00A94531" w:rsidRPr="00D410F6">
              <w:rPr>
                <w:sz w:val="16"/>
              </w:rPr>
              <w:t>’</w:t>
            </w:r>
            <w:r w:rsidRPr="00D410F6">
              <w:rPr>
                <w:sz w:val="16"/>
              </w:rPr>
              <w:t>analyse des langues est fondée sur la langue du navigateur.</w:t>
            </w:r>
            <w:r w:rsidRPr="00D410F6">
              <w:rPr>
                <w:sz w:val="16"/>
              </w:rPr>
              <w:br/>
            </w:r>
          </w:p>
        </w:tc>
      </w:tr>
      <w:tr w:rsidR="004E1252" w:rsidRPr="00D410F6" w14:paraId="30343AC8" w14:textId="77777777" w:rsidTr="00C057A5">
        <w:tc>
          <w:tcPr>
            <w:tcW w:w="8928" w:type="dxa"/>
            <w:gridSpan w:val="2"/>
            <w:shd w:val="clear" w:color="auto" w:fill="auto"/>
          </w:tcPr>
          <w:p w14:paraId="6D70E708" w14:textId="30485E4F" w:rsidR="004E1252" w:rsidRPr="00D410F6" w:rsidRDefault="004E1252" w:rsidP="00866165">
            <w:pPr>
              <w:rPr>
                <w:bCs/>
                <w:sz w:val="18"/>
                <w:szCs w:val="18"/>
              </w:rPr>
            </w:pPr>
          </w:p>
          <w:p w14:paraId="59D71595" w14:textId="61CA4C17" w:rsidR="00B36660" w:rsidRDefault="00B36660" w:rsidP="00866165">
            <w:pPr>
              <w:rPr>
                <w:bCs/>
                <w:sz w:val="18"/>
                <w:szCs w:val="18"/>
              </w:rPr>
            </w:pPr>
          </w:p>
          <w:p w14:paraId="1F5C16B1" w14:textId="35B36872" w:rsidR="004E1252" w:rsidRPr="00D410F6" w:rsidRDefault="004E1252" w:rsidP="00866165">
            <w:pPr>
              <w:rPr>
                <w:bCs/>
                <w:sz w:val="18"/>
                <w:szCs w:val="18"/>
              </w:rPr>
            </w:pPr>
            <w:r w:rsidRPr="00D410F6">
              <w:rPr>
                <w:sz w:val="18"/>
              </w:rPr>
              <w:t xml:space="preserve">Dix pays ayant le plus consulté la base de données GENIE </w:t>
            </w:r>
            <w:r w:rsidR="00A94531" w:rsidRPr="00D410F6">
              <w:rPr>
                <w:sz w:val="18"/>
              </w:rPr>
              <w:t>en 2019</w:t>
            </w:r>
          </w:p>
          <w:p w14:paraId="2ADF56A6" w14:textId="77777777" w:rsidR="004E1252" w:rsidRPr="00D410F6" w:rsidRDefault="004E1252" w:rsidP="00866165">
            <w:pPr>
              <w:rPr>
                <w:bCs/>
                <w:sz w:val="18"/>
                <w:szCs w:val="18"/>
              </w:rPr>
            </w:pPr>
          </w:p>
          <w:tbl>
            <w:tblPr>
              <w:tblW w:w="58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243"/>
            </w:tblGrid>
            <w:tr w:rsidR="004E1252" w:rsidRPr="00D410F6" w14:paraId="6FCE69B0" w14:textId="77777777" w:rsidTr="00A7067D">
              <w:trPr>
                <w:cantSplit/>
                <w:trHeight w:val="143"/>
              </w:trPr>
              <w:tc>
                <w:tcPr>
                  <w:tcW w:w="3354" w:type="dxa"/>
                </w:tcPr>
                <w:p w14:paraId="550BE9AE" w14:textId="77777777" w:rsidR="004E1252" w:rsidRPr="00D410F6" w:rsidRDefault="004E1252" w:rsidP="00A7067D">
                  <w:pPr>
                    <w:autoSpaceDE w:val="0"/>
                    <w:autoSpaceDN w:val="0"/>
                    <w:adjustRightInd w:val="0"/>
                    <w:jc w:val="left"/>
                    <w:rPr>
                      <w:rFonts w:cs="Arial"/>
                      <w:color w:val="000000"/>
                      <w:sz w:val="18"/>
                      <w:szCs w:val="18"/>
                    </w:rPr>
                  </w:pPr>
                  <w:r w:rsidRPr="00D410F6">
                    <w:rPr>
                      <w:color w:val="000000"/>
                      <w:sz w:val="18"/>
                    </w:rPr>
                    <w:t xml:space="preserve">Pays/ Territoire </w:t>
                  </w:r>
                </w:p>
              </w:tc>
              <w:tc>
                <w:tcPr>
                  <w:tcW w:w="1260" w:type="dxa"/>
                </w:tcPr>
                <w:p w14:paraId="4510AE13" w14:textId="77777777" w:rsidR="004E1252" w:rsidRPr="00D410F6" w:rsidRDefault="004E1252" w:rsidP="00A7067D">
                  <w:pPr>
                    <w:autoSpaceDE w:val="0"/>
                    <w:autoSpaceDN w:val="0"/>
                    <w:adjustRightInd w:val="0"/>
                    <w:jc w:val="left"/>
                    <w:rPr>
                      <w:rFonts w:cs="Arial"/>
                      <w:color w:val="000000"/>
                      <w:sz w:val="18"/>
                      <w:szCs w:val="18"/>
                    </w:rPr>
                  </w:pPr>
                  <w:r w:rsidRPr="00D410F6">
                    <w:rPr>
                      <w:color w:val="000000"/>
                      <w:sz w:val="18"/>
                    </w:rPr>
                    <w:t xml:space="preserve">Sessions </w:t>
                  </w:r>
                </w:p>
              </w:tc>
              <w:tc>
                <w:tcPr>
                  <w:tcW w:w="1243" w:type="dxa"/>
                </w:tcPr>
                <w:p w14:paraId="1F3C8531" w14:textId="6DCBDF7A" w:rsidR="004E1252" w:rsidRPr="00D410F6" w:rsidRDefault="004E1252" w:rsidP="00A7067D">
                  <w:pPr>
                    <w:autoSpaceDE w:val="0"/>
                    <w:autoSpaceDN w:val="0"/>
                    <w:adjustRightInd w:val="0"/>
                    <w:jc w:val="left"/>
                    <w:rPr>
                      <w:rFonts w:cs="Arial"/>
                      <w:color w:val="000000"/>
                      <w:sz w:val="18"/>
                      <w:szCs w:val="18"/>
                    </w:rPr>
                  </w:pPr>
                  <w:r w:rsidRPr="00D410F6">
                    <w:rPr>
                      <w:color w:val="000000"/>
                      <w:sz w:val="18"/>
                    </w:rPr>
                    <w:t>Nouveaux utilisateurs</w:t>
                  </w:r>
                </w:p>
              </w:tc>
            </w:tr>
            <w:tr w:rsidR="00BC1999" w:rsidRPr="00D410F6" w14:paraId="540B369A"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5CB96A50" w14:textId="2A77D436"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Chine</w:t>
                  </w:r>
                </w:p>
              </w:tc>
              <w:tc>
                <w:tcPr>
                  <w:tcW w:w="1260" w:type="dxa"/>
                  <w:tcBorders>
                    <w:top w:val="nil"/>
                    <w:left w:val="nil"/>
                    <w:bottom w:val="dotted" w:sz="8" w:space="0" w:color="auto"/>
                    <w:right w:val="dotted" w:sz="8" w:space="0" w:color="auto"/>
                  </w:tcBorders>
                </w:tcPr>
                <w:p w14:paraId="5030761F" w14:textId="0713F275"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340</w:t>
                  </w:r>
                </w:p>
              </w:tc>
              <w:tc>
                <w:tcPr>
                  <w:tcW w:w="1243" w:type="dxa"/>
                  <w:tcBorders>
                    <w:top w:val="nil"/>
                    <w:left w:val="nil"/>
                    <w:bottom w:val="dotted" w:sz="8" w:space="0" w:color="auto"/>
                    <w:right w:val="dotted" w:sz="8" w:space="0" w:color="auto"/>
                  </w:tcBorders>
                </w:tcPr>
                <w:p w14:paraId="6E307526" w14:textId="4A200A63"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203</w:t>
                  </w:r>
                </w:p>
              </w:tc>
            </w:tr>
            <w:tr w:rsidR="00BC1999" w:rsidRPr="00D410F6" w14:paraId="11B37340"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4D3A9F44" w14:textId="6689D6B5"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États</w:t>
                  </w:r>
                  <w:r w:rsidR="00A94531" w:rsidRPr="00D410F6">
                    <w:rPr>
                      <w:color w:val="000000"/>
                      <w:sz w:val="18"/>
                    </w:rPr>
                    <w:t>-</w:t>
                  </w:r>
                  <w:r w:rsidRPr="00D410F6">
                    <w:rPr>
                      <w:color w:val="000000"/>
                      <w:sz w:val="18"/>
                    </w:rPr>
                    <w:t>Unis d</w:t>
                  </w:r>
                  <w:r w:rsidR="00A94531" w:rsidRPr="00D410F6">
                    <w:rPr>
                      <w:color w:val="000000"/>
                      <w:sz w:val="18"/>
                    </w:rPr>
                    <w:t>’</w:t>
                  </w:r>
                  <w:r w:rsidRPr="00D410F6">
                    <w:rPr>
                      <w:color w:val="000000"/>
                      <w:sz w:val="18"/>
                    </w:rPr>
                    <w:t>Amérique</w:t>
                  </w:r>
                </w:p>
              </w:tc>
              <w:tc>
                <w:tcPr>
                  <w:tcW w:w="1260" w:type="dxa"/>
                  <w:tcBorders>
                    <w:top w:val="nil"/>
                    <w:left w:val="nil"/>
                    <w:bottom w:val="dotted" w:sz="8" w:space="0" w:color="auto"/>
                    <w:right w:val="dotted" w:sz="8" w:space="0" w:color="auto"/>
                  </w:tcBorders>
                </w:tcPr>
                <w:p w14:paraId="5CFCCE11" w14:textId="3DE1D4D8"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287</w:t>
                  </w:r>
                </w:p>
              </w:tc>
              <w:tc>
                <w:tcPr>
                  <w:tcW w:w="1243" w:type="dxa"/>
                  <w:tcBorders>
                    <w:top w:val="nil"/>
                    <w:left w:val="nil"/>
                    <w:bottom w:val="dotted" w:sz="8" w:space="0" w:color="auto"/>
                    <w:right w:val="dotted" w:sz="8" w:space="0" w:color="auto"/>
                  </w:tcBorders>
                </w:tcPr>
                <w:p w14:paraId="697A3E43" w14:textId="2E52E13B"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199</w:t>
                  </w:r>
                </w:p>
              </w:tc>
            </w:tr>
            <w:tr w:rsidR="00BC1999" w:rsidRPr="00D410F6" w14:paraId="124C4BFB"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2C5908BC" w14:textId="18F27F28"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Turquie</w:t>
                  </w:r>
                </w:p>
              </w:tc>
              <w:tc>
                <w:tcPr>
                  <w:tcW w:w="1260" w:type="dxa"/>
                  <w:tcBorders>
                    <w:top w:val="nil"/>
                    <w:left w:val="nil"/>
                    <w:bottom w:val="dotted" w:sz="8" w:space="0" w:color="auto"/>
                    <w:right w:val="dotted" w:sz="8" w:space="0" w:color="auto"/>
                  </w:tcBorders>
                </w:tcPr>
                <w:p w14:paraId="6EB0EDC2" w14:textId="16B17C4C"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283</w:t>
                  </w:r>
                </w:p>
              </w:tc>
              <w:tc>
                <w:tcPr>
                  <w:tcW w:w="1243" w:type="dxa"/>
                  <w:tcBorders>
                    <w:top w:val="nil"/>
                    <w:left w:val="nil"/>
                    <w:bottom w:val="dotted" w:sz="8" w:space="0" w:color="auto"/>
                    <w:right w:val="dotted" w:sz="8" w:space="0" w:color="auto"/>
                  </w:tcBorders>
                </w:tcPr>
                <w:p w14:paraId="149E2709" w14:textId="667C7981"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179</w:t>
                  </w:r>
                </w:p>
              </w:tc>
            </w:tr>
            <w:tr w:rsidR="00BC1999" w:rsidRPr="00D410F6" w14:paraId="77FED042"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140B8925" w14:textId="6334E59C"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France</w:t>
                  </w:r>
                </w:p>
              </w:tc>
              <w:tc>
                <w:tcPr>
                  <w:tcW w:w="1260" w:type="dxa"/>
                  <w:tcBorders>
                    <w:top w:val="nil"/>
                    <w:left w:val="nil"/>
                    <w:bottom w:val="dotted" w:sz="8" w:space="0" w:color="auto"/>
                    <w:right w:val="dotted" w:sz="8" w:space="0" w:color="auto"/>
                  </w:tcBorders>
                </w:tcPr>
                <w:p w14:paraId="19990352" w14:textId="26897ABA"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349</w:t>
                  </w:r>
                </w:p>
              </w:tc>
              <w:tc>
                <w:tcPr>
                  <w:tcW w:w="1243" w:type="dxa"/>
                  <w:tcBorders>
                    <w:top w:val="nil"/>
                    <w:left w:val="nil"/>
                    <w:bottom w:val="dotted" w:sz="8" w:space="0" w:color="auto"/>
                    <w:right w:val="dotted" w:sz="8" w:space="0" w:color="auto"/>
                  </w:tcBorders>
                </w:tcPr>
                <w:p w14:paraId="1E212114" w14:textId="4824B210"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148</w:t>
                  </w:r>
                </w:p>
              </w:tc>
            </w:tr>
            <w:tr w:rsidR="00BC1999" w:rsidRPr="00D410F6" w14:paraId="736458F5"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05886592" w14:textId="3CD65942"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Mexique</w:t>
                  </w:r>
                </w:p>
              </w:tc>
              <w:tc>
                <w:tcPr>
                  <w:tcW w:w="1260" w:type="dxa"/>
                  <w:tcBorders>
                    <w:top w:val="nil"/>
                    <w:left w:val="nil"/>
                    <w:bottom w:val="dotted" w:sz="8" w:space="0" w:color="auto"/>
                    <w:right w:val="dotted" w:sz="8" w:space="0" w:color="auto"/>
                  </w:tcBorders>
                </w:tcPr>
                <w:p w14:paraId="5CAD539A" w14:textId="3C895897"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281</w:t>
                  </w:r>
                </w:p>
              </w:tc>
              <w:tc>
                <w:tcPr>
                  <w:tcW w:w="1243" w:type="dxa"/>
                  <w:tcBorders>
                    <w:top w:val="nil"/>
                    <w:left w:val="nil"/>
                    <w:bottom w:val="dotted" w:sz="8" w:space="0" w:color="auto"/>
                    <w:right w:val="dotted" w:sz="8" w:space="0" w:color="auto"/>
                  </w:tcBorders>
                </w:tcPr>
                <w:p w14:paraId="006D1251" w14:textId="51A44072"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141</w:t>
                  </w:r>
                </w:p>
              </w:tc>
            </w:tr>
            <w:tr w:rsidR="00BC1999" w:rsidRPr="00D410F6" w14:paraId="0869C236"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6BB59D4C" w14:textId="062A8552"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 xml:space="preserve">Espagne </w:t>
                  </w:r>
                </w:p>
              </w:tc>
              <w:tc>
                <w:tcPr>
                  <w:tcW w:w="1260" w:type="dxa"/>
                  <w:tcBorders>
                    <w:top w:val="nil"/>
                    <w:left w:val="nil"/>
                    <w:bottom w:val="dotted" w:sz="8" w:space="0" w:color="auto"/>
                    <w:right w:val="dotted" w:sz="8" w:space="0" w:color="auto"/>
                  </w:tcBorders>
                </w:tcPr>
                <w:p w14:paraId="31606060" w14:textId="1EDF1D4B"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291</w:t>
                  </w:r>
                </w:p>
              </w:tc>
              <w:tc>
                <w:tcPr>
                  <w:tcW w:w="1243" w:type="dxa"/>
                  <w:tcBorders>
                    <w:top w:val="nil"/>
                    <w:left w:val="nil"/>
                    <w:bottom w:val="dotted" w:sz="8" w:space="0" w:color="auto"/>
                    <w:right w:val="dotted" w:sz="8" w:space="0" w:color="auto"/>
                  </w:tcBorders>
                </w:tcPr>
                <w:p w14:paraId="595E0EC7" w14:textId="1978FB3A"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146</w:t>
                  </w:r>
                </w:p>
              </w:tc>
            </w:tr>
            <w:tr w:rsidR="00BC1999" w:rsidRPr="00D410F6" w14:paraId="17A851E7"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5C4C43E5" w14:textId="35C32B41" w:rsidR="00BC1999" w:rsidRPr="00D410F6" w:rsidRDefault="00BC1999" w:rsidP="00A7067D">
                  <w:pPr>
                    <w:autoSpaceDE w:val="0"/>
                    <w:autoSpaceDN w:val="0"/>
                    <w:adjustRightInd w:val="0"/>
                    <w:jc w:val="left"/>
                    <w:rPr>
                      <w:rFonts w:cs="Arial"/>
                      <w:bCs/>
                      <w:color w:val="000000"/>
                      <w:sz w:val="18"/>
                      <w:szCs w:val="18"/>
                    </w:rPr>
                  </w:pPr>
                  <w:r w:rsidRPr="00D410F6">
                    <w:rPr>
                      <w:color w:val="000000"/>
                      <w:sz w:val="18"/>
                    </w:rPr>
                    <w:t>Japon</w:t>
                  </w:r>
                </w:p>
              </w:tc>
              <w:tc>
                <w:tcPr>
                  <w:tcW w:w="1260" w:type="dxa"/>
                  <w:tcBorders>
                    <w:top w:val="nil"/>
                    <w:left w:val="nil"/>
                    <w:bottom w:val="dotted" w:sz="8" w:space="0" w:color="auto"/>
                    <w:right w:val="dotted" w:sz="8" w:space="0" w:color="auto"/>
                  </w:tcBorders>
                </w:tcPr>
                <w:p w14:paraId="74D57D75" w14:textId="2F5F8A50" w:rsidR="00BC1999" w:rsidRPr="00D410F6" w:rsidRDefault="00BC1999" w:rsidP="00A7067D">
                  <w:pPr>
                    <w:autoSpaceDE w:val="0"/>
                    <w:autoSpaceDN w:val="0"/>
                    <w:adjustRightInd w:val="0"/>
                    <w:ind w:left="-50" w:right="271"/>
                    <w:jc w:val="right"/>
                    <w:rPr>
                      <w:rFonts w:cs="Arial"/>
                      <w:bCs/>
                      <w:color w:val="000000"/>
                      <w:sz w:val="18"/>
                      <w:szCs w:val="18"/>
                    </w:rPr>
                  </w:pPr>
                  <w:r w:rsidRPr="00D410F6">
                    <w:rPr>
                      <w:color w:val="000000"/>
                      <w:sz w:val="18"/>
                    </w:rPr>
                    <w:t>458</w:t>
                  </w:r>
                </w:p>
              </w:tc>
              <w:tc>
                <w:tcPr>
                  <w:tcW w:w="1243" w:type="dxa"/>
                  <w:tcBorders>
                    <w:top w:val="nil"/>
                    <w:left w:val="nil"/>
                    <w:bottom w:val="dotted" w:sz="8" w:space="0" w:color="auto"/>
                    <w:right w:val="dotted" w:sz="8" w:space="0" w:color="auto"/>
                  </w:tcBorders>
                </w:tcPr>
                <w:p w14:paraId="3D3AE678" w14:textId="527A17A0" w:rsidR="00BC1999" w:rsidRPr="00D410F6" w:rsidRDefault="00BC1999" w:rsidP="00A7067D">
                  <w:pPr>
                    <w:autoSpaceDE w:val="0"/>
                    <w:autoSpaceDN w:val="0"/>
                    <w:adjustRightInd w:val="0"/>
                    <w:ind w:left="-50" w:right="370"/>
                    <w:jc w:val="right"/>
                    <w:rPr>
                      <w:rFonts w:cs="Arial"/>
                      <w:bCs/>
                      <w:color w:val="000000"/>
                      <w:sz w:val="18"/>
                      <w:szCs w:val="18"/>
                    </w:rPr>
                  </w:pPr>
                  <w:r w:rsidRPr="00D410F6">
                    <w:rPr>
                      <w:color w:val="000000"/>
                      <w:sz w:val="18"/>
                    </w:rPr>
                    <w:t>109</w:t>
                  </w:r>
                </w:p>
              </w:tc>
            </w:tr>
            <w:tr w:rsidR="00BC1999" w:rsidRPr="00D410F6" w14:paraId="2F2A48FA" w14:textId="77777777" w:rsidTr="00A7067D">
              <w:trPr>
                <w:cantSplit/>
                <w:trHeight w:val="143"/>
              </w:trPr>
              <w:tc>
                <w:tcPr>
                  <w:tcW w:w="3354" w:type="dxa"/>
                  <w:tcBorders>
                    <w:top w:val="nil"/>
                    <w:left w:val="dotted" w:sz="8" w:space="0" w:color="auto"/>
                    <w:bottom w:val="dotted" w:sz="8" w:space="0" w:color="auto"/>
                    <w:right w:val="dotted" w:sz="8" w:space="0" w:color="auto"/>
                  </w:tcBorders>
                </w:tcPr>
                <w:p w14:paraId="2F5AC942" w14:textId="7E8776B5" w:rsidR="00BC1999" w:rsidRPr="00D410F6" w:rsidRDefault="00BC1999" w:rsidP="00A7067D">
                  <w:pPr>
                    <w:autoSpaceDE w:val="0"/>
                    <w:autoSpaceDN w:val="0"/>
                    <w:adjustRightInd w:val="0"/>
                    <w:jc w:val="left"/>
                    <w:rPr>
                      <w:rFonts w:cs="Arial"/>
                      <w:color w:val="000000"/>
                      <w:sz w:val="18"/>
                      <w:szCs w:val="18"/>
                    </w:rPr>
                  </w:pPr>
                  <w:r w:rsidRPr="00D410F6">
                    <w:rPr>
                      <w:color w:val="000000"/>
                      <w:sz w:val="18"/>
                    </w:rPr>
                    <w:t>Inde</w:t>
                  </w:r>
                </w:p>
              </w:tc>
              <w:tc>
                <w:tcPr>
                  <w:tcW w:w="1260" w:type="dxa"/>
                  <w:tcBorders>
                    <w:top w:val="nil"/>
                    <w:left w:val="nil"/>
                    <w:bottom w:val="dotted" w:sz="8" w:space="0" w:color="auto"/>
                    <w:right w:val="dotted" w:sz="8" w:space="0" w:color="auto"/>
                  </w:tcBorders>
                </w:tcPr>
                <w:p w14:paraId="48E7C79C" w14:textId="50B33EF1" w:rsidR="00BC1999" w:rsidRPr="00D410F6" w:rsidRDefault="00BC1999" w:rsidP="00A7067D">
                  <w:pPr>
                    <w:autoSpaceDE w:val="0"/>
                    <w:autoSpaceDN w:val="0"/>
                    <w:adjustRightInd w:val="0"/>
                    <w:ind w:left="-50" w:right="271"/>
                    <w:jc w:val="right"/>
                    <w:rPr>
                      <w:rFonts w:cs="Arial"/>
                      <w:color w:val="000000"/>
                      <w:sz w:val="18"/>
                      <w:szCs w:val="18"/>
                    </w:rPr>
                  </w:pPr>
                  <w:r w:rsidRPr="00D410F6">
                    <w:rPr>
                      <w:color w:val="000000"/>
                      <w:sz w:val="18"/>
                    </w:rPr>
                    <w:t>174</w:t>
                  </w:r>
                </w:p>
              </w:tc>
              <w:tc>
                <w:tcPr>
                  <w:tcW w:w="1243" w:type="dxa"/>
                  <w:tcBorders>
                    <w:top w:val="nil"/>
                    <w:left w:val="nil"/>
                    <w:bottom w:val="dotted" w:sz="8" w:space="0" w:color="auto"/>
                    <w:right w:val="dotted" w:sz="8" w:space="0" w:color="auto"/>
                  </w:tcBorders>
                </w:tcPr>
                <w:p w14:paraId="7EE19551" w14:textId="34CC0E98" w:rsidR="00BC1999" w:rsidRPr="00D410F6" w:rsidRDefault="00BC1999" w:rsidP="00A7067D">
                  <w:pPr>
                    <w:autoSpaceDE w:val="0"/>
                    <w:autoSpaceDN w:val="0"/>
                    <w:adjustRightInd w:val="0"/>
                    <w:ind w:left="-50" w:right="370"/>
                    <w:jc w:val="right"/>
                    <w:rPr>
                      <w:rFonts w:cs="Arial"/>
                      <w:color w:val="000000"/>
                      <w:sz w:val="18"/>
                      <w:szCs w:val="18"/>
                    </w:rPr>
                  </w:pPr>
                  <w:r w:rsidRPr="00D410F6">
                    <w:rPr>
                      <w:color w:val="000000"/>
                      <w:sz w:val="18"/>
                    </w:rPr>
                    <w:t>112</w:t>
                  </w:r>
                </w:p>
              </w:tc>
            </w:tr>
            <w:tr w:rsidR="00BC1999" w:rsidRPr="00D410F6" w14:paraId="23D038BF" w14:textId="77777777" w:rsidTr="00A7067D">
              <w:trPr>
                <w:cantSplit/>
                <w:trHeight w:val="148"/>
              </w:trPr>
              <w:tc>
                <w:tcPr>
                  <w:tcW w:w="3354" w:type="dxa"/>
                  <w:tcBorders>
                    <w:top w:val="nil"/>
                    <w:left w:val="dotted" w:sz="8" w:space="0" w:color="auto"/>
                    <w:bottom w:val="dotted" w:sz="8" w:space="0" w:color="auto"/>
                    <w:right w:val="dotted" w:sz="8" w:space="0" w:color="auto"/>
                  </w:tcBorders>
                </w:tcPr>
                <w:p w14:paraId="043E5EBD" w14:textId="4D7C2BBC" w:rsidR="00BC1999" w:rsidRPr="00D410F6" w:rsidRDefault="00BC1999" w:rsidP="00A7067D">
                  <w:pPr>
                    <w:autoSpaceDE w:val="0"/>
                    <w:autoSpaceDN w:val="0"/>
                    <w:adjustRightInd w:val="0"/>
                    <w:jc w:val="left"/>
                    <w:rPr>
                      <w:rFonts w:cs="Arial"/>
                      <w:color w:val="000000"/>
                      <w:sz w:val="18"/>
                      <w:szCs w:val="18"/>
                    </w:rPr>
                  </w:pPr>
                  <w:r w:rsidRPr="00D410F6">
                    <w:rPr>
                      <w:color w:val="000000"/>
                      <w:sz w:val="18"/>
                    </w:rPr>
                    <w:t xml:space="preserve">Allemagne </w:t>
                  </w:r>
                </w:p>
              </w:tc>
              <w:tc>
                <w:tcPr>
                  <w:tcW w:w="1260" w:type="dxa"/>
                  <w:tcBorders>
                    <w:top w:val="nil"/>
                    <w:left w:val="nil"/>
                    <w:bottom w:val="dotted" w:sz="8" w:space="0" w:color="auto"/>
                    <w:right w:val="dotted" w:sz="8" w:space="0" w:color="auto"/>
                  </w:tcBorders>
                </w:tcPr>
                <w:p w14:paraId="67C529D0" w14:textId="252E7781" w:rsidR="00BC1999" w:rsidRPr="00D410F6" w:rsidRDefault="00BC1999" w:rsidP="00A7067D">
                  <w:pPr>
                    <w:autoSpaceDE w:val="0"/>
                    <w:autoSpaceDN w:val="0"/>
                    <w:adjustRightInd w:val="0"/>
                    <w:ind w:left="-50" w:right="271"/>
                    <w:jc w:val="right"/>
                    <w:rPr>
                      <w:rFonts w:cs="Arial"/>
                      <w:color w:val="000000"/>
                      <w:sz w:val="18"/>
                      <w:szCs w:val="18"/>
                    </w:rPr>
                  </w:pPr>
                  <w:r w:rsidRPr="00D410F6">
                    <w:rPr>
                      <w:color w:val="000000"/>
                      <w:sz w:val="18"/>
                    </w:rPr>
                    <w:t>227</w:t>
                  </w:r>
                </w:p>
              </w:tc>
              <w:tc>
                <w:tcPr>
                  <w:tcW w:w="1243" w:type="dxa"/>
                  <w:tcBorders>
                    <w:top w:val="nil"/>
                    <w:left w:val="nil"/>
                    <w:bottom w:val="dotted" w:sz="8" w:space="0" w:color="auto"/>
                    <w:right w:val="dotted" w:sz="8" w:space="0" w:color="auto"/>
                  </w:tcBorders>
                </w:tcPr>
                <w:p w14:paraId="11E1F066" w14:textId="01513A9D" w:rsidR="00BC1999" w:rsidRPr="00D410F6" w:rsidRDefault="00BC1999" w:rsidP="00A7067D">
                  <w:pPr>
                    <w:autoSpaceDE w:val="0"/>
                    <w:autoSpaceDN w:val="0"/>
                    <w:adjustRightInd w:val="0"/>
                    <w:ind w:left="-50" w:right="370"/>
                    <w:jc w:val="right"/>
                    <w:rPr>
                      <w:rFonts w:cs="Arial"/>
                      <w:color w:val="000000"/>
                      <w:sz w:val="18"/>
                      <w:szCs w:val="18"/>
                    </w:rPr>
                  </w:pPr>
                  <w:r w:rsidRPr="00D410F6">
                    <w:rPr>
                      <w:color w:val="000000"/>
                      <w:sz w:val="18"/>
                    </w:rPr>
                    <w:t>91</w:t>
                  </w:r>
                </w:p>
              </w:tc>
            </w:tr>
            <w:tr w:rsidR="00BC1999" w:rsidRPr="00D410F6" w14:paraId="6C9C82DF" w14:textId="77777777" w:rsidTr="00A7067D">
              <w:trPr>
                <w:cantSplit/>
                <w:trHeight w:val="148"/>
              </w:trPr>
              <w:tc>
                <w:tcPr>
                  <w:tcW w:w="3354" w:type="dxa"/>
                  <w:tcBorders>
                    <w:top w:val="nil"/>
                    <w:left w:val="dotted" w:sz="8" w:space="0" w:color="auto"/>
                    <w:bottom w:val="dotted" w:sz="8" w:space="0" w:color="auto"/>
                    <w:right w:val="dotted" w:sz="8" w:space="0" w:color="auto"/>
                  </w:tcBorders>
                </w:tcPr>
                <w:p w14:paraId="061DBA00" w14:textId="5F600F08" w:rsidR="00BC1999" w:rsidRPr="00D410F6" w:rsidRDefault="00BC1999" w:rsidP="00A7067D">
                  <w:pPr>
                    <w:autoSpaceDE w:val="0"/>
                    <w:autoSpaceDN w:val="0"/>
                    <w:adjustRightInd w:val="0"/>
                    <w:jc w:val="left"/>
                    <w:rPr>
                      <w:rFonts w:cs="Arial"/>
                      <w:color w:val="000000"/>
                      <w:sz w:val="18"/>
                      <w:szCs w:val="18"/>
                    </w:rPr>
                  </w:pPr>
                  <w:r w:rsidRPr="00D410F6">
                    <w:rPr>
                      <w:color w:val="000000"/>
                      <w:sz w:val="18"/>
                    </w:rPr>
                    <w:t>Pays</w:t>
                  </w:r>
                  <w:r w:rsidR="00A94531" w:rsidRPr="00D410F6">
                    <w:rPr>
                      <w:color w:val="000000"/>
                      <w:sz w:val="18"/>
                    </w:rPr>
                    <w:t>-</w:t>
                  </w:r>
                  <w:r w:rsidRPr="00D410F6">
                    <w:rPr>
                      <w:color w:val="000000"/>
                      <w:sz w:val="18"/>
                    </w:rPr>
                    <w:t>Bas</w:t>
                  </w:r>
                </w:p>
              </w:tc>
              <w:tc>
                <w:tcPr>
                  <w:tcW w:w="1260" w:type="dxa"/>
                  <w:tcBorders>
                    <w:top w:val="nil"/>
                    <w:left w:val="nil"/>
                    <w:bottom w:val="dotted" w:sz="8" w:space="0" w:color="auto"/>
                    <w:right w:val="dotted" w:sz="8" w:space="0" w:color="auto"/>
                  </w:tcBorders>
                </w:tcPr>
                <w:p w14:paraId="3D7557D5" w14:textId="6E6BD41D" w:rsidR="00BC1999" w:rsidRPr="00D410F6" w:rsidRDefault="00BC1999" w:rsidP="00A7067D">
                  <w:pPr>
                    <w:autoSpaceDE w:val="0"/>
                    <w:autoSpaceDN w:val="0"/>
                    <w:adjustRightInd w:val="0"/>
                    <w:ind w:left="-50" w:right="271"/>
                    <w:jc w:val="right"/>
                    <w:rPr>
                      <w:rFonts w:cs="Arial"/>
                      <w:color w:val="000000"/>
                      <w:sz w:val="18"/>
                      <w:szCs w:val="18"/>
                    </w:rPr>
                  </w:pPr>
                  <w:r w:rsidRPr="00D410F6">
                    <w:rPr>
                      <w:color w:val="000000"/>
                      <w:sz w:val="18"/>
                    </w:rPr>
                    <w:t>169</w:t>
                  </w:r>
                </w:p>
              </w:tc>
              <w:tc>
                <w:tcPr>
                  <w:tcW w:w="1243" w:type="dxa"/>
                  <w:tcBorders>
                    <w:top w:val="nil"/>
                    <w:left w:val="nil"/>
                    <w:bottom w:val="dotted" w:sz="8" w:space="0" w:color="auto"/>
                    <w:right w:val="dotted" w:sz="8" w:space="0" w:color="auto"/>
                  </w:tcBorders>
                </w:tcPr>
                <w:p w14:paraId="59B76B4E" w14:textId="7E10FC2A" w:rsidR="00BC1999" w:rsidRPr="00D410F6" w:rsidRDefault="00BC1999" w:rsidP="00A7067D">
                  <w:pPr>
                    <w:autoSpaceDE w:val="0"/>
                    <w:autoSpaceDN w:val="0"/>
                    <w:adjustRightInd w:val="0"/>
                    <w:ind w:left="-50" w:right="370"/>
                    <w:jc w:val="right"/>
                    <w:rPr>
                      <w:rFonts w:cs="Arial"/>
                      <w:color w:val="000000"/>
                      <w:sz w:val="18"/>
                      <w:szCs w:val="18"/>
                    </w:rPr>
                  </w:pPr>
                  <w:r w:rsidRPr="00D410F6">
                    <w:rPr>
                      <w:color w:val="000000"/>
                      <w:sz w:val="18"/>
                    </w:rPr>
                    <w:t>61</w:t>
                  </w:r>
                </w:p>
              </w:tc>
            </w:tr>
          </w:tbl>
          <w:p w14:paraId="4B55A8A9" w14:textId="1A1F1041" w:rsidR="004E1252" w:rsidRPr="00D410F6" w:rsidRDefault="004E1252" w:rsidP="00866165">
            <w:pPr>
              <w:rPr>
                <w:sz w:val="18"/>
                <w:szCs w:val="18"/>
              </w:rPr>
            </w:pPr>
          </w:p>
        </w:tc>
      </w:tr>
    </w:tbl>
    <w:p w14:paraId="5EBFC6E6" w14:textId="77777777" w:rsidR="004E1252" w:rsidRPr="00D410F6" w:rsidRDefault="004E1252" w:rsidP="004E1252">
      <w:pPr>
        <w:pStyle w:val="result"/>
        <w:rPr>
          <w:szCs w:val="18"/>
        </w:rPr>
      </w:pPr>
    </w:p>
    <w:p w14:paraId="7E3E40E4" w14:textId="77777777" w:rsidR="004E1252" w:rsidRPr="00D410F6" w:rsidRDefault="004E1252" w:rsidP="000B3901">
      <w:pPr>
        <w:rPr>
          <w:sz w:val="18"/>
          <w:szCs w:val="18"/>
        </w:rPr>
      </w:pPr>
    </w:p>
    <w:p w14:paraId="4C5D2A23" w14:textId="46C34B59" w:rsidR="000B3901" w:rsidRPr="00D410F6" w:rsidRDefault="000B3901" w:rsidP="00A7067D">
      <w:pPr>
        <w:pStyle w:val="Heading8"/>
        <w:keepNext/>
        <w:tabs>
          <w:tab w:val="left" w:pos="284"/>
        </w:tabs>
        <w:rPr>
          <w:szCs w:val="18"/>
        </w:rPr>
      </w:pPr>
      <w:bookmarkStart w:id="109" w:name="_Toc50465259"/>
      <w:r w:rsidRPr="00D410F6">
        <w:t>a)</w:t>
      </w:r>
      <w:r w:rsidR="00A7067D">
        <w:tab/>
      </w:r>
      <w:r w:rsidRPr="00D410F6">
        <w:t>Saisie dans la base de données GENIE des genres et espèces végétaux pour lesquels les membres de l</w:t>
      </w:r>
      <w:r w:rsidR="00A94531" w:rsidRPr="00D410F6">
        <w:t>’</w:t>
      </w:r>
      <w:r w:rsidRPr="00D410F6">
        <w:t>Union ont une expérience pratique</w:t>
      </w:r>
      <w:bookmarkEnd w:id="109"/>
    </w:p>
    <w:p w14:paraId="2D26645F" w14:textId="01BFFF9D" w:rsidR="000B3901" w:rsidRPr="00D410F6" w:rsidRDefault="000B3901" w:rsidP="000B3901">
      <w:pPr>
        <w:pStyle w:val="result"/>
        <w:keepNext/>
        <w:rPr>
          <w:szCs w:val="18"/>
        </w:rPr>
      </w:pPr>
    </w:p>
    <w:p w14:paraId="34E55A51" w14:textId="77D1B48B" w:rsidR="007F5077" w:rsidRPr="00D410F6" w:rsidRDefault="007F5077" w:rsidP="007F5077">
      <w:pPr>
        <w:pStyle w:val="result"/>
        <w:spacing w:after="120"/>
        <w:jc w:val="both"/>
        <w:rPr>
          <w:szCs w:val="18"/>
        </w:rPr>
      </w:pPr>
      <w:r w:rsidRPr="00D410F6">
        <w:t xml:space="preserve">En 2019, on comptait </w:t>
      </w:r>
      <w:r w:rsidR="00B105BD" w:rsidRPr="00D410F6">
        <w:t>3599</w:t>
      </w:r>
      <w:r w:rsidRPr="00D410F6">
        <w:t xml:space="preserve"> genres et espèces (3752 taxons, </w:t>
      </w:r>
      <w:r w:rsidR="00A94531" w:rsidRPr="00D410F6">
        <w:t>y compris</w:t>
      </w:r>
      <w:r w:rsidRPr="00D410F6">
        <w:t xml:space="preserve"> les sous</w:t>
      </w:r>
      <w:r w:rsidR="00A94531" w:rsidRPr="00D410F6">
        <w:t>-</w:t>
      </w:r>
      <w:r w:rsidRPr="00D410F6">
        <w:t>espèces) pour lesquels les membres de l</w:t>
      </w:r>
      <w:r w:rsidR="00A94531" w:rsidRPr="00D410F6">
        <w:t>’</w:t>
      </w:r>
      <w:r w:rsidRPr="00D410F6">
        <w:t>Union avaient une expérience pratique en matière d</w:t>
      </w:r>
      <w:r w:rsidR="00A94531" w:rsidRPr="00D410F6">
        <w:t>’</w:t>
      </w:r>
      <w:r w:rsidRPr="00D410F6">
        <w:t xml:space="preserve">examen DHS (voir le </w:t>
      </w:r>
      <w:r w:rsidR="00A94531" w:rsidRPr="00D410F6">
        <w:t>document TC</w:t>
      </w:r>
      <w:r w:rsidRPr="00D410F6">
        <w:t>/55/INF/4).</w:t>
      </w:r>
    </w:p>
    <w:p w14:paraId="5DC6AC0B" w14:textId="2971CB05" w:rsidR="007F5077" w:rsidRPr="00D410F6" w:rsidRDefault="007F5077" w:rsidP="007F5077">
      <w:pPr>
        <w:pStyle w:val="result"/>
        <w:jc w:val="both"/>
        <w:rPr>
          <w:szCs w:val="18"/>
        </w:rPr>
      </w:pPr>
      <w:r w:rsidRPr="00D410F6">
        <w:t xml:space="preserve">On comptait </w:t>
      </w:r>
      <w:r w:rsidR="00B105BD" w:rsidRPr="00D410F6">
        <w:t>3583</w:t>
      </w:r>
      <w:r w:rsidRPr="00D410F6">
        <w:t xml:space="preserve"> genres et espèces en 2018 (3732 taxons, </w:t>
      </w:r>
      <w:r w:rsidR="00A94531" w:rsidRPr="00D410F6">
        <w:t>y compris</w:t>
      </w:r>
      <w:r w:rsidRPr="00D410F6">
        <w:t xml:space="preserve"> les sous</w:t>
      </w:r>
      <w:r w:rsidR="00A94531" w:rsidRPr="00D410F6">
        <w:t>-</w:t>
      </w:r>
      <w:r w:rsidRPr="00D410F6">
        <w:t xml:space="preserve">espèces) et </w:t>
      </w:r>
      <w:r w:rsidR="00B105BD" w:rsidRPr="00D410F6">
        <w:t>3416</w:t>
      </w:r>
      <w:r w:rsidRPr="00D410F6">
        <w:t xml:space="preserve"> genres et espèces </w:t>
      </w:r>
      <w:r w:rsidR="00A94531" w:rsidRPr="00D410F6">
        <w:t>en 2017</w:t>
      </w:r>
      <w:r w:rsidRPr="00D410F6">
        <w:t xml:space="preserve"> (3561 taxons, </w:t>
      </w:r>
      <w:r w:rsidR="00A94531" w:rsidRPr="00D410F6">
        <w:t>y compris</w:t>
      </w:r>
      <w:r w:rsidRPr="00D410F6">
        <w:t xml:space="preserve"> les sous</w:t>
      </w:r>
      <w:r w:rsidR="00A94531" w:rsidRPr="00D410F6">
        <w:t>-</w:t>
      </w:r>
      <w:r w:rsidRPr="00D410F6">
        <w:t>espèces).</w:t>
      </w:r>
    </w:p>
    <w:p w14:paraId="29C2FAF0" w14:textId="77777777" w:rsidR="000B3901" w:rsidRPr="00D410F6" w:rsidRDefault="000B3901" w:rsidP="000B3901">
      <w:pPr>
        <w:pStyle w:val="result"/>
        <w:rPr>
          <w:szCs w:val="18"/>
        </w:rPr>
      </w:pPr>
    </w:p>
    <w:p w14:paraId="382193F7" w14:textId="4C6AA8C3" w:rsidR="000B3901" w:rsidRPr="00D410F6" w:rsidRDefault="00A7067D" w:rsidP="00A7067D">
      <w:pPr>
        <w:pStyle w:val="Heading8"/>
        <w:keepNext/>
        <w:tabs>
          <w:tab w:val="left" w:pos="284"/>
        </w:tabs>
        <w:rPr>
          <w:szCs w:val="18"/>
        </w:rPr>
      </w:pPr>
      <w:bookmarkStart w:id="110" w:name="_Toc50465260"/>
      <w:r>
        <w:t>b)</w:t>
      </w:r>
      <w:r>
        <w:tab/>
      </w:r>
      <w:r w:rsidR="000B3901" w:rsidRPr="00D410F6">
        <w:t>Saisie dans la base de données GENIE des genres et espèces végétaux au sujet desquels les membres de l</w:t>
      </w:r>
      <w:r w:rsidR="00A94531" w:rsidRPr="00D410F6">
        <w:t>’</w:t>
      </w:r>
      <w:r w:rsidR="000B3901" w:rsidRPr="00D410F6">
        <w:t>Union coopèrent en matière d</w:t>
      </w:r>
      <w:r w:rsidR="00A94531" w:rsidRPr="00D410F6">
        <w:t>’</w:t>
      </w:r>
      <w:r w:rsidR="000B3901" w:rsidRPr="00D410F6">
        <w:t>examen DHS</w:t>
      </w:r>
      <w:bookmarkEnd w:id="110"/>
    </w:p>
    <w:p w14:paraId="7B364F35" w14:textId="56EC281F" w:rsidR="0056198E" w:rsidRPr="00D410F6" w:rsidRDefault="0056198E" w:rsidP="0056198E">
      <w:pPr>
        <w:pStyle w:val="result"/>
        <w:keepNext/>
        <w:rPr>
          <w:szCs w:val="18"/>
        </w:rPr>
      </w:pPr>
    </w:p>
    <w:p w14:paraId="6D899458" w14:textId="0D864D32" w:rsidR="00E806FA" w:rsidRPr="00D410F6" w:rsidRDefault="00E806FA" w:rsidP="00E806FA">
      <w:pPr>
        <w:pStyle w:val="result"/>
        <w:spacing w:after="120"/>
        <w:jc w:val="both"/>
      </w:pPr>
      <w:r w:rsidRPr="00D410F6">
        <w:t xml:space="preserve">En 2019, on comptait </w:t>
      </w:r>
      <w:r w:rsidR="00B105BD" w:rsidRPr="00D410F6">
        <w:t>2063</w:t>
      </w:r>
      <w:r w:rsidRPr="00D410F6">
        <w:t xml:space="preserve"> genres et espèces (2132 taxons, </w:t>
      </w:r>
      <w:r w:rsidR="00A94531" w:rsidRPr="00D410F6">
        <w:t>y compris</w:t>
      </w:r>
      <w:r w:rsidRPr="00D410F6">
        <w:t xml:space="preserve"> les sous</w:t>
      </w:r>
      <w:r w:rsidR="00A94531" w:rsidRPr="00D410F6">
        <w:t>-</w:t>
      </w:r>
      <w:r w:rsidRPr="00D410F6">
        <w:t>espèces) pour lesquels des accords existaient entre les membres de l</w:t>
      </w:r>
      <w:r w:rsidR="00A94531" w:rsidRPr="00D410F6">
        <w:t>’</w:t>
      </w:r>
      <w:r w:rsidRPr="00D410F6">
        <w:t>Union à des fins de coopération en matière d</w:t>
      </w:r>
      <w:r w:rsidR="00A94531" w:rsidRPr="00D410F6">
        <w:t>’</w:t>
      </w:r>
      <w:r w:rsidRPr="00D410F6">
        <w:t xml:space="preserve">examen DHS (voir le </w:t>
      </w:r>
      <w:r w:rsidR="00A94531" w:rsidRPr="00D410F6">
        <w:t>document TC</w:t>
      </w:r>
      <w:r w:rsidRPr="00D410F6">
        <w:t>/53/INF/5).</w:t>
      </w:r>
    </w:p>
    <w:p w14:paraId="520CE9FB" w14:textId="2906E783" w:rsidR="000B3901" w:rsidRPr="00D410F6" w:rsidRDefault="00BD1408" w:rsidP="000B3901">
      <w:pPr>
        <w:pStyle w:val="result"/>
        <w:jc w:val="both"/>
        <w:rPr>
          <w:szCs w:val="18"/>
        </w:rPr>
      </w:pPr>
      <w:r w:rsidRPr="00D410F6">
        <w:t xml:space="preserve">On comptait </w:t>
      </w:r>
      <w:r w:rsidR="00B105BD" w:rsidRPr="00D410F6">
        <w:t>2018</w:t>
      </w:r>
      <w:r w:rsidRPr="00D410F6">
        <w:t xml:space="preserve"> genres et espèces en 2018 (2089 taxons, </w:t>
      </w:r>
      <w:r w:rsidR="00A94531" w:rsidRPr="00D410F6">
        <w:t>y compris</w:t>
      </w:r>
      <w:r w:rsidRPr="00D410F6">
        <w:t xml:space="preserve"> les sous</w:t>
      </w:r>
      <w:r w:rsidR="00A94531" w:rsidRPr="00D410F6">
        <w:t>-</w:t>
      </w:r>
      <w:r w:rsidRPr="00D410F6">
        <w:t xml:space="preserve">espèces) et </w:t>
      </w:r>
      <w:r w:rsidR="00B105BD" w:rsidRPr="00D410F6">
        <w:t>1974</w:t>
      </w:r>
      <w:r w:rsidRPr="00D410F6">
        <w:t xml:space="preserve"> genres et espèces en 2017 (2038 taxons, </w:t>
      </w:r>
      <w:r w:rsidR="00A94531" w:rsidRPr="00D410F6">
        <w:t>y compris</w:t>
      </w:r>
      <w:r w:rsidRPr="00D410F6">
        <w:t xml:space="preserve"> les sous</w:t>
      </w:r>
      <w:r w:rsidR="00A94531" w:rsidRPr="00D410F6">
        <w:t>-</w:t>
      </w:r>
      <w:r w:rsidRPr="00D410F6">
        <w:t>espèces).</w:t>
      </w:r>
    </w:p>
    <w:p w14:paraId="54791F52" w14:textId="77777777" w:rsidR="000B3901" w:rsidRPr="00D410F6" w:rsidRDefault="000B3901" w:rsidP="000B3901">
      <w:pPr>
        <w:pStyle w:val="result"/>
        <w:rPr>
          <w:szCs w:val="18"/>
        </w:rPr>
      </w:pPr>
    </w:p>
    <w:p w14:paraId="45B35E29" w14:textId="77777777" w:rsidR="000B3901" w:rsidRPr="00D410F6" w:rsidRDefault="000B3901" w:rsidP="000B3901">
      <w:pPr>
        <w:pStyle w:val="result"/>
        <w:rPr>
          <w:szCs w:val="18"/>
        </w:rPr>
      </w:pPr>
    </w:p>
    <w:p w14:paraId="65F7C94A" w14:textId="77777777" w:rsidR="00C057A5" w:rsidRDefault="00C057A5">
      <w:pPr>
        <w:jc w:val="left"/>
        <w:rPr>
          <w:rFonts w:eastAsiaTheme="minorEastAsia"/>
          <w:b/>
          <w:bCs/>
          <w:sz w:val="18"/>
          <w:szCs w:val="22"/>
        </w:rPr>
      </w:pPr>
      <w:bookmarkStart w:id="111" w:name="_Toc50465261"/>
      <w:r>
        <w:br w:type="page"/>
      </w:r>
    </w:p>
    <w:p w14:paraId="0D302EC7" w14:textId="0AD69AA8" w:rsidR="000B3901" w:rsidRPr="00D410F6" w:rsidRDefault="000B3901" w:rsidP="000B3901">
      <w:pPr>
        <w:pStyle w:val="Heading6"/>
        <w:keepNext/>
        <w:rPr>
          <w:szCs w:val="18"/>
        </w:rPr>
      </w:pPr>
      <w:r w:rsidRPr="00D410F6">
        <w:lastRenderedPageBreak/>
        <w:t>5.  Coopération en matière d</w:t>
      </w:r>
      <w:r w:rsidR="00A94531" w:rsidRPr="00D410F6">
        <w:t>’</w:t>
      </w:r>
      <w:r w:rsidRPr="00D410F6">
        <w:t>examen des dénominations variétales</w:t>
      </w:r>
      <w:bookmarkEnd w:id="111"/>
    </w:p>
    <w:p w14:paraId="08DF9DD6" w14:textId="51CC0CFA" w:rsidR="00FA3879" w:rsidRPr="00D410F6" w:rsidRDefault="00FA3879" w:rsidP="004440DE">
      <w:pPr>
        <w:pStyle w:val="result"/>
        <w:keepNext/>
        <w:jc w:val="center"/>
        <w:rPr>
          <w:rFonts w:eastAsiaTheme="minorEastAsia"/>
          <w:snapToGrid w:val="0"/>
        </w:rPr>
      </w:pPr>
      <w:bookmarkStart w:id="112" w:name="_Toc458013794"/>
      <w:r w:rsidRPr="00D410F6">
        <w:t>Contenu de la base de données PLUTO</w:t>
      </w:r>
    </w:p>
    <w:p w14:paraId="05B6CE72" w14:textId="7753D27F" w:rsidR="00FA3879" w:rsidRPr="00D410F6" w:rsidRDefault="00FA3879" w:rsidP="00FA3879">
      <w:pPr>
        <w:jc w:val="center"/>
        <w:rPr>
          <w:rFonts w:eastAsiaTheme="minorEastAsia"/>
          <w:snapToGrid w:val="0"/>
          <w:sz w:val="18"/>
        </w:rPr>
      </w:pPr>
    </w:p>
    <w:tbl>
      <w:tblPr>
        <w:tblStyle w:val="TableGrid"/>
        <w:tblW w:w="9782" w:type="dxa"/>
        <w:jc w:val="center"/>
        <w:tblCellMar>
          <w:top w:w="57" w:type="dxa"/>
          <w:left w:w="28" w:type="dxa"/>
          <w:bottom w:w="57" w:type="dxa"/>
          <w:right w:w="28" w:type="dxa"/>
        </w:tblCellMar>
        <w:tblLook w:val="04A0" w:firstRow="1" w:lastRow="0" w:firstColumn="1" w:lastColumn="0" w:noHBand="0" w:noVBand="1"/>
      </w:tblPr>
      <w:tblGrid>
        <w:gridCol w:w="284"/>
        <w:gridCol w:w="4394"/>
        <w:gridCol w:w="992"/>
        <w:gridCol w:w="993"/>
        <w:gridCol w:w="992"/>
        <w:gridCol w:w="992"/>
        <w:gridCol w:w="1135"/>
      </w:tblGrid>
      <w:tr w:rsidR="004440DE" w:rsidRPr="00D410F6" w14:paraId="51D04B28" w14:textId="77777777" w:rsidTr="00DC4970">
        <w:trPr>
          <w:jc w:val="center"/>
        </w:trPr>
        <w:tc>
          <w:tcPr>
            <w:tcW w:w="284" w:type="dxa"/>
            <w:vMerge w:val="restart"/>
            <w:tcBorders>
              <w:top w:val="nil"/>
              <w:left w:val="nil"/>
            </w:tcBorders>
            <w:vAlign w:val="center"/>
          </w:tcPr>
          <w:p w14:paraId="0A06CC8D" w14:textId="77777777" w:rsidR="004440DE" w:rsidRPr="00D410F6" w:rsidRDefault="004440DE" w:rsidP="0070348F">
            <w:pPr>
              <w:jc w:val="left"/>
              <w:rPr>
                <w:rFonts w:cs="Arial"/>
                <w:sz w:val="16"/>
                <w:szCs w:val="18"/>
                <w:lang w:eastAsia="ja-JP"/>
              </w:rPr>
            </w:pPr>
          </w:p>
        </w:tc>
        <w:tc>
          <w:tcPr>
            <w:tcW w:w="4394" w:type="dxa"/>
            <w:vMerge w:val="restart"/>
            <w:shd w:val="clear" w:color="auto" w:fill="D9D9D9" w:themeFill="background1" w:themeFillShade="D9"/>
            <w:vAlign w:val="center"/>
          </w:tcPr>
          <w:p w14:paraId="41E1F86B" w14:textId="77777777" w:rsidR="004440DE" w:rsidRPr="00D410F6" w:rsidRDefault="004440DE" w:rsidP="0070348F">
            <w:pPr>
              <w:jc w:val="left"/>
              <w:rPr>
                <w:rFonts w:cs="Arial"/>
                <w:sz w:val="16"/>
                <w:szCs w:val="18"/>
                <w:lang w:eastAsia="ja-JP"/>
              </w:rPr>
            </w:pPr>
          </w:p>
        </w:tc>
        <w:tc>
          <w:tcPr>
            <w:tcW w:w="5104" w:type="dxa"/>
            <w:gridSpan w:val="5"/>
            <w:shd w:val="clear" w:color="auto" w:fill="D9D9D9" w:themeFill="background1" w:themeFillShade="D9"/>
            <w:vAlign w:val="center"/>
          </w:tcPr>
          <w:p w14:paraId="1503E762" w14:textId="77777777" w:rsidR="004440DE" w:rsidRPr="00D410F6" w:rsidRDefault="004440DE" w:rsidP="0070348F">
            <w:pPr>
              <w:jc w:val="center"/>
              <w:rPr>
                <w:rFonts w:cs="Arial"/>
                <w:sz w:val="16"/>
                <w:szCs w:val="18"/>
              </w:rPr>
            </w:pPr>
            <w:r w:rsidRPr="00D410F6">
              <w:rPr>
                <w:sz w:val="16"/>
              </w:rPr>
              <w:t>Année</w:t>
            </w:r>
          </w:p>
        </w:tc>
      </w:tr>
      <w:tr w:rsidR="004440DE" w:rsidRPr="00D410F6" w14:paraId="7EB9BCE2" w14:textId="77777777" w:rsidTr="00DC4970">
        <w:trPr>
          <w:jc w:val="center"/>
        </w:trPr>
        <w:tc>
          <w:tcPr>
            <w:tcW w:w="284" w:type="dxa"/>
            <w:vMerge/>
            <w:tcBorders>
              <w:left w:val="nil"/>
              <w:bottom w:val="nil"/>
            </w:tcBorders>
            <w:vAlign w:val="center"/>
          </w:tcPr>
          <w:p w14:paraId="3EE00BFB" w14:textId="77777777" w:rsidR="004440DE" w:rsidRPr="00D410F6" w:rsidRDefault="004440DE" w:rsidP="0070348F">
            <w:pPr>
              <w:jc w:val="left"/>
              <w:rPr>
                <w:rFonts w:cs="Arial"/>
                <w:sz w:val="16"/>
                <w:szCs w:val="18"/>
                <w:lang w:eastAsia="ja-JP"/>
              </w:rPr>
            </w:pPr>
          </w:p>
        </w:tc>
        <w:tc>
          <w:tcPr>
            <w:tcW w:w="4394" w:type="dxa"/>
            <w:vMerge/>
            <w:shd w:val="clear" w:color="auto" w:fill="D9D9D9" w:themeFill="background1" w:themeFillShade="D9"/>
            <w:vAlign w:val="center"/>
          </w:tcPr>
          <w:p w14:paraId="34387CD8" w14:textId="77777777" w:rsidR="004440DE" w:rsidRPr="00D410F6" w:rsidRDefault="004440DE" w:rsidP="0070348F">
            <w:pPr>
              <w:jc w:val="left"/>
              <w:rPr>
                <w:rFonts w:cs="Arial"/>
                <w:sz w:val="16"/>
                <w:szCs w:val="18"/>
                <w:lang w:eastAsia="ja-JP"/>
              </w:rPr>
            </w:pPr>
          </w:p>
        </w:tc>
        <w:tc>
          <w:tcPr>
            <w:tcW w:w="992" w:type="dxa"/>
            <w:shd w:val="clear" w:color="auto" w:fill="D9D9D9" w:themeFill="background1" w:themeFillShade="D9"/>
            <w:vAlign w:val="center"/>
          </w:tcPr>
          <w:p w14:paraId="761A2A14" w14:textId="77777777" w:rsidR="004440DE" w:rsidRPr="00D410F6" w:rsidRDefault="004440DE" w:rsidP="0070348F">
            <w:pPr>
              <w:jc w:val="center"/>
              <w:rPr>
                <w:rFonts w:cs="Arial"/>
                <w:sz w:val="16"/>
                <w:szCs w:val="18"/>
              </w:rPr>
            </w:pPr>
            <w:r w:rsidRPr="00D410F6">
              <w:rPr>
                <w:sz w:val="16"/>
              </w:rPr>
              <w:t>2016</w:t>
            </w:r>
          </w:p>
        </w:tc>
        <w:tc>
          <w:tcPr>
            <w:tcW w:w="993" w:type="dxa"/>
            <w:shd w:val="clear" w:color="auto" w:fill="D9D9D9" w:themeFill="background1" w:themeFillShade="D9"/>
            <w:vAlign w:val="center"/>
          </w:tcPr>
          <w:p w14:paraId="64CD49A2" w14:textId="77777777" w:rsidR="004440DE" w:rsidRPr="00D410F6" w:rsidRDefault="004440DE" w:rsidP="0070348F">
            <w:pPr>
              <w:jc w:val="center"/>
              <w:rPr>
                <w:rFonts w:cs="Arial"/>
                <w:sz w:val="16"/>
                <w:szCs w:val="18"/>
              </w:rPr>
            </w:pPr>
            <w:r w:rsidRPr="00D410F6">
              <w:rPr>
                <w:sz w:val="16"/>
              </w:rPr>
              <w:t>2017</w:t>
            </w:r>
          </w:p>
        </w:tc>
        <w:tc>
          <w:tcPr>
            <w:tcW w:w="992" w:type="dxa"/>
            <w:shd w:val="clear" w:color="auto" w:fill="D9D9D9" w:themeFill="background1" w:themeFillShade="D9"/>
            <w:vAlign w:val="center"/>
          </w:tcPr>
          <w:p w14:paraId="328EBC2C" w14:textId="77777777" w:rsidR="004440DE" w:rsidRPr="00D410F6" w:rsidRDefault="004440DE" w:rsidP="0070348F">
            <w:pPr>
              <w:jc w:val="center"/>
              <w:rPr>
                <w:rFonts w:cs="Arial"/>
                <w:sz w:val="16"/>
                <w:szCs w:val="18"/>
              </w:rPr>
            </w:pPr>
            <w:r w:rsidRPr="00D410F6">
              <w:rPr>
                <w:sz w:val="16"/>
              </w:rPr>
              <w:t>2018</w:t>
            </w:r>
          </w:p>
        </w:tc>
        <w:tc>
          <w:tcPr>
            <w:tcW w:w="992" w:type="dxa"/>
            <w:shd w:val="clear" w:color="auto" w:fill="D9D9D9" w:themeFill="background1" w:themeFillShade="D9"/>
            <w:vAlign w:val="center"/>
          </w:tcPr>
          <w:p w14:paraId="28D5A22D" w14:textId="77777777" w:rsidR="004440DE" w:rsidRPr="00D410F6" w:rsidRDefault="004440DE" w:rsidP="0070348F">
            <w:pPr>
              <w:jc w:val="center"/>
              <w:rPr>
                <w:rFonts w:cs="Arial"/>
                <w:sz w:val="16"/>
                <w:szCs w:val="18"/>
              </w:rPr>
            </w:pPr>
            <w:r w:rsidRPr="00D410F6">
              <w:rPr>
                <w:sz w:val="16"/>
              </w:rPr>
              <w:t>2019</w:t>
            </w:r>
          </w:p>
        </w:tc>
        <w:tc>
          <w:tcPr>
            <w:tcW w:w="1135" w:type="dxa"/>
            <w:shd w:val="clear" w:color="auto" w:fill="D9D9D9" w:themeFill="background1" w:themeFillShade="D9"/>
            <w:vAlign w:val="center"/>
          </w:tcPr>
          <w:p w14:paraId="26BB690C" w14:textId="61AE5199" w:rsidR="004440DE" w:rsidRPr="00C057A5" w:rsidRDefault="004440DE" w:rsidP="00C057A5">
            <w:pPr>
              <w:jc w:val="center"/>
              <w:rPr>
                <w:rFonts w:cs="Arial"/>
                <w:sz w:val="16"/>
                <w:szCs w:val="18"/>
              </w:rPr>
            </w:pPr>
            <w:r w:rsidRPr="00C057A5">
              <w:rPr>
                <w:sz w:val="16"/>
              </w:rPr>
              <w:t>2020</w:t>
            </w:r>
            <w:r w:rsidRPr="00C057A5">
              <w:rPr>
                <w:sz w:val="16"/>
              </w:rPr>
              <w:br/>
              <w:t>(au 2</w:t>
            </w:r>
            <w:r w:rsidR="00C057A5" w:rsidRPr="00C057A5">
              <w:rPr>
                <w:sz w:val="16"/>
              </w:rPr>
              <w:t>1</w:t>
            </w:r>
            <w:r w:rsidRPr="00C057A5">
              <w:rPr>
                <w:sz w:val="16"/>
              </w:rPr>
              <w:t> </w:t>
            </w:r>
            <w:r w:rsidR="00C057A5" w:rsidRPr="00C057A5">
              <w:rPr>
                <w:sz w:val="16"/>
              </w:rPr>
              <w:t>août</w:t>
            </w:r>
            <w:r w:rsidRPr="00C057A5">
              <w:rPr>
                <w:sz w:val="16"/>
              </w:rPr>
              <w:t>)</w:t>
            </w:r>
          </w:p>
        </w:tc>
      </w:tr>
      <w:tr w:rsidR="00DC4970" w:rsidRPr="00DC4970" w14:paraId="03D6E446" w14:textId="77777777" w:rsidTr="00DC4970">
        <w:trPr>
          <w:jc w:val="center"/>
        </w:trPr>
        <w:tc>
          <w:tcPr>
            <w:tcW w:w="284" w:type="dxa"/>
            <w:tcBorders>
              <w:top w:val="nil"/>
              <w:left w:val="nil"/>
              <w:bottom w:val="nil"/>
            </w:tcBorders>
            <w:vAlign w:val="center"/>
          </w:tcPr>
          <w:p w14:paraId="36902DE7" w14:textId="77777777" w:rsidR="00C057A5" w:rsidRPr="00DC4970" w:rsidRDefault="00C057A5" w:rsidP="00C057A5">
            <w:pPr>
              <w:jc w:val="left"/>
              <w:rPr>
                <w:rFonts w:cs="Arial"/>
                <w:sz w:val="16"/>
                <w:szCs w:val="18"/>
                <w:lang w:eastAsia="ja-JP"/>
              </w:rPr>
            </w:pPr>
          </w:p>
        </w:tc>
        <w:tc>
          <w:tcPr>
            <w:tcW w:w="4394" w:type="dxa"/>
            <w:shd w:val="clear" w:color="auto" w:fill="auto"/>
            <w:vAlign w:val="center"/>
          </w:tcPr>
          <w:p w14:paraId="543DBDE0" w14:textId="5626B8E6" w:rsidR="00C057A5" w:rsidRPr="00DC4970" w:rsidRDefault="00C057A5" w:rsidP="00C057A5">
            <w:pPr>
              <w:jc w:val="left"/>
              <w:rPr>
                <w:rFonts w:cs="Arial"/>
                <w:sz w:val="16"/>
                <w:szCs w:val="18"/>
              </w:rPr>
            </w:pPr>
            <w:r w:rsidRPr="00DC4970">
              <w:rPr>
                <w:sz w:val="16"/>
              </w:rPr>
              <w:t>Nombre de membres de l’UPOV ayant contribué à la base de données PLUTO pour l’année indiquée</w:t>
            </w:r>
            <w:r w:rsidRPr="00DC4970">
              <w:rPr>
                <w:sz w:val="16"/>
                <w:vertAlign w:val="superscript"/>
              </w:rPr>
              <w:t>1</w:t>
            </w:r>
          </w:p>
        </w:tc>
        <w:tc>
          <w:tcPr>
            <w:tcW w:w="992" w:type="dxa"/>
            <w:vAlign w:val="center"/>
          </w:tcPr>
          <w:p w14:paraId="5FAA14BD" w14:textId="77777777" w:rsidR="00C057A5" w:rsidRPr="00DC4970" w:rsidRDefault="00C057A5" w:rsidP="00C057A5">
            <w:pPr>
              <w:jc w:val="center"/>
              <w:rPr>
                <w:rFonts w:cs="Arial"/>
                <w:sz w:val="16"/>
                <w:szCs w:val="18"/>
              </w:rPr>
            </w:pPr>
            <w:r w:rsidRPr="00DC4970">
              <w:rPr>
                <w:sz w:val="16"/>
              </w:rPr>
              <w:t>60</w:t>
            </w:r>
          </w:p>
        </w:tc>
        <w:tc>
          <w:tcPr>
            <w:tcW w:w="993" w:type="dxa"/>
            <w:shd w:val="clear" w:color="auto" w:fill="auto"/>
            <w:vAlign w:val="center"/>
          </w:tcPr>
          <w:p w14:paraId="1AEA72C0" w14:textId="77777777" w:rsidR="00C057A5" w:rsidRPr="00DC4970" w:rsidRDefault="00C057A5" w:rsidP="00C057A5">
            <w:pPr>
              <w:ind w:right="-12"/>
              <w:jc w:val="center"/>
              <w:rPr>
                <w:rFonts w:cs="Arial"/>
                <w:sz w:val="16"/>
                <w:szCs w:val="18"/>
              </w:rPr>
            </w:pPr>
            <w:r w:rsidRPr="00DC4970">
              <w:rPr>
                <w:sz w:val="16"/>
                <w:lang w:eastAsia="ja-JP"/>
              </w:rPr>
              <w:t>56</w:t>
            </w:r>
          </w:p>
        </w:tc>
        <w:tc>
          <w:tcPr>
            <w:tcW w:w="992" w:type="dxa"/>
            <w:vAlign w:val="center"/>
          </w:tcPr>
          <w:p w14:paraId="2F40EC4B" w14:textId="77777777" w:rsidR="00C057A5" w:rsidRPr="00DC4970" w:rsidRDefault="00C057A5" w:rsidP="00C057A5">
            <w:pPr>
              <w:jc w:val="center"/>
              <w:rPr>
                <w:rFonts w:cs="Arial"/>
                <w:sz w:val="16"/>
                <w:szCs w:val="18"/>
                <w:highlight w:val="yellow"/>
              </w:rPr>
            </w:pPr>
            <w:r w:rsidRPr="00DC4970">
              <w:rPr>
                <w:sz w:val="16"/>
                <w:lang w:eastAsia="ja-JP"/>
              </w:rPr>
              <w:t>53</w:t>
            </w:r>
          </w:p>
        </w:tc>
        <w:tc>
          <w:tcPr>
            <w:tcW w:w="992" w:type="dxa"/>
            <w:vAlign w:val="center"/>
          </w:tcPr>
          <w:p w14:paraId="68B5CA17" w14:textId="77777777" w:rsidR="00C057A5" w:rsidRPr="00DC4970" w:rsidRDefault="00C057A5" w:rsidP="00C057A5">
            <w:pPr>
              <w:ind w:right="-90"/>
              <w:jc w:val="center"/>
              <w:rPr>
                <w:rFonts w:cs="Arial"/>
                <w:sz w:val="16"/>
                <w:szCs w:val="18"/>
                <w:highlight w:val="yellow"/>
              </w:rPr>
            </w:pPr>
            <w:r w:rsidRPr="00DC4970">
              <w:rPr>
                <w:sz w:val="16"/>
                <w:lang w:eastAsia="ja-JP"/>
              </w:rPr>
              <w:t>49</w:t>
            </w:r>
          </w:p>
        </w:tc>
        <w:tc>
          <w:tcPr>
            <w:tcW w:w="1135" w:type="dxa"/>
            <w:vAlign w:val="center"/>
          </w:tcPr>
          <w:p w14:paraId="2116D42F" w14:textId="426A35F9" w:rsidR="00C057A5" w:rsidRPr="00DC4970" w:rsidRDefault="00C057A5" w:rsidP="00C057A5">
            <w:pPr>
              <w:jc w:val="center"/>
              <w:rPr>
                <w:rFonts w:cs="Arial"/>
                <w:sz w:val="16"/>
                <w:szCs w:val="18"/>
              </w:rPr>
            </w:pPr>
            <w:r w:rsidRPr="00DC4970">
              <w:rPr>
                <w:rFonts w:cs="Arial"/>
                <w:sz w:val="16"/>
                <w:szCs w:val="18"/>
                <w:lang w:eastAsia="ja-JP"/>
              </w:rPr>
              <w:t>37</w:t>
            </w:r>
          </w:p>
        </w:tc>
      </w:tr>
      <w:tr w:rsidR="00C057A5" w:rsidRPr="00D410F6" w14:paraId="18DF5854" w14:textId="77777777" w:rsidTr="00DC4970">
        <w:trPr>
          <w:jc w:val="center"/>
        </w:trPr>
        <w:tc>
          <w:tcPr>
            <w:tcW w:w="284" w:type="dxa"/>
            <w:tcBorders>
              <w:top w:val="nil"/>
              <w:left w:val="nil"/>
              <w:bottom w:val="nil"/>
            </w:tcBorders>
            <w:vAlign w:val="center"/>
          </w:tcPr>
          <w:p w14:paraId="65FFF2B2" w14:textId="77777777" w:rsidR="00C057A5" w:rsidRPr="00D410F6" w:rsidRDefault="00C057A5" w:rsidP="00C057A5">
            <w:pPr>
              <w:jc w:val="left"/>
              <w:rPr>
                <w:rFonts w:cs="Arial"/>
                <w:sz w:val="16"/>
                <w:szCs w:val="18"/>
                <w:lang w:eastAsia="ja-JP"/>
              </w:rPr>
            </w:pPr>
          </w:p>
        </w:tc>
        <w:tc>
          <w:tcPr>
            <w:tcW w:w="4394" w:type="dxa"/>
            <w:shd w:val="clear" w:color="auto" w:fill="auto"/>
            <w:vAlign w:val="center"/>
          </w:tcPr>
          <w:p w14:paraId="270E8962" w14:textId="16EE5887" w:rsidR="00C057A5" w:rsidRPr="00D410F6" w:rsidRDefault="00C057A5" w:rsidP="00C057A5">
            <w:pPr>
              <w:jc w:val="left"/>
              <w:rPr>
                <w:rFonts w:cs="Arial"/>
                <w:sz w:val="16"/>
                <w:szCs w:val="18"/>
              </w:rPr>
            </w:pPr>
            <w:r w:rsidRPr="00D410F6">
              <w:rPr>
                <w:sz w:val="16"/>
              </w:rPr>
              <w:t>Pourcentage de membres de l’UPOV ayant contribué à la base de données PLUTO pour l’année indiquée</w:t>
            </w:r>
          </w:p>
        </w:tc>
        <w:tc>
          <w:tcPr>
            <w:tcW w:w="992" w:type="dxa"/>
            <w:vAlign w:val="center"/>
          </w:tcPr>
          <w:p w14:paraId="73B92B99" w14:textId="77777777" w:rsidR="00C057A5" w:rsidRPr="00D410F6" w:rsidRDefault="00C057A5" w:rsidP="00C057A5">
            <w:pPr>
              <w:jc w:val="center"/>
              <w:rPr>
                <w:rFonts w:cs="Arial"/>
                <w:sz w:val="16"/>
                <w:szCs w:val="18"/>
              </w:rPr>
            </w:pPr>
            <w:r w:rsidRPr="00D410F6">
              <w:rPr>
                <w:sz w:val="16"/>
              </w:rPr>
              <w:t>78%</w:t>
            </w:r>
          </w:p>
        </w:tc>
        <w:tc>
          <w:tcPr>
            <w:tcW w:w="993" w:type="dxa"/>
            <w:shd w:val="clear" w:color="auto" w:fill="auto"/>
            <w:vAlign w:val="center"/>
          </w:tcPr>
          <w:p w14:paraId="21CA72DC" w14:textId="77777777" w:rsidR="00C057A5" w:rsidRPr="00D410F6" w:rsidRDefault="00C057A5" w:rsidP="00C057A5">
            <w:pPr>
              <w:ind w:right="-12"/>
              <w:jc w:val="center"/>
              <w:rPr>
                <w:rFonts w:cs="Arial"/>
                <w:sz w:val="16"/>
                <w:szCs w:val="18"/>
              </w:rPr>
            </w:pPr>
            <w:r w:rsidRPr="00D410F6">
              <w:rPr>
                <w:sz w:val="16"/>
                <w:lang w:eastAsia="ja-JP"/>
              </w:rPr>
              <w:t>73%</w:t>
            </w:r>
          </w:p>
        </w:tc>
        <w:tc>
          <w:tcPr>
            <w:tcW w:w="992" w:type="dxa"/>
            <w:vAlign w:val="center"/>
          </w:tcPr>
          <w:p w14:paraId="6EA53983" w14:textId="77777777" w:rsidR="00C057A5" w:rsidRPr="00D410F6" w:rsidRDefault="00C057A5" w:rsidP="00C057A5">
            <w:pPr>
              <w:jc w:val="center"/>
              <w:rPr>
                <w:rFonts w:cs="Arial"/>
                <w:sz w:val="16"/>
                <w:szCs w:val="18"/>
                <w:highlight w:val="yellow"/>
              </w:rPr>
            </w:pPr>
            <w:r w:rsidRPr="00D410F6">
              <w:rPr>
                <w:sz w:val="16"/>
                <w:lang w:eastAsia="ja-JP"/>
              </w:rPr>
              <w:t>69%</w:t>
            </w:r>
          </w:p>
        </w:tc>
        <w:tc>
          <w:tcPr>
            <w:tcW w:w="992" w:type="dxa"/>
            <w:vAlign w:val="center"/>
          </w:tcPr>
          <w:p w14:paraId="539C3D64" w14:textId="77777777" w:rsidR="00C057A5" w:rsidRPr="00D410F6" w:rsidRDefault="00C057A5" w:rsidP="00C057A5">
            <w:pPr>
              <w:ind w:right="-90"/>
              <w:jc w:val="center"/>
              <w:rPr>
                <w:rFonts w:cs="Arial"/>
                <w:sz w:val="16"/>
                <w:szCs w:val="18"/>
              </w:rPr>
            </w:pPr>
            <w:r w:rsidRPr="00D410F6">
              <w:rPr>
                <w:sz w:val="16"/>
                <w:lang w:eastAsia="ja-JP"/>
              </w:rPr>
              <w:t>64%</w:t>
            </w:r>
          </w:p>
        </w:tc>
        <w:tc>
          <w:tcPr>
            <w:tcW w:w="1135" w:type="dxa"/>
            <w:vAlign w:val="center"/>
          </w:tcPr>
          <w:p w14:paraId="2BEC0743" w14:textId="084E7192" w:rsidR="00C057A5" w:rsidRPr="00C057A5" w:rsidRDefault="00C057A5" w:rsidP="00C057A5">
            <w:pPr>
              <w:jc w:val="center"/>
              <w:rPr>
                <w:rFonts w:cs="Arial"/>
                <w:sz w:val="16"/>
                <w:szCs w:val="18"/>
              </w:rPr>
            </w:pPr>
            <w:r w:rsidRPr="00A0270F">
              <w:rPr>
                <w:rFonts w:cs="Arial"/>
                <w:sz w:val="16"/>
                <w:szCs w:val="18"/>
                <w:lang w:eastAsia="ja-JP"/>
              </w:rPr>
              <w:t>48%</w:t>
            </w:r>
          </w:p>
        </w:tc>
      </w:tr>
      <w:tr w:rsidR="00C057A5" w:rsidRPr="00D410F6" w14:paraId="4AAEB817" w14:textId="77777777" w:rsidTr="00DC4970">
        <w:trPr>
          <w:jc w:val="center"/>
        </w:trPr>
        <w:tc>
          <w:tcPr>
            <w:tcW w:w="284" w:type="dxa"/>
            <w:tcBorders>
              <w:top w:val="nil"/>
              <w:left w:val="nil"/>
              <w:bottom w:val="nil"/>
            </w:tcBorders>
            <w:vAlign w:val="center"/>
          </w:tcPr>
          <w:p w14:paraId="4B4C50D4" w14:textId="77777777" w:rsidR="00C057A5" w:rsidRPr="00D410F6" w:rsidRDefault="00C057A5" w:rsidP="00C057A5">
            <w:pPr>
              <w:jc w:val="left"/>
              <w:rPr>
                <w:rFonts w:cs="Arial"/>
                <w:sz w:val="16"/>
                <w:szCs w:val="18"/>
              </w:rPr>
            </w:pPr>
            <w:r w:rsidRPr="00D410F6">
              <w:rPr>
                <w:sz w:val="16"/>
              </w:rPr>
              <w:t>A</w:t>
            </w:r>
          </w:p>
        </w:tc>
        <w:tc>
          <w:tcPr>
            <w:tcW w:w="4394" w:type="dxa"/>
            <w:shd w:val="clear" w:color="auto" w:fill="auto"/>
            <w:vAlign w:val="center"/>
          </w:tcPr>
          <w:p w14:paraId="49C5A557" w14:textId="77777777" w:rsidR="00C057A5" w:rsidRPr="00D410F6" w:rsidRDefault="00C057A5" w:rsidP="00C057A5">
            <w:pPr>
              <w:jc w:val="left"/>
              <w:rPr>
                <w:rFonts w:cs="Arial"/>
                <w:sz w:val="16"/>
                <w:szCs w:val="18"/>
              </w:rPr>
            </w:pPr>
            <w:r w:rsidRPr="00D410F6">
              <w:rPr>
                <w:sz w:val="16"/>
              </w:rPr>
              <w:t xml:space="preserve">Nombre total de demandes de protection des obtentions végétales </w:t>
            </w:r>
          </w:p>
        </w:tc>
        <w:tc>
          <w:tcPr>
            <w:tcW w:w="992" w:type="dxa"/>
            <w:vAlign w:val="center"/>
          </w:tcPr>
          <w:p w14:paraId="3E64C9A8" w14:textId="1F72E0DD" w:rsidR="00C057A5" w:rsidRPr="00D410F6" w:rsidRDefault="00C057A5" w:rsidP="00C057A5">
            <w:pPr>
              <w:jc w:val="center"/>
              <w:rPr>
                <w:rFonts w:cs="Arial"/>
                <w:sz w:val="16"/>
                <w:szCs w:val="18"/>
              </w:rPr>
            </w:pPr>
            <w:r w:rsidRPr="00D410F6">
              <w:rPr>
                <w:sz w:val="16"/>
                <w:lang w:eastAsia="ja-JP"/>
              </w:rPr>
              <w:t>16</w:t>
            </w:r>
            <w:r>
              <w:rPr>
                <w:sz w:val="16"/>
                <w:lang w:eastAsia="ja-JP"/>
              </w:rPr>
              <w:t> </w:t>
            </w:r>
            <w:r w:rsidRPr="00D410F6">
              <w:rPr>
                <w:sz w:val="16"/>
                <w:lang w:eastAsia="ja-JP"/>
              </w:rPr>
              <w:t>455</w:t>
            </w:r>
          </w:p>
        </w:tc>
        <w:tc>
          <w:tcPr>
            <w:tcW w:w="993" w:type="dxa"/>
            <w:shd w:val="clear" w:color="auto" w:fill="auto"/>
            <w:vAlign w:val="center"/>
          </w:tcPr>
          <w:p w14:paraId="3B98FDB6" w14:textId="1057EAD6" w:rsidR="00C057A5" w:rsidRPr="00D410F6" w:rsidRDefault="00C057A5" w:rsidP="00C057A5">
            <w:pPr>
              <w:ind w:right="-12"/>
              <w:jc w:val="center"/>
              <w:rPr>
                <w:rFonts w:cs="Arial"/>
                <w:sz w:val="16"/>
                <w:szCs w:val="18"/>
              </w:rPr>
            </w:pPr>
            <w:r w:rsidRPr="00D410F6">
              <w:rPr>
                <w:sz w:val="16"/>
                <w:lang w:eastAsia="ja-JP"/>
              </w:rPr>
              <w:t>18</w:t>
            </w:r>
            <w:r>
              <w:rPr>
                <w:sz w:val="16"/>
                <w:lang w:eastAsia="ja-JP"/>
              </w:rPr>
              <w:t> </w:t>
            </w:r>
            <w:r w:rsidRPr="00D410F6">
              <w:rPr>
                <w:sz w:val="16"/>
                <w:lang w:eastAsia="ja-JP"/>
              </w:rPr>
              <w:t>306</w:t>
            </w:r>
          </w:p>
        </w:tc>
        <w:tc>
          <w:tcPr>
            <w:tcW w:w="992" w:type="dxa"/>
            <w:vAlign w:val="center"/>
          </w:tcPr>
          <w:p w14:paraId="7749F420" w14:textId="77777777" w:rsidR="00C057A5" w:rsidRPr="00D410F6" w:rsidRDefault="00C057A5" w:rsidP="00C057A5">
            <w:pPr>
              <w:jc w:val="center"/>
              <w:rPr>
                <w:rFonts w:cs="Arial"/>
                <w:sz w:val="16"/>
                <w:szCs w:val="18"/>
                <w:highlight w:val="yellow"/>
              </w:rPr>
            </w:pPr>
            <w:r w:rsidRPr="00D410F6">
              <w:rPr>
                <w:sz w:val="16"/>
                <w:lang w:eastAsia="ja-JP"/>
              </w:rPr>
              <w:t>20,031</w:t>
            </w:r>
            <w:r w:rsidRPr="00D410F6">
              <w:rPr>
                <w:sz w:val="16"/>
                <w:vertAlign w:val="superscript"/>
                <w:lang w:eastAsia="ja-JP"/>
              </w:rPr>
              <w:t>2</w:t>
            </w:r>
          </w:p>
        </w:tc>
        <w:tc>
          <w:tcPr>
            <w:tcW w:w="992" w:type="dxa"/>
            <w:vAlign w:val="center"/>
          </w:tcPr>
          <w:p w14:paraId="6B2754A0" w14:textId="0F62E931" w:rsidR="00C057A5" w:rsidRPr="00D410F6" w:rsidRDefault="00C057A5" w:rsidP="00C057A5">
            <w:pPr>
              <w:ind w:right="-90"/>
              <w:jc w:val="center"/>
              <w:rPr>
                <w:rFonts w:cs="Arial"/>
                <w:sz w:val="16"/>
                <w:szCs w:val="18"/>
                <w:highlight w:val="yellow"/>
              </w:rPr>
            </w:pPr>
            <w:r w:rsidRPr="00D410F6">
              <w:rPr>
                <w:sz w:val="16"/>
                <w:lang w:eastAsia="ja-JP"/>
              </w:rPr>
              <w:t>n</w:t>
            </w:r>
            <w:r>
              <w:rPr>
                <w:sz w:val="16"/>
                <w:lang w:eastAsia="ja-JP"/>
              </w:rPr>
              <w:t>.d.</w:t>
            </w:r>
          </w:p>
        </w:tc>
        <w:tc>
          <w:tcPr>
            <w:tcW w:w="1135" w:type="dxa"/>
            <w:vAlign w:val="center"/>
          </w:tcPr>
          <w:p w14:paraId="5EE678A2" w14:textId="6665EF83" w:rsidR="00C057A5" w:rsidRPr="00C057A5" w:rsidRDefault="00C057A5" w:rsidP="00C057A5">
            <w:pPr>
              <w:jc w:val="center"/>
              <w:rPr>
                <w:rFonts w:cs="Arial"/>
                <w:sz w:val="16"/>
                <w:szCs w:val="18"/>
              </w:rPr>
            </w:pPr>
            <w:r>
              <w:rPr>
                <w:rFonts w:cs="Arial"/>
                <w:sz w:val="16"/>
                <w:szCs w:val="18"/>
                <w:lang w:eastAsia="ja-JP"/>
              </w:rPr>
              <w:t>n.d.</w:t>
            </w:r>
          </w:p>
        </w:tc>
      </w:tr>
      <w:tr w:rsidR="00C057A5" w:rsidRPr="00D410F6" w14:paraId="3364155C" w14:textId="77777777" w:rsidTr="00DC4970">
        <w:trPr>
          <w:jc w:val="center"/>
        </w:trPr>
        <w:tc>
          <w:tcPr>
            <w:tcW w:w="284" w:type="dxa"/>
            <w:tcBorders>
              <w:top w:val="nil"/>
              <w:left w:val="nil"/>
              <w:bottom w:val="nil"/>
            </w:tcBorders>
            <w:shd w:val="clear" w:color="auto" w:fill="FFFFFF" w:themeFill="background1"/>
            <w:vAlign w:val="center"/>
          </w:tcPr>
          <w:p w14:paraId="2BD93102" w14:textId="77777777" w:rsidR="00C057A5" w:rsidRPr="00D410F6" w:rsidRDefault="00C057A5" w:rsidP="00C057A5">
            <w:pPr>
              <w:jc w:val="left"/>
              <w:rPr>
                <w:rFonts w:cs="Arial"/>
                <w:sz w:val="16"/>
                <w:szCs w:val="18"/>
              </w:rPr>
            </w:pPr>
            <w:r w:rsidRPr="00D410F6">
              <w:rPr>
                <w:sz w:val="16"/>
              </w:rPr>
              <w:t>B</w:t>
            </w:r>
          </w:p>
        </w:tc>
        <w:tc>
          <w:tcPr>
            <w:tcW w:w="4394" w:type="dxa"/>
            <w:shd w:val="clear" w:color="auto" w:fill="FFFFFF" w:themeFill="background1"/>
          </w:tcPr>
          <w:p w14:paraId="4639EDB9" w14:textId="7BD8F73D" w:rsidR="00C057A5" w:rsidRPr="00D410F6" w:rsidRDefault="00C057A5" w:rsidP="00C057A5">
            <w:pPr>
              <w:jc w:val="left"/>
              <w:rPr>
                <w:rFonts w:cs="Arial"/>
                <w:sz w:val="16"/>
                <w:szCs w:val="18"/>
              </w:rPr>
            </w:pPr>
            <w:r w:rsidRPr="00D410F6">
              <w:rPr>
                <w:sz w:val="16"/>
              </w:rPr>
              <w:t>Nombre de demandes de protection des obtentions végétales émanant des contributeurs à la base de données PLUTO pour l’année indiquée</w:t>
            </w:r>
            <w:r w:rsidRPr="00D410F6">
              <w:rPr>
                <w:sz w:val="16"/>
                <w:vertAlign w:val="superscript"/>
              </w:rPr>
              <w:t>1, 2</w:t>
            </w:r>
          </w:p>
        </w:tc>
        <w:tc>
          <w:tcPr>
            <w:tcW w:w="992" w:type="dxa"/>
            <w:shd w:val="clear" w:color="auto" w:fill="FFFFFF" w:themeFill="background1"/>
            <w:vAlign w:val="center"/>
          </w:tcPr>
          <w:p w14:paraId="37619D70" w14:textId="7EA50E53" w:rsidR="00C057A5" w:rsidRPr="00D410F6" w:rsidRDefault="00C057A5" w:rsidP="00C057A5">
            <w:pPr>
              <w:jc w:val="center"/>
              <w:rPr>
                <w:rFonts w:cs="Arial"/>
                <w:sz w:val="16"/>
                <w:szCs w:val="18"/>
              </w:rPr>
            </w:pPr>
            <w:r w:rsidRPr="00D410F6">
              <w:rPr>
                <w:sz w:val="16"/>
                <w:lang w:eastAsia="ja-JP"/>
              </w:rPr>
              <w:t>16</w:t>
            </w:r>
            <w:r>
              <w:rPr>
                <w:sz w:val="16"/>
                <w:lang w:eastAsia="ja-JP"/>
              </w:rPr>
              <w:t> </w:t>
            </w:r>
            <w:r w:rsidRPr="00D410F6">
              <w:rPr>
                <w:sz w:val="16"/>
                <w:lang w:eastAsia="ja-JP"/>
              </w:rPr>
              <w:t>624</w:t>
            </w:r>
          </w:p>
        </w:tc>
        <w:tc>
          <w:tcPr>
            <w:tcW w:w="993" w:type="dxa"/>
            <w:shd w:val="clear" w:color="auto" w:fill="FFFFFF" w:themeFill="background1"/>
            <w:vAlign w:val="center"/>
          </w:tcPr>
          <w:p w14:paraId="36E19340" w14:textId="162C13AC" w:rsidR="00C057A5" w:rsidRPr="00D410F6" w:rsidRDefault="00C057A5" w:rsidP="00C057A5">
            <w:pPr>
              <w:ind w:right="-12"/>
              <w:jc w:val="center"/>
              <w:rPr>
                <w:rFonts w:cs="Arial"/>
                <w:sz w:val="16"/>
                <w:szCs w:val="18"/>
              </w:rPr>
            </w:pPr>
            <w:r w:rsidRPr="00D410F6">
              <w:rPr>
                <w:sz w:val="16"/>
                <w:lang w:eastAsia="ja-JP"/>
              </w:rPr>
              <w:t>17</w:t>
            </w:r>
            <w:r>
              <w:rPr>
                <w:sz w:val="16"/>
                <w:lang w:eastAsia="ja-JP"/>
              </w:rPr>
              <w:t> </w:t>
            </w:r>
            <w:r w:rsidRPr="00D410F6">
              <w:rPr>
                <w:sz w:val="16"/>
                <w:lang w:eastAsia="ja-JP"/>
              </w:rPr>
              <w:t>334</w:t>
            </w:r>
          </w:p>
        </w:tc>
        <w:tc>
          <w:tcPr>
            <w:tcW w:w="992" w:type="dxa"/>
            <w:shd w:val="clear" w:color="auto" w:fill="FFFFFF" w:themeFill="background1"/>
            <w:vAlign w:val="center"/>
          </w:tcPr>
          <w:p w14:paraId="06DAD59F" w14:textId="210AA36C" w:rsidR="00C057A5" w:rsidRPr="00D410F6" w:rsidRDefault="00C057A5" w:rsidP="00C057A5">
            <w:pPr>
              <w:jc w:val="center"/>
              <w:rPr>
                <w:rFonts w:cs="Arial"/>
                <w:sz w:val="16"/>
                <w:szCs w:val="18"/>
              </w:rPr>
            </w:pPr>
            <w:r w:rsidRPr="00D410F6">
              <w:rPr>
                <w:sz w:val="16"/>
                <w:lang w:eastAsia="ja-JP"/>
              </w:rPr>
              <w:t>19</w:t>
            </w:r>
            <w:r>
              <w:rPr>
                <w:sz w:val="16"/>
                <w:lang w:eastAsia="ja-JP"/>
              </w:rPr>
              <w:t> </w:t>
            </w:r>
            <w:r w:rsidRPr="00D410F6">
              <w:rPr>
                <w:sz w:val="16"/>
                <w:lang w:eastAsia="ja-JP"/>
              </w:rPr>
              <w:t>646</w:t>
            </w:r>
          </w:p>
        </w:tc>
        <w:tc>
          <w:tcPr>
            <w:tcW w:w="992" w:type="dxa"/>
            <w:shd w:val="clear" w:color="auto" w:fill="FFFFFF" w:themeFill="background1"/>
            <w:vAlign w:val="center"/>
          </w:tcPr>
          <w:p w14:paraId="1441E04C" w14:textId="42FE7693" w:rsidR="00C057A5" w:rsidRPr="00D410F6" w:rsidRDefault="00C057A5" w:rsidP="00C057A5">
            <w:pPr>
              <w:ind w:right="-90"/>
              <w:jc w:val="center"/>
              <w:rPr>
                <w:rFonts w:cs="Arial"/>
                <w:sz w:val="16"/>
                <w:szCs w:val="18"/>
              </w:rPr>
            </w:pPr>
            <w:r>
              <w:rPr>
                <w:sz w:val="16"/>
                <w:lang w:eastAsia="ja-JP"/>
              </w:rPr>
              <w:t>n.d.</w:t>
            </w:r>
          </w:p>
        </w:tc>
        <w:tc>
          <w:tcPr>
            <w:tcW w:w="1135" w:type="dxa"/>
            <w:shd w:val="clear" w:color="auto" w:fill="FFFFFF" w:themeFill="background1"/>
            <w:vAlign w:val="center"/>
          </w:tcPr>
          <w:p w14:paraId="3E468B8A" w14:textId="41F5F827" w:rsidR="00C057A5" w:rsidRPr="00C057A5" w:rsidRDefault="00C057A5" w:rsidP="00C057A5">
            <w:pPr>
              <w:jc w:val="center"/>
              <w:rPr>
                <w:rFonts w:cs="Arial"/>
                <w:sz w:val="16"/>
                <w:szCs w:val="18"/>
              </w:rPr>
            </w:pPr>
            <w:r w:rsidRPr="00C47208">
              <w:rPr>
                <w:rFonts w:cs="Arial"/>
                <w:sz w:val="16"/>
                <w:szCs w:val="18"/>
                <w:lang w:eastAsia="ja-JP"/>
              </w:rPr>
              <w:t>n.d.</w:t>
            </w:r>
          </w:p>
        </w:tc>
      </w:tr>
      <w:tr w:rsidR="00C057A5" w:rsidRPr="00D410F6" w14:paraId="011DC0AC" w14:textId="77777777" w:rsidTr="00DC4970">
        <w:trPr>
          <w:jc w:val="center"/>
        </w:trPr>
        <w:tc>
          <w:tcPr>
            <w:tcW w:w="284" w:type="dxa"/>
            <w:tcBorders>
              <w:top w:val="nil"/>
              <w:left w:val="nil"/>
              <w:bottom w:val="nil"/>
            </w:tcBorders>
            <w:vAlign w:val="center"/>
          </w:tcPr>
          <w:p w14:paraId="2194374D" w14:textId="77777777" w:rsidR="00C057A5" w:rsidRPr="00D410F6" w:rsidRDefault="00C057A5" w:rsidP="00C057A5">
            <w:pPr>
              <w:jc w:val="left"/>
              <w:rPr>
                <w:rFonts w:cs="Arial"/>
                <w:sz w:val="16"/>
                <w:szCs w:val="18"/>
              </w:rPr>
            </w:pPr>
            <w:r w:rsidRPr="00D410F6">
              <w:rPr>
                <w:sz w:val="16"/>
              </w:rPr>
              <w:t>C</w:t>
            </w:r>
          </w:p>
        </w:tc>
        <w:tc>
          <w:tcPr>
            <w:tcW w:w="4394" w:type="dxa"/>
            <w:shd w:val="clear" w:color="auto" w:fill="auto"/>
            <w:vAlign w:val="center"/>
          </w:tcPr>
          <w:p w14:paraId="4E1A4662" w14:textId="71D95198" w:rsidR="00C057A5" w:rsidRPr="00D410F6" w:rsidRDefault="00C057A5" w:rsidP="00C057A5">
            <w:pPr>
              <w:jc w:val="left"/>
              <w:rPr>
                <w:rFonts w:cs="Arial"/>
                <w:sz w:val="16"/>
                <w:szCs w:val="18"/>
              </w:rPr>
            </w:pPr>
            <w:r w:rsidRPr="00D410F6">
              <w:rPr>
                <w:sz w:val="16"/>
              </w:rPr>
              <w:t>Pourcentage de demandes de protection des obtentions végétales émanant des contributeurs à la base de données PLUTO pour l’année indiquée (B/A)</w:t>
            </w:r>
          </w:p>
        </w:tc>
        <w:tc>
          <w:tcPr>
            <w:tcW w:w="992" w:type="dxa"/>
            <w:vAlign w:val="center"/>
          </w:tcPr>
          <w:p w14:paraId="610B0D65" w14:textId="77777777" w:rsidR="00C057A5" w:rsidRPr="00D410F6" w:rsidRDefault="00C057A5" w:rsidP="00C057A5">
            <w:pPr>
              <w:jc w:val="center"/>
              <w:rPr>
                <w:rFonts w:cs="Arial"/>
                <w:sz w:val="16"/>
                <w:szCs w:val="18"/>
              </w:rPr>
            </w:pPr>
            <w:r w:rsidRPr="00D410F6">
              <w:rPr>
                <w:sz w:val="16"/>
                <w:lang w:eastAsia="ja-JP"/>
              </w:rPr>
              <w:t>98%</w:t>
            </w:r>
          </w:p>
        </w:tc>
        <w:tc>
          <w:tcPr>
            <w:tcW w:w="993" w:type="dxa"/>
            <w:shd w:val="clear" w:color="auto" w:fill="auto"/>
            <w:vAlign w:val="center"/>
          </w:tcPr>
          <w:p w14:paraId="000DB5D6" w14:textId="77777777" w:rsidR="00C057A5" w:rsidRPr="00D410F6" w:rsidRDefault="00C057A5" w:rsidP="00C057A5">
            <w:pPr>
              <w:ind w:right="-12"/>
              <w:jc w:val="center"/>
              <w:rPr>
                <w:rFonts w:cs="Arial"/>
                <w:sz w:val="16"/>
                <w:szCs w:val="18"/>
              </w:rPr>
            </w:pPr>
            <w:r w:rsidRPr="00D410F6">
              <w:rPr>
                <w:sz w:val="16"/>
                <w:lang w:eastAsia="ja-JP"/>
              </w:rPr>
              <w:t>95%</w:t>
            </w:r>
          </w:p>
        </w:tc>
        <w:tc>
          <w:tcPr>
            <w:tcW w:w="992" w:type="dxa"/>
            <w:vAlign w:val="center"/>
          </w:tcPr>
          <w:p w14:paraId="29057390" w14:textId="77777777" w:rsidR="00C057A5" w:rsidRPr="00D410F6" w:rsidRDefault="00C057A5" w:rsidP="00C057A5">
            <w:pPr>
              <w:jc w:val="center"/>
              <w:rPr>
                <w:rFonts w:cs="Arial"/>
                <w:sz w:val="16"/>
                <w:szCs w:val="18"/>
                <w:highlight w:val="yellow"/>
              </w:rPr>
            </w:pPr>
            <w:r w:rsidRPr="00D410F6">
              <w:rPr>
                <w:sz w:val="16"/>
                <w:lang w:eastAsia="ja-JP"/>
              </w:rPr>
              <w:t>98%</w:t>
            </w:r>
          </w:p>
        </w:tc>
        <w:tc>
          <w:tcPr>
            <w:tcW w:w="992" w:type="dxa"/>
            <w:vAlign w:val="center"/>
          </w:tcPr>
          <w:p w14:paraId="512F2438" w14:textId="44A917E0" w:rsidR="00C057A5" w:rsidRPr="00D410F6" w:rsidRDefault="00C057A5" w:rsidP="00C057A5">
            <w:pPr>
              <w:ind w:right="-90"/>
              <w:jc w:val="center"/>
              <w:rPr>
                <w:rFonts w:cs="Arial"/>
                <w:sz w:val="16"/>
                <w:szCs w:val="18"/>
                <w:highlight w:val="yellow"/>
              </w:rPr>
            </w:pPr>
            <w:r>
              <w:rPr>
                <w:sz w:val="16"/>
                <w:lang w:eastAsia="ja-JP"/>
              </w:rPr>
              <w:t>n.d.</w:t>
            </w:r>
          </w:p>
        </w:tc>
        <w:tc>
          <w:tcPr>
            <w:tcW w:w="1135" w:type="dxa"/>
            <w:vAlign w:val="center"/>
          </w:tcPr>
          <w:p w14:paraId="188D55B5" w14:textId="2161A191" w:rsidR="00C057A5" w:rsidRPr="00C057A5" w:rsidRDefault="00C057A5" w:rsidP="00C057A5">
            <w:pPr>
              <w:jc w:val="center"/>
              <w:rPr>
                <w:rFonts w:cs="Arial"/>
                <w:sz w:val="16"/>
                <w:szCs w:val="18"/>
              </w:rPr>
            </w:pPr>
            <w:r w:rsidRPr="00C47208">
              <w:rPr>
                <w:rFonts w:cs="Arial"/>
                <w:sz w:val="16"/>
                <w:szCs w:val="18"/>
                <w:lang w:eastAsia="ja-JP"/>
              </w:rPr>
              <w:t>n.d.</w:t>
            </w:r>
          </w:p>
        </w:tc>
      </w:tr>
      <w:tr w:rsidR="00C057A5" w:rsidRPr="00D410F6" w14:paraId="0FBBD45D" w14:textId="77777777" w:rsidTr="00DC4970">
        <w:trPr>
          <w:jc w:val="center"/>
        </w:trPr>
        <w:tc>
          <w:tcPr>
            <w:tcW w:w="284" w:type="dxa"/>
            <w:tcBorders>
              <w:top w:val="nil"/>
              <w:left w:val="nil"/>
              <w:bottom w:val="nil"/>
            </w:tcBorders>
            <w:vAlign w:val="center"/>
          </w:tcPr>
          <w:p w14:paraId="6D7537A3" w14:textId="77777777" w:rsidR="00C057A5" w:rsidRPr="00D410F6" w:rsidRDefault="00C057A5" w:rsidP="00C057A5">
            <w:pPr>
              <w:jc w:val="left"/>
              <w:rPr>
                <w:rFonts w:cs="Arial"/>
                <w:sz w:val="16"/>
                <w:szCs w:val="18"/>
              </w:rPr>
            </w:pPr>
            <w:r w:rsidRPr="00D410F6">
              <w:rPr>
                <w:sz w:val="16"/>
              </w:rPr>
              <w:t>D</w:t>
            </w:r>
          </w:p>
        </w:tc>
        <w:tc>
          <w:tcPr>
            <w:tcW w:w="4394" w:type="dxa"/>
            <w:shd w:val="clear" w:color="auto" w:fill="auto"/>
            <w:vAlign w:val="center"/>
          </w:tcPr>
          <w:p w14:paraId="44E4480D" w14:textId="77777777" w:rsidR="00C057A5" w:rsidRPr="00D410F6" w:rsidRDefault="00C057A5" w:rsidP="00C057A5">
            <w:pPr>
              <w:jc w:val="left"/>
              <w:rPr>
                <w:rFonts w:cs="Arial"/>
                <w:sz w:val="16"/>
                <w:szCs w:val="18"/>
              </w:rPr>
            </w:pPr>
            <w:r w:rsidRPr="00D410F6">
              <w:rPr>
                <w:sz w:val="16"/>
              </w:rPr>
              <w:t>Nombre de demandes de protection des obtentions végétales figurant dans la base de données PLUTO</w:t>
            </w:r>
            <w:r w:rsidRPr="00D410F6">
              <w:rPr>
                <w:sz w:val="16"/>
                <w:vertAlign w:val="superscript"/>
              </w:rPr>
              <w:t xml:space="preserve">3 </w:t>
            </w:r>
          </w:p>
        </w:tc>
        <w:tc>
          <w:tcPr>
            <w:tcW w:w="992" w:type="dxa"/>
            <w:vAlign w:val="center"/>
          </w:tcPr>
          <w:p w14:paraId="04ACE608" w14:textId="2D063E4B" w:rsidR="00C057A5" w:rsidRPr="00D410F6" w:rsidRDefault="00C057A5" w:rsidP="00C057A5">
            <w:pPr>
              <w:jc w:val="center"/>
              <w:rPr>
                <w:rFonts w:cs="Arial"/>
                <w:sz w:val="16"/>
                <w:szCs w:val="18"/>
              </w:rPr>
            </w:pPr>
            <w:r w:rsidRPr="00D410F6">
              <w:rPr>
                <w:sz w:val="16"/>
                <w:lang w:eastAsia="ja-JP"/>
              </w:rPr>
              <w:t>12</w:t>
            </w:r>
            <w:r>
              <w:rPr>
                <w:sz w:val="16"/>
                <w:lang w:eastAsia="ja-JP"/>
              </w:rPr>
              <w:t> </w:t>
            </w:r>
            <w:r w:rsidRPr="00D410F6">
              <w:rPr>
                <w:sz w:val="16"/>
                <w:lang w:eastAsia="ja-JP"/>
              </w:rPr>
              <w:t>659</w:t>
            </w:r>
          </w:p>
        </w:tc>
        <w:tc>
          <w:tcPr>
            <w:tcW w:w="993" w:type="dxa"/>
            <w:shd w:val="clear" w:color="auto" w:fill="auto"/>
            <w:vAlign w:val="center"/>
          </w:tcPr>
          <w:p w14:paraId="78016312" w14:textId="236A01F2" w:rsidR="00C057A5" w:rsidRPr="00D410F6" w:rsidRDefault="00C057A5" w:rsidP="00C057A5">
            <w:pPr>
              <w:ind w:right="-12"/>
              <w:jc w:val="center"/>
              <w:rPr>
                <w:rFonts w:cs="Arial"/>
                <w:sz w:val="16"/>
                <w:szCs w:val="18"/>
              </w:rPr>
            </w:pPr>
            <w:r w:rsidRPr="00D410F6">
              <w:rPr>
                <w:sz w:val="16"/>
                <w:lang w:eastAsia="ja-JP"/>
              </w:rPr>
              <w:t>13</w:t>
            </w:r>
            <w:r>
              <w:rPr>
                <w:sz w:val="16"/>
                <w:lang w:eastAsia="ja-JP"/>
              </w:rPr>
              <w:t> </w:t>
            </w:r>
            <w:r w:rsidRPr="00D410F6">
              <w:rPr>
                <w:sz w:val="16"/>
                <w:lang w:eastAsia="ja-JP"/>
              </w:rPr>
              <w:t>057</w:t>
            </w:r>
          </w:p>
        </w:tc>
        <w:tc>
          <w:tcPr>
            <w:tcW w:w="992" w:type="dxa"/>
            <w:vAlign w:val="center"/>
          </w:tcPr>
          <w:p w14:paraId="6842A325" w14:textId="14B7A4AF" w:rsidR="00C057A5" w:rsidRPr="00D410F6" w:rsidRDefault="00C057A5" w:rsidP="00C057A5">
            <w:pPr>
              <w:jc w:val="center"/>
              <w:rPr>
                <w:rFonts w:cs="Arial"/>
                <w:sz w:val="16"/>
                <w:szCs w:val="18"/>
                <w:highlight w:val="yellow"/>
              </w:rPr>
            </w:pPr>
            <w:r w:rsidRPr="00D410F6">
              <w:rPr>
                <w:sz w:val="16"/>
                <w:lang w:eastAsia="ja-JP"/>
              </w:rPr>
              <w:t>12</w:t>
            </w:r>
            <w:r>
              <w:rPr>
                <w:sz w:val="16"/>
                <w:lang w:eastAsia="ja-JP"/>
              </w:rPr>
              <w:t> </w:t>
            </w:r>
            <w:r w:rsidRPr="00D410F6">
              <w:rPr>
                <w:sz w:val="16"/>
                <w:lang w:eastAsia="ja-JP"/>
              </w:rPr>
              <w:t>157</w:t>
            </w:r>
          </w:p>
        </w:tc>
        <w:tc>
          <w:tcPr>
            <w:tcW w:w="992" w:type="dxa"/>
            <w:vAlign w:val="center"/>
          </w:tcPr>
          <w:p w14:paraId="5F79BB26" w14:textId="678EA2F0" w:rsidR="00C057A5" w:rsidRPr="00D410F6" w:rsidRDefault="00C057A5" w:rsidP="00C057A5">
            <w:pPr>
              <w:ind w:right="-90"/>
              <w:jc w:val="center"/>
              <w:rPr>
                <w:rFonts w:cs="Arial"/>
                <w:sz w:val="16"/>
                <w:szCs w:val="18"/>
                <w:highlight w:val="yellow"/>
              </w:rPr>
            </w:pPr>
            <w:r w:rsidRPr="00D410F6">
              <w:rPr>
                <w:sz w:val="16"/>
                <w:lang w:eastAsia="ja-JP"/>
              </w:rPr>
              <w:t>9</w:t>
            </w:r>
            <w:r>
              <w:rPr>
                <w:sz w:val="16"/>
                <w:lang w:eastAsia="ja-JP"/>
              </w:rPr>
              <w:t> </w:t>
            </w:r>
            <w:r w:rsidRPr="00D410F6">
              <w:rPr>
                <w:sz w:val="16"/>
                <w:lang w:eastAsia="ja-JP"/>
              </w:rPr>
              <w:t>231</w:t>
            </w:r>
          </w:p>
        </w:tc>
        <w:tc>
          <w:tcPr>
            <w:tcW w:w="1135" w:type="dxa"/>
            <w:vAlign w:val="center"/>
          </w:tcPr>
          <w:p w14:paraId="5C0D928B" w14:textId="76FA0B6E" w:rsidR="00C057A5" w:rsidRPr="00C057A5" w:rsidRDefault="00C057A5" w:rsidP="00C057A5">
            <w:pPr>
              <w:jc w:val="center"/>
              <w:rPr>
                <w:rFonts w:cs="Arial"/>
                <w:sz w:val="16"/>
                <w:szCs w:val="18"/>
              </w:rPr>
            </w:pPr>
            <w:r w:rsidRPr="00A0270F">
              <w:rPr>
                <w:rFonts w:cs="Arial"/>
                <w:sz w:val="16"/>
                <w:szCs w:val="18"/>
                <w:lang w:eastAsia="ja-JP"/>
              </w:rPr>
              <w:t>2,204</w:t>
            </w:r>
          </w:p>
        </w:tc>
      </w:tr>
      <w:tr w:rsidR="00C057A5" w:rsidRPr="00D410F6" w14:paraId="4E3FFAE6" w14:textId="77777777" w:rsidTr="00DC4970">
        <w:trPr>
          <w:jc w:val="center"/>
        </w:trPr>
        <w:tc>
          <w:tcPr>
            <w:tcW w:w="284" w:type="dxa"/>
            <w:tcBorders>
              <w:top w:val="nil"/>
              <w:left w:val="nil"/>
              <w:bottom w:val="nil"/>
            </w:tcBorders>
            <w:vAlign w:val="center"/>
          </w:tcPr>
          <w:p w14:paraId="33CE9C8C" w14:textId="77777777" w:rsidR="00C057A5" w:rsidRPr="00D410F6" w:rsidRDefault="00C057A5" w:rsidP="00C057A5">
            <w:pPr>
              <w:jc w:val="left"/>
              <w:rPr>
                <w:rFonts w:cs="Arial"/>
                <w:sz w:val="16"/>
                <w:szCs w:val="18"/>
              </w:rPr>
            </w:pPr>
            <w:r w:rsidRPr="00D410F6">
              <w:rPr>
                <w:sz w:val="16"/>
              </w:rPr>
              <w:t>E</w:t>
            </w:r>
          </w:p>
        </w:tc>
        <w:tc>
          <w:tcPr>
            <w:tcW w:w="4394" w:type="dxa"/>
            <w:shd w:val="clear" w:color="auto" w:fill="auto"/>
            <w:vAlign w:val="center"/>
          </w:tcPr>
          <w:p w14:paraId="18587982" w14:textId="77777777" w:rsidR="00C057A5" w:rsidRPr="00D410F6" w:rsidRDefault="00C057A5" w:rsidP="00C057A5">
            <w:pPr>
              <w:jc w:val="left"/>
              <w:rPr>
                <w:rFonts w:cs="Arial"/>
                <w:sz w:val="16"/>
                <w:szCs w:val="18"/>
              </w:rPr>
            </w:pPr>
            <w:r w:rsidRPr="00D410F6">
              <w:rPr>
                <w:sz w:val="16"/>
              </w:rPr>
              <w:t>Pourcentage de demandes de protection des obtentions végétales figurant dans la base de données PLUTO (D/A)</w:t>
            </w:r>
          </w:p>
        </w:tc>
        <w:tc>
          <w:tcPr>
            <w:tcW w:w="992" w:type="dxa"/>
            <w:vAlign w:val="center"/>
          </w:tcPr>
          <w:p w14:paraId="153A311E" w14:textId="77777777" w:rsidR="00C057A5" w:rsidRPr="00D410F6" w:rsidRDefault="00C057A5" w:rsidP="00C057A5">
            <w:pPr>
              <w:jc w:val="center"/>
              <w:rPr>
                <w:rFonts w:cs="Arial"/>
                <w:sz w:val="16"/>
                <w:szCs w:val="18"/>
              </w:rPr>
            </w:pPr>
            <w:r w:rsidRPr="00D410F6">
              <w:rPr>
                <w:sz w:val="16"/>
                <w:lang w:eastAsia="ja-JP"/>
              </w:rPr>
              <w:t>75%</w:t>
            </w:r>
          </w:p>
        </w:tc>
        <w:tc>
          <w:tcPr>
            <w:tcW w:w="993" w:type="dxa"/>
            <w:shd w:val="clear" w:color="auto" w:fill="auto"/>
            <w:vAlign w:val="center"/>
          </w:tcPr>
          <w:p w14:paraId="747B0AE9" w14:textId="77777777" w:rsidR="00C057A5" w:rsidRPr="00D410F6" w:rsidRDefault="00C057A5" w:rsidP="00C057A5">
            <w:pPr>
              <w:ind w:right="-12"/>
              <w:jc w:val="center"/>
              <w:rPr>
                <w:rFonts w:cs="Arial"/>
                <w:sz w:val="16"/>
                <w:szCs w:val="18"/>
              </w:rPr>
            </w:pPr>
            <w:r w:rsidRPr="00D410F6">
              <w:rPr>
                <w:sz w:val="16"/>
                <w:lang w:eastAsia="ja-JP"/>
              </w:rPr>
              <w:t>69%</w:t>
            </w:r>
          </w:p>
        </w:tc>
        <w:tc>
          <w:tcPr>
            <w:tcW w:w="992" w:type="dxa"/>
            <w:vAlign w:val="center"/>
          </w:tcPr>
          <w:p w14:paraId="2F5E83A2" w14:textId="77777777" w:rsidR="00C057A5" w:rsidRPr="00D410F6" w:rsidRDefault="00C057A5" w:rsidP="00C057A5">
            <w:pPr>
              <w:jc w:val="center"/>
              <w:rPr>
                <w:rFonts w:cs="Arial"/>
                <w:sz w:val="16"/>
                <w:szCs w:val="18"/>
                <w:highlight w:val="yellow"/>
              </w:rPr>
            </w:pPr>
            <w:r w:rsidRPr="00D410F6">
              <w:rPr>
                <w:sz w:val="16"/>
                <w:lang w:eastAsia="ja-JP"/>
              </w:rPr>
              <w:t>61%</w:t>
            </w:r>
          </w:p>
        </w:tc>
        <w:tc>
          <w:tcPr>
            <w:tcW w:w="992" w:type="dxa"/>
            <w:vAlign w:val="center"/>
          </w:tcPr>
          <w:p w14:paraId="57ECA269" w14:textId="236B8EFF" w:rsidR="00C057A5" w:rsidRPr="00D410F6" w:rsidRDefault="00C057A5" w:rsidP="00C057A5">
            <w:pPr>
              <w:ind w:right="-90"/>
              <w:jc w:val="center"/>
              <w:rPr>
                <w:rFonts w:cs="Arial"/>
                <w:sz w:val="16"/>
                <w:szCs w:val="18"/>
                <w:highlight w:val="yellow"/>
              </w:rPr>
            </w:pPr>
            <w:r>
              <w:rPr>
                <w:sz w:val="16"/>
                <w:lang w:eastAsia="ja-JP"/>
              </w:rPr>
              <w:t>n.d.</w:t>
            </w:r>
          </w:p>
        </w:tc>
        <w:tc>
          <w:tcPr>
            <w:tcW w:w="1135" w:type="dxa"/>
            <w:vAlign w:val="center"/>
          </w:tcPr>
          <w:p w14:paraId="2C1F77B4" w14:textId="4CA2B945" w:rsidR="00C057A5" w:rsidRPr="00C057A5" w:rsidRDefault="00C057A5" w:rsidP="00C057A5">
            <w:pPr>
              <w:jc w:val="center"/>
              <w:rPr>
                <w:rFonts w:cs="Arial"/>
                <w:sz w:val="16"/>
                <w:szCs w:val="18"/>
              </w:rPr>
            </w:pPr>
            <w:r>
              <w:rPr>
                <w:rFonts w:cs="Arial"/>
                <w:sz w:val="16"/>
                <w:szCs w:val="18"/>
                <w:lang w:eastAsia="ja-JP"/>
              </w:rPr>
              <w:t>n.d.</w:t>
            </w:r>
          </w:p>
        </w:tc>
      </w:tr>
      <w:tr w:rsidR="00C057A5" w:rsidRPr="00D410F6" w14:paraId="3A38E7B1" w14:textId="77777777" w:rsidTr="00DC4970">
        <w:trPr>
          <w:jc w:val="center"/>
        </w:trPr>
        <w:tc>
          <w:tcPr>
            <w:tcW w:w="284" w:type="dxa"/>
            <w:tcBorders>
              <w:top w:val="nil"/>
              <w:left w:val="nil"/>
              <w:bottom w:val="nil"/>
            </w:tcBorders>
            <w:vAlign w:val="center"/>
          </w:tcPr>
          <w:p w14:paraId="0789207A" w14:textId="77777777" w:rsidR="00C057A5" w:rsidRPr="00D410F6" w:rsidRDefault="00C057A5" w:rsidP="00C057A5">
            <w:pPr>
              <w:jc w:val="left"/>
              <w:rPr>
                <w:rFonts w:cs="Arial"/>
                <w:sz w:val="16"/>
                <w:szCs w:val="18"/>
                <w:lang w:eastAsia="ja-JP"/>
              </w:rPr>
            </w:pPr>
          </w:p>
        </w:tc>
        <w:tc>
          <w:tcPr>
            <w:tcW w:w="4394" w:type="dxa"/>
            <w:shd w:val="clear" w:color="auto" w:fill="auto"/>
            <w:vAlign w:val="center"/>
          </w:tcPr>
          <w:p w14:paraId="32AF9068" w14:textId="77777777" w:rsidR="00C057A5" w:rsidRPr="00D410F6" w:rsidRDefault="00C057A5" w:rsidP="00C057A5">
            <w:pPr>
              <w:jc w:val="left"/>
              <w:rPr>
                <w:rFonts w:cs="Arial"/>
                <w:sz w:val="16"/>
                <w:szCs w:val="18"/>
              </w:rPr>
            </w:pPr>
            <w:r w:rsidRPr="00D410F6">
              <w:rPr>
                <w:sz w:val="16"/>
              </w:rPr>
              <w:t>Nombre de nouveaux apports de données à la base de données PLUTO</w:t>
            </w:r>
            <w:r w:rsidRPr="00D410F6">
              <w:rPr>
                <w:sz w:val="16"/>
                <w:vertAlign w:val="superscript"/>
              </w:rPr>
              <w:t>4</w:t>
            </w:r>
          </w:p>
        </w:tc>
        <w:tc>
          <w:tcPr>
            <w:tcW w:w="992" w:type="dxa"/>
            <w:vAlign w:val="center"/>
          </w:tcPr>
          <w:p w14:paraId="1443C671" w14:textId="77777777" w:rsidR="00C057A5" w:rsidRPr="00D410F6" w:rsidRDefault="00C057A5" w:rsidP="00C057A5">
            <w:pPr>
              <w:jc w:val="center"/>
              <w:rPr>
                <w:rFonts w:cs="Arial"/>
                <w:sz w:val="16"/>
                <w:szCs w:val="18"/>
              </w:rPr>
            </w:pPr>
            <w:r w:rsidRPr="00D410F6">
              <w:rPr>
                <w:sz w:val="16"/>
                <w:lang w:eastAsia="ja-JP"/>
              </w:rPr>
              <w:t>260</w:t>
            </w:r>
          </w:p>
        </w:tc>
        <w:tc>
          <w:tcPr>
            <w:tcW w:w="993" w:type="dxa"/>
            <w:shd w:val="clear" w:color="auto" w:fill="auto"/>
            <w:vAlign w:val="center"/>
          </w:tcPr>
          <w:p w14:paraId="07209CAB" w14:textId="77777777" w:rsidR="00C057A5" w:rsidRPr="00D410F6" w:rsidRDefault="00C057A5" w:rsidP="00C057A5">
            <w:pPr>
              <w:ind w:right="-12"/>
              <w:jc w:val="center"/>
              <w:rPr>
                <w:rFonts w:cs="Arial"/>
                <w:sz w:val="16"/>
                <w:szCs w:val="18"/>
              </w:rPr>
            </w:pPr>
            <w:r w:rsidRPr="00D410F6">
              <w:rPr>
                <w:sz w:val="16"/>
                <w:lang w:eastAsia="ja-JP"/>
              </w:rPr>
              <w:t>222</w:t>
            </w:r>
          </w:p>
        </w:tc>
        <w:tc>
          <w:tcPr>
            <w:tcW w:w="992" w:type="dxa"/>
            <w:vAlign w:val="center"/>
          </w:tcPr>
          <w:p w14:paraId="092707C5" w14:textId="77777777" w:rsidR="00C057A5" w:rsidRPr="00D410F6" w:rsidRDefault="00C057A5" w:rsidP="00C057A5">
            <w:pPr>
              <w:jc w:val="center"/>
              <w:rPr>
                <w:rFonts w:cs="Arial"/>
                <w:sz w:val="16"/>
                <w:szCs w:val="18"/>
              </w:rPr>
            </w:pPr>
            <w:r w:rsidRPr="00D410F6">
              <w:rPr>
                <w:sz w:val="16"/>
                <w:lang w:eastAsia="ja-JP"/>
              </w:rPr>
              <w:t>248</w:t>
            </w:r>
          </w:p>
        </w:tc>
        <w:tc>
          <w:tcPr>
            <w:tcW w:w="992" w:type="dxa"/>
            <w:vAlign w:val="center"/>
          </w:tcPr>
          <w:p w14:paraId="3961B428" w14:textId="77777777" w:rsidR="00C057A5" w:rsidRPr="00D410F6" w:rsidRDefault="00C057A5" w:rsidP="00C057A5">
            <w:pPr>
              <w:ind w:right="-90"/>
              <w:jc w:val="center"/>
              <w:rPr>
                <w:rFonts w:cs="Arial"/>
                <w:sz w:val="16"/>
                <w:szCs w:val="18"/>
              </w:rPr>
            </w:pPr>
            <w:r w:rsidRPr="00D410F6">
              <w:rPr>
                <w:sz w:val="16"/>
                <w:lang w:eastAsia="ja-JP"/>
              </w:rPr>
              <w:t>327</w:t>
            </w:r>
          </w:p>
        </w:tc>
        <w:tc>
          <w:tcPr>
            <w:tcW w:w="1135" w:type="dxa"/>
            <w:vAlign w:val="center"/>
          </w:tcPr>
          <w:p w14:paraId="74494715" w14:textId="288253DB" w:rsidR="00C057A5" w:rsidRPr="00C057A5" w:rsidRDefault="00C057A5" w:rsidP="00C057A5">
            <w:pPr>
              <w:jc w:val="center"/>
              <w:rPr>
                <w:rFonts w:cs="Arial"/>
                <w:sz w:val="16"/>
                <w:szCs w:val="18"/>
              </w:rPr>
            </w:pPr>
            <w:r w:rsidRPr="00A0270F">
              <w:rPr>
                <w:rFonts w:cs="Arial"/>
                <w:sz w:val="16"/>
                <w:szCs w:val="18"/>
                <w:lang w:eastAsia="ja-JP"/>
              </w:rPr>
              <w:t>161</w:t>
            </w:r>
          </w:p>
        </w:tc>
      </w:tr>
      <w:tr w:rsidR="00C057A5" w:rsidRPr="00D410F6" w14:paraId="4AE51BF8" w14:textId="77777777" w:rsidTr="00DC4970">
        <w:trPr>
          <w:jc w:val="center"/>
        </w:trPr>
        <w:tc>
          <w:tcPr>
            <w:tcW w:w="284" w:type="dxa"/>
            <w:tcBorders>
              <w:top w:val="nil"/>
              <w:left w:val="nil"/>
              <w:bottom w:val="nil"/>
            </w:tcBorders>
            <w:vAlign w:val="center"/>
          </w:tcPr>
          <w:p w14:paraId="341D3CE8" w14:textId="77777777" w:rsidR="00C057A5" w:rsidRPr="00D410F6" w:rsidRDefault="00C057A5" w:rsidP="00C057A5">
            <w:pPr>
              <w:jc w:val="left"/>
              <w:rPr>
                <w:rFonts w:cs="Arial"/>
                <w:sz w:val="16"/>
                <w:szCs w:val="18"/>
                <w:lang w:eastAsia="ja-JP"/>
              </w:rPr>
            </w:pPr>
          </w:p>
        </w:tc>
        <w:tc>
          <w:tcPr>
            <w:tcW w:w="4394" w:type="dxa"/>
            <w:shd w:val="clear" w:color="auto" w:fill="auto"/>
            <w:vAlign w:val="center"/>
          </w:tcPr>
          <w:p w14:paraId="60B64E52" w14:textId="77777777" w:rsidR="00C057A5" w:rsidRPr="00D410F6" w:rsidRDefault="00C057A5" w:rsidP="00C057A5">
            <w:pPr>
              <w:jc w:val="left"/>
              <w:rPr>
                <w:rFonts w:cs="Arial"/>
                <w:sz w:val="16"/>
                <w:szCs w:val="18"/>
              </w:rPr>
            </w:pPr>
            <w:r w:rsidRPr="00D410F6">
              <w:rPr>
                <w:sz w:val="16"/>
              </w:rPr>
              <w:t>Nombre de mises à jour de la base de données PLUTO</w:t>
            </w:r>
            <w:r w:rsidRPr="00D410F6">
              <w:rPr>
                <w:sz w:val="16"/>
                <w:vertAlign w:val="superscript"/>
              </w:rPr>
              <w:t>5</w:t>
            </w:r>
          </w:p>
        </w:tc>
        <w:tc>
          <w:tcPr>
            <w:tcW w:w="992" w:type="dxa"/>
            <w:vAlign w:val="center"/>
          </w:tcPr>
          <w:p w14:paraId="4CE788EA" w14:textId="77777777" w:rsidR="00C057A5" w:rsidRPr="00D410F6" w:rsidRDefault="00C057A5" w:rsidP="00C057A5">
            <w:pPr>
              <w:jc w:val="center"/>
              <w:rPr>
                <w:rFonts w:cs="Arial"/>
                <w:sz w:val="16"/>
                <w:szCs w:val="18"/>
              </w:rPr>
            </w:pPr>
            <w:r w:rsidRPr="00D410F6">
              <w:rPr>
                <w:sz w:val="16"/>
                <w:lang w:eastAsia="ja-JP"/>
              </w:rPr>
              <w:t>100</w:t>
            </w:r>
          </w:p>
        </w:tc>
        <w:tc>
          <w:tcPr>
            <w:tcW w:w="993" w:type="dxa"/>
            <w:shd w:val="clear" w:color="auto" w:fill="auto"/>
            <w:vAlign w:val="center"/>
          </w:tcPr>
          <w:p w14:paraId="697C4CC7" w14:textId="77777777" w:rsidR="00C057A5" w:rsidRPr="00D410F6" w:rsidRDefault="00C057A5" w:rsidP="00C057A5">
            <w:pPr>
              <w:ind w:right="-12"/>
              <w:jc w:val="center"/>
              <w:rPr>
                <w:rFonts w:cs="Arial"/>
                <w:sz w:val="16"/>
                <w:szCs w:val="18"/>
              </w:rPr>
            </w:pPr>
            <w:r w:rsidRPr="00D410F6">
              <w:rPr>
                <w:sz w:val="16"/>
                <w:lang w:eastAsia="ja-JP"/>
              </w:rPr>
              <w:t>93</w:t>
            </w:r>
          </w:p>
        </w:tc>
        <w:tc>
          <w:tcPr>
            <w:tcW w:w="992" w:type="dxa"/>
            <w:vAlign w:val="center"/>
          </w:tcPr>
          <w:p w14:paraId="609A4AFA" w14:textId="77777777" w:rsidR="00C057A5" w:rsidRPr="00D410F6" w:rsidDel="00FE4EDD" w:rsidRDefault="00C057A5" w:rsidP="00C057A5">
            <w:pPr>
              <w:jc w:val="center"/>
              <w:rPr>
                <w:rFonts w:cs="Arial"/>
                <w:sz w:val="16"/>
                <w:szCs w:val="18"/>
              </w:rPr>
            </w:pPr>
            <w:r w:rsidRPr="00D410F6">
              <w:rPr>
                <w:sz w:val="16"/>
                <w:lang w:eastAsia="ja-JP"/>
              </w:rPr>
              <w:t>104</w:t>
            </w:r>
          </w:p>
        </w:tc>
        <w:tc>
          <w:tcPr>
            <w:tcW w:w="992" w:type="dxa"/>
            <w:vAlign w:val="center"/>
          </w:tcPr>
          <w:p w14:paraId="1A3B4D1D" w14:textId="77777777" w:rsidR="00C057A5" w:rsidRPr="00D410F6" w:rsidRDefault="00C057A5" w:rsidP="00C057A5">
            <w:pPr>
              <w:ind w:right="-90"/>
              <w:jc w:val="center"/>
              <w:rPr>
                <w:rFonts w:cs="Arial"/>
                <w:sz w:val="16"/>
                <w:szCs w:val="18"/>
              </w:rPr>
            </w:pPr>
            <w:r w:rsidRPr="00D410F6">
              <w:rPr>
                <w:sz w:val="16"/>
                <w:lang w:eastAsia="ja-JP"/>
              </w:rPr>
              <w:t>107</w:t>
            </w:r>
          </w:p>
        </w:tc>
        <w:tc>
          <w:tcPr>
            <w:tcW w:w="1135" w:type="dxa"/>
            <w:vAlign w:val="center"/>
          </w:tcPr>
          <w:p w14:paraId="700A0169" w14:textId="334AF4C4" w:rsidR="00C057A5" w:rsidRPr="00C057A5" w:rsidRDefault="00C057A5" w:rsidP="00C057A5">
            <w:pPr>
              <w:jc w:val="center"/>
              <w:rPr>
                <w:rFonts w:cs="Arial"/>
                <w:sz w:val="16"/>
                <w:szCs w:val="18"/>
              </w:rPr>
            </w:pPr>
            <w:r w:rsidRPr="00A0270F">
              <w:rPr>
                <w:rFonts w:cs="Arial"/>
                <w:sz w:val="16"/>
                <w:szCs w:val="18"/>
                <w:lang w:eastAsia="ja-JP"/>
              </w:rPr>
              <w:t>63</w:t>
            </w:r>
          </w:p>
        </w:tc>
      </w:tr>
    </w:tbl>
    <w:p w14:paraId="65BF54E2" w14:textId="77777777" w:rsidR="004440DE" w:rsidRPr="00D410F6" w:rsidRDefault="004440DE" w:rsidP="00FA3879">
      <w:pPr>
        <w:jc w:val="center"/>
        <w:rPr>
          <w:rFonts w:eastAsiaTheme="minorEastAsia"/>
          <w:snapToGrid w:val="0"/>
          <w:sz w:val="18"/>
        </w:rPr>
      </w:pPr>
    </w:p>
    <w:p w14:paraId="18383AD6" w14:textId="164550BC" w:rsidR="004440DE" w:rsidRPr="00D410F6" w:rsidRDefault="004440DE" w:rsidP="00A7067D">
      <w:pPr>
        <w:keepNext/>
        <w:spacing w:after="120"/>
        <w:ind w:left="568" w:hanging="284"/>
        <w:jc w:val="left"/>
        <w:rPr>
          <w:rFonts w:eastAsiaTheme="minorEastAsia" w:cs="Arial"/>
          <w:sz w:val="16"/>
          <w:szCs w:val="16"/>
        </w:rPr>
      </w:pPr>
      <w:r w:rsidRPr="00D410F6">
        <w:rPr>
          <w:sz w:val="16"/>
        </w:rPr>
        <w:t>Notes</w:t>
      </w:r>
      <w:r w:rsidR="00A94531" w:rsidRPr="00D410F6">
        <w:rPr>
          <w:sz w:val="16"/>
        </w:rPr>
        <w:t> :</w:t>
      </w:r>
    </w:p>
    <w:p w14:paraId="4035E6A7" w14:textId="349BA49F" w:rsidR="004440DE" w:rsidRPr="00D410F6" w:rsidRDefault="004440DE" w:rsidP="004440DE">
      <w:pPr>
        <w:ind w:left="567" w:hanging="283"/>
        <w:jc w:val="left"/>
        <w:rPr>
          <w:rFonts w:eastAsiaTheme="minorEastAsia" w:cs="Arial"/>
          <w:sz w:val="16"/>
          <w:szCs w:val="16"/>
        </w:rPr>
      </w:pPr>
      <w:r w:rsidRPr="00D410F6">
        <w:rPr>
          <w:sz w:val="16"/>
        </w:rPr>
        <w:t>1.</w:t>
      </w:r>
      <w:r w:rsidRPr="00D410F6">
        <w:rPr>
          <w:sz w:val="16"/>
        </w:rPr>
        <w:tab/>
        <w:t>Les contributeurs fournissent des données pour les années précédent</w:t>
      </w:r>
      <w:r w:rsidR="00F40AE1" w:rsidRPr="00D410F6">
        <w:rPr>
          <w:sz w:val="16"/>
        </w:rPr>
        <w:t>es.  Pa</w:t>
      </w:r>
      <w:r w:rsidRPr="00D410F6">
        <w:rPr>
          <w:sz w:val="16"/>
        </w:rPr>
        <w:t xml:space="preserve">r conséquent, un contributeur fournissant des données </w:t>
      </w:r>
      <w:r w:rsidR="00A94531" w:rsidRPr="00D410F6">
        <w:rPr>
          <w:sz w:val="16"/>
        </w:rPr>
        <w:t>en 2017</w:t>
      </w:r>
      <w:r w:rsidRPr="00D410F6">
        <w:rPr>
          <w:sz w:val="16"/>
        </w:rPr>
        <w:t xml:space="preserve">, par exemple, sera considéré comme ayant fourni des données </w:t>
      </w:r>
      <w:r w:rsidR="00A94531" w:rsidRPr="00D410F6">
        <w:rPr>
          <w:sz w:val="16"/>
        </w:rPr>
        <w:t>pour 2015</w:t>
      </w:r>
      <w:r w:rsidRPr="00D410F6">
        <w:rPr>
          <w:sz w:val="16"/>
        </w:rPr>
        <w:t>, 2016 et 2017.</w:t>
      </w:r>
    </w:p>
    <w:p w14:paraId="0DA083C9" w14:textId="73D60FD3" w:rsidR="00A94531" w:rsidRPr="00D410F6" w:rsidRDefault="004440DE" w:rsidP="004440DE">
      <w:pPr>
        <w:ind w:left="567" w:hanging="283"/>
        <w:jc w:val="left"/>
        <w:rPr>
          <w:sz w:val="16"/>
        </w:rPr>
      </w:pPr>
      <w:r w:rsidRPr="00D410F6">
        <w:rPr>
          <w:sz w:val="16"/>
        </w:rPr>
        <w:t>2.</w:t>
      </w:r>
      <w:r w:rsidRPr="00D410F6">
        <w:rPr>
          <w:sz w:val="16"/>
        </w:rPr>
        <w:tab/>
        <w:t>Voir le document C/53/INF/7</w:t>
      </w:r>
      <w:r w:rsidR="00F7237F">
        <w:rPr>
          <w:sz w:val="16"/>
        </w:rPr>
        <w:t> </w:t>
      </w:r>
      <w:r w:rsidRPr="00D410F6">
        <w:rPr>
          <w:sz w:val="16"/>
        </w:rPr>
        <w:t>“Statistiques sur la protection des obtentions végétales pour la pério</w:t>
      </w:r>
      <w:r w:rsidR="00A94531" w:rsidRPr="00D410F6">
        <w:rPr>
          <w:sz w:val="16"/>
        </w:rPr>
        <w:t>de 2014-</w:t>
      </w:r>
      <w:r w:rsidRPr="00D410F6">
        <w:rPr>
          <w:sz w:val="16"/>
        </w:rPr>
        <w:t>2018”.</w:t>
      </w:r>
    </w:p>
    <w:p w14:paraId="67701551" w14:textId="57FEB2BC" w:rsidR="004440DE" w:rsidRPr="00D410F6" w:rsidRDefault="004440DE" w:rsidP="004440DE">
      <w:pPr>
        <w:ind w:left="567" w:hanging="283"/>
        <w:jc w:val="left"/>
        <w:rPr>
          <w:rFonts w:eastAsiaTheme="minorEastAsia" w:cs="Arial"/>
          <w:sz w:val="16"/>
          <w:szCs w:val="16"/>
        </w:rPr>
      </w:pPr>
      <w:r w:rsidRPr="001A332C">
        <w:rPr>
          <w:sz w:val="16"/>
        </w:rPr>
        <w:t>3.</w:t>
      </w:r>
      <w:r w:rsidRPr="001A332C">
        <w:rPr>
          <w:sz w:val="16"/>
        </w:rPr>
        <w:tab/>
        <w:t>Statut de l</w:t>
      </w:r>
      <w:r w:rsidR="00A94531" w:rsidRPr="001A332C">
        <w:rPr>
          <w:sz w:val="16"/>
        </w:rPr>
        <w:t>’</w:t>
      </w:r>
      <w:r w:rsidRPr="001A332C">
        <w:rPr>
          <w:sz w:val="16"/>
        </w:rPr>
        <w:t xml:space="preserve">information dans la base de données PLUTO au </w:t>
      </w:r>
      <w:r w:rsidR="001A332C" w:rsidRPr="001A332C">
        <w:rPr>
          <w:sz w:val="16"/>
        </w:rPr>
        <w:t>2</w:t>
      </w:r>
      <w:r w:rsidRPr="001A332C">
        <w:rPr>
          <w:sz w:val="16"/>
        </w:rPr>
        <w:t>1 </w:t>
      </w:r>
      <w:r w:rsidR="001A332C" w:rsidRPr="001A332C">
        <w:rPr>
          <w:sz w:val="16"/>
        </w:rPr>
        <w:t xml:space="preserve">août </w:t>
      </w:r>
      <w:r w:rsidR="00A94531" w:rsidRPr="001A332C">
        <w:rPr>
          <w:sz w:val="16"/>
        </w:rPr>
        <w:t>20</w:t>
      </w:r>
      <w:r w:rsidRPr="001A332C">
        <w:rPr>
          <w:sz w:val="16"/>
        </w:rPr>
        <w:t>20.</w:t>
      </w:r>
    </w:p>
    <w:p w14:paraId="51EEB98A" w14:textId="798A67A6" w:rsidR="004440DE" w:rsidRPr="00D410F6" w:rsidRDefault="004440DE" w:rsidP="004440DE">
      <w:pPr>
        <w:ind w:left="567" w:hanging="283"/>
        <w:jc w:val="left"/>
        <w:rPr>
          <w:rFonts w:eastAsiaTheme="minorEastAsia" w:cs="Arial"/>
          <w:sz w:val="16"/>
          <w:szCs w:val="16"/>
        </w:rPr>
      </w:pPr>
      <w:r w:rsidRPr="00D410F6">
        <w:rPr>
          <w:sz w:val="16"/>
        </w:rPr>
        <w:t>4.</w:t>
      </w:r>
      <w:r w:rsidRPr="00D410F6">
        <w:rPr>
          <w:sz w:val="16"/>
        </w:rPr>
        <w:tab/>
        <w:t>Voir le document CAJ/77/8, le tableau principal figurant à annexe II, pour le nombre de contributions par contributeur.</w:t>
      </w:r>
    </w:p>
    <w:p w14:paraId="477AE915" w14:textId="69FBB2A5" w:rsidR="00A94531" w:rsidRPr="00D410F6" w:rsidRDefault="004440DE" w:rsidP="004440DE">
      <w:pPr>
        <w:ind w:left="567" w:hanging="283"/>
        <w:jc w:val="left"/>
        <w:rPr>
          <w:sz w:val="16"/>
        </w:rPr>
      </w:pPr>
      <w:r w:rsidRPr="00D410F6">
        <w:rPr>
          <w:sz w:val="16"/>
        </w:rPr>
        <w:t>5.</w:t>
      </w:r>
      <w:r w:rsidRPr="00D410F6">
        <w:rPr>
          <w:sz w:val="16"/>
        </w:rPr>
        <w:tab/>
        <w:t>Ce nombre est utilisé pour indiquer la fréquence de mise à jour de la base de données PLUTO avec de nouvelles donné</w:t>
      </w:r>
      <w:r w:rsidR="00F40AE1" w:rsidRPr="00D410F6">
        <w:rPr>
          <w:sz w:val="16"/>
        </w:rPr>
        <w:t>es.  La</w:t>
      </w:r>
      <w:r w:rsidRPr="00D410F6">
        <w:rPr>
          <w:sz w:val="16"/>
        </w:rPr>
        <w:t xml:space="preserve"> base PLUTO est mise à jour une fois par jour si de nouvelles contributions sont reçu</w:t>
      </w:r>
      <w:r w:rsidR="00F40AE1" w:rsidRPr="00D410F6">
        <w:rPr>
          <w:sz w:val="16"/>
        </w:rPr>
        <w:t>es.  Si</w:t>
      </w:r>
      <w:r w:rsidRPr="00D410F6">
        <w:rPr>
          <w:sz w:val="16"/>
        </w:rPr>
        <w:t xml:space="preserve"> plusieurs contributions sont reçues le même jour, l</w:t>
      </w:r>
      <w:r w:rsidR="00A94531" w:rsidRPr="00D410F6">
        <w:rPr>
          <w:sz w:val="16"/>
        </w:rPr>
        <w:t>’</w:t>
      </w:r>
      <w:r w:rsidRPr="00D410F6">
        <w:rPr>
          <w:sz w:val="16"/>
        </w:rPr>
        <w:t>ensemble de ces contributions seront comptabilisées comme une seule et même mise à jo</w:t>
      </w:r>
      <w:r w:rsidR="00F40AE1" w:rsidRPr="00D410F6">
        <w:rPr>
          <w:sz w:val="16"/>
        </w:rPr>
        <w:t>ur.  De</w:t>
      </w:r>
      <w:r w:rsidRPr="00D410F6">
        <w:rPr>
          <w:sz w:val="16"/>
        </w:rPr>
        <w:t>puis 2020, les mises à jour dues à des problèmes techniques ne sont pas prises en compte.</w:t>
      </w:r>
    </w:p>
    <w:p w14:paraId="07DDB54A" w14:textId="3CD05307" w:rsidR="001E246D" w:rsidRPr="00D410F6" w:rsidRDefault="001E246D" w:rsidP="001E246D">
      <w:pPr>
        <w:spacing w:before="120" w:after="120"/>
        <w:ind w:left="284"/>
        <w:rPr>
          <w:rFonts w:eastAsiaTheme="minorEastAsia"/>
          <w:sz w:val="16"/>
        </w:rPr>
      </w:pPr>
      <w:r w:rsidRPr="00D410F6">
        <w:rPr>
          <w:sz w:val="16"/>
        </w:rPr>
        <w:t>La ligne “C” donne une indication de l</w:t>
      </w:r>
      <w:r w:rsidR="00A94531" w:rsidRPr="00D410F6">
        <w:rPr>
          <w:sz w:val="16"/>
        </w:rPr>
        <w:t>’</w:t>
      </w:r>
      <w:r w:rsidRPr="00D410F6">
        <w:rPr>
          <w:sz w:val="16"/>
        </w:rPr>
        <w:t>exhaustivité “théorique” de la base de données PLUTO sur la base des données fournies par les membres de l</w:t>
      </w:r>
      <w:r w:rsidR="00A94531" w:rsidRPr="00D410F6">
        <w:rPr>
          <w:sz w:val="16"/>
        </w:rPr>
        <w:t>’</w:t>
      </w:r>
      <w:r w:rsidRPr="00D410F6">
        <w:rPr>
          <w:sz w:val="16"/>
        </w:rPr>
        <w:t>UPOV apportant des données.</w:t>
      </w:r>
    </w:p>
    <w:p w14:paraId="642C7A89" w14:textId="76BFF5D1" w:rsidR="001E246D" w:rsidRPr="00D410F6" w:rsidRDefault="001E246D" w:rsidP="001E246D">
      <w:pPr>
        <w:spacing w:after="120"/>
        <w:ind w:left="284"/>
        <w:rPr>
          <w:rFonts w:eastAsiaTheme="minorEastAsia"/>
          <w:sz w:val="16"/>
        </w:rPr>
      </w:pPr>
      <w:r w:rsidRPr="00D410F6">
        <w:rPr>
          <w:sz w:val="16"/>
        </w:rPr>
        <w:t>La ligne “E” donne une indication de l</w:t>
      </w:r>
      <w:r w:rsidR="00A94531" w:rsidRPr="00D410F6">
        <w:rPr>
          <w:sz w:val="16"/>
        </w:rPr>
        <w:t>’</w:t>
      </w:r>
      <w:r w:rsidRPr="00D410F6">
        <w:rPr>
          <w:sz w:val="16"/>
        </w:rPr>
        <w:t>exhaustivité réelle des données figurant dans la base de données PLUTO, en tenant compte des éléments suivants</w:t>
      </w:r>
      <w:r w:rsidR="00A94531" w:rsidRPr="00D410F6">
        <w:rPr>
          <w:sz w:val="16"/>
        </w:rPr>
        <w:t> :</w:t>
      </w:r>
    </w:p>
    <w:p w14:paraId="1965D16F" w14:textId="1B7342F8" w:rsidR="001E246D" w:rsidRPr="00A7067D" w:rsidRDefault="001E246D" w:rsidP="00A7067D">
      <w:pPr>
        <w:pStyle w:val="ListParagraph"/>
        <w:numPr>
          <w:ilvl w:val="0"/>
          <w:numId w:val="10"/>
        </w:numPr>
        <w:tabs>
          <w:tab w:val="left" w:pos="851"/>
        </w:tabs>
        <w:rPr>
          <w:sz w:val="16"/>
        </w:rPr>
      </w:pPr>
      <w:r w:rsidRPr="00A7067D">
        <w:rPr>
          <w:sz w:val="16"/>
        </w:rPr>
        <w:t>les membres de l</w:t>
      </w:r>
      <w:r w:rsidR="00A94531" w:rsidRPr="00A7067D">
        <w:rPr>
          <w:sz w:val="16"/>
        </w:rPr>
        <w:t>’</w:t>
      </w:r>
      <w:r w:rsidRPr="00A7067D">
        <w:rPr>
          <w:sz w:val="16"/>
        </w:rPr>
        <w:t>UPOV qui ne contribuent pas à la base de données PLUTO;  et</w:t>
      </w:r>
    </w:p>
    <w:p w14:paraId="722045DF" w14:textId="5AF829E5" w:rsidR="001E246D" w:rsidRPr="00A7067D" w:rsidRDefault="001E246D" w:rsidP="00A7067D">
      <w:pPr>
        <w:pStyle w:val="ListParagraph"/>
        <w:numPr>
          <w:ilvl w:val="0"/>
          <w:numId w:val="10"/>
        </w:numPr>
        <w:tabs>
          <w:tab w:val="left" w:pos="851"/>
        </w:tabs>
        <w:rPr>
          <w:sz w:val="16"/>
        </w:rPr>
      </w:pPr>
      <w:r w:rsidRPr="00A7067D">
        <w:rPr>
          <w:sz w:val="16"/>
        </w:rPr>
        <w:t>les contributeurs qui n</w:t>
      </w:r>
      <w:r w:rsidR="00A94531" w:rsidRPr="00A7067D">
        <w:rPr>
          <w:sz w:val="16"/>
        </w:rPr>
        <w:t>’</w:t>
      </w:r>
      <w:r w:rsidRPr="00A7067D">
        <w:rPr>
          <w:sz w:val="16"/>
        </w:rPr>
        <w:t>ont pas fourni de données complètes.</w:t>
      </w:r>
    </w:p>
    <w:p w14:paraId="44E8C4FE" w14:textId="77777777" w:rsidR="00FA3879" w:rsidRPr="00A7067D" w:rsidRDefault="00FA3879" w:rsidP="00FA3879">
      <w:pPr>
        <w:jc w:val="left"/>
        <w:rPr>
          <w:rFonts w:eastAsiaTheme="minorEastAsia"/>
          <w:i/>
          <w:iCs/>
          <w:sz w:val="18"/>
          <w:szCs w:val="18"/>
        </w:rPr>
      </w:pPr>
    </w:p>
    <w:p w14:paraId="1110D7AA" w14:textId="22FED658" w:rsidR="001E246D" w:rsidRPr="00D410F6" w:rsidRDefault="001E246D">
      <w:pPr>
        <w:jc w:val="left"/>
        <w:rPr>
          <w:rFonts w:eastAsiaTheme="minorEastAsia"/>
          <w:i/>
          <w:iCs/>
          <w:sz w:val="18"/>
          <w:szCs w:val="18"/>
        </w:rPr>
      </w:pPr>
    </w:p>
    <w:p w14:paraId="336101D1" w14:textId="18F722F3" w:rsidR="000B3901" w:rsidRPr="00D410F6" w:rsidRDefault="000B3901" w:rsidP="00A7067D">
      <w:pPr>
        <w:pStyle w:val="Heading8"/>
        <w:tabs>
          <w:tab w:val="left" w:pos="284"/>
        </w:tabs>
        <w:rPr>
          <w:szCs w:val="18"/>
        </w:rPr>
      </w:pPr>
      <w:bookmarkStart w:id="113" w:name="_Toc50465262"/>
      <w:r w:rsidRPr="00D410F6">
        <w:t>a)</w:t>
      </w:r>
      <w:bookmarkEnd w:id="112"/>
      <w:r w:rsidR="00A7067D">
        <w:tab/>
      </w:r>
      <w:r w:rsidRPr="00D410F6">
        <w:t>Quantité et qualité des données figurant dans la base de données PLUTO</w:t>
      </w:r>
      <w:bookmarkEnd w:id="113"/>
    </w:p>
    <w:p w14:paraId="2B8F75CF" w14:textId="24CEE356" w:rsidR="0061004E" w:rsidRPr="00D410F6" w:rsidRDefault="0061004E" w:rsidP="0061004E">
      <w:pPr>
        <w:pStyle w:val="result"/>
        <w:keepNext/>
        <w:rPr>
          <w:szCs w:val="18"/>
        </w:rPr>
      </w:pPr>
    </w:p>
    <w:p w14:paraId="39A75998" w14:textId="77777777" w:rsidR="000B3901" w:rsidRPr="00D410F6" w:rsidRDefault="000B3901" w:rsidP="001A1713">
      <w:pPr>
        <w:pStyle w:val="Heading9"/>
      </w:pPr>
      <w:bookmarkStart w:id="114" w:name="_Toc50465263"/>
      <w:r w:rsidRPr="00D410F6">
        <w:t>1.</w:t>
      </w:r>
      <w:r w:rsidRPr="00D410F6">
        <w:tab/>
        <w:t>Nombre de contributeurs</w:t>
      </w:r>
      <w:bookmarkEnd w:id="114"/>
    </w:p>
    <w:p w14:paraId="6424FC6D" w14:textId="77777777" w:rsidR="000B3901" w:rsidRPr="00D410F6" w:rsidRDefault="000B3901" w:rsidP="000B3901">
      <w:pPr>
        <w:pStyle w:val="result"/>
        <w:rPr>
          <w:szCs w:val="18"/>
        </w:rPr>
      </w:pPr>
    </w:p>
    <w:p w14:paraId="460CD82E" w14:textId="6EE9C065" w:rsidR="00295598" w:rsidRPr="00D410F6" w:rsidRDefault="00A94531" w:rsidP="00295598">
      <w:pPr>
        <w:pStyle w:val="result"/>
        <w:ind w:left="851" w:hanging="284"/>
        <w:rPr>
          <w:szCs w:val="18"/>
        </w:rPr>
      </w:pPr>
      <w:r w:rsidRPr="00D410F6">
        <w:t>-</w:t>
      </w:r>
      <w:r w:rsidR="00295598" w:rsidRPr="00D410F6">
        <w:t xml:space="preserve"> </w:t>
      </w:r>
      <w:r w:rsidR="00295598" w:rsidRPr="00D410F6">
        <w:tab/>
        <w:t xml:space="preserve">Nombre de contributeurs figurant dans la base de données PLUTO à la fin </w:t>
      </w:r>
      <w:r w:rsidRPr="00D410F6">
        <w:t>de 2019 :</w:t>
      </w:r>
      <w:r w:rsidR="00295598" w:rsidRPr="00D410F6">
        <w:t xml:space="preserve"> 50 (63 en 2018)</w:t>
      </w:r>
    </w:p>
    <w:p w14:paraId="75CE2E28" w14:textId="091A442F" w:rsidR="00295598" w:rsidRPr="00D410F6" w:rsidRDefault="00A94531" w:rsidP="00295598">
      <w:pPr>
        <w:pStyle w:val="result"/>
        <w:ind w:left="851" w:hanging="284"/>
        <w:rPr>
          <w:szCs w:val="18"/>
        </w:rPr>
      </w:pPr>
      <w:r w:rsidRPr="00D410F6">
        <w:t>-</w:t>
      </w:r>
      <w:r w:rsidR="00295598" w:rsidRPr="00D410F6">
        <w:t xml:space="preserve"> </w:t>
      </w:r>
      <w:r w:rsidR="00295598" w:rsidRPr="00D410F6">
        <w:tab/>
        <w:t>Nombre de membres de l</w:t>
      </w:r>
      <w:r w:rsidRPr="00D410F6">
        <w:t>’</w:t>
      </w:r>
      <w:r w:rsidR="00295598" w:rsidRPr="00D410F6">
        <w:t>Union qui ont fourni des données en 2019</w:t>
      </w:r>
      <w:r w:rsidRPr="00D410F6">
        <w:t> :</w:t>
      </w:r>
      <w:r w:rsidR="00295598" w:rsidRPr="00D410F6">
        <w:t xml:space="preserve"> 49 (48 en 2018)</w:t>
      </w:r>
    </w:p>
    <w:p w14:paraId="385E2E6B" w14:textId="77777777" w:rsidR="00EF483E" w:rsidRPr="00D410F6" w:rsidRDefault="00EF483E" w:rsidP="00295598">
      <w:pPr>
        <w:pStyle w:val="result"/>
        <w:ind w:left="851" w:hanging="284"/>
        <w:rPr>
          <w:szCs w:val="18"/>
        </w:rPr>
      </w:pPr>
    </w:p>
    <w:p w14:paraId="4493C881" w14:textId="77777777" w:rsidR="00A94531" w:rsidRPr="00D410F6" w:rsidRDefault="000B3901" w:rsidP="001A1713">
      <w:pPr>
        <w:pStyle w:val="Heading9"/>
      </w:pPr>
      <w:bookmarkStart w:id="115" w:name="_Toc50465264"/>
      <w:r w:rsidRPr="00D410F6">
        <w:t>2.</w:t>
      </w:r>
      <w:r w:rsidRPr="00D410F6">
        <w:tab/>
        <w:t>Nombre de nouvelles communications</w:t>
      </w:r>
      <w:bookmarkEnd w:id="115"/>
    </w:p>
    <w:p w14:paraId="264E7C0D" w14:textId="298092FD" w:rsidR="000B3901" w:rsidRPr="00D410F6" w:rsidRDefault="000B3901" w:rsidP="000B3901">
      <w:pPr>
        <w:pStyle w:val="result"/>
        <w:keepNext/>
        <w:rPr>
          <w:szCs w:val="18"/>
        </w:rPr>
      </w:pPr>
    </w:p>
    <w:p w14:paraId="377800EA" w14:textId="2666709C" w:rsidR="00295598" w:rsidRPr="00D410F6" w:rsidRDefault="00A94531" w:rsidP="00D5551A">
      <w:pPr>
        <w:pStyle w:val="result"/>
        <w:keepNext/>
        <w:ind w:left="851" w:hanging="284"/>
        <w:rPr>
          <w:szCs w:val="18"/>
        </w:rPr>
      </w:pPr>
      <w:r w:rsidRPr="00D410F6">
        <w:t>-</w:t>
      </w:r>
      <w:r w:rsidR="00295598" w:rsidRPr="00D410F6">
        <w:t xml:space="preserve"> </w:t>
      </w:r>
      <w:r w:rsidR="00295598" w:rsidRPr="00D410F6">
        <w:tab/>
        <w:t>Nombre de présentations de nouvelles données en 2019</w:t>
      </w:r>
      <w:r w:rsidRPr="00D410F6">
        <w:t> :</w:t>
      </w:r>
      <w:r w:rsidR="00295598" w:rsidRPr="00D410F6">
        <w:t xml:space="preserve"> 327 (248 en 2018)</w:t>
      </w:r>
    </w:p>
    <w:p w14:paraId="11C7EB86" w14:textId="2DC4639E" w:rsidR="00295598" w:rsidRPr="00D410F6" w:rsidRDefault="00A94531" w:rsidP="00295598">
      <w:pPr>
        <w:pStyle w:val="result"/>
        <w:ind w:left="851" w:hanging="284"/>
        <w:rPr>
          <w:szCs w:val="18"/>
        </w:rPr>
      </w:pPr>
      <w:r w:rsidRPr="00D410F6">
        <w:t>-</w:t>
      </w:r>
      <w:r w:rsidR="00295598" w:rsidRPr="00D410F6">
        <w:t xml:space="preserve"> </w:t>
      </w:r>
      <w:r w:rsidR="00295598" w:rsidRPr="00D410F6">
        <w:tab/>
        <w:t>Nombre de membres de l</w:t>
      </w:r>
      <w:r w:rsidRPr="00D410F6">
        <w:t>’</w:t>
      </w:r>
      <w:r w:rsidR="00295598" w:rsidRPr="00D410F6">
        <w:t>Union qui ont fourni des données pour la première fois en 2019</w:t>
      </w:r>
      <w:r w:rsidRPr="00D410F6">
        <w:t> :</w:t>
      </w:r>
      <w:r w:rsidR="00295598" w:rsidRPr="00D410F6">
        <w:t xml:space="preserve"> 1 (1 en 2018)</w:t>
      </w:r>
    </w:p>
    <w:p w14:paraId="5FFBB491" w14:textId="77777777" w:rsidR="00EF483E" w:rsidRPr="00D410F6" w:rsidRDefault="00EF483E" w:rsidP="00295598">
      <w:pPr>
        <w:pStyle w:val="result"/>
        <w:ind w:left="851" w:hanging="284"/>
        <w:rPr>
          <w:szCs w:val="18"/>
        </w:rPr>
      </w:pPr>
    </w:p>
    <w:p w14:paraId="60DD16D6" w14:textId="6766C296" w:rsidR="000B3901" w:rsidRPr="00D410F6" w:rsidRDefault="000B3901" w:rsidP="001A1713">
      <w:pPr>
        <w:pStyle w:val="Heading9"/>
      </w:pPr>
      <w:bookmarkStart w:id="116" w:name="_Toc50465265"/>
      <w:r w:rsidRPr="00D410F6">
        <w:t>3.</w:t>
      </w:r>
      <w:r w:rsidRPr="00D410F6">
        <w:tab/>
        <w:t>Nombre d</w:t>
      </w:r>
      <w:r w:rsidR="00A94531" w:rsidRPr="00D410F6">
        <w:t>’</w:t>
      </w:r>
      <w:r w:rsidRPr="00D410F6">
        <w:t>enregistrements</w:t>
      </w:r>
      <w:bookmarkEnd w:id="116"/>
    </w:p>
    <w:p w14:paraId="1CC1FE7D" w14:textId="77777777" w:rsidR="000B3901" w:rsidRPr="00D410F6" w:rsidRDefault="000B3901" w:rsidP="00CF471D">
      <w:pPr>
        <w:pStyle w:val="result"/>
        <w:keepNext/>
        <w:rPr>
          <w:szCs w:val="18"/>
        </w:rPr>
      </w:pPr>
    </w:p>
    <w:p w14:paraId="771381B7" w14:textId="2C2C61A7" w:rsidR="00295598" w:rsidRPr="00D410F6" w:rsidRDefault="00A94531" w:rsidP="00295598">
      <w:pPr>
        <w:pStyle w:val="result"/>
        <w:ind w:left="851" w:hanging="284"/>
        <w:rPr>
          <w:szCs w:val="18"/>
        </w:rPr>
      </w:pPr>
      <w:r w:rsidRPr="00D410F6">
        <w:t>-</w:t>
      </w:r>
      <w:r w:rsidR="00295598" w:rsidRPr="00D410F6">
        <w:t xml:space="preserve"> </w:t>
      </w:r>
      <w:r w:rsidR="00295598" w:rsidRPr="00D410F6">
        <w:tab/>
        <w:t>Nombre total d</w:t>
      </w:r>
      <w:r w:rsidRPr="00D410F6">
        <w:t>’</w:t>
      </w:r>
      <w:r w:rsidR="00295598" w:rsidRPr="00D410F6">
        <w:t>entrées dans la base de données PLUTO à fin 2019</w:t>
      </w:r>
      <w:r w:rsidRPr="00D410F6">
        <w:t> :</w:t>
      </w:r>
      <w:r w:rsidR="00295598" w:rsidRPr="00D410F6">
        <w:t xml:space="preserve"> 873 549 </w:t>
      </w:r>
      <w:r w:rsidR="00295598" w:rsidRPr="00D410F6">
        <w:br/>
        <w:t>(828 808 à la fin de 2018)</w:t>
      </w:r>
    </w:p>
    <w:p w14:paraId="6237D389" w14:textId="77777777" w:rsidR="00EF483E" w:rsidRPr="00D410F6" w:rsidRDefault="00EF483E" w:rsidP="00295598">
      <w:pPr>
        <w:pStyle w:val="result"/>
        <w:ind w:left="851" w:hanging="284"/>
        <w:rPr>
          <w:szCs w:val="18"/>
        </w:rPr>
      </w:pPr>
    </w:p>
    <w:p w14:paraId="71705B5B" w14:textId="4557FCF7" w:rsidR="000B3901" w:rsidRPr="00D410F6" w:rsidRDefault="000B3901" w:rsidP="001A1713">
      <w:pPr>
        <w:pStyle w:val="Heading9"/>
      </w:pPr>
      <w:bookmarkStart w:id="117" w:name="_Toc50465266"/>
      <w:r w:rsidRPr="00D410F6">
        <w:t>4.</w:t>
      </w:r>
      <w:r w:rsidRPr="00D410F6">
        <w:tab/>
        <w:t>Nombre d</w:t>
      </w:r>
      <w:r w:rsidR="00A94531" w:rsidRPr="00D410F6">
        <w:t>’</w:t>
      </w:r>
      <w:r w:rsidRPr="00D410F6">
        <w:t>éléments obligatoires fournis</w:t>
      </w:r>
      <w:bookmarkEnd w:id="117"/>
    </w:p>
    <w:p w14:paraId="7E6D9C14" w14:textId="77777777" w:rsidR="000B3901" w:rsidRPr="00D410F6" w:rsidRDefault="000B3901" w:rsidP="000B3901">
      <w:pPr>
        <w:pStyle w:val="result"/>
        <w:rPr>
          <w:szCs w:val="18"/>
        </w:rPr>
      </w:pPr>
    </w:p>
    <w:p w14:paraId="26C9A037" w14:textId="6845B554" w:rsidR="00295598" w:rsidRPr="00D410F6" w:rsidRDefault="00A94531" w:rsidP="00295598">
      <w:pPr>
        <w:pStyle w:val="result"/>
        <w:ind w:left="851" w:hanging="284"/>
        <w:rPr>
          <w:szCs w:val="18"/>
        </w:rPr>
      </w:pPr>
      <w:r w:rsidRPr="00D410F6">
        <w:t>-</w:t>
      </w:r>
      <w:r w:rsidR="00295598" w:rsidRPr="00D410F6">
        <w:t xml:space="preserve"> </w:t>
      </w:r>
      <w:r w:rsidR="00295598" w:rsidRPr="00D410F6">
        <w:tab/>
        <w:t>Données non disponibles</w:t>
      </w:r>
    </w:p>
    <w:p w14:paraId="24614CB3" w14:textId="77777777" w:rsidR="00EF483E" w:rsidRPr="00D410F6" w:rsidRDefault="00EF483E" w:rsidP="00295598">
      <w:pPr>
        <w:pStyle w:val="result"/>
        <w:ind w:left="851" w:hanging="284"/>
        <w:rPr>
          <w:szCs w:val="18"/>
        </w:rPr>
      </w:pPr>
    </w:p>
    <w:p w14:paraId="64266AC9" w14:textId="34E7B3AA" w:rsidR="000B3901" w:rsidRPr="00D410F6" w:rsidRDefault="000B3901" w:rsidP="001A1713">
      <w:pPr>
        <w:pStyle w:val="Heading9"/>
      </w:pPr>
      <w:bookmarkStart w:id="118" w:name="_Toc50465267"/>
      <w:r w:rsidRPr="00D410F6">
        <w:lastRenderedPageBreak/>
        <w:t>5.</w:t>
      </w:r>
      <w:r w:rsidRPr="00D410F6">
        <w:tab/>
        <w:t>Nombre d</w:t>
      </w:r>
      <w:r w:rsidR="00A94531" w:rsidRPr="00D410F6">
        <w:t>’</w:t>
      </w:r>
      <w:r w:rsidRPr="00D410F6">
        <w:t>éléments non obligatoires fournis</w:t>
      </w:r>
      <w:bookmarkEnd w:id="118"/>
    </w:p>
    <w:p w14:paraId="30DB9CA7" w14:textId="77777777" w:rsidR="000B3901" w:rsidRPr="00D410F6" w:rsidRDefault="000B3901" w:rsidP="000B3901">
      <w:pPr>
        <w:pStyle w:val="result"/>
        <w:rPr>
          <w:szCs w:val="18"/>
        </w:rPr>
      </w:pPr>
    </w:p>
    <w:p w14:paraId="4DD7A6AE" w14:textId="1C9047FF" w:rsidR="00295598" w:rsidRPr="00D410F6" w:rsidRDefault="00A94531" w:rsidP="00295598">
      <w:pPr>
        <w:pStyle w:val="result"/>
        <w:ind w:left="851" w:hanging="284"/>
        <w:rPr>
          <w:szCs w:val="18"/>
        </w:rPr>
      </w:pPr>
      <w:r w:rsidRPr="00D410F6">
        <w:t>-</w:t>
      </w:r>
      <w:r w:rsidR="00295598" w:rsidRPr="00D410F6">
        <w:t xml:space="preserve"> </w:t>
      </w:r>
      <w:r w:rsidR="00295598" w:rsidRPr="00D410F6">
        <w:tab/>
        <w:t>Données non disponibles</w:t>
      </w:r>
    </w:p>
    <w:p w14:paraId="49EE60C4" w14:textId="77777777" w:rsidR="00EF483E" w:rsidRPr="00D410F6" w:rsidRDefault="00EF483E" w:rsidP="00295598">
      <w:pPr>
        <w:pStyle w:val="result"/>
        <w:ind w:left="851" w:hanging="284"/>
        <w:rPr>
          <w:szCs w:val="18"/>
        </w:rPr>
      </w:pPr>
    </w:p>
    <w:p w14:paraId="67C6E446" w14:textId="77777777" w:rsidR="00A94531" w:rsidRPr="00D410F6" w:rsidRDefault="000B3901" w:rsidP="001A1713">
      <w:pPr>
        <w:pStyle w:val="Heading9"/>
      </w:pPr>
      <w:bookmarkStart w:id="119" w:name="_Toc50465268"/>
      <w:r w:rsidRPr="00D410F6">
        <w:t>6.</w:t>
      </w:r>
      <w:r w:rsidRPr="00D410F6">
        <w:tab/>
        <w:t>Édition annuelle de la version sur CD</w:t>
      </w:r>
      <w:r w:rsidR="00A94531" w:rsidRPr="00D410F6">
        <w:t>-</w:t>
      </w:r>
      <w:r w:rsidRPr="00D410F6">
        <w:t>ROM</w:t>
      </w:r>
      <w:bookmarkEnd w:id="119"/>
    </w:p>
    <w:p w14:paraId="2537CD59" w14:textId="747FD979" w:rsidR="000B3901" w:rsidRPr="00D410F6" w:rsidRDefault="000B3901" w:rsidP="000B3901">
      <w:pPr>
        <w:pStyle w:val="result"/>
        <w:keepNext/>
        <w:rPr>
          <w:szCs w:val="18"/>
        </w:rPr>
      </w:pPr>
    </w:p>
    <w:p w14:paraId="68CD8BCC" w14:textId="55998A61" w:rsidR="000B3901" w:rsidRPr="00D410F6" w:rsidRDefault="00A94531" w:rsidP="000B3901">
      <w:pPr>
        <w:pStyle w:val="result"/>
        <w:ind w:left="851" w:hanging="284"/>
        <w:rPr>
          <w:szCs w:val="18"/>
        </w:rPr>
      </w:pPr>
      <w:r w:rsidRPr="00D410F6">
        <w:t>-</w:t>
      </w:r>
      <w:r w:rsidR="000B3901" w:rsidRPr="00D410F6">
        <w:t xml:space="preserve"> </w:t>
      </w:r>
      <w:r w:rsidR="000B3901" w:rsidRPr="00D410F6">
        <w:tab/>
        <w:t>Arrêt de la production (aucune demande reçue)</w:t>
      </w:r>
    </w:p>
    <w:p w14:paraId="3079015A" w14:textId="77777777" w:rsidR="000B3901" w:rsidRPr="00D410F6" w:rsidRDefault="000B3901" w:rsidP="000B3901">
      <w:pPr>
        <w:pStyle w:val="result"/>
        <w:rPr>
          <w:szCs w:val="18"/>
        </w:rPr>
      </w:pPr>
    </w:p>
    <w:p w14:paraId="2D35B748" w14:textId="77777777" w:rsidR="000B3901" w:rsidRPr="00D410F6" w:rsidRDefault="000B3901" w:rsidP="000B3901">
      <w:pPr>
        <w:pStyle w:val="result"/>
        <w:rPr>
          <w:szCs w:val="18"/>
        </w:rPr>
      </w:pPr>
    </w:p>
    <w:p w14:paraId="00C519FB" w14:textId="2409BE3D" w:rsidR="000B3901" w:rsidRPr="00D410F6" w:rsidRDefault="000B3901" w:rsidP="00124EC8">
      <w:pPr>
        <w:pStyle w:val="Heading8"/>
        <w:keepNext/>
        <w:tabs>
          <w:tab w:val="left" w:pos="284"/>
        </w:tabs>
        <w:rPr>
          <w:szCs w:val="18"/>
        </w:rPr>
      </w:pPr>
      <w:bookmarkStart w:id="120" w:name="_Toc50465269"/>
      <w:r w:rsidRPr="00D410F6">
        <w:t>b)</w:t>
      </w:r>
      <w:r w:rsidR="00124EC8">
        <w:tab/>
      </w:r>
      <w:r w:rsidRPr="00D410F6">
        <w:t>Nombre d</w:t>
      </w:r>
      <w:r w:rsidR="00A94531" w:rsidRPr="00D410F6">
        <w:t>’</w:t>
      </w:r>
      <w:r w:rsidRPr="00D410F6">
        <w:t>utilisateurs de la base de données PLUTO et fréquence d</w:t>
      </w:r>
      <w:r w:rsidR="00A94531" w:rsidRPr="00D410F6">
        <w:t>’</w:t>
      </w:r>
      <w:r w:rsidRPr="00D410F6">
        <w:t>utilisation</w:t>
      </w:r>
      <w:bookmarkEnd w:id="120"/>
    </w:p>
    <w:p w14:paraId="0B1DFF31" w14:textId="77777777" w:rsidR="00124EC8" w:rsidRDefault="00124EC8" w:rsidP="001A1713">
      <w:pPr>
        <w:pStyle w:val="Heading9"/>
      </w:pPr>
    </w:p>
    <w:p w14:paraId="248256FA" w14:textId="1CF5572C" w:rsidR="000B3901" w:rsidRPr="00D410F6" w:rsidRDefault="000B3901" w:rsidP="001A1713">
      <w:pPr>
        <w:pStyle w:val="Heading9"/>
      </w:pPr>
      <w:bookmarkStart w:id="121" w:name="_Toc50465270"/>
      <w:r w:rsidRPr="00D410F6">
        <w:t>Base de données PLUTO</w:t>
      </w:r>
      <w:r w:rsidR="00A94531" w:rsidRPr="00D410F6">
        <w:t> :</w:t>
      </w:r>
      <w:r w:rsidRPr="00D410F6">
        <w:t xml:space="preserve"> consultations du site</w:t>
      </w:r>
      <w:r w:rsidR="00B105BD" w:rsidRPr="00D410F6">
        <w:t> </w:t>
      </w:r>
      <w:r w:rsidRPr="00D410F6">
        <w:t>Web de l</w:t>
      </w:r>
      <w:r w:rsidR="00A94531" w:rsidRPr="00D410F6">
        <w:t>’</w:t>
      </w:r>
      <w:r w:rsidRPr="00D410F6">
        <w:t>UPOV en 2019</w:t>
      </w:r>
      <w:bookmarkEnd w:id="121"/>
    </w:p>
    <w:p w14:paraId="374F6F6B" w14:textId="7DDDDC32" w:rsidR="00CF471D" w:rsidRPr="00D410F6" w:rsidRDefault="00CF471D" w:rsidP="00CF471D">
      <w:pPr>
        <w:pStyle w:val="result"/>
        <w:rPr>
          <w:szCs w:val="18"/>
        </w:rPr>
      </w:pPr>
    </w:p>
    <w:tbl>
      <w:tblPr>
        <w:tblW w:w="9612" w:type="dxa"/>
        <w:tblLayout w:type="fixed"/>
        <w:tblLook w:val="0000" w:firstRow="0" w:lastRow="0" w:firstColumn="0" w:lastColumn="0" w:noHBand="0" w:noVBand="0"/>
      </w:tblPr>
      <w:tblGrid>
        <w:gridCol w:w="4962"/>
        <w:gridCol w:w="4650"/>
      </w:tblGrid>
      <w:tr w:rsidR="00CF471D" w:rsidRPr="00D410F6" w14:paraId="05748D1D" w14:textId="77777777" w:rsidTr="00DC4970">
        <w:tc>
          <w:tcPr>
            <w:tcW w:w="4962" w:type="dxa"/>
            <w:shd w:val="clear" w:color="auto" w:fill="auto"/>
          </w:tcPr>
          <w:tbl>
            <w:tblPr>
              <w:tblW w:w="45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81"/>
              <w:gridCol w:w="992"/>
              <w:gridCol w:w="980"/>
            </w:tblGrid>
            <w:tr w:rsidR="00CF471D" w:rsidRPr="00D410F6" w14:paraId="71B440DE" w14:textId="77777777" w:rsidTr="00DC4970">
              <w:trPr>
                <w:trHeight w:val="148"/>
              </w:trPr>
              <w:tc>
                <w:tcPr>
                  <w:tcW w:w="2581" w:type="dxa"/>
                </w:tcPr>
                <w:p w14:paraId="7D721C7E" w14:textId="77777777" w:rsidR="00CF471D" w:rsidRPr="00D410F6" w:rsidRDefault="00CF471D" w:rsidP="00866165">
                  <w:pPr>
                    <w:pStyle w:val="Default"/>
                    <w:ind w:firstLine="6"/>
                    <w:rPr>
                      <w:color w:val="auto"/>
                      <w:sz w:val="18"/>
                      <w:szCs w:val="18"/>
                    </w:rPr>
                  </w:pPr>
                </w:p>
              </w:tc>
              <w:tc>
                <w:tcPr>
                  <w:tcW w:w="992" w:type="dxa"/>
                </w:tcPr>
                <w:p w14:paraId="1DBC1459" w14:textId="77777777" w:rsidR="00CF471D" w:rsidRPr="00D410F6" w:rsidRDefault="00CF471D" w:rsidP="00866165">
                  <w:pPr>
                    <w:pStyle w:val="Default"/>
                    <w:spacing w:after="120"/>
                    <w:jc w:val="center"/>
                    <w:rPr>
                      <w:i/>
                      <w:sz w:val="18"/>
                      <w:szCs w:val="18"/>
                    </w:rPr>
                  </w:pPr>
                  <w:r w:rsidRPr="00D410F6">
                    <w:rPr>
                      <w:i/>
                      <w:sz w:val="18"/>
                    </w:rPr>
                    <w:t>2019</w:t>
                  </w:r>
                </w:p>
              </w:tc>
              <w:tc>
                <w:tcPr>
                  <w:tcW w:w="980" w:type="dxa"/>
                </w:tcPr>
                <w:p w14:paraId="53655680" w14:textId="77777777" w:rsidR="00CF471D" w:rsidRPr="00D410F6" w:rsidRDefault="00CF471D" w:rsidP="00866165">
                  <w:pPr>
                    <w:pStyle w:val="Default"/>
                    <w:spacing w:after="120"/>
                    <w:jc w:val="center"/>
                    <w:rPr>
                      <w:i/>
                      <w:sz w:val="18"/>
                      <w:szCs w:val="18"/>
                    </w:rPr>
                  </w:pPr>
                  <w:r w:rsidRPr="00D410F6">
                    <w:rPr>
                      <w:i/>
                      <w:sz w:val="18"/>
                    </w:rPr>
                    <w:t>2018</w:t>
                  </w:r>
                </w:p>
              </w:tc>
            </w:tr>
            <w:tr w:rsidR="00CF471D" w:rsidRPr="00D410F6" w14:paraId="2597BCAE" w14:textId="77777777" w:rsidTr="00DC4970">
              <w:trPr>
                <w:trHeight w:val="148"/>
              </w:trPr>
              <w:tc>
                <w:tcPr>
                  <w:tcW w:w="2581" w:type="dxa"/>
                </w:tcPr>
                <w:p w14:paraId="2B2972B8" w14:textId="77777777" w:rsidR="00CF471D" w:rsidRPr="00D410F6" w:rsidRDefault="00CF471D" w:rsidP="00866165">
                  <w:pPr>
                    <w:pStyle w:val="Default"/>
                    <w:ind w:firstLine="6"/>
                    <w:rPr>
                      <w:color w:val="auto"/>
                      <w:sz w:val="18"/>
                      <w:szCs w:val="18"/>
                    </w:rPr>
                  </w:pPr>
                  <w:r w:rsidRPr="00D410F6">
                    <w:rPr>
                      <w:color w:val="auto"/>
                      <w:sz w:val="18"/>
                    </w:rPr>
                    <w:t xml:space="preserve">Sessions </w:t>
                  </w:r>
                </w:p>
              </w:tc>
              <w:tc>
                <w:tcPr>
                  <w:tcW w:w="992" w:type="dxa"/>
                </w:tcPr>
                <w:p w14:paraId="7022D03C" w14:textId="1FAC17AA" w:rsidR="00CF471D" w:rsidRPr="00D410F6" w:rsidRDefault="00CF471D" w:rsidP="00866165">
                  <w:pPr>
                    <w:ind w:right="113"/>
                    <w:jc w:val="right"/>
                    <w:rPr>
                      <w:sz w:val="18"/>
                      <w:szCs w:val="18"/>
                    </w:rPr>
                  </w:pPr>
                  <w:r w:rsidRPr="00D410F6">
                    <w:rPr>
                      <w:sz w:val="18"/>
                    </w:rPr>
                    <w:t>35</w:t>
                  </w:r>
                  <w:r w:rsidR="00AB05F5">
                    <w:rPr>
                      <w:sz w:val="18"/>
                    </w:rPr>
                    <w:t> </w:t>
                  </w:r>
                  <w:r w:rsidRPr="00D410F6">
                    <w:rPr>
                      <w:sz w:val="18"/>
                    </w:rPr>
                    <w:t>673</w:t>
                  </w:r>
                </w:p>
              </w:tc>
              <w:tc>
                <w:tcPr>
                  <w:tcW w:w="980" w:type="dxa"/>
                </w:tcPr>
                <w:p w14:paraId="029B945F" w14:textId="25DC00FA" w:rsidR="00CF471D" w:rsidRPr="00D410F6" w:rsidRDefault="00CF471D" w:rsidP="00866165">
                  <w:pPr>
                    <w:ind w:right="113"/>
                    <w:jc w:val="right"/>
                    <w:rPr>
                      <w:sz w:val="18"/>
                      <w:szCs w:val="18"/>
                    </w:rPr>
                  </w:pPr>
                  <w:r w:rsidRPr="00D410F6">
                    <w:rPr>
                      <w:sz w:val="18"/>
                    </w:rPr>
                    <w:t>35</w:t>
                  </w:r>
                  <w:r w:rsidR="00AB05F5">
                    <w:rPr>
                      <w:sz w:val="18"/>
                    </w:rPr>
                    <w:t> </w:t>
                  </w:r>
                  <w:r w:rsidRPr="00D410F6">
                    <w:rPr>
                      <w:sz w:val="18"/>
                    </w:rPr>
                    <w:t>407</w:t>
                  </w:r>
                </w:p>
              </w:tc>
            </w:tr>
            <w:tr w:rsidR="00CF471D" w:rsidRPr="00D410F6" w14:paraId="500B9E7C" w14:textId="77777777" w:rsidTr="00DC4970">
              <w:trPr>
                <w:trHeight w:val="148"/>
              </w:trPr>
              <w:tc>
                <w:tcPr>
                  <w:tcW w:w="2581" w:type="dxa"/>
                </w:tcPr>
                <w:p w14:paraId="492E3395" w14:textId="77777777" w:rsidR="00CF471D" w:rsidRPr="00D410F6" w:rsidRDefault="00CF471D" w:rsidP="00866165">
                  <w:pPr>
                    <w:pStyle w:val="Default"/>
                    <w:ind w:firstLine="6"/>
                    <w:rPr>
                      <w:color w:val="auto"/>
                      <w:sz w:val="18"/>
                      <w:szCs w:val="18"/>
                    </w:rPr>
                  </w:pPr>
                  <w:r w:rsidRPr="00D410F6">
                    <w:rPr>
                      <w:color w:val="auto"/>
                      <w:sz w:val="18"/>
                    </w:rPr>
                    <w:t xml:space="preserve">Utilisateurs </w:t>
                  </w:r>
                </w:p>
              </w:tc>
              <w:tc>
                <w:tcPr>
                  <w:tcW w:w="992" w:type="dxa"/>
                </w:tcPr>
                <w:p w14:paraId="0C7DB9D7" w14:textId="58FF2087" w:rsidR="00CF471D" w:rsidRPr="00D410F6" w:rsidRDefault="00CF471D" w:rsidP="00866165">
                  <w:pPr>
                    <w:ind w:right="113"/>
                    <w:jc w:val="right"/>
                    <w:rPr>
                      <w:sz w:val="18"/>
                      <w:szCs w:val="18"/>
                    </w:rPr>
                  </w:pPr>
                  <w:r w:rsidRPr="00D410F6">
                    <w:rPr>
                      <w:sz w:val="18"/>
                    </w:rPr>
                    <w:t>14</w:t>
                  </w:r>
                  <w:r w:rsidR="00AB05F5">
                    <w:rPr>
                      <w:sz w:val="18"/>
                    </w:rPr>
                    <w:t> </w:t>
                  </w:r>
                  <w:r w:rsidRPr="00D410F6">
                    <w:rPr>
                      <w:sz w:val="18"/>
                    </w:rPr>
                    <w:t>414</w:t>
                  </w:r>
                </w:p>
              </w:tc>
              <w:tc>
                <w:tcPr>
                  <w:tcW w:w="980" w:type="dxa"/>
                </w:tcPr>
                <w:p w14:paraId="4E4F375C" w14:textId="0D4FAE03" w:rsidR="00CF471D" w:rsidRPr="00D410F6" w:rsidRDefault="00CF471D" w:rsidP="00866165">
                  <w:pPr>
                    <w:ind w:right="113"/>
                    <w:jc w:val="right"/>
                    <w:rPr>
                      <w:sz w:val="18"/>
                      <w:szCs w:val="18"/>
                    </w:rPr>
                  </w:pPr>
                  <w:r w:rsidRPr="00D410F6">
                    <w:rPr>
                      <w:sz w:val="18"/>
                    </w:rPr>
                    <w:t>13</w:t>
                  </w:r>
                  <w:r w:rsidR="00AB05F5">
                    <w:rPr>
                      <w:sz w:val="18"/>
                    </w:rPr>
                    <w:t> </w:t>
                  </w:r>
                  <w:r w:rsidRPr="00D410F6">
                    <w:rPr>
                      <w:sz w:val="18"/>
                    </w:rPr>
                    <w:t>428</w:t>
                  </w:r>
                </w:p>
              </w:tc>
            </w:tr>
            <w:tr w:rsidR="00CF471D" w:rsidRPr="00D410F6" w14:paraId="6C3FFE94" w14:textId="77777777" w:rsidTr="00DC4970">
              <w:trPr>
                <w:trHeight w:val="148"/>
              </w:trPr>
              <w:tc>
                <w:tcPr>
                  <w:tcW w:w="2581" w:type="dxa"/>
                </w:tcPr>
                <w:p w14:paraId="68CBE19F" w14:textId="459A6CEA" w:rsidR="00CF471D" w:rsidRPr="00D410F6" w:rsidRDefault="00CF471D" w:rsidP="00866165">
                  <w:pPr>
                    <w:pStyle w:val="Default"/>
                    <w:ind w:left="204" w:hanging="198"/>
                    <w:rPr>
                      <w:color w:val="auto"/>
                      <w:sz w:val="18"/>
                      <w:szCs w:val="18"/>
                    </w:rPr>
                  </w:pPr>
                  <w:r w:rsidRPr="00D410F6">
                    <w:rPr>
                      <w:color w:val="auto"/>
                      <w:sz w:val="18"/>
                    </w:rPr>
                    <w:t>Pages consultées</w:t>
                  </w:r>
                  <w:r w:rsidR="00A94531" w:rsidRPr="00D410F6">
                    <w:rPr>
                      <w:color w:val="auto"/>
                      <w:sz w:val="18"/>
                    </w:rPr>
                    <w:t> :</w:t>
                  </w:r>
                  <w:r w:rsidRPr="00D410F6">
                    <w:rPr>
                      <w:color w:val="auto"/>
                      <w:sz w:val="18"/>
                    </w:rPr>
                    <w:t xml:space="preserve"> </w:t>
                  </w:r>
                </w:p>
              </w:tc>
              <w:tc>
                <w:tcPr>
                  <w:tcW w:w="992" w:type="dxa"/>
                </w:tcPr>
                <w:p w14:paraId="709B8426" w14:textId="5581740F" w:rsidR="00CF471D" w:rsidRPr="00D410F6" w:rsidRDefault="00CF471D" w:rsidP="00866165">
                  <w:pPr>
                    <w:ind w:right="113"/>
                    <w:jc w:val="right"/>
                    <w:rPr>
                      <w:sz w:val="18"/>
                      <w:szCs w:val="18"/>
                    </w:rPr>
                  </w:pPr>
                  <w:r w:rsidRPr="00D410F6">
                    <w:rPr>
                      <w:sz w:val="18"/>
                    </w:rPr>
                    <w:t>54</w:t>
                  </w:r>
                  <w:r w:rsidR="00AB05F5">
                    <w:rPr>
                      <w:sz w:val="18"/>
                    </w:rPr>
                    <w:t> </w:t>
                  </w:r>
                  <w:r w:rsidRPr="00D410F6">
                    <w:rPr>
                      <w:sz w:val="18"/>
                    </w:rPr>
                    <w:t>088</w:t>
                  </w:r>
                </w:p>
              </w:tc>
              <w:tc>
                <w:tcPr>
                  <w:tcW w:w="980" w:type="dxa"/>
                </w:tcPr>
                <w:p w14:paraId="19299B85" w14:textId="3A627259" w:rsidR="00CF471D" w:rsidRPr="00D410F6" w:rsidRDefault="00CF471D" w:rsidP="00866165">
                  <w:pPr>
                    <w:ind w:right="113"/>
                    <w:jc w:val="right"/>
                    <w:rPr>
                      <w:sz w:val="18"/>
                      <w:szCs w:val="18"/>
                    </w:rPr>
                  </w:pPr>
                  <w:r w:rsidRPr="00D410F6">
                    <w:rPr>
                      <w:sz w:val="18"/>
                    </w:rPr>
                    <w:t>53</w:t>
                  </w:r>
                  <w:r w:rsidR="00AB05F5">
                    <w:rPr>
                      <w:sz w:val="18"/>
                    </w:rPr>
                    <w:t> </w:t>
                  </w:r>
                  <w:r w:rsidRPr="00D410F6">
                    <w:rPr>
                      <w:sz w:val="18"/>
                    </w:rPr>
                    <w:t>154</w:t>
                  </w:r>
                </w:p>
              </w:tc>
            </w:tr>
            <w:tr w:rsidR="00CF471D" w:rsidRPr="00D410F6" w14:paraId="617410F9" w14:textId="77777777" w:rsidTr="00DC4970">
              <w:trPr>
                <w:trHeight w:val="148"/>
              </w:trPr>
              <w:tc>
                <w:tcPr>
                  <w:tcW w:w="2581" w:type="dxa"/>
                </w:tcPr>
                <w:p w14:paraId="6E16559F" w14:textId="77777777" w:rsidR="00CF471D" w:rsidRPr="00D410F6" w:rsidRDefault="00CF471D" w:rsidP="00866165">
                  <w:pPr>
                    <w:pStyle w:val="Default"/>
                    <w:ind w:firstLine="6"/>
                    <w:rPr>
                      <w:color w:val="auto"/>
                      <w:sz w:val="18"/>
                      <w:szCs w:val="18"/>
                    </w:rPr>
                  </w:pPr>
                  <w:r w:rsidRPr="00D410F6">
                    <w:rPr>
                      <w:color w:val="auto"/>
                      <w:sz w:val="18"/>
                    </w:rPr>
                    <w:t xml:space="preserve">Nouveaux visiteurs </w:t>
                  </w:r>
                </w:p>
              </w:tc>
              <w:tc>
                <w:tcPr>
                  <w:tcW w:w="992" w:type="dxa"/>
                </w:tcPr>
                <w:p w14:paraId="69DF974A" w14:textId="5E3F12F7" w:rsidR="00CF471D" w:rsidRPr="00D410F6" w:rsidRDefault="00CF471D" w:rsidP="00866165">
                  <w:pPr>
                    <w:ind w:right="113"/>
                    <w:jc w:val="right"/>
                    <w:rPr>
                      <w:sz w:val="18"/>
                      <w:szCs w:val="18"/>
                    </w:rPr>
                  </w:pPr>
                  <w:r w:rsidRPr="00D410F6">
                    <w:rPr>
                      <w:sz w:val="18"/>
                    </w:rPr>
                    <w:t>67</w:t>
                  </w:r>
                  <w:r w:rsidR="00AB05F5">
                    <w:rPr>
                      <w:sz w:val="18"/>
                    </w:rPr>
                    <w:t>,</w:t>
                  </w:r>
                  <w:r w:rsidRPr="00D410F6">
                    <w:rPr>
                      <w:sz w:val="18"/>
                    </w:rPr>
                    <w:t>7%</w:t>
                  </w:r>
                </w:p>
              </w:tc>
              <w:tc>
                <w:tcPr>
                  <w:tcW w:w="980" w:type="dxa"/>
                </w:tcPr>
                <w:p w14:paraId="41BBECB1" w14:textId="7FA9038A" w:rsidR="00CF471D" w:rsidRPr="00D410F6" w:rsidRDefault="00CF471D" w:rsidP="00866165">
                  <w:pPr>
                    <w:ind w:right="113"/>
                    <w:jc w:val="right"/>
                    <w:rPr>
                      <w:sz w:val="18"/>
                      <w:szCs w:val="18"/>
                    </w:rPr>
                  </w:pPr>
                  <w:r w:rsidRPr="00D410F6">
                    <w:rPr>
                      <w:sz w:val="18"/>
                    </w:rPr>
                    <w:t>66</w:t>
                  </w:r>
                  <w:r w:rsidR="00AB05F5">
                    <w:rPr>
                      <w:sz w:val="18"/>
                    </w:rPr>
                    <w:t>,</w:t>
                  </w:r>
                  <w:r w:rsidRPr="00D410F6">
                    <w:rPr>
                      <w:sz w:val="18"/>
                    </w:rPr>
                    <w:t>2%</w:t>
                  </w:r>
                </w:p>
              </w:tc>
            </w:tr>
            <w:tr w:rsidR="00CF471D" w:rsidRPr="00D410F6" w14:paraId="02546A1D" w14:textId="77777777" w:rsidTr="00DC4970">
              <w:trPr>
                <w:trHeight w:val="148"/>
              </w:trPr>
              <w:tc>
                <w:tcPr>
                  <w:tcW w:w="2581" w:type="dxa"/>
                </w:tcPr>
                <w:p w14:paraId="3CBC1605" w14:textId="77777777" w:rsidR="00CF471D" w:rsidRPr="00D410F6" w:rsidRDefault="00CF471D" w:rsidP="00866165">
                  <w:pPr>
                    <w:ind w:firstLine="6"/>
                    <w:jc w:val="left"/>
                    <w:rPr>
                      <w:sz w:val="18"/>
                      <w:szCs w:val="18"/>
                    </w:rPr>
                  </w:pPr>
                  <w:r w:rsidRPr="00D410F6">
                    <w:rPr>
                      <w:sz w:val="18"/>
                    </w:rPr>
                    <w:t xml:space="preserve">Utilisateurs ayant déjà consulté le site Web </w:t>
                  </w:r>
                </w:p>
              </w:tc>
              <w:tc>
                <w:tcPr>
                  <w:tcW w:w="992" w:type="dxa"/>
                </w:tcPr>
                <w:p w14:paraId="16A5976F" w14:textId="3932138E" w:rsidR="00CF471D" w:rsidRPr="00D410F6" w:rsidRDefault="00CF471D" w:rsidP="00866165">
                  <w:pPr>
                    <w:ind w:right="113"/>
                    <w:jc w:val="right"/>
                    <w:rPr>
                      <w:sz w:val="18"/>
                      <w:szCs w:val="18"/>
                    </w:rPr>
                  </w:pPr>
                  <w:r w:rsidRPr="00D410F6">
                    <w:rPr>
                      <w:sz w:val="18"/>
                    </w:rPr>
                    <w:t>32</w:t>
                  </w:r>
                  <w:r w:rsidR="00AB05F5">
                    <w:rPr>
                      <w:sz w:val="18"/>
                    </w:rPr>
                    <w:t>,</w:t>
                  </w:r>
                  <w:r w:rsidRPr="00D410F6">
                    <w:rPr>
                      <w:sz w:val="18"/>
                    </w:rPr>
                    <w:t>3%</w:t>
                  </w:r>
                </w:p>
              </w:tc>
              <w:tc>
                <w:tcPr>
                  <w:tcW w:w="980" w:type="dxa"/>
                </w:tcPr>
                <w:p w14:paraId="69AF3A17" w14:textId="79B24BE1" w:rsidR="00CF471D" w:rsidRPr="00D410F6" w:rsidRDefault="00CF471D" w:rsidP="00866165">
                  <w:pPr>
                    <w:ind w:right="113"/>
                    <w:jc w:val="right"/>
                    <w:rPr>
                      <w:sz w:val="18"/>
                      <w:szCs w:val="18"/>
                    </w:rPr>
                  </w:pPr>
                  <w:r w:rsidRPr="00D410F6">
                    <w:rPr>
                      <w:sz w:val="18"/>
                    </w:rPr>
                    <w:t>33</w:t>
                  </w:r>
                  <w:r w:rsidR="00AB05F5">
                    <w:rPr>
                      <w:sz w:val="18"/>
                    </w:rPr>
                    <w:t>,</w:t>
                  </w:r>
                  <w:r w:rsidRPr="00D410F6">
                    <w:rPr>
                      <w:sz w:val="18"/>
                    </w:rPr>
                    <w:t>8%</w:t>
                  </w:r>
                </w:p>
              </w:tc>
            </w:tr>
          </w:tbl>
          <w:p w14:paraId="7B778145" w14:textId="77777777" w:rsidR="00CF471D" w:rsidRPr="00D410F6" w:rsidRDefault="00CF471D" w:rsidP="00866165">
            <w:pPr>
              <w:keepNext/>
              <w:rPr>
                <w:sz w:val="18"/>
                <w:szCs w:val="18"/>
              </w:rPr>
            </w:pPr>
          </w:p>
        </w:tc>
        <w:tc>
          <w:tcPr>
            <w:tcW w:w="4645" w:type="dxa"/>
            <w:shd w:val="clear" w:color="auto" w:fill="auto"/>
          </w:tcPr>
          <w:tbl>
            <w:tblPr>
              <w:tblW w:w="3827"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276"/>
              <w:gridCol w:w="1417"/>
            </w:tblGrid>
            <w:tr w:rsidR="00CF471D" w:rsidRPr="00D410F6" w14:paraId="56DAD5BE" w14:textId="77777777" w:rsidTr="00DC4970">
              <w:trPr>
                <w:trHeight w:val="143"/>
              </w:trPr>
              <w:tc>
                <w:tcPr>
                  <w:tcW w:w="1134" w:type="dxa"/>
                </w:tcPr>
                <w:p w14:paraId="32A730C0" w14:textId="77777777" w:rsidR="00CF471D" w:rsidRPr="00D410F6" w:rsidRDefault="00CF471D" w:rsidP="00866165">
                  <w:pPr>
                    <w:autoSpaceDE w:val="0"/>
                    <w:autoSpaceDN w:val="0"/>
                    <w:adjustRightInd w:val="0"/>
                    <w:spacing w:after="120"/>
                    <w:jc w:val="center"/>
                    <w:rPr>
                      <w:rFonts w:cs="Arial"/>
                      <w:bCs/>
                      <w:color w:val="000000"/>
                      <w:sz w:val="18"/>
                      <w:szCs w:val="18"/>
                    </w:rPr>
                  </w:pPr>
                  <w:r w:rsidRPr="00D410F6">
                    <w:rPr>
                      <w:color w:val="000000"/>
                      <w:sz w:val="18"/>
                    </w:rPr>
                    <w:t>Langue</w:t>
                  </w:r>
                </w:p>
              </w:tc>
              <w:tc>
                <w:tcPr>
                  <w:tcW w:w="1276" w:type="dxa"/>
                </w:tcPr>
                <w:p w14:paraId="530609E5" w14:textId="049A8A1A" w:rsidR="00CF471D" w:rsidRPr="00D410F6" w:rsidRDefault="00CF471D" w:rsidP="00DC4970">
                  <w:pPr>
                    <w:autoSpaceDE w:val="0"/>
                    <w:autoSpaceDN w:val="0"/>
                    <w:adjustRightInd w:val="0"/>
                    <w:spacing w:after="120"/>
                    <w:jc w:val="center"/>
                    <w:rPr>
                      <w:rFonts w:cs="Arial"/>
                      <w:bCs/>
                      <w:color w:val="000000"/>
                      <w:sz w:val="18"/>
                      <w:szCs w:val="18"/>
                    </w:rPr>
                  </w:pPr>
                  <w:r w:rsidRPr="00D410F6">
                    <w:rPr>
                      <w:color w:val="000000"/>
                      <w:sz w:val="18"/>
                    </w:rPr>
                    <w:t>Pages consultées</w:t>
                  </w:r>
                </w:p>
              </w:tc>
              <w:tc>
                <w:tcPr>
                  <w:tcW w:w="1417" w:type="dxa"/>
                </w:tcPr>
                <w:p w14:paraId="29B66F5C" w14:textId="77777777" w:rsidR="00CF471D" w:rsidRPr="00D410F6" w:rsidRDefault="00CF471D" w:rsidP="00DC4970">
                  <w:pPr>
                    <w:autoSpaceDE w:val="0"/>
                    <w:autoSpaceDN w:val="0"/>
                    <w:adjustRightInd w:val="0"/>
                    <w:spacing w:after="120"/>
                    <w:jc w:val="center"/>
                    <w:rPr>
                      <w:rFonts w:cs="Arial"/>
                      <w:bCs/>
                      <w:color w:val="000000"/>
                      <w:sz w:val="18"/>
                      <w:szCs w:val="18"/>
                    </w:rPr>
                  </w:pPr>
                  <w:r w:rsidRPr="00D410F6">
                    <w:rPr>
                      <w:color w:val="000000"/>
                      <w:sz w:val="18"/>
                    </w:rPr>
                    <w:t>Consultations ponctuelles</w:t>
                  </w:r>
                </w:p>
              </w:tc>
            </w:tr>
            <w:tr w:rsidR="00CF471D" w:rsidRPr="00D410F6" w14:paraId="175F3241" w14:textId="77777777" w:rsidTr="00DC4970">
              <w:trPr>
                <w:trHeight w:val="148"/>
              </w:trPr>
              <w:tc>
                <w:tcPr>
                  <w:tcW w:w="1134" w:type="dxa"/>
                </w:tcPr>
                <w:p w14:paraId="2446B224" w14:textId="77777777" w:rsidR="00CF471D" w:rsidRPr="00D410F6" w:rsidRDefault="00CF471D" w:rsidP="00866165">
                  <w:pPr>
                    <w:autoSpaceDE w:val="0"/>
                    <w:autoSpaceDN w:val="0"/>
                    <w:adjustRightInd w:val="0"/>
                    <w:jc w:val="left"/>
                    <w:rPr>
                      <w:rFonts w:cs="Arial"/>
                      <w:color w:val="000000"/>
                      <w:sz w:val="18"/>
                      <w:szCs w:val="18"/>
                    </w:rPr>
                  </w:pPr>
                  <w:r w:rsidRPr="00D410F6">
                    <w:rPr>
                      <w:color w:val="000000"/>
                      <w:sz w:val="18"/>
                    </w:rPr>
                    <w:t xml:space="preserve">Anglais </w:t>
                  </w:r>
                </w:p>
              </w:tc>
              <w:tc>
                <w:tcPr>
                  <w:tcW w:w="1276" w:type="dxa"/>
                </w:tcPr>
                <w:p w14:paraId="472CD9EE" w14:textId="6D7F1CD3" w:rsidR="00CF471D" w:rsidRPr="00D410F6" w:rsidRDefault="00CF471D" w:rsidP="00DC4970">
                  <w:pPr>
                    <w:pStyle w:val="Default"/>
                    <w:ind w:right="198"/>
                    <w:jc w:val="right"/>
                    <w:rPr>
                      <w:sz w:val="18"/>
                      <w:szCs w:val="18"/>
                    </w:rPr>
                  </w:pPr>
                  <w:r w:rsidRPr="00D410F6">
                    <w:rPr>
                      <w:sz w:val="18"/>
                    </w:rPr>
                    <w:t>45</w:t>
                  </w:r>
                  <w:r w:rsidR="00AB05F5">
                    <w:rPr>
                      <w:sz w:val="18"/>
                    </w:rPr>
                    <w:t> </w:t>
                  </w:r>
                  <w:r w:rsidRPr="00D410F6">
                    <w:rPr>
                      <w:sz w:val="18"/>
                    </w:rPr>
                    <w:t>486</w:t>
                  </w:r>
                </w:p>
              </w:tc>
              <w:tc>
                <w:tcPr>
                  <w:tcW w:w="1417" w:type="dxa"/>
                </w:tcPr>
                <w:p w14:paraId="1EB16AE9" w14:textId="3F4ED65E" w:rsidR="00CF471D" w:rsidRPr="00D410F6" w:rsidRDefault="00CF471D" w:rsidP="00DC4970">
                  <w:pPr>
                    <w:pStyle w:val="Default"/>
                    <w:ind w:right="213"/>
                    <w:jc w:val="right"/>
                    <w:rPr>
                      <w:sz w:val="18"/>
                      <w:szCs w:val="18"/>
                    </w:rPr>
                  </w:pPr>
                  <w:r w:rsidRPr="00D410F6">
                    <w:rPr>
                      <w:sz w:val="18"/>
                    </w:rPr>
                    <w:t>32</w:t>
                  </w:r>
                  <w:r w:rsidR="00AB05F5">
                    <w:rPr>
                      <w:sz w:val="18"/>
                    </w:rPr>
                    <w:t> </w:t>
                  </w:r>
                  <w:r w:rsidRPr="00D410F6">
                    <w:rPr>
                      <w:sz w:val="18"/>
                    </w:rPr>
                    <w:t>091</w:t>
                  </w:r>
                </w:p>
              </w:tc>
            </w:tr>
            <w:tr w:rsidR="00CF471D" w:rsidRPr="00D410F6" w14:paraId="3A55984E" w14:textId="77777777" w:rsidTr="00DC4970">
              <w:trPr>
                <w:trHeight w:val="142"/>
              </w:trPr>
              <w:tc>
                <w:tcPr>
                  <w:tcW w:w="1134" w:type="dxa"/>
                </w:tcPr>
                <w:p w14:paraId="3A17B7A3" w14:textId="77777777" w:rsidR="00CF471D" w:rsidRPr="00D410F6" w:rsidRDefault="00CF471D" w:rsidP="00866165">
                  <w:pPr>
                    <w:autoSpaceDE w:val="0"/>
                    <w:autoSpaceDN w:val="0"/>
                    <w:adjustRightInd w:val="0"/>
                    <w:jc w:val="left"/>
                    <w:rPr>
                      <w:rFonts w:cs="Arial"/>
                      <w:color w:val="000000"/>
                      <w:sz w:val="18"/>
                      <w:szCs w:val="18"/>
                    </w:rPr>
                  </w:pPr>
                  <w:r w:rsidRPr="00D410F6">
                    <w:rPr>
                      <w:color w:val="000000"/>
                      <w:sz w:val="18"/>
                    </w:rPr>
                    <w:t xml:space="preserve">Espagnol </w:t>
                  </w:r>
                </w:p>
              </w:tc>
              <w:tc>
                <w:tcPr>
                  <w:tcW w:w="1276" w:type="dxa"/>
                </w:tcPr>
                <w:p w14:paraId="3AECC1C1" w14:textId="11C9F68B" w:rsidR="00CF471D" w:rsidRPr="00D410F6" w:rsidRDefault="00CF471D" w:rsidP="00DC4970">
                  <w:pPr>
                    <w:pStyle w:val="Default"/>
                    <w:ind w:right="198"/>
                    <w:jc w:val="right"/>
                    <w:rPr>
                      <w:sz w:val="18"/>
                      <w:szCs w:val="18"/>
                    </w:rPr>
                  </w:pPr>
                  <w:r w:rsidRPr="00D410F6">
                    <w:rPr>
                      <w:sz w:val="18"/>
                    </w:rPr>
                    <w:t>5</w:t>
                  </w:r>
                  <w:r w:rsidR="00AB05F5">
                    <w:rPr>
                      <w:sz w:val="18"/>
                    </w:rPr>
                    <w:t> </w:t>
                  </w:r>
                  <w:r w:rsidRPr="00D410F6">
                    <w:rPr>
                      <w:sz w:val="18"/>
                    </w:rPr>
                    <w:t>588</w:t>
                  </w:r>
                </w:p>
              </w:tc>
              <w:tc>
                <w:tcPr>
                  <w:tcW w:w="1417" w:type="dxa"/>
                </w:tcPr>
                <w:p w14:paraId="27D1E547" w14:textId="7B35526C" w:rsidR="00CF471D" w:rsidRPr="00D410F6" w:rsidRDefault="00CF471D" w:rsidP="00DC4970">
                  <w:pPr>
                    <w:pStyle w:val="Default"/>
                    <w:ind w:right="213"/>
                    <w:jc w:val="right"/>
                    <w:rPr>
                      <w:sz w:val="18"/>
                      <w:szCs w:val="18"/>
                    </w:rPr>
                  </w:pPr>
                  <w:r w:rsidRPr="00D410F6">
                    <w:rPr>
                      <w:sz w:val="18"/>
                    </w:rPr>
                    <w:t>3</w:t>
                  </w:r>
                  <w:r w:rsidR="00AB05F5">
                    <w:rPr>
                      <w:sz w:val="18"/>
                    </w:rPr>
                    <w:t> </w:t>
                  </w:r>
                  <w:r w:rsidRPr="00D410F6">
                    <w:rPr>
                      <w:sz w:val="18"/>
                    </w:rPr>
                    <w:t>385</w:t>
                  </w:r>
                </w:p>
              </w:tc>
            </w:tr>
            <w:tr w:rsidR="00CF471D" w:rsidRPr="00D410F6" w14:paraId="57906688" w14:textId="77777777" w:rsidTr="00DC4970">
              <w:trPr>
                <w:trHeight w:val="148"/>
              </w:trPr>
              <w:tc>
                <w:tcPr>
                  <w:tcW w:w="1134" w:type="dxa"/>
                </w:tcPr>
                <w:p w14:paraId="00C0B511" w14:textId="77777777" w:rsidR="00CF471D" w:rsidRPr="00D410F6" w:rsidRDefault="00CF471D" w:rsidP="00866165">
                  <w:pPr>
                    <w:autoSpaceDE w:val="0"/>
                    <w:autoSpaceDN w:val="0"/>
                    <w:adjustRightInd w:val="0"/>
                    <w:jc w:val="left"/>
                    <w:rPr>
                      <w:rFonts w:cs="Arial"/>
                      <w:color w:val="000000"/>
                      <w:sz w:val="18"/>
                      <w:szCs w:val="18"/>
                    </w:rPr>
                  </w:pPr>
                  <w:r w:rsidRPr="00D410F6">
                    <w:rPr>
                      <w:color w:val="000000"/>
                      <w:sz w:val="18"/>
                    </w:rPr>
                    <w:t xml:space="preserve">Français </w:t>
                  </w:r>
                </w:p>
              </w:tc>
              <w:tc>
                <w:tcPr>
                  <w:tcW w:w="1276" w:type="dxa"/>
                </w:tcPr>
                <w:p w14:paraId="7BEF00A6" w14:textId="096090FA" w:rsidR="00CF471D" w:rsidRPr="00D410F6" w:rsidRDefault="00CF471D" w:rsidP="00DC4970">
                  <w:pPr>
                    <w:pStyle w:val="Default"/>
                    <w:ind w:right="198"/>
                    <w:jc w:val="right"/>
                    <w:rPr>
                      <w:sz w:val="18"/>
                      <w:szCs w:val="18"/>
                    </w:rPr>
                  </w:pPr>
                  <w:r w:rsidRPr="00D410F6">
                    <w:rPr>
                      <w:sz w:val="18"/>
                    </w:rPr>
                    <w:t>2</w:t>
                  </w:r>
                  <w:r w:rsidR="00AB05F5">
                    <w:rPr>
                      <w:sz w:val="18"/>
                    </w:rPr>
                    <w:t> </w:t>
                  </w:r>
                  <w:r w:rsidRPr="00D410F6">
                    <w:rPr>
                      <w:sz w:val="18"/>
                    </w:rPr>
                    <w:t>231</w:t>
                  </w:r>
                </w:p>
              </w:tc>
              <w:tc>
                <w:tcPr>
                  <w:tcW w:w="1417" w:type="dxa"/>
                </w:tcPr>
                <w:p w14:paraId="1AF8D858" w14:textId="350BF235" w:rsidR="00CF471D" w:rsidRPr="00D410F6" w:rsidRDefault="00CF471D" w:rsidP="00DC4970">
                  <w:pPr>
                    <w:pStyle w:val="Default"/>
                    <w:ind w:right="213"/>
                    <w:jc w:val="right"/>
                    <w:rPr>
                      <w:sz w:val="18"/>
                      <w:szCs w:val="18"/>
                    </w:rPr>
                  </w:pPr>
                  <w:r w:rsidRPr="00D410F6">
                    <w:rPr>
                      <w:sz w:val="18"/>
                    </w:rPr>
                    <w:t>1</w:t>
                  </w:r>
                  <w:r w:rsidR="00AB05F5">
                    <w:rPr>
                      <w:sz w:val="18"/>
                    </w:rPr>
                    <w:t> </w:t>
                  </w:r>
                  <w:r w:rsidRPr="00D410F6">
                    <w:rPr>
                      <w:sz w:val="18"/>
                    </w:rPr>
                    <w:t>558</w:t>
                  </w:r>
                </w:p>
              </w:tc>
            </w:tr>
            <w:tr w:rsidR="00CF471D" w:rsidRPr="00D410F6" w14:paraId="5E365761" w14:textId="77777777" w:rsidTr="00DC4970">
              <w:trPr>
                <w:trHeight w:val="142"/>
              </w:trPr>
              <w:tc>
                <w:tcPr>
                  <w:tcW w:w="1134" w:type="dxa"/>
                </w:tcPr>
                <w:p w14:paraId="59BA62F2" w14:textId="77777777" w:rsidR="00CF471D" w:rsidRPr="00D410F6" w:rsidRDefault="00CF471D" w:rsidP="00866165">
                  <w:pPr>
                    <w:autoSpaceDE w:val="0"/>
                    <w:autoSpaceDN w:val="0"/>
                    <w:adjustRightInd w:val="0"/>
                    <w:jc w:val="left"/>
                    <w:rPr>
                      <w:rFonts w:cs="Arial"/>
                      <w:color w:val="000000"/>
                      <w:sz w:val="18"/>
                      <w:szCs w:val="18"/>
                    </w:rPr>
                  </w:pPr>
                  <w:r w:rsidRPr="00D410F6">
                    <w:rPr>
                      <w:color w:val="000000"/>
                      <w:sz w:val="18"/>
                    </w:rPr>
                    <w:t xml:space="preserve">Allemand </w:t>
                  </w:r>
                </w:p>
              </w:tc>
              <w:tc>
                <w:tcPr>
                  <w:tcW w:w="1276" w:type="dxa"/>
                </w:tcPr>
                <w:p w14:paraId="5E72BB33" w14:textId="77777777" w:rsidR="00CF471D" w:rsidRPr="00D410F6" w:rsidRDefault="00CF471D" w:rsidP="00DC4970">
                  <w:pPr>
                    <w:pStyle w:val="Default"/>
                    <w:ind w:right="198"/>
                    <w:jc w:val="right"/>
                    <w:rPr>
                      <w:sz w:val="18"/>
                      <w:szCs w:val="18"/>
                    </w:rPr>
                  </w:pPr>
                  <w:r w:rsidRPr="00D410F6">
                    <w:rPr>
                      <w:sz w:val="18"/>
                    </w:rPr>
                    <w:t>783</w:t>
                  </w:r>
                </w:p>
              </w:tc>
              <w:tc>
                <w:tcPr>
                  <w:tcW w:w="1417" w:type="dxa"/>
                </w:tcPr>
                <w:p w14:paraId="728472D5" w14:textId="77777777" w:rsidR="00CF471D" w:rsidRPr="00D410F6" w:rsidRDefault="00CF471D" w:rsidP="00DC4970">
                  <w:pPr>
                    <w:pStyle w:val="Default"/>
                    <w:ind w:right="213"/>
                    <w:jc w:val="right"/>
                    <w:rPr>
                      <w:sz w:val="18"/>
                      <w:szCs w:val="18"/>
                    </w:rPr>
                  </w:pPr>
                  <w:r w:rsidRPr="00D410F6">
                    <w:rPr>
                      <w:sz w:val="18"/>
                    </w:rPr>
                    <w:t>569</w:t>
                  </w:r>
                </w:p>
              </w:tc>
            </w:tr>
          </w:tbl>
          <w:p w14:paraId="65C303C5" w14:textId="77777777" w:rsidR="00CF471D" w:rsidRPr="00D410F6" w:rsidRDefault="00CF471D" w:rsidP="00866165">
            <w:pPr>
              <w:keepNext/>
              <w:rPr>
                <w:sz w:val="18"/>
                <w:szCs w:val="18"/>
              </w:rPr>
            </w:pPr>
          </w:p>
        </w:tc>
      </w:tr>
      <w:tr w:rsidR="00CF471D" w:rsidRPr="00D410F6" w14:paraId="2D182881" w14:textId="77777777" w:rsidTr="00DC4970">
        <w:tc>
          <w:tcPr>
            <w:tcW w:w="9612" w:type="dxa"/>
            <w:gridSpan w:val="2"/>
            <w:shd w:val="clear" w:color="auto" w:fill="auto"/>
          </w:tcPr>
          <w:p w14:paraId="05A59A9B" w14:textId="6D20268B" w:rsidR="00DC4970" w:rsidRDefault="00DC4970" w:rsidP="00DC4970">
            <w:pPr>
              <w:rPr>
                <w:sz w:val="18"/>
              </w:rPr>
            </w:pPr>
          </w:p>
          <w:p w14:paraId="0573A5ED" w14:textId="77777777" w:rsidR="00DC4970" w:rsidRDefault="00DC4970" w:rsidP="00DC4970">
            <w:pPr>
              <w:rPr>
                <w:sz w:val="18"/>
              </w:rPr>
            </w:pPr>
          </w:p>
          <w:p w14:paraId="7E9FA166" w14:textId="5416B188" w:rsidR="00CF471D" w:rsidRPr="00D410F6" w:rsidRDefault="00CF471D" w:rsidP="00DC4970">
            <w:pPr>
              <w:keepLines/>
              <w:rPr>
                <w:bCs/>
                <w:sz w:val="18"/>
                <w:szCs w:val="18"/>
              </w:rPr>
            </w:pPr>
            <w:r w:rsidRPr="00D410F6">
              <w:rPr>
                <w:sz w:val="18"/>
              </w:rPr>
              <w:t>Dix pays ayant le plus consulté la base de données PLUTO en 2019</w:t>
            </w:r>
          </w:p>
          <w:p w14:paraId="4CFFB912" w14:textId="77777777" w:rsidR="00CF471D" w:rsidRPr="00D410F6" w:rsidRDefault="00CF471D" w:rsidP="00DC4970">
            <w:pPr>
              <w:keepLines/>
              <w:rPr>
                <w:b/>
                <w:bCs/>
                <w:sz w:val="18"/>
                <w:szCs w:val="18"/>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CF471D" w:rsidRPr="00D410F6" w14:paraId="73E1F7D6" w14:textId="77777777" w:rsidTr="00866165">
              <w:trPr>
                <w:trHeight w:val="143"/>
              </w:trPr>
              <w:tc>
                <w:tcPr>
                  <w:tcW w:w="3354" w:type="dxa"/>
                  <w:shd w:val="clear" w:color="auto" w:fill="FFFFFF" w:themeFill="background1"/>
                  <w:vAlign w:val="bottom"/>
                </w:tcPr>
                <w:p w14:paraId="096BBA7D" w14:textId="77777777" w:rsidR="00CF471D" w:rsidRPr="00D410F6" w:rsidRDefault="00CF471D" w:rsidP="00DC4970">
                  <w:pPr>
                    <w:keepLines/>
                    <w:autoSpaceDE w:val="0"/>
                    <w:autoSpaceDN w:val="0"/>
                    <w:adjustRightInd w:val="0"/>
                    <w:jc w:val="left"/>
                    <w:rPr>
                      <w:rFonts w:cs="Arial"/>
                      <w:color w:val="000000"/>
                      <w:sz w:val="18"/>
                      <w:szCs w:val="18"/>
                    </w:rPr>
                  </w:pPr>
                  <w:r w:rsidRPr="00D410F6">
                    <w:rPr>
                      <w:color w:val="000000"/>
                      <w:sz w:val="18"/>
                    </w:rPr>
                    <w:t xml:space="preserve">Pays/ Territoire </w:t>
                  </w:r>
                </w:p>
              </w:tc>
              <w:tc>
                <w:tcPr>
                  <w:tcW w:w="1211" w:type="dxa"/>
                  <w:shd w:val="clear" w:color="auto" w:fill="FFFFFF" w:themeFill="background1"/>
                  <w:vAlign w:val="bottom"/>
                </w:tcPr>
                <w:p w14:paraId="04DE03D0" w14:textId="77777777" w:rsidR="00CF471D" w:rsidRPr="00D410F6" w:rsidRDefault="00CF471D" w:rsidP="00DC4970">
                  <w:pPr>
                    <w:keepLines/>
                    <w:autoSpaceDE w:val="0"/>
                    <w:autoSpaceDN w:val="0"/>
                    <w:adjustRightInd w:val="0"/>
                    <w:jc w:val="center"/>
                    <w:rPr>
                      <w:rFonts w:cs="Arial"/>
                      <w:color w:val="000000"/>
                      <w:sz w:val="18"/>
                      <w:szCs w:val="18"/>
                    </w:rPr>
                  </w:pPr>
                  <w:r w:rsidRPr="00D410F6">
                    <w:rPr>
                      <w:color w:val="000000"/>
                      <w:sz w:val="18"/>
                    </w:rPr>
                    <w:t>Sessions</w:t>
                  </w:r>
                </w:p>
              </w:tc>
              <w:tc>
                <w:tcPr>
                  <w:tcW w:w="1152" w:type="dxa"/>
                  <w:shd w:val="clear" w:color="auto" w:fill="FFFFFF" w:themeFill="background1"/>
                  <w:vAlign w:val="bottom"/>
                </w:tcPr>
                <w:p w14:paraId="5444F118" w14:textId="463B774B" w:rsidR="00CF471D" w:rsidRPr="00D410F6" w:rsidRDefault="00CF471D" w:rsidP="00DC4970">
                  <w:pPr>
                    <w:keepLines/>
                    <w:autoSpaceDE w:val="0"/>
                    <w:autoSpaceDN w:val="0"/>
                    <w:adjustRightInd w:val="0"/>
                    <w:jc w:val="center"/>
                    <w:rPr>
                      <w:rFonts w:cs="Arial"/>
                      <w:bCs/>
                      <w:color w:val="000000"/>
                      <w:sz w:val="18"/>
                      <w:szCs w:val="18"/>
                    </w:rPr>
                  </w:pPr>
                  <w:r w:rsidRPr="00D410F6">
                    <w:rPr>
                      <w:color w:val="000000"/>
                      <w:sz w:val="18"/>
                    </w:rPr>
                    <w:t>Utilisateurs</w:t>
                  </w:r>
                </w:p>
              </w:tc>
            </w:tr>
            <w:tr w:rsidR="00CF471D" w:rsidRPr="00D410F6" w14:paraId="0E983E55" w14:textId="77777777" w:rsidTr="00866165">
              <w:trPr>
                <w:trHeight w:val="142"/>
              </w:trPr>
              <w:tc>
                <w:tcPr>
                  <w:tcW w:w="3354" w:type="dxa"/>
                  <w:shd w:val="clear" w:color="auto" w:fill="FFFFFF" w:themeFill="background1"/>
                </w:tcPr>
                <w:p w14:paraId="3EEDCFF1" w14:textId="5E539918" w:rsidR="00CF471D" w:rsidRPr="00D410F6" w:rsidRDefault="00CF471D" w:rsidP="00DC4970">
                  <w:pPr>
                    <w:pStyle w:val="Default"/>
                    <w:keepLines/>
                    <w:rPr>
                      <w:sz w:val="18"/>
                      <w:szCs w:val="18"/>
                    </w:rPr>
                  </w:pPr>
                  <w:r w:rsidRPr="00D410F6">
                    <w:rPr>
                      <w:sz w:val="18"/>
                    </w:rPr>
                    <w:t>États</w:t>
                  </w:r>
                  <w:r w:rsidR="00A94531" w:rsidRPr="00D410F6">
                    <w:rPr>
                      <w:sz w:val="18"/>
                    </w:rPr>
                    <w:t>-</w:t>
                  </w:r>
                  <w:r w:rsidRPr="00D410F6">
                    <w:rPr>
                      <w:sz w:val="18"/>
                    </w:rPr>
                    <w:t>Unis d</w:t>
                  </w:r>
                  <w:r w:rsidR="00A94531" w:rsidRPr="00D410F6">
                    <w:rPr>
                      <w:sz w:val="18"/>
                    </w:rPr>
                    <w:t>’</w:t>
                  </w:r>
                  <w:r w:rsidRPr="00D410F6">
                    <w:rPr>
                      <w:sz w:val="18"/>
                    </w:rPr>
                    <w:t>Amérique</w:t>
                  </w:r>
                </w:p>
              </w:tc>
              <w:tc>
                <w:tcPr>
                  <w:tcW w:w="1211" w:type="dxa"/>
                  <w:shd w:val="clear" w:color="auto" w:fill="FFFFFF" w:themeFill="background1"/>
                </w:tcPr>
                <w:p w14:paraId="444F2C7D" w14:textId="4807374D" w:rsidR="00CF471D" w:rsidRPr="00D410F6" w:rsidRDefault="00CF471D" w:rsidP="00DC4970">
                  <w:pPr>
                    <w:keepLines/>
                    <w:jc w:val="center"/>
                    <w:rPr>
                      <w:sz w:val="18"/>
                      <w:szCs w:val="18"/>
                    </w:rPr>
                  </w:pPr>
                  <w:r w:rsidRPr="00D410F6">
                    <w:rPr>
                      <w:sz w:val="18"/>
                    </w:rPr>
                    <w:t>5</w:t>
                  </w:r>
                  <w:r w:rsidR="00AB05F5">
                    <w:rPr>
                      <w:sz w:val="18"/>
                    </w:rPr>
                    <w:t> </w:t>
                  </w:r>
                  <w:r w:rsidRPr="00D410F6">
                    <w:rPr>
                      <w:sz w:val="18"/>
                    </w:rPr>
                    <w:t>464</w:t>
                  </w:r>
                </w:p>
              </w:tc>
              <w:tc>
                <w:tcPr>
                  <w:tcW w:w="1152" w:type="dxa"/>
                  <w:shd w:val="clear" w:color="auto" w:fill="FFFFFF" w:themeFill="background1"/>
                </w:tcPr>
                <w:p w14:paraId="2C6A8C61" w14:textId="6F4DC345" w:rsidR="00CF471D" w:rsidRPr="00D410F6" w:rsidRDefault="00CF471D" w:rsidP="00DC4970">
                  <w:pPr>
                    <w:keepLines/>
                    <w:ind w:right="227"/>
                    <w:jc w:val="right"/>
                    <w:rPr>
                      <w:sz w:val="18"/>
                      <w:szCs w:val="18"/>
                    </w:rPr>
                  </w:pPr>
                  <w:r w:rsidRPr="00D410F6">
                    <w:rPr>
                      <w:sz w:val="18"/>
                    </w:rPr>
                    <w:t>2</w:t>
                  </w:r>
                  <w:r w:rsidR="00AB05F5">
                    <w:rPr>
                      <w:sz w:val="18"/>
                    </w:rPr>
                    <w:t> </w:t>
                  </w:r>
                  <w:r w:rsidRPr="00D410F6">
                    <w:rPr>
                      <w:sz w:val="18"/>
                    </w:rPr>
                    <w:t>083</w:t>
                  </w:r>
                </w:p>
              </w:tc>
            </w:tr>
            <w:tr w:rsidR="00CF471D" w:rsidRPr="00D410F6" w14:paraId="56387BCD" w14:textId="77777777" w:rsidTr="00866165">
              <w:trPr>
                <w:trHeight w:val="148"/>
              </w:trPr>
              <w:tc>
                <w:tcPr>
                  <w:tcW w:w="3354" w:type="dxa"/>
                  <w:shd w:val="clear" w:color="auto" w:fill="FFFFFF" w:themeFill="background1"/>
                </w:tcPr>
                <w:p w14:paraId="019BF53C" w14:textId="1B399A44" w:rsidR="00CF471D" w:rsidRPr="00D410F6" w:rsidRDefault="00CF471D" w:rsidP="00DC4970">
                  <w:pPr>
                    <w:pStyle w:val="Default"/>
                    <w:keepLines/>
                    <w:rPr>
                      <w:sz w:val="18"/>
                      <w:szCs w:val="18"/>
                    </w:rPr>
                  </w:pPr>
                  <w:r w:rsidRPr="00D410F6">
                    <w:rPr>
                      <w:sz w:val="18"/>
                    </w:rPr>
                    <w:t>Pays</w:t>
                  </w:r>
                  <w:r w:rsidR="00A94531" w:rsidRPr="00D410F6">
                    <w:rPr>
                      <w:sz w:val="18"/>
                    </w:rPr>
                    <w:t>-</w:t>
                  </w:r>
                  <w:r w:rsidRPr="00D410F6">
                    <w:rPr>
                      <w:sz w:val="18"/>
                    </w:rPr>
                    <w:t>Bas</w:t>
                  </w:r>
                </w:p>
              </w:tc>
              <w:tc>
                <w:tcPr>
                  <w:tcW w:w="1211" w:type="dxa"/>
                  <w:shd w:val="clear" w:color="auto" w:fill="FFFFFF" w:themeFill="background1"/>
                </w:tcPr>
                <w:p w14:paraId="571BB4AB" w14:textId="1777B193" w:rsidR="00CF471D" w:rsidRPr="00D410F6" w:rsidRDefault="00CF471D" w:rsidP="00DC4970">
                  <w:pPr>
                    <w:keepLines/>
                    <w:jc w:val="center"/>
                    <w:rPr>
                      <w:sz w:val="18"/>
                      <w:szCs w:val="18"/>
                    </w:rPr>
                  </w:pPr>
                  <w:r w:rsidRPr="00D410F6">
                    <w:rPr>
                      <w:sz w:val="18"/>
                    </w:rPr>
                    <w:t>2</w:t>
                  </w:r>
                  <w:r w:rsidR="00AB05F5">
                    <w:rPr>
                      <w:sz w:val="18"/>
                    </w:rPr>
                    <w:t> </w:t>
                  </w:r>
                  <w:r w:rsidRPr="00D410F6">
                    <w:rPr>
                      <w:sz w:val="18"/>
                    </w:rPr>
                    <w:t>375</w:t>
                  </w:r>
                </w:p>
              </w:tc>
              <w:tc>
                <w:tcPr>
                  <w:tcW w:w="1152" w:type="dxa"/>
                  <w:shd w:val="clear" w:color="auto" w:fill="FFFFFF" w:themeFill="background1"/>
                </w:tcPr>
                <w:p w14:paraId="5CEEF4F6" w14:textId="77777777" w:rsidR="00CF471D" w:rsidRPr="00D410F6" w:rsidRDefault="00CF471D" w:rsidP="00DC4970">
                  <w:pPr>
                    <w:keepLines/>
                    <w:ind w:right="227"/>
                    <w:jc w:val="right"/>
                    <w:rPr>
                      <w:sz w:val="18"/>
                      <w:szCs w:val="18"/>
                    </w:rPr>
                  </w:pPr>
                  <w:r w:rsidRPr="00D410F6">
                    <w:rPr>
                      <w:sz w:val="18"/>
                    </w:rPr>
                    <w:t>431</w:t>
                  </w:r>
                </w:p>
              </w:tc>
            </w:tr>
            <w:tr w:rsidR="00CF471D" w:rsidRPr="00D410F6" w14:paraId="6D770D7A"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4FF239AB" w14:textId="77777777" w:rsidR="00CF471D" w:rsidRPr="00D410F6" w:rsidRDefault="00CF471D" w:rsidP="00DC4970">
                  <w:pPr>
                    <w:pStyle w:val="Default"/>
                    <w:keepLines/>
                    <w:rPr>
                      <w:sz w:val="18"/>
                      <w:szCs w:val="18"/>
                    </w:rPr>
                  </w:pPr>
                  <w:r w:rsidRPr="00D410F6">
                    <w:rPr>
                      <w:sz w:val="18"/>
                    </w:rPr>
                    <w:t>France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1A9B38EE" w14:textId="29216A7E" w:rsidR="00CF471D" w:rsidRPr="00D410F6" w:rsidRDefault="00CF471D" w:rsidP="00DC4970">
                  <w:pPr>
                    <w:keepLines/>
                    <w:jc w:val="center"/>
                    <w:rPr>
                      <w:sz w:val="18"/>
                      <w:szCs w:val="18"/>
                    </w:rPr>
                  </w:pPr>
                  <w:r w:rsidRPr="00D410F6">
                    <w:rPr>
                      <w:sz w:val="18"/>
                    </w:rPr>
                    <w:t>2</w:t>
                  </w:r>
                  <w:r w:rsidR="00AB05F5">
                    <w:rPr>
                      <w:sz w:val="18"/>
                    </w:rPr>
                    <w:t> </w:t>
                  </w:r>
                  <w:r w:rsidRPr="00D410F6">
                    <w:rPr>
                      <w:sz w:val="18"/>
                    </w:rPr>
                    <w:t>087</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4FE3B3D7" w14:textId="77777777" w:rsidR="00CF471D" w:rsidRPr="00D410F6" w:rsidRDefault="00CF471D" w:rsidP="00DC4970">
                  <w:pPr>
                    <w:keepLines/>
                    <w:ind w:right="227"/>
                    <w:jc w:val="right"/>
                    <w:rPr>
                      <w:sz w:val="18"/>
                      <w:szCs w:val="18"/>
                    </w:rPr>
                  </w:pPr>
                  <w:r w:rsidRPr="00D410F6">
                    <w:rPr>
                      <w:sz w:val="18"/>
                    </w:rPr>
                    <w:t>795</w:t>
                  </w:r>
                </w:p>
              </w:tc>
            </w:tr>
            <w:tr w:rsidR="00CF471D" w:rsidRPr="00D410F6" w14:paraId="28FEBCB4"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0B4D0160" w14:textId="77777777" w:rsidR="00CF471D" w:rsidRPr="00D410F6" w:rsidRDefault="00CF471D" w:rsidP="00DC4970">
                  <w:pPr>
                    <w:pStyle w:val="Default"/>
                    <w:keepLines/>
                    <w:rPr>
                      <w:sz w:val="18"/>
                      <w:szCs w:val="18"/>
                    </w:rPr>
                  </w:pPr>
                  <w:r w:rsidRPr="00D410F6">
                    <w:rPr>
                      <w:sz w:val="18"/>
                    </w:rPr>
                    <w:t>Australie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43A83B0" w14:textId="42174ADE" w:rsidR="00CF471D" w:rsidRPr="00D410F6" w:rsidRDefault="00CF471D" w:rsidP="00DC4970">
                  <w:pPr>
                    <w:keepLines/>
                    <w:jc w:val="center"/>
                    <w:rPr>
                      <w:sz w:val="18"/>
                      <w:szCs w:val="18"/>
                    </w:rPr>
                  </w:pPr>
                  <w:r w:rsidRPr="00D410F6">
                    <w:rPr>
                      <w:sz w:val="18"/>
                    </w:rPr>
                    <w:t>1</w:t>
                  </w:r>
                  <w:r w:rsidR="00AB05F5">
                    <w:rPr>
                      <w:sz w:val="18"/>
                    </w:rPr>
                    <w:t> </w:t>
                  </w:r>
                  <w:r w:rsidRPr="00D410F6">
                    <w:rPr>
                      <w:sz w:val="18"/>
                    </w:rPr>
                    <w:t>629</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73DAB92C" w14:textId="77777777" w:rsidR="00CF471D" w:rsidRPr="00D410F6" w:rsidRDefault="00CF471D" w:rsidP="00DC4970">
                  <w:pPr>
                    <w:keepLines/>
                    <w:ind w:right="227"/>
                    <w:jc w:val="right"/>
                    <w:rPr>
                      <w:sz w:val="18"/>
                      <w:szCs w:val="18"/>
                    </w:rPr>
                  </w:pPr>
                  <w:r w:rsidRPr="00D410F6">
                    <w:rPr>
                      <w:sz w:val="18"/>
                    </w:rPr>
                    <w:t>428</w:t>
                  </w:r>
                </w:p>
              </w:tc>
            </w:tr>
            <w:tr w:rsidR="00CF471D" w:rsidRPr="00D410F6" w14:paraId="2BFB5DE9"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4F9A18A3" w14:textId="77777777" w:rsidR="00CF471D" w:rsidRPr="00D410F6" w:rsidRDefault="00CF471D" w:rsidP="00DC4970">
                  <w:pPr>
                    <w:pStyle w:val="Default"/>
                    <w:keepLines/>
                    <w:rPr>
                      <w:sz w:val="18"/>
                      <w:szCs w:val="18"/>
                    </w:rPr>
                  </w:pPr>
                  <w:r w:rsidRPr="00D410F6">
                    <w:rPr>
                      <w:sz w:val="18"/>
                    </w:rPr>
                    <w:t>Brésil</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65AFF77C" w14:textId="424986A3" w:rsidR="00CF471D" w:rsidRPr="00D410F6" w:rsidRDefault="00CF471D" w:rsidP="00DC4970">
                  <w:pPr>
                    <w:keepLines/>
                    <w:jc w:val="center"/>
                    <w:rPr>
                      <w:sz w:val="18"/>
                      <w:szCs w:val="18"/>
                    </w:rPr>
                  </w:pPr>
                  <w:r w:rsidRPr="00D410F6">
                    <w:rPr>
                      <w:sz w:val="18"/>
                    </w:rPr>
                    <w:t>1</w:t>
                  </w:r>
                  <w:r w:rsidR="00AB05F5">
                    <w:rPr>
                      <w:sz w:val="18"/>
                    </w:rPr>
                    <w:t> </w:t>
                  </w:r>
                  <w:r w:rsidRPr="00D410F6">
                    <w:rPr>
                      <w:sz w:val="18"/>
                    </w:rPr>
                    <w:t>553</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2AB63AD2" w14:textId="77777777" w:rsidR="00CF471D" w:rsidRPr="00D410F6" w:rsidRDefault="00CF471D" w:rsidP="00DC4970">
                  <w:pPr>
                    <w:keepLines/>
                    <w:ind w:right="227"/>
                    <w:jc w:val="right"/>
                    <w:rPr>
                      <w:sz w:val="18"/>
                      <w:szCs w:val="18"/>
                    </w:rPr>
                  </w:pPr>
                  <w:r w:rsidRPr="00D410F6">
                    <w:rPr>
                      <w:sz w:val="18"/>
                    </w:rPr>
                    <w:t>471</w:t>
                  </w:r>
                </w:p>
              </w:tc>
            </w:tr>
            <w:tr w:rsidR="00CF471D" w:rsidRPr="00D410F6" w14:paraId="34548103"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654E8264" w14:textId="77777777" w:rsidR="00CF471D" w:rsidRPr="00D410F6" w:rsidRDefault="00CF471D" w:rsidP="00DC4970">
                  <w:pPr>
                    <w:pStyle w:val="Default"/>
                    <w:keepLines/>
                    <w:rPr>
                      <w:sz w:val="18"/>
                      <w:szCs w:val="18"/>
                    </w:rPr>
                  </w:pPr>
                  <w:r w:rsidRPr="00D410F6">
                    <w:rPr>
                      <w:sz w:val="18"/>
                    </w:rPr>
                    <w:t>Turquie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0FED32DD" w14:textId="2B905E93" w:rsidR="00CF471D" w:rsidRPr="00D410F6" w:rsidRDefault="00CF471D" w:rsidP="00DC4970">
                  <w:pPr>
                    <w:keepLines/>
                    <w:jc w:val="center"/>
                    <w:rPr>
                      <w:sz w:val="18"/>
                      <w:szCs w:val="18"/>
                    </w:rPr>
                  </w:pPr>
                  <w:r w:rsidRPr="00D410F6">
                    <w:rPr>
                      <w:sz w:val="18"/>
                    </w:rPr>
                    <w:t>1</w:t>
                  </w:r>
                  <w:r w:rsidR="00AB05F5">
                    <w:rPr>
                      <w:sz w:val="18"/>
                    </w:rPr>
                    <w:t> </w:t>
                  </w:r>
                  <w:r w:rsidRPr="00D410F6">
                    <w:rPr>
                      <w:sz w:val="18"/>
                    </w:rPr>
                    <w:t>305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19C4F76B" w14:textId="77777777" w:rsidR="00CF471D" w:rsidRPr="00D410F6" w:rsidRDefault="00CF471D" w:rsidP="00DC4970">
                  <w:pPr>
                    <w:keepLines/>
                    <w:ind w:right="227"/>
                    <w:jc w:val="right"/>
                    <w:rPr>
                      <w:sz w:val="18"/>
                      <w:szCs w:val="18"/>
                    </w:rPr>
                  </w:pPr>
                  <w:r w:rsidRPr="00D410F6">
                    <w:rPr>
                      <w:sz w:val="18"/>
                    </w:rPr>
                    <w:t>446</w:t>
                  </w:r>
                </w:p>
              </w:tc>
            </w:tr>
            <w:tr w:rsidR="00CF471D" w:rsidRPr="00D410F6" w14:paraId="1BFB13F6"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28E63253" w14:textId="77777777" w:rsidR="00CF471D" w:rsidRPr="00D410F6" w:rsidRDefault="00CF471D" w:rsidP="00DC4970">
                  <w:pPr>
                    <w:pStyle w:val="Default"/>
                    <w:keepLines/>
                    <w:rPr>
                      <w:sz w:val="18"/>
                      <w:szCs w:val="18"/>
                    </w:rPr>
                  </w:pPr>
                  <w:r w:rsidRPr="00D410F6">
                    <w:rPr>
                      <w:sz w:val="18"/>
                    </w:rPr>
                    <w:t>Japon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22552A7" w14:textId="050F1DF0" w:rsidR="00CF471D" w:rsidRPr="00D410F6" w:rsidRDefault="00CF471D" w:rsidP="00DC4970">
                  <w:pPr>
                    <w:keepLines/>
                    <w:jc w:val="center"/>
                    <w:rPr>
                      <w:sz w:val="18"/>
                      <w:szCs w:val="18"/>
                    </w:rPr>
                  </w:pPr>
                  <w:r w:rsidRPr="00D410F6">
                    <w:rPr>
                      <w:sz w:val="18"/>
                    </w:rPr>
                    <w:t>1</w:t>
                  </w:r>
                  <w:r w:rsidR="00AB05F5">
                    <w:rPr>
                      <w:sz w:val="18"/>
                    </w:rPr>
                    <w:t> </w:t>
                  </w:r>
                  <w:r w:rsidRPr="00D410F6">
                    <w:rPr>
                      <w:sz w:val="18"/>
                    </w:rPr>
                    <w:t>290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0CE08280" w14:textId="77777777" w:rsidR="00CF471D" w:rsidRPr="00D410F6" w:rsidRDefault="00CF471D" w:rsidP="00DC4970">
                  <w:pPr>
                    <w:keepLines/>
                    <w:ind w:right="227"/>
                    <w:jc w:val="right"/>
                    <w:rPr>
                      <w:sz w:val="18"/>
                      <w:szCs w:val="18"/>
                    </w:rPr>
                  </w:pPr>
                  <w:r w:rsidRPr="00D410F6">
                    <w:rPr>
                      <w:sz w:val="18"/>
                    </w:rPr>
                    <w:t>283</w:t>
                  </w:r>
                </w:p>
              </w:tc>
            </w:tr>
            <w:tr w:rsidR="00CF471D" w:rsidRPr="00D410F6" w14:paraId="279DB752" w14:textId="77777777" w:rsidTr="00866165">
              <w:trPr>
                <w:trHeight w:val="148"/>
              </w:trPr>
              <w:tc>
                <w:tcPr>
                  <w:tcW w:w="3354" w:type="dxa"/>
                  <w:shd w:val="clear" w:color="auto" w:fill="FFFFFF" w:themeFill="background1"/>
                </w:tcPr>
                <w:p w14:paraId="0A398555" w14:textId="77777777" w:rsidR="00CF471D" w:rsidRPr="00D410F6" w:rsidRDefault="00CF471D" w:rsidP="00DC4970">
                  <w:pPr>
                    <w:pStyle w:val="Default"/>
                    <w:rPr>
                      <w:sz w:val="18"/>
                      <w:szCs w:val="18"/>
                    </w:rPr>
                  </w:pPr>
                  <w:r w:rsidRPr="00D410F6">
                    <w:rPr>
                      <w:sz w:val="18"/>
                    </w:rPr>
                    <w:t>Mexique</w:t>
                  </w:r>
                </w:p>
              </w:tc>
              <w:tc>
                <w:tcPr>
                  <w:tcW w:w="1211" w:type="dxa"/>
                  <w:shd w:val="clear" w:color="auto" w:fill="FFFFFF" w:themeFill="background1"/>
                </w:tcPr>
                <w:p w14:paraId="5BBCD3DC" w14:textId="2E7AFA31" w:rsidR="00CF471D" w:rsidRPr="00D410F6" w:rsidRDefault="00CF471D" w:rsidP="00DC4970">
                  <w:pPr>
                    <w:jc w:val="center"/>
                    <w:rPr>
                      <w:sz w:val="18"/>
                      <w:szCs w:val="18"/>
                    </w:rPr>
                  </w:pPr>
                  <w:r w:rsidRPr="00D410F6">
                    <w:rPr>
                      <w:sz w:val="18"/>
                    </w:rPr>
                    <w:t>1</w:t>
                  </w:r>
                  <w:r w:rsidR="00AB05F5">
                    <w:rPr>
                      <w:sz w:val="18"/>
                    </w:rPr>
                    <w:t> </w:t>
                  </w:r>
                  <w:r w:rsidRPr="00D410F6">
                    <w:rPr>
                      <w:sz w:val="18"/>
                    </w:rPr>
                    <w:t>154</w:t>
                  </w:r>
                </w:p>
              </w:tc>
              <w:tc>
                <w:tcPr>
                  <w:tcW w:w="1152" w:type="dxa"/>
                  <w:shd w:val="clear" w:color="auto" w:fill="FFFFFF" w:themeFill="background1"/>
                </w:tcPr>
                <w:p w14:paraId="761891C9" w14:textId="77777777" w:rsidR="00CF471D" w:rsidRPr="00D410F6" w:rsidRDefault="00CF471D" w:rsidP="00DC4970">
                  <w:pPr>
                    <w:ind w:right="227"/>
                    <w:jc w:val="right"/>
                    <w:rPr>
                      <w:sz w:val="18"/>
                      <w:szCs w:val="18"/>
                    </w:rPr>
                  </w:pPr>
                  <w:r w:rsidRPr="00D410F6">
                    <w:rPr>
                      <w:sz w:val="18"/>
                    </w:rPr>
                    <w:t>520</w:t>
                  </w:r>
                </w:p>
              </w:tc>
            </w:tr>
            <w:tr w:rsidR="00CF471D" w:rsidRPr="00D410F6" w14:paraId="37A84049" w14:textId="77777777" w:rsidTr="00866165">
              <w:trPr>
                <w:trHeight w:val="148"/>
              </w:trPr>
              <w:tc>
                <w:tcPr>
                  <w:tcW w:w="3354" w:type="dxa"/>
                  <w:shd w:val="clear" w:color="auto" w:fill="FFFFFF" w:themeFill="background1"/>
                </w:tcPr>
                <w:p w14:paraId="688E7C75" w14:textId="77777777" w:rsidR="00CF471D" w:rsidRPr="00D410F6" w:rsidRDefault="00CF471D" w:rsidP="00DC4970">
                  <w:pPr>
                    <w:pStyle w:val="Default"/>
                    <w:rPr>
                      <w:sz w:val="18"/>
                      <w:szCs w:val="18"/>
                    </w:rPr>
                  </w:pPr>
                  <w:r w:rsidRPr="00D410F6">
                    <w:rPr>
                      <w:sz w:val="18"/>
                    </w:rPr>
                    <w:t>Espagne</w:t>
                  </w:r>
                </w:p>
              </w:tc>
              <w:tc>
                <w:tcPr>
                  <w:tcW w:w="1211" w:type="dxa"/>
                  <w:shd w:val="clear" w:color="auto" w:fill="FFFFFF" w:themeFill="background1"/>
                </w:tcPr>
                <w:p w14:paraId="3D499322" w14:textId="5D101BD7" w:rsidR="00CF471D" w:rsidRPr="00D410F6" w:rsidRDefault="00CF471D" w:rsidP="00DC4970">
                  <w:pPr>
                    <w:jc w:val="center"/>
                    <w:rPr>
                      <w:sz w:val="18"/>
                      <w:szCs w:val="18"/>
                    </w:rPr>
                  </w:pPr>
                  <w:r w:rsidRPr="00D410F6">
                    <w:rPr>
                      <w:sz w:val="18"/>
                    </w:rPr>
                    <w:t>1</w:t>
                  </w:r>
                  <w:r w:rsidR="00AB05F5">
                    <w:rPr>
                      <w:sz w:val="18"/>
                    </w:rPr>
                    <w:t> </w:t>
                  </w:r>
                  <w:r w:rsidRPr="00D410F6">
                    <w:rPr>
                      <w:sz w:val="18"/>
                    </w:rPr>
                    <w:t>021</w:t>
                  </w:r>
                </w:p>
              </w:tc>
              <w:tc>
                <w:tcPr>
                  <w:tcW w:w="1152" w:type="dxa"/>
                  <w:shd w:val="clear" w:color="auto" w:fill="FFFFFF" w:themeFill="background1"/>
                </w:tcPr>
                <w:p w14:paraId="4A9E5824" w14:textId="77777777" w:rsidR="00CF471D" w:rsidRPr="00D410F6" w:rsidRDefault="00CF471D" w:rsidP="00DC4970">
                  <w:pPr>
                    <w:ind w:right="227"/>
                    <w:jc w:val="right"/>
                    <w:rPr>
                      <w:sz w:val="18"/>
                      <w:szCs w:val="18"/>
                    </w:rPr>
                  </w:pPr>
                  <w:r w:rsidRPr="00D410F6">
                    <w:rPr>
                      <w:sz w:val="18"/>
                    </w:rPr>
                    <w:t>519</w:t>
                  </w:r>
                </w:p>
              </w:tc>
            </w:tr>
            <w:tr w:rsidR="00CF471D" w:rsidRPr="00D410F6" w14:paraId="562ADAAD" w14:textId="77777777"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4CB6F6E0" w14:textId="77777777" w:rsidR="00CF471D" w:rsidRPr="00D410F6" w:rsidRDefault="00CF471D" w:rsidP="00DC4970">
                  <w:pPr>
                    <w:pStyle w:val="Default"/>
                    <w:rPr>
                      <w:sz w:val="18"/>
                      <w:szCs w:val="18"/>
                    </w:rPr>
                  </w:pPr>
                  <w:r w:rsidRPr="00D410F6">
                    <w:rPr>
                      <w:sz w:val="18"/>
                    </w:rPr>
                    <w:t>Chine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229DEB8" w14:textId="77777777" w:rsidR="00CF471D" w:rsidRPr="00D410F6" w:rsidRDefault="00CF471D" w:rsidP="00DC4970">
                  <w:pPr>
                    <w:jc w:val="center"/>
                    <w:rPr>
                      <w:sz w:val="18"/>
                      <w:szCs w:val="18"/>
                    </w:rPr>
                  </w:pPr>
                  <w:r w:rsidRPr="00D410F6">
                    <w:rPr>
                      <w:sz w:val="18"/>
                    </w:rPr>
                    <w:t>712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3B520F89" w14:textId="77777777" w:rsidR="00CF471D" w:rsidRPr="00D410F6" w:rsidRDefault="00CF471D" w:rsidP="00DC4970">
                  <w:pPr>
                    <w:ind w:right="227"/>
                    <w:jc w:val="right"/>
                    <w:rPr>
                      <w:sz w:val="18"/>
                      <w:szCs w:val="18"/>
                    </w:rPr>
                  </w:pPr>
                  <w:r w:rsidRPr="00D410F6">
                    <w:rPr>
                      <w:sz w:val="18"/>
                    </w:rPr>
                    <w:t>325</w:t>
                  </w:r>
                </w:p>
              </w:tc>
            </w:tr>
          </w:tbl>
          <w:p w14:paraId="45140BDE" w14:textId="77777777" w:rsidR="00CF471D" w:rsidRPr="00D410F6" w:rsidRDefault="00CF471D" w:rsidP="00DC4970">
            <w:pPr>
              <w:pStyle w:val="result"/>
              <w:rPr>
                <w:szCs w:val="18"/>
              </w:rPr>
            </w:pPr>
          </w:p>
        </w:tc>
      </w:tr>
    </w:tbl>
    <w:p w14:paraId="12D6A313" w14:textId="77777777" w:rsidR="00CF471D" w:rsidRPr="00D410F6" w:rsidRDefault="00CF471D" w:rsidP="00DC4970">
      <w:pPr>
        <w:rPr>
          <w:sz w:val="18"/>
          <w:szCs w:val="18"/>
        </w:rPr>
      </w:pPr>
    </w:p>
    <w:p w14:paraId="4F3ACAF2" w14:textId="50BF3DB0" w:rsidR="00CF471D" w:rsidRPr="00D410F6" w:rsidRDefault="00CF471D" w:rsidP="00CF471D">
      <w:pPr>
        <w:rPr>
          <w:i/>
          <w:sz w:val="18"/>
        </w:rPr>
      </w:pPr>
      <w:r w:rsidRPr="00D410F6">
        <w:rPr>
          <w:i/>
          <w:sz w:val="18"/>
        </w:rPr>
        <w:t>Fréquence d</w:t>
      </w:r>
      <w:r w:rsidR="00A94531" w:rsidRPr="00D410F6">
        <w:rPr>
          <w:i/>
          <w:sz w:val="18"/>
        </w:rPr>
        <w:t>’</w:t>
      </w:r>
      <w:r w:rsidRPr="00D410F6">
        <w:rPr>
          <w:i/>
          <w:sz w:val="18"/>
        </w:rPr>
        <w:t>utilisation</w:t>
      </w:r>
    </w:p>
    <w:p w14:paraId="1D8884DA" w14:textId="77777777" w:rsidR="00CF471D" w:rsidRPr="00D410F6" w:rsidRDefault="00CF471D" w:rsidP="00CF471D">
      <w:pPr>
        <w:pStyle w:val="result"/>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514"/>
      </w:tblGrid>
      <w:tr w:rsidR="00CF471D" w:rsidRPr="00D410F6" w14:paraId="37AA013C" w14:textId="77777777" w:rsidTr="00866165">
        <w:tc>
          <w:tcPr>
            <w:tcW w:w="4125"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gridCol w:w="992"/>
            </w:tblGrid>
            <w:tr w:rsidR="00CF471D" w:rsidRPr="00D410F6" w14:paraId="5B84775B" w14:textId="77777777" w:rsidTr="00866165">
              <w:trPr>
                <w:trHeight w:val="148"/>
              </w:trPr>
              <w:tc>
                <w:tcPr>
                  <w:tcW w:w="1730" w:type="dxa"/>
                </w:tcPr>
                <w:p w14:paraId="195D57FE" w14:textId="77777777" w:rsidR="00CF471D" w:rsidRPr="00D410F6" w:rsidRDefault="00CF471D" w:rsidP="00866165">
                  <w:pPr>
                    <w:pStyle w:val="Default"/>
                    <w:ind w:firstLine="6"/>
                    <w:rPr>
                      <w:color w:val="auto"/>
                      <w:sz w:val="18"/>
                      <w:szCs w:val="18"/>
                    </w:rPr>
                  </w:pPr>
                </w:p>
              </w:tc>
              <w:tc>
                <w:tcPr>
                  <w:tcW w:w="992" w:type="dxa"/>
                </w:tcPr>
                <w:p w14:paraId="2D0578FA" w14:textId="77777777" w:rsidR="00CF471D" w:rsidRPr="00D410F6" w:rsidRDefault="00CF471D" w:rsidP="00866165">
                  <w:pPr>
                    <w:pStyle w:val="Default"/>
                    <w:spacing w:before="20" w:after="20"/>
                    <w:jc w:val="center"/>
                    <w:rPr>
                      <w:i/>
                      <w:sz w:val="18"/>
                      <w:szCs w:val="18"/>
                    </w:rPr>
                  </w:pPr>
                  <w:r w:rsidRPr="00D410F6">
                    <w:rPr>
                      <w:i/>
                      <w:sz w:val="18"/>
                    </w:rPr>
                    <w:t>2019</w:t>
                  </w:r>
                </w:p>
              </w:tc>
              <w:tc>
                <w:tcPr>
                  <w:tcW w:w="992" w:type="dxa"/>
                </w:tcPr>
                <w:p w14:paraId="45FED028" w14:textId="77777777" w:rsidR="00CF471D" w:rsidRPr="00D410F6" w:rsidRDefault="00CF471D" w:rsidP="00866165">
                  <w:pPr>
                    <w:pStyle w:val="Default"/>
                    <w:spacing w:before="20" w:after="20"/>
                    <w:jc w:val="center"/>
                    <w:rPr>
                      <w:i/>
                      <w:sz w:val="18"/>
                      <w:szCs w:val="18"/>
                    </w:rPr>
                  </w:pPr>
                  <w:r w:rsidRPr="00D410F6">
                    <w:rPr>
                      <w:i/>
                      <w:sz w:val="18"/>
                    </w:rPr>
                    <w:t>2018</w:t>
                  </w:r>
                </w:p>
              </w:tc>
            </w:tr>
            <w:tr w:rsidR="00CF471D" w:rsidRPr="00D410F6" w14:paraId="6E73FF0E" w14:textId="77777777" w:rsidTr="00866165">
              <w:trPr>
                <w:trHeight w:val="148"/>
              </w:trPr>
              <w:tc>
                <w:tcPr>
                  <w:tcW w:w="1730" w:type="dxa"/>
                </w:tcPr>
                <w:p w14:paraId="03E3BC53" w14:textId="77777777" w:rsidR="00CF471D" w:rsidRPr="00D410F6" w:rsidRDefault="00CF471D" w:rsidP="00866165">
                  <w:pPr>
                    <w:pStyle w:val="Default"/>
                    <w:ind w:firstLine="6"/>
                    <w:rPr>
                      <w:color w:val="auto"/>
                      <w:sz w:val="18"/>
                      <w:szCs w:val="18"/>
                    </w:rPr>
                  </w:pPr>
                  <w:r w:rsidRPr="00D410F6">
                    <w:rPr>
                      <w:color w:val="auto"/>
                      <w:sz w:val="18"/>
                    </w:rPr>
                    <w:t xml:space="preserve">Sessions </w:t>
                  </w:r>
                </w:p>
              </w:tc>
              <w:tc>
                <w:tcPr>
                  <w:tcW w:w="992" w:type="dxa"/>
                </w:tcPr>
                <w:p w14:paraId="52BC5C98" w14:textId="3240AE59" w:rsidR="00CF471D" w:rsidRPr="00D410F6" w:rsidRDefault="00CF471D" w:rsidP="00866165">
                  <w:pPr>
                    <w:ind w:right="113"/>
                    <w:jc w:val="right"/>
                    <w:rPr>
                      <w:sz w:val="18"/>
                      <w:szCs w:val="18"/>
                    </w:rPr>
                  </w:pPr>
                  <w:r w:rsidRPr="00D410F6">
                    <w:rPr>
                      <w:sz w:val="18"/>
                    </w:rPr>
                    <w:t>35</w:t>
                  </w:r>
                  <w:r w:rsidR="00AB05F5">
                    <w:rPr>
                      <w:sz w:val="18"/>
                    </w:rPr>
                    <w:t> </w:t>
                  </w:r>
                  <w:r w:rsidRPr="00D410F6">
                    <w:rPr>
                      <w:sz w:val="18"/>
                    </w:rPr>
                    <w:t>673</w:t>
                  </w:r>
                </w:p>
              </w:tc>
              <w:tc>
                <w:tcPr>
                  <w:tcW w:w="992" w:type="dxa"/>
                </w:tcPr>
                <w:p w14:paraId="1F392603" w14:textId="582E727D" w:rsidR="00CF471D" w:rsidRPr="00D410F6" w:rsidRDefault="00CF471D" w:rsidP="00866165">
                  <w:pPr>
                    <w:ind w:right="113"/>
                    <w:jc w:val="right"/>
                    <w:rPr>
                      <w:sz w:val="18"/>
                      <w:szCs w:val="18"/>
                    </w:rPr>
                  </w:pPr>
                  <w:r w:rsidRPr="00D410F6">
                    <w:rPr>
                      <w:sz w:val="18"/>
                    </w:rPr>
                    <w:t>35</w:t>
                  </w:r>
                  <w:r w:rsidR="00AB05F5">
                    <w:rPr>
                      <w:sz w:val="18"/>
                    </w:rPr>
                    <w:t> </w:t>
                  </w:r>
                  <w:r w:rsidRPr="00D410F6">
                    <w:rPr>
                      <w:sz w:val="18"/>
                    </w:rPr>
                    <w:t>407</w:t>
                  </w:r>
                </w:p>
              </w:tc>
            </w:tr>
            <w:tr w:rsidR="00CF471D" w:rsidRPr="00D410F6" w14:paraId="638ACB63" w14:textId="77777777" w:rsidTr="00866165">
              <w:trPr>
                <w:trHeight w:val="148"/>
              </w:trPr>
              <w:tc>
                <w:tcPr>
                  <w:tcW w:w="1730" w:type="dxa"/>
                </w:tcPr>
                <w:p w14:paraId="730C9E3D" w14:textId="77777777" w:rsidR="00CF471D" w:rsidRPr="00D410F6" w:rsidRDefault="00CF471D" w:rsidP="00866165">
                  <w:pPr>
                    <w:pStyle w:val="Default"/>
                    <w:ind w:firstLine="6"/>
                    <w:rPr>
                      <w:color w:val="auto"/>
                      <w:sz w:val="18"/>
                      <w:szCs w:val="18"/>
                    </w:rPr>
                  </w:pPr>
                  <w:r w:rsidRPr="00D410F6">
                    <w:rPr>
                      <w:color w:val="auto"/>
                      <w:sz w:val="18"/>
                    </w:rPr>
                    <w:t xml:space="preserve">Utilisateurs </w:t>
                  </w:r>
                </w:p>
              </w:tc>
              <w:tc>
                <w:tcPr>
                  <w:tcW w:w="992" w:type="dxa"/>
                </w:tcPr>
                <w:p w14:paraId="461F8890" w14:textId="562F24C2" w:rsidR="00CF471D" w:rsidRPr="00D410F6" w:rsidRDefault="00B022C1" w:rsidP="00866165">
                  <w:pPr>
                    <w:ind w:right="113"/>
                    <w:jc w:val="right"/>
                    <w:rPr>
                      <w:sz w:val="18"/>
                      <w:szCs w:val="18"/>
                    </w:rPr>
                  </w:pPr>
                  <w:r w:rsidRPr="00D410F6">
                    <w:rPr>
                      <w:sz w:val="18"/>
                    </w:rPr>
                    <w:t>14</w:t>
                  </w:r>
                  <w:r w:rsidR="00AB05F5">
                    <w:rPr>
                      <w:sz w:val="18"/>
                    </w:rPr>
                    <w:t> </w:t>
                  </w:r>
                  <w:r w:rsidRPr="00D410F6">
                    <w:rPr>
                      <w:sz w:val="18"/>
                    </w:rPr>
                    <w:t>414</w:t>
                  </w:r>
                </w:p>
              </w:tc>
              <w:tc>
                <w:tcPr>
                  <w:tcW w:w="992" w:type="dxa"/>
                </w:tcPr>
                <w:p w14:paraId="42C6E6A3" w14:textId="7543C8A1" w:rsidR="00CF471D" w:rsidRPr="00D410F6" w:rsidRDefault="00CF471D" w:rsidP="00866165">
                  <w:pPr>
                    <w:ind w:right="113"/>
                    <w:jc w:val="right"/>
                    <w:rPr>
                      <w:sz w:val="18"/>
                      <w:szCs w:val="18"/>
                    </w:rPr>
                  </w:pPr>
                  <w:r w:rsidRPr="00D410F6">
                    <w:rPr>
                      <w:sz w:val="18"/>
                    </w:rPr>
                    <w:t>13</w:t>
                  </w:r>
                  <w:r w:rsidR="00AB05F5">
                    <w:rPr>
                      <w:sz w:val="18"/>
                    </w:rPr>
                    <w:t> </w:t>
                  </w:r>
                  <w:r w:rsidRPr="00D410F6">
                    <w:rPr>
                      <w:sz w:val="18"/>
                    </w:rPr>
                    <w:t>428</w:t>
                  </w:r>
                </w:p>
              </w:tc>
            </w:tr>
          </w:tbl>
          <w:p w14:paraId="5EA97C70" w14:textId="77777777" w:rsidR="00CF471D" w:rsidRPr="00D410F6" w:rsidRDefault="00CF471D" w:rsidP="00866165">
            <w:pPr>
              <w:pStyle w:val="result"/>
              <w:rPr>
                <w:szCs w:val="18"/>
              </w:rPr>
            </w:pPr>
          </w:p>
          <w:p w14:paraId="2717CEF9" w14:textId="77777777" w:rsidR="00CF471D" w:rsidRPr="00D410F6" w:rsidRDefault="00CF471D" w:rsidP="00866165">
            <w:pPr>
              <w:rPr>
                <w:sz w:val="18"/>
                <w:szCs w:val="18"/>
              </w:rPr>
            </w:pPr>
          </w:p>
        </w:tc>
        <w:tc>
          <w:tcPr>
            <w:tcW w:w="5514" w:type="dxa"/>
          </w:tcPr>
          <w:tbl>
            <w:tblPr>
              <w:tblStyle w:val="TableGrid"/>
              <w:tblW w:w="5126" w:type="dxa"/>
              <w:tblInd w:w="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418"/>
              <w:gridCol w:w="1131"/>
              <w:gridCol w:w="1446"/>
              <w:gridCol w:w="1131"/>
            </w:tblGrid>
            <w:tr w:rsidR="00CF471D" w:rsidRPr="00D410F6" w14:paraId="4E2CD679" w14:textId="77777777" w:rsidTr="00866165">
              <w:tc>
                <w:tcPr>
                  <w:tcW w:w="1530" w:type="dxa"/>
                </w:tcPr>
                <w:p w14:paraId="576BEAB7" w14:textId="77777777" w:rsidR="00CF471D" w:rsidRPr="00D410F6" w:rsidRDefault="00CF471D" w:rsidP="00866165">
                  <w:pPr>
                    <w:pStyle w:val="result"/>
                    <w:spacing w:before="60" w:after="60"/>
                    <w:jc w:val="center"/>
                    <w:rPr>
                      <w:szCs w:val="18"/>
                    </w:rPr>
                  </w:pPr>
                  <w:r w:rsidRPr="00D410F6">
                    <w:t>Nombre de consultations</w:t>
                  </w:r>
                  <w:r w:rsidRPr="00D410F6">
                    <w:br/>
                    <w:t>(en 2019)*</w:t>
                  </w:r>
                </w:p>
              </w:tc>
              <w:tc>
                <w:tcPr>
                  <w:tcW w:w="1012" w:type="dxa"/>
                </w:tcPr>
                <w:p w14:paraId="62185A86" w14:textId="77777777" w:rsidR="00CF471D" w:rsidRPr="00D410F6" w:rsidRDefault="00CF471D" w:rsidP="00866165">
                  <w:pPr>
                    <w:pStyle w:val="result"/>
                    <w:spacing w:before="60" w:after="60"/>
                    <w:jc w:val="center"/>
                    <w:rPr>
                      <w:szCs w:val="18"/>
                    </w:rPr>
                  </w:pPr>
                  <w:r w:rsidRPr="00D410F6">
                    <w:t>Utilisateurs*</w:t>
                  </w:r>
                  <w:r w:rsidRPr="00D410F6">
                    <w:br/>
                    <w:t>(en 2019)</w:t>
                  </w:r>
                </w:p>
              </w:tc>
              <w:tc>
                <w:tcPr>
                  <w:tcW w:w="1573" w:type="dxa"/>
                </w:tcPr>
                <w:p w14:paraId="5B55C409" w14:textId="77777777" w:rsidR="00CF471D" w:rsidRPr="00D410F6" w:rsidRDefault="00CF471D" w:rsidP="00866165">
                  <w:pPr>
                    <w:pStyle w:val="result"/>
                    <w:spacing w:before="60" w:after="60"/>
                    <w:jc w:val="center"/>
                    <w:rPr>
                      <w:szCs w:val="18"/>
                    </w:rPr>
                  </w:pPr>
                  <w:r w:rsidRPr="00D410F6">
                    <w:t>Nombre de consultations</w:t>
                  </w:r>
                  <w:r w:rsidRPr="00D410F6">
                    <w:br/>
                    <w:t>(en 2018)*</w:t>
                  </w:r>
                </w:p>
              </w:tc>
              <w:tc>
                <w:tcPr>
                  <w:tcW w:w="1011" w:type="dxa"/>
                </w:tcPr>
                <w:p w14:paraId="044E62B1" w14:textId="77777777" w:rsidR="00CF471D" w:rsidRPr="00D410F6" w:rsidRDefault="00CF471D" w:rsidP="00866165">
                  <w:pPr>
                    <w:pStyle w:val="result"/>
                    <w:spacing w:before="60" w:after="60"/>
                    <w:jc w:val="center"/>
                    <w:rPr>
                      <w:szCs w:val="18"/>
                    </w:rPr>
                  </w:pPr>
                  <w:r w:rsidRPr="00D410F6">
                    <w:t>Utilisateurs*</w:t>
                  </w:r>
                  <w:r w:rsidRPr="00D410F6">
                    <w:br/>
                    <w:t>(en 2018)</w:t>
                  </w:r>
                </w:p>
              </w:tc>
            </w:tr>
            <w:tr w:rsidR="00CF471D" w:rsidRPr="00D410F6" w14:paraId="4F0590DE" w14:textId="77777777" w:rsidTr="00866165">
              <w:tc>
                <w:tcPr>
                  <w:tcW w:w="1530" w:type="dxa"/>
                </w:tcPr>
                <w:p w14:paraId="292CC650" w14:textId="77777777" w:rsidR="00CF471D" w:rsidRPr="00D410F6" w:rsidRDefault="00CF471D" w:rsidP="00DC4970">
                  <w:pPr>
                    <w:pStyle w:val="result"/>
                    <w:jc w:val="center"/>
                    <w:rPr>
                      <w:szCs w:val="18"/>
                    </w:rPr>
                  </w:pPr>
                  <w:r w:rsidRPr="00D410F6">
                    <w:t>1</w:t>
                  </w:r>
                </w:p>
              </w:tc>
              <w:tc>
                <w:tcPr>
                  <w:tcW w:w="1012" w:type="dxa"/>
                </w:tcPr>
                <w:p w14:paraId="35C0A32F" w14:textId="5B3CD83D" w:rsidR="00CF471D" w:rsidRPr="00D410F6" w:rsidRDefault="00CF471D" w:rsidP="00DC4970">
                  <w:pPr>
                    <w:pStyle w:val="result"/>
                    <w:jc w:val="center"/>
                    <w:rPr>
                      <w:szCs w:val="18"/>
                    </w:rPr>
                  </w:pPr>
                  <w:r w:rsidRPr="00D410F6">
                    <w:t>11</w:t>
                  </w:r>
                  <w:r w:rsidR="00AB05F5">
                    <w:t> </w:t>
                  </w:r>
                  <w:r w:rsidRPr="00D410F6">
                    <w:t>337</w:t>
                  </w:r>
                </w:p>
              </w:tc>
              <w:tc>
                <w:tcPr>
                  <w:tcW w:w="1573" w:type="dxa"/>
                </w:tcPr>
                <w:p w14:paraId="3A411DCA" w14:textId="77777777" w:rsidR="00CF471D" w:rsidRPr="00D410F6" w:rsidRDefault="00CF471D" w:rsidP="00DC4970">
                  <w:pPr>
                    <w:pStyle w:val="result"/>
                    <w:jc w:val="center"/>
                    <w:rPr>
                      <w:szCs w:val="18"/>
                    </w:rPr>
                  </w:pPr>
                  <w:r w:rsidRPr="00D410F6">
                    <w:t>1</w:t>
                  </w:r>
                </w:p>
              </w:tc>
              <w:tc>
                <w:tcPr>
                  <w:tcW w:w="1011" w:type="dxa"/>
                </w:tcPr>
                <w:p w14:paraId="6F208E72" w14:textId="609ECE63" w:rsidR="00CF471D" w:rsidRPr="00D410F6" w:rsidRDefault="00CF471D" w:rsidP="00DC4970">
                  <w:pPr>
                    <w:pStyle w:val="result"/>
                    <w:jc w:val="center"/>
                    <w:rPr>
                      <w:szCs w:val="18"/>
                    </w:rPr>
                  </w:pPr>
                  <w:r w:rsidRPr="00D410F6">
                    <w:t>10</w:t>
                  </w:r>
                  <w:r w:rsidR="00AB05F5">
                    <w:t> </w:t>
                  </w:r>
                  <w:r w:rsidRPr="00D410F6">
                    <w:t>369</w:t>
                  </w:r>
                </w:p>
              </w:tc>
            </w:tr>
            <w:tr w:rsidR="00CF471D" w:rsidRPr="00D410F6" w14:paraId="09AE3F6C" w14:textId="77777777" w:rsidTr="00866165">
              <w:tc>
                <w:tcPr>
                  <w:tcW w:w="1530" w:type="dxa"/>
                </w:tcPr>
                <w:p w14:paraId="23936C64" w14:textId="77777777" w:rsidR="00CF471D" w:rsidRPr="00D410F6" w:rsidRDefault="00CF471D" w:rsidP="00DC4970">
                  <w:pPr>
                    <w:pStyle w:val="result"/>
                    <w:jc w:val="center"/>
                    <w:rPr>
                      <w:szCs w:val="18"/>
                    </w:rPr>
                  </w:pPr>
                  <w:r w:rsidRPr="00D410F6">
                    <w:t>2</w:t>
                  </w:r>
                </w:p>
              </w:tc>
              <w:tc>
                <w:tcPr>
                  <w:tcW w:w="1012" w:type="dxa"/>
                </w:tcPr>
                <w:p w14:paraId="69B206B3" w14:textId="54AE72ED" w:rsidR="00CF471D" w:rsidRPr="00D410F6" w:rsidRDefault="00CF471D" w:rsidP="00DC4970">
                  <w:pPr>
                    <w:pStyle w:val="result"/>
                    <w:jc w:val="center"/>
                    <w:rPr>
                      <w:szCs w:val="18"/>
                    </w:rPr>
                  </w:pPr>
                  <w:r w:rsidRPr="00D410F6">
                    <w:t>3</w:t>
                  </w:r>
                  <w:r w:rsidR="00AB05F5">
                    <w:t> </w:t>
                  </w:r>
                  <w:r w:rsidRPr="00D410F6">
                    <w:t>234</w:t>
                  </w:r>
                </w:p>
              </w:tc>
              <w:tc>
                <w:tcPr>
                  <w:tcW w:w="1573" w:type="dxa"/>
                </w:tcPr>
                <w:p w14:paraId="6DB80114" w14:textId="77777777" w:rsidR="00CF471D" w:rsidRPr="00D410F6" w:rsidRDefault="00CF471D" w:rsidP="00DC4970">
                  <w:pPr>
                    <w:pStyle w:val="result"/>
                    <w:jc w:val="center"/>
                    <w:rPr>
                      <w:szCs w:val="18"/>
                    </w:rPr>
                  </w:pPr>
                  <w:r w:rsidRPr="00D410F6">
                    <w:t>2</w:t>
                  </w:r>
                </w:p>
              </w:tc>
              <w:tc>
                <w:tcPr>
                  <w:tcW w:w="1011" w:type="dxa"/>
                </w:tcPr>
                <w:p w14:paraId="470E465D" w14:textId="440F9157" w:rsidR="00CF471D" w:rsidRPr="00D410F6" w:rsidRDefault="00CF471D" w:rsidP="00DC4970">
                  <w:pPr>
                    <w:pStyle w:val="result"/>
                    <w:jc w:val="center"/>
                    <w:rPr>
                      <w:szCs w:val="18"/>
                    </w:rPr>
                  </w:pPr>
                  <w:r w:rsidRPr="00D410F6">
                    <w:t>3</w:t>
                  </w:r>
                  <w:r w:rsidR="00AB05F5">
                    <w:t> </w:t>
                  </w:r>
                  <w:r w:rsidRPr="00D410F6">
                    <w:t>249</w:t>
                  </w:r>
                </w:p>
              </w:tc>
            </w:tr>
            <w:tr w:rsidR="00CF471D" w:rsidRPr="00D410F6" w14:paraId="0B136C2A" w14:textId="77777777" w:rsidTr="00866165">
              <w:tc>
                <w:tcPr>
                  <w:tcW w:w="1530" w:type="dxa"/>
                </w:tcPr>
                <w:p w14:paraId="7CC3B958" w14:textId="77777777" w:rsidR="00CF471D" w:rsidRPr="00D410F6" w:rsidRDefault="00CF471D" w:rsidP="00DC4970">
                  <w:pPr>
                    <w:pStyle w:val="result"/>
                    <w:jc w:val="center"/>
                    <w:rPr>
                      <w:szCs w:val="18"/>
                    </w:rPr>
                  </w:pPr>
                  <w:r w:rsidRPr="00D410F6">
                    <w:t>3</w:t>
                  </w:r>
                </w:p>
              </w:tc>
              <w:tc>
                <w:tcPr>
                  <w:tcW w:w="1012" w:type="dxa"/>
                </w:tcPr>
                <w:p w14:paraId="7BAA5E20" w14:textId="4E4BB3A8" w:rsidR="00CF471D" w:rsidRPr="00D410F6" w:rsidRDefault="00CF471D" w:rsidP="00DC4970">
                  <w:pPr>
                    <w:pStyle w:val="result"/>
                    <w:jc w:val="center"/>
                    <w:rPr>
                      <w:szCs w:val="18"/>
                    </w:rPr>
                  </w:pPr>
                  <w:r w:rsidRPr="00D410F6">
                    <w:t>1</w:t>
                  </w:r>
                  <w:r w:rsidR="00AB05F5">
                    <w:t> </w:t>
                  </w:r>
                  <w:r w:rsidRPr="00D410F6">
                    <w:t>722</w:t>
                  </w:r>
                </w:p>
              </w:tc>
              <w:tc>
                <w:tcPr>
                  <w:tcW w:w="1573" w:type="dxa"/>
                </w:tcPr>
                <w:p w14:paraId="51E9E6E3" w14:textId="77777777" w:rsidR="00CF471D" w:rsidRPr="00D410F6" w:rsidRDefault="00CF471D" w:rsidP="00DC4970">
                  <w:pPr>
                    <w:pStyle w:val="result"/>
                    <w:jc w:val="center"/>
                    <w:rPr>
                      <w:szCs w:val="18"/>
                    </w:rPr>
                  </w:pPr>
                  <w:r w:rsidRPr="00D410F6">
                    <w:t>3</w:t>
                  </w:r>
                </w:p>
              </w:tc>
              <w:tc>
                <w:tcPr>
                  <w:tcW w:w="1011" w:type="dxa"/>
                </w:tcPr>
                <w:p w14:paraId="154B76A6" w14:textId="1EBDEDEF" w:rsidR="00CF471D" w:rsidRPr="00D410F6" w:rsidRDefault="00CF471D" w:rsidP="00DC4970">
                  <w:pPr>
                    <w:pStyle w:val="result"/>
                    <w:jc w:val="center"/>
                    <w:rPr>
                      <w:szCs w:val="18"/>
                    </w:rPr>
                  </w:pPr>
                  <w:r w:rsidRPr="00D410F6">
                    <w:t>1</w:t>
                  </w:r>
                  <w:r w:rsidR="00AB05F5">
                    <w:t> </w:t>
                  </w:r>
                  <w:r w:rsidRPr="00D410F6">
                    <w:t>711</w:t>
                  </w:r>
                </w:p>
              </w:tc>
            </w:tr>
            <w:tr w:rsidR="00CF471D" w:rsidRPr="00D410F6" w14:paraId="5158098D" w14:textId="77777777" w:rsidTr="00866165">
              <w:tc>
                <w:tcPr>
                  <w:tcW w:w="1530" w:type="dxa"/>
                </w:tcPr>
                <w:p w14:paraId="03294108" w14:textId="77777777" w:rsidR="00CF471D" w:rsidRPr="00D410F6" w:rsidRDefault="00CF471D" w:rsidP="00DC4970">
                  <w:pPr>
                    <w:pStyle w:val="result"/>
                    <w:jc w:val="center"/>
                    <w:rPr>
                      <w:szCs w:val="18"/>
                    </w:rPr>
                  </w:pPr>
                  <w:r w:rsidRPr="00D410F6">
                    <w:t>4</w:t>
                  </w:r>
                </w:p>
              </w:tc>
              <w:tc>
                <w:tcPr>
                  <w:tcW w:w="1012" w:type="dxa"/>
                </w:tcPr>
                <w:p w14:paraId="60B0851B" w14:textId="59C75358" w:rsidR="00CF471D" w:rsidRPr="00D410F6" w:rsidRDefault="00CF471D" w:rsidP="00DC4970">
                  <w:pPr>
                    <w:pStyle w:val="result"/>
                    <w:jc w:val="center"/>
                    <w:rPr>
                      <w:szCs w:val="18"/>
                    </w:rPr>
                  </w:pPr>
                  <w:r w:rsidRPr="00D410F6">
                    <w:t>1</w:t>
                  </w:r>
                  <w:r w:rsidR="00AB05F5">
                    <w:t> </w:t>
                  </w:r>
                  <w:r w:rsidRPr="00D410F6">
                    <w:t>177</w:t>
                  </w:r>
                </w:p>
              </w:tc>
              <w:tc>
                <w:tcPr>
                  <w:tcW w:w="1573" w:type="dxa"/>
                </w:tcPr>
                <w:p w14:paraId="6EEF354C" w14:textId="77777777" w:rsidR="00CF471D" w:rsidRPr="00D410F6" w:rsidRDefault="00CF471D" w:rsidP="00DC4970">
                  <w:pPr>
                    <w:pStyle w:val="result"/>
                    <w:jc w:val="center"/>
                    <w:rPr>
                      <w:szCs w:val="18"/>
                    </w:rPr>
                  </w:pPr>
                  <w:r w:rsidRPr="00D410F6">
                    <w:t>4</w:t>
                  </w:r>
                </w:p>
              </w:tc>
              <w:tc>
                <w:tcPr>
                  <w:tcW w:w="1011" w:type="dxa"/>
                </w:tcPr>
                <w:p w14:paraId="69DCA94E" w14:textId="0EF8A28A" w:rsidR="00CF471D" w:rsidRPr="00D410F6" w:rsidRDefault="00CF471D" w:rsidP="00DC4970">
                  <w:pPr>
                    <w:pStyle w:val="result"/>
                    <w:jc w:val="center"/>
                    <w:rPr>
                      <w:szCs w:val="18"/>
                    </w:rPr>
                  </w:pPr>
                  <w:r w:rsidRPr="00D410F6">
                    <w:t>1</w:t>
                  </w:r>
                  <w:r w:rsidR="00AB05F5">
                    <w:t> </w:t>
                  </w:r>
                  <w:r w:rsidRPr="00D410F6">
                    <w:t>172</w:t>
                  </w:r>
                </w:p>
              </w:tc>
            </w:tr>
            <w:tr w:rsidR="00CF471D" w:rsidRPr="00D410F6" w14:paraId="499B6CBB" w14:textId="77777777" w:rsidTr="00866165">
              <w:tc>
                <w:tcPr>
                  <w:tcW w:w="1530" w:type="dxa"/>
                </w:tcPr>
                <w:p w14:paraId="3973357F" w14:textId="77777777" w:rsidR="00CF471D" w:rsidRPr="00D410F6" w:rsidRDefault="00CF471D" w:rsidP="00DC4970">
                  <w:pPr>
                    <w:pStyle w:val="result"/>
                    <w:jc w:val="center"/>
                    <w:rPr>
                      <w:szCs w:val="18"/>
                    </w:rPr>
                  </w:pPr>
                  <w:r w:rsidRPr="00D410F6">
                    <w:t>5</w:t>
                  </w:r>
                </w:p>
              </w:tc>
              <w:tc>
                <w:tcPr>
                  <w:tcW w:w="1012" w:type="dxa"/>
                </w:tcPr>
                <w:p w14:paraId="13D829B9" w14:textId="77777777" w:rsidR="00CF471D" w:rsidRPr="00D410F6" w:rsidRDefault="00CF471D" w:rsidP="00DC4970">
                  <w:pPr>
                    <w:pStyle w:val="result"/>
                    <w:jc w:val="center"/>
                    <w:rPr>
                      <w:szCs w:val="18"/>
                    </w:rPr>
                  </w:pPr>
                  <w:r w:rsidRPr="00D410F6">
                    <w:t>867</w:t>
                  </w:r>
                </w:p>
              </w:tc>
              <w:tc>
                <w:tcPr>
                  <w:tcW w:w="1573" w:type="dxa"/>
                </w:tcPr>
                <w:p w14:paraId="66C556DA" w14:textId="77777777" w:rsidR="00CF471D" w:rsidRPr="00D410F6" w:rsidRDefault="00CF471D" w:rsidP="00DC4970">
                  <w:pPr>
                    <w:pStyle w:val="result"/>
                    <w:jc w:val="center"/>
                    <w:rPr>
                      <w:szCs w:val="18"/>
                    </w:rPr>
                  </w:pPr>
                  <w:r w:rsidRPr="00D410F6">
                    <w:t>5</w:t>
                  </w:r>
                </w:p>
              </w:tc>
              <w:tc>
                <w:tcPr>
                  <w:tcW w:w="1011" w:type="dxa"/>
                </w:tcPr>
                <w:p w14:paraId="3BA1CF53" w14:textId="77777777" w:rsidR="00CF471D" w:rsidRPr="00D410F6" w:rsidRDefault="00CF471D" w:rsidP="00DC4970">
                  <w:pPr>
                    <w:pStyle w:val="result"/>
                    <w:jc w:val="center"/>
                    <w:rPr>
                      <w:szCs w:val="18"/>
                    </w:rPr>
                  </w:pPr>
                  <w:r w:rsidRPr="00D410F6">
                    <w:t>891</w:t>
                  </w:r>
                </w:p>
              </w:tc>
            </w:tr>
            <w:tr w:rsidR="00CF471D" w:rsidRPr="00D410F6" w14:paraId="460E7D75" w14:textId="77777777" w:rsidTr="00866165">
              <w:tc>
                <w:tcPr>
                  <w:tcW w:w="1530" w:type="dxa"/>
                </w:tcPr>
                <w:p w14:paraId="6AA72A02" w14:textId="77777777" w:rsidR="00CF471D" w:rsidRPr="00D410F6" w:rsidRDefault="00CF471D" w:rsidP="00DC4970">
                  <w:pPr>
                    <w:pStyle w:val="result"/>
                    <w:jc w:val="center"/>
                    <w:rPr>
                      <w:szCs w:val="18"/>
                    </w:rPr>
                  </w:pPr>
                  <w:r w:rsidRPr="00D410F6">
                    <w:t>6</w:t>
                  </w:r>
                </w:p>
              </w:tc>
              <w:tc>
                <w:tcPr>
                  <w:tcW w:w="1012" w:type="dxa"/>
                </w:tcPr>
                <w:p w14:paraId="2A037408" w14:textId="77777777" w:rsidR="00CF471D" w:rsidRPr="00D410F6" w:rsidRDefault="00CF471D" w:rsidP="00DC4970">
                  <w:pPr>
                    <w:pStyle w:val="result"/>
                    <w:jc w:val="center"/>
                    <w:rPr>
                      <w:szCs w:val="18"/>
                    </w:rPr>
                  </w:pPr>
                  <w:r w:rsidRPr="00D410F6">
                    <w:t>720</w:t>
                  </w:r>
                </w:p>
              </w:tc>
              <w:tc>
                <w:tcPr>
                  <w:tcW w:w="1573" w:type="dxa"/>
                </w:tcPr>
                <w:p w14:paraId="6187208F" w14:textId="77777777" w:rsidR="00CF471D" w:rsidRPr="00D410F6" w:rsidRDefault="00CF471D" w:rsidP="00DC4970">
                  <w:pPr>
                    <w:pStyle w:val="result"/>
                    <w:jc w:val="center"/>
                    <w:rPr>
                      <w:szCs w:val="18"/>
                    </w:rPr>
                  </w:pPr>
                  <w:r w:rsidRPr="00D410F6">
                    <w:t>6</w:t>
                  </w:r>
                </w:p>
              </w:tc>
              <w:tc>
                <w:tcPr>
                  <w:tcW w:w="1011" w:type="dxa"/>
                </w:tcPr>
                <w:p w14:paraId="17F8FCFF" w14:textId="77777777" w:rsidR="00CF471D" w:rsidRPr="00D410F6" w:rsidRDefault="00CF471D" w:rsidP="00DC4970">
                  <w:pPr>
                    <w:pStyle w:val="result"/>
                    <w:jc w:val="center"/>
                    <w:rPr>
                      <w:szCs w:val="18"/>
                    </w:rPr>
                  </w:pPr>
                  <w:r w:rsidRPr="00D410F6">
                    <w:t>742</w:t>
                  </w:r>
                </w:p>
              </w:tc>
            </w:tr>
            <w:tr w:rsidR="00CF471D" w:rsidRPr="00D410F6" w14:paraId="335DF680" w14:textId="77777777" w:rsidTr="00866165">
              <w:tc>
                <w:tcPr>
                  <w:tcW w:w="1530" w:type="dxa"/>
                </w:tcPr>
                <w:p w14:paraId="34EFBB89" w14:textId="77777777" w:rsidR="00CF471D" w:rsidRPr="00D410F6" w:rsidRDefault="00CF471D" w:rsidP="00DC4970">
                  <w:pPr>
                    <w:pStyle w:val="result"/>
                    <w:jc w:val="center"/>
                    <w:rPr>
                      <w:szCs w:val="18"/>
                    </w:rPr>
                  </w:pPr>
                  <w:r w:rsidRPr="00D410F6">
                    <w:t>7</w:t>
                  </w:r>
                </w:p>
              </w:tc>
              <w:tc>
                <w:tcPr>
                  <w:tcW w:w="1012" w:type="dxa"/>
                </w:tcPr>
                <w:p w14:paraId="6BFA3BED" w14:textId="77777777" w:rsidR="00CF471D" w:rsidRPr="00D410F6" w:rsidRDefault="00CF471D" w:rsidP="00DC4970">
                  <w:pPr>
                    <w:pStyle w:val="result"/>
                    <w:jc w:val="center"/>
                    <w:rPr>
                      <w:szCs w:val="18"/>
                    </w:rPr>
                  </w:pPr>
                  <w:r w:rsidRPr="00D410F6">
                    <w:t>604</w:t>
                  </w:r>
                </w:p>
              </w:tc>
              <w:tc>
                <w:tcPr>
                  <w:tcW w:w="1573" w:type="dxa"/>
                </w:tcPr>
                <w:p w14:paraId="79D9E609" w14:textId="77777777" w:rsidR="00CF471D" w:rsidRPr="00D410F6" w:rsidRDefault="00CF471D" w:rsidP="00DC4970">
                  <w:pPr>
                    <w:pStyle w:val="result"/>
                    <w:jc w:val="center"/>
                    <w:rPr>
                      <w:szCs w:val="18"/>
                    </w:rPr>
                  </w:pPr>
                  <w:r w:rsidRPr="00D410F6">
                    <w:t>7</w:t>
                  </w:r>
                </w:p>
              </w:tc>
              <w:tc>
                <w:tcPr>
                  <w:tcW w:w="1011" w:type="dxa"/>
                </w:tcPr>
                <w:p w14:paraId="375AD9B0" w14:textId="77777777" w:rsidR="00CF471D" w:rsidRPr="00D410F6" w:rsidRDefault="00CF471D" w:rsidP="00DC4970">
                  <w:pPr>
                    <w:pStyle w:val="result"/>
                    <w:jc w:val="center"/>
                    <w:rPr>
                      <w:szCs w:val="18"/>
                    </w:rPr>
                  </w:pPr>
                  <w:r w:rsidRPr="00D410F6">
                    <w:t>654</w:t>
                  </w:r>
                </w:p>
              </w:tc>
            </w:tr>
            <w:tr w:rsidR="00CF471D" w:rsidRPr="00D410F6" w14:paraId="6F1F198C" w14:textId="77777777" w:rsidTr="00866165">
              <w:tc>
                <w:tcPr>
                  <w:tcW w:w="1530" w:type="dxa"/>
                </w:tcPr>
                <w:p w14:paraId="36C663DE" w14:textId="77777777" w:rsidR="00CF471D" w:rsidRPr="00D410F6" w:rsidRDefault="00CF471D" w:rsidP="00DC4970">
                  <w:pPr>
                    <w:pStyle w:val="result"/>
                    <w:jc w:val="center"/>
                    <w:rPr>
                      <w:szCs w:val="18"/>
                    </w:rPr>
                  </w:pPr>
                  <w:r w:rsidRPr="00D410F6">
                    <w:t>8</w:t>
                  </w:r>
                </w:p>
              </w:tc>
              <w:tc>
                <w:tcPr>
                  <w:tcW w:w="1012" w:type="dxa"/>
                </w:tcPr>
                <w:p w14:paraId="73F20D8B" w14:textId="77777777" w:rsidR="00CF471D" w:rsidRPr="00D410F6" w:rsidRDefault="00CF471D" w:rsidP="00DC4970">
                  <w:pPr>
                    <w:pStyle w:val="result"/>
                    <w:jc w:val="center"/>
                    <w:rPr>
                      <w:szCs w:val="18"/>
                    </w:rPr>
                  </w:pPr>
                  <w:r w:rsidRPr="00D410F6">
                    <w:t>521</w:t>
                  </w:r>
                </w:p>
              </w:tc>
              <w:tc>
                <w:tcPr>
                  <w:tcW w:w="1573" w:type="dxa"/>
                </w:tcPr>
                <w:p w14:paraId="27FE7BCB" w14:textId="77777777" w:rsidR="00CF471D" w:rsidRPr="00D410F6" w:rsidRDefault="00CF471D" w:rsidP="00DC4970">
                  <w:pPr>
                    <w:pStyle w:val="result"/>
                    <w:jc w:val="center"/>
                    <w:rPr>
                      <w:szCs w:val="18"/>
                    </w:rPr>
                  </w:pPr>
                  <w:r w:rsidRPr="00D410F6">
                    <w:t>8</w:t>
                  </w:r>
                </w:p>
              </w:tc>
              <w:tc>
                <w:tcPr>
                  <w:tcW w:w="1011" w:type="dxa"/>
                </w:tcPr>
                <w:p w14:paraId="68DFDC9B" w14:textId="77777777" w:rsidR="00CF471D" w:rsidRPr="00D410F6" w:rsidRDefault="00CF471D" w:rsidP="00DC4970">
                  <w:pPr>
                    <w:pStyle w:val="result"/>
                    <w:jc w:val="center"/>
                    <w:rPr>
                      <w:szCs w:val="18"/>
                    </w:rPr>
                  </w:pPr>
                  <w:r w:rsidRPr="00D410F6">
                    <w:t>583</w:t>
                  </w:r>
                </w:p>
              </w:tc>
            </w:tr>
            <w:tr w:rsidR="00CF471D" w:rsidRPr="00D410F6" w14:paraId="23B5E9BF" w14:textId="77777777" w:rsidTr="00866165">
              <w:tc>
                <w:tcPr>
                  <w:tcW w:w="1530" w:type="dxa"/>
                </w:tcPr>
                <w:p w14:paraId="1723F7A3" w14:textId="2692A417" w:rsidR="00CF471D" w:rsidRPr="00D410F6" w:rsidRDefault="00CF471D" w:rsidP="00DC4970">
                  <w:pPr>
                    <w:pStyle w:val="result"/>
                    <w:jc w:val="center"/>
                    <w:rPr>
                      <w:szCs w:val="18"/>
                    </w:rPr>
                  </w:pPr>
                  <w:r w:rsidRPr="00D410F6">
                    <w:t>9</w:t>
                  </w:r>
                  <w:r w:rsidR="00A94531" w:rsidRPr="00D410F6">
                    <w:t>-</w:t>
                  </w:r>
                  <w:r w:rsidRPr="00D410F6">
                    <w:t>14</w:t>
                  </w:r>
                </w:p>
              </w:tc>
              <w:tc>
                <w:tcPr>
                  <w:tcW w:w="1012" w:type="dxa"/>
                </w:tcPr>
                <w:p w14:paraId="59DFF1B8" w14:textId="47E68685" w:rsidR="00CF471D" w:rsidRPr="00D410F6" w:rsidRDefault="00CF471D" w:rsidP="00DC4970">
                  <w:pPr>
                    <w:pStyle w:val="result"/>
                    <w:jc w:val="center"/>
                    <w:rPr>
                      <w:szCs w:val="18"/>
                    </w:rPr>
                  </w:pPr>
                  <w:r w:rsidRPr="00D410F6">
                    <w:t>2</w:t>
                  </w:r>
                  <w:r w:rsidR="00AB05F5">
                    <w:t> </w:t>
                  </w:r>
                  <w:r w:rsidRPr="00D410F6">
                    <w:t>279</w:t>
                  </w:r>
                </w:p>
              </w:tc>
              <w:tc>
                <w:tcPr>
                  <w:tcW w:w="1573" w:type="dxa"/>
                </w:tcPr>
                <w:p w14:paraId="7F4900F3" w14:textId="4059D40C" w:rsidR="00CF471D" w:rsidRPr="00D410F6" w:rsidRDefault="00CF471D" w:rsidP="00DC4970">
                  <w:pPr>
                    <w:pStyle w:val="result"/>
                    <w:jc w:val="center"/>
                    <w:rPr>
                      <w:szCs w:val="18"/>
                    </w:rPr>
                  </w:pPr>
                  <w:r w:rsidRPr="00D410F6">
                    <w:t>9</w:t>
                  </w:r>
                  <w:r w:rsidR="00A94531" w:rsidRPr="00D410F6">
                    <w:t>-</w:t>
                  </w:r>
                  <w:r w:rsidRPr="00D410F6">
                    <w:t>14</w:t>
                  </w:r>
                </w:p>
              </w:tc>
              <w:tc>
                <w:tcPr>
                  <w:tcW w:w="1011" w:type="dxa"/>
                </w:tcPr>
                <w:p w14:paraId="2EB653B4" w14:textId="6A4934B6" w:rsidR="00CF471D" w:rsidRPr="00D410F6" w:rsidRDefault="00CF471D" w:rsidP="00DC4970">
                  <w:pPr>
                    <w:pStyle w:val="result"/>
                    <w:jc w:val="center"/>
                    <w:rPr>
                      <w:szCs w:val="18"/>
                    </w:rPr>
                  </w:pPr>
                  <w:r w:rsidRPr="00D410F6">
                    <w:t>2</w:t>
                  </w:r>
                  <w:r w:rsidR="00AB05F5">
                    <w:t> </w:t>
                  </w:r>
                  <w:r w:rsidRPr="00D410F6">
                    <w:t>445</w:t>
                  </w:r>
                </w:p>
              </w:tc>
            </w:tr>
            <w:tr w:rsidR="00CF471D" w:rsidRPr="00D410F6" w14:paraId="67D07235" w14:textId="77777777" w:rsidTr="00866165">
              <w:tc>
                <w:tcPr>
                  <w:tcW w:w="1530" w:type="dxa"/>
                </w:tcPr>
                <w:p w14:paraId="14D5178F" w14:textId="2077F3CE" w:rsidR="00CF471D" w:rsidRPr="00D410F6" w:rsidRDefault="00CF471D" w:rsidP="00DC4970">
                  <w:pPr>
                    <w:pStyle w:val="result"/>
                    <w:jc w:val="center"/>
                    <w:rPr>
                      <w:szCs w:val="18"/>
                    </w:rPr>
                  </w:pPr>
                  <w:r w:rsidRPr="00D410F6">
                    <w:t>15</w:t>
                  </w:r>
                  <w:r w:rsidR="00A94531" w:rsidRPr="00D410F6">
                    <w:t>-</w:t>
                  </w:r>
                  <w:r w:rsidRPr="00D410F6">
                    <w:t>25</w:t>
                  </w:r>
                </w:p>
              </w:tc>
              <w:tc>
                <w:tcPr>
                  <w:tcW w:w="1012" w:type="dxa"/>
                </w:tcPr>
                <w:p w14:paraId="4DF59440" w14:textId="4431DE10" w:rsidR="00CF471D" w:rsidRPr="00D410F6" w:rsidRDefault="00CF471D" w:rsidP="00DC4970">
                  <w:pPr>
                    <w:pStyle w:val="result"/>
                    <w:jc w:val="center"/>
                    <w:rPr>
                      <w:szCs w:val="18"/>
                    </w:rPr>
                  </w:pPr>
                  <w:r w:rsidRPr="00D410F6">
                    <w:t>2</w:t>
                  </w:r>
                  <w:r w:rsidR="00AB05F5">
                    <w:t> </w:t>
                  </w:r>
                  <w:r w:rsidRPr="00D410F6">
                    <w:t>419</w:t>
                  </w:r>
                </w:p>
              </w:tc>
              <w:tc>
                <w:tcPr>
                  <w:tcW w:w="1573" w:type="dxa"/>
                </w:tcPr>
                <w:p w14:paraId="61454A24" w14:textId="4D1C0D7D" w:rsidR="00CF471D" w:rsidRPr="00D410F6" w:rsidRDefault="00CF471D" w:rsidP="00DC4970">
                  <w:pPr>
                    <w:pStyle w:val="result"/>
                    <w:jc w:val="center"/>
                    <w:rPr>
                      <w:szCs w:val="18"/>
                    </w:rPr>
                  </w:pPr>
                  <w:r w:rsidRPr="00D410F6">
                    <w:t>15</w:t>
                  </w:r>
                  <w:r w:rsidR="00A94531" w:rsidRPr="00D410F6">
                    <w:t>-</w:t>
                  </w:r>
                  <w:r w:rsidRPr="00D410F6">
                    <w:t>25</w:t>
                  </w:r>
                </w:p>
              </w:tc>
              <w:tc>
                <w:tcPr>
                  <w:tcW w:w="1011" w:type="dxa"/>
                </w:tcPr>
                <w:p w14:paraId="3A3A40B0" w14:textId="67EA856A" w:rsidR="00CF471D" w:rsidRPr="00D410F6" w:rsidRDefault="00CF471D" w:rsidP="00DC4970">
                  <w:pPr>
                    <w:pStyle w:val="result"/>
                    <w:jc w:val="center"/>
                    <w:rPr>
                      <w:szCs w:val="18"/>
                    </w:rPr>
                  </w:pPr>
                  <w:r w:rsidRPr="00D410F6">
                    <w:t>2</w:t>
                  </w:r>
                  <w:r w:rsidR="00AB05F5">
                    <w:t> </w:t>
                  </w:r>
                  <w:r w:rsidRPr="00D410F6">
                    <w:t>460</w:t>
                  </w:r>
                </w:p>
              </w:tc>
            </w:tr>
            <w:tr w:rsidR="00CF471D" w:rsidRPr="00D410F6" w14:paraId="4EB7508E" w14:textId="77777777" w:rsidTr="00866165">
              <w:tc>
                <w:tcPr>
                  <w:tcW w:w="1530" w:type="dxa"/>
                </w:tcPr>
                <w:p w14:paraId="42BA4607" w14:textId="1C3DDD0A" w:rsidR="00CF471D" w:rsidRPr="00D410F6" w:rsidRDefault="00CF471D" w:rsidP="00DC4970">
                  <w:pPr>
                    <w:pStyle w:val="result"/>
                    <w:jc w:val="center"/>
                    <w:rPr>
                      <w:szCs w:val="18"/>
                    </w:rPr>
                  </w:pPr>
                  <w:r w:rsidRPr="00D410F6">
                    <w:t>26</w:t>
                  </w:r>
                  <w:r w:rsidR="00A94531" w:rsidRPr="00D410F6">
                    <w:t>-</w:t>
                  </w:r>
                  <w:r w:rsidRPr="00D410F6">
                    <w:t>50</w:t>
                  </w:r>
                </w:p>
              </w:tc>
              <w:tc>
                <w:tcPr>
                  <w:tcW w:w="1012" w:type="dxa"/>
                </w:tcPr>
                <w:p w14:paraId="7F1D4E29" w14:textId="7C7F4522" w:rsidR="00CF471D" w:rsidRPr="00D410F6" w:rsidRDefault="00CF471D" w:rsidP="00DC4970">
                  <w:pPr>
                    <w:pStyle w:val="result"/>
                    <w:jc w:val="center"/>
                    <w:rPr>
                      <w:szCs w:val="18"/>
                    </w:rPr>
                  </w:pPr>
                  <w:r w:rsidRPr="00D410F6">
                    <w:t>3</w:t>
                  </w:r>
                  <w:r w:rsidR="00AB05F5">
                    <w:t> </w:t>
                  </w:r>
                  <w:r w:rsidRPr="00D410F6">
                    <w:t>316</w:t>
                  </w:r>
                </w:p>
              </w:tc>
              <w:tc>
                <w:tcPr>
                  <w:tcW w:w="1573" w:type="dxa"/>
                </w:tcPr>
                <w:p w14:paraId="224C7002" w14:textId="4B60D7F9" w:rsidR="00CF471D" w:rsidRPr="00D410F6" w:rsidRDefault="00CF471D" w:rsidP="00DC4970">
                  <w:pPr>
                    <w:pStyle w:val="result"/>
                    <w:jc w:val="center"/>
                    <w:rPr>
                      <w:szCs w:val="18"/>
                    </w:rPr>
                  </w:pPr>
                  <w:r w:rsidRPr="00D410F6">
                    <w:t>26</w:t>
                  </w:r>
                  <w:r w:rsidR="00A94531" w:rsidRPr="00D410F6">
                    <w:t>-</w:t>
                  </w:r>
                  <w:r w:rsidRPr="00D410F6">
                    <w:t>50</w:t>
                  </w:r>
                </w:p>
              </w:tc>
              <w:tc>
                <w:tcPr>
                  <w:tcW w:w="1011" w:type="dxa"/>
                </w:tcPr>
                <w:p w14:paraId="6971D2F8" w14:textId="609F7676" w:rsidR="00CF471D" w:rsidRPr="00D410F6" w:rsidRDefault="00CF471D" w:rsidP="00DC4970">
                  <w:pPr>
                    <w:pStyle w:val="result"/>
                    <w:jc w:val="center"/>
                    <w:rPr>
                      <w:szCs w:val="18"/>
                    </w:rPr>
                  </w:pPr>
                  <w:r w:rsidRPr="00D410F6">
                    <w:t>2</w:t>
                  </w:r>
                  <w:r w:rsidR="00AB05F5">
                    <w:t> </w:t>
                  </w:r>
                  <w:r w:rsidRPr="00D410F6">
                    <w:t>833</w:t>
                  </w:r>
                </w:p>
              </w:tc>
            </w:tr>
            <w:tr w:rsidR="00CF471D" w:rsidRPr="00D410F6" w14:paraId="67B7C524" w14:textId="77777777" w:rsidTr="00866165">
              <w:tc>
                <w:tcPr>
                  <w:tcW w:w="1530" w:type="dxa"/>
                </w:tcPr>
                <w:p w14:paraId="699A36F8" w14:textId="08A9DFBF" w:rsidR="00CF471D" w:rsidRPr="00D410F6" w:rsidRDefault="00CF471D" w:rsidP="00DC4970">
                  <w:pPr>
                    <w:pStyle w:val="result"/>
                    <w:jc w:val="center"/>
                    <w:rPr>
                      <w:szCs w:val="18"/>
                    </w:rPr>
                  </w:pPr>
                  <w:r w:rsidRPr="00D410F6">
                    <w:t>51</w:t>
                  </w:r>
                  <w:r w:rsidR="00A94531" w:rsidRPr="00D410F6">
                    <w:t>-</w:t>
                  </w:r>
                  <w:r w:rsidRPr="00D410F6">
                    <w:t>100</w:t>
                  </w:r>
                </w:p>
              </w:tc>
              <w:tc>
                <w:tcPr>
                  <w:tcW w:w="1012" w:type="dxa"/>
                </w:tcPr>
                <w:p w14:paraId="5C3BAAB3" w14:textId="67935EA8" w:rsidR="00CF471D" w:rsidRPr="00D410F6" w:rsidRDefault="00CF471D" w:rsidP="00DC4970">
                  <w:pPr>
                    <w:pStyle w:val="result"/>
                    <w:jc w:val="center"/>
                    <w:rPr>
                      <w:szCs w:val="18"/>
                    </w:rPr>
                  </w:pPr>
                  <w:r w:rsidRPr="00D410F6">
                    <w:t>2</w:t>
                  </w:r>
                  <w:r w:rsidR="00AB05F5">
                    <w:t> </w:t>
                  </w:r>
                  <w:r w:rsidRPr="00D410F6">
                    <w:t>985</w:t>
                  </w:r>
                </w:p>
              </w:tc>
              <w:tc>
                <w:tcPr>
                  <w:tcW w:w="1573" w:type="dxa"/>
                </w:tcPr>
                <w:p w14:paraId="7810705D" w14:textId="333D5283" w:rsidR="00CF471D" w:rsidRPr="00D410F6" w:rsidRDefault="00CF471D" w:rsidP="00DC4970">
                  <w:pPr>
                    <w:pStyle w:val="result"/>
                    <w:jc w:val="center"/>
                    <w:rPr>
                      <w:szCs w:val="18"/>
                    </w:rPr>
                  </w:pPr>
                  <w:r w:rsidRPr="00D410F6">
                    <w:t>51</w:t>
                  </w:r>
                  <w:r w:rsidR="00A94531" w:rsidRPr="00D410F6">
                    <w:t>-</w:t>
                  </w:r>
                  <w:r w:rsidRPr="00D410F6">
                    <w:t>100</w:t>
                  </w:r>
                </w:p>
              </w:tc>
              <w:tc>
                <w:tcPr>
                  <w:tcW w:w="1011" w:type="dxa"/>
                </w:tcPr>
                <w:p w14:paraId="29B389BC" w14:textId="03BF271D" w:rsidR="00CF471D" w:rsidRPr="00D410F6" w:rsidRDefault="00CF471D" w:rsidP="00DC4970">
                  <w:pPr>
                    <w:pStyle w:val="result"/>
                    <w:jc w:val="center"/>
                    <w:rPr>
                      <w:szCs w:val="18"/>
                    </w:rPr>
                  </w:pPr>
                  <w:r w:rsidRPr="00D410F6">
                    <w:t>3</w:t>
                  </w:r>
                  <w:r w:rsidR="00AB05F5">
                    <w:t> </w:t>
                  </w:r>
                  <w:r w:rsidRPr="00D410F6">
                    <w:t>007</w:t>
                  </w:r>
                </w:p>
              </w:tc>
            </w:tr>
            <w:tr w:rsidR="00CF471D" w:rsidRPr="00D410F6" w14:paraId="3085CFF8" w14:textId="77777777" w:rsidTr="00866165">
              <w:tc>
                <w:tcPr>
                  <w:tcW w:w="1530" w:type="dxa"/>
                </w:tcPr>
                <w:p w14:paraId="1012D9BC" w14:textId="72B98E39" w:rsidR="00CF471D" w:rsidRPr="00D410F6" w:rsidRDefault="00CF471D" w:rsidP="00DC4970">
                  <w:pPr>
                    <w:pStyle w:val="result"/>
                    <w:jc w:val="center"/>
                    <w:rPr>
                      <w:szCs w:val="18"/>
                    </w:rPr>
                  </w:pPr>
                  <w:r w:rsidRPr="00D410F6">
                    <w:t>101</w:t>
                  </w:r>
                  <w:r w:rsidR="00A94531" w:rsidRPr="00D410F6">
                    <w:t>-</w:t>
                  </w:r>
                  <w:r w:rsidRPr="00D410F6">
                    <w:t>200</w:t>
                  </w:r>
                </w:p>
              </w:tc>
              <w:tc>
                <w:tcPr>
                  <w:tcW w:w="1012" w:type="dxa"/>
                </w:tcPr>
                <w:p w14:paraId="3E37CB1A" w14:textId="52F02712" w:rsidR="00CF471D" w:rsidRPr="00D410F6" w:rsidRDefault="00CF471D" w:rsidP="00DC4970">
                  <w:pPr>
                    <w:pStyle w:val="result"/>
                    <w:jc w:val="center"/>
                    <w:rPr>
                      <w:szCs w:val="18"/>
                    </w:rPr>
                  </w:pPr>
                  <w:r w:rsidRPr="00D410F6">
                    <w:t>2</w:t>
                  </w:r>
                  <w:r w:rsidR="00AB05F5">
                    <w:t> </w:t>
                  </w:r>
                  <w:r w:rsidRPr="00D410F6">
                    <w:t>701</w:t>
                  </w:r>
                </w:p>
              </w:tc>
              <w:tc>
                <w:tcPr>
                  <w:tcW w:w="1573" w:type="dxa"/>
                </w:tcPr>
                <w:p w14:paraId="7D777B0F" w14:textId="25423C35" w:rsidR="00CF471D" w:rsidRPr="00D410F6" w:rsidRDefault="00CF471D" w:rsidP="00DC4970">
                  <w:pPr>
                    <w:pStyle w:val="result"/>
                    <w:jc w:val="center"/>
                    <w:rPr>
                      <w:szCs w:val="18"/>
                    </w:rPr>
                  </w:pPr>
                  <w:r w:rsidRPr="00D410F6">
                    <w:t>101</w:t>
                  </w:r>
                  <w:r w:rsidR="00A94531" w:rsidRPr="00D410F6">
                    <w:t>-</w:t>
                  </w:r>
                  <w:r w:rsidRPr="00D410F6">
                    <w:t>200</w:t>
                  </w:r>
                </w:p>
              </w:tc>
              <w:tc>
                <w:tcPr>
                  <w:tcW w:w="1011" w:type="dxa"/>
                </w:tcPr>
                <w:p w14:paraId="6BB8EDC0" w14:textId="03291D8A" w:rsidR="00CF471D" w:rsidRPr="00D410F6" w:rsidRDefault="00CF471D" w:rsidP="00DC4970">
                  <w:pPr>
                    <w:pStyle w:val="result"/>
                    <w:jc w:val="center"/>
                    <w:rPr>
                      <w:szCs w:val="18"/>
                    </w:rPr>
                  </w:pPr>
                  <w:r w:rsidRPr="00D410F6">
                    <w:t>2</w:t>
                  </w:r>
                  <w:r w:rsidR="00AB05F5">
                    <w:t> </w:t>
                  </w:r>
                  <w:r w:rsidRPr="00D410F6">
                    <w:t>556</w:t>
                  </w:r>
                </w:p>
              </w:tc>
            </w:tr>
            <w:tr w:rsidR="00CF471D" w:rsidRPr="00D410F6" w14:paraId="0D9B1EFB" w14:textId="77777777" w:rsidTr="00866165">
              <w:tc>
                <w:tcPr>
                  <w:tcW w:w="1530" w:type="dxa"/>
                </w:tcPr>
                <w:p w14:paraId="18882241" w14:textId="77777777" w:rsidR="00CF471D" w:rsidRPr="00D410F6" w:rsidRDefault="00CF471D" w:rsidP="00DC4970">
                  <w:pPr>
                    <w:pStyle w:val="result"/>
                    <w:jc w:val="center"/>
                    <w:rPr>
                      <w:szCs w:val="18"/>
                    </w:rPr>
                  </w:pPr>
                  <w:r w:rsidRPr="00D410F6">
                    <w:t>201+</w:t>
                  </w:r>
                </w:p>
              </w:tc>
              <w:tc>
                <w:tcPr>
                  <w:tcW w:w="1012" w:type="dxa"/>
                </w:tcPr>
                <w:p w14:paraId="3996E431" w14:textId="71736D0C" w:rsidR="00CF471D" w:rsidRPr="00D410F6" w:rsidRDefault="00CF471D" w:rsidP="00DC4970">
                  <w:pPr>
                    <w:pStyle w:val="result"/>
                    <w:jc w:val="center"/>
                    <w:rPr>
                      <w:szCs w:val="18"/>
                    </w:rPr>
                  </w:pPr>
                  <w:r w:rsidRPr="00D410F6">
                    <w:t>1</w:t>
                  </w:r>
                  <w:r w:rsidR="00AB05F5">
                    <w:t> </w:t>
                  </w:r>
                  <w:r w:rsidRPr="00D410F6">
                    <w:t>791</w:t>
                  </w:r>
                </w:p>
              </w:tc>
              <w:tc>
                <w:tcPr>
                  <w:tcW w:w="1573" w:type="dxa"/>
                </w:tcPr>
                <w:p w14:paraId="6CBCF7B3" w14:textId="77777777" w:rsidR="00CF471D" w:rsidRPr="00D410F6" w:rsidRDefault="00CF471D" w:rsidP="00DC4970">
                  <w:pPr>
                    <w:pStyle w:val="result"/>
                    <w:jc w:val="center"/>
                    <w:rPr>
                      <w:szCs w:val="18"/>
                    </w:rPr>
                  </w:pPr>
                  <w:r w:rsidRPr="00D410F6">
                    <w:t>201+</w:t>
                  </w:r>
                </w:p>
              </w:tc>
              <w:tc>
                <w:tcPr>
                  <w:tcW w:w="1011" w:type="dxa"/>
                </w:tcPr>
                <w:p w14:paraId="28778E4E" w14:textId="258D7470" w:rsidR="00CF471D" w:rsidRPr="00D410F6" w:rsidRDefault="00CF471D" w:rsidP="00DC4970">
                  <w:pPr>
                    <w:pStyle w:val="result"/>
                    <w:jc w:val="center"/>
                    <w:rPr>
                      <w:szCs w:val="18"/>
                    </w:rPr>
                  </w:pPr>
                  <w:r w:rsidRPr="00D410F6">
                    <w:t>2</w:t>
                  </w:r>
                  <w:r w:rsidR="00AB05F5">
                    <w:t> </w:t>
                  </w:r>
                  <w:r w:rsidRPr="00D410F6">
                    <w:t>735</w:t>
                  </w:r>
                </w:p>
              </w:tc>
            </w:tr>
          </w:tbl>
          <w:p w14:paraId="13003217" w14:textId="77777777" w:rsidR="00CF471D" w:rsidRPr="00D410F6" w:rsidRDefault="00CF471D" w:rsidP="00866165">
            <w:pPr>
              <w:rPr>
                <w:sz w:val="14"/>
                <w:szCs w:val="18"/>
              </w:rPr>
            </w:pPr>
          </w:p>
          <w:p w14:paraId="098E6AF5" w14:textId="77777777" w:rsidR="00CF471D" w:rsidRPr="00D410F6" w:rsidRDefault="00CF471D" w:rsidP="00866165">
            <w:pPr>
              <w:rPr>
                <w:sz w:val="18"/>
                <w:szCs w:val="18"/>
              </w:rPr>
            </w:pPr>
          </w:p>
        </w:tc>
      </w:tr>
      <w:tr w:rsidR="00CF471D" w:rsidRPr="00D410F6" w14:paraId="6C32BA2B" w14:textId="77777777" w:rsidTr="00866165">
        <w:tc>
          <w:tcPr>
            <w:tcW w:w="9639" w:type="dxa"/>
            <w:gridSpan w:val="2"/>
            <w:tcMar>
              <w:left w:w="0" w:type="dxa"/>
              <w:right w:w="0" w:type="dxa"/>
            </w:tcMar>
          </w:tcPr>
          <w:p w14:paraId="0FFE3889" w14:textId="4AFC7B17" w:rsidR="00CF471D" w:rsidRPr="00D410F6" w:rsidRDefault="00CF471D" w:rsidP="00866165">
            <w:pPr>
              <w:rPr>
                <w:sz w:val="16"/>
              </w:rPr>
            </w:pPr>
            <w:r w:rsidRPr="00D410F6">
              <w:rPr>
                <w:sz w:val="16"/>
              </w:rPr>
              <w:t>* Un utilisateur utilisant deux</w:t>
            </w:r>
            <w:r w:rsidR="00B105BD" w:rsidRPr="00D410F6">
              <w:rPr>
                <w:sz w:val="16"/>
              </w:rPr>
              <w:t> </w:t>
            </w:r>
            <w:r w:rsidRPr="00D410F6">
              <w:rPr>
                <w:sz w:val="16"/>
              </w:rPr>
              <w:t>navigateurs Internet différents serait comptabilisé pour deux.</w:t>
            </w:r>
          </w:p>
          <w:p w14:paraId="26CB9C2A" w14:textId="77777777" w:rsidR="00CF471D" w:rsidRPr="00D410F6" w:rsidRDefault="00CF471D" w:rsidP="00866165">
            <w:pPr>
              <w:rPr>
                <w:sz w:val="18"/>
                <w:szCs w:val="18"/>
              </w:rPr>
            </w:pPr>
          </w:p>
        </w:tc>
      </w:tr>
    </w:tbl>
    <w:p w14:paraId="711CE553" w14:textId="77777777" w:rsidR="00CF471D" w:rsidRPr="00D410F6" w:rsidRDefault="00CF471D" w:rsidP="00CF471D">
      <w:pPr>
        <w:pStyle w:val="result"/>
        <w:rPr>
          <w:sz w:val="16"/>
        </w:rPr>
      </w:pPr>
    </w:p>
    <w:p w14:paraId="7C969BF5" w14:textId="77777777" w:rsidR="000B3901" w:rsidRPr="00D410F6" w:rsidRDefault="000B3901" w:rsidP="000B3901">
      <w:pPr>
        <w:pStyle w:val="result"/>
        <w:rPr>
          <w:szCs w:val="18"/>
        </w:rPr>
      </w:pPr>
    </w:p>
    <w:p w14:paraId="38E9FB1E" w14:textId="6ADE49F4" w:rsidR="000B3901" w:rsidRPr="00D410F6" w:rsidRDefault="007E0541" w:rsidP="007E0541">
      <w:pPr>
        <w:pStyle w:val="Heading8"/>
        <w:keepNext/>
        <w:tabs>
          <w:tab w:val="left" w:pos="284"/>
        </w:tabs>
        <w:rPr>
          <w:szCs w:val="18"/>
        </w:rPr>
      </w:pPr>
      <w:bookmarkStart w:id="122" w:name="_Toc50465271"/>
      <w:r>
        <w:t>c)</w:t>
      </w:r>
      <w:r>
        <w:tab/>
      </w:r>
      <w:r w:rsidR="000B3901" w:rsidRPr="00D410F6">
        <w:t>Élaboration et approbation par le Conseil de l</w:t>
      </w:r>
      <w:r w:rsidR="00A94531" w:rsidRPr="00D410F6">
        <w:t>’</w:t>
      </w:r>
      <w:r w:rsidR="000B3901" w:rsidRPr="00D410F6">
        <w:t>UPOV d</w:t>
      </w:r>
      <w:r w:rsidR="00A94531" w:rsidRPr="00D410F6">
        <w:t>’</w:t>
      </w:r>
      <w:r w:rsidR="000B3901" w:rsidRPr="00D410F6">
        <w:t>un moteur de recherche des similitudes pour l</w:t>
      </w:r>
      <w:r w:rsidR="00A94531" w:rsidRPr="00D410F6">
        <w:t>’</w:t>
      </w:r>
      <w:r w:rsidR="000B3901" w:rsidRPr="00D410F6">
        <w:t>UPOV aux fins des dénominations variétales et inclusion dans la base de données PLUTO</w:t>
      </w:r>
      <w:bookmarkEnd w:id="122"/>
    </w:p>
    <w:p w14:paraId="03538425" w14:textId="77777777" w:rsidR="000B3901" w:rsidRPr="00D410F6" w:rsidRDefault="000B3901" w:rsidP="000B3901">
      <w:pPr>
        <w:pStyle w:val="result"/>
        <w:keepNext/>
        <w:rPr>
          <w:szCs w:val="18"/>
        </w:rPr>
      </w:pPr>
    </w:p>
    <w:p w14:paraId="676FCE84" w14:textId="18942298" w:rsidR="000B3901" w:rsidRPr="00D410F6" w:rsidRDefault="008C5811" w:rsidP="000B3901">
      <w:pPr>
        <w:pStyle w:val="result"/>
        <w:rPr>
          <w:szCs w:val="18"/>
        </w:rPr>
      </w:pPr>
      <w:r w:rsidRPr="00D410F6">
        <w:t>Aucun fait nouveau.</w:t>
      </w:r>
    </w:p>
    <w:p w14:paraId="47529790" w14:textId="26561546" w:rsidR="000B3901" w:rsidRPr="00D410F6" w:rsidRDefault="000B3901" w:rsidP="000B3901">
      <w:pPr>
        <w:pStyle w:val="result"/>
        <w:rPr>
          <w:szCs w:val="18"/>
        </w:rPr>
      </w:pPr>
    </w:p>
    <w:p w14:paraId="4F7AF845" w14:textId="77777777" w:rsidR="005F107A" w:rsidRPr="00D410F6" w:rsidRDefault="005F107A" w:rsidP="000B3901">
      <w:pPr>
        <w:pStyle w:val="result"/>
        <w:rPr>
          <w:szCs w:val="18"/>
        </w:rPr>
      </w:pPr>
    </w:p>
    <w:p w14:paraId="468D4195" w14:textId="582BE79C" w:rsidR="000B3901" w:rsidRPr="00D410F6" w:rsidRDefault="000B3901" w:rsidP="000B3901">
      <w:pPr>
        <w:pStyle w:val="Heading6"/>
        <w:keepNext/>
        <w:rPr>
          <w:szCs w:val="18"/>
        </w:rPr>
      </w:pPr>
      <w:bookmarkStart w:id="123" w:name="_Toc50465272"/>
      <w:r w:rsidRPr="00D410F6">
        <w:lastRenderedPageBreak/>
        <w:t>6.</w:t>
      </w:r>
      <w:r w:rsidR="00B105BD" w:rsidRPr="00D410F6">
        <w:t xml:space="preserve">  </w:t>
      </w:r>
      <w:r w:rsidRPr="00D410F6">
        <w:t>Développement d</w:t>
      </w:r>
      <w:r w:rsidR="00A94531" w:rsidRPr="00D410F6">
        <w:t>’</w:t>
      </w:r>
      <w:r w:rsidR="00B22269">
        <w:t>UPOV PRISMA</w:t>
      </w:r>
      <w:r w:rsidRPr="00D410F6">
        <w:t xml:space="preserve"> (anciennement dénommé formulaire de demande électronique de l</w:t>
      </w:r>
      <w:r w:rsidR="00A94531" w:rsidRPr="00D410F6">
        <w:t>’</w:t>
      </w:r>
      <w:r w:rsidRPr="00D410F6">
        <w:t>UPOV)</w:t>
      </w:r>
      <w:bookmarkEnd w:id="123"/>
    </w:p>
    <w:p w14:paraId="5F160089" w14:textId="0EEF7ADD" w:rsidR="000B3901" w:rsidRPr="00D410F6" w:rsidRDefault="000B3901" w:rsidP="000B3901">
      <w:pPr>
        <w:pStyle w:val="result"/>
        <w:rPr>
          <w:szCs w:val="18"/>
        </w:rPr>
      </w:pPr>
      <w:r w:rsidRPr="00D410F6">
        <w:t>Voir le sous</w:t>
      </w:r>
      <w:r w:rsidR="00A94531" w:rsidRPr="00D410F6">
        <w:t>-</w:t>
      </w:r>
      <w:r w:rsidRPr="00D410F6">
        <w:t>programme UV.1, indicateur d</w:t>
      </w:r>
      <w:r w:rsidR="00A94531" w:rsidRPr="00D410F6">
        <w:t>’</w:t>
      </w:r>
      <w:r w:rsidRPr="00D410F6">
        <w:t>exécution 8 “Facilitation du dépôt des demandes par l</w:t>
      </w:r>
      <w:r w:rsidR="00A94531" w:rsidRPr="00D410F6">
        <w:t>’</w:t>
      </w:r>
      <w:r w:rsidRPr="00D410F6">
        <w:t xml:space="preserve">intermédiaire de </w:t>
      </w:r>
      <w:r w:rsidR="00B22269">
        <w:t>UPOV PRISMA</w:t>
      </w:r>
      <w:r w:rsidRPr="00D410F6">
        <w:t xml:space="preserve"> (anciennement dénommé formulaire de demande électronique de l</w:t>
      </w:r>
      <w:r w:rsidR="00A94531" w:rsidRPr="00D410F6">
        <w:t>’</w:t>
      </w:r>
      <w:r w:rsidRPr="00D410F6">
        <w:t>UPOV)”</w:t>
      </w:r>
    </w:p>
    <w:p w14:paraId="6A1F7CE1" w14:textId="77777777" w:rsidR="000B3901" w:rsidRPr="00D410F6" w:rsidRDefault="000B3901" w:rsidP="000B3901">
      <w:pPr>
        <w:rPr>
          <w:sz w:val="18"/>
          <w:szCs w:val="18"/>
        </w:rPr>
      </w:pPr>
    </w:p>
    <w:p w14:paraId="5506C045" w14:textId="77777777" w:rsidR="000B3901" w:rsidRPr="00D410F6" w:rsidRDefault="000B3901" w:rsidP="000B3901">
      <w:pPr>
        <w:jc w:val="left"/>
        <w:rPr>
          <w:rFonts w:eastAsiaTheme="minorEastAsia"/>
          <w:b/>
          <w:caps/>
          <w:sz w:val="18"/>
          <w:szCs w:val="18"/>
        </w:rPr>
      </w:pPr>
      <w:bookmarkStart w:id="124" w:name="_Toc336339204"/>
      <w:r w:rsidRPr="00D410F6">
        <w:br w:type="page"/>
      </w:r>
    </w:p>
    <w:p w14:paraId="7F0AEC8E" w14:textId="12F0AB4B" w:rsidR="000B3901" w:rsidRPr="00D410F6" w:rsidRDefault="000B3901" w:rsidP="00652698">
      <w:pPr>
        <w:pStyle w:val="Heading3"/>
        <w:rPr>
          <w:szCs w:val="18"/>
        </w:rPr>
      </w:pPr>
      <w:bookmarkStart w:id="125" w:name="_Toc50465273"/>
      <w:r w:rsidRPr="00D410F6">
        <w:lastRenderedPageBreak/>
        <w:t>Sous</w:t>
      </w:r>
      <w:r w:rsidR="00A94531" w:rsidRPr="00D410F6">
        <w:t>-</w:t>
      </w:r>
      <w:r w:rsidRPr="00D410F6">
        <w:t>programme UV.3</w:t>
      </w:r>
      <w:r w:rsidR="00A94531" w:rsidRPr="00D410F6">
        <w:t> :</w:t>
      </w:r>
      <w:r w:rsidR="00B105BD" w:rsidRPr="00D410F6">
        <w:t xml:space="preserve"> </w:t>
      </w:r>
      <w:bookmarkEnd w:id="124"/>
      <w:r w:rsidRPr="00D410F6">
        <w:t>Aide à la mise en place et à l</w:t>
      </w:r>
      <w:r w:rsidR="00A94531" w:rsidRPr="00D410F6">
        <w:t>’</w:t>
      </w:r>
      <w:r w:rsidRPr="00D410F6">
        <w:t>application du système de l</w:t>
      </w:r>
      <w:r w:rsidR="00A94531" w:rsidRPr="00D410F6">
        <w:t>’</w:t>
      </w:r>
      <w:r w:rsidRPr="00D410F6">
        <w:t>UPOV</w:t>
      </w:r>
      <w:bookmarkEnd w:id="125"/>
    </w:p>
    <w:p w14:paraId="61220D74" w14:textId="77777777" w:rsidR="000B3901" w:rsidRPr="00D410F6" w:rsidRDefault="000B3901" w:rsidP="000B3901">
      <w:pPr>
        <w:rPr>
          <w:sz w:val="18"/>
          <w:szCs w:val="18"/>
        </w:rPr>
      </w:pPr>
    </w:p>
    <w:p w14:paraId="5CCF847D" w14:textId="547C21D4" w:rsidR="00A94531" w:rsidRPr="00D410F6" w:rsidRDefault="000B3901" w:rsidP="000B3901">
      <w:pPr>
        <w:autoSpaceDE w:val="0"/>
        <w:autoSpaceDN w:val="0"/>
        <w:adjustRightInd w:val="0"/>
        <w:rPr>
          <w:sz w:val="18"/>
        </w:rPr>
      </w:pPr>
      <w:r w:rsidRPr="00D410F6">
        <w:rPr>
          <w:sz w:val="18"/>
        </w:rPr>
        <w:t>Le présent sous</w:t>
      </w:r>
      <w:r w:rsidR="00A94531" w:rsidRPr="00D410F6">
        <w:rPr>
          <w:sz w:val="18"/>
        </w:rPr>
        <w:t>-</w:t>
      </w:r>
      <w:r w:rsidRPr="00D410F6">
        <w:rPr>
          <w:sz w:val="18"/>
        </w:rPr>
        <w:t>programme porte sur l</w:t>
      </w:r>
      <w:r w:rsidR="00A94531" w:rsidRPr="00D410F6">
        <w:rPr>
          <w:sz w:val="18"/>
        </w:rPr>
        <w:t>’</w:t>
      </w:r>
      <w:r w:rsidRPr="00D410F6">
        <w:rPr>
          <w:sz w:val="18"/>
        </w:rPr>
        <w:t>aide fournie en réponse aux demandes présentées par les membres et les membres potentiels de l</w:t>
      </w:r>
      <w:r w:rsidR="00A94531" w:rsidRPr="00D410F6">
        <w:rPr>
          <w:sz w:val="18"/>
        </w:rPr>
        <w:t>’</w:t>
      </w:r>
      <w:r w:rsidRPr="00D410F6">
        <w:rPr>
          <w:sz w:val="18"/>
        </w:rPr>
        <w:t>Uni</w:t>
      </w:r>
      <w:r w:rsidR="00F40AE1" w:rsidRPr="00D410F6">
        <w:rPr>
          <w:sz w:val="18"/>
        </w:rPr>
        <w:t>on.  Sa</w:t>
      </w:r>
      <w:r w:rsidRPr="00D410F6">
        <w:rPr>
          <w:sz w:val="18"/>
        </w:rPr>
        <w:t>tisfaire la demande d</w:t>
      </w:r>
      <w:r w:rsidR="00A94531" w:rsidRPr="00D410F6">
        <w:rPr>
          <w:sz w:val="18"/>
        </w:rPr>
        <w:t>’</w:t>
      </w:r>
      <w:r w:rsidRPr="00D410F6">
        <w:rPr>
          <w:sz w:val="18"/>
        </w:rPr>
        <w:t>aide à la mise en place et à l</w:t>
      </w:r>
      <w:r w:rsidR="00A94531" w:rsidRPr="00D410F6">
        <w:rPr>
          <w:sz w:val="18"/>
        </w:rPr>
        <w:t>’</w:t>
      </w:r>
      <w:r w:rsidRPr="00D410F6">
        <w:rPr>
          <w:sz w:val="18"/>
        </w:rPr>
        <w:t>application du système de l</w:t>
      </w:r>
      <w:r w:rsidR="00A94531" w:rsidRPr="00D410F6">
        <w:rPr>
          <w:sz w:val="18"/>
        </w:rPr>
        <w:t>’</w:t>
      </w:r>
      <w:r w:rsidRPr="00D410F6">
        <w:rPr>
          <w:sz w:val="18"/>
        </w:rPr>
        <w:t>UPOV dans les limites des ressources disponibles passe par l</w:t>
      </w:r>
      <w:r w:rsidR="00A94531" w:rsidRPr="00D410F6">
        <w:rPr>
          <w:sz w:val="18"/>
        </w:rPr>
        <w:t>’</w:t>
      </w:r>
      <w:r w:rsidRPr="00D410F6">
        <w:rPr>
          <w:sz w:val="18"/>
        </w:rPr>
        <w:t>utilisation des cours d</w:t>
      </w:r>
      <w:r w:rsidR="00A94531" w:rsidRPr="00D410F6">
        <w:rPr>
          <w:sz w:val="18"/>
        </w:rPr>
        <w:t>’</w:t>
      </w:r>
      <w:r w:rsidRPr="00D410F6">
        <w:rPr>
          <w:sz w:val="18"/>
        </w:rPr>
        <w:t>enseignement à distance, la formation des formateurs, la hiérarchisation de l</w:t>
      </w:r>
      <w:r w:rsidR="00A94531" w:rsidRPr="00D410F6">
        <w:rPr>
          <w:sz w:val="18"/>
        </w:rPr>
        <w:t>’</w:t>
      </w:r>
      <w:r w:rsidRPr="00D410F6">
        <w:rPr>
          <w:sz w:val="18"/>
        </w:rPr>
        <w:t>assistance fournie par le Bureau de l</w:t>
      </w:r>
      <w:r w:rsidR="00A94531" w:rsidRPr="00D410F6">
        <w:rPr>
          <w:sz w:val="18"/>
        </w:rPr>
        <w:t>’</w:t>
      </w:r>
      <w:r w:rsidRPr="00D410F6">
        <w:rPr>
          <w:sz w:val="18"/>
        </w:rPr>
        <w:t>Union et l</w:t>
      </w:r>
      <w:r w:rsidR="00A94531" w:rsidRPr="00D410F6">
        <w:rPr>
          <w:sz w:val="18"/>
        </w:rPr>
        <w:t>’</w:t>
      </w:r>
      <w:r w:rsidRPr="00D410F6">
        <w:rPr>
          <w:sz w:val="18"/>
        </w:rPr>
        <w:t>utilisation de ressources extérieures pour la formation et l</w:t>
      </w:r>
      <w:r w:rsidR="00A94531" w:rsidRPr="00D410F6">
        <w:rPr>
          <w:sz w:val="18"/>
        </w:rPr>
        <w:t>’</w:t>
      </w:r>
      <w:r w:rsidRPr="00D410F6">
        <w:rPr>
          <w:sz w:val="18"/>
        </w:rPr>
        <w:t>assistance en fonction des fonds disponibl</w:t>
      </w:r>
      <w:r w:rsidR="00F40AE1" w:rsidRPr="00D410F6">
        <w:rPr>
          <w:sz w:val="18"/>
        </w:rPr>
        <w:t>es.  Ce</w:t>
      </w:r>
      <w:r w:rsidRPr="00D410F6">
        <w:rPr>
          <w:sz w:val="18"/>
        </w:rPr>
        <w:t xml:space="preserve"> sous</w:t>
      </w:r>
      <w:r w:rsidR="00A94531" w:rsidRPr="00D410F6">
        <w:rPr>
          <w:sz w:val="18"/>
        </w:rPr>
        <w:t>-</w:t>
      </w:r>
      <w:r w:rsidRPr="00D410F6">
        <w:rPr>
          <w:sz w:val="18"/>
        </w:rPr>
        <w:t>programme est financé sur le budget ordinaire, mais ce sont des fonds extrabudgétaires et une aide en nature qui constituent l</w:t>
      </w:r>
      <w:r w:rsidR="00A94531" w:rsidRPr="00D410F6">
        <w:rPr>
          <w:sz w:val="18"/>
        </w:rPr>
        <w:t>’</w:t>
      </w:r>
      <w:r w:rsidRPr="00D410F6">
        <w:rPr>
          <w:sz w:val="18"/>
        </w:rPr>
        <w:t>essentiel des ressources déployées à des fins d</w:t>
      </w:r>
      <w:r w:rsidR="00A94531" w:rsidRPr="00D410F6">
        <w:rPr>
          <w:sz w:val="18"/>
        </w:rPr>
        <w:t>’</w:t>
      </w:r>
      <w:r w:rsidRPr="00D410F6">
        <w:rPr>
          <w:sz w:val="18"/>
        </w:rPr>
        <w:t>assistan</w:t>
      </w:r>
      <w:r w:rsidR="00F40AE1" w:rsidRPr="00D410F6">
        <w:rPr>
          <w:sz w:val="18"/>
        </w:rPr>
        <w:t>ce.  Af</w:t>
      </w:r>
      <w:r w:rsidRPr="00D410F6">
        <w:rPr>
          <w:sz w:val="18"/>
        </w:rPr>
        <w:t>in d</w:t>
      </w:r>
      <w:r w:rsidR="00A94531" w:rsidRPr="00D410F6">
        <w:rPr>
          <w:sz w:val="18"/>
        </w:rPr>
        <w:t>’</w:t>
      </w:r>
      <w:r w:rsidRPr="00D410F6">
        <w:rPr>
          <w:sz w:val="18"/>
        </w:rPr>
        <w:t>utiliser les ressources disponibles de la manière la plus efficace qui soit, le Bureau de l</w:t>
      </w:r>
      <w:r w:rsidR="00A94531" w:rsidRPr="00D410F6">
        <w:rPr>
          <w:sz w:val="18"/>
        </w:rPr>
        <w:t>’</w:t>
      </w:r>
      <w:r w:rsidRPr="00D410F6">
        <w:rPr>
          <w:sz w:val="18"/>
        </w:rPr>
        <w:t>Union continuera de hiérarchiser ses activités et d</w:t>
      </w:r>
      <w:r w:rsidR="00A94531" w:rsidRPr="00D410F6">
        <w:rPr>
          <w:sz w:val="18"/>
        </w:rPr>
        <w:t>’</w:t>
      </w:r>
      <w:r w:rsidRPr="00D410F6">
        <w:rPr>
          <w:sz w:val="18"/>
        </w:rPr>
        <w:t>étudier les synergies possibles avec les membres de l</w:t>
      </w:r>
      <w:r w:rsidR="00A94531" w:rsidRPr="00D410F6">
        <w:rPr>
          <w:sz w:val="18"/>
        </w:rPr>
        <w:t>’</w:t>
      </w:r>
      <w:r w:rsidRPr="00D410F6">
        <w:rPr>
          <w:sz w:val="18"/>
        </w:rPr>
        <w:t>Union et ses autres partenaires.</w:t>
      </w:r>
    </w:p>
    <w:p w14:paraId="0D870460" w14:textId="5430523B" w:rsidR="000B3901" w:rsidRPr="00D410F6" w:rsidRDefault="000B3901" w:rsidP="000B3901">
      <w:pPr>
        <w:autoSpaceDE w:val="0"/>
        <w:autoSpaceDN w:val="0"/>
        <w:adjustRightInd w:val="0"/>
        <w:rPr>
          <w:rFonts w:cs="Arial"/>
          <w:sz w:val="18"/>
          <w:szCs w:val="19"/>
        </w:rPr>
      </w:pPr>
    </w:p>
    <w:p w14:paraId="0FBF88DB" w14:textId="5C911F65" w:rsidR="000B3901" w:rsidRPr="00D410F6" w:rsidRDefault="000B3901" w:rsidP="000B3901">
      <w:pPr>
        <w:autoSpaceDE w:val="0"/>
        <w:autoSpaceDN w:val="0"/>
        <w:adjustRightInd w:val="0"/>
        <w:rPr>
          <w:rFonts w:cs="Arial"/>
          <w:sz w:val="18"/>
          <w:szCs w:val="19"/>
        </w:rPr>
      </w:pPr>
      <w:r w:rsidRPr="00D410F6">
        <w:rPr>
          <w:sz w:val="18"/>
        </w:rPr>
        <w:t>La priorité a été donnée par les membres de l</w:t>
      </w:r>
      <w:r w:rsidR="00A94531" w:rsidRPr="00D410F6">
        <w:rPr>
          <w:sz w:val="18"/>
        </w:rPr>
        <w:t>’</w:t>
      </w:r>
      <w:r w:rsidRPr="00D410F6">
        <w:rPr>
          <w:sz w:val="18"/>
        </w:rPr>
        <w:t>Union à la fourniture d</w:t>
      </w:r>
      <w:r w:rsidR="00A94531" w:rsidRPr="00D410F6">
        <w:rPr>
          <w:sz w:val="18"/>
        </w:rPr>
        <w:t>’</w:t>
      </w:r>
      <w:r w:rsidRPr="00D410F6">
        <w:rPr>
          <w:sz w:val="18"/>
        </w:rPr>
        <w:t>une assistance par le Bureau de l</w:t>
      </w:r>
      <w:r w:rsidR="00A94531" w:rsidRPr="00D410F6">
        <w:rPr>
          <w:sz w:val="18"/>
        </w:rPr>
        <w:t>’</w:t>
      </w:r>
      <w:r w:rsidRPr="00D410F6">
        <w:rPr>
          <w:sz w:val="18"/>
        </w:rPr>
        <w:t>Union dans l</w:t>
      </w:r>
      <w:r w:rsidR="00A94531" w:rsidRPr="00D410F6">
        <w:rPr>
          <w:sz w:val="18"/>
        </w:rPr>
        <w:t>’</w:t>
      </w:r>
      <w:r w:rsidRPr="00D410F6">
        <w:rPr>
          <w:sz w:val="18"/>
        </w:rPr>
        <w:t>ordre suivant</w:t>
      </w:r>
      <w:r w:rsidR="00A94531" w:rsidRPr="00D410F6">
        <w:rPr>
          <w:sz w:val="18"/>
        </w:rPr>
        <w:t> :</w:t>
      </w:r>
    </w:p>
    <w:p w14:paraId="41F1F2F4" w14:textId="77777777" w:rsidR="000B3901" w:rsidRPr="00D410F6" w:rsidRDefault="000B3901" w:rsidP="000B3901">
      <w:pPr>
        <w:autoSpaceDE w:val="0"/>
        <w:autoSpaceDN w:val="0"/>
        <w:adjustRightInd w:val="0"/>
        <w:rPr>
          <w:rFonts w:cs="Arial"/>
          <w:sz w:val="18"/>
          <w:szCs w:val="19"/>
        </w:rPr>
      </w:pPr>
    </w:p>
    <w:p w14:paraId="7A0259B9" w14:textId="0ED5B297" w:rsidR="000B3901" w:rsidRPr="00D410F6" w:rsidRDefault="000B3901" w:rsidP="007E0541">
      <w:pPr>
        <w:autoSpaceDE w:val="0"/>
        <w:autoSpaceDN w:val="0"/>
        <w:adjustRightInd w:val="0"/>
        <w:ind w:left="1134" w:hanging="567"/>
        <w:rPr>
          <w:rFonts w:cs="Arial"/>
          <w:sz w:val="18"/>
          <w:szCs w:val="19"/>
        </w:rPr>
      </w:pPr>
      <w:r w:rsidRPr="00D410F6">
        <w:rPr>
          <w:sz w:val="18"/>
        </w:rPr>
        <w:t>i)</w:t>
      </w:r>
      <w:r w:rsidRPr="00D410F6">
        <w:rPr>
          <w:sz w:val="18"/>
        </w:rPr>
        <w:tab/>
        <w:t>assistance aux membres de l</w:t>
      </w:r>
      <w:r w:rsidR="00A94531" w:rsidRPr="00D410F6">
        <w:rPr>
          <w:sz w:val="18"/>
        </w:rPr>
        <w:t>’</w:t>
      </w:r>
      <w:r w:rsidRPr="00D410F6">
        <w:rPr>
          <w:sz w:val="18"/>
        </w:rPr>
        <w:t>Union;</w:t>
      </w:r>
    </w:p>
    <w:p w14:paraId="4738FB4D" w14:textId="77777777" w:rsidR="000B3901" w:rsidRPr="00D410F6" w:rsidRDefault="000B3901" w:rsidP="007E0541">
      <w:pPr>
        <w:autoSpaceDE w:val="0"/>
        <w:autoSpaceDN w:val="0"/>
        <w:adjustRightInd w:val="0"/>
        <w:ind w:left="1134" w:hanging="567"/>
        <w:rPr>
          <w:rFonts w:cs="Arial"/>
          <w:sz w:val="18"/>
          <w:szCs w:val="19"/>
        </w:rPr>
      </w:pPr>
    </w:p>
    <w:p w14:paraId="700DA4CB" w14:textId="5A4E81D8" w:rsidR="000B3901" w:rsidRPr="00D410F6" w:rsidRDefault="000B3901" w:rsidP="007E0541">
      <w:pPr>
        <w:autoSpaceDE w:val="0"/>
        <w:autoSpaceDN w:val="0"/>
        <w:adjustRightInd w:val="0"/>
        <w:ind w:left="1134" w:hanging="567"/>
        <w:rPr>
          <w:rFonts w:cs="Arial"/>
          <w:sz w:val="18"/>
          <w:szCs w:val="19"/>
        </w:rPr>
      </w:pPr>
      <w:r w:rsidRPr="00D410F6">
        <w:rPr>
          <w:sz w:val="18"/>
        </w:rPr>
        <w:t>ii)</w:t>
      </w:r>
      <w:r w:rsidRPr="00D410F6">
        <w:rPr>
          <w:sz w:val="18"/>
        </w:rPr>
        <w:tab/>
        <w:t>assistance aux États et à certaines organisations qui ne sont pas membres de l</w:t>
      </w:r>
      <w:r w:rsidR="00A94531" w:rsidRPr="00D410F6">
        <w:rPr>
          <w:sz w:val="18"/>
        </w:rPr>
        <w:t>’</w:t>
      </w:r>
      <w:r w:rsidRPr="00D410F6">
        <w:rPr>
          <w:sz w:val="18"/>
        </w:rPr>
        <w:t>Union, notamment aux gouvernements de pays en développement et de pays en transition vers une économie de marché, aux fins de l</w:t>
      </w:r>
      <w:r w:rsidR="00A94531" w:rsidRPr="00D410F6">
        <w:rPr>
          <w:sz w:val="18"/>
        </w:rPr>
        <w:t>’</w:t>
      </w:r>
      <w:r w:rsidRPr="00D410F6">
        <w:rPr>
          <w:sz w:val="18"/>
        </w:rPr>
        <w:t>élaboration d</w:t>
      </w:r>
      <w:r w:rsidR="00A94531" w:rsidRPr="00D410F6">
        <w:rPr>
          <w:sz w:val="18"/>
        </w:rPr>
        <w:t>’</w:t>
      </w:r>
      <w:r w:rsidRPr="00D410F6">
        <w:rPr>
          <w:sz w:val="18"/>
        </w:rPr>
        <w:t>une législation conforme à l</w:t>
      </w:r>
      <w:r w:rsidR="00A94531" w:rsidRPr="00D410F6">
        <w:rPr>
          <w:sz w:val="18"/>
        </w:rPr>
        <w:t>’</w:t>
      </w:r>
      <w:r w:rsidRPr="00D410F6">
        <w:rPr>
          <w:sz w:val="18"/>
        </w:rPr>
        <w:t xml:space="preserve">Acte de1991 de la </w:t>
      </w:r>
      <w:r w:rsidR="00A94531" w:rsidRPr="00D410F6">
        <w:rPr>
          <w:sz w:val="18"/>
        </w:rPr>
        <w:t>Convention UPOV</w:t>
      </w:r>
      <w:r w:rsidRPr="00D410F6">
        <w:rPr>
          <w:sz w:val="18"/>
        </w:rPr>
        <w:t xml:space="preserve"> et de leur adhésion à la </w:t>
      </w:r>
      <w:r w:rsidR="00A94531" w:rsidRPr="00D410F6">
        <w:rPr>
          <w:sz w:val="18"/>
        </w:rPr>
        <w:t>Convention UPOV</w:t>
      </w:r>
      <w:r w:rsidRPr="00D410F6">
        <w:rPr>
          <w:sz w:val="18"/>
        </w:rPr>
        <w:t xml:space="preserve">; </w:t>
      </w:r>
      <w:r w:rsidR="00B105BD" w:rsidRPr="00D410F6">
        <w:rPr>
          <w:sz w:val="18"/>
        </w:rPr>
        <w:t xml:space="preserve"> </w:t>
      </w:r>
      <w:r w:rsidRPr="00D410F6">
        <w:rPr>
          <w:sz w:val="18"/>
        </w:rPr>
        <w:t>et</w:t>
      </w:r>
    </w:p>
    <w:p w14:paraId="5677E832" w14:textId="77777777" w:rsidR="000B3901" w:rsidRPr="00D410F6" w:rsidRDefault="000B3901" w:rsidP="007E0541">
      <w:pPr>
        <w:autoSpaceDE w:val="0"/>
        <w:autoSpaceDN w:val="0"/>
        <w:adjustRightInd w:val="0"/>
        <w:ind w:left="1134" w:hanging="567"/>
        <w:rPr>
          <w:rFonts w:cs="Arial"/>
          <w:sz w:val="18"/>
          <w:szCs w:val="19"/>
        </w:rPr>
      </w:pPr>
    </w:p>
    <w:p w14:paraId="5113A818" w14:textId="44D49BBA" w:rsidR="000B3901" w:rsidRPr="00D410F6" w:rsidRDefault="000B3901" w:rsidP="007E0541">
      <w:pPr>
        <w:autoSpaceDE w:val="0"/>
        <w:autoSpaceDN w:val="0"/>
        <w:adjustRightInd w:val="0"/>
        <w:ind w:left="1134" w:hanging="567"/>
        <w:rPr>
          <w:sz w:val="16"/>
          <w:szCs w:val="18"/>
        </w:rPr>
      </w:pPr>
      <w:r w:rsidRPr="00D410F6">
        <w:rPr>
          <w:sz w:val="18"/>
        </w:rPr>
        <w:t>iii)</w:t>
      </w:r>
      <w:r w:rsidRPr="00D410F6">
        <w:rPr>
          <w:sz w:val="18"/>
        </w:rPr>
        <w:tab/>
        <w:t>assistance aux États et à certaines organisations qui ne sont pas membres de l</w:t>
      </w:r>
      <w:r w:rsidR="00A94531" w:rsidRPr="00D410F6">
        <w:rPr>
          <w:sz w:val="18"/>
        </w:rPr>
        <w:t>’</w:t>
      </w:r>
      <w:r w:rsidRPr="00D410F6">
        <w:rPr>
          <w:sz w:val="18"/>
        </w:rPr>
        <w:t>Union, aux fins de l</w:t>
      </w:r>
      <w:r w:rsidR="00A94531" w:rsidRPr="00D410F6">
        <w:rPr>
          <w:sz w:val="18"/>
        </w:rPr>
        <w:t>’</w:t>
      </w:r>
      <w:r w:rsidRPr="00D410F6">
        <w:rPr>
          <w:sz w:val="18"/>
        </w:rPr>
        <w:t>application de la législation ayant fait l</w:t>
      </w:r>
      <w:r w:rsidR="00A94531" w:rsidRPr="00D410F6">
        <w:rPr>
          <w:sz w:val="18"/>
        </w:rPr>
        <w:t>’</w:t>
      </w:r>
      <w:r w:rsidRPr="00D410F6">
        <w:rPr>
          <w:sz w:val="18"/>
        </w:rPr>
        <w:t>objet d</w:t>
      </w:r>
      <w:r w:rsidR="00A94531" w:rsidRPr="00D410F6">
        <w:rPr>
          <w:sz w:val="18"/>
        </w:rPr>
        <w:t>’</w:t>
      </w:r>
      <w:r w:rsidRPr="00D410F6">
        <w:rPr>
          <w:sz w:val="18"/>
        </w:rPr>
        <w:t>une décision positive de la part du Conseil, compte tenu de leur engagement d</w:t>
      </w:r>
      <w:r w:rsidR="00A94531" w:rsidRPr="00D410F6">
        <w:rPr>
          <w:sz w:val="18"/>
        </w:rPr>
        <w:t>’</w:t>
      </w:r>
      <w:r w:rsidRPr="00D410F6">
        <w:rPr>
          <w:sz w:val="18"/>
        </w:rPr>
        <w:t xml:space="preserve">adhérer à la </w:t>
      </w:r>
      <w:r w:rsidR="00A94531" w:rsidRPr="00D410F6">
        <w:rPr>
          <w:sz w:val="18"/>
        </w:rPr>
        <w:t>Convention UPOV</w:t>
      </w:r>
      <w:r w:rsidRPr="00D410F6">
        <w:rPr>
          <w:sz w:val="18"/>
        </w:rPr>
        <w:t>.</w:t>
      </w:r>
    </w:p>
    <w:p w14:paraId="7A248A11" w14:textId="77777777" w:rsidR="000B3901" w:rsidRPr="00D410F6" w:rsidRDefault="000B3901" w:rsidP="000B3901">
      <w:pPr>
        <w:rPr>
          <w:sz w:val="18"/>
          <w:szCs w:val="18"/>
        </w:rPr>
      </w:pPr>
    </w:p>
    <w:p w14:paraId="66D196D9" w14:textId="5A7AD466" w:rsidR="000B3901" w:rsidRPr="00D410F6" w:rsidRDefault="00321A55" w:rsidP="000B3901">
      <w:pPr>
        <w:autoSpaceDE w:val="0"/>
        <w:autoSpaceDN w:val="0"/>
        <w:adjustRightInd w:val="0"/>
        <w:rPr>
          <w:rFonts w:cs="Arial"/>
          <w:spacing w:val="-2"/>
          <w:sz w:val="18"/>
          <w:szCs w:val="19"/>
        </w:rPr>
      </w:pPr>
      <w:r w:rsidRPr="00D410F6">
        <w:rPr>
          <w:sz w:val="18"/>
        </w:rPr>
        <w:t>En 2019, le Bureau de l</w:t>
      </w:r>
      <w:r w:rsidR="00A94531" w:rsidRPr="00D410F6">
        <w:rPr>
          <w:sz w:val="18"/>
        </w:rPr>
        <w:t>’</w:t>
      </w:r>
      <w:r w:rsidRPr="00D410F6">
        <w:rPr>
          <w:sz w:val="18"/>
        </w:rPr>
        <w:t>Union a organisé 115</w:t>
      </w:r>
      <w:r w:rsidR="00F7237F">
        <w:rPr>
          <w:sz w:val="18"/>
        </w:rPr>
        <w:t> </w:t>
      </w:r>
      <w:r w:rsidRPr="00D410F6">
        <w:rPr>
          <w:sz w:val="18"/>
        </w:rPr>
        <w:t>missions ou manifestations auxquelles il a également participé, et à l</w:t>
      </w:r>
      <w:r w:rsidR="00A94531" w:rsidRPr="00D410F6">
        <w:rPr>
          <w:sz w:val="18"/>
        </w:rPr>
        <w:t>’</w:t>
      </w:r>
      <w:r w:rsidRPr="00D410F6">
        <w:rPr>
          <w:sz w:val="18"/>
        </w:rPr>
        <w:t>occasion desquelles 115 États et 11 organisations ont reçu des informations sur le système de l</w:t>
      </w:r>
      <w:r w:rsidR="00A94531" w:rsidRPr="00D410F6">
        <w:rPr>
          <w:sz w:val="18"/>
        </w:rPr>
        <w:t>’</w:t>
      </w:r>
      <w:r w:rsidRPr="00D410F6">
        <w:rPr>
          <w:sz w:val="18"/>
        </w:rPr>
        <w:t>U</w:t>
      </w:r>
      <w:r w:rsidR="00F40AE1" w:rsidRPr="00D410F6">
        <w:rPr>
          <w:sz w:val="18"/>
        </w:rPr>
        <w:t>POV.  Il</w:t>
      </w:r>
      <w:r w:rsidRPr="00D410F6">
        <w:rPr>
          <w:sz w:val="18"/>
        </w:rPr>
        <w:t xml:space="preserve"> a été apporté une aide en matière d</w:t>
      </w:r>
      <w:r w:rsidR="00A94531" w:rsidRPr="00D410F6">
        <w:rPr>
          <w:sz w:val="18"/>
        </w:rPr>
        <w:t>’</w:t>
      </w:r>
      <w:r w:rsidRPr="00D410F6">
        <w:rPr>
          <w:sz w:val="18"/>
        </w:rPr>
        <w:t>élaboration d</w:t>
      </w:r>
      <w:r w:rsidR="00A94531" w:rsidRPr="00D410F6">
        <w:rPr>
          <w:sz w:val="18"/>
        </w:rPr>
        <w:t>’</w:t>
      </w:r>
      <w:r w:rsidRPr="00D410F6">
        <w:rPr>
          <w:sz w:val="18"/>
        </w:rPr>
        <w:t>une législation relative à la protection des obtentions végétales à 18 États et six États ont sollicité l</w:t>
      </w:r>
      <w:r w:rsidR="00A94531" w:rsidRPr="00D410F6">
        <w:rPr>
          <w:sz w:val="18"/>
        </w:rPr>
        <w:t>’</w:t>
      </w:r>
      <w:r w:rsidRPr="00D410F6">
        <w:rPr>
          <w:sz w:val="18"/>
        </w:rPr>
        <w:t>avis du Conseil de l</w:t>
      </w:r>
      <w:r w:rsidR="00A94531" w:rsidRPr="00D410F6">
        <w:rPr>
          <w:sz w:val="18"/>
        </w:rPr>
        <w:t>’</w:t>
      </w:r>
      <w:r w:rsidRPr="00D410F6">
        <w:rPr>
          <w:sz w:val="18"/>
        </w:rPr>
        <w:t>UPOV pour engager une procédure d</w:t>
      </w:r>
      <w:r w:rsidR="00A94531" w:rsidRPr="00D410F6">
        <w:rPr>
          <w:sz w:val="18"/>
        </w:rPr>
        <w:t>’</w:t>
      </w:r>
      <w:r w:rsidRPr="00D410F6">
        <w:rPr>
          <w:sz w:val="18"/>
        </w:rPr>
        <w:t>adhési</w:t>
      </w:r>
      <w:r w:rsidR="00F40AE1" w:rsidRPr="00D410F6">
        <w:rPr>
          <w:sz w:val="18"/>
        </w:rPr>
        <w:t>on.  Le</w:t>
      </w:r>
      <w:r w:rsidRPr="00D410F6">
        <w:rPr>
          <w:sz w:val="18"/>
        </w:rPr>
        <w:t>s cours d</w:t>
      </w:r>
      <w:r w:rsidR="00A94531" w:rsidRPr="00D410F6">
        <w:rPr>
          <w:sz w:val="18"/>
        </w:rPr>
        <w:t>’</w:t>
      </w:r>
      <w:r w:rsidRPr="00D410F6">
        <w:rPr>
          <w:sz w:val="18"/>
        </w:rPr>
        <w:t>enseignement à distance de l</w:t>
      </w:r>
      <w:r w:rsidR="00A94531" w:rsidRPr="00D410F6">
        <w:rPr>
          <w:sz w:val="18"/>
        </w:rPr>
        <w:t>’</w:t>
      </w:r>
      <w:r w:rsidRPr="00D410F6">
        <w:rPr>
          <w:sz w:val="18"/>
        </w:rPr>
        <w:t>UPOV ont attiré 634 participants venus de 8</w:t>
      </w:r>
      <w:r w:rsidR="00EA11FD">
        <w:rPr>
          <w:sz w:val="18"/>
        </w:rPr>
        <w:t>9</w:t>
      </w:r>
      <w:r w:rsidRPr="00D410F6">
        <w:rPr>
          <w:sz w:val="18"/>
        </w:rPr>
        <w:t> États et deux organisations.</w:t>
      </w:r>
    </w:p>
    <w:p w14:paraId="1194F999" w14:textId="58555C25" w:rsidR="000B3901" w:rsidRPr="00D410F6" w:rsidRDefault="000B3901" w:rsidP="000B3901">
      <w:pPr>
        <w:autoSpaceDE w:val="0"/>
        <w:autoSpaceDN w:val="0"/>
        <w:adjustRightInd w:val="0"/>
        <w:rPr>
          <w:rFonts w:cs="Arial"/>
          <w:sz w:val="18"/>
          <w:szCs w:val="19"/>
        </w:rPr>
      </w:pPr>
    </w:p>
    <w:p w14:paraId="7D11E0BE" w14:textId="0E7E38B1" w:rsidR="00950D18" w:rsidRPr="00D410F6" w:rsidRDefault="006004D2" w:rsidP="006004D2">
      <w:pPr>
        <w:rPr>
          <w:sz w:val="18"/>
        </w:rPr>
      </w:pPr>
      <w:r w:rsidRPr="00D410F6">
        <w:rPr>
          <w:sz w:val="18"/>
        </w:rPr>
        <w:t>Vingt</w:t>
      </w:r>
      <w:r w:rsidR="00A94531" w:rsidRPr="00D410F6">
        <w:rPr>
          <w:sz w:val="18"/>
        </w:rPr>
        <w:t>-</w:t>
      </w:r>
      <w:r w:rsidRPr="00D410F6">
        <w:rPr>
          <w:sz w:val="18"/>
        </w:rPr>
        <w:t>sept États (6 membres de l</w:t>
      </w:r>
      <w:r w:rsidR="00A94531" w:rsidRPr="00D410F6">
        <w:rPr>
          <w:sz w:val="18"/>
        </w:rPr>
        <w:t>’</w:t>
      </w:r>
      <w:r w:rsidRPr="00D410F6">
        <w:rPr>
          <w:sz w:val="18"/>
        </w:rPr>
        <w:t>Union et 21 non</w:t>
      </w:r>
      <w:r w:rsidR="00A94531" w:rsidRPr="00D410F6">
        <w:rPr>
          <w:sz w:val="18"/>
        </w:rPr>
        <w:t>-</w:t>
      </w:r>
      <w:r w:rsidRPr="00D410F6">
        <w:rPr>
          <w:sz w:val="18"/>
        </w:rPr>
        <w:t>membres de l</w:t>
      </w:r>
      <w:r w:rsidR="00A94531" w:rsidRPr="00D410F6">
        <w:rPr>
          <w:sz w:val="18"/>
        </w:rPr>
        <w:t>’</w:t>
      </w:r>
      <w:r w:rsidRPr="00D410F6">
        <w:rPr>
          <w:sz w:val="18"/>
        </w:rPr>
        <w:t>Union) ont contacté le Bureau de l</w:t>
      </w:r>
      <w:r w:rsidR="00A94531" w:rsidRPr="00D410F6">
        <w:rPr>
          <w:sz w:val="18"/>
        </w:rPr>
        <w:t>’</w:t>
      </w:r>
      <w:r w:rsidRPr="00D410F6">
        <w:rPr>
          <w:sz w:val="18"/>
        </w:rPr>
        <w:t>Union pour obtenir de l</w:t>
      </w:r>
      <w:r w:rsidR="00A94531" w:rsidRPr="00D410F6">
        <w:rPr>
          <w:sz w:val="18"/>
        </w:rPr>
        <w:t>’</w:t>
      </w:r>
      <w:r w:rsidRPr="00D410F6">
        <w:rPr>
          <w:sz w:val="18"/>
        </w:rPr>
        <w:t>aide en matière d</w:t>
      </w:r>
      <w:r w:rsidR="00A94531" w:rsidRPr="00D410F6">
        <w:rPr>
          <w:sz w:val="18"/>
        </w:rPr>
        <w:t>’</w:t>
      </w:r>
      <w:r w:rsidRPr="00D410F6">
        <w:rPr>
          <w:sz w:val="18"/>
        </w:rPr>
        <w:t>élaboration d</w:t>
      </w:r>
      <w:r w:rsidR="00A94531" w:rsidRPr="00D410F6">
        <w:rPr>
          <w:sz w:val="18"/>
        </w:rPr>
        <w:t>’</w:t>
      </w:r>
      <w:r w:rsidRPr="00D410F6">
        <w:rPr>
          <w:sz w:val="18"/>
        </w:rPr>
        <w:t>une législation relative à la protection des obtentions végétal</w:t>
      </w:r>
      <w:r w:rsidR="00F40AE1" w:rsidRPr="00D410F6">
        <w:rPr>
          <w:sz w:val="18"/>
        </w:rPr>
        <w:t>es.  Au</w:t>
      </w:r>
      <w:r w:rsidRPr="00D410F6">
        <w:rPr>
          <w:sz w:val="18"/>
        </w:rPr>
        <w:t xml:space="preserve"> total, 21 États (4 membres et 17 non</w:t>
      </w:r>
      <w:r w:rsidR="00A94531" w:rsidRPr="00D410F6">
        <w:rPr>
          <w:sz w:val="18"/>
        </w:rPr>
        <w:t>-</w:t>
      </w:r>
      <w:r w:rsidRPr="00D410F6">
        <w:rPr>
          <w:sz w:val="18"/>
        </w:rPr>
        <w:t>membres de l</w:t>
      </w:r>
      <w:r w:rsidR="00A94531" w:rsidRPr="00D410F6">
        <w:rPr>
          <w:sz w:val="18"/>
        </w:rPr>
        <w:t>’</w:t>
      </w:r>
      <w:r w:rsidRPr="00D410F6">
        <w:rPr>
          <w:sz w:val="18"/>
        </w:rPr>
        <w:t>Union) ont reçu des commentaires sur leur législati</w:t>
      </w:r>
      <w:r w:rsidR="00F40AE1" w:rsidRPr="00D410F6">
        <w:rPr>
          <w:sz w:val="18"/>
        </w:rPr>
        <w:t>on.  Tr</w:t>
      </w:r>
      <w:r w:rsidRPr="00D410F6">
        <w:rPr>
          <w:sz w:val="18"/>
        </w:rPr>
        <w:t>ois États ont engagé auprès du Conseil de l</w:t>
      </w:r>
      <w:r w:rsidR="00A94531" w:rsidRPr="00D410F6">
        <w:rPr>
          <w:sz w:val="18"/>
        </w:rPr>
        <w:t>’</w:t>
      </w:r>
      <w:r w:rsidRPr="00D410F6">
        <w:rPr>
          <w:sz w:val="18"/>
        </w:rPr>
        <w:t>UPOV la procédure d</w:t>
      </w:r>
      <w:r w:rsidR="00A94531" w:rsidRPr="00D410F6">
        <w:rPr>
          <w:sz w:val="18"/>
        </w:rPr>
        <w:t>’</w:t>
      </w:r>
      <w:r w:rsidRPr="00D410F6">
        <w:rPr>
          <w:sz w:val="18"/>
        </w:rPr>
        <w:t>adhésion à l</w:t>
      </w:r>
      <w:r w:rsidR="00A94531" w:rsidRPr="00D410F6">
        <w:rPr>
          <w:sz w:val="18"/>
        </w:rPr>
        <w:t>’</w:t>
      </w:r>
      <w:r w:rsidRPr="00D410F6">
        <w:rPr>
          <w:sz w:val="18"/>
        </w:rPr>
        <w:t>Uni</w:t>
      </w:r>
      <w:r w:rsidR="00F40AE1" w:rsidRPr="00D410F6">
        <w:rPr>
          <w:sz w:val="18"/>
        </w:rPr>
        <w:t>on.  Le</w:t>
      </w:r>
      <w:r w:rsidRPr="00D410F6">
        <w:rPr>
          <w:sz w:val="18"/>
        </w:rPr>
        <w:t xml:space="preserve"> Conseil de l</w:t>
      </w:r>
      <w:r w:rsidR="00A94531" w:rsidRPr="00D410F6">
        <w:rPr>
          <w:sz w:val="18"/>
        </w:rPr>
        <w:t>’</w:t>
      </w:r>
      <w:r w:rsidRPr="00D410F6">
        <w:rPr>
          <w:sz w:val="18"/>
        </w:rPr>
        <w:t>UPOV a rendu un avis positif concernant la conformité des lois de six États avec l</w:t>
      </w:r>
      <w:r w:rsidR="00A94531" w:rsidRPr="00D410F6">
        <w:rPr>
          <w:sz w:val="18"/>
        </w:rPr>
        <w:t>’</w:t>
      </w:r>
      <w:r w:rsidRPr="00D410F6">
        <w:rPr>
          <w:sz w:val="18"/>
        </w:rPr>
        <w:t xml:space="preserve">Acte de 1991 de la </w:t>
      </w:r>
      <w:r w:rsidR="00A94531" w:rsidRPr="00D410F6">
        <w:rPr>
          <w:sz w:val="18"/>
        </w:rPr>
        <w:t>Convention U</w:t>
      </w:r>
      <w:r w:rsidR="00F40AE1" w:rsidRPr="00D410F6">
        <w:rPr>
          <w:sz w:val="18"/>
        </w:rPr>
        <w:t>POV.  Un</w:t>
      </w:r>
      <w:r w:rsidRPr="00D410F6">
        <w:rPr>
          <w:sz w:val="18"/>
        </w:rPr>
        <w:t xml:space="preserve"> membre de l</w:t>
      </w:r>
      <w:r w:rsidR="00A94531" w:rsidRPr="00D410F6">
        <w:rPr>
          <w:sz w:val="18"/>
        </w:rPr>
        <w:t>’</w:t>
      </w:r>
      <w:r w:rsidRPr="00D410F6">
        <w:rPr>
          <w:sz w:val="18"/>
        </w:rPr>
        <w:t>Union (la Belgique) a ratifié l</w:t>
      </w:r>
      <w:r w:rsidR="00A94531" w:rsidRPr="00D410F6">
        <w:rPr>
          <w:sz w:val="18"/>
        </w:rPr>
        <w:t>’</w:t>
      </w:r>
      <w:r w:rsidRPr="00D410F6">
        <w:rPr>
          <w:sz w:val="18"/>
        </w:rPr>
        <w:t xml:space="preserve">acte de 1991 de la </w:t>
      </w:r>
      <w:r w:rsidR="00A94531" w:rsidRPr="00D410F6">
        <w:rPr>
          <w:sz w:val="18"/>
        </w:rPr>
        <w:t>Convention U</w:t>
      </w:r>
      <w:r w:rsidR="00F40AE1" w:rsidRPr="00D410F6">
        <w:rPr>
          <w:sz w:val="18"/>
        </w:rPr>
        <w:t>POV.  Un</w:t>
      </w:r>
      <w:r w:rsidRPr="00D410F6">
        <w:rPr>
          <w:sz w:val="18"/>
        </w:rPr>
        <w:t xml:space="preserve"> État (l</w:t>
      </w:r>
      <w:r w:rsidR="00A94531" w:rsidRPr="00D410F6">
        <w:rPr>
          <w:sz w:val="18"/>
        </w:rPr>
        <w:t>’</w:t>
      </w:r>
      <w:r w:rsidRPr="00D410F6">
        <w:rPr>
          <w:sz w:val="18"/>
        </w:rPr>
        <w:t>Égypte) est devenu membre de l</w:t>
      </w:r>
      <w:r w:rsidR="00A94531" w:rsidRPr="00D410F6">
        <w:rPr>
          <w:sz w:val="18"/>
        </w:rPr>
        <w:t>’</w:t>
      </w:r>
      <w:r w:rsidRPr="00D410F6">
        <w:rPr>
          <w:sz w:val="18"/>
        </w:rPr>
        <w:t>Union.</w:t>
      </w:r>
    </w:p>
    <w:p w14:paraId="7FE043D6" w14:textId="77777777" w:rsidR="00950D18" w:rsidRPr="00D410F6" w:rsidRDefault="00950D18" w:rsidP="000B3901">
      <w:pPr>
        <w:autoSpaceDE w:val="0"/>
        <w:autoSpaceDN w:val="0"/>
        <w:adjustRightInd w:val="0"/>
        <w:rPr>
          <w:rFonts w:cs="Arial"/>
          <w:sz w:val="18"/>
          <w:szCs w:val="19"/>
        </w:rPr>
      </w:pPr>
    </w:p>
    <w:p w14:paraId="1B38123D" w14:textId="77777777" w:rsidR="000B3901" w:rsidRPr="00D410F6" w:rsidRDefault="000B3901" w:rsidP="000B3901">
      <w:pPr>
        <w:rPr>
          <w:sz w:val="18"/>
          <w:szCs w:val="18"/>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0B3901" w:rsidRPr="00D410F6" w14:paraId="4AE217D5" w14:textId="77777777" w:rsidTr="003E4713">
        <w:tc>
          <w:tcPr>
            <w:tcW w:w="1951" w:type="dxa"/>
          </w:tcPr>
          <w:p w14:paraId="512075B7" w14:textId="198D55EC" w:rsidR="000B3901" w:rsidRPr="00D410F6" w:rsidRDefault="000B3901" w:rsidP="003E4713">
            <w:pPr>
              <w:pStyle w:val="Heading5"/>
              <w:rPr>
                <w:szCs w:val="18"/>
              </w:rPr>
            </w:pPr>
            <w:bookmarkStart w:id="126" w:name="_Toc336339205"/>
            <w:bookmarkStart w:id="127" w:name="_Toc50465274"/>
            <w:r w:rsidRPr="00D410F6">
              <w:t>Objectifs</w:t>
            </w:r>
            <w:r w:rsidR="00A94531" w:rsidRPr="00D410F6">
              <w:t> :</w:t>
            </w:r>
            <w:bookmarkEnd w:id="126"/>
            <w:bookmarkEnd w:id="127"/>
          </w:p>
        </w:tc>
        <w:tc>
          <w:tcPr>
            <w:tcW w:w="7938" w:type="dxa"/>
          </w:tcPr>
          <w:p w14:paraId="6550D93A" w14:textId="2EB161F7" w:rsidR="000B3901" w:rsidRPr="00D410F6" w:rsidRDefault="000B3901" w:rsidP="003255F0">
            <w:pPr>
              <w:keepNext/>
              <w:keepLines/>
              <w:widowControl w:val="0"/>
              <w:numPr>
                <w:ilvl w:val="0"/>
                <w:numId w:val="1"/>
              </w:numPr>
              <w:jc w:val="left"/>
              <w:rPr>
                <w:spacing w:val="-1"/>
                <w:sz w:val="18"/>
                <w:szCs w:val="18"/>
              </w:rPr>
            </w:pPr>
            <w:r w:rsidRPr="00D410F6">
              <w:rPr>
                <w:sz w:val="18"/>
              </w:rPr>
              <w:t>Faire mieux connaître l</w:t>
            </w:r>
            <w:r w:rsidR="00A94531" w:rsidRPr="00D410F6">
              <w:rPr>
                <w:sz w:val="18"/>
              </w:rPr>
              <w:t>’</w:t>
            </w:r>
            <w:r w:rsidRPr="00D410F6">
              <w:rPr>
                <w:sz w:val="18"/>
              </w:rPr>
              <w:t xml:space="preserve">importance de la protection des obtentions végétales conformément à la </w:t>
            </w:r>
            <w:r w:rsidR="00A94531" w:rsidRPr="00D410F6">
              <w:rPr>
                <w:sz w:val="18"/>
              </w:rPr>
              <w:t>Convention UPOV</w:t>
            </w:r>
            <w:r w:rsidRPr="00D410F6">
              <w:rPr>
                <w:sz w:val="18"/>
              </w:rPr>
              <w:t>.</w:t>
            </w:r>
          </w:p>
          <w:p w14:paraId="69AA678D" w14:textId="3193960E" w:rsidR="000B3901" w:rsidRPr="00D410F6" w:rsidRDefault="000B3901" w:rsidP="003255F0">
            <w:pPr>
              <w:keepNext/>
              <w:keepLines/>
              <w:widowControl w:val="0"/>
              <w:numPr>
                <w:ilvl w:val="0"/>
                <w:numId w:val="1"/>
              </w:numPr>
              <w:jc w:val="left"/>
              <w:rPr>
                <w:sz w:val="18"/>
                <w:szCs w:val="18"/>
              </w:rPr>
            </w:pPr>
            <w:r w:rsidRPr="00D410F6">
              <w:rPr>
                <w:sz w:val="18"/>
              </w:rPr>
              <w:t>Aider les États et les organisations, en particulier les gouvernements des pays en développement et des pays en transition vers l</w:t>
            </w:r>
            <w:r w:rsidR="00A94531" w:rsidRPr="00D410F6">
              <w:rPr>
                <w:sz w:val="18"/>
              </w:rPr>
              <w:t>’</w:t>
            </w:r>
            <w:r w:rsidRPr="00D410F6">
              <w:rPr>
                <w:sz w:val="18"/>
              </w:rPr>
              <w:t>économie de marché, à élaborer une législation conforme à l</w:t>
            </w:r>
            <w:r w:rsidR="00A94531" w:rsidRPr="00D410F6">
              <w:rPr>
                <w:sz w:val="18"/>
              </w:rPr>
              <w:t>’</w:t>
            </w:r>
            <w:r w:rsidRPr="00D410F6">
              <w:rPr>
                <w:sz w:val="18"/>
              </w:rPr>
              <w:t xml:space="preserve">Acte de 1991 de la </w:t>
            </w:r>
            <w:r w:rsidR="00A94531" w:rsidRPr="00D410F6">
              <w:rPr>
                <w:sz w:val="18"/>
              </w:rPr>
              <w:t>Convention UPOV</w:t>
            </w:r>
            <w:r w:rsidRPr="00D410F6">
              <w:rPr>
                <w:sz w:val="18"/>
              </w:rPr>
              <w:t>.</w:t>
            </w:r>
          </w:p>
          <w:p w14:paraId="49537220" w14:textId="7490811C" w:rsidR="000B3901" w:rsidRPr="00D410F6" w:rsidRDefault="000B3901" w:rsidP="003255F0">
            <w:pPr>
              <w:keepNext/>
              <w:keepLines/>
              <w:widowControl w:val="0"/>
              <w:numPr>
                <w:ilvl w:val="0"/>
                <w:numId w:val="1"/>
              </w:numPr>
              <w:jc w:val="left"/>
              <w:rPr>
                <w:sz w:val="18"/>
                <w:szCs w:val="18"/>
              </w:rPr>
            </w:pPr>
            <w:r w:rsidRPr="00D410F6">
              <w:rPr>
                <w:sz w:val="18"/>
              </w:rPr>
              <w:t>Aider les États et certaines organisations à adhérer à l</w:t>
            </w:r>
            <w:r w:rsidR="00A94531" w:rsidRPr="00D410F6">
              <w:rPr>
                <w:sz w:val="18"/>
              </w:rPr>
              <w:t>’</w:t>
            </w:r>
            <w:r w:rsidRPr="00D410F6">
              <w:rPr>
                <w:sz w:val="18"/>
              </w:rPr>
              <w:t xml:space="preserve">Acte de 1991 de la </w:t>
            </w:r>
            <w:r w:rsidR="00A94531" w:rsidRPr="00D410F6">
              <w:rPr>
                <w:sz w:val="18"/>
              </w:rPr>
              <w:t>Convention UPOV</w:t>
            </w:r>
            <w:r w:rsidRPr="00D410F6">
              <w:rPr>
                <w:sz w:val="18"/>
              </w:rPr>
              <w:t>.</w:t>
            </w:r>
          </w:p>
          <w:p w14:paraId="214E10AA" w14:textId="3A69C836" w:rsidR="000B3901" w:rsidRPr="00D410F6" w:rsidRDefault="000B3901" w:rsidP="003255F0">
            <w:pPr>
              <w:keepNext/>
              <w:keepLines/>
              <w:widowControl w:val="0"/>
              <w:numPr>
                <w:ilvl w:val="0"/>
                <w:numId w:val="1"/>
              </w:numPr>
              <w:jc w:val="left"/>
              <w:rPr>
                <w:sz w:val="18"/>
                <w:szCs w:val="18"/>
              </w:rPr>
            </w:pPr>
            <w:r w:rsidRPr="00D410F6">
              <w:rPr>
                <w:sz w:val="18"/>
              </w:rPr>
              <w:t xml:space="preserve">Aider les États et les organisations à mettre en œuvre un système efficace de protection des obtentions végétales conforme à la </w:t>
            </w:r>
            <w:r w:rsidR="00A94531" w:rsidRPr="00D410F6">
              <w:rPr>
                <w:sz w:val="18"/>
              </w:rPr>
              <w:t>Convention UPOV</w:t>
            </w:r>
            <w:r w:rsidRPr="00D410F6">
              <w:rPr>
                <w:sz w:val="18"/>
              </w:rPr>
              <w:t>.</w:t>
            </w:r>
          </w:p>
        </w:tc>
      </w:tr>
    </w:tbl>
    <w:p w14:paraId="5EB92A8E" w14:textId="77777777" w:rsidR="000B3901" w:rsidRPr="00D410F6" w:rsidRDefault="000B3901" w:rsidP="000B3901">
      <w:pPr>
        <w:rPr>
          <w:sz w:val="18"/>
          <w:szCs w:val="18"/>
        </w:rPr>
      </w:pPr>
    </w:p>
    <w:p w14:paraId="00A2842C" w14:textId="77777777" w:rsidR="000B3901" w:rsidRPr="00D410F6" w:rsidRDefault="000B3901" w:rsidP="000B3901">
      <w:pPr>
        <w:rPr>
          <w:sz w:val="18"/>
          <w:szCs w:val="18"/>
        </w:rPr>
      </w:pPr>
    </w:p>
    <w:p w14:paraId="75B545C0" w14:textId="722ADF9A" w:rsidR="000B3901" w:rsidRPr="00D410F6" w:rsidRDefault="000B3901" w:rsidP="000B3901">
      <w:pPr>
        <w:pStyle w:val="Heading6"/>
        <w:rPr>
          <w:szCs w:val="18"/>
        </w:rPr>
      </w:pPr>
      <w:bookmarkStart w:id="128" w:name="_Toc50465275"/>
      <w:r w:rsidRPr="00D410F6">
        <w:t>1.  Faire mieux connaître l</w:t>
      </w:r>
      <w:r w:rsidR="00A94531" w:rsidRPr="00D410F6">
        <w:t>’</w:t>
      </w:r>
      <w:r w:rsidRPr="00D410F6">
        <w:t xml:space="preserve">importance de la protection des obtentions végétales conformément à la </w:t>
      </w:r>
      <w:r w:rsidR="00A94531" w:rsidRPr="00D410F6">
        <w:t>Convention UPOV</w:t>
      </w:r>
      <w:r w:rsidRPr="00D410F6">
        <w:t>.</w:t>
      </w:r>
      <w:bookmarkEnd w:id="128"/>
    </w:p>
    <w:p w14:paraId="672248E0" w14:textId="2EB892A8" w:rsidR="000B3901" w:rsidRPr="00D410F6" w:rsidRDefault="000B3901" w:rsidP="007E0541">
      <w:pPr>
        <w:pStyle w:val="Heading8"/>
        <w:tabs>
          <w:tab w:val="left" w:pos="284"/>
        </w:tabs>
        <w:rPr>
          <w:szCs w:val="18"/>
        </w:rPr>
      </w:pPr>
      <w:bookmarkStart w:id="129" w:name="_Toc50465276"/>
      <w:r w:rsidRPr="00D410F6">
        <w:t>a)</w:t>
      </w:r>
      <w:r w:rsidRPr="00D410F6">
        <w:tab/>
        <w:t>États et organisations ayant reçu des informations sur les activités de l</w:t>
      </w:r>
      <w:r w:rsidR="00A94531" w:rsidRPr="00D410F6">
        <w:t>’</w:t>
      </w:r>
      <w:r w:rsidRPr="00D410F6">
        <w:t>UPOV</w:t>
      </w:r>
      <w:bookmarkEnd w:id="129"/>
    </w:p>
    <w:p w14:paraId="2952A606" w14:textId="77777777" w:rsidR="000B3901" w:rsidRPr="00D410F6" w:rsidRDefault="000B3901" w:rsidP="000B3901">
      <w:pPr>
        <w:rPr>
          <w:sz w:val="18"/>
          <w:szCs w:val="18"/>
        </w:rPr>
      </w:pPr>
    </w:p>
    <w:p w14:paraId="35CDE563" w14:textId="02F4C0F5" w:rsidR="00A94531" w:rsidRPr="00D410F6" w:rsidRDefault="008C5811" w:rsidP="008C5811">
      <w:pPr>
        <w:rPr>
          <w:sz w:val="18"/>
        </w:rPr>
      </w:pPr>
      <w:r w:rsidRPr="00D410F6">
        <w:rPr>
          <w:sz w:val="18"/>
        </w:rPr>
        <w:t>Voir l</w:t>
      </w:r>
      <w:r w:rsidR="00A94531" w:rsidRPr="00D410F6">
        <w:rPr>
          <w:sz w:val="18"/>
        </w:rPr>
        <w:t>’</w:t>
      </w:r>
      <w:r w:rsidRPr="00D410F6">
        <w:rPr>
          <w:sz w:val="18"/>
        </w:rPr>
        <w:t>annexe II au présent document.</w:t>
      </w:r>
    </w:p>
    <w:p w14:paraId="0EFA9B19" w14:textId="201A8E32" w:rsidR="008C5811" w:rsidRPr="00D410F6" w:rsidRDefault="008C5811" w:rsidP="008C5811">
      <w:pPr>
        <w:rPr>
          <w:spacing w:val="-2"/>
          <w:sz w:val="18"/>
          <w:szCs w:val="18"/>
        </w:rPr>
      </w:pPr>
    </w:p>
    <w:p w14:paraId="18F2F060" w14:textId="1BF4FD58" w:rsidR="00A94531" w:rsidRPr="00D410F6" w:rsidRDefault="008C5811" w:rsidP="000B3901">
      <w:pPr>
        <w:rPr>
          <w:sz w:val="18"/>
        </w:rPr>
      </w:pPr>
      <w:r w:rsidRPr="00D410F6">
        <w:rPr>
          <w:sz w:val="18"/>
        </w:rPr>
        <w:t>La section d) comprend une liste des États et des organisations qui ont fourni des informations dans le cadre des activités de l</w:t>
      </w:r>
      <w:r w:rsidR="00A94531" w:rsidRPr="00D410F6">
        <w:rPr>
          <w:sz w:val="18"/>
        </w:rPr>
        <w:t>’</w:t>
      </w:r>
      <w:r w:rsidRPr="00D410F6">
        <w:rPr>
          <w:sz w:val="18"/>
        </w:rPr>
        <w:t>UPOV ou qui ont participé à des activités de sensibilisation de l</w:t>
      </w:r>
      <w:r w:rsidR="00A94531" w:rsidRPr="00D410F6">
        <w:rPr>
          <w:sz w:val="18"/>
        </w:rPr>
        <w:t>’</w:t>
      </w:r>
      <w:r w:rsidRPr="00D410F6">
        <w:rPr>
          <w:sz w:val="18"/>
        </w:rPr>
        <w:t>UPOV, ou à des activités faisant intervenir du personnel de l</w:t>
      </w:r>
      <w:r w:rsidR="00A94531" w:rsidRPr="00D410F6">
        <w:rPr>
          <w:sz w:val="18"/>
        </w:rPr>
        <w:t>’</w:t>
      </w:r>
      <w:r w:rsidRPr="00D410F6">
        <w:rPr>
          <w:sz w:val="18"/>
        </w:rPr>
        <w:t>UPOV ou des formateurs de l</w:t>
      </w:r>
      <w:r w:rsidR="00A94531" w:rsidRPr="00D410F6">
        <w:rPr>
          <w:sz w:val="18"/>
        </w:rPr>
        <w:t>’</w:t>
      </w:r>
      <w:r w:rsidRPr="00D410F6">
        <w:rPr>
          <w:sz w:val="18"/>
        </w:rPr>
        <w:t>UPOV au nom du personnel de l</w:t>
      </w:r>
      <w:r w:rsidR="00A94531" w:rsidRPr="00D410F6">
        <w:rPr>
          <w:sz w:val="18"/>
        </w:rPr>
        <w:t>’</w:t>
      </w:r>
      <w:r w:rsidRPr="00D410F6">
        <w:rPr>
          <w:sz w:val="18"/>
        </w:rPr>
        <w:t>UPOV.</w:t>
      </w:r>
    </w:p>
    <w:p w14:paraId="45903C70" w14:textId="30D5E65B" w:rsidR="000B3901" w:rsidRPr="00D410F6" w:rsidRDefault="000B3901" w:rsidP="000B3901">
      <w:pPr>
        <w:rPr>
          <w:sz w:val="18"/>
          <w:szCs w:val="18"/>
        </w:rPr>
      </w:pPr>
    </w:p>
    <w:p w14:paraId="6F6332DD" w14:textId="77777777" w:rsidR="002011B7" w:rsidRDefault="002011B7">
      <w:pPr>
        <w:jc w:val="left"/>
        <w:rPr>
          <w:rFonts w:eastAsiaTheme="minorEastAsia"/>
          <w:i/>
          <w:iCs/>
          <w:sz w:val="18"/>
          <w:szCs w:val="24"/>
        </w:rPr>
      </w:pPr>
      <w:bookmarkStart w:id="130" w:name="_Toc50465277"/>
      <w:r>
        <w:br w:type="page"/>
      </w:r>
    </w:p>
    <w:p w14:paraId="496B7F63" w14:textId="14788A6D" w:rsidR="000B3901" w:rsidRPr="00D410F6" w:rsidRDefault="000B3901" w:rsidP="007E0541">
      <w:pPr>
        <w:pStyle w:val="Heading8"/>
        <w:tabs>
          <w:tab w:val="left" w:pos="284"/>
        </w:tabs>
        <w:rPr>
          <w:szCs w:val="18"/>
        </w:rPr>
      </w:pPr>
      <w:r w:rsidRPr="00D410F6">
        <w:lastRenderedPageBreak/>
        <w:t>b)</w:t>
      </w:r>
      <w:r w:rsidRPr="00D410F6">
        <w:tab/>
        <w:t>États et organisations ayant contacté le Bureau de l</w:t>
      </w:r>
      <w:r w:rsidR="00A94531" w:rsidRPr="00D410F6">
        <w:t>’</w:t>
      </w:r>
      <w:r w:rsidRPr="00D410F6">
        <w:t>UPOV pour obtenir de l</w:t>
      </w:r>
      <w:r w:rsidR="00A94531" w:rsidRPr="00D410F6">
        <w:t>’</w:t>
      </w:r>
      <w:r w:rsidRPr="00D410F6">
        <w:t>aide en matière d</w:t>
      </w:r>
      <w:r w:rsidR="00A94531" w:rsidRPr="00D410F6">
        <w:t>’</w:t>
      </w:r>
      <w:r w:rsidRPr="00D410F6">
        <w:t>élaboration d</w:t>
      </w:r>
      <w:r w:rsidR="00A94531" w:rsidRPr="00D410F6">
        <w:t>’</w:t>
      </w:r>
      <w:r w:rsidRPr="00D410F6">
        <w:t>une législation relative à la protection des obtentions végétales</w:t>
      </w:r>
      <w:bookmarkEnd w:id="130"/>
    </w:p>
    <w:p w14:paraId="3C02C59E" w14:textId="163B0DED" w:rsidR="000B3901" w:rsidRPr="00D410F6" w:rsidRDefault="000B3901" w:rsidP="000B3901">
      <w:pPr>
        <w:pStyle w:val="BodyText"/>
        <w:rPr>
          <w:sz w:val="18"/>
          <w:szCs w:val="18"/>
        </w:rPr>
      </w:pPr>
    </w:p>
    <w:p w14:paraId="51641145" w14:textId="5CAE80C0" w:rsidR="000B3901" w:rsidRPr="00D410F6" w:rsidRDefault="000B3901" w:rsidP="000B3901">
      <w:pPr>
        <w:pStyle w:val="BodyText"/>
        <w:rPr>
          <w:sz w:val="18"/>
          <w:szCs w:val="18"/>
        </w:rPr>
      </w:pPr>
      <w:r w:rsidRPr="00D410F6">
        <w:rPr>
          <w:sz w:val="18"/>
        </w:rPr>
        <w:t>Membres de l</w:t>
      </w:r>
      <w:r w:rsidR="00A94531" w:rsidRPr="00D410F6">
        <w:rPr>
          <w:sz w:val="18"/>
        </w:rPr>
        <w:t>’</w:t>
      </w:r>
      <w:r w:rsidRPr="00D410F6">
        <w:rPr>
          <w:sz w:val="18"/>
        </w:rPr>
        <w:t>Union (6)</w:t>
      </w:r>
      <w:r w:rsidR="00A94531" w:rsidRPr="00D410F6">
        <w:rPr>
          <w:sz w:val="18"/>
        </w:rPr>
        <w:t> :</w:t>
      </w:r>
      <w:r w:rsidRPr="00D410F6">
        <w:rPr>
          <w:sz w:val="18"/>
        </w:rPr>
        <w:t xml:space="preserve"> Bosnie</w:t>
      </w:r>
      <w:r w:rsidR="00A94531" w:rsidRPr="00D410F6">
        <w:rPr>
          <w:sz w:val="18"/>
        </w:rPr>
        <w:t>-</w:t>
      </w:r>
      <w:r w:rsidRPr="00D410F6">
        <w:rPr>
          <w:sz w:val="18"/>
        </w:rPr>
        <w:t>Herzégovine, Colombie, Géorgie, Mexique, Nouvelle</w:t>
      </w:r>
      <w:r w:rsidR="00A94531" w:rsidRPr="00D410F6">
        <w:rPr>
          <w:sz w:val="18"/>
        </w:rPr>
        <w:t>-</w:t>
      </w:r>
      <w:r w:rsidRPr="00D410F6">
        <w:rPr>
          <w:sz w:val="18"/>
        </w:rPr>
        <w:t>Zélande et Paraguay</w:t>
      </w:r>
      <w:r w:rsidR="007E0541">
        <w:rPr>
          <w:sz w:val="18"/>
        </w:rPr>
        <w:t>.</w:t>
      </w:r>
    </w:p>
    <w:p w14:paraId="06F759DD" w14:textId="77777777" w:rsidR="000B3901" w:rsidRPr="00D410F6" w:rsidRDefault="000B3901" w:rsidP="000B3901">
      <w:pPr>
        <w:rPr>
          <w:sz w:val="18"/>
          <w:szCs w:val="18"/>
        </w:rPr>
      </w:pPr>
    </w:p>
    <w:p w14:paraId="5A3F25EF" w14:textId="03AAB783" w:rsidR="000B3901" w:rsidRPr="00D410F6" w:rsidRDefault="000B3901" w:rsidP="000B3901">
      <w:pPr>
        <w:tabs>
          <w:tab w:val="left" w:pos="2410"/>
        </w:tabs>
        <w:jc w:val="left"/>
        <w:rPr>
          <w:sz w:val="18"/>
          <w:szCs w:val="18"/>
        </w:rPr>
      </w:pPr>
      <w:r w:rsidRPr="00D410F6">
        <w:rPr>
          <w:sz w:val="18"/>
        </w:rPr>
        <w:t>Non</w:t>
      </w:r>
      <w:r w:rsidR="00A94531" w:rsidRPr="00D410F6">
        <w:rPr>
          <w:sz w:val="18"/>
        </w:rPr>
        <w:t>-</w:t>
      </w:r>
      <w:r w:rsidRPr="00D410F6">
        <w:rPr>
          <w:sz w:val="18"/>
        </w:rPr>
        <w:t>membres de l</w:t>
      </w:r>
      <w:r w:rsidR="00A94531" w:rsidRPr="00D410F6">
        <w:rPr>
          <w:sz w:val="18"/>
        </w:rPr>
        <w:t>’</w:t>
      </w:r>
      <w:r w:rsidRPr="00D410F6">
        <w:rPr>
          <w:sz w:val="18"/>
        </w:rPr>
        <w:t>Union (21)</w:t>
      </w:r>
      <w:r w:rsidR="00A94531" w:rsidRPr="00D410F6">
        <w:rPr>
          <w:sz w:val="18"/>
        </w:rPr>
        <w:t> :</w:t>
      </w:r>
      <w:r w:rsidRPr="00D410F6">
        <w:rPr>
          <w:sz w:val="18"/>
        </w:rPr>
        <w:t xml:space="preserve"> Afghanistan, Algérie, Antigua</w:t>
      </w:r>
      <w:r w:rsidR="00A94531" w:rsidRPr="00D410F6">
        <w:rPr>
          <w:sz w:val="18"/>
        </w:rPr>
        <w:t>-</w:t>
      </w:r>
      <w:r w:rsidRPr="00D410F6">
        <w:rPr>
          <w:sz w:val="18"/>
        </w:rPr>
        <w:t>et</w:t>
      </w:r>
      <w:r w:rsidR="00A94531" w:rsidRPr="00D410F6">
        <w:rPr>
          <w:sz w:val="18"/>
        </w:rPr>
        <w:t>-</w:t>
      </w:r>
      <w:r w:rsidRPr="00D410F6">
        <w:rPr>
          <w:sz w:val="18"/>
        </w:rPr>
        <w:t>Barbuda, Cambodge, Égypte, Émirats arabes unis, Indonésie, Irak, Iran (République islamique d</w:t>
      </w:r>
      <w:r w:rsidR="00A94531" w:rsidRPr="00D410F6">
        <w:rPr>
          <w:sz w:val="18"/>
        </w:rPr>
        <w:t>’</w:t>
      </w:r>
      <w:r w:rsidRPr="00D410F6">
        <w:rPr>
          <w:sz w:val="18"/>
        </w:rPr>
        <w:t>), Jamaïque, Kazakhstan, Liechtenstein, Malaisie, Maurice, Mongolie, Myanmar, Nigéria, République démocratique populaire lao,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Zambie et Zimbabwe</w:t>
      </w:r>
      <w:r w:rsidR="007E0541">
        <w:rPr>
          <w:sz w:val="18"/>
        </w:rPr>
        <w:t>.</w:t>
      </w:r>
    </w:p>
    <w:p w14:paraId="439F39EF" w14:textId="77777777" w:rsidR="000B3901" w:rsidRPr="00D410F6" w:rsidRDefault="000B3901" w:rsidP="000B3901">
      <w:pPr>
        <w:tabs>
          <w:tab w:val="left" w:pos="2410"/>
        </w:tabs>
        <w:jc w:val="left"/>
        <w:rPr>
          <w:sz w:val="18"/>
          <w:szCs w:val="18"/>
        </w:rPr>
      </w:pPr>
    </w:p>
    <w:p w14:paraId="4E7E662E" w14:textId="1FD135DC" w:rsidR="000B3901" w:rsidRPr="00D410F6" w:rsidRDefault="000B3901" w:rsidP="007E0541">
      <w:pPr>
        <w:pStyle w:val="Heading8"/>
        <w:keepNext/>
        <w:tabs>
          <w:tab w:val="left" w:pos="284"/>
        </w:tabs>
        <w:rPr>
          <w:szCs w:val="18"/>
        </w:rPr>
      </w:pPr>
      <w:bookmarkStart w:id="131" w:name="_Toc50465278"/>
      <w:r w:rsidRPr="00D410F6">
        <w:t>c)</w:t>
      </w:r>
      <w:r w:rsidRPr="00D410F6">
        <w:tab/>
        <w:t>États et organisations ayant engagé auprès du Conseil de l</w:t>
      </w:r>
      <w:r w:rsidR="00A94531" w:rsidRPr="00D410F6">
        <w:t>’</w:t>
      </w:r>
      <w:r w:rsidRPr="00D410F6">
        <w:t>UPOV la procédure pour devenir membres de l</w:t>
      </w:r>
      <w:r w:rsidR="00A94531" w:rsidRPr="00D410F6">
        <w:t>’</w:t>
      </w:r>
      <w:r w:rsidRPr="00D410F6">
        <w:t>Union</w:t>
      </w:r>
      <w:bookmarkEnd w:id="131"/>
    </w:p>
    <w:p w14:paraId="6222E32D" w14:textId="2D844B02" w:rsidR="000B3901" w:rsidRPr="00D410F6" w:rsidRDefault="000B3901" w:rsidP="000B3901">
      <w:pPr>
        <w:keepNext/>
        <w:tabs>
          <w:tab w:val="left" w:pos="2410"/>
        </w:tabs>
        <w:jc w:val="left"/>
        <w:rPr>
          <w:sz w:val="18"/>
          <w:szCs w:val="18"/>
        </w:rPr>
      </w:pPr>
    </w:p>
    <w:p w14:paraId="2B58973C" w14:textId="5B8991ED" w:rsidR="00A94531" w:rsidRPr="00D410F6" w:rsidRDefault="00264196" w:rsidP="00DD4646">
      <w:pPr>
        <w:tabs>
          <w:tab w:val="left" w:pos="2410"/>
        </w:tabs>
        <w:jc w:val="left"/>
        <w:rPr>
          <w:sz w:val="18"/>
        </w:rPr>
      </w:pPr>
      <w:r w:rsidRPr="00D410F6">
        <w:rPr>
          <w:sz w:val="18"/>
        </w:rPr>
        <w:t>Mongolie, Nigéria et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w:t>
      </w:r>
      <w:r w:rsidR="007E0541">
        <w:rPr>
          <w:sz w:val="18"/>
        </w:rPr>
        <w:t>.</w:t>
      </w:r>
    </w:p>
    <w:p w14:paraId="096F2B91" w14:textId="36E5DCE9" w:rsidR="000B3901" w:rsidRPr="00D410F6" w:rsidRDefault="000B3901" w:rsidP="000B3901">
      <w:pPr>
        <w:rPr>
          <w:sz w:val="18"/>
          <w:szCs w:val="18"/>
        </w:rPr>
      </w:pPr>
    </w:p>
    <w:p w14:paraId="08E6FFAB" w14:textId="4049D6DF" w:rsidR="000B3901" w:rsidRPr="00D410F6" w:rsidRDefault="000B3901" w:rsidP="007E0541">
      <w:pPr>
        <w:pStyle w:val="Heading8"/>
        <w:keepNext/>
        <w:tabs>
          <w:tab w:val="left" w:pos="284"/>
        </w:tabs>
        <w:rPr>
          <w:szCs w:val="18"/>
        </w:rPr>
      </w:pPr>
      <w:bookmarkStart w:id="132" w:name="_Toc50465279"/>
      <w:r w:rsidRPr="00D410F6">
        <w:t>d)</w:t>
      </w:r>
      <w:r w:rsidRPr="00D410F6">
        <w:tab/>
        <w:t>Participation aux activités de sensibilisation organisées par l</w:t>
      </w:r>
      <w:r w:rsidR="00A94531" w:rsidRPr="00D410F6">
        <w:t>’</w:t>
      </w:r>
      <w:r w:rsidRPr="00D410F6">
        <w:t>UPOV ou aux activités faisant intervenir des membres du personnel de l</w:t>
      </w:r>
      <w:r w:rsidR="00A94531" w:rsidRPr="00D410F6">
        <w:t>’</w:t>
      </w:r>
      <w:r w:rsidRPr="00D410F6">
        <w:t>UPOV ou des formateurs de l</w:t>
      </w:r>
      <w:r w:rsidR="00A94531" w:rsidRPr="00D410F6">
        <w:t>’</w:t>
      </w:r>
      <w:r w:rsidRPr="00D410F6">
        <w:t>UPOV au nom du personnel de l</w:t>
      </w:r>
      <w:r w:rsidR="00A94531" w:rsidRPr="00D410F6">
        <w:t>’</w:t>
      </w:r>
      <w:r w:rsidRPr="00D410F6">
        <w:t>UPOV</w:t>
      </w:r>
      <w:bookmarkEnd w:id="132"/>
    </w:p>
    <w:p w14:paraId="20EAFA1F" w14:textId="77777777" w:rsidR="000B3901" w:rsidRPr="00D410F6" w:rsidRDefault="000B3901" w:rsidP="000B3901">
      <w:pPr>
        <w:keepNext/>
        <w:rPr>
          <w:sz w:val="18"/>
          <w:szCs w:val="18"/>
        </w:rPr>
      </w:pPr>
    </w:p>
    <w:p w14:paraId="718A372C" w14:textId="2109C12F" w:rsidR="000B3901" w:rsidRPr="00D410F6" w:rsidRDefault="000B3901" w:rsidP="000B3901">
      <w:pPr>
        <w:rPr>
          <w:sz w:val="18"/>
          <w:szCs w:val="18"/>
        </w:rPr>
      </w:pPr>
      <w:r w:rsidRPr="00D410F6">
        <w:rPr>
          <w:sz w:val="18"/>
        </w:rPr>
        <w:t>Voir l</w:t>
      </w:r>
      <w:r w:rsidR="00A94531" w:rsidRPr="00D410F6">
        <w:rPr>
          <w:sz w:val="18"/>
        </w:rPr>
        <w:t>’</w:t>
      </w:r>
      <w:r w:rsidRPr="00D410F6">
        <w:rPr>
          <w:sz w:val="18"/>
        </w:rPr>
        <w:t>annexe II au présent document.</w:t>
      </w:r>
    </w:p>
    <w:p w14:paraId="5832CB97" w14:textId="77777777" w:rsidR="008C5811" w:rsidRPr="00D410F6" w:rsidRDefault="008C5811" w:rsidP="000B3901">
      <w:pPr>
        <w:rPr>
          <w:sz w:val="18"/>
          <w:szCs w:val="18"/>
        </w:rPr>
      </w:pPr>
    </w:p>
    <w:p w14:paraId="7DEF7C29" w14:textId="60B89167" w:rsidR="00A94531" w:rsidRPr="00D410F6" w:rsidRDefault="008C5811" w:rsidP="008C5811">
      <w:pPr>
        <w:jc w:val="left"/>
        <w:rPr>
          <w:sz w:val="18"/>
        </w:rPr>
      </w:pPr>
      <w:r w:rsidRPr="00D410F6">
        <w:rPr>
          <w:sz w:val="18"/>
        </w:rPr>
        <w:t>États et organisations qui ont fourni des informations dans le cadre des activités de l</w:t>
      </w:r>
      <w:r w:rsidR="00A94531" w:rsidRPr="00D410F6">
        <w:rPr>
          <w:sz w:val="18"/>
        </w:rPr>
        <w:t>’</w:t>
      </w:r>
      <w:r w:rsidRPr="00D410F6">
        <w:rPr>
          <w:sz w:val="18"/>
        </w:rPr>
        <w:t>UPOV (voir la section a)) ou qui ont participé à des activités de sensibilisation de l</w:t>
      </w:r>
      <w:r w:rsidR="00A94531" w:rsidRPr="00D410F6">
        <w:rPr>
          <w:sz w:val="18"/>
        </w:rPr>
        <w:t>’</w:t>
      </w:r>
      <w:r w:rsidRPr="00D410F6">
        <w:rPr>
          <w:sz w:val="18"/>
        </w:rPr>
        <w:t>UPOV, ou à des activités faisant intervenir du personnel de l</w:t>
      </w:r>
      <w:r w:rsidR="00A94531" w:rsidRPr="00D410F6">
        <w:rPr>
          <w:sz w:val="18"/>
        </w:rPr>
        <w:t>’</w:t>
      </w:r>
      <w:r w:rsidRPr="00D410F6">
        <w:rPr>
          <w:sz w:val="18"/>
        </w:rPr>
        <w:t>UPOV ou des formateurs de l</w:t>
      </w:r>
      <w:r w:rsidR="00A94531" w:rsidRPr="00D410F6">
        <w:rPr>
          <w:sz w:val="18"/>
        </w:rPr>
        <w:t>’</w:t>
      </w:r>
      <w:r w:rsidRPr="00D410F6">
        <w:rPr>
          <w:sz w:val="18"/>
        </w:rPr>
        <w:t>UPOV au nom du personnel de l</w:t>
      </w:r>
      <w:r w:rsidR="00A94531" w:rsidRPr="00D410F6">
        <w:rPr>
          <w:sz w:val="18"/>
        </w:rPr>
        <w:t>’</w:t>
      </w:r>
      <w:r w:rsidRPr="00D410F6">
        <w:rPr>
          <w:sz w:val="18"/>
        </w:rPr>
        <w:t>UPOV.</w:t>
      </w:r>
    </w:p>
    <w:p w14:paraId="5B872123" w14:textId="3AFC5902" w:rsidR="008C5811" w:rsidRPr="00D410F6" w:rsidRDefault="008C5811" w:rsidP="008C5811">
      <w:pPr>
        <w:jc w:val="left"/>
        <w:rPr>
          <w:sz w:val="18"/>
        </w:rPr>
      </w:pPr>
    </w:p>
    <w:p w14:paraId="6A0F140E" w14:textId="105CEFDD" w:rsidR="008C5811" w:rsidRPr="00D410F6" w:rsidRDefault="008C5811" w:rsidP="00D35015">
      <w:pPr>
        <w:ind w:right="-142"/>
        <w:jc w:val="left"/>
        <w:rPr>
          <w:sz w:val="18"/>
        </w:rPr>
      </w:pPr>
      <w:r w:rsidRPr="00D410F6">
        <w:rPr>
          <w:sz w:val="18"/>
        </w:rPr>
        <w:t>Afghanistan, Afrique du Sud, Algérie, Allemagne, Argentine, Australie, Azerbaïdjan, Bangladesh, Barbade, Bélarus, Belgique, Bénin, Bhoutan, Bolivie (État plurinational de), Bosnie</w:t>
      </w:r>
      <w:r w:rsidR="00A94531" w:rsidRPr="00D410F6">
        <w:rPr>
          <w:sz w:val="18"/>
        </w:rPr>
        <w:t>-</w:t>
      </w:r>
      <w:r w:rsidRPr="00D410F6">
        <w:rPr>
          <w:sz w:val="18"/>
        </w:rPr>
        <w:t>Herzégovine, Botswana, Brésil, Brunéi Darussalam, Burkina Faso, Burundi, Cambodge, Cameroun, Canada, Chili, Chine, Colombie, Comores, Congo, Costa Rica, Côte d</w:t>
      </w:r>
      <w:r w:rsidR="00A94531" w:rsidRPr="00D410F6">
        <w:rPr>
          <w:sz w:val="18"/>
        </w:rPr>
        <w:t>’</w:t>
      </w:r>
      <w:r w:rsidRPr="00D410F6">
        <w:rPr>
          <w:sz w:val="18"/>
        </w:rPr>
        <w:t>Ivoire, Cuba, Chypre, Équateur, Égypte, Émirats arabes unis, Espagne, Érythrée, Eswatini, États</w:t>
      </w:r>
      <w:r w:rsidR="00A94531" w:rsidRPr="00D410F6">
        <w:rPr>
          <w:sz w:val="18"/>
        </w:rPr>
        <w:t>-</w:t>
      </w:r>
      <w:r w:rsidRPr="00D410F6">
        <w:rPr>
          <w:sz w:val="18"/>
        </w:rPr>
        <w:t>Unis d</w:t>
      </w:r>
      <w:r w:rsidR="00A94531" w:rsidRPr="00D410F6">
        <w:rPr>
          <w:sz w:val="18"/>
        </w:rPr>
        <w:t>’</w:t>
      </w:r>
      <w:r w:rsidRPr="00D410F6">
        <w:rPr>
          <w:sz w:val="18"/>
        </w:rPr>
        <w:t>Amérique, Éthiopie, Fédération de Russie, France, Gabon, Gambie, Ghana, Grèce, Guinée, Guinée</w:t>
      </w:r>
      <w:r w:rsidR="00A94531" w:rsidRPr="00D410F6">
        <w:rPr>
          <w:sz w:val="18"/>
        </w:rPr>
        <w:t>-</w:t>
      </w:r>
      <w:r w:rsidRPr="00D410F6">
        <w:rPr>
          <w:sz w:val="18"/>
        </w:rPr>
        <w:t>Bissau, Guyane, Haïti, Inde, Indonésie, Iran (République islamique d</w:t>
      </w:r>
      <w:r w:rsidR="00A94531" w:rsidRPr="00D410F6">
        <w:rPr>
          <w:sz w:val="18"/>
        </w:rPr>
        <w:t>’</w:t>
      </w:r>
      <w:r w:rsidRPr="00D410F6">
        <w:rPr>
          <w:sz w:val="18"/>
        </w:rPr>
        <w:t>), Irak, Israël, Italie, Jamaïque, Japon, Jordanie, Kazakhstan, Kenya, Koweït, Kirghizistan, Lettonie, Liban, Lesotho, Libéria, Liechtenstein, Luxembourg, Malawi, Malaisie, Mali, Mexique, Mongolie, Mozambique, Myanmar, Namibie, Népal, Nouvelle</w:t>
      </w:r>
      <w:r w:rsidR="00A94531" w:rsidRPr="00D410F6">
        <w:rPr>
          <w:sz w:val="18"/>
        </w:rPr>
        <w:t>-</w:t>
      </w:r>
      <w:r w:rsidRPr="00D410F6">
        <w:rPr>
          <w:sz w:val="18"/>
        </w:rPr>
        <w:t>Zélande, Niger, Nigéria, Ouganda, Ouzbékistan, Pakistan, Panama, Pays</w:t>
      </w:r>
      <w:r w:rsidR="00A94531" w:rsidRPr="00D410F6">
        <w:rPr>
          <w:sz w:val="18"/>
        </w:rPr>
        <w:t>-</w:t>
      </w:r>
      <w:r w:rsidRPr="00D410F6">
        <w:rPr>
          <w:sz w:val="18"/>
        </w:rPr>
        <w:t>Bas, Pérou, Philippines, République de Corée, République de Moldavie, République démocratique populaire lao, République</w:t>
      </w:r>
      <w:r w:rsidR="00A94531" w:rsidRPr="00D410F6">
        <w:rPr>
          <w:sz w:val="18"/>
        </w:rPr>
        <w:t>-</w:t>
      </w:r>
      <w:r w:rsidRPr="00D410F6">
        <w:rPr>
          <w:sz w:val="18"/>
        </w:rPr>
        <w:t>Unie de Tanzanie, Rwanda, Sainte</w:t>
      </w:r>
      <w:r w:rsidR="00A94531" w:rsidRPr="00D410F6">
        <w:rPr>
          <w:sz w:val="18"/>
        </w:rPr>
        <w:t>-</w:t>
      </w:r>
      <w:r w:rsidRPr="00D410F6">
        <w:rPr>
          <w:sz w:val="18"/>
        </w:rPr>
        <w:t>Lucie,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Sao Tomé</w:t>
      </w:r>
      <w:r w:rsidR="00A94531" w:rsidRPr="00D410F6">
        <w:rPr>
          <w:sz w:val="18"/>
        </w:rPr>
        <w:t>-</w:t>
      </w:r>
      <w:r w:rsidRPr="00D410F6">
        <w:rPr>
          <w:sz w:val="18"/>
        </w:rPr>
        <w:t>et</w:t>
      </w:r>
      <w:r w:rsidR="00A94531" w:rsidRPr="00D410F6">
        <w:rPr>
          <w:sz w:val="18"/>
        </w:rPr>
        <w:t>-</w:t>
      </w:r>
      <w:r w:rsidRPr="00D410F6">
        <w:rPr>
          <w:sz w:val="18"/>
        </w:rPr>
        <w:t>Principe, Sénégal, Serbie, Seychelles, Sierra Leone, Singapour, Sri Lanka, Soudan, Suède, Suisse, Tchad, Thaïlande, Togo, Turquie, Ukraine, Uruguay, Viet Nam, Zambie, Zimbabwe, AFSTA, CDB, CIOPORA, EUIPO, ISF, OAPI, OCVV, OEB, OMPI, TIRPAA, Union européenne</w:t>
      </w:r>
      <w:r w:rsidRPr="00D410F6">
        <w:rPr>
          <w:sz w:val="18"/>
        </w:rPr>
        <w:br/>
        <w:t>(115 États et 11 organisations)</w:t>
      </w:r>
      <w:r w:rsidR="007E0541">
        <w:rPr>
          <w:sz w:val="18"/>
        </w:rPr>
        <w:t>.</w:t>
      </w:r>
    </w:p>
    <w:p w14:paraId="5E7390DD" w14:textId="77777777" w:rsidR="000B3901" w:rsidRPr="00D410F6" w:rsidRDefault="000B3901" w:rsidP="000B3901">
      <w:pPr>
        <w:rPr>
          <w:sz w:val="18"/>
          <w:szCs w:val="18"/>
        </w:rPr>
      </w:pPr>
    </w:p>
    <w:p w14:paraId="12894E1F" w14:textId="77777777" w:rsidR="000B3901" w:rsidRPr="00D410F6" w:rsidRDefault="000B3901" w:rsidP="000B3901">
      <w:pPr>
        <w:rPr>
          <w:sz w:val="18"/>
          <w:szCs w:val="18"/>
        </w:rPr>
      </w:pPr>
    </w:p>
    <w:p w14:paraId="3886BAF4" w14:textId="03197318" w:rsidR="000B3901" w:rsidRPr="00D410F6" w:rsidRDefault="000B3901" w:rsidP="000B3901">
      <w:pPr>
        <w:pStyle w:val="Heading6"/>
        <w:keepNext/>
        <w:rPr>
          <w:szCs w:val="18"/>
        </w:rPr>
      </w:pPr>
      <w:bookmarkStart w:id="133" w:name="_Toc336339208"/>
      <w:bookmarkStart w:id="134" w:name="_Toc50465280"/>
      <w:r w:rsidRPr="00D410F6">
        <w:t>2.</w:t>
      </w:r>
      <w:r w:rsidR="00B105BD" w:rsidRPr="00D410F6">
        <w:t xml:space="preserve">  </w:t>
      </w:r>
      <w:r w:rsidRPr="00D410F6">
        <w:t>Assistance en vue de l</w:t>
      </w:r>
      <w:r w:rsidR="00A94531" w:rsidRPr="00D410F6">
        <w:t>’</w:t>
      </w:r>
      <w:r w:rsidRPr="00D410F6">
        <w:t>élaboration d</w:t>
      </w:r>
      <w:r w:rsidR="00A94531" w:rsidRPr="00D410F6">
        <w:t>’</w:t>
      </w:r>
      <w:r w:rsidRPr="00D410F6">
        <w:t>une législation relative à la protection des obtentions végétales conforme à l</w:t>
      </w:r>
      <w:r w:rsidR="00A94531" w:rsidRPr="00D410F6">
        <w:t>’</w:t>
      </w:r>
      <w:r w:rsidRPr="00D410F6">
        <w:t xml:space="preserve">Acte de 1991 de la </w:t>
      </w:r>
      <w:r w:rsidR="00A94531" w:rsidRPr="00D410F6">
        <w:t>Convention UPOV</w:t>
      </w:r>
      <w:bookmarkEnd w:id="133"/>
      <w:bookmarkEnd w:id="134"/>
    </w:p>
    <w:p w14:paraId="6D6DB472" w14:textId="4C29A85E" w:rsidR="000B3901" w:rsidRPr="00D410F6" w:rsidRDefault="000B3901" w:rsidP="007E0541">
      <w:pPr>
        <w:pStyle w:val="Heading8"/>
        <w:keepNext/>
        <w:tabs>
          <w:tab w:val="left" w:pos="284"/>
        </w:tabs>
        <w:rPr>
          <w:szCs w:val="18"/>
        </w:rPr>
      </w:pPr>
      <w:bookmarkStart w:id="135" w:name="_Toc336339209"/>
      <w:bookmarkStart w:id="136" w:name="_Toc50465281"/>
      <w:r w:rsidRPr="00D410F6">
        <w:t>a)</w:t>
      </w:r>
      <w:r w:rsidRPr="00D410F6">
        <w:tab/>
        <w:t>Réunions avec des fonctionnaires nationaux pour traiter de questions relatives à la législation</w:t>
      </w:r>
      <w:bookmarkEnd w:id="136"/>
    </w:p>
    <w:p w14:paraId="24B05E58" w14:textId="65F2792C" w:rsidR="000B3901" w:rsidRPr="00D410F6" w:rsidRDefault="000B3901" w:rsidP="000B3901">
      <w:pPr>
        <w:pStyle w:val="BodyText"/>
        <w:keepNext/>
        <w:rPr>
          <w:sz w:val="18"/>
          <w:szCs w:val="18"/>
        </w:rPr>
      </w:pPr>
    </w:p>
    <w:p w14:paraId="1D202339" w14:textId="5C7F6944" w:rsidR="000B3901" w:rsidRPr="00D410F6" w:rsidRDefault="000B3901" w:rsidP="000B3901">
      <w:pPr>
        <w:pStyle w:val="BodyText"/>
        <w:rPr>
          <w:sz w:val="18"/>
          <w:szCs w:val="18"/>
        </w:rPr>
      </w:pPr>
      <w:r w:rsidRPr="00D410F6">
        <w:rPr>
          <w:sz w:val="18"/>
        </w:rPr>
        <w:t>Membres de l</w:t>
      </w:r>
      <w:r w:rsidR="00A94531" w:rsidRPr="00D410F6">
        <w:rPr>
          <w:sz w:val="18"/>
        </w:rPr>
        <w:t>’</w:t>
      </w:r>
      <w:r w:rsidRPr="00D410F6">
        <w:rPr>
          <w:sz w:val="18"/>
        </w:rPr>
        <w:t>Union (7)</w:t>
      </w:r>
      <w:r w:rsidR="00A94531" w:rsidRPr="00D410F6">
        <w:rPr>
          <w:sz w:val="18"/>
        </w:rPr>
        <w:t> :</w:t>
      </w:r>
      <w:r w:rsidRPr="00D410F6">
        <w:rPr>
          <w:sz w:val="18"/>
        </w:rPr>
        <w:t xml:space="preserve"> Colombie, Équateur, Géorgie, Mexique, Nouvelle</w:t>
      </w:r>
      <w:r w:rsidR="00A94531" w:rsidRPr="00D410F6">
        <w:rPr>
          <w:sz w:val="18"/>
        </w:rPr>
        <w:t>-</w:t>
      </w:r>
      <w:r w:rsidRPr="00D410F6">
        <w:rPr>
          <w:sz w:val="18"/>
        </w:rPr>
        <w:t>Zélande, Paraguay et Trinité</w:t>
      </w:r>
      <w:r w:rsidR="00A94531" w:rsidRPr="00D410F6">
        <w:rPr>
          <w:sz w:val="18"/>
        </w:rPr>
        <w:t>-</w:t>
      </w:r>
      <w:r w:rsidRPr="00D410F6">
        <w:rPr>
          <w:sz w:val="18"/>
        </w:rPr>
        <w:t>et</w:t>
      </w:r>
      <w:r w:rsidR="00A94531" w:rsidRPr="00D410F6">
        <w:rPr>
          <w:sz w:val="18"/>
        </w:rPr>
        <w:t>-</w:t>
      </w:r>
      <w:r w:rsidRPr="00D410F6">
        <w:rPr>
          <w:sz w:val="18"/>
        </w:rPr>
        <w:t>Tobago</w:t>
      </w:r>
      <w:r w:rsidR="007E0541">
        <w:rPr>
          <w:sz w:val="18"/>
        </w:rPr>
        <w:t>.</w:t>
      </w:r>
    </w:p>
    <w:p w14:paraId="74F3FF98" w14:textId="77777777" w:rsidR="000B3901" w:rsidRPr="00D410F6" w:rsidRDefault="000B3901" w:rsidP="000B3901">
      <w:pPr>
        <w:pStyle w:val="BodyText"/>
        <w:rPr>
          <w:sz w:val="18"/>
          <w:szCs w:val="18"/>
        </w:rPr>
      </w:pPr>
    </w:p>
    <w:p w14:paraId="4FA16BC5" w14:textId="1895F6BE" w:rsidR="000B3901" w:rsidRPr="00D410F6" w:rsidRDefault="000B3901" w:rsidP="00264196">
      <w:pPr>
        <w:pStyle w:val="BodyText"/>
        <w:jc w:val="left"/>
        <w:rPr>
          <w:sz w:val="18"/>
          <w:szCs w:val="18"/>
        </w:rPr>
      </w:pPr>
      <w:r w:rsidRPr="00D410F6">
        <w:rPr>
          <w:sz w:val="18"/>
        </w:rPr>
        <w:t>Non</w:t>
      </w:r>
      <w:r w:rsidR="00A94531" w:rsidRPr="00D410F6">
        <w:rPr>
          <w:sz w:val="18"/>
        </w:rPr>
        <w:t>-</w:t>
      </w:r>
      <w:r w:rsidRPr="00D410F6">
        <w:rPr>
          <w:sz w:val="18"/>
        </w:rPr>
        <w:t>membres de l</w:t>
      </w:r>
      <w:r w:rsidR="00A94531" w:rsidRPr="00D410F6">
        <w:rPr>
          <w:sz w:val="18"/>
        </w:rPr>
        <w:t>’</w:t>
      </w:r>
      <w:r w:rsidRPr="00D410F6">
        <w:rPr>
          <w:sz w:val="18"/>
        </w:rPr>
        <w:t>Union (18)</w:t>
      </w:r>
      <w:r w:rsidR="00A94531" w:rsidRPr="00D410F6">
        <w:rPr>
          <w:sz w:val="18"/>
        </w:rPr>
        <w:t> :</w:t>
      </w:r>
      <w:r w:rsidRPr="00D410F6">
        <w:rPr>
          <w:sz w:val="18"/>
        </w:rPr>
        <w:t xml:space="preserve"> Afghanistan, Antigua</w:t>
      </w:r>
      <w:r w:rsidR="00A94531" w:rsidRPr="00D410F6">
        <w:rPr>
          <w:sz w:val="18"/>
        </w:rPr>
        <w:t>-</w:t>
      </w:r>
      <w:r w:rsidRPr="00D410F6">
        <w:rPr>
          <w:sz w:val="18"/>
        </w:rPr>
        <w:t>et</w:t>
      </w:r>
      <w:r w:rsidR="00A94531" w:rsidRPr="00D410F6">
        <w:rPr>
          <w:sz w:val="18"/>
        </w:rPr>
        <w:t>-</w:t>
      </w:r>
      <w:r w:rsidRPr="00D410F6">
        <w:rPr>
          <w:sz w:val="18"/>
        </w:rPr>
        <w:t>Barbuda, Cambodge, Égypte, Émirats arabes unis, Iran (République islamique d</w:t>
      </w:r>
      <w:r w:rsidR="00A94531" w:rsidRPr="00D410F6">
        <w:rPr>
          <w:sz w:val="18"/>
        </w:rPr>
        <w:t>’</w:t>
      </w:r>
      <w:r w:rsidRPr="00D410F6">
        <w:rPr>
          <w:sz w:val="18"/>
        </w:rPr>
        <w:t>), Irak, Jamaïque, Kazakhstan, Liechtenstein, Malaisie, Mongolie, Myanmar, Nigéria, République démocratique populaire lao,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Zambie et Zimbabwe</w:t>
      </w:r>
      <w:r w:rsidR="007E0541">
        <w:rPr>
          <w:sz w:val="18"/>
        </w:rPr>
        <w:t>.</w:t>
      </w:r>
    </w:p>
    <w:p w14:paraId="7EB040A6" w14:textId="77777777" w:rsidR="000B3901" w:rsidRPr="00D410F6" w:rsidRDefault="000B3901" w:rsidP="000B3901">
      <w:pPr>
        <w:rPr>
          <w:sz w:val="18"/>
          <w:szCs w:val="18"/>
        </w:rPr>
      </w:pPr>
    </w:p>
    <w:p w14:paraId="4AAD2993" w14:textId="77777777" w:rsidR="000B3901" w:rsidRPr="00D410F6" w:rsidRDefault="000B3901" w:rsidP="007E0541">
      <w:pPr>
        <w:pStyle w:val="Heading8"/>
        <w:tabs>
          <w:tab w:val="left" w:pos="284"/>
        </w:tabs>
        <w:rPr>
          <w:szCs w:val="18"/>
        </w:rPr>
      </w:pPr>
      <w:bookmarkStart w:id="137" w:name="_Toc50465282"/>
      <w:r w:rsidRPr="00D410F6">
        <w:t>b)</w:t>
      </w:r>
      <w:r w:rsidRPr="00D410F6">
        <w:tab/>
        <w:t>États et organisations ayant reçu des commentaires sur leurs lois</w:t>
      </w:r>
      <w:bookmarkEnd w:id="135"/>
      <w:bookmarkEnd w:id="137"/>
    </w:p>
    <w:p w14:paraId="7020BD3F" w14:textId="13F62770" w:rsidR="000B3901" w:rsidRPr="00D410F6" w:rsidRDefault="000B3901" w:rsidP="000B3901">
      <w:pPr>
        <w:rPr>
          <w:sz w:val="18"/>
          <w:szCs w:val="18"/>
        </w:rPr>
      </w:pPr>
    </w:p>
    <w:p w14:paraId="330919B7" w14:textId="5EBE11CE" w:rsidR="000B3901" w:rsidRPr="00D410F6" w:rsidRDefault="000B3901" w:rsidP="000B3901">
      <w:pPr>
        <w:rPr>
          <w:sz w:val="18"/>
          <w:szCs w:val="18"/>
        </w:rPr>
      </w:pPr>
      <w:r w:rsidRPr="00D410F6">
        <w:rPr>
          <w:sz w:val="18"/>
        </w:rPr>
        <w:t>Membres de l</w:t>
      </w:r>
      <w:r w:rsidR="00A94531" w:rsidRPr="00D410F6">
        <w:rPr>
          <w:sz w:val="18"/>
        </w:rPr>
        <w:t>’</w:t>
      </w:r>
      <w:r w:rsidRPr="00D410F6">
        <w:rPr>
          <w:sz w:val="18"/>
        </w:rPr>
        <w:t>Union (4)</w:t>
      </w:r>
      <w:r w:rsidR="00A94531" w:rsidRPr="00D410F6">
        <w:rPr>
          <w:sz w:val="18"/>
        </w:rPr>
        <w:t> :</w:t>
      </w:r>
      <w:r w:rsidRPr="00D410F6">
        <w:rPr>
          <w:sz w:val="18"/>
        </w:rPr>
        <w:t xml:space="preserve"> Colombie, Mexique, Nouvelle</w:t>
      </w:r>
      <w:r w:rsidR="00A94531" w:rsidRPr="00D410F6">
        <w:rPr>
          <w:rFonts w:cs="Arial"/>
          <w:sz w:val="18"/>
        </w:rPr>
        <w:t>-</w:t>
      </w:r>
      <w:r w:rsidRPr="00D410F6">
        <w:rPr>
          <w:sz w:val="18"/>
        </w:rPr>
        <w:t>Zélande et Paraguay</w:t>
      </w:r>
      <w:r w:rsidR="007E0541">
        <w:rPr>
          <w:sz w:val="18"/>
        </w:rPr>
        <w:t>.</w:t>
      </w:r>
    </w:p>
    <w:p w14:paraId="7F2C56D2" w14:textId="77777777" w:rsidR="000B3901" w:rsidRPr="00D410F6" w:rsidRDefault="000B3901" w:rsidP="000B3901">
      <w:pPr>
        <w:rPr>
          <w:sz w:val="18"/>
          <w:szCs w:val="18"/>
        </w:rPr>
      </w:pPr>
    </w:p>
    <w:p w14:paraId="630BB238" w14:textId="6651D8A5" w:rsidR="000B3901" w:rsidRPr="00D410F6" w:rsidRDefault="000B3901" w:rsidP="00264196">
      <w:pPr>
        <w:pStyle w:val="BodyText"/>
        <w:jc w:val="left"/>
        <w:rPr>
          <w:rFonts w:eastAsiaTheme="minorEastAsia"/>
          <w:sz w:val="18"/>
          <w:szCs w:val="18"/>
        </w:rPr>
      </w:pPr>
      <w:r w:rsidRPr="00D410F6">
        <w:rPr>
          <w:sz w:val="18"/>
        </w:rPr>
        <w:t>Non</w:t>
      </w:r>
      <w:r w:rsidR="00A94531" w:rsidRPr="00D410F6">
        <w:rPr>
          <w:sz w:val="18"/>
        </w:rPr>
        <w:t>-</w:t>
      </w:r>
      <w:r w:rsidRPr="00D410F6">
        <w:rPr>
          <w:sz w:val="18"/>
        </w:rPr>
        <w:t>membres de l</w:t>
      </w:r>
      <w:r w:rsidR="00A94531" w:rsidRPr="00D410F6">
        <w:rPr>
          <w:sz w:val="18"/>
        </w:rPr>
        <w:t>’</w:t>
      </w:r>
      <w:r w:rsidRPr="00D410F6">
        <w:rPr>
          <w:sz w:val="18"/>
        </w:rPr>
        <w:t>Union (17)</w:t>
      </w:r>
      <w:r w:rsidR="00A94531" w:rsidRPr="00D410F6">
        <w:rPr>
          <w:sz w:val="18"/>
        </w:rPr>
        <w:t> :</w:t>
      </w:r>
      <w:r w:rsidRPr="00D410F6">
        <w:rPr>
          <w:sz w:val="18"/>
        </w:rPr>
        <w:t xml:space="preserve"> Afghanistan, Cambodge, Égypte, Émirats arabes unis, Jamaïque, Iran (République islamique d</w:t>
      </w:r>
      <w:r w:rsidR="00A94531" w:rsidRPr="00D410F6">
        <w:rPr>
          <w:sz w:val="18"/>
        </w:rPr>
        <w:t>’</w:t>
      </w:r>
      <w:r w:rsidRPr="00D410F6">
        <w:rPr>
          <w:sz w:val="18"/>
        </w:rPr>
        <w:t>), Irak, Kazakhstan, Liechtenstein, Malaisie, Mongolie, Myanmar, Nigéria, République démocratique populaire lao,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Zambie et Zimbabwe</w:t>
      </w:r>
      <w:r w:rsidR="007E0541">
        <w:rPr>
          <w:sz w:val="18"/>
        </w:rPr>
        <w:t>.</w:t>
      </w:r>
    </w:p>
    <w:p w14:paraId="52C0F8F7" w14:textId="77777777" w:rsidR="000B3901" w:rsidRPr="00D410F6" w:rsidRDefault="000B3901" w:rsidP="000B3901">
      <w:pPr>
        <w:pStyle w:val="BodyText"/>
        <w:rPr>
          <w:sz w:val="18"/>
          <w:szCs w:val="18"/>
        </w:rPr>
      </w:pPr>
    </w:p>
    <w:p w14:paraId="501C07C7" w14:textId="4B412777" w:rsidR="000B3901" w:rsidRPr="00D410F6" w:rsidRDefault="000B3901" w:rsidP="007E0541">
      <w:pPr>
        <w:pStyle w:val="Heading8"/>
        <w:tabs>
          <w:tab w:val="left" w:pos="284"/>
        </w:tabs>
        <w:rPr>
          <w:szCs w:val="18"/>
        </w:rPr>
      </w:pPr>
      <w:bookmarkStart w:id="138" w:name="_Toc50465283"/>
      <w:r w:rsidRPr="00D410F6">
        <w:t>c)</w:t>
      </w:r>
      <w:r w:rsidRPr="00D410F6">
        <w:tab/>
        <w:t>États et organisations ayant reçu un avis positif du Conseil de l</w:t>
      </w:r>
      <w:r w:rsidR="00A94531" w:rsidRPr="00D410F6">
        <w:t>’</w:t>
      </w:r>
      <w:r w:rsidRPr="00D410F6">
        <w:t>UPOV</w:t>
      </w:r>
      <w:bookmarkEnd w:id="138"/>
    </w:p>
    <w:p w14:paraId="5E633448" w14:textId="77777777" w:rsidR="000B3901" w:rsidRPr="00D410F6" w:rsidRDefault="000B3901" w:rsidP="000B3901">
      <w:pPr>
        <w:rPr>
          <w:sz w:val="18"/>
          <w:szCs w:val="18"/>
        </w:rPr>
      </w:pPr>
    </w:p>
    <w:p w14:paraId="1ED9A9F1" w14:textId="711D0C44" w:rsidR="000B3901" w:rsidRPr="00D410F6" w:rsidRDefault="00264196" w:rsidP="000B3901">
      <w:pPr>
        <w:tabs>
          <w:tab w:val="left" w:pos="2410"/>
        </w:tabs>
        <w:jc w:val="left"/>
        <w:rPr>
          <w:sz w:val="18"/>
          <w:szCs w:val="18"/>
        </w:rPr>
      </w:pPr>
      <w:r w:rsidRPr="00D410F6">
        <w:rPr>
          <w:sz w:val="18"/>
        </w:rPr>
        <w:t>Afghanistan, Égypte, Mongolie, Myanmar, Nigéria et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(6)</w:t>
      </w:r>
      <w:r w:rsidR="007E0541">
        <w:rPr>
          <w:sz w:val="18"/>
        </w:rPr>
        <w:t>.</w:t>
      </w:r>
    </w:p>
    <w:p w14:paraId="1F5938BA" w14:textId="77777777" w:rsidR="000B3901" w:rsidRPr="00D410F6" w:rsidRDefault="000B3901" w:rsidP="000B3901">
      <w:pPr>
        <w:rPr>
          <w:sz w:val="18"/>
          <w:szCs w:val="18"/>
        </w:rPr>
      </w:pPr>
    </w:p>
    <w:p w14:paraId="3CE1F78F" w14:textId="77777777" w:rsidR="000B3901" w:rsidRPr="00D410F6" w:rsidRDefault="000B3901" w:rsidP="000B3901">
      <w:pPr>
        <w:rPr>
          <w:sz w:val="18"/>
          <w:szCs w:val="18"/>
        </w:rPr>
      </w:pPr>
    </w:p>
    <w:p w14:paraId="06B8910A" w14:textId="77777777" w:rsidR="002011B7" w:rsidRDefault="002011B7">
      <w:pPr>
        <w:jc w:val="left"/>
        <w:rPr>
          <w:rFonts w:eastAsiaTheme="minorEastAsia"/>
          <w:b/>
          <w:bCs/>
          <w:sz w:val="18"/>
          <w:szCs w:val="22"/>
        </w:rPr>
      </w:pPr>
      <w:bookmarkStart w:id="139" w:name="_Toc50465284"/>
      <w:r>
        <w:br w:type="page"/>
      </w:r>
    </w:p>
    <w:p w14:paraId="43E3076F" w14:textId="2CD1C67E" w:rsidR="000B3901" w:rsidRPr="00D410F6" w:rsidRDefault="000B3901" w:rsidP="000B3901">
      <w:pPr>
        <w:pStyle w:val="Heading6"/>
        <w:rPr>
          <w:szCs w:val="18"/>
        </w:rPr>
      </w:pPr>
      <w:r w:rsidRPr="00D410F6">
        <w:lastRenderedPageBreak/>
        <w:t>3.</w:t>
      </w:r>
      <w:r w:rsidR="00B105BD" w:rsidRPr="00D410F6">
        <w:t xml:space="preserve">  </w:t>
      </w:r>
      <w:r w:rsidRPr="00D410F6">
        <w:t>Assistance fournie à des États et organisations en vue de leur adhésion à l</w:t>
      </w:r>
      <w:r w:rsidR="00A94531" w:rsidRPr="00D410F6">
        <w:t>’</w:t>
      </w:r>
      <w:r w:rsidRPr="00D410F6">
        <w:t xml:space="preserve">Acte de 1991 de la </w:t>
      </w:r>
      <w:r w:rsidR="00A94531" w:rsidRPr="00D410F6">
        <w:t>Convention UPOV</w:t>
      </w:r>
      <w:bookmarkEnd w:id="139"/>
    </w:p>
    <w:p w14:paraId="14C38632" w14:textId="3A8AE12D" w:rsidR="000B3901" w:rsidRPr="00D410F6" w:rsidRDefault="000B3901" w:rsidP="000B3901">
      <w:pPr>
        <w:rPr>
          <w:sz w:val="18"/>
          <w:szCs w:val="18"/>
        </w:rPr>
      </w:pPr>
      <w:r w:rsidRPr="00D410F6">
        <w:rPr>
          <w:sz w:val="18"/>
        </w:rPr>
        <w:t>Le Bureau a fourni une assistance pour le dépôt d</w:t>
      </w:r>
      <w:r w:rsidR="00A94531" w:rsidRPr="00D410F6">
        <w:rPr>
          <w:sz w:val="18"/>
        </w:rPr>
        <w:t>’</w:t>
      </w:r>
      <w:r w:rsidRPr="00D410F6">
        <w:rPr>
          <w:sz w:val="18"/>
        </w:rPr>
        <w:t>un instrument d</w:t>
      </w:r>
      <w:r w:rsidR="00A94531" w:rsidRPr="00D410F6">
        <w:rPr>
          <w:sz w:val="18"/>
        </w:rPr>
        <w:t>’</w:t>
      </w:r>
      <w:r w:rsidRPr="00D410F6">
        <w:rPr>
          <w:sz w:val="18"/>
        </w:rPr>
        <w:t>adhésion à l</w:t>
      </w:r>
      <w:r w:rsidR="00A94531" w:rsidRPr="00D410F6">
        <w:rPr>
          <w:sz w:val="18"/>
        </w:rPr>
        <w:t>’</w:t>
      </w:r>
      <w:r w:rsidRPr="00D410F6">
        <w:rPr>
          <w:sz w:val="18"/>
        </w:rPr>
        <w:t xml:space="preserve">Acte de 1991 de la </w:t>
      </w:r>
      <w:r w:rsidR="00A94531" w:rsidRPr="00D410F6">
        <w:rPr>
          <w:sz w:val="18"/>
        </w:rPr>
        <w:t>Convention UPOV</w:t>
      </w:r>
      <w:r w:rsidRPr="00D410F6">
        <w:rPr>
          <w:sz w:val="18"/>
        </w:rPr>
        <w:t>, ou de ratification de cet acte, aux membres suivants</w:t>
      </w:r>
      <w:r w:rsidR="00A94531" w:rsidRPr="00D410F6">
        <w:rPr>
          <w:sz w:val="18"/>
        </w:rPr>
        <w:t> :</w:t>
      </w:r>
      <w:r w:rsidRPr="00D410F6">
        <w:rPr>
          <w:sz w:val="18"/>
        </w:rPr>
        <w:t xml:space="preserve"> Colombie et </w:t>
      </w:r>
      <w:r w:rsidR="007E0541">
        <w:rPr>
          <w:sz w:val="18"/>
        </w:rPr>
        <w:t>Mexique.</w:t>
      </w:r>
    </w:p>
    <w:p w14:paraId="2BFFE470" w14:textId="77777777" w:rsidR="000B3901" w:rsidRPr="00D410F6" w:rsidRDefault="000B3901" w:rsidP="000B3901">
      <w:pPr>
        <w:rPr>
          <w:sz w:val="18"/>
          <w:szCs w:val="18"/>
        </w:rPr>
      </w:pPr>
    </w:p>
    <w:p w14:paraId="12EB5FFA" w14:textId="45D60B3D" w:rsidR="000B3901" w:rsidRPr="00D410F6" w:rsidRDefault="000B3901" w:rsidP="007E0541">
      <w:pPr>
        <w:pStyle w:val="Heading8"/>
        <w:keepNext/>
        <w:tabs>
          <w:tab w:val="left" w:pos="284"/>
        </w:tabs>
        <w:rPr>
          <w:szCs w:val="18"/>
        </w:rPr>
      </w:pPr>
      <w:bookmarkStart w:id="140" w:name="_Toc50465285"/>
      <w:r w:rsidRPr="00D410F6">
        <w:t>a)</w:t>
      </w:r>
      <w:r w:rsidRPr="00D410F6">
        <w:tab/>
        <w:t>États ayant adhéré à l</w:t>
      </w:r>
      <w:r w:rsidR="00A94531" w:rsidRPr="00D410F6">
        <w:t>’</w:t>
      </w:r>
      <w:r w:rsidRPr="00D410F6">
        <w:t xml:space="preserve">Acte de 1991 de la </w:t>
      </w:r>
      <w:r w:rsidR="00A94531" w:rsidRPr="00D410F6">
        <w:t>Convention UPOV</w:t>
      </w:r>
      <w:r w:rsidRPr="00D410F6">
        <w:t xml:space="preserve"> ou l</w:t>
      </w:r>
      <w:r w:rsidR="00A94531" w:rsidRPr="00D410F6">
        <w:t>’</w:t>
      </w:r>
      <w:r w:rsidRPr="00D410F6">
        <w:t>ayant ratifié</w:t>
      </w:r>
      <w:bookmarkEnd w:id="140"/>
    </w:p>
    <w:p w14:paraId="6ACDB1A4" w14:textId="77777777" w:rsidR="000B3901" w:rsidRPr="00D410F6" w:rsidRDefault="000B3901" w:rsidP="007E0541">
      <w:pPr>
        <w:keepNext/>
        <w:rPr>
          <w:sz w:val="18"/>
          <w:szCs w:val="18"/>
        </w:rPr>
      </w:pPr>
    </w:p>
    <w:p w14:paraId="7024C6C7" w14:textId="2F11183E" w:rsidR="000B3901" w:rsidRPr="00D410F6" w:rsidRDefault="007E0541" w:rsidP="000B3901">
      <w:pPr>
        <w:tabs>
          <w:tab w:val="left" w:pos="2410"/>
        </w:tabs>
        <w:jc w:val="left"/>
        <w:rPr>
          <w:sz w:val="18"/>
          <w:szCs w:val="18"/>
        </w:rPr>
      </w:pPr>
      <w:r>
        <w:rPr>
          <w:sz w:val="18"/>
        </w:rPr>
        <w:t>Belgique.</w:t>
      </w:r>
    </w:p>
    <w:p w14:paraId="4DEAB734" w14:textId="77777777" w:rsidR="000B3901" w:rsidRPr="00D410F6" w:rsidRDefault="000B3901" w:rsidP="000B3901">
      <w:pPr>
        <w:tabs>
          <w:tab w:val="left" w:pos="2410"/>
        </w:tabs>
        <w:jc w:val="left"/>
        <w:rPr>
          <w:sz w:val="18"/>
          <w:szCs w:val="18"/>
        </w:rPr>
      </w:pPr>
    </w:p>
    <w:p w14:paraId="408329EC" w14:textId="708A522C" w:rsidR="000B3901" w:rsidRPr="00D410F6" w:rsidRDefault="000B3901" w:rsidP="007E0541">
      <w:pPr>
        <w:pStyle w:val="Heading8"/>
        <w:tabs>
          <w:tab w:val="left" w:pos="284"/>
        </w:tabs>
        <w:rPr>
          <w:szCs w:val="18"/>
        </w:rPr>
      </w:pPr>
      <w:bookmarkStart w:id="141" w:name="_Toc50465286"/>
      <w:r w:rsidRPr="00D410F6">
        <w:t>b)</w:t>
      </w:r>
      <w:r w:rsidRPr="00D410F6">
        <w:tab/>
        <w:t>États et organisations devenus membres de l</w:t>
      </w:r>
      <w:r w:rsidR="00A94531" w:rsidRPr="00D410F6">
        <w:t>’</w:t>
      </w:r>
      <w:r w:rsidRPr="00D410F6">
        <w:t>Union</w:t>
      </w:r>
      <w:bookmarkEnd w:id="141"/>
    </w:p>
    <w:p w14:paraId="02EC0905" w14:textId="77777777" w:rsidR="000B3901" w:rsidRPr="00D410F6" w:rsidRDefault="000B3901" w:rsidP="000B3901">
      <w:pPr>
        <w:rPr>
          <w:sz w:val="18"/>
          <w:szCs w:val="18"/>
        </w:rPr>
      </w:pPr>
    </w:p>
    <w:p w14:paraId="3422C6D4" w14:textId="7B39E03C" w:rsidR="000B3901" w:rsidRPr="00D410F6" w:rsidRDefault="00264196" w:rsidP="000B3901">
      <w:pPr>
        <w:tabs>
          <w:tab w:val="left" w:pos="2410"/>
        </w:tabs>
        <w:jc w:val="left"/>
        <w:rPr>
          <w:sz w:val="18"/>
          <w:szCs w:val="18"/>
        </w:rPr>
      </w:pPr>
      <w:r w:rsidRPr="00D410F6">
        <w:rPr>
          <w:sz w:val="18"/>
        </w:rPr>
        <w:t>Égypte</w:t>
      </w:r>
      <w:r w:rsidR="007E0541">
        <w:rPr>
          <w:sz w:val="18"/>
        </w:rPr>
        <w:t>.</w:t>
      </w:r>
    </w:p>
    <w:p w14:paraId="67EDACB2" w14:textId="2571C5A3" w:rsidR="000B3901" w:rsidRPr="00D410F6" w:rsidRDefault="000B3901" w:rsidP="000B3901">
      <w:pPr>
        <w:jc w:val="left"/>
        <w:rPr>
          <w:sz w:val="18"/>
          <w:szCs w:val="18"/>
        </w:rPr>
      </w:pPr>
    </w:p>
    <w:p w14:paraId="18B7C5A0" w14:textId="77777777" w:rsidR="003255F0" w:rsidRPr="00D410F6" w:rsidRDefault="003255F0" w:rsidP="000B3901">
      <w:pPr>
        <w:jc w:val="left"/>
        <w:rPr>
          <w:rFonts w:eastAsiaTheme="minorEastAsia"/>
          <w:b/>
          <w:bCs/>
          <w:sz w:val="18"/>
          <w:szCs w:val="18"/>
        </w:rPr>
      </w:pPr>
    </w:p>
    <w:p w14:paraId="24072306" w14:textId="2A1FCE6D" w:rsidR="000B3901" w:rsidRPr="00D410F6" w:rsidRDefault="000B3901" w:rsidP="000B3901">
      <w:pPr>
        <w:pStyle w:val="Heading6"/>
        <w:rPr>
          <w:szCs w:val="18"/>
        </w:rPr>
      </w:pPr>
      <w:bookmarkStart w:id="142" w:name="_Toc50465287"/>
      <w:r w:rsidRPr="00D410F6">
        <w:t>4.</w:t>
      </w:r>
      <w:r w:rsidR="00B105BD" w:rsidRPr="00D410F6">
        <w:t xml:space="preserve">  </w:t>
      </w:r>
      <w:r w:rsidRPr="00D410F6">
        <w:t>Assistance à la mise en œuvre d</w:t>
      </w:r>
      <w:r w:rsidR="00A94531" w:rsidRPr="00D410F6">
        <w:t>’</w:t>
      </w:r>
      <w:r w:rsidRPr="00D410F6">
        <w:t xml:space="preserve">un système efficace de protection des obtentions végétales conforme à la </w:t>
      </w:r>
      <w:r w:rsidR="00A94531" w:rsidRPr="00D410F6">
        <w:t>Convention UPOV</w:t>
      </w:r>
      <w:bookmarkEnd w:id="142"/>
    </w:p>
    <w:p w14:paraId="22CD45B5" w14:textId="017CB672" w:rsidR="000B3901" w:rsidRPr="00D410F6" w:rsidRDefault="000B3901" w:rsidP="007E0541">
      <w:pPr>
        <w:pStyle w:val="Heading8"/>
        <w:tabs>
          <w:tab w:val="left" w:pos="284"/>
        </w:tabs>
        <w:rPr>
          <w:szCs w:val="18"/>
        </w:rPr>
      </w:pPr>
      <w:bookmarkStart w:id="143" w:name="_Toc50465288"/>
      <w:r w:rsidRPr="00D410F6">
        <w:t>a)</w:t>
      </w:r>
      <w:r w:rsidRPr="00D410F6">
        <w:tab/>
        <w:t>Participation aux cours d</w:t>
      </w:r>
      <w:r w:rsidR="00A94531" w:rsidRPr="00D410F6">
        <w:t>’</w:t>
      </w:r>
      <w:r w:rsidRPr="00D410F6">
        <w:t>enseignement à distance</w:t>
      </w:r>
      <w:bookmarkEnd w:id="143"/>
    </w:p>
    <w:p w14:paraId="37F8081F" w14:textId="291280B3" w:rsidR="000B3901" w:rsidRPr="00D410F6" w:rsidRDefault="000B3901" w:rsidP="000B3901">
      <w:pPr>
        <w:rPr>
          <w:sz w:val="18"/>
          <w:szCs w:val="18"/>
        </w:rPr>
      </w:pPr>
    </w:p>
    <w:p w14:paraId="415C5F29" w14:textId="6B0352E5" w:rsidR="000B3901" w:rsidRPr="00D410F6" w:rsidRDefault="000B3901" w:rsidP="000B3901">
      <w:pPr>
        <w:pStyle w:val="result"/>
        <w:jc w:val="center"/>
        <w:rPr>
          <w:szCs w:val="18"/>
        </w:rPr>
      </w:pPr>
      <w:bookmarkStart w:id="144" w:name="_Toc336339239"/>
      <w:r w:rsidRPr="00D410F6">
        <w:t>Liste des pays et organisations d</w:t>
      </w:r>
      <w:r w:rsidR="00A94531" w:rsidRPr="00D410F6">
        <w:t>’</w:t>
      </w:r>
      <w:r w:rsidRPr="00D410F6">
        <w:t>où provenaient les participants aux cours d</w:t>
      </w:r>
      <w:r w:rsidR="00A94531" w:rsidRPr="00D410F6">
        <w:t>’</w:t>
      </w:r>
      <w:r w:rsidRPr="00D410F6">
        <w:t>enseignement à distance de l</w:t>
      </w:r>
      <w:r w:rsidR="00A94531" w:rsidRPr="00D410F6">
        <w:t>’</w:t>
      </w:r>
      <w:r w:rsidRPr="00D410F6">
        <w:t>UPOV (en 2019)</w:t>
      </w:r>
    </w:p>
    <w:p w14:paraId="0FBB6FD4" w14:textId="77777777" w:rsidR="000B3901" w:rsidRPr="00D410F6" w:rsidRDefault="000B3901" w:rsidP="000B3901">
      <w:pPr>
        <w:pStyle w:val="result"/>
        <w:jc w:val="center"/>
        <w:rPr>
          <w:sz w:val="16"/>
          <w:szCs w:val="18"/>
        </w:rPr>
      </w:pPr>
    </w:p>
    <w:p w14:paraId="24BDD9E1" w14:textId="60391D2D" w:rsidR="00FB257D" w:rsidRPr="00D410F6" w:rsidRDefault="00FB257D" w:rsidP="00FB257D">
      <w:pPr>
        <w:rPr>
          <w:sz w:val="18"/>
        </w:rPr>
      </w:pPr>
      <w:r w:rsidRPr="00D410F6">
        <w:rPr>
          <w:sz w:val="18"/>
        </w:rPr>
        <w:t xml:space="preserve">Afrique du Sud, Allemagne, </w:t>
      </w:r>
      <w:r w:rsidR="00A94531" w:rsidRPr="00D410F6">
        <w:rPr>
          <w:sz w:val="18"/>
        </w:rPr>
        <w:t>Arabie saoudite</w:t>
      </w:r>
      <w:r w:rsidRPr="00D410F6">
        <w:rPr>
          <w:sz w:val="18"/>
        </w:rPr>
        <w:t>, Australie, Belgique, Bénin, Bolivie (État plurinational de), Bosnie</w:t>
      </w:r>
      <w:r w:rsidR="00A94531" w:rsidRPr="00D410F6">
        <w:rPr>
          <w:sz w:val="18"/>
        </w:rPr>
        <w:t>-</w:t>
      </w:r>
      <w:r w:rsidRPr="00D410F6">
        <w:rPr>
          <w:sz w:val="18"/>
        </w:rPr>
        <w:t>Herzégovine, Brésil, Bulgarie, Burkina Faso, Burundi, Cameroun, Canada, Chili, Chine, Colombie, Costa Rica, Côte d</w:t>
      </w:r>
      <w:r w:rsidR="00A94531" w:rsidRPr="00D410F6">
        <w:rPr>
          <w:sz w:val="18"/>
        </w:rPr>
        <w:t>’</w:t>
      </w:r>
      <w:r w:rsidRPr="00D410F6">
        <w:rPr>
          <w:sz w:val="18"/>
        </w:rPr>
        <w:t>Ivoire, Croatie, Cuba, Danemark, Égypte, Équateur, Espagne, États</w:t>
      </w:r>
      <w:r w:rsidR="00A94531" w:rsidRPr="00D410F6">
        <w:rPr>
          <w:sz w:val="18"/>
        </w:rPr>
        <w:t>-</w:t>
      </w:r>
      <w:r w:rsidRPr="00D410F6">
        <w:rPr>
          <w:sz w:val="18"/>
        </w:rPr>
        <w:t>Unis d</w:t>
      </w:r>
      <w:r w:rsidR="00A94531" w:rsidRPr="00D410F6">
        <w:rPr>
          <w:sz w:val="18"/>
        </w:rPr>
        <w:t>’</w:t>
      </w:r>
      <w:r w:rsidRPr="00D410F6">
        <w:rPr>
          <w:sz w:val="18"/>
        </w:rPr>
        <w:t>Amérique, Éthiopie, Fédération de Russie, France, Gabon, Géorgie, Ghana, Grèce, Guinée, Haïti, Hongrie, Inde, Indonésie, Iran (République islamique d</w:t>
      </w:r>
      <w:r w:rsidR="00A94531" w:rsidRPr="00D410F6">
        <w:rPr>
          <w:sz w:val="18"/>
        </w:rPr>
        <w:t>’</w:t>
      </w:r>
      <w:r w:rsidRPr="00D410F6">
        <w:rPr>
          <w:sz w:val="18"/>
        </w:rPr>
        <w:t>), Irak, Israël, Italie, Jamaïque, Japon, Jordanie, Kazakhstan, Kenya, Lettonie, Lituanie, Madagascar, Malaisie, Mali, Mexique, Mongolie, Myanmar, Népal, Pays</w:t>
      </w:r>
      <w:r w:rsidR="00A94531" w:rsidRPr="00D410F6">
        <w:rPr>
          <w:sz w:val="18"/>
        </w:rPr>
        <w:t>-</w:t>
      </w:r>
      <w:r w:rsidRPr="00D410F6">
        <w:rPr>
          <w:sz w:val="18"/>
        </w:rPr>
        <w:t>Bas, Nouvelle</w:t>
      </w:r>
      <w:r w:rsidR="00A94531" w:rsidRPr="00D410F6">
        <w:rPr>
          <w:sz w:val="18"/>
        </w:rPr>
        <w:t>-</w:t>
      </w:r>
      <w:r w:rsidRPr="00D410F6">
        <w:rPr>
          <w:sz w:val="18"/>
        </w:rPr>
        <w:t>Zélande, Niger, Nigéria, OAPI, Ouganda, Pakistan, Paraguay, Pérou, Philippines, Portugal, République de Corée, République démocratique populaire lao, République de Moldova, République dominicaine, République</w:t>
      </w:r>
      <w:r w:rsidR="00A94531" w:rsidRPr="00D410F6">
        <w:rPr>
          <w:sz w:val="18"/>
        </w:rPr>
        <w:t>-</w:t>
      </w:r>
      <w:r w:rsidRPr="00D410F6">
        <w:rPr>
          <w:sz w:val="18"/>
        </w:rPr>
        <w:t>Unie de Tanzanie, Royaume</w:t>
      </w:r>
      <w:r w:rsidR="00A94531" w:rsidRPr="00D410F6">
        <w:rPr>
          <w:sz w:val="18"/>
        </w:rPr>
        <w:t>-</w:t>
      </w:r>
      <w:r w:rsidRPr="00D410F6">
        <w:rPr>
          <w:sz w:val="18"/>
        </w:rPr>
        <w:t>Uni, Rwanda,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 Sénégal, Slovaquie, Soudan, Suriname, Suède, Suisse, Tchad, Thaïlande, Togo, Trinité</w:t>
      </w:r>
      <w:r w:rsidR="00A94531" w:rsidRPr="00D410F6">
        <w:rPr>
          <w:sz w:val="18"/>
        </w:rPr>
        <w:t>-</w:t>
      </w:r>
      <w:r w:rsidRPr="00D410F6">
        <w:rPr>
          <w:sz w:val="18"/>
        </w:rPr>
        <w:t>et</w:t>
      </w:r>
      <w:r w:rsidR="00A94531" w:rsidRPr="00D410F6">
        <w:rPr>
          <w:sz w:val="18"/>
        </w:rPr>
        <w:t>-</w:t>
      </w:r>
      <w:r w:rsidRPr="00D410F6">
        <w:rPr>
          <w:sz w:val="18"/>
        </w:rPr>
        <w:t>Tobago, Turquie, Ukraine, Union européenne, Uruguay, Viet Nam, Zambie (89 pays et 2 organisations).</w:t>
      </w:r>
    </w:p>
    <w:p w14:paraId="225C599E" w14:textId="77777777" w:rsidR="00FB257D" w:rsidRPr="00D410F6" w:rsidRDefault="00FB257D" w:rsidP="000B3901">
      <w:pPr>
        <w:jc w:val="left"/>
        <w:rPr>
          <w:rFonts w:cs="Arial"/>
          <w:sz w:val="18"/>
          <w:szCs w:val="18"/>
        </w:rPr>
      </w:pPr>
    </w:p>
    <w:p w14:paraId="46954514" w14:textId="7FF830F2" w:rsidR="00A94531" w:rsidRPr="00D410F6" w:rsidRDefault="000B3901" w:rsidP="000B3901">
      <w:pPr>
        <w:keepNext/>
        <w:jc w:val="center"/>
        <w:rPr>
          <w:sz w:val="16"/>
        </w:rPr>
      </w:pPr>
      <w:r w:rsidRPr="00D410F6">
        <w:rPr>
          <w:sz w:val="18"/>
        </w:rPr>
        <w:t>Nombre total de participants aux principales sessions des cours d</w:t>
      </w:r>
      <w:r w:rsidR="00A94531" w:rsidRPr="00D410F6">
        <w:rPr>
          <w:sz w:val="18"/>
        </w:rPr>
        <w:t>’</w:t>
      </w:r>
      <w:r w:rsidRPr="00D410F6">
        <w:rPr>
          <w:sz w:val="18"/>
        </w:rPr>
        <w:t>enseignement à distance de l</w:t>
      </w:r>
      <w:r w:rsidR="00A94531" w:rsidRPr="00D410F6">
        <w:rPr>
          <w:sz w:val="18"/>
        </w:rPr>
        <w:t>’</w:t>
      </w:r>
      <w:r w:rsidRPr="00D410F6">
        <w:rPr>
          <w:sz w:val="18"/>
        </w:rPr>
        <w:t>UPOV</w:t>
      </w:r>
      <w:r w:rsidRPr="00D410F6">
        <w:rPr>
          <w:sz w:val="18"/>
        </w:rPr>
        <w:br/>
        <w:t>par catégorie (2 sessions en 2019)</w:t>
      </w:r>
    </w:p>
    <w:p w14:paraId="6EF2CBFD" w14:textId="00AEA24E" w:rsidR="000B3901" w:rsidRPr="00D410F6" w:rsidRDefault="000B3901" w:rsidP="000B3901">
      <w:pPr>
        <w:keepNext/>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1"/>
        <w:gridCol w:w="1051"/>
        <w:gridCol w:w="1051"/>
        <w:gridCol w:w="1054"/>
        <w:gridCol w:w="1054"/>
      </w:tblGrid>
      <w:tr w:rsidR="000B3901" w:rsidRPr="00D410F6" w14:paraId="67BB4526" w14:textId="77777777" w:rsidTr="007621F8">
        <w:tc>
          <w:tcPr>
            <w:tcW w:w="5311" w:type="dxa"/>
            <w:vMerge w:val="restart"/>
            <w:shd w:val="clear" w:color="auto" w:fill="D9D9D9" w:themeFill="background1" w:themeFillShade="D9"/>
            <w:vAlign w:val="center"/>
          </w:tcPr>
          <w:p w14:paraId="7388A969" w14:textId="77777777" w:rsidR="000B3901" w:rsidRPr="00D410F6" w:rsidRDefault="000B3901" w:rsidP="003E4713">
            <w:pPr>
              <w:spacing w:before="20" w:after="20"/>
              <w:jc w:val="left"/>
              <w:rPr>
                <w:rFonts w:eastAsia="MS Mincho" w:cs="Arial"/>
                <w:sz w:val="18"/>
                <w:szCs w:val="18"/>
              </w:rPr>
            </w:pPr>
            <w:bookmarkStart w:id="145" w:name="_Toc336339220"/>
            <w:r w:rsidRPr="00D410F6">
              <w:rPr>
                <w:sz w:val="18"/>
              </w:rPr>
              <w:t>Catégories</w:t>
            </w:r>
            <w:bookmarkEnd w:id="145"/>
          </w:p>
        </w:tc>
        <w:tc>
          <w:tcPr>
            <w:tcW w:w="4210" w:type="dxa"/>
            <w:gridSpan w:val="4"/>
            <w:shd w:val="clear" w:color="auto" w:fill="D9D9D9" w:themeFill="background1" w:themeFillShade="D9"/>
            <w:vAlign w:val="center"/>
          </w:tcPr>
          <w:p w14:paraId="5CD80EC3" w14:textId="77777777" w:rsidR="000B3901" w:rsidRPr="00D410F6" w:rsidRDefault="000B3901" w:rsidP="00CD4314">
            <w:pPr>
              <w:spacing w:before="20" w:after="20"/>
              <w:jc w:val="center"/>
              <w:rPr>
                <w:rFonts w:cs="Arial"/>
                <w:sz w:val="18"/>
                <w:szCs w:val="18"/>
              </w:rPr>
            </w:pPr>
            <w:r w:rsidRPr="00D410F6">
              <w:rPr>
                <w:sz w:val="18"/>
              </w:rPr>
              <w:t>Nombre de participants</w:t>
            </w:r>
          </w:p>
        </w:tc>
      </w:tr>
      <w:tr w:rsidR="000B3901" w:rsidRPr="00D410F6" w14:paraId="5B5A9BEE" w14:textId="77777777" w:rsidTr="007621F8">
        <w:tc>
          <w:tcPr>
            <w:tcW w:w="5311" w:type="dxa"/>
            <w:vMerge/>
            <w:shd w:val="clear" w:color="auto" w:fill="D9D9D9" w:themeFill="background1" w:themeFillShade="D9"/>
          </w:tcPr>
          <w:p w14:paraId="1658BBBE" w14:textId="77777777" w:rsidR="000B3901" w:rsidRPr="00D410F6" w:rsidRDefault="000B3901" w:rsidP="003E4713">
            <w:pPr>
              <w:spacing w:before="20" w:after="20"/>
              <w:jc w:val="left"/>
              <w:rPr>
                <w:rFonts w:eastAsia="MS Mincho" w:cs="Arial"/>
                <w:sz w:val="18"/>
                <w:szCs w:val="18"/>
              </w:rPr>
            </w:pPr>
          </w:p>
        </w:tc>
        <w:tc>
          <w:tcPr>
            <w:tcW w:w="1051" w:type="dxa"/>
            <w:shd w:val="clear" w:color="auto" w:fill="D9D9D9" w:themeFill="background1" w:themeFillShade="D9"/>
            <w:vAlign w:val="bottom"/>
          </w:tcPr>
          <w:p w14:paraId="652721F1" w14:textId="27D95594"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205</w:t>
            </w:r>
          </w:p>
        </w:tc>
        <w:tc>
          <w:tcPr>
            <w:tcW w:w="1051" w:type="dxa"/>
            <w:shd w:val="clear" w:color="auto" w:fill="D9D9D9" w:themeFill="background1" w:themeFillShade="D9"/>
          </w:tcPr>
          <w:p w14:paraId="294E040D" w14:textId="4EDCBB8E"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w:t>
            </w:r>
          </w:p>
        </w:tc>
        <w:tc>
          <w:tcPr>
            <w:tcW w:w="1054" w:type="dxa"/>
            <w:shd w:val="clear" w:color="auto" w:fill="D9D9D9" w:themeFill="background1" w:themeFillShade="D9"/>
          </w:tcPr>
          <w:p w14:paraId="30FE36F9" w14:textId="6CF80094"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305A</w:t>
            </w:r>
          </w:p>
        </w:tc>
        <w:tc>
          <w:tcPr>
            <w:tcW w:w="1054" w:type="dxa"/>
            <w:shd w:val="clear" w:color="auto" w:fill="D9D9D9" w:themeFill="background1" w:themeFillShade="D9"/>
          </w:tcPr>
          <w:p w14:paraId="238FB68A" w14:textId="54C72734"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305B</w:t>
            </w:r>
          </w:p>
        </w:tc>
      </w:tr>
      <w:tr w:rsidR="00F811D0" w:rsidRPr="00D410F6" w14:paraId="5494CCA5" w14:textId="77777777" w:rsidTr="00F811D0">
        <w:tc>
          <w:tcPr>
            <w:tcW w:w="5311" w:type="dxa"/>
          </w:tcPr>
          <w:p w14:paraId="3E1CE475" w14:textId="5CA3DA3C" w:rsidR="00F811D0" w:rsidRPr="00D410F6" w:rsidRDefault="00F811D0" w:rsidP="00F811D0">
            <w:pPr>
              <w:spacing w:before="20" w:after="20"/>
              <w:jc w:val="left"/>
              <w:rPr>
                <w:rFonts w:cs="Arial"/>
                <w:sz w:val="18"/>
                <w:szCs w:val="18"/>
              </w:rPr>
            </w:pPr>
            <w:r w:rsidRPr="00D410F6">
              <w:rPr>
                <w:sz w:val="18"/>
              </w:rPr>
              <w:t>Catégorie 1</w:t>
            </w:r>
            <w:r w:rsidR="00A94531" w:rsidRPr="00D410F6">
              <w:rPr>
                <w:sz w:val="18"/>
              </w:rPr>
              <w:t> :</w:t>
            </w:r>
            <w:r w:rsidRPr="00D410F6">
              <w:rPr>
                <w:sz w:val="18"/>
              </w:rPr>
              <w:t xml:space="preserve"> fonctionnaires nationaux de membres de l</w:t>
            </w:r>
            <w:r w:rsidR="00A94531" w:rsidRPr="00D410F6">
              <w:rPr>
                <w:sz w:val="18"/>
              </w:rPr>
              <w:t>’</w:t>
            </w:r>
            <w:r w:rsidRPr="00D410F6">
              <w:rPr>
                <w:sz w:val="18"/>
              </w:rPr>
              <w:t>Union</w:t>
            </w:r>
          </w:p>
        </w:tc>
        <w:tc>
          <w:tcPr>
            <w:tcW w:w="1051" w:type="dxa"/>
            <w:vAlign w:val="center"/>
          </w:tcPr>
          <w:p w14:paraId="75754507" w14:textId="77777777" w:rsidR="00F811D0" w:rsidRPr="00D410F6" w:rsidRDefault="00F811D0" w:rsidP="00F811D0">
            <w:pPr>
              <w:spacing w:before="20" w:after="20"/>
              <w:jc w:val="center"/>
              <w:rPr>
                <w:rFonts w:cs="Arial"/>
                <w:sz w:val="18"/>
                <w:szCs w:val="18"/>
              </w:rPr>
            </w:pPr>
            <w:r w:rsidRPr="00D410F6">
              <w:rPr>
                <w:sz w:val="18"/>
              </w:rPr>
              <w:t>278</w:t>
            </w:r>
          </w:p>
        </w:tc>
        <w:tc>
          <w:tcPr>
            <w:tcW w:w="1051" w:type="dxa"/>
            <w:vAlign w:val="center"/>
          </w:tcPr>
          <w:p w14:paraId="2EE6064B" w14:textId="77777777" w:rsidR="00F811D0" w:rsidRPr="00D410F6" w:rsidRDefault="00F811D0" w:rsidP="00F811D0">
            <w:pPr>
              <w:spacing w:before="20" w:after="20"/>
              <w:jc w:val="center"/>
              <w:rPr>
                <w:rFonts w:cs="Arial"/>
                <w:sz w:val="18"/>
                <w:szCs w:val="18"/>
              </w:rPr>
            </w:pPr>
            <w:r w:rsidRPr="00D410F6">
              <w:rPr>
                <w:sz w:val="18"/>
              </w:rPr>
              <w:t>81</w:t>
            </w:r>
          </w:p>
        </w:tc>
        <w:tc>
          <w:tcPr>
            <w:tcW w:w="1054" w:type="dxa"/>
            <w:vAlign w:val="center"/>
          </w:tcPr>
          <w:p w14:paraId="498C42B0" w14:textId="77777777" w:rsidR="00F811D0" w:rsidRPr="00D410F6" w:rsidRDefault="00F811D0" w:rsidP="00F811D0">
            <w:pPr>
              <w:spacing w:before="20" w:after="20"/>
              <w:jc w:val="center"/>
              <w:rPr>
                <w:rFonts w:cs="Arial"/>
                <w:sz w:val="18"/>
                <w:szCs w:val="18"/>
              </w:rPr>
            </w:pPr>
            <w:r w:rsidRPr="00D410F6">
              <w:rPr>
                <w:sz w:val="18"/>
              </w:rPr>
              <w:t>49</w:t>
            </w:r>
          </w:p>
        </w:tc>
        <w:tc>
          <w:tcPr>
            <w:tcW w:w="1054" w:type="dxa"/>
            <w:vAlign w:val="center"/>
          </w:tcPr>
          <w:p w14:paraId="24E732CE" w14:textId="77777777" w:rsidR="00F811D0" w:rsidRPr="00D410F6" w:rsidRDefault="00F811D0" w:rsidP="00F811D0">
            <w:pPr>
              <w:spacing w:before="20" w:after="20"/>
              <w:jc w:val="center"/>
              <w:rPr>
                <w:rFonts w:cs="Arial"/>
                <w:sz w:val="18"/>
                <w:szCs w:val="18"/>
              </w:rPr>
            </w:pPr>
            <w:r w:rsidRPr="00D410F6">
              <w:rPr>
                <w:sz w:val="18"/>
              </w:rPr>
              <w:t>34</w:t>
            </w:r>
          </w:p>
        </w:tc>
      </w:tr>
      <w:tr w:rsidR="00F811D0" w:rsidRPr="00D410F6" w14:paraId="2FE81DAD" w14:textId="77777777" w:rsidTr="00F811D0">
        <w:tc>
          <w:tcPr>
            <w:tcW w:w="5311" w:type="dxa"/>
          </w:tcPr>
          <w:p w14:paraId="6B7BBE8A" w14:textId="14F82909" w:rsidR="00F811D0" w:rsidRPr="00D410F6" w:rsidRDefault="00F811D0" w:rsidP="00F811D0">
            <w:pPr>
              <w:spacing w:before="20" w:after="20"/>
              <w:jc w:val="left"/>
              <w:rPr>
                <w:rFonts w:cs="Arial"/>
                <w:sz w:val="18"/>
                <w:szCs w:val="18"/>
              </w:rPr>
            </w:pPr>
            <w:r w:rsidRPr="00D410F6">
              <w:rPr>
                <w:sz w:val="18"/>
              </w:rPr>
              <w:t>Catégorie 2</w:t>
            </w:r>
            <w:r w:rsidR="00A94531" w:rsidRPr="00D410F6">
              <w:rPr>
                <w:sz w:val="18"/>
              </w:rPr>
              <w:t> :</w:t>
            </w:r>
            <w:r w:rsidRPr="00D410F6">
              <w:rPr>
                <w:sz w:val="18"/>
              </w:rPr>
              <w:t xml:space="preserve"> fonctionnaires d</w:t>
            </w:r>
            <w:r w:rsidR="00A94531" w:rsidRPr="00D410F6">
              <w:rPr>
                <w:sz w:val="18"/>
              </w:rPr>
              <w:t>’</w:t>
            </w:r>
            <w:r w:rsidRPr="00D410F6">
              <w:rPr>
                <w:sz w:val="18"/>
              </w:rPr>
              <w:t>États ou d</w:t>
            </w:r>
            <w:r w:rsidR="00A94531" w:rsidRPr="00D410F6">
              <w:rPr>
                <w:sz w:val="18"/>
              </w:rPr>
              <w:t>’</w:t>
            </w:r>
            <w:r w:rsidRPr="00D410F6">
              <w:rPr>
                <w:sz w:val="18"/>
              </w:rPr>
              <w:t>organisations intergouvernementales ayant le statut d</w:t>
            </w:r>
            <w:r w:rsidR="00A94531" w:rsidRPr="00D410F6">
              <w:rPr>
                <w:sz w:val="18"/>
              </w:rPr>
              <w:t>’</w:t>
            </w:r>
            <w:r w:rsidRPr="00D410F6">
              <w:rPr>
                <w:sz w:val="18"/>
              </w:rPr>
              <w:t>observateur</w:t>
            </w:r>
          </w:p>
        </w:tc>
        <w:tc>
          <w:tcPr>
            <w:tcW w:w="1051" w:type="dxa"/>
            <w:vAlign w:val="center"/>
          </w:tcPr>
          <w:p w14:paraId="0549A3DB" w14:textId="77777777" w:rsidR="00F811D0" w:rsidRPr="00D410F6" w:rsidRDefault="00F811D0" w:rsidP="00F811D0">
            <w:pPr>
              <w:spacing w:before="20" w:after="20"/>
              <w:jc w:val="center"/>
              <w:rPr>
                <w:rFonts w:cs="Arial"/>
                <w:sz w:val="18"/>
                <w:szCs w:val="18"/>
              </w:rPr>
            </w:pPr>
            <w:r w:rsidRPr="00D410F6">
              <w:rPr>
                <w:sz w:val="18"/>
              </w:rPr>
              <w:t>45</w:t>
            </w:r>
          </w:p>
        </w:tc>
        <w:tc>
          <w:tcPr>
            <w:tcW w:w="1051" w:type="dxa"/>
            <w:vAlign w:val="center"/>
          </w:tcPr>
          <w:p w14:paraId="751FB570" w14:textId="77777777" w:rsidR="00F811D0" w:rsidRPr="00D410F6" w:rsidRDefault="00F811D0" w:rsidP="00F811D0">
            <w:pPr>
              <w:spacing w:before="20" w:after="20"/>
              <w:jc w:val="center"/>
              <w:rPr>
                <w:rFonts w:cs="Arial"/>
                <w:sz w:val="18"/>
                <w:szCs w:val="18"/>
              </w:rPr>
            </w:pPr>
            <w:r w:rsidRPr="00D410F6">
              <w:rPr>
                <w:sz w:val="18"/>
              </w:rPr>
              <w:t>6</w:t>
            </w:r>
          </w:p>
        </w:tc>
        <w:tc>
          <w:tcPr>
            <w:tcW w:w="1054" w:type="dxa"/>
            <w:vAlign w:val="center"/>
          </w:tcPr>
          <w:p w14:paraId="5C808252" w14:textId="77777777" w:rsidR="00F811D0" w:rsidRPr="00D410F6" w:rsidRDefault="00F811D0" w:rsidP="00F811D0">
            <w:pPr>
              <w:spacing w:before="20" w:after="20"/>
              <w:jc w:val="center"/>
              <w:rPr>
                <w:rFonts w:cs="Arial"/>
                <w:sz w:val="18"/>
                <w:szCs w:val="18"/>
              </w:rPr>
            </w:pPr>
            <w:r w:rsidRPr="00D410F6">
              <w:rPr>
                <w:sz w:val="18"/>
              </w:rPr>
              <w:t>1</w:t>
            </w:r>
          </w:p>
        </w:tc>
        <w:tc>
          <w:tcPr>
            <w:tcW w:w="1054" w:type="dxa"/>
            <w:vAlign w:val="center"/>
          </w:tcPr>
          <w:p w14:paraId="49146EB6" w14:textId="77777777" w:rsidR="00F811D0" w:rsidRPr="00D410F6" w:rsidRDefault="00F811D0" w:rsidP="00F811D0">
            <w:pPr>
              <w:spacing w:before="20" w:after="20"/>
              <w:jc w:val="center"/>
              <w:rPr>
                <w:rFonts w:cs="Arial"/>
                <w:sz w:val="18"/>
                <w:szCs w:val="18"/>
              </w:rPr>
            </w:pPr>
            <w:r w:rsidRPr="00D410F6">
              <w:rPr>
                <w:sz w:val="18"/>
              </w:rPr>
              <w:t>4</w:t>
            </w:r>
          </w:p>
        </w:tc>
      </w:tr>
      <w:tr w:rsidR="00F811D0" w:rsidRPr="00D410F6" w14:paraId="14FC4CE6" w14:textId="77777777" w:rsidTr="00F811D0">
        <w:tc>
          <w:tcPr>
            <w:tcW w:w="5311" w:type="dxa"/>
          </w:tcPr>
          <w:p w14:paraId="76C73C5A" w14:textId="488DC50B" w:rsidR="00F811D0" w:rsidRPr="00D410F6" w:rsidRDefault="00F811D0" w:rsidP="00F811D0">
            <w:pPr>
              <w:spacing w:before="20" w:after="20"/>
              <w:jc w:val="left"/>
              <w:rPr>
                <w:rFonts w:cs="Arial"/>
                <w:sz w:val="18"/>
                <w:szCs w:val="18"/>
              </w:rPr>
            </w:pPr>
            <w:r w:rsidRPr="00D410F6">
              <w:rPr>
                <w:sz w:val="18"/>
              </w:rPr>
              <w:t>Catégorie 3</w:t>
            </w:r>
            <w:r w:rsidR="00A94531" w:rsidRPr="00D410F6">
              <w:rPr>
                <w:sz w:val="18"/>
              </w:rPr>
              <w:t> :</w:t>
            </w:r>
            <w:r w:rsidRPr="00D410F6">
              <w:rPr>
                <w:sz w:val="18"/>
              </w:rPr>
              <w:t xml:space="preserve"> Autres (Droit d</w:t>
            </w:r>
            <w:r w:rsidR="00A94531" w:rsidRPr="00D410F6">
              <w:rPr>
                <w:sz w:val="18"/>
              </w:rPr>
              <w:t>’</w:t>
            </w:r>
            <w:r w:rsidRPr="00D410F6">
              <w:rPr>
                <w:sz w:val="18"/>
              </w:rPr>
              <w:t>inscription</w:t>
            </w:r>
            <w:r w:rsidR="00A94531" w:rsidRPr="00D410F6">
              <w:rPr>
                <w:sz w:val="18"/>
              </w:rPr>
              <w:t> :</w:t>
            </w:r>
            <w:r w:rsidRPr="00D410F6">
              <w:rPr>
                <w:sz w:val="18"/>
              </w:rPr>
              <w:t xml:space="preserve"> </w:t>
            </w:r>
            <w:r w:rsidR="00B105BD" w:rsidRPr="00D410F6">
              <w:rPr>
                <w:sz w:val="18"/>
              </w:rPr>
              <w:t>1000</w:t>
            </w:r>
            <w:r w:rsidRPr="00D410F6">
              <w:rPr>
                <w:sz w:val="18"/>
              </w:rPr>
              <w:t> francs suisses)</w:t>
            </w:r>
          </w:p>
        </w:tc>
        <w:tc>
          <w:tcPr>
            <w:tcW w:w="1051" w:type="dxa"/>
            <w:vAlign w:val="center"/>
          </w:tcPr>
          <w:p w14:paraId="546345F9" w14:textId="77777777" w:rsidR="00F811D0" w:rsidRPr="00D410F6" w:rsidRDefault="00F811D0" w:rsidP="00F811D0">
            <w:pPr>
              <w:spacing w:before="20" w:after="20"/>
              <w:jc w:val="center"/>
              <w:rPr>
                <w:rFonts w:cs="Arial"/>
                <w:sz w:val="18"/>
                <w:szCs w:val="18"/>
              </w:rPr>
            </w:pPr>
            <w:r w:rsidRPr="00D410F6">
              <w:rPr>
                <w:sz w:val="18"/>
              </w:rPr>
              <w:t>14</w:t>
            </w:r>
          </w:p>
        </w:tc>
        <w:tc>
          <w:tcPr>
            <w:tcW w:w="1051" w:type="dxa"/>
            <w:vAlign w:val="center"/>
          </w:tcPr>
          <w:p w14:paraId="7F805644" w14:textId="77777777" w:rsidR="00F811D0" w:rsidRPr="00D410F6" w:rsidRDefault="00F811D0" w:rsidP="00F811D0">
            <w:pPr>
              <w:spacing w:before="20" w:after="20"/>
              <w:jc w:val="center"/>
              <w:rPr>
                <w:rFonts w:cs="Arial"/>
                <w:sz w:val="18"/>
                <w:szCs w:val="18"/>
              </w:rPr>
            </w:pPr>
            <w:r w:rsidRPr="00D410F6">
              <w:rPr>
                <w:sz w:val="18"/>
              </w:rPr>
              <w:t>3</w:t>
            </w:r>
          </w:p>
        </w:tc>
        <w:tc>
          <w:tcPr>
            <w:tcW w:w="1054" w:type="dxa"/>
            <w:vAlign w:val="center"/>
          </w:tcPr>
          <w:p w14:paraId="797A75B9" w14:textId="77777777" w:rsidR="00F811D0" w:rsidRPr="00D410F6" w:rsidRDefault="00F811D0" w:rsidP="00F811D0">
            <w:pPr>
              <w:spacing w:before="20" w:after="20"/>
              <w:jc w:val="center"/>
              <w:rPr>
                <w:rFonts w:cs="Arial"/>
                <w:sz w:val="18"/>
                <w:szCs w:val="18"/>
              </w:rPr>
            </w:pPr>
            <w:r w:rsidRPr="00D410F6">
              <w:rPr>
                <w:sz w:val="18"/>
              </w:rPr>
              <w:t>1</w:t>
            </w:r>
          </w:p>
        </w:tc>
        <w:tc>
          <w:tcPr>
            <w:tcW w:w="1054" w:type="dxa"/>
            <w:vAlign w:val="center"/>
          </w:tcPr>
          <w:p w14:paraId="6A032055" w14:textId="3598DA02" w:rsidR="00F811D0" w:rsidRPr="00D410F6" w:rsidRDefault="00A94531" w:rsidP="00F811D0">
            <w:pPr>
              <w:spacing w:before="20" w:after="20"/>
              <w:jc w:val="center"/>
              <w:rPr>
                <w:rFonts w:cs="Arial"/>
                <w:sz w:val="18"/>
                <w:szCs w:val="18"/>
              </w:rPr>
            </w:pPr>
            <w:r w:rsidRPr="00D410F6">
              <w:rPr>
                <w:sz w:val="18"/>
              </w:rPr>
              <w:t>-</w:t>
            </w:r>
          </w:p>
        </w:tc>
      </w:tr>
      <w:tr w:rsidR="00F811D0" w:rsidRPr="00D410F6" w14:paraId="02800DF0" w14:textId="77777777" w:rsidTr="00F811D0">
        <w:tc>
          <w:tcPr>
            <w:tcW w:w="5311" w:type="dxa"/>
          </w:tcPr>
          <w:p w14:paraId="2E1EDC3D" w14:textId="01CD08BF" w:rsidR="00F811D0" w:rsidRPr="00D410F6" w:rsidRDefault="00F811D0" w:rsidP="00F811D0">
            <w:pPr>
              <w:spacing w:before="20" w:after="20"/>
              <w:jc w:val="left"/>
              <w:rPr>
                <w:rFonts w:cs="Arial"/>
                <w:sz w:val="18"/>
                <w:szCs w:val="18"/>
              </w:rPr>
            </w:pPr>
            <w:r w:rsidRPr="00D410F6">
              <w:rPr>
                <w:sz w:val="18"/>
              </w:rPr>
              <w:t>Catégorie 4</w:t>
            </w:r>
            <w:r w:rsidR="00A94531" w:rsidRPr="00D410F6">
              <w:rPr>
                <w:sz w:val="18"/>
              </w:rPr>
              <w:t> :</w:t>
            </w:r>
            <w:r w:rsidRPr="00D410F6">
              <w:rPr>
                <w:sz w:val="18"/>
              </w:rPr>
              <w:t xml:space="preserve"> exonération discrétionnaire du droit d</w:t>
            </w:r>
            <w:r w:rsidR="00A94531" w:rsidRPr="00D410F6">
              <w:rPr>
                <w:sz w:val="18"/>
              </w:rPr>
              <w:t>’</w:t>
            </w:r>
            <w:r w:rsidRPr="00D410F6">
              <w:rPr>
                <w:sz w:val="18"/>
              </w:rPr>
              <w:t>inscription pour certains étudiants</w:t>
            </w:r>
          </w:p>
        </w:tc>
        <w:tc>
          <w:tcPr>
            <w:tcW w:w="1051" w:type="dxa"/>
            <w:vAlign w:val="center"/>
          </w:tcPr>
          <w:p w14:paraId="70F3CAFA" w14:textId="77777777" w:rsidR="00F811D0" w:rsidRPr="00D410F6" w:rsidRDefault="00F811D0" w:rsidP="00F811D0">
            <w:pPr>
              <w:spacing w:before="20" w:after="20"/>
              <w:jc w:val="center"/>
              <w:rPr>
                <w:rFonts w:cs="Arial"/>
                <w:sz w:val="18"/>
                <w:szCs w:val="18"/>
              </w:rPr>
            </w:pPr>
            <w:r w:rsidRPr="00D410F6">
              <w:rPr>
                <w:sz w:val="18"/>
              </w:rPr>
              <w:t>16</w:t>
            </w:r>
          </w:p>
        </w:tc>
        <w:tc>
          <w:tcPr>
            <w:tcW w:w="1051" w:type="dxa"/>
            <w:vAlign w:val="center"/>
          </w:tcPr>
          <w:p w14:paraId="53BEC936" w14:textId="77777777" w:rsidR="00F811D0" w:rsidRPr="00D410F6" w:rsidRDefault="00F811D0" w:rsidP="00F811D0">
            <w:pPr>
              <w:spacing w:before="20" w:after="20"/>
              <w:jc w:val="center"/>
              <w:rPr>
                <w:rFonts w:cs="Arial"/>
                <w:sz w:val="18"/>
                <w:szCs w:val="18"/>
              </w:rPr>
            </w:pPr>
            <w:r w:rsidRPr="00D410F6">
              <w:rPr>
                <w:sz w:val="18"/>
              </w:rPr>
              <w:t>3</w:t>
            </w:r>
          </w:p>
        </w:tc>
        <w:tc>
          <w:tcPr>
            <w:tcW w:w="1054" w:type="dxa"/>
            <w:vAlign w:val="center"/>
          </w:tcPr>
          <w:p w14:paraId="593A0823" w14:textId="7374A785" w:rsidR="00F811D0" w:rsidRPr="00D410F6" w:rsidRDefault="00A94531" w:rsidP="00F811D0">
            <w:pPr>
              <w:spacing w:before="20" w:after="20"/>
              <w:jc w:val="center"/>
              <w:rPr>
                <w:rFonts w:cs="Arial"/>
                <w:sz w:val="18"/>
                <w:szCs w:val="18"/>
              </w:rPr>
            </w:pPr>
            <w:r w:rsidRPr="00D410F6">
              <w:rPr>
                <w:sz w:val="18"/>
              </w:rPr>
              <w:t>-</w:t>
            </w:r>
          </w:p>
        </w:tc>
        <w:tc>
          <w:tcPr>
            <w:tcW w:w="1054" w:type="dxa"/>
            <w:vAlign w:val="center"/>
          </w:tcPr>
          <w:p w14:paraId="225719A8" w14:textId="397E075B" w:rsidR="00F811D0" w:rsidRPr="00D410F6" w:rsidRDefault="00A94531" w:rsidP="00F811D0">
            <w:pPr>
              <w:spacing w:before="20" w:after="20"/>
              <w:jc w:val="center"/>
              <w:rPr>
                <w:rFonts w:cs="Arial"/>
                <w:sz w:val="18"/>
                <w:szCs w:val="18"/>
              </w:rPr>
            </w:pPr>
            <w:r w:rsidRPr="00D410F6">
              <w:rPr>
                <w:sz w:val="18"/>
              </w:rPr>
              <w:t>-</w:t>
            </w:r>
          </w:p>
        </w:tc>
      </w:tr>
      <w:tr w:rsidR="00F811D0" w:rsidRPr="00D410F6" w14:paraId="3D8290CF" w14:textId="77777777" w:rsidTr="009B4FB6">
        <w:tc>
          <w:tcPr>
            <w:tcW w:w="5311" w:type="dxa"/>
            <w:vAlign w:val="center"/>
          </w:tcPr>
          <w:p w14:paraId="05A363BE" w14:textId="079E5C03" w:rsidR="00F811D0" w:rsidRPr="00D410F6" w:rsidRDefault="00F811D0" w:rsidP="009B4FB6">
            <w:pPr>
              <w:spacing w:before="20" w:after="20"/>
              <w:ind w:right="53"/>
              <w:jc w:val="right"/>
              <w:rPr>
                <w:rFonts w:eastAsia="MS Mincho" w:cs="Arial"/>
                <w:sz w:val="18"/>
                <w:szCs w:val="18"/>
              </w:rPr>
            </w:pPr>
            <w:bookmarkStart w:id="146" w:name="_Toc336339221"/>
            <w:r w:rsidRPr="00D410F6">
              <w:rPr>
                <w:sz w:val="18"/>
              </w:rPr>
              <w:t>Total</w:t>
            </w:r>
            <w:r w:rsidR="00A94531" w:rsidRPr="00D410F6">
              <w:rPr>
                <w:sz w:val="18"/>
              </w:rPr>
              <w:t> :</w:t>
            </w:r>
            <w:bookmarkEnd w:id="146"/>
          </w:p>
        </w:tc>
        <w:tc>
          <w:tcPr>
            <w:tcW w:w="1051" w:type="dxa"/>
            <w:vAlign w:val="center"/>
          </w:tcPr>
          <w:p w14:paraId="6836224D" w14:textId="77777777" w:rsidR="00F811D0" w:rsidRPr="00D410F6" w:rsidRDefault="00F811D0" w:rsidP="009B4FB6">
            <w:pPr>
              <w:spacing w:before="20" w:after="20"/>
              <w:jc w:val="center"/>
              <w:rPr>
                <w:rFonts w:cs="Arial"/>
                <w:sz w:val="18"/>
                <w:szCs w:val="18"/>
              </w:rPr>
            </w:pPr>
            <w:r w:rsidRPr="00D410F6">
              <w:rPr>
                <w:sz w:val="18"/>
              </w:rPr>
              <w:t>353</w:t>
            </w:r>
          </w:p>
        </w:tc>
        <w:tc>
          <w:tcPr>
            <w:tcW w:w="1051" w:type="dxa"/>
            <w:vAlign w:val="center"/>
          </w:tcPr>
          <w:p w14:paraId="7FCED03B" w14:textId="77777777" w:rsidR="00F811D0" w:rsidRPr="00D410F6" w:rsidRDefault="00F811D0" w:rsidP="009B4FB6">
            <w:pPr>
              <w:spacing w:before="20" w:after="20"/>
              <w:jc w:val="center"/>
              <w:rPr>
                <w:rFonts w:cs="Arial"/>
                <w:sz w:val="18"/>
                <w:szCs w:val="18"/>
              </w:rPr>
            </w:pPr>
            <w:r w:rsidRPr="00D410F6">
              <w:rPr>
                <w:sz w:val="18"/>
              </w:rPr>
              <w:t>93</w:t>
            </w:r>
          </w:p>
        </w:tc>
        <w:tc>
          <w:tcPr>
            <w:tcW w:w="1054" w:type="dxa"/>
            <w:vAlign w:val="center"/>
          </w:tcPr>
          <w:p w14:paraId="3C176A69" w14:textId="77777777" w:rsidR="00F811D0" w:rsidRPr="00D410F6" w:rsidRDefault="00F811D0" w:rsidP="009B4FB6">
            <w:pPr>
              <w:spacing w:before="20" w:after="20"/>
              <w:jc w:val="center"/>
              <w:rPr>
                <w:rFonts w:cs="Arial"/>
                <w:sz w:val="18"/>
                <w:szCs w:val="18"/>
                <w:highlight w:val="cyan"/>
              </w:rPr>
            </w:pPr>
            <w:r w:rsidRPr="00D410F6">
              <w:rPr>
                <w:sz w:val="18"/>
              </w:rPr>
              <w:t>51</w:t>
            </w:r>
          </w:p>
        </w:tc>
        <w:tc>
          <w:tcPr>
            <w:tcW w:w="1054" w:type="dxa"/>
            <w:vAlign w:val="center"/>
          </w:tcPr>
          <w:p w14:paraId="695A0519" w14:textId="77777777" w:rsidR="00F811D0" w:rsidRPr="00D410F6" w:rsidRDefault="00F811D0" w:rsidP="009B4FB6">
            <w:pPr>
              <w:spacing w:before="20" w:after="20"/>
              <w:jc w:val="center"/>
              <w:rPr>
                <w:rFonts w:cs="Arial"/>
                <w:sz w:val="18"/>
                <w:szCs w:val="18"/>
              </w:rPr>
            </w:pPr>
            <w:r w:rsidRPr="00D410F6">
              <w:rPr>
                <w:sz w:val="18"/>
              </w:rPr>
              <w:t>38</w:t>
            </w:r>
          </w:p>
        </w:tc>
      </w:tr>
    </w:tbl>
    <w:p w14:paraId="54FA3149" w14:textId="77777777" w:rsidR="000B3901" w:rsidRPr="00D410F6" w:rsidRDefault="000B3901" w:rsidP="000B3901">
      <w:pPr>
        <w:rPr>
          <w:rFonts w:cs="Arial"/>
          <w:sz w:val="18"/>
          <w:szCs w:val="18"/>
        </w:rPr>
      </w:pPr>
    </w:p>
    <w:p w14:paraId="1D41A06D" w14:textId="30273098" w:rsidR="000B3901" w:rsidRPr="00D410F6" w:rsidRDefault="000B3901" w:rsidP="000B3901">
      <w:pPr>
        <w:keepNext/>
        <w:jc w:val="center"/>
        <w:rPr>
          <w:rFonts w:cs="Arial"/>
          <w:sz w:val="18"/>
          <w:szCs w:val="18"/>
        </w:rPr>
      </w:pPr>
      <w:r w:rsidRPr="00D410F6">
        <w:rPr>
          <w:sz w:val="18"/>
        </w:rPr>
        <w:t>Nombre total de participants aux principales sessions des cours d</w:t>
      </w:r>
      <w:r w:rsidR="00A94531" w:rsidRPr="00D410F6">
        <w:rPr>
          <w:sz w:val="18"/>
        </w:rPr>
        <w:t>’</w:t>
      </w:r>
      <w:r w:rsidRPr="00D410F6">
        <w:rPr>
          <w:sz w:val="18"/>
        </w:rPr>
        <w:t>enseignement à distance de l</w:t>
      </w:r>
      <w:r w:rsidR="00A94531" w:rsidRPr="00D410F6">
        <w:rPr>
          <w:sz w:val="18"/>
        </w:rPr>
        <w:t>’</w:t>
      </w:r>
      <w:r w:rsidRPr="00D410F6">
        <w:rPr>
          <w:sz w:val="18"/>
        </w:rPr>
        <w:t>UPOV</w:t>
      </w:r>
      <w:r w:rsidRPr="00D410F6">
        <w:rPr>
          <w:sz w:val="18"/>
        </w:rPr>
        <w:br/>
        <w:t>par langue (en 2019)</w:t>
      </w:r>
    </w:p>
    <w:p w14:paraId="79B44671" w14:textId="77777777" w:rsidR="000B3901" w:rsidRPr="00D410F6" w:rsidRDefault="000B3901" w:rsidP="000B3901">
      <w:pPr>
        <w:keepNext/>
        <w:rPr>
          <w:rFonts w:cs="Arial"/>
          <w:sz w:val="18"/>
          <w:szCs w:val="18"/>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3"/>
        <w:gridCol w:w="1044"/>
        <w:gridCol w:w="1043"/>
        <w:gridCol w:w="1047"/>
        <w:gridCol w:w="1047"/>
      </w:tblGrid>
      <w:tr w:rsidR="000B3901" w:rsidRPr="00D410F6" w14:paraId="42527032" w14:textId="77777777" w:rsidTr="007621F8">
        <w:tc>
          <w:tcPr>
            <w:tcW w:w="2363" w:type="dxa"/>
            <w:vMerge w:val="restart"/>
            <w:shd w:val="clear" w:color="auto" w:fill="D9D9D9" w:themeFill="background1" w:themeFillShade="D9"/>
            <w:vAlign w:val="center"/>
          </w:tcPr>
          <w:p w14:paraId="13FF5CE2" w14:textId="77777777" w:rsidR="000B3901" w:rsidRPr="00D410F6" w:rsidRDefault="000B3901" w:rsidP="003E4713">
            <w:pPr>
              <w:spacing w:before="20" w:after="20"/>
              <w:jc w:val="left"/>
              <w:rPr>
                <w:rFonts w:eastAsia="MS Mincho" w:cs="Arial"/>
                <w:sz w:val="18"/>
                <w:szCs w:val="18"/>
              </w:rPr>
            </w:pPr>
            <w:r w:rsidRPr="00D410F6">
              <w:rPr>
                <w:sz w:val="18"/>
              </w:rPr>
              <w:t>Langue</w:t>
            </w:r>
          </w:p>
        </w:tc>
        <w:tc>
          <w:tcPr>
            <w:tcW w:w="4181" w:type="dxa"/>
            <w:gridSpan w:val="4"/>
            <w:shd w:val="clear" w:color="auto" w:fill="D9D9D9" w:themeFill="background1" w:themeFillShade="D9"/>
            <w:vAlign w:val="center"/>
          </w:tcPr>
          <w:p w14:paraId="469AF915" w14:textId="77777777" w:rsidR="000B3901" w:rsidRPr="00D410F6" w:rsidRDefault="000B3901" w:rsidP="00CD4314">
            <w:pPr>
              <w:spacing w:before="20" w:after="20"/>
              <w:jc w:val="center"/>
              <w:rPr>
                <w:rFonts w:cs="Arial"/>
                <w:sz w:val="18"/>
                <w:szCs w:val="18"/>
              </w:rPr>
            </w:pPr>
            <w:r w:rsidRPr="00D410F6">
              <w:rPr>
                <w:sz w:val="18"/>
              </w:rPr>
              <w:t>Nombre de participants</w:t>
            </w:r>
          </w:p>
        </w:tc>
      </w:tr>
      <w:tr w:rsidR="000B3901" w:rsidRPr="00D410F6" w14:paraId="4D8468EC" w14:textId="77777777" w:rsidTr="007621F8">
        <w:tc>
          <w:tcPr>
            <w:tcW w:w="2363" w:type="dxa"/>
            <w:vMerge/>
            <w:shd w:val="clear" w:color="auto" w:fill="D9D9D9" w:themeFill="background1" w:themeFillShade="D9"/>
          </w:tcPr>
          <w:p w14:paraId="6FA718A2" w14:textId="77777777" w:rsidR="000B3901" w:rsidRPr="00D410F6" w:rsidRDefault="000B3901" w:rsidP="003E4713">
            <w:pPr>
              <w:spacing w:before="20" w:after="20"/>
              <w:jc w:val="left"/>
              <w:rPr>
                <w:rFonts w:eastAsia="MS Mincho" w:cs="Arial"/>
                <w:sz w:val="18"/>
                <w:szCs w:val="18"/>
              </w:rPr>
            </w:pPr>
          </w:p>
        </w:tc>
        <w:tc>
          <w:tcPr>
            <w:tcW w:w="1044" w:type="dxa"/>
            <w:shd w:val="clear" w:color="auto" w:fill="D9D9D9" w:themeFill="background1" w:themeFillShade="D9"/>
            <w:vAlign w:val="bottom"/>
          </w:tcPr>
          <w:p w14:paraId="78690352" w14:textId="4915C295"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205</w:t>
            </w:r>
          </w:p>
        </w:tc>
        <w:tc>
          <w:tcPr>
            <w:tcW w:w="1043" w:type="dxa"/>
            <w:shd w:val="clear" w:color="auto" w:fill="D9D9D9" w:themeFill="background1" w:themeFillShade="D9"/>
          </w:tcPr>
          <w:p w14:paraId="6FB16662" w14:textId="5F754C95"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w:t>
            </w:r>
          </w:p>
        </w:tc>
        <w:tc>
          <w:tcPr>
            <w:tcW w:w="1047" w:type="dxa"/>
            <w:shd w:val="clear" w:color="auto" w:fill="D9D9D9" w:themeFill="background1" w:themeFillShade="D9"/>
          </w:tcPr>
          <w:p w14:paraId="03B1B8B6" w14:textId="74962A51"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305A</w:t>
            </w:r>
          </w:p>
        </w:tc>
        <w:tc>
          <w:tcPr>
            <w:tcW w:w="1047" w:type="dxa"/>
            <w:shd w:val="clear" w:color="auto" w:fill="D9D9D9" w:themeFill="background1" w:themeFillShade="D9"/>
          </w:tcPr>
          <w:p w14:paraId="5407E260" w14:textId="6A05D2F5" w:rsidR="000B3901" w:rsidRPr="00D410F6" w:rsidRDefault="000B3901" w:rsidP="003E4713">
            <w:pPr>
              <w:spacing w:before="20" w:after="20"/>
              <w:jc w:val="center"/>
              <w:rPr>
                <w:rFonts w:cs="Arial"/>
                <w:sz w:val="18"/>
                <w:szCs w:val="18"/>
              </w:rPr>
            </w:pPr>
            <w:r w:rsidRPr="00D410F6">
              <w:rPr>
                <w:sz w:val="18"/>
              </w:rPr>
              <w:t>DL</w:t>
            </w:r>
            <w:r w:rsidR="00A94531" w:rsidRPr="00D410F6">
              <w:rPr>
                <w:sz w:val="18"/>
              </w:rPr>
              <w:t>-</w:t>
            </w:r>
            <w:r w:rsidRPr="00D410F6">
              <w:rPr>
                <w:sz w:val="18"/>
              </w:rPr>
              <w:t>305B</w:t>
            </w:r>
          </w:p>
        </w:tc>
      </w:tr>
      <w:tr w:rsidR="00F811D0" w:rsidRPr="00D410F6" w14:paraId="79FF5563" w14:textId="77777777" w:rsidTr="00F811D0">
        <w:tc>
          <w:tcPr>
            <w:tcW w:w="2363" w:type="dxa"/>
            <w:vAlign w:val="center"/>
          </w:tcPr>
          <w:p w14:paraId="6BB9FCB9" w14:textId="77777777" w:rsidR="00F811D0" w:rsidRPr="00D410F6" w:rsidRDefault="00F811D0" w:rsidP="00F811D0">
            <w:pPr>
              <w:spacing w:before="20" w:after="20"/>
              <w:jc w:val="left"/>
              <w:rPr>
                <w:rFonts w:cs="Arial"/>
                <w:color w:val="000000"/>
                <w:sz w:val="18"/>
                <w:szCs w:val="18"/>
              </w:rPr>
            </w:pPr>
            <w:r w:rsidRPr="00D410F6">
              <w:rPr>
                <w:color w:val="000000"/>
                <w:sz w:val="18"/>
              </w:rPr>
              <w:t>Anglais</w:t>
            </w:r>
          </w:p>
        </w:tc>
        <w:tc>
          <w:tcPr>
            <w:tcW w:w="1044" w:type="dxa"/>
            <w:vAlign w:val="center"/>
          </w:tcPr>
          <w:p w14:paraId="592140FD" w14:textId="77777777" w:rsidR="00F811D0" w:rsidRPr="00D410F6" w:rsidRDefault="00F811D0" w:rsidP="00F811D0">
            <w:pPr>
              <w:spacing w:before="20" w:after="20"/>
              <w:jc w:val="center"/>
              <w:rPr>
                <w:rFonts w:cs="Arial"/>
                <w:sz w:val="18"/>
                <w:szCs w:val="18"/>
              </w:rPr>
            </w:pPr>
            <w:r w:rsidRPr="00D410F6">
              <w:rPr>
                <w:sz w:val="18"/>
              </w:rPr>
              <w:t>196</w:t>
            </w:r>
          </w:p>
        </w:tc>
        <w:tc>
          <w:tcPr>
            <w:tcW w:w="1043" w:type="dxa"/>
            <w:vAlign w:val="center"/>
          </w:tcPr>
          <w:p w14:paraId="6BC70672" w14:textId="77777777" w:rsidR="00F811D0" w:rsidRPr="00D410F6" w:rsidRDefault="00F811D0" w:rsidP="00F811D0">
            <w:pPr>
              <w:spacing w:before="20" w:after="20"/>
              <w:jc w:val="center"/>
              <w:rPr>
                <w:rFonts w:cs="Arial"/>
                <w:sz w:val="18"/>
                <w:szCs w:val="18"/>
              </w:rPr>
            </w:pPr>
            <w:r w:rsidRPr="00D410F6">
              <w:rPr>
                <w:sz w:val="18"/>
              </w:rPr>
              <w:t>37</w:t>
            </w:r>
          </w:p>
        </w:tc>
        <w:tc>
          <w:tcPr>
            <w:tcW w:w="1047" w:type="dxa"/>
            <w:vAlign w:val="center"/>
          </w:tcPr>
          <w:p w14:paraId="4D4F29C4" w14:textId="77777777" w:rsidR="00F811D0" w:rsidRPr="00D410F6" w:rsidRDefault="00F811D0" w:rsidP="00F811D0">
            <w:pPr>
              <w:spacing w:before="20" w:after="20"/>
              <w:jc w:val="center"/>
              <w:rPr>
                <w:rFonts w:cs="Arial"/>
                <w:sz w:val="18"/>
                <w:szCs w:val="18"/>
              </w:rPr>
            </w:pPr>
            <w:r w:rsidRPr="00D410F6">
              <w:rPr>
                <w:sz w:val="18"/>
              </w:rPr>
              <w:t>36</w:t>
            </w:r>
          </w:p>
        </w:tc>
        <w:tc>
          <w:tcPr>
            <w:tcW w:w="1047" w:type="dxa"/>
            <w:vAlign w:val="center"/>
          </w:tcPr>
          <w:p w14:paraId="710222D6" w14:textId="77777777" w:rsidR="00F811D0" w:rsidRPr="00D410F6" w:rsidRDefault="00F811D0" w:rsidP="00F811D0">
            <w:pPr>
              <w:spacing w:before="20" w:after="20"/>
              <w:jc w:val="center"/>
              <w:rPr>
                <w:rFonts w:cs="Arial"/>
                <w:sz w:val="18"/>
                <w:szCs w:val="18"/>
              </w:rPr>
            </w:pPr>
            <w:r w:rsidRPr="00D410F6">
              <w:rPr>
                <w:sz w:val="18"/>
              </w:rPr>
              <w:t>32</w:t>
            </w:r>
          </w:p>
        </w:tc>
      </w:tr>
      <w:tr w:rsidR="00F811D0" w:rsidRPr="00D410F6" w14:paraId="6A3AA191" w14:textId="77777777" w:rsidTr="00F811D0">
        <w:tc>
          <w:tcPr>
            <w:tcW w:w="2363" w:type="dxa"/>
            <w:vAlign w:val="center"/>
          </w:tcPr>
          <w:p w14:paraId="537BBBA9" w14:textId="77777777" w:rsidR="00F811D0" w:rsidRPr="00D410F6" w:rsidRDefault="00F811D0" w:rsidP="00F811D0">
            <w:pPr>
              <w:spacing w:before="20" w:after="20"/>
              <w:jc w:val="left"/>
              <w:rPr>
                <w:rFonts w:cs="Arial"/>
                <w:color w:val="000000"/>
                <w:sz w:val="18"/>
                <w:szCs w:val="18"/>
              </w:rPr>
            </w:pPr>
            <w:r w:rsidRPr="00D410F6">
              <w:rPr>
                <w:color w:val="000000"/>
                <w:sz w:val="18"/>
              </w:rPr>
              <w:t>Français</w:t>
            </w:r>
          </w:p>
        </w:tc>
        <w:tc>
          <w:tcPr>
            <w:tcW w:w="1044" w:type="dxa"/>
            <w:vAlign w:val="center"/>
          </w:tcPr>
          <w:p w14:paraId="4CDB369C" w14:textId="77777777" w:rsidR="00F811D0" w:rsidRPr="00D410F6" w:rsidRDefault="00F811D0" w:rsidP="00F811D0">
            <w:pPr>
              <w:spacing w:before="20" w:after="20"/>
              <w:jc w:val="center"/>
              <w:rPr>
                <w:rFonts w:cs="Arial"/>
                <w:sz w:val="18"/>
                <w:szCs w:val="18"/>
              </w:rPr>
            </w:pPr>
            <w:r w:rsidRPr="00D410F6">
              <w:rPr>
                <w:sz w:val="18"/>
              </w:rPr>
              <w:t>30</w:t>
            </w:r>
          </w:p>
        </w:tc>
        <w:tc>
          <w:tcPr>
            <w:tcW w:w="1043" w:type="dxa"/>
            <w:vAlign w:val="center"/>
          </w:tcPr>
          <w:p w14:paraId="10CACDF3" w14:textId="77777777" w:rsidR="00F811D0" w:rsidRPr="00D410F6" w:rsidRDefault="00F811D0" w:rsidP="00F811D0">
            <w:pPr>
              <w:spacing w:before="20" w:after="20"/>
              <w:jc w:val="center"/>
              <w:rPr>
                <w:rFonts w:cs="Arial"/>
                <w:sz w:val="18"/>
                <w:szCs w:val="18"/>
              </w:rPr>
            </w:pPr>
            <w:r w:rsidRPr="00D410F6">
              <w:rPr>
                <w:sz w:val="18"/>
              </w:rPr>
              <w:t>5</w:t>
            </w:r>
          </w:p>
        </w:tc>
        <w:tc>
          <w:tcPr>
            <w:tcW w:w="1047" w:type="dxa"/>
            <w:vAlign w:val="center"/>
          </w:tcPr>
          <w:p w14:paraId="4F4B9D7F" w14:textId="77777777" w:rsidR="00F811D0" w:rsidRPr="00D410F6" w:rsidRDefault="00F811D0" w:rsidP="00F811D0">
            <w:pPr>
              <w:spacing w:before="20" w:after="20"/>
              <w:jc w:val="center"/>
              <w:rPr>
                <w:rFonts w:cs="Arial"/>
                <w:sz w:val="18"/>
                <w:szCs w:val="18"/>
              </w:rPr>
            </w:pPr>
            <w:r w:rsidRPr="00D410F6">
              <w:rPr>
                <w:sz w:val="18"/>
              </w:rPr>
              <w:t>3</w:t>
            </w:r>
          </w:p>
        </w:tc>
        <w:tc>
          <w:tcPr>
            <w:tcW w:w="1047" w:type="dxa"/>
            <w:vAlign w:val="center"/>
          </w:tcPr>
          <w:p w14:paraId="22E5F026" w14:textId="77777777" w:rsidR="00F811D0" w:rsidRPr="00D410F6" w:rsidRDefault="00F811D0" w:rsidP="00F811D0">
            <w:pPr>
              <w:spacing w:before="20" w:after="20"/>
              <w:jc w:val="center"/>
              <w:rPr>
                <w:rFonts w:cs="Arial"/>
                <w:sz w:val="18"/>
                <w:szCs w:val="18"/>
              </w:rPr>
            </w:pPr>
            <w:r w:rsidRPr="00D410F6">
              <w:rPr>
                <w:sz w:val="18"/>
              </w:rPr>
              <w:t>2</w:t>
            </w:r>
          </w:p>
        </w:tc>
      </w:tr>
      <w:tr w:rsidR="00F811D0" w:rsidRPr="00D410F6" w14:paraId="6C89359B" w14:textId="77777777" w:rsidTr="00F811D0">
        <w:tc>
          <w:tcPr>
            <w:tcW w:w="2363" w:type="dxa"/>
            <w:vAlign w:val="center"/>
          </w:tcPr>
          <w:p w14:paraId="6655279E" w14:textId="77777777" w:rsidR="00F811D0" w:rsidRPr="00D410F6" w:rsidRDefault="00F811D0" w:rsidP="00F811D0">
            <w:pPr>
              <w:spacing w:before="20" w:after="20"/>
              <w:jc w:val="left"/>
              <w:rPr>
                <w:rFonts w:cs="Arial"/>
                <w:color w:val="000000"/>
                <w:sz w:val="18"/>
                <w:szCs w:val="18"/>
              </w:rPr>
            </w:pPr>
            <w:r w:rsidRPr="00D410F6">
              <w:rPr>
                <w:color w:val="000000"/>
                <w:sz w:val="18"/>
              </w:rPr>
              <w:t>Allemand</w:t>
            </w:r>
          </w:p>
        </w:tc>
        <w:tc>
          <w:tcPr>
            <w:tcW w:w="1044" w:type="dxa"/>
            <w:vAlign w:val="center"/>
          </w:tcPr>
          <w:p w14:paraId="6BDDC079" w14:textId="77777777" w:rsidR="00F811D0" w:rsidRPr="00D410F6" w:rsidRDefault="00F811D0" w:rsidP="00F811D0">
            <w:pPr>
              <w:spacing w:before="20" w:after="20"/>
              <w:jc w:val="center"/>
              <w:rPr>
                <w:rFonts w:cs="Arial"/>
                <w:sz w:val="18"/>
                <w:szCs w:val="18"/>
              </w:rPr>
            </w:pPr>
            <w:r w:rsidRPr="00D410F6">
              <w:rPr>
                <w:sz w:val="18"/>
              </w:rPr>
              <w:t>6</w:t>
            </w:r>
          </w:p>
        </w:tc>
        <w:tc>
          <w:tcPr>
            <w:tcW w:w="1043" w:type="dxa"/>
            <w:vAlign w:val="center"/>
          </w:tcPr>
          <w:p w14:paraId="352DC743" w14:textId="122CEAFF" w:rsidR="00F811D0" w:rsidRPr="00D410F6" w:rsidRDefault="00A94531" w:rsidP="00F811D0">
            <w:pPr>
              <w:spacing w:before="20" w:after="20"/>
              <w:jc w:val="center"/>
              <w:rPr>
                <w:rFonts w:cs="Arial"/>
                <w:sz w:val="18"/>
                <w:szCs w:val="18"/>
              </w:rPr>
            </w:pPr>
            <w:r w:rsidRPr="00D410F6">
              <w:rPr>
                <w:sz w:val="18"/>
              </w:rPr>
              <w:t>-</w:t>
            </w:r>
          </w:p>
        </w:tc>
        <w:tc>
          <w:tcPr>
            <w:tcW w:w="1047" w:type="dxa"/>
            <w:vAlign w:val="center"/>
          </w:tcPr>
          <w:p w14:paraId="38421EFF" w14:textId="77777777" w:rsidR="00F811D0" w:rsidRPr="00D410F6" w:rsidRDefault="00F811D0" w:rsidP="00F811D0">
            <w:pPr>
              <w:spacing w:before="20" w:after="20"/>
              <w:jc w:val="center"/>
              <w:rPr>
                <w:rFonts w:cs="Arial"/>
                <w:sz w:val="18"/>
                <w:szCs w:val="18"/>
              </w:rPr>
            </w:pPr>
            <w:r w:rsidRPr="00D410F6">
              <w:rPr>
                <w:sz w:val="18"/>
              </w:rPr>
              <w:t>1</w:t>
            </w:r>
          </w:p>
        </w:tc>
        <w:tc>
          <w:tcPr>
            <w:tcW w:w="1047" w:type="dxa"/>
            <w:vAlign w:val="center"/>
          </w:tcPr>
          <w:p w14:paraId="5BABE551" w14:textId="0DF335FD" w:rsidR="00F811D0" w:rsidRPr="00D410F6" w:rsidRDefault="00A94531" w:rsidP="00F811D0">
            <w:pPr>
              <w:spacing w:before="20" w:after="20"/>
              <w:jc w:val="center"/>
              <w:rPr>
                <w:rFonts w:cs="Arial"/>
                <w:sz w:val="18"/>
                <w:szCs w:val="18"/>
              </w:rPr>
            </w:pPr>
            <w:r w:rsidRPr="00D410F6">
              <w:rPr>
                <w:sz w:val="18"/>
              </w:rPr>
              <w:t>-</w:t>
            </w:r>
          </w:p>
        </w:tc>
      </w:tr>
      <w:tr w:rsidR="00F811D0" w:rsidRPr="00D410F6" w14:paraId="12155C07" w14:textId="77777777" w:rsidTr="00F811D0">
        <w:tc>
          <w:tcPr>
            <w:tcW w:w="2363" w:type="dxa"/>
            <w:vAlign w:val="center"/>
          </w:tcPr>
          <w:p w14:paraId="66DA6BB3" w14:textId="77777777" w:rsidR="00F811D0" w:rsidRPr="00D410F6" w:rsidRDefault="00F811D0" w:rsidP="00F811D0">
            <w:pPr>
              <w:spacing w:before="20" w:after="20"/>
              <w:jc w:val="left"/>
              <w:rPr>
                <w:rFonts w:cs="Arial"/>
                <w:color w:val="000000"/>
                <w:sz w:val="18"/>
                <w:szCs w:val="18"/>
              </w:rPr>
            </w:pPr>
            <w:r w:rsidRPr="00D410F6">
              <w:rPr>
                <w:color w:val="000000"/>
                <w:sz w:val="18"/>
              </w:rPr>
              <w:t>Espagnol</w:t>
            </w:r>
          </w:p>
        </w:tc>
        <w:tc>
          <w:tcPr>
            <w:tcW w:w="1044" w:type="dxa"/>
            <w:vAlign w:val="center"/>
          </w:tcPr>
          <w:p w14:paraId="64629D8C" w14:textId="77777777" w:rsidR="00F811D0" w:rsidRPr="00D410F6" w:rsidRDefault="00F811D0" w:rsidP="00F811D0">
            <w:pPr>
              <w:spacing w:before="20" w:after="20"/>
              <w:jc w:val="center"/>
              <w:rPr>
                <w:rFonts w:cs="Arial"/>
                <w:sz w:val="18"/>
                <w:szCs w:val="18"/>
              </w:rPr>
            </w:pPr>
            <w:r w:rsidRPr="00D410F6">
              <w:rPr>
                <w:sz w:val="18"/>
              </w:rPr>
              <w:t>121</w:t>
            </w:r>
          </w:p>
        </w:tc>
        <w:tc>
          <w:tcPr>
            <w:tcW w:w="1043" w:type="dxa"/>
            <w:vAlign w:val="center"/>
          </w:tcPr>
          <w:p w14:paraId="3642F6CD" w14:textId="77777777" w:rsidR="00F811D0" w:rsidRPr="00D410F6" w:rsidRDefault="00F811D0" w:rsidP="00F811D0">
            <w:pPr>
              <w:spacing w:before="20" w:after="20"/>
              <w:jc w:val="center"/>
              <w:rPr>
                <w:rFonts w:cs="Arial"/>
                <w:sz w:val="18"/>
                <w:szCs w:val="18"/>
              </w:rPr>
            </w:pPr>
            <w:r w:rsidRPr="00D410F6">
              <w:rPr>
                <w:sz w:val="18"/>
              </w:rPr>
              <w:t>51</w:t>
            </w:r>
          </w:p>
        </w:tc>
        <w:tc>
          <w:tcPr>
            <w:tcW w:w="1047" w:type="dxa"/>
            <w:vAlign w:val="center"/>
          </w:tcPr>
          <w:p w14:paraId="4202E260" w14:textId="77777777" w:rsidR="00F811D0" w:rsidRPr="00D410F6" w:rsidRDefault="00F811D0" w:rsidP="00F811D0">
            <w:pPr>
              <w:spacing w:before="20" w:after="20"/>
              <w:jc w:val="center"/>
              <w:rPr>
                <w:rFonts w:cs="Arial"/>
                <w:sz w:val="18"/>
                <w:szCs w:val="18"/>
              </w:rPr>
            </w:pPr>
            <w:r w:rsidRPr="00D410F6">
              <w:rPr>
                <w:sz w:val="18"/>
              </w:rPr>
              <w:t>11</w:t>
            </w:r>
          </w:p>
        </w:tc>
        <w:tc>
          <w:tcPr>
            <w:tcW w:w="1047" w:type="dxa"/>
            <w:vAlign w:val="center"/>
          </w:tcPr>
          <w:p w14:paraId="03B356CB" w14:textId="77777777" w:rsidR="00F811D0" w:rsidRPr="00D410F6" w:rsidRDefault="00F811D0" w:rsidP="00F811D0">
            <w:pPr>
              <w:spacing w:before="20" w:after="20"/>
              <w:jc w:val="center"/>
              <w:rPr>
                <w:rFonts w:cs="Arial"/>
                <w:sz w:val="18"/>
                <w:szCs w:val="18"/>
              </w:rPr>
            </w:pPr>
            <w:r w:rsidRPr="00D410F6">
              <w:rPr>
                <w:sz w:val="18"/>
              </w:rPr>
              <w:t>4</w:t>
            </w:r>
          </w:p>
        </w:tc>
      </w:tr>
      <w:tr w:rsidR="00F811D0" w:rsidRPr="00D410F6" w14:paraId="74F87056" w14:textId="77777777" w:rsidTr="009B4FB6">
        <w:tc>
          <w:tcPr>
            <w:tcW w:w="2363" w:type="dxa"/>
            <w:vAlign w:val="center"/>
          </w:tcPr>
          <w:p w14:paraId="58782772" w14:textId="6AAA6389" w:rsidR="00F811D0" w:rsidRPr="00D410F6" w:rsidRDefault="00F811D0" w:rsidP="00F811D0">
            <w:pPr>
              <w:spacing w:before="20" w:after="20"/>
              <w:ind w:right="53"/>
              <w:jc w:val="right"/>
              <w:rPr>
                <w:rFonts w:eastAsia="MS Mincho" w:cs="Arial"/>
                <w:sz w:val="18"/>
                <w:szCs w:val="18"/>
              </w:rPr>
            </w:pPr>
            <w:r w:rsidRPr="00D410F6">
              <w:rPr>
                <w:sz w:val="18"/>
              </w:rPr>
              <w:t>Total</w:t>
            </w:r>
            <w:r w:rsidR="00A94531" w:rsidRPr="00D410F6">
              <w:rPr>
                <w:sz w:val="18"/>
              </w:rPr>
              <w:t> :</w:t>
            </w:r>
          </w:p>
        </w:tc>
        <w:tc>
          <w:tcPr>
            <w:tcW w:w="1044" w:type="dxa"/>
            <w:vAlign w:val="center"/>
          </w:tcPr>
          <w:p w14:paraId="148E3561" w14:textId="77777777" w:rsidR="00F811D0" w:rsidRPr="00D410F6" w:rsidRDefault="00F811D0" w:rsidP="00F811D0">
            <w:pPr>
              <w:spacing w:before="20" w:after="20"/>
              <w:jc w:val="center"/>
              <w:rPr>
                <w:rFonts w:cs="Arial"/>
                <w:sz w:val="18"/>
                <w:szCs w:val="18"/>
              </w:rPr>
            </w:pPr>
            <w:r w:rsidRPr="00D410F6">
              <w:rPr>
                <w:sz w:val="18"/>
              </w:rPr>
              <w:t>353</w:t>
            </w:r>
          </w:p>
        </w:tc>
        <w:tc>
          <w:tcPr>
            <w:tcW w:w="1043" w:type="dxa"/>
            <w:vAlign w:val="center"/>
          </w:tcPr>
          <w:p w14:paraId="2EA29278" w14:textId="77777777" w:rsidR="00F811D0" w:rsidRPr="00D410F6" w:rsidRDefault="00F811D0" w:rsidP="00F811D0">
            <w:pPr>
              <w:spacing w:before="20" w:after="20"/>
              <w:jc w:val="center"/>
              <w:rPr>
                <w:rFonts w:cs="Arial"/>
                <w:sz w:val="18"/>
                <w:szCs w:val="18"/>
              </w:rPr>
            </w:pPr>
            <w:r w:rsidRPr="00D410F6">
              <w:rPr>
                <w:sz w:val="18"/>
              </w:rPr>
              <w:t>93</w:t>
            </w:r>
          </w:p>
        </w:tc>
        <w:tc>
          <w:tcPr>
            <w:tcW w:w="1047" w:type="dxa"/>
            <w:vAlign w:val="center"/>
          </w:tcPr>
          <w:p w14:paraId="2DD9E355" w14:textId="77777777" w:rsidR="00F811D0" w:rsidRPr="00D410F6" w:rsidRDefault="00F811D0" w:rsidP="00F811D0">
            <w:pPr>
              <w:spacing w:before="20" w:after="20"/>
              <w:jc w:val="center"/>
              <w:rPr>
                <w:rFonts w:cs="Arial"/>
                <w:sz w:val="18"/>
                <w:szCs w:val="18"/>
              </w:rPr>
            </w:pPr>
            <w:r w:rsidRPr="00D410F6">
              <w:rPr>
                <w:sz w:val="18"/>
              </w:rPr>
              <w:t>51</w:t>
            </w:r>
          </w:p>
        </w:tc>
        <w:tc>
          <w:tcPr>
            <w:tcW w:w="1047" w:type="dxa"/>
            <w:vAlign w:val="center"/>
          </w:tcPr>
          <w:p w14:paraId="1AF2F046" w14:textId="77777777" w:rsidR="00F811D0" w:rsidRPr="00D410F6" w:rsidRDefault="00F811D0" w:rsidP="00F811D0">
            <w:pPr>
              <w:spacing w:before="20" w:after="20"/>
              <w:jc w:val="center"/>
              <w:rPr>
                <w:rFonts w:cs="Arial"/>
                <w:sz w:val="18"/>
                <w:szCs w:val="18"/>
              </w:rPr>
            </w:pPr>
            <w:r w:rsidRPr="00D410F6">
              <w:rPr>
                <w:sz w:val="18"/>
              </w:rPr>
              <w:t>38</w:t>
            </w:r>
          </w:p>
        </w:tc>
      </w:tr>
    </w:tbl>
    <w:p w14:paraId="79FA9B4F" w14:textId="77777777" w:rsidR="000B3901" w:rsidRPr="00D410F6" w:rsidRDefault="000B3901" w:rsidP="000B3901">
      <w:pPr>
        <w:jc w:val="left"/>
        <w:rPr>
          <w:rFonts w:cs="Arial"/>
          <w:sz w:val="18"/>
          <w:szCs w:val="18"/>
          <w:u w:val="single"/>
        </w:rPr>
      </w:pPr>
    </w:p>
    <w:p w14:paraId="1E252082" w14:textId="0D6C476F" w:rsidR="000B3901" w:rsidRPr="00D410F6" w:rsidRDefault="000B3901" w:rsidP="000B3901">
      <w:pPr>
        <w:keepNext/>
        <w:jc w:val="center"/>
        <w:rPr>
          <w:rFonts w:cs="Arial"/>
          <w:sz w:val="18"/>
          <w:szCs w:val="18"/>
        </w:rPr>
      </w:pPr>
      <w:r w:rsidRPr="00D410F6">
        <w:rPr>
          <w:sz w:val="18"/>
          <w:u w:val="single"/>
        </w:rPr>
        <w:lastRenderedPageBreak/>
        <w:t>Sessions spéciales du cours DL</w:t>
      </w:r>
      <w:r w:rsidR="00A94531" w:rsidRPr="00D410F6">
        <w:rPr>
          <w:sz w:val="18"/>
          <w:u w:val="single"/>
        </w:rPr>
        <w:t>-</w:t>
      </w:r>
      <w:r w:rsidRPr="00D410F6">
        <w:rPr>
          <w:sz w:val="18"/>
          <w:u w:val="single"/>
        </w:rPr>
        <w:t>205 (en 2019)</w:t>
      </w:r>
    </w:p>
    <w:p w14:paraId="115CE9FB" w14:textId="77777777" w:rsidR="000B3901" w:rsidRPr="00D410F6" w:rsidRDefault="000B3901" w:rsidP="000B3901">
      <w:pPr>
        <w:keepNext/>
        <w:jc w:val="center"/>
        <w:rPr>
          <w:rFonts w:cs="Arial"/>
          <w:sz w:val="18"/>
          <w:szCs w:val="18"/>
          <w:u w:val="single"/>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305"/>
        <w:gridCol w:w="4153"/>
        <w:gridCol w:w="1091"/>
      </w:tblGrid>
      <w:tr w:rsidR="000B3901" w:rsidRPr="00D410F6" w14:paraId="2175B5F8" w14:textId="77777777" w:rsidTr="007E0541">
        <w:trPr>
          <w:trHeight w:val="308"/>
          <w:tblHeader/>
        </w:trPr>
        <w:tc>
          <w:tcPr>
            <w:tcW w:w="4305" w:type="dxa"/>
            <w:tcBorders>
              <w:bottom w:val="single" w:sz="4" w:space="0" w:color="auto"/>
            </w:tcBorders>
            <w:shd w:val="clear" w:color="auto" w:fill="D9D9D9" w:themeFill="background1" w:themeFillShade="D9"/>
            <w:vAlign w:val="center"/>
          </w:tcPr>
          <w:p w14:paraId="3488F1FD" w14:textId="57F86BC0" w:rsidR="000B3901" w:rsidRPr="00D410F6" w:rsidRDefault="000B3901" w:rsidP="003E4713">
            <w:pPr>
              <w:keepNext/>
              <w:keepLines/>
              <w:spacing w:before="20" w:after="20"/>
              <w:jc w:val="left"/>
              <w:rPr>
                <w:rFonts w:cs="Arial"/>
                <w:sz w:val="18"/>
                <w:szCs w:val="18"/>
              </w:rPr>
            </w:pPr>
            <w:r w:rsidRPr="00D410F6">
              <w:rPr>
                <w:sz w:val="18"/>
              </w:rPr>
              <w:t>Sessions spéciales du cours DL</w:t>
            </w:r>
            <w:r w:rsidR="00A94531" w:rsidRPr="00D410F6">
              <w:rPr>
                <w:sz w:val="18"/>
              </w:rPr>
              <w:t>-</w:t>
            </w:r>
            <w:r w:rsidRPr="00D410F6">
              <w:rPr>
                <w:sz w:val="18"/>
              </w:rPr>
              <w:t>205 pour</w:t>
            </w:r>
            <w:r w:rsidR="00A94531" w:rsidRPr="00D410F6">
              <w:rPr>
                <w:sz w:val="18"/>
              </w:rPr>
              <w:t> :</w:t>
            </w:r>
          </w:p>
        </w:tc>
        <w:tc>
          <w:tcPr>
            <w:tcW w:w="4153" w:type="dxa"/>
            <w:tcBorders>
              <w:left w:val="nil"/>
              <w:bottom w:val="single" w:sz="4" w:space="0" w:color="auto"/>
              <w:right w:val="single" w:sz="4" w:space="0" w:color="auto"/>
            </w:tcBorders>
            <w:shd w:val="clear" w:color="auto" w:fill="D9D9D9" w:themeFill="background1" w:themeFillShade="D9"/>
            <w:vAlign w:val="center"/>
          </w:tcPr>
          <w:p w14:paraId="04B84C68" w14:textId="77777777" w:rsidR="000B3901" w:rsidRPr="00D410F6" w:rsidRDefault="000B3901" w:rsidP="003E4713">
            <w:pPr>
              <w:keepNext/>
              <w:keepLines/>
              <w:spacing w:before="20" w:after="20"/>
              <w:jc w:val="center"/>
              <w:rPr>
                <w:rFonts w:cs="Arial"/>
                <w:sz w:val="18"/>
                <w:szCs w:val="18"/>
              </w:rPr>
            </w:pPr>
            <w:r w:rsidRPr="00D410F6">
              <w:rPr>
                <w:sz w:val="18"/>
              </w:rPr>
              <w:t>Origine des participants</w:t>
            </w:r>
          </w:p>
        </w:tc>
        <w:tc>
          <w:tcPr>
            <w:tcW w:w="1091" w:type="dxa"/>
            <w:tcBorders>
              <w:left w:val="nil"/>
              <w:bottom w:val="single" w:sz="4" w:space="0" w:color="auto"/>
              <w:right w:val="single" w:sz="4" w:space="0" w:color="auto"/>
            </w:tcBorders>
            <w:shd w:val="clear" w:color="auto" w:fill="D9D9D9" w:themeFill="background1" w:themeFillShade="D9"/>
            <w:vAlign w:val="center"/>
          </w:tcPr>
          <w:p w14:paraId="2D57EEED" w14:textId="77777777" w:rsidR="000B3901" w:rsidRPr="00D410F6" w:rsidRDefault="000B3901" w:rsidP="003E4713">
            <w:pPr>
              <w:keepNext/>
              <w:keepLines/>
              <w:spacing w:before="20" w:after="20"/>
              <w:jc w:val="center"/>
              <w:rPr>
                <w:rFonts w:cs="Arial"/>
                <w:sz w:val="18"/>
                <w:szCs w:val="18"/>
              </w:rPr>
            </w:pPr>
            <w:r w:rsidRPr="00D410F6">
              <w:rPr>
                <w:sz w:val="18"/>
              </w:rPr>
              <w:t>Nombre de participants</w:t>
            </w:r>
          </w:p>
        </w:tc>
      </w:tr>
      <w:tr w:rsidR="001A58BB" w:rsidRPr="00D410F6" w14:paraId="747B6209" w14:textId="77777777" w:rsidTr="001A58BB">
        <w:trPr>
          <w:trHeight w:val="427"/>
        </w:trPr>
        <w:tc>
          <w:tcPr>
            <w:tcW w:w="4305" w:type="dxa"/>
            <w:tcBorders>
              <w:right w:val="single" w:sz="4" w:space="0" w:color="auto"/>
            </w:tcBorders>
          </w:tcPr>
          <w:p w14:paraId="3BD2A397" w14:textId="77777777" w:rsidR="001A58BB" w:rsidRPr="00D410F6" w:rsidRDefault="001A58BB" w:rsidP="001A58BB">
            <w:pPr>
              <w:keepNext/>
              <w:keepLines/>
              <w:spacing w:before="20" w:after="20"/>
              <w:jc w:val="left"/>
              <w:rPr>
                <w:sz w:val="18"/>
                <w:szCs w:val="18"/>
              </w:rPr>
            </w:pPr>
            <w:r w:rsidRPr="00D410F6">
              <w:rPr>
                <w:sz w:val="18"/>
              </w:rPr>
              <w:t>Institut polytechnique UniLaSalle – Programme de Master en création variétale</w:t>
            </w:r>
          </w:p>
        </w:tc>
        <w:tc>
          <w:tcPr>
            <w:tcW w:w="4153" w:type="dxa"/>
            <w:tcBorders>
              <w:left w:val="single" w:sz="4" w:space="0" w:color="auto"/>
              <w:right w:val="single" w:sz="4" w:space="0" w:color="auto"/>
            </w:tcBorders>
          </w:tcPr>
          <w:p w14:paraId="1ADAB00C" w14:textId="77777777" w:rsidR="001A58BB" w:rsidRPr="00D410F6" w:rsidRDefault="001A58BB" w:rsidP="001A58BB">
            <w:pPr>
              <w:spacing w:before="20" w:after="20"/>
              <w:jc w:val="left"/>
              <w:rPr>
                <w:rFonts w:cs="Arial"/>
                <w:sz w:val="18"/>
                <w:szCs w:val="18"/>
              </w:rPr>
            </w:pPr>
            <w:r w:rsidRPr="00D410F6">
              <w:rPr>
                <w:sz w:val="18"/>
              </w:rPr>
              <w:t>France, Suède</w:t>
            </w:r>
          </w:p>
        </w:tc>
        <w:tc>
          <w:tcPr>
            <w:tcW w:w="1091" w:type="dxa"/>
            <w:tcBorders>
              <w:top w:val="single" w:sz="4" w:space="0" w:color="auto"/>
              <w:left w:val="single" w:sz="4" w:space="0" w:color="auto"/>
              <w:bottom w:val="single" w:sz="4" w:space="0" w:color="auto"/>
              <w:right w:val="single" w:sz="4" w:space="0" w:color="auto"/>
            </w:tcBorders>
            <w:vAlign w:val="center"/>
          </w:tcPr>
          <w:p w14:paraId="52A08E2E" w14:textId="77777777" w:rsidR="001A58BB" w:rsidRPr="00D410F6" w:rsidRDefault="001A58BB" w:rsidP="001A58BB">
            <w:pPr>
              <w:spacing w:before="20" w:after="20"/>
              <w:jc w:val="center"/>
              <w:rPr>
                <w:rFonts w:cs="Arial"/>
                <w:sz w:val="18"/>
                <w:szCs w:val="18"/>
              </w:rPr>
            </w:pPr>
            <w:r w:rsidRPr="00D410F6">
              <w:rPr>
                <w:sz w:val="18"/>
              </w:rPr>
              <w:t>21</w:t>
            </w:r>
          </w:p>
        </w:tc>
      </w:tr>
      <w:tr w:rsidR="001A58BB" w:rsidRPr="00D410F6" w14:paraId="6DCD5302" w14:textId="77777777" w:rsidTr="001A58BB">
        <w:trPr>
          <w:trHeight w:val="427"/>
        </w:trPr>
        <w:tc>
          <w:tcPr>
            <w:tcW w:w="4305" w:type="dxa"/>
            <w:tcBorders>
              <w:right w:val="single" w:sz="4" w:space="0" w:color="auto"/>
            </w:tcBorders>
          </w:tcPr>
          <w:p w14:paraId="3C6CDF9E" w14:textId="4CB9AE07" w:rsidR="001A58BB" w:rsidRPr="00D410F6" w:rsidRDefault="001A58BB" w:rsidP="001A58BB">
            <w:pPr>
              <w:spacing w:before="20" w:after="20"/>
              <w:jc w:val="left"/>
              <w:rPr>
                <w:rFonts w:eastAsia="MS Mincho" w:cs="Arial"/>
                <w:color w:val="000000"/>
                <w:sz w:val="18"/>
                <w:szCs w:val="18"/>
              </w:rPr>
            </w:pPr>
            <w:r w:rsidRPr="00D410F6">
              <w:rPr>
                <w:color w:val="000000"/>
                <w:sz w:val="18"/>
              </w:rPr>
              <w:t>Cours de formation dans le domaine de la propriété intellectuelle de l</w:t>
            </w:r>
            <w:r w:rsidR="00A94531" w:rsidRPr="00D410F6">
              <w:rPr>
                <w:color w:val="000000"/>
                <w:sz w:val="18"/>
              </w:rPr>
              <w:t>’</w:t>
            </w:r>
            <w:r w:rsidRPr="00D410F6">
              <w:rPr>
                <w:color w:val="000000"/>
                <w:sz w:val="18"/>
              </w:rPr>
              <w:t>OAPI</w:t>
            </w:r>
          </w:p>
        </w:tc>
        <w:tc>
          <w:tcPr>
            <w:tcW w:w="4153" w:type="dxa"/>
            <w:tcBorders>
              <w:left w:val="single" w:sz="4" w:space="0" w:color="auto"/>
              <w:right w:val="single" w:sz="4" w:space="0" w:color="auto"/>
            </w:tcBorders>
          </w:tcPr>
          <w:p w14:paraId="37CB7D0D" w14:textId="25B3BFF4" w:rsidR="001A58BB" w:rsidRPr="00D410F6" w:rsidRDefault="001A58BB" w:rsidP="00D91242">
            <w:pPr>
              <w:spacing w:before="20" w:after="20"/>
              <w:jc w:val="left"/>
              <w:rPr>
                <w:rFonts w:cs="Arial"/>
                <w:sz w:val="18"/>
                <w:szCs w:val="18"/>
              </w:rPr>
            </w:pPr>
            <w:r w:rsidRPr="00D410F6">
              <w:rPr>
                <w:sz w:val="18"/>
              </w:rPr>
              <w:t>Bénin, Burkina Faso, Burundi, Cameroun, Côte d</w:t>
            </w:r>
            <w:r w:rsidR="00A94531" w:rsidRPr="00D410F6">
              <w:rPr>
                <w:sz w:val="18"/>
              </w:rPr>
              <w:t>’</w:t>
            </w:r>
            <w:r w:rsidRPr="00D410F6">
              <w:rPr>
                <w:sz w:val="18"/>
              </w:rPr>
              <w:t>Ivoire, Gabon, Guinée, Haïti, Mali, Niger, Sénégal, Tchad, Togo</w:t>
            </w:r>
          </w:p>
        </w:tc>
        <w:tc>
          <w:tcPr>
            <w:tcW w:w="1091" w:type="dxa"/>
            <w:tcBorders>
              <w:top w:val="single" w:sz="4" w:space="0" w:color="auto"/>
              <w:left w:val="single" w:sz="4" w:space="0" w:color="auto"/>
              <w:bottom w:val="single" w:sz="4" w:space="0" w:color="auto"/>
              <w:right w:val="single" w:sz="4" w:space="0" w:color="auto"/>
            </w:tcBorders>
            <w:vAlign w:val="center"/>
          </w:tcPr>
          <w:p w14:paraId="14892E99" w14:textId="77777777" w:rsidR="001A58BB" w:rsidRPr="00D410F6" w:rsidRDefault="001A58BB" w:rsidP="001A58BB">
            <w:pPr>
              <w:spacing w:before="20" w:after="20"/>
              <w:jc w:val="center"/>
              <w:rPr>
                <w:rFonts w:cs="Arial"/>
                <w:sz w:val="18"/>
                <w:szCs w:val="18"/>
              </w:rPr>
            </w:pPr>
            <w:r w:rsidRPr="00D410F6">
              <w:rPr>
                <w:sz w:val="18"/>
              </w:rPr>
              <w:t>27</w:t>
            </w:r>
          </w:p>
        </w:tc>
      </w:tr>
      <w:tr w:rsidR="001A58BB" w:rsidRPr="00D410F6" w14:paraId="4E74DCE3" w14:textId="77777777" w:rsidTr="001A58BB">
        <w:trPr>
          <w:trHeight w:val="427"/>
        </w:trPr>
        <w:tc>
          <w:tcPr>
            <w:tcW w:w="4305" w:type="dxa"/>
            <w:tcBorders>
              <w:top w:val="single" w:sz="4" w:space="0" w:color="auto"/>
              <w:bottom w:val="single" w:sz="4" w:space="0" w:color="auto"/>
              <w:right w:val="single" w:sz="4" w:space="0" w:color="auto"/>
            </w:tcBorders>
          </w:tcPr>
          <w:p w14:paraId="78F6731A" w14:textId="6713162A" w:rsidR="001A58BB" w:rsidRPr="00D410F6" w:rsidRDefault="001A58BB" w:rsidP="001A58BB">
            <w:pPr>
              <w:spacing w:before="20" w:after="20"/>
              <w:jc w:val="left"/>
              <w:rPr>
                <w:sz w:val="18"/>
                <w:szCs w:val="18"/>
              </w:rPr>
            </w:pPr>
            <w:r w:rsidRPr="00D410F6">
              <w:rPr>
                <w:sz w:val="18"/>
              </w:rPr>
              <w:t>Cours international organisé par Naktuinbouw sur la protection des obtentions végétales (Pays</w:t>
            </w:r>
            <w:r w:rsidR="00A94531" w:rsidRPr="00D410F6">
              <w:rPr>
                <w:sz w:val="18"/>
              </w:rPr>
              <w:t>-</w:t>
            </w:r>
            <w:r w:rsidRPr="00D410F6">
              <w:rPr>
                <w:sz w:val="18"/>
              </w:rPr>
              <w:t>Bas)</w:t>
            </w:r>
          </w:p>
        </w:tc>
        <w:tc>
          <w:tcPr>
            <w:tcW w:w="4153" w:type="dxa"/>
            <w:tcBorders>
              <w:top w:val="single" w:sz="4" w:space="0" w:color="auto"/>
              <w:left w:val="single" w:sz="4" w:space="0" w:color="auto"/>
              <w:bottom w:val="single" w:sz="4" w:space="0" w:color="auto"/>
              <w:right w:val="single" w:sz="4" w:space="0" w:color="auto"/>
            </w:tcBorders>
          </w:tcPr>
          <w:p w14:paraId="21AAA48F" w14:textId="3AC564D6" w:rsidR="001A58BB" w:rsidRPr="00D410F6" w:rsidRDefault="001A58BB" w:rsidP="001A58BB">
            <w:pPr>
              <w:spacing w:before="20" w:after="20"/>
              <w:jc w:val="left"/>
              <w:rPr>
                <w:rFonts w:cs="Arial"/>
                <w:sz w:val="18"/>
                <w:szCs w:val="18"/>
              </w:rPr>
            </w:pPr>
            <w:r w:rsidRPr="00D410F6">
              <w:rPr>
                <w:sz w:val="18"/>
              </w:rPr>
              <w:t>Cuba, Égypte, Éthiopie, Inde, Irak, Jordanie, Népal, Nigéria, Pakistan, République</w:t>
            </w:r>
            <w:r w:rsidR="00A94531" w:rsidRPr="00D410F6">
              <w:rPr>
                <w:sz w:val="18"/>
              </w:rPr>
              <w:t>-</w:t>
            </w:r>
            <w:r w:rsidRPr="00D410F6">
              <w:rPr>
                <w:sz w:val="18"/>
              </w:rPr>
              <w:t>Unie de Tanzanie, Viet Nam</w:t>
            </w:r>
          </w:p>
        </w:tc>
        <w:tc>
          <w:tcPr>
            <w:tcW w:w="1091" w:type="dxa"/>
            <w:tcBorders>
              <w:top w:val="single" w:sz="4" w:space="0" w:color="auto"/>
              <w:left w:val="single" w:sz="4" w:space="0" w:color="auto"/>
              <w:bottom w:val="single" w:sz="4" w:space="0" w:color="auto"/>
              <w:right w:val="single" w:sz="4" w:space="0" w:color="auto"/>
            </w:tcBorders>
            <w:vAlign w:val="center"/>
          </w:tcPr>
          <w:p w14:paraId="2A77BC05" w14:textId="77777777" w:rsidR="001A58BB" w:rsidRPr="00D410F6" w:rsidRDefault="001A58BB" w:rsidP="001A58BB">
            <w:pPr>
              <w:spacing w:before="20" w:after="20"/>
              <w:jc w:val="center"/>
              <w:rPr>
                <w:rFonts w:cs="Arial"/>
                <w:sz w:val="18"/>
                <w:szCs w:val="18"/>
              </w:rPr>
            </w:pPr>
            <w:r w:rsidRPr="00D410F6">
              <w:rPr>
                <w:sz w:val="18"/>
              </w:rPr>
              <w:t>23</w:t>
            </w:r>
          </w:p>
        </w:tc>
      </w:tr>
      <w:tr w:rsidR="001A58BB" w:rsidRPr="00D410F6" w14:paraId="77A7F6C1" w14:textId="77777777" w:rsidTr="001A58BB">
        <w:trPr>
          <w:trHeight w:val="427"/>
        </w:trPr>
        <w:tc>
          <w:tcPr>
            <w:tcW w:w="4305" w:type="dxa"/>
            <w:tcBorders>
              <w:top w:val="single" w:sz="4" w:space="0" w:color="auto"/>
              <w:bottom w:val="single" w:sz="4" w:space="0" w:color="auto"/>
              <w:right w:val="single" w:sz="4" w:space="0" w:color="auto"/>
            </w:tcBorders>
            <w:shd w:val="clear" w:color="auto" w:fill="auto"/>
          </w:tcPr>
          <w:p w14:paraId="744ADED5" w14:textId="20829E67" w:rsidR="001A58BB" w:rsidRPr="00D410F6" w:rsidRDefault="001A58BB" w:rsidP="001A58BB">
            <w:pPr>
              <w:spacing w:before="20" w:after="20"/>
              <w:jc w:val="left"/>
              <w:rPr>
                <w:rFonts w:eastAsia="MS Mincho" w:cs="Arial"/>
                <w:color w:val="000000"/>
                <w:sz w:val="18"/>
                <w:szCs w:val="18"/>
              </w:rPr>
            </w:pPr>
            <w:r w:rsidRPr="00D410F6">
              <w:rPr>
                <w:sz w:val="18"/>
              </w:rPr>
              <w:t>Cours de maîtrise en droit de la propriété intellectuelle et gestion des connaissances de l</w:t>
            </w:r>
            <w:r w:rsidR="00A94531" w:rsidRPr="00D410F6">
              <w:rPr>
                <w:sz w:val="18"/>
              </w:rPr>
              <w:t>’</w:t>
            </w:r>
            <w:r w:rsidRPr="00D410F6">
              <w:rPr>
                <w:sz w:val="18"/>
              </w:rPr>
              <w:t xml:space="preserve">Université de Maastricht </w:t>
            </w:r>
          </w:p>
        </w:tc>
        <w:tc>
          <w:tcPr>
            <w:tcW w:w="4153" w:type="dxa"/>
            <w:tcBorders>
              <w:top w:val="single" w:sz="4" w:space="0" w:color="auto"/>
              <w:left w:val="single" w:sz="4" w:space="0" w:color="auto"/>
              <w:bottom w:val="single" w:sz="4" w:space="0" w:color="auto"/>
              <w:right w:val="single" w:sz="4" w:space="0" w:color="auto"/>
            </w:tcBorders>
          </w:tcPr>
          <w:p w14:paraId="77538092" w14:textId="210F09D6" w:rsidR="001A58BB" w:rsidRPr="00D410F6" w:rsidRDefault="001A58BB" w:rsidP="001A58BB">
            <w:pPr>
              <w:spacing w:before="20" w:after="20"/>
              <w:jc w:val="left"/>
              <w:rPr>
                <w:rFonts w:cs="Arial"/>
                <w:sz w:val="18"/>
                <w:szCs w:val="18"/>
              </w:rPr>
            </w:pPr>
            <w:r w:rsidRPr="00D410F6">
              <w:rPr>
                <w:sz w:val="18"/>
              </w:rPr>
              <w:t>France, Pays</w:t>
            </w:r>
            <w:r w:rsidR="00A94531" w:rsidRPr="00D410F6">
              <w:rPr>
                <w:sz w:val="18"/>
              </w:rPr>
              <w:t>-</w:t>
            </w:r>
            <w:r w:rsidRPr="00D410F6">
              <w:rPr>
                <w:sz w:val="18"/>
              </w:rPr>
              <w:t>Bas, Portugal</w:t>
            </w:r>
          </w:p>
        </w:tc>
        <w:tc>
          <w:tcPr>
            <w:tcW w:w="1091" w:type="dxa"/>
            <w:tcBorders>
              <w:top w:val="single" w:sz="4" w:space="0" w:color="auto"/>
              <w:left w:val="single" w:sz="4" w:space="0" w:color="auto"/>
              <w:bottom w:val="single" w:sz="4" w:space="0" w:color="auto"/>
              <w:right w:val="single" w:sz="4" w:space="0" w:color="auto"/>
            </w:tcBorders>
            <w:vAlign w:val="center"/>
          </w:tcPr>
          <w:p w14:paraId="59785028" w14:textId="77777777" w:rsidR="001A58BB" w:rsidRPr="00D410F6" w:rsidRDefault="001A58BB" w:rsidP="001A58BB">
            <w:pPr>
              <w:spacing w:before="20" w:after="20"/>
              <w:jc w:val="center"/>
              <w:rPr>
                <w:rFonts w:cs="Arial"/>
                <w:sz w:val="18"/>
                <w:szCs w:val="18"/>
              </w:rPr>
            </w:pPr>
            <w:r w:rsidRPr="00D410F6">
              <w:rPr>
                <w:sz w:val="18"/>
              </w:rPr>
              <w:t>19</w:t>
            </w:r>
          </w:p>
        </w:tc>
      </w:tr>
      <w:tr w:rsidR="001A58BB" w:rsidRPr="00D410F6" w14:paraId="5775AEE3" w14:textId="77777777" w:rsidTr="001A58BB">
        <w:trPr>
          <w:trHeight w:val="427"/>
        </w:trPr>
        <w:tc>
          <w:tcPr>
            <w:tcW w:w="4305" w:type="dxa"/>
            <w:tcBorders>
              <w:top w:val="single" w:sz="4" w:space="0" w:color="auto"/>
              <w:right w:val="single" w:sz="4" w:space="0" w:color="auto"/>
            </w:tcBorders>
          </w:tcPr>
          <w:p w14:paraId="01B23D5B" w14:textId="79AFFEF6" w:rsidR="001A58BB" w:rsidRPr="00D410F6" w:rsidRDefault="001A58BB" w:rsidP="001A58BB">
            <w:pPr>
              <w:spacing w:before="20" w:after="20"/>
              <w:jc w:val="left"/>
              <w:rPr>
                <w:sz w:val="18"/>
                <w:szCs w:val="18"/>
                <w:highlight w:val="yellow"/>
              </w:rPr>
            </w:pPr>
            <w:r w:rsidRPr="00D410F6">
              <w:rPr>
                <w:sz w:val="18"/>
              </w:rPr>
              <w:t>Cours de formation organisé par la JICA sur “l</w:t>
            </w:r>
            <w:r w:rsidR="00A94531" w:rsidRPr="00D410F6">
              <w:rPr>
                <w:sz w:val="18"/>
              </w:rPr>
              <w:t>’</w:t>
            </w:r>
            <w:r w:rsidRPr="00D410F6">
              <w:rPr>
                <w:sz w:val="18"/>
              </w:rPr>
              <w:t>harmonisation internationale du système de protection des obtentions végétales”</w:t>
            </w:r>
          </w:p>
        </w:tc>
        <w:tc>
          <w:tcPr>
            <w:tcW w:w="4153" w:type="dxa"/>
            <w:tcBorders>
              <w:top w:val="single" w:sz="4" w:space="0" w:color="auto"/>
              <w:left w:val="single" w:sz="4" w:space="0" w:color="auto"/>
              <w:right w:val="single" w:sz="4" w:space="0" w:color="auto"/>
            </w:tcBorders>
            <w:shd w:val="clear" w:color="auto" w:fill="auto"/>
          </w:tcPr>
          <w:p w14:paraId="2DE88D9F" w14:textId="77777777" w:rsidR="001A58BB" w:rsidRPr="00D410F6" w:rsidRDefault="001A58BB" w:rsidP="001A58BB">
            <w:pPr>
              <w:spacing w:before="20" w:after="20"/>
              <w:jc w:val="left"/>
              <w:rPr>
                <w:rFonts w:cs="Arial"/>
                <w:sz w:val="18"/>
                <w:szCs w:val="18"/>
              </w:rPr>
            </w:pPr>
            <w:r w:rsidRPr="00D410F6">
              <w:rPr>
                <w:sz w:val="18"/>
              </w:rPr>
              <w:t>Myanmar, Philippines, Soudan, Thaïlande, Viet Nam, Zambie</w:t>
            </w:r>
          </w:p>
        </w:tc>
        <w:tc>
          <w:tcPr>
            <w:tcW w:w="1091" w:type="dxa"/>
            <w:tcBorders>
              <w:top w:val="single" w:sz="4" w:space="0" w:color="auto"/>
              <w:left w:val="single" w:sz="4" w:space="0" w:color="auto"/>
              <w:bottom w:val="single" w:sz="4" w:space="0" w:color="auto"/>
              <w:right w:val="single" w:sz="4" w:space="0" w:color="auto"/>
            </w:tcBorders>
            <w:vAlign w:val="center"/>
          </w:tcPr>
          <w:p w14:paraId="4D8DE421" w14:textId="77777777" w:rsidR="001A58BB" w:rsidRPr="00D410F6" w:rsidRDefault="001A58BB" w:rsidP="001A58BB">
            <w:pPr>
              <w:spacing w:before="20" w:after="20"/>
              <w:jc w:val="center"/>
              <w:rPr>
                <w:rFonts w:cs="Arial"/>
                <w:sz w:val="18"/>
                <w:szCs w:val="18"/>
              </w:rPr>
            </w:pPr>
            <w:r w:rsidRPr="00D410F6">
              <w:rPr>
                <w:sz w:val="18"/>
              </w:rPr>
              <w:t>6</w:t>
            </w:r>
          </w:p>
        </w:tc>
      </w:tr>
      <w:tr w:rsidR="001A58BB" w:rsidRPr="00D410F6" w14:paraId="53732FF1" w14:textId="77777777" w:rsidTr="001A58BB">
        <w:tc>
          <w:tcPr>
            <w:tcW w:w="4305" w:type="dxa"/>
            <w:tcBorders>
              <w:right w:val="single" w:sz="4" w:space="0" w:color="auto"/>
            </w:tcBorders>
          </w:tcPr>
          <w:p w14:paraId="58C31FB1" w14:textId="5F5DA2CD" w:rsidR="001A58BB" w:rsidRPr="00D410F6" w:rsidRDefault="001A58BB" w:rsidP="001A58BB">
            <w:pPr>
              <w:spacing w:before="20" w:after="20"/>
              <w:jc w:val="left"/>
              <w:rPr>
                <w:sz w:val="18"/>
                <w:szCs w:val="18"/>
              </w:rPr>
            </w:pPr>
            <w:r w:rsidRPr="00D410F6">
              <w:rPr>
                <w:color w:val="000000"/>
                <w:sz w:val="18"/>
              </w:rPr>
              <w:t>Atelier sur la rédaction d</w:t>
            </w:r>
            <w:r w:rsidR="00A94531" w:rsidRPr="00D410F6">
              <w:rPr>
                <w:color w:val="000000"/>
                <w:sz w:val="18"/>
              </w:rPr>
              <w:t>’</w:t>
            </w:r>
            <w:r w:rsidRPr="00D410F6">
              <w:rPr>
                <w:color w:val="000000"/>
                <w:sz w:val="18"/>
              </w:rPr>
              <w:t xml:space="preserve">une législation conforme à la </w:t>
            </w:r>
            <w:r w:rsidR="00A94531" w:rsidRPr="00D410F6">
              <w:rPr>
                <w:color w:val="000000"/>
                <w:sz w:val="18"/>
              </w:rPr>
              <w:t>Convention UPOV</w:t>
            </w:r>
          </w:p>
        </w:tc>
        <w:tc>
          <w:tcPr>
            <w:tcW w:w="4153" w:type="dxa"/>
            <w:tcBorders>
              <w:left w:val="single" w:sz="4" w:space="0" w:color="auto"/>
              <w:right w:val="single" w:sz="4" w:space="0" w:color="auto"/>
            </w:tcBorders>
          </w:tcPr>
          <w:p w14:paraId="50A3B259" w14:textId="06D8F83F" w:rsidR="001A58BB" w:rsidRPr="00D410F6" w:rsidRDefault="001A58BB" w:rsidP="001A58BB">
            <w:pPr>
              <w:spacing w:before="20" w:after="20"/>
              <w:jc w:val="left"/>
              <w:rPr>
                <w:rFonts w:cs="Arial"/>
                <w:sz w:val="18"/>
                <w:szCs w:val="18"/>
              </w:rPr>
            </w:pPr>
            <w:r w:rsidRPr="00D410F6">
              <w:rPr>
                <w:sz w:val="18"/>
              </w:rPr>
              <w:t>Mongolie, Saint</w:t>
            </w:r>
            <w:r w:rsidR="00A94531" w:rsidRPr="00D410F6">
              <w:rPr>
                <w:sz w:val="18"/>
              </w:rPr>
              <w:t>-</w:t>
            </w:r>
            <w:r w:rsidRPr="00D410F6">
              <w:rPr>
                <w:sz w:val="18"/>
              </w:rPr>
              <w:t>Vincent</w:t>
            </w:r>
            <w:r w:rsidR="00A94531" w:rsidRPr="00D410F6">
              <w:rPr>
                <w:sz w:val="18"/>
              </w:rPr>
              <w:t>-</w:t>
            </w:r>
            <w:r w:rsidRPr="00D410F6">
              <w:rPr>
                <w:sz w:val="18"/>
              </w:rPr>
              <w:t>et</w:t>
            </w:r>
            <w:r w:rsidR="00A94531" w:rsidRPr="00D410F6">
              <w:rPr>
                <w:sz w:val="18"/>
              </w:rPr>
              <w:t>-</w:t>
            </w:r>
            <w:r w:rsidRPr="00D410F6">
              <w:rPr>
                <w:sz w:val="18"/>
              </w:rPr>
              <w:t>les Grenadines</w:t>
            </w:r>
          </w:p>
        </w:tc>
        <w:tc>
          <w:tcPr>
            <w:tcW w:w="1091" w:type="dxa"/>
            <w:tcBorders>
              <w:top w:val="single" w:sz="4" w:space="0" w:color="auto"/>
              <w:left w:val="single" w:sz="4" w:space="0" w:color="auto"/>
              <w:bottom w:val="single" w:sz="4" w:space="0" w:color="auto"/>
              <w:right w:val="single" w:sz="4" w:space="0" w:color="auto"/>
            </w:tcBorders>
            <w:vAlign w:val="center"/>
          </w:tcPr>
          <w:p w14:paraId="32FDF37F" w14:textId="77777777" w:rsidR="001A58BB" w:rsidRPr="00D410F6" w:rsidRDefault="001A58BB" w:rsidP="001A58BB">
            <w:pPr>
              <w:spacing w:before="20" w:after="20"/>
              <w:jc w:val="center"/>
              <w:rPr>
                <w:rFonts w:cs="Arial"/>
                <w:sz w:val="18"/>
                <w:szCs w:val="18"/>
              </w:rPr>
            </w:pPr>
            <w:r w:rsidRPr="00D410F6">
              <w:rPr>
                <w:sz w:val="18"/>
              </w:rPr>
              <w:t>3</w:t>
            </w:r>
          </w:p>
        </w:tc>
      </w:tr>
      <w:tr w:rsidR="001A58BB" w:rsidRPr="00D410F6" w14:paraId="0B83961F" w14:textId="77777777" w:rsidTr="009B4FB6">
        <w:tc>
          <w:tcPr>
            <w:tcW w:w="4305" w:type="dxa"/>
            <w:tcBorders>
              <w:right w:val="single" w:sz="4" w:space="0" w:color="auto"/>
            </w:tcBorders>
            <w:vAlign w:val="center"/>
          </w:tcPr>
          <w:p w14:paraId="05032478" w14:textId="77777777" w:rsidR="001A58BB" w:rsidRPr="00D410F6" w:rsidRDefault="001A58BB" w:rsidP="001A58BB">
            <w:pPr>
              <w:spacing w:before="20" w:after="20"/>
              <w:jc w:val="right"/>
              <w:rPr>
                <w:rFonts w:cs="Arial"/>
                <w:sz w:val="18"/>
                <w:szCs w:val="18"/>
              </w:rPr>
            </w:pPr>
          </w:p>
        </w:tc>
        <w:tc>
          <w:tcPr>
            <w:tcW w:w="4153" w:type="dxa"/>
            <w:tcBorders>
              <w:left w:val="single" w:sz="4" w:space="0" w:color="auto"/>
              <w:right w:val="single" w:sz="4" w:space="0" w:color="auto"/>
            </w:tcBorders>
            <w:vAlign w:val="center"/>
          </w:tcPr>
          <w:p w14:paraId="649AC2FE" w14:textId="74E178C8" w:rsidR="001A58BB" w:rsidRPr="00D410F6" w:rsidRDefault="001A58BB" w:rsidP="001A58BB">
            <w:pPr>
              <w:keepNext/>
              <w:keepLines/>
              <w:spacing w:before="20" w:after="20"/>
              <w:jc w:val="right"/>
              <w:rPr>
                <w:rFonts w:cs="Arial"/>
                <w:sz w:val="18"/>
                <w:szCs w:val="18"/>
              </w:rPr>
            </w:pPr>
            <w:r w:rsidRPr="00D410F6">
              <w:rPr>
                <w:sz w:val="18"/>
              </w:rPr>
              <w:t>Total</w:t>
            </w:r>
            <w:r w:rsidR="00A94531" w:rsidRPr="00D410F6">
              <w:rPr>
                <w:sz w:val="18"/>
              </w:rPr>
              <w:t> :</w:t>
            </w:r>
          </w:p>
        </w:tc>
        <w:tc>
          <w:tcPr>
            <w:tcW w:w="1091" w:type="dxa"/>
            <w:tcBorders>
              <w:top w:val="single" w:sz="4" w:space="0" w:color="auto"/>
              <w:left w:val="single" w:sz="4" w:space="0" w:color="auto"/>
              <w:bottom w:val="single" w:sz="4" w:space="0" w:color="auto"/>
              <w:right w:val="single" w:sz="4" w:space="0" w:color="auto"/>
            </w:tcBorders>
            <w:vAlign w:val="center"/>
          </w:tcPr>
          <w:p w14:paraId="20377B58" w14:textId="77777777" w:rsidR="001A58BB" w:rsidRPr="00D410F6" w:rsidRDefault="001A58BB" w:rsidP="001A58BB">
            <w:pPr>
              <w:spacing w:before="20" w:after="20"/>
              <w:jc w:val="center"/>
              <w:rPr>
                <w:rFonts w:cs="Arial"/>
                <w:sz w:val="18"/>
                <w:szCs w:val="18"/>
              </w:rPr>
            </w:pPr>
            <w:r w:rsidRPr="00D410F6">
              <w:rPr>
                <w:sz w:val="18"/>
              </w:rPr>
              <w:t>99</w:t>
            </w:r>
          </w:p>
        </w:tc>
      </w:tr>
    </w:tbl>
    <w:p w14:paraId="5222CAC0" w14:textId="77777777" w:rsidR="000B3901" w:rsidRPr="00D410F6" w:rsidRDefault="000B3901" w:rsidP="000B3901">
      <w:pPr>
        <w:rPr>
          <w:rFonts w:cs="Arial"/>
          <w:sz w:val="18"/>
          <w:szCs w:val="18"/>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0B3901" w:rsidRPr="00D410F6" w14:paraId="3EEF57EF" w14:textId="77777777" w:rsidTr="003E4713">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8F707" w14:textId="77777777" w:rsidR="000B3901" w:rsidRPr="00D410F6" w:rsidRDefault="000B3901" w:rsidP="003E4713">
            <w:pPr>
              <w:jc w:val="left"/>
              <w:rPr>
                <w:rFonts w:cs="Arial"/>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981C4" w14:textId="77777777" w:rsidR="000B3901" w:rsidRPr="00D410F6" w:rsidRDefault="000B3901" w:rsidP="003E4713">
            <w:pPr>
              <w:jc w:val="center"/>
              <w:rPr>
                <w:rFonts w:cs="Arial"/>
                <w:sz w:val="18"/>
                <w:szCs w:val="18"/>
              </w:rPr>
            </w:pPr>
            <w:r w:rsidRPr="00D410F6">
              <w:rPr>
                <w:sz w:val="18"/>
              </w:rPr>
              <w:t>Anglais</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F4D9" w14:textId="77777777" w:rsidR="000B3901" w:rsidRPr="00D410F6" w:rsidRDefault="000B3901" w:rsidP="003E4713">
            <w:pPr>
              <w:jc w:val="center"/>
              <w:rPr>
                <w:rFonts w:cs="Arial"/>
                <w:sz w:val="18"/>
                <w:szCs w:val="18"/>
              </w:rPr>
            </w:pPr>
            <w:r w:rsidRPr="00D410F6">
              <w:rPr>
                <w:sz w:val="18"/>
              </w:rPr>
              <w:t>Français</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50EF5" w14:textId="77777777" w:rsidR="000B3901" w:rsidRPr="00D410F6" w:rsidRDefault="000B3901" w:rsidP="003E4713">
            <w:pPr>
              <w:jc w:val="center"/>
              <w:rPr>
                <w:rFonts w:cs="Arial"/>
                <w:sz w:val="18"/>
                <w:szCs w:val="18"/>
              </w:rPr>
            </w:pPr>
            <w:r w:rsidRPr="00D410F6">
              <w:rPr>
                <w:sz w:val="18"/>
              </w:rPr>
              <w:t>Allemand</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BBD06" w14:textId="77777777" w:rsidR="000B3901" w:rsidRPr="00D410F6" w:rsidRDefault="000B3901" w:rsidP="003E4713">
            <w:pPr>
              <w:jc w:val="center"/>
              <w:rPr>
                <w:rFonts w:cs="Arial"/>
                <w:sz w:val="18"/>
                <w:szCs w:val="18"/>
              </w:rPr>
            </w:pPr>
            <w:r w:rsidRPr="00D410F6">
              <w:rPr>
                <w:sz w:val="18"/>
              </w:rPr>
              <w:t>Espagnol</w:t>
            </w:r>
          </w:p>
        </w:tc>
      </w:tr>
      <w:tr w:rsidR="005B5218" w:rsidRPr="00D410F6" w14:paraId="46F286B8" w14:textId="77777777" w:rsidTr="009B4FB6">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7F0D53F9" w14:textId="31D54162" w:rsidR="005B5218" w:rsidRPr="00D410F6" w:rsidRDefault="005B5218" w:rsidP="005B5218">
            <w:pPr>
              <w:jc w:val="left"/>
              <w:rPr>
                <w:rFonts w:cs="Arial"/>
                <w:sz w:val="18"/>
                <w:szCs w:val="18"/>
              </w:rPr>
            </w:pPr>
            <w:r w:rsidRPr="00D410F6">
              <w:rPr>
                <w:sz w:val="18"/>
              </w:rPr>
              <w:t>Sessions spéciales du DL</w:t>
            </w:r>
            <w:r w:rsidR="00A94531" w:rsidRPr="00D410F6">
              <w:rPr>
                <w:sz w:val="18"/>
              </w:rPr>
              <w:t>-</w:t>
            </w:r>
            <w:r w:rsidRPr="00D410F6">
              <w:rPr>
                <w:sz w:val="18"/>
              </w:rPr>
              <w:t>205, 2019</w:t>
            </w:r>
            <w:r w:rsidR="00A94531" w:rsidRPr="00D410F6">
              <w:rPr>
                <w:sz w:val="18"/>
              </w:rPr>
              <w:t> :</w:t>
            </w:r>
            <w:r w:rsidRPr="00D410F6">
              <w:rPr>
                <w:sz w:val="18"/>
              </w:rPr>
              <w:t xml:space="preserve"> Total par langue</w:t>
            </w:r>
          </w:p>
        </w:tc>
        <w:tc>
          <w:tcPr>
            <w:tcW w:w="1333" w:type="dxa"/>
            <w:tcBorders>
              <w:top w:val="single" w:sz="4" w:space="0" w:color="auto"/>
              <w:left w:val="single" w:sz="4" w:space="0" w:color="auto"/>
              <w:bottom w:val="single" w:sz="4" w:space="0" w:color="auto"/>
              <w:right w:val="single" w:sz="4" w:space="0" w:color="auto"/>
            </w:tcBorders>
            <w:vAlign w:val="center"/>
          </w:tcPr>
          <w:p w14:paraId="3D5B63BB" w14:textId="77777777" w:rsidR="005B5218" w:rsidRPr="00D410F6" w:rsidRDefault="005B5218" w:rsidP="005B5218">
            <w:pPr>
              <w:spacing w:before="20" w:after="20"/>
              <w:jc w:val="center"/>
              <w:rPr>
                <w:rFonts w:cs="Arial"/>
                <w:sz w:val="18"/>
                <w:szCs w:val="18"/>
              </w:rPr>
            </w:pPr>
            <w:r w:rsidRPr="00D410F6">
              <w:rPr>
                <w:sz w:val="18"/>
              </w:rPr>
              <w:t>70</w:t>
            </w:r>
          </w:p>
        </w:tc>
        <w:tc>
          <w:tcPr>
            <w:tcW w:w="1334" w:type="dxa"/>
            <w:tcBorders>
              <w:top w:val="single" w:sz="4" w:space="0" w:color="auto"/>
              <w:left w:val="single" w:sz="4" w:space="0" w:color="auto"/>
              <w:bottom w:val="single" w:sz="4" w:space="0" w:color="auto"/>
              <w:right w:val="single" w:sz="4" w:space="0" w:color="auto"/>
            </w:tcBorders>
            <w:vAlign w:val="center"/>
          </w:tcPr>
          <w:p w14:paraId="760DC28A" w14:textId="77777777" w:rsidR="005B5218" w:rsidRPr="00D410F6" w:rsidRDefault="005B5218" w:rsidP="005B5218">
            <w:pPr>
              <w:spacing w:before="20" w:after="20"/>
              <w:jc w:val="center"/>
              <w:rPr>
                <w:rFonts w:cs="Arial"/>
                <w:sz w:val="18"/>
                <w:szCs w:val="18"/>
              </w:rPr>
            </w:pPr>
            <w:r w:rsidRPr="00D410F6">
              <w:rPr>
                <w:sz w:val="18"/>
              </w:rPr>
              <w:t>27</w:t>
            </w:r>
          </w:p>
        </w:tc>
        <w:tc>
          <w:tcPr>
            <w:tcW w:w="1333" w:type="dxa"/>
            <w:tcBorders>
              <w:top w:val="single" w:sz="4" w:space="0" w:color="auto"/>
              <w:left w:val="single" w:sz="4" w:space="0" w:color="auto"/>
              <w:bottom w:val="single" w:sz="4" w:space="0" w:color="auto"/>
              <w:right w:val="single" w:sz="4" w:space="0" w:color="auto"/>
            </w:tcBorders>
            <w:vAlign w:val="center"/>
          </w:tcPr>
          <w:p w14:paraId="08ED1E86" w14:textId="5AD23859" w:rsidR="005B5218" w:rsidRPr="00D410F6" w:rsidRDefault="00A94531" w:rsidP="005B5218">
            <w:pPr>
              <w:spacing w:before="20" w:after="20"/>
              <w:jc w:val="center"/>
              <w:rPr>
                <w:rFonts w:cs="Arial"/>
                <w:sz w:val="18"/>
                <w:szCs w:val="18"/>
              </w:rPr>
            </w:pPr>
            <w:r w:rsidRPr="00D410F6">
              <w:rPr>
                <w:sz w:val="18"/>
              </w:rPr>
              <w:t>-</w:t>
            </w:r>
          </w:p>
        </w:tc>
        <w:tc>
          <w:tcPr>
            <w:tcW w:w="1334" w:type="dxa"/>
            <w:tcBorders>
              <w:top w:val="single" w:sz="4" w:space="0" w:color="auto"/>
              <w:left w:val="single" w:sz="4" w:space="0" w:color="auto"/>
              <w:bottom w:val="single" w:sz="4" w:space="0" w:color="auto"/>
              <w:right w:val="single" w:sz="4" w:space="0" w:color="auto"/>
            </w:tcBorders>
            <w:vAlign w:val="center"/>
          </w:tcPr>
          <w:p w14:paraId="0BB8ADDC" w14:textId="77777777" w:rsidR="005B5218" w:rsidRPr="00D410F6" w:rsidRDefault="005B5218" w:rsidP="005B5218">
            <w:pPr>
              <w:spacing w:before="20" w:after="20"/>
              <w:jc w:val="center"/>
              <w:rPr>
                <w:rFonts w:cs="Arial"/>
                <w:sz w:val="18"/>
                <w:szCs w:val="18"/>
              </w:rPr>
            </w:pPr>
            <w:r w:rsidRPr="00D410F6">
              <w:rPr>
                <w:sz w:val="18"/>
              </w:rPr>
              <w:t>2</w:t>
            </w:r>
          </w:p>
        </w:tc>
      </w:tr>
    </w:tbl>
    <w:p w14:paraId="0E16EEF7" w14:textId="49EF0563" w:rsidR="007E0541" w:rsidRDefault="007E0541" w:rsidP="007E0541">
      <w:pPr>
        <w:tabs>
          <w:tab w:val="left" w:pos="4480"/>
          <w:tab w:val="left" w:pos="5813"/>
          <w:tab w:val="left" w:pos="7147"/>
          <w:tab w:val="left" w:pos="8480"/>
        </w:tabs>
        <w:spacing w:before="20" w:after="20"/>
        <w:jc w:val="left"/>
        <w:rPr>
          <w:sz w:val="18"/>
        </w:rPr>
      </w:pPr>
    </w:p>
    <w:p w14:paraId="71AE75DD" w14:textId="77777777" w:rsidR="002011B7" w:rsidRPr="00D410F6" w:rsidRDefault="002011B7" w:rsidP="007E0541">
      <w:pPr>
        <w:tabs>
          <w:tab w:val="left" w:pos="4480"/>
          <w:tab w:val="left" w:pos="5813"/>
          <w:tab w:val="left" w:pos="7147"/>
          <w:tab w:val="left" w:pos="8480"/>
        </w:tabs>
        <w:spacing w:before="20" w:after="20"/>
        <w:jc w:val="left"/>
        <w:rPr>
          <w:sz w:val="18"/>
        </w:rPr>
      </w:pPr>
    </w:p>
    <w:p w14:paraId="369EA192" w14:textId="77777777" w:rsidR="000B3901" w:rsidRPr="00D410F6" w:rsidRDefault="000B3901" w:rsidP="007E0541">
      <w:pPr>
        <w:pStyle w:val="Heading8"/>
        <w:keepNext/>
        <w:tabs>
          <w:tab w:val="left" w:pos="284"/>
        </w:tabs>
        <w:rPr>
          <w:szCs w:val="18"/>
        </w:rPr>
      </w:pPr>
      <w:bookmarkStart w:id="147" w:name="_Toc50465289"/>
      <w:r w:rsidRPr="00D410F6">
        <w:t>b)</w:t>
      </w:r>
      <w:r w:rsidRPr="00D410F6">
        <w:tab/>
        <w:t>Formation des formateurs</w:t>
      </w:r>
      <w:bookmarkEnd w:id="147"/>
    </w:p>
    <w:p w14:paraId="7EA937E0" w14:textId="46B72985" w:rsidR="000B3901" w:rsidRPr="00D410F6" w:rsidRDefault="000B3901" w:rsidP="00BD69A7">
      <w:pPr>
        <w:keepNext/>
        <w:rPr>
          <w:rFonts w:cs="Arial"/>
          <w:sz w:val="18"/>
          <w:szCs w:val="18"/>
        </w:rPr>
      </w:pPr>
    </w:p>
    <w:p w14:paraId="3CD18469" w14:textId="77777777" w:rsidR="000B3901" w:rsidRPr="00D410F6" w:rsidRDefault="000B3901" w:rsidP="000B3901">
      <w:pPr>
        <w:rPr>
          <w:sz w:val="18"/>
        </w:rPr>
      </w:pPr>
      <w:r w:rsidRPr="00D410F6">
        <w:rPr>
          <w:sz w:val="18"/>
        </w:rPr>
        <w:t>Néant.</w:t>
      </w:r>
    </w:p>
    <w:p w14:paraId="1D9BDABD" w14:textId="77777777" w:rsidR="001E7D7F" w:rsidRPr="00D410F6" w:rsidRDefault="001E7D7F">
      <w:pPr>
        <w:jc w:val="left"/>
        <w:rPr>
          <w:rFonts w:eastAsiaTheme="minorEastAsia"/>
          <w:i/>
          <w:iCs/>
          <w:sz w:val="18"/>
          <w:szCs w:val="18"/>
        </w:rPr>
      </w:pPr>
    </w:p>
    <w:p w14:paraId="7F23482B" w14:textId="52D93229" w:rsidR="000B3901" w:rsidRPr="00D410F6" w:rsidRDefault="000B3901" w:rsidP="007E0541">
      <w:pPr>
        <w:pStyle w:val="Heading8"/>
        <w:keepNext/>
        <w:tabs>
          <w:tab w:val="left" w:pos="284"/>
        </w:tabs>
        <w:rPr>
          <w:szCs w:val="18"/>
        </w:rPr>
      </w:pPr>
      <w:bookmarkStart w:id="148" w:name="_Toc50465290"/>
      <w:r w:rsidRPr="00D410F6">
        <w:t>c)</w:t>
      </w:r>
      <w:r w:rsidRPr="00D410F6">
        <w:tab/>
        <w:t>Activités de formation mises au point avec le concours de l</w:t>
      </w:r>
      <w:r w:rsidR="00A94531" w:rsidRPr="00D410F6">
        <w:t>’</w:t>
      </w:r>
      <w:r w:rsidRPr="00D410F6">
        <w:t>UPOV</w:t>
      </w:r>
      <w:bookmarkEnd w:id="148"/>
    </w:p>
    <w:p w14:paraId="07948CB7" w14:textId="0627BA83" w:rsidR="000B3901" w:rsidRPr="00D410F6" w:rsidRDefault="000B3901" w:rsidP="00364E54">
      <w:pPr>
        <w:keepNext/>
        <w:rPr>
          <w:rFonts w:cs="Arial"/>
          <w:sz w:val="18"/>
          <w:szCs w:val="18"/>
        </w:rPr>
      </w:pPr>
    </w:p>
    <w:p w14:paraId="6CF25A79" w14:textId="7A885FAF" w:rsidR="00DC7597" w:rsidRPr="00D410F6" w:rsidRDefault="00DC7597" w:rsidP="00DC7597">
      <w:pPr>
        <w:rPr>
          <w:sz w:val="18"/>
          <w:szCs w:val="18"/>
        </w:rPr>
      </w:pPr>
      <w:r w:rsidRPr="00D410F6">
        <w:rPr>
          <w:sz w:val="18"/>
        </w:rPr>
        <w:t>Voir l</w:t>
      </w:r>
      <w:r w:rsidR="00A94531" w:rsidRPr="00D410F6">
        <w:rPr>
          <w:sz w:val="18"/>
        </w:rPr>
        <w:t>’</w:t>
      </w:r>
      <w:r w:rsidRPr="00D410F6">
        <w:rPr>
          <w:sz w:val="18"/>
        </w:rPr>
        <w:t>annexe II au présent document.</w:t>
      </w:r>
    </w:p>
    <w:p w14:paraId="7FFF413C" w14:textId="77777777" w:rsidR="001E7D7F" w:rsidRPr="00D410F6" w:rsidRDefault="001E7D7F" w:rsidP="000B3901">
      <w:pPr>
        <w:rPr>
          <w:sz w:val="18"/>
          <w:szCs w:val="18"/>
        </w:rPr>
      </w:pPr>
    </w:p>
    <w:p w14:paraId="7E768F62" w14:textId="123247B6" w:rsidR="000B3901" w:rsidRPr="00D410F6" w:rsidRDefault="000B3901" w:rsidP="007E0541">
      <w:pPr>
        <w:pStyle w:val="Heading8"/>
        <w:tabs>
          <w:tab w:val="left" w:pos="284"/>
        </w:tabs>
        <w:rPr>
          <w:szCs w:val="18"/>
        </w:rPr>
      </w:pPr>
      <w:bookmarkStart w:id="149" w:name="_Toc50465291"/>
      <w:r w:rsidRPr="00D410F6">
        <w:t>d)</w:t>
      </w:r>
      <w:r w:rsidRPr="00D410F6">
        <w:tab/>
        <w:t>Participation d</w:t>
      </w:r>
      <w:r w:rsidR="00A94531" w:rsidRPr="00D410F6">
        <w:t>’</w:t>
      </w:r>
      <w:r w:rsidRPr="00D410F6">
        <w:t>États et d</w:t>
      </w:r>
      <w:r w:rsidR="00A94531" w:rsidRPr="00D410F6">
        <w:t>’</w:t>
      </w:r>
      <w:r w:rsidRPr="00D410F6">
        <w:t>organisations ayant le statut d</w:t>
      </w:r>
      <w:r w:rsidR="00A94531" w:rsidRPr="00D410F6">
        <w:t>’</w:t>
      </w:r>
      <w:r w:rsidRPr="00D410F6">
        <w:t>observateurs aux travaux du CAJ, du</w:t>
      </w:r>
      <w:r w:rsidR="00A94531" w:rsidRPr="00D410F6">
        <w:t> TC</w:t>
      </w:r>
      <w:r w:rsidRPr="00D410F6">
        <w:t>, des groupes de travail techniques et aux ateliers préparatoires correspondants</w:t>
      </w:r>
      <w:bookmarkEnd w:id="149"/>
    </w:p>
    <w:p w14:paraId="44EB2028" w14:textId="77777777" w:rsidR="008232E5" w:rsidRPr="00D410F6" w:rsidRDefault="008232E5" w:rsidP="001A1713">
      <w:pPr>
        <w:pStyle w:val="Heading9"/>
      </w:pPr>
    </w:p>
    <w:p w14:paraId="2567A31B" w14:textId="7615C832" w:rsidR="000B3901" w:rsidRPr="00D410F6" w:rsidRDefault="000B3901" w:rsidP="001A1713">
      <w:pPr>
        <w:pStyle w:val="Heading9"/>
      </w:pPr>
      <w:bookmarkStart w:id="150" w:name="_Toc50465292"/>
      <w:r w:rsidRPr="00D410F6">
        <w:t>Participation aux travaux du Comité administratif et juridique</w:t>
      </w:r>
      <w:bookmarkEnd w:id="150"/>
    </w:p>
    <w:p w14:paraId="13E90A12" w14:textId="77777777" w:rsidR="000B3901" w:rsidRPr="00D410F6" w:rsidRDefault="000B3901" w:rsidP="000B3901">
      <w:pPr>
        <w:rPr>
          <w:sz w:val="18"/>
          <w:szCs w:val="18"/>
        </w:rPr>
      </w:pPr>
    </w:p>
    <w:p w14:paraId="6E33FE0C" w14:textId="1361588E" w:rsidR="000B3901" w:rsidRPr="00D410F6" w:rsidRDefault="001E6F17" w:rsidP="000B3901">
      <w:pPr>
        <w:keepNext/>
        <w:keepLines/>
        <w:tabs>
          <w:tab w:val="left" w:pos="885"/>
        </w:tabs>
        <w:ind w:left="1452" w:hanging="885"/>
        <w:jc w:val="left"/>
        <w:rPr>
          <w:sz w:val="18"/>
          <w:szCs w:val="18"/>
        </w:rPr>
      </w:pPr>
      <w:r w:rsidRPr="00D410F6">
        <w:rPr>
          <w:sz w:val="18"/>
        </w:rPr>
        <w:t>CAJ/76</w:t>
      </w:r>
      <w:r w:rsidR="00A94531" w:rsidRPr="00D410F6">
        <w:rPr>
          <w:sz w:val="18"/>
        </w:rPr>
        <w:t> :</w:t>
      </w:r>
      <w:r w:rsidR="00B105BD" w:rsidRPr="00D410F6">
        <w:rPr>
          <w:sz w:val="18"/>
        </w:rPr>
        <w:t xml:space="preserve"> </w:t>
      </w:r>
      <w:r w:rsidRPr="00D410F6">
        <w:rPr>
          <w:sz w:val="18"/>
        </w:rPr>
        <w:tab/>
        <w:t>3 États ayant le statut d</w:t>
      </w:r>
      <w:r w:rsidR="00A94531" w:rsidRPr="00D410F6">
        <w:rPr>
          <w:sz w:val="18"/>
        </w:rPr>
        <w:t>’</w:t>
      </w:r>
      <w:r w:rsidRPr="00D410F6">
        <w:rPr>
          <w:sz w:val="18"/>
        </w:rPr>
        <w:t>observateurs (Kazakhstan, Mongolie, Thaïlande)</w:t>
      </w:r>
      <w:r w:rsidRPr="00D410F6">
        <w:rPr>
          <w:sz w:val="18"/>
        </w:rPr>
        <w:br/>
        <w:t>8 organisations ayant le statut d</w:t>
      </w:r>
      <w:r w:rsidR="00A94531" w:rsidRPr="00D410F6">
        <w:rPr>
          <w:sz w:val="18"/>
        </w:rPr>
        <w:t>’</w:t>
      </w:r>
      <w:r w:rsidRPr="00D410F6">
        <w:rPr>
          <w:sz w:val="18"/>
        </w:rPr>
        <w:t>observateur (AFSTA, AIPH, APBREBES, ARIPO, CIOPORA, CropLife International, Euroseeds, ISF)</w:t>
      </w:r>
    </w:p>
    <w:p w14:paraId="5BA60453" w14:textId="77777777" w:rsidR="000B3901" w:rsidRPr="00D410F6" w:rsidRDefault="000B3901" w:rsidP="000B3901">
      <w:pPr>
        <w:rPr>
          <w:sz w:val="18"/>
          <w:szCs w:val="18"/>
        </w:rPr>
      </w:pPr>
    </w:p>
    <w:p w14:paraId="0B00C8A2" w14:textId="58C2B940" w:rsidR="000B3901" w:rsidRPr="00D410F6" w:rsidRDefault="000B3901" w:rsidP="001A1713">
      <w:pPr>
        <w:pStyle w:val="Heading9"/>
      </w:pPr>
      <w:bookmarkStart w:id="151" w:name="_Toc50465293"/>
      <w:r w:rsidRPr="00D410F6">
        <w:t>Participation aux travaux du Comité technique</w:t>
      </w:r>
      <w:bookmarkEnd w:id="151"/>
    </w:p>
    <w:p w14:paraId="381DB895" w14:textId="77777777" w:rsidR="000B3901" w:rsidRPr="00D410F6" w:rsidRDefault="000B3901" w:rsidP="000B3901">
      <w:pPr>
        <w:rPr>
          <w:sz w:val="18"/>
          <w:szCs w:val="18"/>
        </w:rPr>
      </w:pPr>
    </w:p>
    <w:p w14:paraId="673EFBC7" w14:textId="188EFED4" w:rsidR="0078285C" w:rsidRPr="00D410F6" w:rsidRDefault="000B3901" w:rsidP="0078285C">
      <w:pPr>
        <w:keepNext/>
        <w:keepLines/>
        <w:tabs>
          <w:tab w:val="left" w:pos="885"/>
        </w:tabs>
        <w:ind w:left="1452" w:hanging="885"/>
        <w:jc w:val="left"/>
        <w:rPr>
          <w:sz w:val="18"/>
          <w:szCs w:val="18"/>
        </w:rPr>
      </w:pPr>
      <w:r w:rsidRPr="00D410F6">
        <w:rPr>
          <w:sz w:val="18"/>
        </w:rPr>
        <w:t>TC/55</w:t>
      </w:r>
      <w:r w:rsidR="00A94531" w:rsidRPr="00D410F6">
        <w:rPr>
          <w:sz w:val="18"/>
        </w:rPr>
        <w:t> :</w:t>
      </w:r>
      <w:r w:rsidR="00B105BD" w:rsidRPr="00D410F6">
        <w:rPr>
          <w:sz w:val="18"/>
        </w:rPr>
        <w:t xml:space="preserve"> </w:t>
      </w:r>
      <w:r w:rsidRPr="00D410F6">
        <w:rPr>
          <w:sz w:val="18"/>
        </w:rPr>
        <w:tab/>
        <w:t>6 États ayant le statut d</w:t>
      </w:r>
      <w:r w:rsidR="00A94531" w:rsidRPr="00D410F6">
        <w:rPr>
          <w:sz w:val="18"/>
        </w:rPr>
        <w:t>’</w:t>
      </w:r>
      <w:r w:rsidRPr="00D410F6">
        <w:rPr>
          <w:sz w:val="18"/>
        </w:rPr>
        <w:t>observateurs (Égypte Émirats arabes unis, Kazakhstan, Mongolie, Myanmar, Thaïlande)</w:t>
      </w:r>
      <w:r w:rsidRPr="00D410F6">
        <w:rPr>
          <w:sz w:val="18"/>
        </w:rPr>
        <w:br/>
        <w:t>8 organisations ayant le statut d</w:t>
      </w:r>
      <w:r w:rsidR="00A94531" w:rsidRPr="00D410F6">
        <w:rPr>
          <w:sz w:val="18"/>
        </w:rPr>
        <w:t>’</w:t>
      </w:r>
      <w:r w:rsidRPr="00D410F6">
        <w:rPr>
          <w:sz w:val="18"/>
        </w:rPr>
        <w:t>observateur (AFSTA, AIPH, ARIPO, CIOPORA, CropLife International, Euroseeds, ISF, OCDE)</w:t>
      </w:r>
    </w:p>
    <w:p w14:paraId="764DDE5A" w14:textId="77777777" w:rsidR="000B3901" w:rsidRPr="00D410F6" w:rsidRDefault="000B3901" w:rsidP="0078285C">
      <w:pPr>
        <w:keepNext/>
        <w:keepLines/>
        <w:tabs>
          <w:tab w:val="left" w:pos="885"/>
        </w:tabs>
        <w:ind w:left="1452" w:hanging="885"/>
        <w:jc w:val="left"/>
        <w:rPr>
          <w:sz w:val="18"/>
          <w:szCs w:val="18"/>
        </w:rPr>
      </w:pPr>
    </w:p>
    <w:p w14:paraId="24581377" w14:textId="36AEDB87" w:rsidR="000B3901" w:rsidRPr="00D410F6" w:rsidRDefault="000B3901" w:rsidP="001A1713">
      <w:pPr>
        <w:pStyle w:val="Heading9"/>
      </w:pPr>
      <w:bookmarkStart w:id="152" w:name="_Toc50465294"/>
      <w:r w:rsidRPr="00D410F6">
        <w:t>Participation aux sessions des groupe</w:t>
      </w:r>
      <w:r w:rsidR="00F7237F">
        <w:t>s</w:t>
      </w:r>
      <w:r w:rsidRPr="00D410F6">
        <w:t xml:space="preserve"> de travail techniques</w:t>
      </w:r>
      <w:bookmarkEnd w:id="152"/>
    </w:p>
    <w:p w14:paraId="61EF7DF1" w14:textId="77777777" w:rsidR="000B3901" w:rsidRPr="00D410F6" w:rsidRDefault="000B3901" w:rsidP="00841E9B">
      <w:pPr>
        <w:keepNext/>
        <w:rPr>
          <w:sz w:val="18"/>
          <w:szCs w:val="18"/>
        </w:rPr>
      </w:pPr>
    </w:p>
    <w:p w14:paraId="3BBF6BDB" w14:textId="5D3A16B5" w:rsidR="000B3901" w:rsidRPr="00D410F6" w:rsidRDefault="000B3901" w:rsidP="000B3901">
      <w:pPr>
        <w:keepNext/>
        <w:keepLines/>
        <w:tabs>
          <w:tab w:val="left" w:pos="884"/>
        </w:tabs>
        <w:spacing w:after="60"/>
        <w:ind w:left="1452" w:hanging="885"/>
        <w:jc w:val="left"/>
        <w:rPr>
          <w:sz w:val="18"/>
          <w:szCs w:val="18"/>
        </w:rPr>
      </w:pPr>
      <w:r w:rsidRPr="00D410F6">
        <w:rPr>
          <w:sz w:val="18"/>
        </w:rPr>
        <w:t>TWA/48</w:t>
      </w:r>
      <w:r w:rsidR="00A94531" w:rsidRPr="00D410F6">
        <w:rPr>
          <w:sz w:val="18"/>
        </w:rPr>
        <w:t> :</w:t>
      </w:r>
      <w:r w:rsidRPr="00D410F6">
        <w:rPr>
          <w:sz w:val="18"/>
        </w:rPr>
        <w:t xml:space="preserve"> </w:t>
      </w:r>
      <w:r w:rsidRPr="00D410F6">
        <w:rPr>
          <w:sz w:val="18"/>
        </w:rPr>
        <w:tab/>
        <w:t>4 organisations ayant le statut d</w:t>
      </w:r>
      <w:r w:rsidR="00A94531" w:rsidRPr="00D410F6">
        <w:rPr>
          <w:sz w:val="18"/>
        </w:rPr>
        <w:t>’</w:t>
      </w:r>
      <w:r w:rsidRPr="00D410F6">
        <w:rPr>
          <w:sz w:val="18"/>
        </w:rPr>
        <w:t>observateur (CropLife International, Euroseeds, ISF, SAA)</w:t>
      </w:r>
    </w:p>
    <w:p w14:paraId="6682D00B" w14:textId="188600E3" w:rsidR="00A94531" w:rsidRPr="00D410F6" w:rsidRDefault="000B3901" w:rsidP="000B3901">
      <w:pPr>
        <w:keepNext/>
        <w:keepLines/>
        <w:tabs>
          <w:tab w:val="left" w:pos="884"/>
        </w:tabs>
        <w:spacing w:after="60"/>
        <w:ind w:left="1452" w:hanging="885"/>
        <w:jc w:val="left"/>
        <w:rPr>
          <w:sz w:val="18"/>
        </w:rPr>
      </w:pPr>
      <w:r w:rsidRPr="00D410F6">
        <w:rPr>
          <w:sz w:val="18"/>
        </w:rPr>
        <w:t>TWC/37</w:t>
      </w:r>
      <w:r w:rsidR="00A94531" w:rsidRPr="00D410F6">
        <w:rPr>
          <w:sz w:val="18"/>
        </w:rPr>
        <w:t> :</w:t>
      </w:r>
      <w:r w:rsidRPr="00D410F6">
        <w:rPr>
          <w:sz w:val="18"/>
        </w:rPr>
        <w:t xml:space="preserve"> </w:t>
      </w:r>
      <w:r w:rsidRPr="00D410F6">
        <w:rPr>
          <w:sz w:val="18"/>
        </w:rPr>
        <w:tab/>
        <w:t>0 État/organisation ayant le statut d</w:t>
      </w:r>
      <w:r w:rsidR="00A94531" w:rsidRPr="00D410F6">
        <w:rPr>
          <w:sz w:val="18"/>
        </w:rPr>
        <w:t>’</w:t>
      </w:r>
      <w:r w:rsidRPr="00D410F6">
        <w:rPr>
          <w:sz w:val="18"/>
        </w:rPr>
        <w:t>observateur</w:t>
      </w:r>
    </w:p>
    <w:p w14:paraId="4FF258A9" w14:textId="3EB2F1DF" w:rsidR="000B3901" w:rsidRPr="00D410F6" w:rsidRDefault="000B3901" w:rsidP="000B3901">
      <w:pPr>
        <w:keepNext/>
        <w:keepLines/>
        <w:tabs>
          <w:tab w:val="left" w:pos="884"/>
        </w:tabs>
        <w:spacing w:after="60"/>
        <w:ind w:left="1452" w:hanging="885"/>
        <w:jc w:val="left"/>
        <w:rPr>
          <w:sz w:val="18"/>
          <w:szCs w:val="18"/>
        </w:rPr>
      </w:pPr>
      <w:r w:rsidRPr="00D410F6">
        <w:rPr>
          <w:sz w:val="18"/>
        </w:rPr>
        <w:t>TWF/50</w:t>
      </w:r>
      <w:r w:rsidR="00A94531" w:rsidRPr="00D410F6">
        <w:rPr>
          <w:sz w:val="18"/>
        </w:rPr>
        <w:t> :</w:t>
      </w:r>
      <w:r w:rsidRPr="00D410F6">
        <w:rPr>
          <w:sz w:val="18"/>
        </w:rPr>
        <w:t xml:space="preserve"> </w:t>
      </w:r>
      <w:r w:rsidRPr="00D410F6">
        <w:rPr>
          <w:sz w:val="18"/>
        </w:rPr>
        <w:tab/>
        <w:t>1 organisation ayant le statut d</w:t>
      </w:r>
      <w:r w:rsidR="00A94531" w:rsidRPr="00D410F6">
        <w:rPr>
          <w:sz w:val="18"/>
        </w:rPr>
        <w:t>’</w:t>
      </w:r>
      <w:r w:rsidRPr="00D410F6">
        <w:rPr>
          <w:sz w:val="18"/>
        </w:rPr>
        <w:t>observateur (CIOPORA)</w:t>
      </w:r>
    </w:p>
    <w:p w14:paraId="1F402C94" w14:textId="40D2CA2E" w:rsidR="006805AD" w:rsidRPr="00D410F6" w:rsidRDefault="006805AD" w:rsidP="000B3901">
      <w:pPr>
        <w:keepNext/>
        <w:keepLines/>
        <w:tabs>
          <w:tab w:val="left" w:pos="884"/>
        </w:tabs>
        <w:spacing w:after="60"/>
        <w:ind w:left="1452" w:hanging="885"/>
        <w:jc w:val="left"/>
        <w:rPr>
          <w:sz w:val="18"/>
          <w:szCs w:val="18"/>
        </w:rPr>
      </w:pPr>
      <w:r w:rsidRPr="00D410F6">
        <w:rPr>
          <w:sz w:val="18"/>
        </w:rPr>
        <w:t>TWO/51</w:t>
      </w:r>
      <w:r w:rsidR="00A94531" w:rsidRPr="00D410F6">
        <w:rPr>
          <w:sz w:val="18"/>
        </w:rPr>
        <w:t> :</w:t>
      </w:r>
      <w:r w:rsidR="00B105BD" w:rsidRPr="00D410F6">
        <w:rPr>
          <w:sz w:val="18"/>
        </w:rPr>
        <w:t xml:space="preserve"> </w:t>
      </w:r>
      <w:r w:rsidRPr="00D410F6">
        <w:rPr>
          <w:sz w:val="18"/>
        </w:rPr>
        <w:tab/>
        <w:t>1 État ayant le statut d</w:t>
      </w:r>
      <w:r w:rsidR="00A94531" w:rsidRPr="00D410F6">
        <w:rPr>
          <w:sz w:val="18"/>
        </w:rPr>
        <w:t>’</w:t>
      </w:r>
      <w:r w:rsidRPr="00D410F6">
        <w:rPr>
          <w:sz w:val="18"/>
        </w:rPr>
        <w:t>observateur (Indonésie), 1 organisation ayant le statut d</w:t>
      </w:r>
      <w:r w:rsidR="00A94531" w:rsidRPr="00D410F6">
        <w:rPr>
          <w:sz w:val="18"/>
        </w:rPr>
        <w:t>’</w:t>
      </w:r>
      <w:r w:rsidRPr="00D410F6">
        <w:rPr>
          <w:sz w:val="18"/>
        </w:rPr>
        <w:t>observateur (CIOPORA)</w:t>
      </w:r>
    </w:p>
    <w:p w14:paraId="7BFAF3CB" w14:textId="67DCC3DA" w:rsidR="000B3901" w:rsidRPr="00D410F6" w:rsidRDefault="003327CE" w:rsidP="000B3901">
      <w:pPr>
        <w:keepNext/>
        <w:keepLines/>
        <w:tabs>
          <w:tab w:val="left" w:pos="884"/>
        </w:tabs>
        <w:spacing w:after="60"/>
        <w:ind w:left="1452" w:hanging="885"/>
        <w:jc w:val="left"/>
        <w:rPr>
          <w:sz w:val="18"/>
          <w:szCs w:val="18"/>
        </w:rPr>
      </w:pPr>
      <w:r w:rsidRPr="00D410F6">
        <w:rPr>
          <w:sz w:val="18"/>
        </w:rPr>
        <w:t>TWV/53</w:t>
      </w:r>
      <w:r w:rsidR="00A94531" w:rsidRPr="00D410F6">
        <w:rPr>
          <w:sz w:val="18"/>
        </w:rPr>
        <w:t> :</w:t>
      </w:r>
      <w:r w:rsidRPr="00D410F6">
        <w:rPr>
          <w:sz w:val="18"/>
        </w:rPr>
        <w:t xml:space="preserve"> </w:t>
      </w:r>
      <w:r w:rsidRPr="00D410F6">
        <w:rPr>
          <w:sz w:val="18"/>
        </w:rPr>
        <w:tab/>
        <w:t>3 organisations ayant le statut d</w:t>
      </w:r>
      <w:r w:rsidR="00A94531" w:rsidRPr="00D410F6">
        <w:rPr>
          <w:sz w:val="18"/>
        </w:rPr>
        <w:t>’</w:t>
      </w:r>
      <w:r w:rsidRPr="00D410F6">
        <w:rPr>
          <w:sz w:val="18"/>
        </w:rPr>
        <w:t>observateur (CropLife International, Euroseeds, ISF)</w:t>
      </w:r>
    </w:p>
    <w:p w14:paraId="65679E44" w14:textId="71A32545" w:rsidR="000B3901" w:rsidRPr="00D410F6" w:rsidRDefault="000B3901" w:rsidP="000B3901">
      <w:pPr>
        <w:keepNext/>
        <w:keepLines/>
        <w:tabs>
          <w:tab w:val="left" w:pos="885"/>
        </w:tabs>
        <w:spacing w:after="60"/>
        <w:ind w:left="1452" w:hanging="885"/>
        <w:jc w:val="left"/>
        <w:rPr>
          <w:sz w:val="18"/>
          <w:szCs w:val="18"/>
        </w:rPr>
      </w:pPr>
      <w:r w:rsidRPr="00D410F6">
        <w:rPr>
          <w:sz w:val="18"/>
        </w:rPr>
        <w:t>BMT/18</w:t>
      </w:r>
      <w:r w:rsidR="00A94531" w:rsidRPr="00D410F6">
        <w:rPr>
          <w:sz w:val="18"/>
        </w:rPr>
        <w:t> :</w:t>
      </w:r>
      <w:r w:rsidR="00B105BD" w:rsidRPr="00D410F6">
        <w:rPr>
          <w:sz w:val="18"/>
        </w:rPr>
        <w:t xml:space="preserve"> </w:t>
      </w:r>
      <w:r w:rsidRPr="00D410F6">
        <w:rPr>
          <w:sz w:val="18"/>
        </w:rPr>
        <w:tab/>
        <w:t>6 organisations ayant le statut d</w:t>
      </w:r>
      <w:r w:rsidR="00A94531" w:rsidRPr="00D410F6">
        <w:rPr>
          <w:sz w:val="18"/>
        </w:rPr>
        <w:t>’</w:t>
      </w:r>
      <w:r w:rsidRPr="00D410F6">
        <w:rPr>
          <w:sz w:val="18"/>
        </w:rPr>
        <w:t>observateur (CIOPORA, CropLife International, ISO, ISTA, OCDE, SAA)</w:t>
      </w:r>
    </w:p>
    <w:p w14:paraId="532F89B8" w14:textId="77777777" w:rsidR="000B3901" w:rsidRPr="00D410F6" w:rsidRDefault="000B3901" w:rsidP="000B3901">
      <w:pPr>
        <w:pStyle w:val="result"/>
      </w:pPr>
    </w:p>
    <w:p w14:paraId="2005F19F" w14:textId="77777777" w:rsidR="002011B7" w:rsidRDefault="002011B7">
      <w:pPr>
        <w:jc w:val="left"/>
        <w:rPr>
          <w:rFonts w:eastAsiaTheme="minorEastAsia"/>
          <w:i/>
          <w:iCs/>
          <w:sz w:val="18"/>
          <w:szCs w:val="18"/>
        </w:rPr>
      </w:pPr>
      <w:bookmarkStart w:id="153" w:name="_Toc50465295"/>
      <w:r>
        <w:br w:type="page"/>
      </w:r>
    </w:p>
    <w:p w14:paraId="61C32AB6" w14:textId="3ACB303A" w:rsidR="000B3901" w:rsidRPr="00D410F6" w:rsidRDefault="000B3901" w:rsidP="001A1713">
      <w:pPr>
        <w:pStyle w:val="Heading9"/>
      </w:pPr>
      <w:r w:rsidRPr="00D410F6">
        <w:lastRenderedPageBreak/>
        <w:t>Participation aux ateliers préparatoires des sessions des groupes de travail techniques</w:t>
      </w:r>
      <w:bookmarkEnd w:id="153"/>
    </w:p>
    <w:p w14:paraId="174A8447" w14:textId="2745698A" w:rsidR="00262FE6" w:rsidRPr="00D410F6" w:rsidRDefault="00262FE6" w:rsidP="00262FE6">
      <w:pPr>
        <w:keepNext/>
        <w:rPr>
          <w:sz w:val="18"/>
          <w:szCs w:val="18"/>
        </w:rPr>
      </w:pPr>
    </w:p>
    <w:p w14:paraId="1E5929B8" w14:textId="1AD9AAC0" w:rsidR="00262FE6" w:rsidRPr="00D410F6" w:rsidRDefault="00262FE6" w:rsidP="00262FE6">
      <w:pPr>
        <w:keepNext/>
        <w:keepLines/>
        <w:tabs>
          <w:tab w:val="left" w:pos="1310"/>
        </w:tabs>
        <w:spacing w:after="60"/>
        <w:ind w:left="1877" w:hanging="1310"/>
        <w:jc w:val="left"/>
        <w:rPr>
          <w:sz w:val="18"/>
          <w:szCs w:val="18"/>
        </w:rPr>
      </w:pPr>
      <w:r w:rsidRPr="00D410F6">
        <w:rPr>
          <w:sz w:val="18"/>
        </w:rPr>
        <w:t>TWO/51/Prep</w:t>
      </w:r>
      <w:r w:rsidR="00A94531" w:rsidRPr="00D410F6">
        <w:rPr>
          <w:sz w:val="18"/>
        </w:rPr>
        <w:t> :</w:t>
      </w:r>
      <w:r w:rsidR="00B105BD" w:rsidRPr="00D410F6">
        <w:rPr>
          <w:sz w:val="18"/>
        </w:rPr>
        <w:t xml:space="preserve"> </w:t>
      </w:r>
      <w:r w:rsidRPr="00D410F6">
        <w:rPr>
          <w:sz w:val="18"/>
        </w:rPr>
        <w:tab/>
        <w:t>1 État/organisation ayant le statut d</w:t>
      </w:r>
      <w:r w:rsidR="00A94531" w:rsidRPr="00D410F6">
        <w:rPr>
          <w:sz w:val="18"/>
        </w:rPr>
        <w:t>’</w:t>
      </w:r>
      <w:r w:rsidRPr="00D410F6">
        <w:rPr>
          <w:sz w:val="18"/>
        </w:rPr>
        <w:t>observateur</w:t>
      </w:r>
    </w:p>
    <w:p w14:paraId="38D03049" w14:textId="77777777" w:rsidR="000B3901" w:rsidRPr="00D410F6" w:rsidRDefault="000B3901" w:rsidP="000B3901">
      <w:pPr>
        <w:keepNext/>
        <w:rPr>
          <w:sz w:val="18"/>
          <w:szCs w:val="18"/>
        </w:rPr>
      </w:pPr>
    </w:p>
    <w:p w14:paraId="25D936EA" w14:textId="417D32C4" w:rsidR="000B3901" w:rsidRPr="00D410F6" w:rsidRDefault="000B3901" w:rsidP="000B3901">
      <w:pPr>
        <w:rPr>
          <w:sz w:val="18"/>
          <w:szCs w:val="18"/>
        </w:rPr>
      </w:pPr>
      <w:r w:rsidRPr="00D410F6">
        <w:rPr>
          <w:sz w:val="18"/>
        </w:rPr>
        <w:t>Voir également l</w:t>
      </w:r>
      <w:r w:rsidR="00A94531" w:rsidRPr="00D410F6">
        <w:rPr>
          <w:sz w:val="18"/>
        </w:rPr>
        <w:t>’</w:t>
      </w:r>
      <w:r w:rsidRPr="00D410F6">
        <w:rPr>
          <w:sz w:val="18"/>
        </w:rPr>
        <w:t>annexe II.</w:t>
      </w:r>
    </w:p>
    <w:p w14:paraId="191C730C" w14:textId="77777777" w:rsidR="000B3901" w:rsidRPr="00D410F6" w:rsidRDefault="000B3901" w:rsidP="000B3901">
      <w:pPr>
        <w:rPr>
          <w:sz w:val="18"/>
          <w:szCs w:val="18"/>
        </w:rPr>
      </w:pPr>
    </w:p>
    <w:p w14:paraId="73764423" w14:textId="6647E0B3" w:rsidR="000B3901" w:rsidRPr="00D410F6" w:rsidRDefault="000B3901" w:rsidP="007E0541">
      <w:pPr>
        <w:pStyle w:val="Heading8"/>
        <w:tabs>
          <w:tab w:val="left" w:pos="284"/>
        </w:tabs>
        <w:rPr>
          <w:szCs w:val="18"/>
        </w:rPr>
      </w:pPr>
      <w:bookmarkStart w:id="154" w:name="_Toc50465296"/>
      <w:r w:rsidRPr="00D410F6">
        <w:t>e)</w:t>
      </w:r>
      <w:r w:rsidRPr="00D410F6">
        <w:tab/>
        <w:t>Participation aux activités de l</w:t>
      </w:r>
      <w:r w:rsidR="00A94531" w:rsidRPr="00D410F6">
        <w:t>’</w:t>
      </w:r>
      <w:r w:rsidRPr="00D410F6">
        <w:t>UPOV</w:t>
      </w:r>
      <w:bookmarkEnd w:id="154"/>
    </w:p>
    <w:p w14:paraId="1B20D613" w14:textId="77777777" w:rsidR="000B3901" w:rsidRPr="00D410F6" w:rsidRDefault="000B3901" w:rsidP="000B3901">
      <w:pPr>
        <w:rPr>
          <w:sz w:val="18"/>
          <w:szCs w:val="18"/>
        </w:rPr>
      </w:pPr>
    </w:p>
    <w:p w14:paraId="55C144FB" w14:textId="5D2D5874" w:rsidR="000B3901" w:rsidRPr="00D410F6" w:rsidRDefault="000B3901" w:rsidP="000B3901">
      <w:pPr>
        <w:rPr>
          <w:sz w:val="18"/>
          <w:szCs w:val="18"/>
        </w:rPr>
      </w:pPr>
      <w:r w:rsidRPr="00D410F6">
        <w:rPr>
          <w:sz w:val="18"/>
        </w:rPr>
        <w:t>Voir l</w:t>
      </w:r>
      <w:r w:rsidR="00A94531" w:rsidRPr="00D410F6">
        <w:rPr>
          <w:sz w:val="18"/>
        </w:rPr>
        <w:t>’</w:t>
      </w:r>
      <w:r w:rsidRPr="00D410F6">
        <w:rPr>
          <w:sz w:val="18"/>
        </w:rPr>
        <w:t>annexe II.</w:t>
      </w:r>
    </w:p>
    <w:p w14:paraId="72804638" w14:textId="77777777" w:rsidR="000B3901" w:rsidRPr="00D410F6" w:rsidRDefault="000B3901" w:rsidP="000B3901">
      <w:pPr>
        <w:rPr>
          <w:sz w:val="18"/>
          <w:szCs w:val="18"/>
        </w:rPr>
      </w:pPr>
    </w:p>
    <w:p w14:paraId="3E12C7E8" w14:textId="6128638B" w:rsidR="000B3901" w:rsidRPr="00D410F6" w:rsidRDefault="000B3901" w:rsidP="007E0541">
      <w:pPr>
        <w:pStyle w:val="Heading8"/>
        <w:keepNext/>
        <w:tabs>
          <w:tab w:val="left" w:pos="284"/>
        </w:tabs>
        <w:rPr>
          <w:szCs w:val="18"/>
        </w:rPr>
      </w:pPr>
      <w:bookmarkStart w:id="155" w:name="_Toc50465297"/>
      <w:r w:rsidRPr="00D410F6">
        <w:t>f)</w:t>
      </w:r>
      <w:r w:rsidR="007E0541">
        <w:tab/>
      </w:r>
      <w:r w:rsidRPr="00D410F6">
        <w:t>Participation aux activités faisant intervenir des membres du personnel de l</w:t>
      </w:r>
      <w:r w:rsidR="00A94531" w:rsidRPr="00D410F6">
        <w:t>’</w:t>
      </w:r>
      <w:r w:rsidRPr="00D410F6">
        <w:t>UPOV ou des formateurs de l</w:t>
      </w:r>
      <w:r w:rsidR="00A94531" w:rsidRPr="00D410F6">
        <w:t>’</w:t>
      </w:r>
      <w:r w:rsidRPr="00D410F6">
        <w:t>UPOV au nom du personnel de l</w:t>
      </w:r>
      <w:r w:rsidR="00A94531" w:rsidRPr="00D410F6">
        <w:t>’</w:t>
      </w:r>
      <w:r w:rsidRPr="00D410F6">
        <w:t>UPOV</w:t>
      </w:r>
      <w:bookmarkEnd w:id="155"/>
    </w:p>
    <w:p w14:paraId="718BE8F8" w14:textId="77777777" w:rsidR="000B3901" w:rsidRPr="00D410F6" w:rsidRDefault="000B3901" w:rsidP="000B3901">
      <w:pPr>
        <w:rPr>
          <w:sz w:val="18"/>
          <w:szCs w:val="18"/>
        </w:rPr>
      </w:pPr>
    </w:p>
    <w:p w14:paraId="1F755C32" w14:textId="481D8601" w:rsidR="000B3901" w:rsidRPr="00D410F6" w:rsidRDefault="000B3901" w:rsidP="000B3901">
      <w:pPr>
        <w:rPr>
          <w:sz w:val="18"/>
          <w:szCs w:val="18"/>
        </w:rPr>
      </w:pPr>
      <w:r w:rsidRPr="00D410F6">
        <w:rPr>
          <w:sz w:val="18"/>
        </w:rPr>
        <w:t>Voir l</w:t>
      </w:r>
      <w:r w:rsidR="00A94531" w:rsidRPr="00D410F6">
        <w:rPr>
          <w:sz w:val="18"/>
        </w:rPr>
        <w:t>’</w:t>
      </w:r>
      <w:r w:rsidRPr="00D410F6">
        <w:rPr>
          <w:sz w:val="18"/>
        </w:rPr>
        <w:t>annexe II.</w:t>
      </w:r>
    </w:p>
    <w:p w14:paraId="745EA56E" w14:textId="77777777" w:rsidR="000B3901" w:rsidRPr="00D410F6" w:rsidRDefault="000B3901" w:rsidP="000B3901">
      <w:pPr>
        <w:rPr>
          <w:sz w:val="18"/>
          <w:szCs w:val="18"/>
        </w:rPr>
      </w:pPr>
    </w:p>
    <w:p w14:paraId="6DFD60CC" w14:textId="28A7B19B" w:rsidR="000B3901" w:rsidRPr="00D410F6" w:rsidRDefault="000B3901" w:rsidP="007E0541">
      <w:pPr>
        <w:pStyle w:val="Heading8"/>
        <w:tabs>
          <w:tab w:val="left" w:pos="284"/>
        </w:tabs>
        <w:rPr>
          <w:szCs w:val="18"/>
        </w:rPr>
      </w:pPr>
      <w:bookmarkStart w:id="156" w:name="_Toc50465298"/>
      <w:r w:rsidRPr="00D410F6">
        <w:t>g)</w:t>
      </w:r>
      <w:r w:rsidR="007E0541">
        <w:tab/>
      </w:r>
      <w:r w:rsidRPr="00D410F6">
        <w:t>Cours universitaire</w:t>
      </w:r>
      <w:r w:rsidR="00F7237F">
        <w:t>s</w:t>
      </w:r>
      <w:r w:rsidRPr="00D410F6">
        <w:t xml:space="preserve"> dans lesquels est intégré le système UPOV de protection des obtentions végétales</w:t>
      </w:r>
      <w:bookmarkEnd w:id="156"/>
    </w:p>
    <w:p w14:paraId="0DCE7DB9" w14:textId="22411795" w:rsidR="00B20B5D" w:rsidRPr="00D410F6" w:rsidRDefault="00B20B5D" w:rsidP="000B3901">
      <w:pPr>
        <w:rPr>
          <w:rFonts w:cs="Arial"/>
          <w:sz w:val="18"/>
          <w:szCs w:val="18"/>
        </w:rPr>
      </w:pPr>
    </w:p>
    <w:p w14:paraId="6E642596" w14:textId="3FE469D7" w:rsidR="00134C9C" w:rsidRPr="00D410F6" w:rsidRDefault="00134C9C" w:rsidP="00134C9C">
      <w:pPr>
        <w:rPr>
          <w:sz w:val="18"/>
          <w:szCs w:val="18"/>
        </w:rPr>
      </w:pPr>
      <w:r w:rsidRPr="00D410F6">
        <w:rPr>
          <w:sz w:val="18"/>
        </w:rPr>
        <w:t>Voir l</w:t>
      </w:r>
      <w:r w:rsidR="00A94531" w:rsidRPr="00D410F6">
        <w:rPr>
          <w:sz w:val="18"/>
        </w:rPr>
        <w:t>’</w:t>
      </w:r>
      <w:r w:rsidRPr="00D410F6">
        <w:rPr>
          <w:sz w:val="18"/>
        </w:rPr>
        <w:t>annexe II.</w:t>
      </w:r>
    </w:p>
    <w:p w14:paraId="27672F9E" w14:textId="77777777" w:rsidR="000B3901" w:rsidRPr="00D410F6" w:rsidRDefault="000B3901" w:rsidP="00134C9C">
      <w:pPr>
        <w:rPr>
          <w:sz w:val="18"/>
          <w:szCs w:val="18"/>
        </w:rPr>
      </w:pPr>
    </w:p>
    <w:p w14:paraId="3C9A8E8D" w14:textId="77777777" w:rsidR="000B3901" w:rsidRPr="00D410F6" w:rsidRDefault="000B3901" w:rsidP="007E0541">
      <w:pPr>
        <w:pStyle w:val="Heading8"/>
        <w:keepNext/>
        <w:tabs>
          <w:tab w:val="left" w:pos="284"/>
        </w:tabs>
        <w:rPr>
          <w:szCs w:val="18"/>
        </w:rPr>
      </w:pPr>
      <w:bookmarkStart w:id="157" w:name="_Toc50465299"/>
      <w:r w:rsidRPr="00D410F6">
        <w:t>h)</w:t>
      </w:r>
      <w:r w:rsidRPr="00D410F6">
        <w:rPr>
          <w:b/>
          <w:bCs/>
        </w:rPr>
        <w:tab/>
      </w:r>
      <w:r w:rsidRPr="00D410F6">
        <w:t>Mise en œuvre de projets avec des organisations partenaires et des donateurs</w:t>
      </w:r>
      <w:bookmarkEnd w:id="157"/>
    </w:p>
    <w:p w14:paraId="105B7C03" w14:textId="012E6C18" w:rsidR="000B3901" w:rsidRPr="00D410F6" w:rsidRDefault="000B3901" w:rsidP="000B3901">
      <w:pPr>
        <w:rPr>
          <w:rFonts w:cs="Arial"/>
          <w:sz w:val="18"/>
          <w:szCs w:val="18"/>
        </w:rPr>
      </w:pPr>
    </w:p>
    <w:p w14:paraId="62B787EF" w14:textId="660E351F" w:rsidR="000B3901" w:rsidRPr="00D410F6" w:rsidRDefault="000B3901" w:rsidP="000B3901">
      <w:pPr>
        <w:jc w:val="left"/>
      </w:pPr>
      <w:r w:rsidRPr="00D410F6">
        <w:rPr>
          <w:sz w:val="18"/>
        </w:rPr>
        <w:t>Partenariat mondial sur les semences</w:t>
      </w:r>
      <w:r w:rsidR="00A94531" w:rsidRPr="00D410F6">
        <w:rPr>
          <w:sz w:val="18"/>
        </w:rPr>
        <w:t> :</w:t>
      </w:r>
      <w:r w:rsidRPr="00D410F6">
        <w:rPr>
          <w:sz w:val="18"/>
        </w:rPr>
        <w:t xml:space="preserve"> Neuf</w:t>
      </w:r>
      <w:r w:rsidR="00B105BD" w:rsidRPr="00D410F6">
        <w:rPr>
          <w:sz w:val="18"/>
        </w:rPr>
        <w:t> </w:t>
      </w:r>
      <w:r w:rsidRPr="00D410F6">
        <w:rPr>
          <w:sz w:val="18"/>
        </w:rPr>
        <w:t>réunions électroniques du Comité directeur (aucune réunion en présentiel ne s</w:t>
      </w:r>
      <w:r w:rsidR="00A94531" w:rsidRPr="00D410F6">
        <w:rPr>
          <w:sz w:val="18"/>
        </w:rPr>
        <w:t>’</w:t>
      </w:r>
      <w:r w:rsidRPr="00D410F6">
        <w:rPr>
          <w:sz w:val="18"/>
        </w:rPr>
        <w:t>est tenue)</w:t>
      </w:r>
      <w:bookmarkStart w:id="158" w:name="_Toc336339250"/>
      <w:bookmarkEnd w:id="144"/>
    </w:p>
    <w:p w14:paraId="367579A7" w14:textId="77777777" w:rsidR="003255F0" w:rsidRPr="00D410F6" w:rsidRDefault="003255F0" w:rsidP="000B3901">
      <w:pPr>
        <w:jc w:val="left"/>
        <w:rPr>
          <w:sz w:val="18"/>
          <w:szCs w:val="18"/>
        </w:rPr>
      </w:pPr>
    </w:p>
    <w:p w14:paraId="3485EA0F" w14:textId="77777777" w:rsidR="007E0541" w:rsidRDefault="007E0541">
      <w:pPr>
        <w:jc w:val="left"/>
        <w:rPr>
          <w:rFonts w:eastAsiaTheme="minorEastAsia"/>
          <w:b/>
          <w:caps/>
          <w:sz w:val="18"/>
        </w:rPr>
      </w:pPr>
      <w:r>
        <w:br w:type="page"/>
      </w:r>
    </w:p>
    <w:p w14:paraId="35E6C613" w14:textId="22F53884" w:rsidR="000B3901" w:rsidRPr="00D410F6" w:rsidRDefault="000B3901" w:rsidP="00652698">
      <w:pPr>
        <w:pStyle w:val="Heading3"/>
        <w:rPr>
          <w:szCs w:val="18"/>
        </w:rPr>
      </w:pPr>
      <w:bookmarkStart w:id="159" w:name="_Toc50465300"/>
      <w:r w:rsidRPr="00D410F6">
        <w:lastRenderedPageBreak/>
        <w:t>Sous</w:t>
      </w:r>
      <w:r w:rsidR="00A94531" w:rsidRPr="00D410F6">
        <w:t>-</w:t>
      </w:r>
      <w:r w:rsidRPr="00D410F6">
        <w:t>programme UV.4</w:t>
      </w:r>
      <w:r w:rsidR="00A94531" w:rsidRPr="00D410F6">
        <w:t> :</w:t>
      </w:r>
      <w:r w:rsidR="00B105BD" w:rsidRPr="00D410F6">
        <w:t xml:space="preserve"> </w:t>
      </w:r>
      <w:r w:rsidRPr="00D410F6">
        <w:t>Relations extérieures</w:t>
      </w:r>
      <w:bookmarkEnd w:id="158"/>
      <w:bookmarkEnd w:id="159"/>
    </w:p>
    <w:p w14:paraId="7149901B" w14:textId="77777777" w:rsidR="000B3901" w:rsidRPr="00D410F6" w:rsidRDefault="000B3901" w:rsidP="000B3901">
      <w:pPr>
        <w:rPr>
          <w:sz w:val="18"/>
          <w:szCs w:val="18"/>
        </w:rPr>
      </w:pPr>
    </w:p>
    <w:p w14:paraId="7D78EDFE" w14:textId="498B0A8E" w:rsidR="00A94531" w:rsidRPr="00D410F6" w:rsidRDefault="000B3901" w:rsidP="000B3901">
      <w:pPr>
        <w:autoSpaceDE w:val="0"/>
        <w:autoSpaceDN w:val="0"/>
        <w:adjustRightInd w:val="0"/>
        <w:rPr>
          <w:sz w:val="18"/>
        </w:rPr>
      </w:pPr>
      <w:r w:rsidRPr="00D410F6">
        <w:rPr>
          <w:sz w:val="18"/>
        </w:rPr>
        <w:t>L</w:t>
      </w:r>
      <w:r w:rsidR="00A94531" w:rsidRPr="00D410F6">
        <w:rPr>
          <w:sz w:val="18"/>
        </w:rPr>
        <w:t>’</w:t>
      </w:r>
      <w:r w:rsidRPr="00D410F6">
        <w:rPr>
          <w:sz w:val="18"/>
        </w:rPr>
        <w:t>UPOV a pour mission de mettre en place et promouvoir un système efficace de protection des variétés végétales afin d</w:t>
      </w:r>
      <w:r w:rsidR="00A94531" w:rsidRPr="00D410F6">
        <w:rPr>
          <w:sz w:val="18"/>
        </w:rPr>
        <w:t>’</w:t>
      </w:r>
      <w:r w:rsidRPr="00D410F6">
        <w:rPr>
          <w:sz w:val="18"/>
        </w:rPr>
        <w:t>encourager l</w:t>
      </w:r>
      <w:r w:rsidR="00A94531" w:rsidRPr="00D410F6">
        <w:rPr>
          <w:sz w:val="18"/>
        </w:rPr>
        <w:t>’</w:t>
      </w:r>
      <w:r w:rsidRPr="00D410F6">
        <w:rPr>
          <w:sz w:val="18"/>
        </w:rPr>
        <w:t>obtention de nouvelles variétés dans l</w:t>
      </w:r>
      <w:r w:rsidR="00A94531" w:rsidRPr="00D410F6">
        <w:rPr>
          <w:sz w:val="18"/>
        </w:rPr>
        <w:t>’</w:t>
      </w:r>
      <w:r w:rsidRPr="00D410F6">
        <w:rPr>
          <w:sz w:val="18"/>
        </w:rPr>
        <w:t>intérêt de to</w:t>
      </w:r>
      <w:r w:rsidR="00F40AE1" w:rsidRPr="00D410F6">
        <w:rPr>
          <w:sz w:val="18"/>
        </w:rPr>
        <w:t>us.  Le</w:t>
      </w:r>
      <w:r w:rsidRPr="00D410F6">
        <w:rPr>
          <w:sz w:val="18"/>
        </w:rPr>
        <w:t xml:space="preserve"> présent sous</w:t>
      </w:r>
      <w:r w:rsidR="00A94531" w:rsidRPr="00D410F6">
        <w:rPr>
          <w:sz w:val="18"/>
        </w:rPr>
        <w:t>-</w:t>
      </w:r>
      <w:r w:rsidRPr="00D410F6">
        <w:rPr>
          <w:sz w:val="18"/>
        </w:rPr>
        <w:t>programme vise à expliquer comment le système de l</w:t>
      </w:r>
      <w:r w:rsidR="00A94531" w:rsidRPr="00D410F6">
        <w:rPr>
          <w:sz w:val="18"/>
        </w:rPr>
        <w:t>’</w:t>
      </w:r>
      <w:r w:rsidRPr="00D410F6">
        <w:rPr>
          <w:sz w:val="18"/>
        </w:rPr>
        <w:t>UPOV encourage l</w:t>
      </w:r>
      <w:r w:rsidR="00A94531" w:rsidRPr="00D410F6">
        <w:rPr>
          <w:sz w:val="18"/>
        </w:rPr>
        <w:t>’</w:t>
      </w:r>
      <w:r w:rsidRPr="00D410F6">
        <w:rPr>
          <w:sz w:val="18"/>
        </w:rPr>
        <w:t>obtention de nouvelles variétés végétales, dans quelle mesure la mise au point de nouvelles variétés profite à la société, et le rôle du système de l</w:t>
      </w:r>
      <w:r w:rsidR="00A94531" w:rsidRPr="00D410F6">
        <w:rPr>
          <w:sz w:val="18"/>
        </w:rPr>
        <w:t>’</w:t>
      </w:r>
      <w:r w:rsidRPr="00D410F6">
        <w:rPr>
          <w:sz w:val="18"/>
        </w:rPr>
        <w:t>UPOV vis</w:t>
      </w:r>
      <w:r w:rsidR="00A94531" w:rsidRPr="00D410F6">
        <w:rPr>
          <w:sz w:val="18"/>
        </w:rPr>
        <w:t>-</w:t>
      </w:r>
      <w:r w:rsidRPr="00D410F6">
        <w:rPr>
          <w:sz w:val="18"/>
        </w:rPr>
        <w:t>à</w:t>
      </w:r>
      <w:r w:rsidR="00A94531" w:rsidRPr="00D410F6">
        <w:rPr>
          <w:sz w:val="18"/>
        </w:rPr>
        <w:t>-</w:t>
      </w:r>
      <w:r w:rsidRPr="00D410F6">
        <w:rPr>
          <w:sz w:val="18"/>
        </w:rPr>
        <w:t>vis des politiques agricoles et économiques.</w:t>
      </w:r>
    </w:p>
    <w:p w14:paraId="27023454" w14:textId="677B3A50" w:rsidR="000B3901" w:rsidRPr="00D410F6" w:rsidRDefault="000B3901" w:rsidP="000B3901">
      <w:pPr>
        <w:autoSpaceDE w:val="0"/>
        <w:autoSpaceDN w:val="0"/>
        <w:adjustRightInd w:val="0"/>
        <w:rPr>
          <w:rFonts w:cs="Arial"/>
          <w:sz w:val="18"/>
          <w:szCs w:val="19"/>
        </w:rPr>
      </w:pPr>
    </w:p>
    <w:p w14:paraId="0EE23935" w14:textId="56972E5F" w:rsidR="00A94531" w:rsidRPr="00D410F6" w:rsidRDefault="006F6A5A" w:rsidP="00B20B5D">
      <w:pPr>
        <w:autoSpaceDE w:val="0"/>
        <w:autoSpaceDN w:val="0"/>
        <w:adjustRightInd w:val="0"/>
        <w:rPr>
          <w:sz w:val="18"/>
        </w:rPr>
      </w:pPr>
      <w:r w:rsidRPr="00D410F6">
        <w:rPr>
          <w:sz w:val="18"/>
        </w:rPr>
        <w:t>En 2019, la mise en place des comptes Twitter @UPOVint et @vsgupov a constitué une évolution importante, associée à l</w:t>
      </w:r>
      <w:r w:rsidR="00A94531" w:rsidRPr="00D410F6">
        <w:rPr>
          <w:sz w:val="18"/>
        </w:rPr>
        <w:t>’</w:t>
      </w:r>
      <w:r w:rsidRPr="00D410F6">
        <w:rPr>
          <w:sz w:val="18"/>
        </w:rPr>
        <w:t>utilisation du profil de l</w:t>
      </w:r>
      <w:r w:rsidR="00A94531" w:rsidRPr="00D410F6">
        <w:rPr>
          <w:sz w:val="18"/>
        </w:rPr>
        <w:t>’</w:t>
      </w:r>
      <w:r w:rsidRPr="00D410F6">
        <w:rPr>
          <w:sz w:val="18"/>
        </w:rPr>
        <w:t>UPOV sur LinkedIn (</w:t>
      </w:r>
      <w:r w:rsidR="00A94531" w:rsidRPr="00D410F6">
        <w:rPr>
          <w:sz w:val="18"/>
        </w:rPr>
        <w:t>y compris</w:t>
      </w:r>
      <w:r w:rsidRPr="00D410F6">
        <w:rPr>
          <w:sz w:val="18"/>
        </w:rPr>
        <w:t xml:space="preserve"> la page de présentation d</w:t>
      </w:r>
      <w:r w:rsidR="00A94531" w:rsidRPr="00D410F6">
        <w:rPr>
          <w:sz w:val="18"/>
        </w:rPr>
        <w:t>’</w:t>
      </w:r>
      <w:r w:rsidR="00B22269">
        <w:rPr>
          <w:sz w:val="18"/>
        </w:rPr>
        <w:t>UPOV PRISMA</w:t>
      </w:r>
      <w:r w:rsidRPr="00D410F6">
        <w:rPr>
          <w:sz w:val="18"/>
        </w:rPr>
        <w:t>).  Entre mars 2019 et mai 2020, l</w:t>
      </w:r>
      <w:r w:rsidR="00A94531" w:rsidRPr="00D410F6">
        <w:rPr>
          <w:sz w:val="18"/>
        </w:rPr>
        <w:t>’</w:t>
      </w:r>
      <w:r w:rsidRPr="00D410F6">
        <w:rPr>
          <w:sz w:val="18"/>
        </w:rPr>
        <w:t xml:space="preserve">UPOV a publié plus de </w:t>
      </w:r>
      <w:r w:rsidR="00B105BD" w:rsidRPr="00D410F6">
        <w:rPr>
          <w:sz w:val="18"/>
        </w:rPr>
        <w:t>1000</w:t>
      </w:r>
      <w:r w:rsidR="00F7237F">
        <w:rPr>
          <w:sz w:val="18"/>
        </w:rPr>
        <w:t> </w:t>
      </w:r>
      <w:r w:rsidRPr="00D410F6">
        <w:rPr>
          <w:sz w:val="18"/>
        </w:rPr>
        <w:t xml:space="preserve">tweets et obtenu plus de </w:t>
      </w:r>
      <w:r w:rsidR="00B105BD" w:rsidRPr="00D410F6">
        <w:rPr>
          <w:sz w:val="18"/>
        </w:rPr>
        <w:t>1000</w:t>
      </w:r>
      <w:r w:rsidRPr="00D410F6">
        <w:rPr>
          <w:sz w:val="18"/>
        </w:rPr>
        <w:t> abonnés sur Twitt</w:t>
      </w:r>
      <w:r w:rsidR="00F40AE1" w:rsidRPr="00D410F6">
        <w:rPr>
          <w:sz w:val="18"/>
        </w:rPr>
        <w:t>er.  Du</w:t>
      </w:r>
      <w:r w:rsidRPr="00D410F6">
        <w:rPr>
          <w:sz w:val="18"/>
        </w:rPr>
        <w:t>rant cette même période, les comptes UPOV ont enregistré ensemble plus de</w:t>
      </w:r>
      <w:r w:rsidR="00A94531" w:rsidRPr="00D410F6">
        <w:rPr>
          <w:sz w:val="18"/>
        </w:rPr>
        <w:t> :</w:t>
      </w:r>
      <w:r w:rsidRPr="00D410F6">
        <w:rPr>
          <w:sz w:val="18"/>
        </w:rPr>
        <w:t xml:space="preserve"> 500 000 “impressions”; </w:t>
      </w:r>
      <w:r w:rsidR="00B105BD" w:rsidRPr="00D410F6">
        <w:rPr>
          <w:sz w:val="18"/>
        </w:rPr>
        <w:t xml:space="preserve"> </w:t>
      </w:r>
      <w:r w:rsidRPr="00D410F6">
        <w:rPr>
          <w:sz w:val="18"/>
        </w:rPr>
        <w:t xml:space="preserve">10 000 “interactions”; </w:t>
      </w:r>
      <w:r w:rsidR="00B105BD" w:rsidRPr="00D410F6">
        <w:rPr>
          <w:sz w:val="18"/>
        </w:rPr>
        <w:t xml:space="preserve"> 2000</w:t>
      </w:r>
      <w:r w:rsidR="00BA1863">
        <w:rPr>
          <w:sz w:val="18"/>
        </w:rPr>
        <w:t xml:space="preserve"> “j</w:t>
      </w:r>
      <w:r w:rsidR="00A94531" w:rsidRPr="00D410F6">
        <w:rPr>
          <w:sz w:val="18"/>
        </w:rPr>
        <w:t>’</w:t>
      </w:r>
      <w:r w:rsidRPr="00D410F6">
        <w:rPr>
          <w:sz w:val="18"/>
        </w:rPr>
        <w:t xml:space="preserve">aime” et </w:t>
      </w:r>
      <w:r w:rsidR="00B105BD" w:rsidRPr="00D410F6">
        <w:rPr>
          <w:sz w:val="18"/>
        </w:rPr>
        <w:t>1000</w:t>
      </w:r>
      <w:r w:rsidRPr="00D410F6">
        <w:rPr>
          <w:sz w:val="18"/>
        </w:rPr>
        <w:t> “retweets”.  Le nombre de visiteurs (“visites”) et de sessions sur le site Web de l</w:t>
      </w:r>
      <w:r w:rsidR="00A94531" w:rsidRPr="00D410F6">
        <w:rPr>
          <w:sz w:val="18"/>
        </w:rPr>
        <w:t>’</w:t>
      </w:r>
      <w:r w:rsidRPr="00D410F6">
        <w:rPr>
          <w:sz w:val="18"/>
        </w:rPr>
        <w:t>UPOV depuis le lancement des comptes de l</w:t>
      </w:r>
      <w:r w:rsidR="00A94531" w:rsidRPr="00D410F6">
        <w:rPr>
          <w:sz w:val="18"/>
        </w:rPr>
        <w:t>’</w:t>
      </w:r>
      <w:r w:rsidRPr="00D410F6">
        <w:rPr>
          <w:sz w:val="18"/>
        </w:rPr>
        <w:t xml:space="preserve">UPOV sur les réseaux sociaux en mars </w:t>
      </w:r>
      <w:r w:rsidR="00F7237F">
        <w:rPr>
          <w:sz w:val="18"/>
        </w:rPr>
        <w:t>es</w:t>
      </w:r>
      <w:r w:rsidRPr="00D410F6">
        <w:rPr>
          <w:sz w:val="18"/>
        </w:rPr>
        <w:t>t la preuve d</w:t>
      </w:r>
      <w:r w:rsidR="00A94531" w:rsidRPr="00D410F6">
        <w:rPr>
          <w:sz w:val="18"/>
        </w:rPr>
        <w:t>’</w:t>
      </w:r>
      <w:r w:rsidRPr="00D410F6">
        <w:rPr>
          <w:sz w:val="18"/>
        </w:rPr>
        <w:t>une incidence positive sur le rayonnement du site de l</w:t>
      </w:r>
      <w:r w:rsidR="00A94531" w:rsidRPr="00D410F6">
        <w:rPr>
          <w:sz w:val="18"/>
        </w:rPr>
        <w:t>’</w:t>
      </w:r>
      <w:r w:rsidRPr="00D410F6">
        <w:rPr>
          <w:sz w:val="18"/>
        </w:rPr>
        <w:t>UPOV, outre la sensibilisation directe obtenue grâce aux publications effectuées sur les réseaux sociaux.</w:t>
      </w:r>
    </w:p>
    <w:p w14:paraId="320B7AEA" w14:textId="686F3F74" w:rsidR="006F6A5A" w:rsidRPr="00D410F6" w:rsidRDefault="006F6A5A" w:rsidP="00B20B5D">
      <w:pPr>
        <w:autoSpaceDE w:val="0"/>
        <w:autoSpaceDN w:val="0"/>
        <w:adjustRightInd w:val="0"/>
        <w:rPr>
          <w:rFonts w:cs="Arial"/>
          <w:sz w:val="18"/>
          <w:szCs w:val="19"/>
        </w:rPr>
      </w:pPr>
    </w:p>
    <w:p w14:paraId="041A8DCB" w14:textId="2735412B" w:rsidR="00B20B5D" w:rsidRPr="00D410F6" w:rsidRDefault="00B20B5D" w:rsidP="00B20B5D">
      <w:pPr>
        <w:autoSpaceDE w:val="0"/>
        <w:autoSpaceDN w:val="0"/>
        <w:adjustRightInd w:val="0"/>
        <w:rPr>
          <w:rFonts w:cs="Arial"/>
          <w:sz w:val="18"/>
          <w:szCs w:val="19"/>
        </w:rPr>
      </w:pPr>
      <w:r w:rsidRPr="00D410F6">
        <w:rPr>
          <w:sz w:val="18"/>
        </w:rPr>
        <w:t>En 2019, des vidéos enregistrées par la Chine, “Célébration du vingtième anniversaire de l</w:t>
      </w:r>
      <w:r w:rsidR="00A94531" w:rsidRPr="00D410F6">
        <w:rPr>
          <w:sz w:val="18"/>
        </w:rPr>
        <w:t>’</w:t>
      </w:r>
      <w:r w:rsidRPr="00D410F6">
        <w:rPr>
          <w:sz w:val="18"/>
        </w:rPr>
        <w:t xml:space="preserve">adhésion de la Chine à la </w:t>
      </w:r>
      <w:r w:rsidR="00A94531" w:rsidRPr="00D410F6">
        <w:rPr>
          <w:sz w:val="18"/>
        </w:rPr>
        <w:t>Convention UPOV</w:t>
      </w:r>
      <w:r w:rsidRPr="00D410F6">
        <w:rPr>
          <w:sz w:val="18"/>
        </w:rPr>
        <w:t>”, et par le Pérou, “Le système de protection des obtentions végétales</w:t>
      </w:r>
      <w:r w:rsidR="00A94531" w:rsidRPr="00D410F6">
        <w:rPr>
          <w:sz w:val="18"/>
        </w:rPr>
        <w:t> :</w:t>
      </w:r>
      <w:r w:rsidRPr="00D410F6">
        <w:rPr>
          <w:sz w:val="18"/>
        </w:rPr>
        <w:t xml:space="preserve"> les bénéfices pour le développement du secteur du riz au Pérou”, ont été publiées sur le site</w:t>
      </w:r>
      <w:r w:rsidR="00B105BD" w:rsidRPr="00D410F6">
        <w:rPr>
          <w:sz w:val="18"/>
        </w:rPr>
        <w:t> </w:t>
      </w:r>
      <w:r w:rsidRPr="00D410F6">
        <w:rPr>
          <w:sz w:val="18"/>
        </w:rPr>
        <w:t>Web de l</w:t>
      </w:r>
      <w:r w:rsidR="00A94531" w:rsidRPr="00D410F6">
        <w:rPr>
          <w:sz w:val="18"/>
        </w:rPr>
        <w:t>’</w:t>
      </w:r>
      <w:r w:rsidRPr="00D410F6">
        <w:rPr>
          <w:sz w:val="18"/>
        </w:rPr>
        <w:t>UPOV.</w:t>
      </w:r>
    </w:p>
    <w:p w14:paraId="095902C1" w14:textId="2A14E648" w:rsidR="000C6C47" w:rsidRPr="00D410F6" w:rsidRDefault="000C6C47" w:rsidP="00B20B5D">
      <w:pPr>
        <w:autoSpaceDE w:val="0"/>
        <w:autoSpaceDN w:val="0"/>
        <w:adjustRightInd w:val="0"/>
        <w:rPr>
          <w:rFonts w:cs="Arial"/>
          <w:sz w:val="18"/>
          <w:szCs w:val="19"/>
        </w:rPr>
      </w:pPr>
    </w:p>
    <w:p w14:paraId="12A6CEF1" w14:textId="637F5D10" w:rsidR="000C6C47" w:rsidRPr="00D410F6" w:rsidRDefault="000C6C47" w:rsidP="000C6C47">
      <w:pPr>
        <w:rPr>
          <w:sz w:val="18"/>
          <w:szCs w:val="18"/>
        </w:rPr>
      </w:pPr>
      <w:r w:rsidRPr="00D410F6">
        <w:rPr>
          <w:sz w:val="18"/>
        </w:rPr>
        <w:t>Dans le cadre de la stratégie de communication, le Conseil a approuvé un texte révisé de la foire aux questions sur “Les avantages des obtentions végétales pour la société”.</w:t>
      </w:r>
    </w:p>
    <w:p w14:paraId="7BC00E04" w14:textId="77777777" w:rsidR="00B20B5D" w:rsidRPr="00D410F6" w:rsidRDefault="00B20B5D" w:rsidP="000B3901">
      <w:pPr>
        <w:autoSpaceDE w:val="0"/>
        <w:autoSpaceDN w:val="0"/>
        <w:adjustRightInd w:val="0"/>
        <w:rPr>
          <w:rFonts w:cs="Arial"/>
          <w:sz w:val="18"/>
          <w:szCs w:val="19"/>
        </w:rPr>
      </w:pPr>
    </w:p>
    <w:p w14:paraId="070747AD" w14:textId="77777777" w:rsidR="000B3901" w:rsidRPr="00D410F6" w:rsidRDefault="000B3901" w:rsidP="000B3901">
      <w:pPr>
        <w:rPr>
          <w:sz w:val="18"/>
        </w:rPr>
      </w:pPr>
    </w:p>
    <w:tbl>
      <w:tblPr>
        <w:tblW w:w="9889" w:type="dxa"/>
        <w:tblCellMar>
          <w:top w:w="57" w:type="dxa"/>
          <w:bottom w:w="57" w:type="dxa"/>
        </w:tblCellMar>
        <w:tblLook w:val="0000" w:firstRow="0" w:lastRow="0" w:firstColumn="0" w:lastColumn="0" w:noHBand="0" w:noVBand="0"/>
      </w:tblPr>
      <w:tblGrid>
        <w:gridCol w:w="1951"/>
        <w:gridCol w:w="7938"/>
      </w:tblGrid>
      <w:tr w:rsidR="000B3901" w:rsidRPr="00D410F6" w14:paraId="62914FE8" w14:textId="77777777" w:rsidTr="003E4713">
        <w:tc>
          <w:tcPr>
            <w:tcW w:w="1951" w:type="dxa"/>
          </w:tcPr>
          <w:p w14:paraId="3D557883" w14:textId="05DA85CD" w:rsidR="000B3901" w:rsidRPr="00D410F6" w:rsidRDefault="000B3901" w:rsidP="003E4713">
            <w:pPr>
              <w:pStyle w:val="Heading5"/>
              <w:rPr>
                <w:szCs w:val="18"/>
              </w:rPr>
            </w:pPr>
            <w:bookmarkStart w:id="160" w:name="_Toc336339251"/>
            <w:bookmarkStart w:id="161" w:name="_Toc50465301"/>
            <w:r w:rsidRPr="00D410F6">
              <w:t>Objectifs</w:t>
            </w:r>
            <w:r w:rsidR="00A94531" w:rsidRPr="00D410F6">
              <w:t> :</w:t>
            </w:r>
            <w:bookmarkEnd w:id="160"/>
            <w:bookmarkEnd w:id="161"/>
          </w:p>
        </w:tc>
        <w:tc>
          <w:tcPr>
            <w:tcW w:w="7938" w:type="dxa"/>
          </w:tcPr>
          <w:p w14:paraId="12FD0A11" w14:textId="0F89D896" w:rsidR="000B3901" w:rsidRPr="00D410F6" w:rsidRDefault="000B3901" w:rsidP="003255F0">
            <w:pPr>
              <w:keepNext/>
              <w:keepLines/>
              <w:widowControl w:val="0"/>
              <w:numPr>
                <w:ilvl w:val="0"/>
                <w:numId w:val="1"/>
              </w:numPr>
              <w:jc w:val="left"/>
              <w:rPr>
                <w:sz w:val="18"/>
                <w:szCs w:val="18"/>
              </w:rPr>
            </w:pPr>
            <w:r w:rsidRPr="00D410F6">
              <w:rPr>
                <w:sz w:val="18"/>
              </w:rPr>
              <w:t>Élargir et renforcer la compréhension du système de protection des obtentions végétales de l</w:t>
            </w:r>
            <w:r w:rsidR="00A94531" w:rsidRPr="00D410F6">
              <w:rPr>
                <w:sz w:val="18"/>
              </w:rPr>
              <w:t>’</w:t>
            </w:r>
            <w:r w:rsidRPr="00D410F6">
              <w:rPr>
                <w:sz w:val="18"/>
              </w:rPr>
              <w:t>UPOV.</w:t>
            </w:r>
          </w:p>
          <w:p w14:paraId="1077E4CD" w14:textId="5131578E" w:rsidR="000B3901" w:rsidRPr="00D410F6" w:rsidRDefault="000B3901" w:rsidP="003255F0">
            <w:pPr>
              <w:keepNext/>
              <w:keepLines/>
              <w:widowControl w:val="0"/>
              <w:numPr>
                <w:ilvl w:val="0"/>
                <w:numId w:val="1"/>
              </w:numPr>
              <w:jc w:val="left"/>
              <w:rPr>
                <w:sz w:val="18"/>
                <w:szCs w:val="18"/>
              </w:rPr>
            </w:pPr>
            <w:r w:rsidRPr="00D410F6">
              <w:rPr>
                <w:sz w:val="18"/>
              </w:rPr>
              <w:t xml:space="preserve">Fournir aux autres organisations intergouvernementales des informations sur la </w:t>
            </w:r>
            <w:r w:rsidR="00A94531" w:rsidRPr="00D410F6">
              <w:rPr>
                <w:sz w:val="18"/>
              </w:rPr>
              <w:t>Convention UPOV</w:t>
            </w:r>
            <w:r w:rsidRPr="00D410F6">
              <w:rPr>
                <w:sz w:val="18"/>
              </w:rPr>
              <w:t>, en vue d</w:t>
            </w:r>
            <w:r w:rsidR="00A94531" w:rsidRPr="00D410F6">
              <w:rPr>
                <w:sz w:val="18"/>
              </w:rPr>
              <w:t>’</w:t>
            </w:r>
            <w:r w:rsidRPr="00D410F6">
              <w:rPr>
                <w:sz w:val="18"/>
              </w:rPr>
              <w:t>assurer sa complémentarité avec les autres traités internationaux.</w:t>
            </w:r>
          </w:p>
        </w:tc>
      </w:tr>
    </w:tbl>
    <w:p w14:paraId="7BB36366" w14:textId="77777777" w:rsidR="000B3901" w:rsidRPr="00D410F6" w:rsidRDefault="000B3901" w:rsidP="000B3901">
      <w:pPr>
        <w:rPr>
          <w:sz w:val="18"/>
          <w:szCs w:val="18"/>
        </w:rPr>
      </w:pPr>
    </w:p>
    <w:p w14:paraId="2BF94461" w14:textId="77777777" w:rsidR="000B3901" w:rsidRPr="00D410F6" w:rsidRDefault="000B3901" w:rsidP="000B3901">
      <w:pPr>
        <w:rPr>
          <w:sz w:val="18"/>
          <w:szCs w:val="18"/>
        </w:rPr>
      </w:pPr>
    </w:p>
    <w:p w14:paraId="14C10EB0" w14:textId="4111C35F" w:rsidR="000B3901" w:rsidRPr="00D410F6" w:rsidRDefault="000B3901" w:rsidP="000B3901">
      <w:pPr>
        <w:pStyle w:val="Heading6"/>
      </w:pPr>
      <w:bookmarkStart w:id="162" w:name="_Toc336339254"/>
      <w:bookmarkStart w:id="163" w:name="_Toc50465302"/>
      <w:r w:rsidRPr="00D410F6">
        <w:t>1.</w:t>
      </w:r>
      <w:r w:rsidR="00B105BD" w:rsidRPr="00D410F6">
        <w:t xml:space="preserve">  </w:t>
      </w:r>
      <w:r w:rsidRPr="00D410F6">
        <w:t>Meilleure connaissance par le public du rôle et des activités de l</w:t>
      </w:r>
      <w:r w:rsidR="00A94531" w:rsidRPr="00D410F6">
        <w:t>’</w:t>
      </w:r>
      <w:r w:rsidRPr="00D410F6">
        <w:t>UPOV</w:t>
      </w:r>
      <w:bookmarkEnd w:id="162"/>
      <w:bookmarkEnd w:id="163"/>
    </w:p>
    <w:p w14:paraId="0C971BD3" w14:textId="03660915" w:rsidR="000B3901" w:rsidRPr="00D410F6" w:rsidRDefault="000B3901" w:rsidP="00B61BB4">
      <w:pPr>
        <w:pStyle w:val="Heading8"/>
        <w:tabs>
          <w:tab w:val="left" w:pos="284"/>
        </w:tabs>
      </w:pPr>
      <w:bookmarkStart w:id="164" w:name="_Toc50465303"/>
      <w:r w:rsidRPr="00D410F6">
        <w:t>a)</w:t>
      </w:r>
      <w:r w:rsidRPr="00D410F6">
        <w:tab/>
        <w:t>Mise à disposition sur le site</w:t>
      </w:r>
      <w:r w:rsidR="00B105BD" w:rsidRPr="00D410F6">
        <w:t> </w:t>
      </w:r>
      <w:r w:rsidRPr="00D410F6">
        <w:t>Web de l</w:t>
      </w:r>
      <w:r w:rsidR="00A94531" w:rsidRPr="00D410F6">
        <w:t>’</w:t>
      </w:r>
      <w:r w:rsidRPr="00D410F6">
        <w:t>UPOV et par l</w:t>
      </w:r>
      <w:r w:rsidR="00A94531" w:rsidRPr="00D410F6">
        <w:t>’</w:t>
      </w:r>
      <w:r w:rsidRPr="00D410F6">
        <w:t>intermédiaire d</w:t>
      </w:r>
      <w:r w:rsidR="00A94531" w:rsidRPr="00D410F6">
        <w:t>’</w:t>
      </w:r>
      <w:r w:rsidRPr="00D410F6">
        <w:t>autres médias d</w:t>
      </w:r>
      <w:r w:rsidR="00A94531" w:rsidRPr="00D410F6">
        <w:t>’</w:t>
      </w:r>
      <w:r w:rsidRPr="00D410F6">
        <w:t>informations et de matériels pertinents à l</w:t>
      </w:r>
      <w:r w:rsidR="00A94531" w:rsidRPr="00D410F6">
        <w:t>’</w:t>
      </w:r>
      <w:r w:rsidRPr="00D410F6">
        <w:t>intention du grand public</w:t>
      </w:r>
      <w:bookmarkEnd w:id="164"/>
    </w:p>
    <w:p w14:paraId="05405F7F" w14:textId="77777777" w:rsidR="00DA62AB" w:rsidRPr="00D410F6" w:rsidRDefault="00DA62AB" w:rsidP="00DA62AB">
      <w:pPr>
        <w:rPr>
          <w:sz w:val="18"/>
          <w:szCs w:val="18"/>
        </w:rPr>
      </w:pPr>
    </w:p>
    <w:p w14:paraId="1ECF37E8" w14:textId="2C80D103" w:rsidR="00DA62AB" w:rsidRPr="00D410F6" w:rsidRDefault="00DA62AB" w:rsidP="00DA62AB">
      <w:pPr>
        <w:rPr>
          <w:sz w:val="18"/>
          <w:szCs w:val="18"/>
          <w:u w:val="single"/>
        </w:rPr>
      </w:pPr>
      <w:r w:rsidRPr="00D410F6">
        <w:rPr>
          <w:sz w:val="18"/>
          <w:u w:val="single"/>
        </w:rPr>
        <w:t>Réseaux sociaux</w:t>
      </w:r>
    </w:p>
    <w:p w14:paraId="0210E34D" w14:textId="5DF396F9" w:rsidR="00DA62AB" w:rsidRPr="00D410F6" w:rsidRDefault="00DA62AB" w:rsidP="00DA62AB">
      <w:pPr>
        <w:rPr>
          <w:sz w:val="18"/>
          <w:szCs w:val="18"/>
        </w:rPr>
      </w:pPr>
    </w:p>
    <w:p w14:paraId="2FC315F6" w14:textId="6562A46B" w:rsidR="00A94531" w:rsidRPr="00D410F6" w:rsidRDefault="00DA62AB" w:rsidP="006F6A5A">
      <w:pPr>
        <w:rPr>
          <w:sz w:val="18"/>
        </w:rPr>
      </w:pPr>
      <w:r w:rsidRPr="00D410F6">
        <w:rPr>
          <w:sz w:val="18"/>
        </w:rPr>
        <w:t>Les comptes Twitter @UPOVint et @vsgupov ont été lancés en mars 2019 et l</w:t>
      </w:r>
      <w:r w:rsidR="00A94531" w:rsidRPr="00D410F6">
        <w:rPr>
          <w:sz w:val="18"/>
        </w:rPr>
        <w:t>’</w:t>
      </w:r>
      <w:r w:rsidRPr="00D410F6">
        <w:rPr>
          <w:sz w:val="18"/>
        </w:rPr>
        <w:t>UPOV dispose d</w:t>
      </w:r>
      <w:r w:rsidR="00A94531" w:rsidRPr="00D410F6">
        <w:rPr>
          <w:sz w:val="18"/>
        </w:rPr>
        <w:t>’</w:t>
      </w:r>
      <w:r w:rsidRPr="00D410F6">
        <w:rPr>
          <w:sz w:val="18"/>
        </w:rPr>
        <w:t>un profil sur Linkedln (</w:t>
      </w:r>
      <w:r w:rsidR="00A94531" w:rsidRPr="00D410F6">
        <w:rPr>
          <w:sz w:val="18"/>
        </w:rPr>
        <w:t>y compris</w:t>
      </w:r>
      <w:r w:rsidRPr="00D410F6">
        <w:rPr>
          <w:sz w:val="18"/>
        </w:rPr>
        <w:t xml:space="preserve"> une page de présentation d</w:t>
      </w:r>
      <w:r w:rsidR="00A94531" w:rsidRPr="00D410F6">
        <w:rPr>
          <w:sz w:val="18"/>
        </w:rPr>
        <w:t>’</w:t>
      </w:r>
      <w:r w:rsidR="00B22269">
        <w:rPr>
          <w:sz w:val="18"/>
        </w:rPr>
        <w:t>UPOV PRISMA</w:t>
      </w:r>
      <w:r w:rsidRPr="00D410F6">
        <w:rPr>
          <w:sz w:val="18"/>
        </w:rPr>
        <w:t>) et le profil Linkedln de Peter</w:t>
      </w:r>
      <w:r w:rsidR="00AB05F5">
        <w:rPr>
          <w:sz w:val="18"/>
        </w:rPr>
        <w:t> </w:t>
      </w:r>
      <w:r w:rsidRPr="00D410F6">
        <w:rPr>
          <w:sz w:val="18"/>
        </w:rPr>
        <w:t>Button (utilisé exclusivement dans le cadre de l</w:t>
      </w:r>
      <w:r w:rsidR="00A94531" w:rsidRPr="00D410F6">
        <w:rPr>
          <w:sz w:val="18"/>
        </w:rPr>
        <w:t>’</w:t>
      </w:r>
      <w:r w:rsidRPr="00D410F6">
        <w:rPr>
          <w:sz w:val="18"/>
        </w:rPr>
        <w:t>UPOV).</w:t>
      </w:r>
    </w:p>
    <w:p w14:paraId="759CEF34" w14:textId="234F2ECC" w:rsidR="000C6C47" w:rsidRPr="00D410F6" w:rsidRDefault="000C6C47" w:rsidP="006F6A5A">
      <w:pPr>
        <w:rPr>
          <w:sz w:val="18"/>
          <w:szCs w:val="18"/>
        </w:rPr>
      </w:pPr>
    </w:p>
    <w:p w14:paraId="0D656D2A" w14:textId="339AD39F" w:rsidR="00A94531" w:rsidRPr="00D410F6" w:rsidRDefault="000C6C47" w:rsidP="006F6A5A">
      <w:pPr>
        <w:rPr>
          <w:sz w:val="18"/>
        </w:rPr>
      </w:pPr>
      <w:r w:rsidRPr="00D410F6">
        <w:rPr>
          <w:sz w:val="18"/>
        </w:rPr>
        <w:t>Entre mars 2019 et mai 2020, l</w:t>
      </w:r>
      <w:r w:rsidR="00A94531" w:rsidRPr="00D410F6">
        <w:rPr>
          <w:sz w:val="18"/>
        </w:rPr>
        <w:t>’</w:t>
      </w:r>
      <w:r w:rsidRPr="00D410F6">
        <w:rPr>
          <w:sz w:val="18"/>
        </w:rPr>
        <w:t xml:space="preserve">UPOV a publié plus de </w:t>
      </w:r>
      <w:r w:rsidR="00B105BD" w:rsidRPr="00D410F6">
        <w:rPr>
          <w:sz w:val="18"/>
        </w:rPr>
        <w:t>1000</w:t>
      </w:r>
      <w:r w:rsidR="00F7237F">
        <w:rPr>
          <w:sz w:val="18"/>
        </w:rPr>
        <w:t> </w:t>
      </w:r>
      <w:r w:rsidRPr="00D410F6">
        <w:rPr>
          <w:sz w:val="18"/>
        </w:rPr>
        <w:t xml:space="preserve">tweets et obtenu plus de </w:t>
      </w:r>
      <w:r w:rsidR="00B105BD" w:rsidRPr="00D410F6">
        <w:rPr>
          <w:sz w:val="18"/>
        </w:rPr>
        <w:t>1000</w:t>
      </w:r>
      <w:r w:rsidRPr="00D410F6">
        <w:rPr>
          <w:sz w:val="18"/>
        </w:rPr>
        <w:t> abonnés sur Twitt</w:t>
      </w:r>
      <w:r w:rsidR="00F40AE1" w:rsidRPr="00D410F6">
        <w:rPr>
          <w:sz w:val="18"/>
        </w:rPr>
        <w:t>er.  Du</w:t>
      </w:r>
      <w:r w:rsidRPr="00D410F6">
        <w:rPr>
          <w:sz w:val="18"/>
        </w:rPr>
        <w:t>rant cette même période, les comptes UPOV ont enregistré ensemble plus de</w:t>
      </w:r>
      <w:r w:rsidR="00A94531" w:rsidRPr="00D410F6">
        <w:rPr>
          <w:sz w:val="18"/>
        </w:rPr>
        <w:t> :</w:t>
      </w:r>
      <w:r w:rsidRPr="00D410F6">
        <w:rPr>
          <w:sz w:val="18"/>
        </w:rPr>
        <w:t xml:space="preserve"> 500 000 “impressions”;  10 000 “interactions”; </w:t>
      </w:r>
      <w:r w:rsidR="00B105BD" w:rsidRPr="00D410F6">
        <w:rPr>
          <w:sz w:val="18"/>
        </w:rPr>
        <w:t xml:space="preserve"> 2000</w:t>
      </w:r>
      <w:r w:rsidRPr="00D410F6">
        <w:rPr>
          <w:sz w:val="18"/>
        </w:rPr>
        <w:t xml:space="preserve"> “</w:t>
      </w:r>
      <w:r w:rsidR="00B61BB4">
        <w:rPr>
          <w:sz w:val="18"/>
        </w:rPr>
        <w:t>j</w:t>
      </w:r>
      <w:r w:rsidR="00A94531" w:rsidRPr="00D410F6">
        <w:rPr>
          <w:sz w:val="18"/>
        </w:rPr>
        <w:t>’</w:t>
      </w:r>
      <w:r w:rsidRPr="00D410F6">
        <w:rPr>
          <w:sz w:val="18"/>
        </w:rPr>
        <w:t xml:space="preserve">aime” et </w:t>
      </w:r>
      <w:r w:rsidR="00B105BD" w:rsidRPr="00D410F6">
        <w:rPr>
          <w:sz w:val="18"/>
        </w:rPr>
        <w:t>1000</w:t>
      </w:r>
      <w:r w:rsidRPr="00D410F6">
        <w:rPr>
          <w:sz w:val="18"/>
        </w:rPr>
        <w:t> “retweets”.</w:t>
      </w:r>
    </w:p>
    <w:p w14:paraId="49B1B6BC" w14:textId="6A2E4DA4" w:rsidR="00DA62AB" w:rsidRPr="00D410F6" w:rsidRDefault="00DA62AB" w:rsidP="00DA62AB">
      <w:pPr>
        <w:rPr>
          <w:sz w:val="18"/>
          <w:szCs w:val="18"/>
        </w:rPr>
      </w:pPr>
    </w:p>
    <w:p w14:paraId="1455C1B0" w14:textId="668B9EB9" w:rsidR="00274765" w:rsidRPr="00D410F6" w:rsidRDefault="005B6FDF" w:rsidP="00DD342E">
      <w:pPr>
        <w:jc w:val="center"/>
        <w:rPr>
          <w:rFonts w:eastAsia="MS Mincho"/>
          <w:i/>
          <w:sz w:val="18"/>
        </w:rPr>
      </w:pPr>
      <w:r w:rsidRPr="00D410F6">
        <w:rPr>
          <w:i/>
          <w:sz w:val="18"/>
        </w:rPr>
        <w:t>Situation au 17 mai 2020</w:t>
      </w:r>
    </w:p>
    <w:p w14:paraId="15551153" w14:textId="77777777" w:rsidR="00DD342E" w:rsidRPr="00D410F6" w:rsidRDefault="00DD342E" w:rsidP="00DD342E">
      <w:pPr>
        <w:jc w:val="center"/>
        <w:rPr>
          <w:rFonts w:eastAsia="MS Mincho"/>
          <w:sz w:val="18"/>
        </w:rPr>
      </w:pPr>
    </w:p>
    <w:p w14:paraId="38F43A88" w14:textId="77777777" w:rsidR="00274765" w:rsidRPr="00D410F6" w:rsidRDefault="00274765" w:rsidP="00274765">
      <w:pPr>
        <w:jc w:val="center"/>
        <w:rPr>
          <w:rFonts w:eastAsia="MS Mincho"/>
          <w:sz w:val="18"/>
          <w:u w:val="single"/>
        </w:rPr>
      </w:pPr>
      <w:r w:rsidRPr="00D410F6">
        <w:rPr>
          <w:sz w:val="18"/>
          <w:u w:val="single"/>
        </w:rPr>
        <w:t>Twitter</w:t>
      </w:r>
    </w:p>
    <w:p w14:paraId="0C7632B9" w14:textId="77777777" w:rsidR="00274765" w:rsidRPr="00D410F6" w:rsidRDefault="00274765" w:rsidP="00274765">
      <w:pPr>
        <w:rPr>
          <w:rFonts w:eastAsia="MS Mincho"/>
          <w:sz w:val="16"/>
        </w:rPr>
      </w:pPr>
    </w:p>
    <w:tbl>
      <w:tblPr>
        <w:tblStyle w:val="TableGrid"/>
        <w:tblW w:w="0" w:type="auto"/>
        <w:tblLook w:val="04A0" w:firstRow="1" w:lastRow="0" w:firstColumn="1" w:lastColumn="0" w:noHBand="0" w:noVBand="1"/>
      </w:tblPr>
      <w:tblGrid>
        <w:gridCol w:w="3209"/>
        <w:gridCol w:w="3210"/>
        <w:gridCol w:w="3210"/>
      </w:tblGrid>
      <w:tr w:rsidR="00274765" w:rsidRPr="00D410F6" w14:paraId="6AF3E781" w14:textId="77777777" w:rsidTr="001767CA">
        <w:tc>
          <w:tcPr>
            <w:tcW w:w="3209" w:type="dxa"/>
          </w:tcPr>
          <w:p w14:paraId="2D84A957" w14:textId="77777777" w:rsidR="00274765" w:rsidRPr="00D410F6" w:rsidRDefault="00274765" w:rsidP="001767CA">
            <w:pPr>
              <w:rPr>
                <w:sz w:val="18"/>
              </w:rPr>
            </w:pPr>
          </w:p>
        </w:tc>
        <w:tc>
          <w:tcPr>
            <w:tcW w:w="3210" w:type="dxa"/>
            <w:shd w:val="clear" w:color="auto" w:fill="C6D9F1" w:themeFill="text2" w:themeFillTint="33"/>
          </w:tcPr>
          <w:p w14:paraId="5561490B" w14:textId="77777777" w:rsidR="00274765" w:rsidRPr="00D410F6" w:rsidRDefault="00274765" w:rsidP="001767CA">
            <w:pPr>
              <w:jc w:val="center"/>
              <w:rPr>
                <w:sz w:val="18"/>
              </w:rPr>
            </w:pPr>
            <w:r w:rsidRPr="00D410F6">
              <w:rPr>
                <w:sz w:val="18"/>
              </w:rPr>
              <w:t>@UPOVint</w:t>
            </w:r>
          </w:p>
        </w:tc>
        <w:tc>
          <w:tcPr>
            <w:tcW w:w="3210" w:type="dxa"/>
            <w:shd w:val="clear" w:color="auto" w:fill="C6D9F1" w:themeFill="text2" w:themeFillTint="33"/>
          </w:tcPr>
          <w:p w14:paraId="103C0E0E" w14:textId="77777777" w:rsidR="00274765" w:rsidRPr="00D410F6" w:rsidRDefault="00274765" w:rsidP="001767CA">
            <w:pPr>
              <w:jc w:val="center"/>
              <w:rPr>
                <w:sz w:val="18"/>
              </w:rPr>
            </w:pPr>
            <w:r w:rsidRPr="00D410F6">
              <w:rPr>
                <w:sz w:val="18"/>
              </w:rPr>
              <w:t>@vsgupov</w:t>
            </w:r>
          </w:p>
        </w:tc>
      </w:tr>
      <w:tr w:rsidR="00274765" w:rsidRPr="00D410F6" w14:paraId="610FBC9D" w14:textId="77777777" w:rsidTr="001767CA">
        <w:tc>
          <w:tcPr>
            <w:tcW w:w="3209" w:type="dxa"/>
            <w:shd w:val="clear" w:color="auto" w:fill="C6D9F1" w:themeFill="text2" w:themeFillTint="33"/>
          </w:tcPr>
          <w:p w14:paraId="2A053773" w14:textId="77777777" w:rsidR="00274765" w:rsidRPr="00D410F6" w:rsidRDefault="00274765" w:rsidP="001767CA">
            <w:pPr>
              <w:jc w:val="center"/>
              <w:rPr>
                <w:sz w:val="18"/>
              </w:rPr>
            </w:pPr>
            <w:r w:rsidRPr="00D410F6">
              <w:rPr>
                <w:sz w:val="18"/>
              </w:rPr>
              <w:t>Nombre total de tweets</w:t>
            </w:r>
          </w:p>
        </w:tc>
        <w:tc>
          <w:tcPr>
            <w:tcW w:w="3210" w:type="dxa"/>
            <w:vAlign w:val="center"/>
          </w:tcPr>
          <w:p w14:paraId="252D0CB9" w14:textId="77777777" w:rsidR="00274765" w:rsidRPr="00D410F6" w:rsidRDefault="00274765" w:rsidP="001767CA">
            <w:pPr>
              <w:jc w:val="center"/>
              <w:rPr>
                <w:sz w:val="18"/>
              </w:rPr>
            </w:pPr>
            <w:r w:rsidRPr="00D410F6">
              <w:rPr>
                <w:sz w:val="18"/>
              </w:rPr>
              <w:t>541 (207)</w:t>
            </w:r>
          </w:p>
        </w:tc>
        <w:tc>
          <w:tcPr>
            <w:tcW w:w="3210" w:type="dxa"/>
            <w:shd w:val="clear" w:color="auto" w:fill="FFFFFF" w:themeFill="background1"/>
            <w:vAlign w:val="center"/>
          </w:tcPr>
          <w:p w14:paraId="4C4DD5CB" w14:textId="63719869" w:rsidR="00274765" w:rsidRPr="00D410F6" w:rsidRDefault="00274765" w:rsidP="001767CA">
            <w:pPr>
              <w:jc w:val="center"/>
              <w:rPr>
                <w:sz w:val="18"/>
              </w:rPr>
            </w:pPr>
            <w:r w:rsidRPr="00D410F6">
              <w:rPr>
                <w:sz w:val="18"/>
              </w:rPr>
              <w:t>1</w:t>
            </w:r>
            <w:r w:rsidR="00AB05F5">
              <w:rPr>
                <w:sz w:val="18"/>
              </w:rPr>
              <w:t> </w:t>
            </w:r>
            <w:r w:rsidRPr="00D410F6">
              <w:rPr>
                <w:sz w:val="18"/>
              </w:rPr>
              <w:t>303 (429)</w:t>
            </w:r>
          </w:p>
        </w:tc>
      </w:tr>
      <w:tr w:rsidR="00274765" w:rsidRPr="00D410F6" w14:paraId="7498FFCA" w14:textId="77777777" w:rsidTr="001767CA">
        <w:tc>
          <w:tcPr>
            <w:tcW w:w="3209" w:type="dxa"/>
            <w:shd w:val="clear" w:color="auto" w:fill="C6D9F1" w:themeFill="text2" w:themeFillTint="33"/>
          </w:tcPr>
          <w:p w14:paraId="33C3B425" w14:textId="1797B4A7" w:rsidR="00BD69A7" w:rsidRPr="00D410F6" w:rsidRDefault="00274765" w:rsidP="001767CA">
            <w:pPr>
              <w:jc w:val="center"/>
              <w:rPr>
                <w:sz w:val="18"/>
              </w:rPr>
            </w:pPr>
            <w:r w:rsidRPr="00D410F6">
              <w:rPr>
                <w:sz w:val="18"/>
              </w:rPr>
              <w:t>Nombre total d</w:t>
            </w:r>
            <w:r w:rsidR="00A94531" w:rsidRPr="00D410F6">
              <w:rPr>
                <w:sz w:val="18"/>
              </w:rPr>
              <w:t>’</w:t>
            </w:r>
            <w:r w:rsidRPr="00D410F6">
              <w:rPr>
                <w:sz w:val="18"/>
              </w:rPr>
              <w:t>abonnés</w:t>
            </w:r>
            <w:r w:rsidR="00BD69A7" w:rsidRPr="00D410F6">
              <w:rPr>
                <w:sz w:val="18"/>
                <w:vertAlign w:val="superscript"/>
              </w:rPr>
              <w:endnoteReference w:id="3"/>
            </w:r>
          </w:p>
        </w:tc>
        <w:tc>
          <w:tcPr>
            <w:tcW w:w="3210" w:type="dxa"/>
            <w:vAlign w:val="center"/>
          </w:tcPr>
          <w:p w14:paraId="75E2B280" w14:textId="1D65AB72" w:rsidR="00274765" w:rsidRPr="00D410F6" w:rsidRDefault="00274765" w:rsidP="001767CA">
            <w:pPr>
              <w:jc w:val="center"/>
              <w:rPr>
                <w:sz w:val="18"/>
              </w:rPr>
            </w:pPr>
            <w:r w:rsidRPr="00D410F6">
              <w:rPr>
                <w:sz w:val="18"/>
              </w:rPr>
              <w:t>1</w:t>
            </w:r>
            <w:r w:rsidR="00AB05F5">
              <w:rPr>
                <w:sz w:val="18"/>
              </w:rPr>
              <w:t> </w:t>
            </w:r>
            <w:r w:rsidRPr="00D410F6">
              <w:rPr>
                <w:sz w:val="18"/>
              </w:rPr>
              <w:t>006 (327)</w:t>
            </w:r>
          </w:p>
        </w:tc>
        <w:tc>
          <w:tcPr>
            <w:tcW w:w="3210" w:type="dxa"/>
            <w:shd w:val="clear" w:color="auto" w:fill="FFFFFF" w:themeFill="background1"/>
            <w:vAlign w:val="center"/>
          </w:tcPr>
          <w:p w14:paraId="14E6C825" w14:textId="77777777" w:rsidR="00274765" w:rsidRPr="00D410F6" w:rsidRDefault="00274765" w:rsidP="001767CA">
            <w:pPr>
              <w:jc w:val="center"/>
              <w:rPr>
                <w:sz w:val="18"/>
              </w:rPr>
            </w:pPr>
            <w:r w:rsidRPr="00D410F6">
              <w:rPr>
                <w:sz w:val="18"/>
              </w:rPr>
              <w:t>525 (184)</w:t>
            </w:r>
          </w:p>
        </w:tc>
      </w:tr>
    </w:tbl>
    <w:p w14:paraId="2C99EC1C" w14:textId="6493F567" w:rsidR="00274765" w:rsidRPr="00D410F6" w:rsidRDefault="00274765" w:rsidP="00274765">
      <w:pPr>
        <w:spacing w:before="120"/>
        <w:rPr>
          <w:rFonts w:eastAsia="MS Mincho"/>
          <w:sz w:val="16"/>
        </w:rPr>
      </w:pPr>
      <w:r w:rsidRPr="00D410F6">
        <w:rPr>
          <w:sz w:val="16"/>
        </w:rPr>
        <w:t>Les chiffres indiqués entre parenthèses sont les chiffres tels qu</w:t>
      </w:r>
      <w:r w:rsidR="00A94531" w:rsidRPr="00D410F6">
        <w:rPr>
          <w:sz w:val="16"/>
        </w:rPr>
        <w:t>’</w:t>
      </w:r>
      <w:r w:rsidRPr="00D410F6">
        <w:rPr>
          <w:sz w:val="16"/>
        </w:rPr>
        <w:t>ils se présentaient au 12 juin 2019.</w:t>
      </w:r>
    </w:p>
    <w:p w14:paraId="2803AE3D" w14:textId="77777777" w:rsidR="00274765" w:rsidRPr="00D410F6" w:rsidRDefault="00274765" w:rsidP="00274765">
      <w:pPr>
        <w:rPr>
          <w:rFonts w:eastAsia="MS Mincho"/>
          <w:sz w:val="18"/>
        </w:rPr>
      </w:pPr>
    </w:p>
    <w:p w14:paraId="4B40C13F" w14:textId="77777777" w:rsidR="00782D69" w:rsidRPr="00D410F6" w:rsidRDefault="00782D69">
      <w:pPr>
        <w:jc w:val="left"/>
        <w:rPr>
          <w:rFonts w:eastAsia="MS Mincho"/>
          <w:i/>
          <w:sz w:val="18"/>
        </w:rPr>
      </w:pPr>
      <w:r w:rsidRPr="00D410F6">
        <w:br w:type="page"/>
      </w:r>
    </w:p>
    <w:p w14:paraId="30401940" w14:textId="4A376C40" w:rsidR="00274765" w:rsidRPr="00D410F6" w:rsidRDefault="00274765" w:rsidP="00274765">
      <w:pPr>
        <w:jc w:val="center"/>
        <w:rPr>
          <w:rFonts w:eastAsia="MS Mincho"/>
          <w:i/>
          <w:sz w:val="18"/>
        </w:rPr>
      </w:pPr>
      <w:r w:rsidRPr="00D410F6">
        <w:rPr>
          <w:i/>
          <w:sz w:val="18"/>
        </w:rPr>
        <w:lastRenderedPageBreak/>
        <w:t>Situation au 17 mai 2020</w:t>
      </w:r>
    </w:p>
    <w:p w14:paraId="3E576E29" w14:textId="77777777" w:rsidR="00274765" w:rsidRPr="00D410F6" w:rsidRDefault="00274765" w:rsidP="00274765">
      <w:pPr>
        <w:jc w:val="center"/>
        <w:rPr>
          <w:rFonts w:eastAsia="MS Mincho"/>
          <w:i/>
          <w:sz w:val="18"/>
        </w:rPr>
      </w:pPr>
    </w:p>
    <w:p w14:paraId="261583D8" w14:textId="77777777" w:rsidR="00274765" w:rsidRPr="00D410F6" w:rsidRDefault="00274765" w:rsidP="00274765">
      <w:pPr>
        <w:jc w:val="center"/>
        <w:rPr>
          <w:rFonts w:eastAsia="MS Mincho"/>
          <w:sz w:val="18"/>
          <w:u w:val="single"/>
        </w:rPr>
      </w:pPr>
      <w:r w:rsidRPr="00D410F6">
        <w:rPr>
          <w:sz w:val="18"/>
          <w:u w:val="single"/>
        </w:rPr>
        <w:t>Twitter</w:t>
      </w:r>
    </w:p>
    <w:p w14:paraId="226FB5E9" w14:textId="77777777" w:rsidR="00274765" w:rsidRPr="00D410F6" w:rsidRDefault="00274765" w:rsidP="00274765">
      <w:pPr>
        <w:rPr>
          <w:rFonts w:eastAsia="MS Mincho"/>
          <w:sz w:val="18"/>
        </w:rPr>
      </w:pPr>
    </w:p>
    <w:tbl>
      <w:tblPr>
        <w:tblStyle w:val="TableGrid"/>
        <w:tblW w:w="0" w:type="auto"/>
        <w:tblLook w:val="04A0" w:firstRow="1" w:lastRow="0" w:firstColumn="1" w:lastColumn="0" w:noHBand="0" w:noVBand="1"/>
      </w:tblPr>
      <w:tblGrid>
        <w:gridCol w:w="3209"/>
        <w:gridCol w:w="3210"/>
        <w:gridCol w:w="3210"/>
      </w:tblGrid>
      <w:tr w:rsidR="00274765" w:rsidRPr="00D410F6" w14:paraId="6C68251A" w14:textId="77777777" w:rsidTr="001767CA">
        <w:tc>
          <w:tcPr>
            <w:tcW w:w="3209" w:type="dxa"/>
          </w:tcPr>
          <w:p w14:paraId="32A26737" w14:textId="77777777" w:rsidR="00274765" w:rsidRPr="00D410F6" w:rsidRDefault="00274765" w:rsidP="001767CA">
            <w:pPr>
              <w:rPr>
                <w:sz w:val="18"/>
              </w:rPr>
            </w:pPr>
          </w:p>
        </w:tc>
        <w:tc>
          <w:tcPr>
            <w:tcW w:w="3210" w:type="dxa"/>
            <w:shd w:val="clear" w:color="auto" w:fill="C6D9F1" w:themeFill="text2" w:themeFillTint="33"/>
          </w:tcPr>
          <w:p w14:paraId="1B5E6BF8" w14:textId="77777777" w:rsidR="00274765" w:rsidRPr="00D410F6" w:rsidRDefault="00274765" w:rsidP="001767CA">
            <w:pPr>
              <w:jc w:val="center"/>
              <w:rPr>
                <w:sz w:val="18"/>
              </w:rPr>
            </w:pPr>
            <w:r w:rsidRPr="00D410F6">
              <w:rPr>
                <w:sz w:val="18"/>
              </w:rPr>
              <w:t>@UPOVint</w:t>
            </w:r>
          </w:p>
        </w:tc>
        <w:tc>
          <w:tcPr>
            <w:tcW w:w="3210" w:type="dxa"/>
            <w:shd w:val="clear" w:color="auto" w:fill="C6D9F1" w:themeFill="text2" w:themeFillTint="33"/>
          </w:tcPr>
          <w:p w14:paraId="1060CB69" w14:textId="77777777" w:rsidR="00274765" w:rsidRPr="00D410F6" w:rsidRDefault="00274765" w:rsidP="001767CA">
            <w:pPr>
              <w:jc w:val="center"/>
              <w:rPr>
                <w:sz w:val="18"/>
              </w:rPr>
            </w:pPr>
            <w:r w:rsidRPr="00D410F6">
              <w:rPr>
                <w:sz w:val="18"/>
              </w:rPr>
              <w:t>@vsgupov</w:t>
            </w:r>
          </w:p>
        </w:tc>
      </w:tr>
      <w:tr w:rsidR="00274765" w:rsidRPr="00D410F6" w14:paraId="3C02C968" w14:textId="77777777" w:rsidTr="001767CA">
        <w:tc>
          <w:tcPr>
            <w:tcW w:w="3209" w:type="dxa"/>
            <w:shd w:val="clear" w:color="auto" w:fill="C6D9F1" w:themeFill="text2" w:themeFillTint="33"/>
          </w:tcPr>
          <w:p w14:paraId="72644BDB" w14:textId="29B4EFD1" w:rsidR="00BD69A7" w:rsidRPr="00D410F6" w:rsidRDefault="00274765" w:rsidP="001767CA">
            <w:pPr>
              <w:jc w:val="center"/>
              <w:rPr>
                <w:sz w:val="18"/>
              </w:rPr>
            </w:pPr>
            <w:r w:rsidRPr="00D410F6">
              <w:rPr>
                <w:sz w:val="18"/>
              </w:rPr>
              <w:t>Nombre total d</w:t>
            </w:r>
            <w:r w:rsidR="00A94531" w:rsidRPr="00D410F6">
              <w:rPr>
                <w:sz w:val="18"/>
              </w:rPr>
              <w:t>’</w:t>
            </w:r>
            <w:r w:rsidRPr="00D410F6">
              <w:rPr>
                <w:sz w:val="18"/>
              </w:rPr>
              <w:t>impressions</w:t>
            </w:r>
            <w:r w:rsidR="00BD69A7" w:rsidRPr="00D410F6">
              <w:rPr>
                <w:sz w:val="18"/>
                <w:vertAlign w:val="superscript"/>
              </w:rPr>
              <w:endnoteReference w:id="4"/>
            </w:r>
          </w:p>
        </w:tc>
        <w:tc>
          <w:tcPr>
            <w:tcW w:w="3210" w:type="dxa"/>
            <w:shd w:val="clear" w:color="auto" w:fill="FFFFFF" w:themeFill="background1"/>
            <w:vAlign w:val="center"/>
          </w:tcPr>
          <w:p w14:paraId="0CBF02AE" w14:textId="0C8B1A91" w:rsidR="00274765" w:rsidRPr="00D410F6" w:rsidRDefault="00274765" w:rsidP="001767CA">
            <w:pPr>
              <w:jc w:val="center"/>
              <w:rPr>
                <w:sz w:val="18"/>
              </w:rPr>
            </w:pPr>
            <w:r w:rsidRPr="00D410F6">
              <w:rPr>
                <w:sz w:val="18"/>
              </w:rPr>
              <w:t>313</w:t>
            </w:r>
            <w:r w:rsidR="00AB05F5">
              <w:rPr>
                <w:sz w:val="18"/>
              </w:rPr>
              <w:t> </w:t>
            </w:r>
            <w:r w:rsidRPr="00D410F6">
              <w:rPr>
                <w:sz w:val="18"/>
              </w:rPr>
              <w:t>963 (104</w:t>
            </w:r>
            <w:r w:rsidR="00AB05F5">
              <w:rPr>
                <w:sz w:val="18"/>
              </w:rPr>
              <w:t> </w:t>
            </w:r>
            <w:r w:rsidRPr="00D410F6">
              <w:rPr>
                <w:sz w:val="18"/>
              </w:rPr>
              <w:t>550)</w:t>
            </w:r>
          </w:p>
        </w:tc>
        <w:tc>
          <w:tcPr>
            <w:tcW w:w="3210" w:type="dxa"/>
            <w:shd w:val="clear" w:color="auto" w:fill="FFFFFF" w:themeFill="background1"/>
            <w:vAlign w:val="center"/>
          </w:tcPr>
          <w:p w14:paraId="16D672E7" w14:textId="5616EE86" w:rsidR="00274765" w:rsidRPr="00D410F6" w:rsidRDefault="00274765" w:rsidP="001767CA">
            <w:pPr>
              <w:jc w:val="center"/>
              <w:rPr>
                <w:sz w:val="18"/>
              </w:rPr>
            </w:pPr>
            <w:r w:rsidRPr="00D410F6">
              <w:rPr>
                <w:sz w:val="18"/>
              </w:rPr>
              <w:t>193</w:t>
            </w:r>
            <w:r w:rsidR="00AB05F5">
              <w:rPr>
                <w:sz w:val="18"/>
              </w:rPr>
              <w:t> </w:t>
            </w:r>
            <w:r w:rsidRPr="00D410F6">
              <w:rPr>
                <w:sz w:val="18"/>
              </w:rPr>
              <w:t>787 (107</w:t>
            </w:r>
            <w:r w:rsidR="00AB05F5">
              <w:rPr>
                <w:sz w:val="18"/>
              </w:rPr>
              <w:t> </w:t>
            </w:r>
            <w:r w:rsidRPr="00D410F6">
              <w:rPr>
                <w:sz w:val="18"/>
              </w:rPr>
              <w:t xml:space="preserve">736) </w:t>
            </w:r>
          </w:p>
        </w:tc>
      </w:tr>
      <w:tr w:rsidR="00274765" w:rsidRPr="00D410F6" w14:paraId="26924129" w14:textId="77777777" w:rsidTr="001767CA">
        <w:tc>
          <w:tcPr>
            <w:tcW w:w="3209" w:type="dxa"/>
            <w:shd w:val="clear" w:color="auto" w:fill="C6D9F1" w:themeFill="text2" w:themeFillTint="33"/>
          </w:tcPr>
          <w:p w14:paraId="51F56B2E" w14:textId="2C8ABD58" w:rsidR="00BD69A7" w:rsidRPr="00D410F6" w:rsidRDefault="00274765" w:rsidP="001767CA">
            <w:pPr>
              <w:jc w:val="center"/>
              <w:rPr>
                <w:sz w:val="18"/>
              </w:rPr>
            </w:pPr>
            <w:r w:rsidRPr="00D410F6">
              <w:rPr>
                <w:sz w:val="18"/>
              </w:rPr>
              <w:t>Nombre total d</w:t>
            </w:r>
            <w:r w:rsidR="00A94531" w:rsidRPr="00D410F6">
              <w:rPr>
                <w:sz w:val="18"/>
              </w:rPr>
              <w:t>’</w:t>
            </w:r>
            <w:r w:rsidRPr="00D410F6">
              <w:rPr>
                <w:sz w:val="18"/>
              </w:rPr>
              <w:t>interactions</w:t>
            </w:r>
            <w:r w:rsidR="00BD69A7" w:rsidRPr="00D410F6">
              <w:rPr>
                <w:sz w:val="18"/>
                <w:vertAlign w:val="superscript"/>
              </w:rPr>
              <w:endnoteReference w:id="5"/>
            </w:r>
          </w:p>
        </w:tc>
        <w:tc>
          <w:tcPr>
            <w:tcW w:w="3210" w:type="dxa"/>
            <w:shd w:val="clear" w:color="auto" w:fill="FFFFFF" w:themeFill="background1"/>
            <w:vAlign w:val="center"/>
          </w:tcPr>
          <w:p w14:paraId="4F1D99BA" w14:textId="54BF613E" w:rsidR="00274765" w:rsidRPr="00D410F6" w:rsidRDefault="00274765" w:rsidP="001767CA">
            <w:pPr>
              <w:jc w:val="center"/>
              <w:rPr>
                <w:sz w:val="18"/>
              </w:rPr>
            </w:pPr>
            <w:r w:rsidRPr="00D410F6">
              <w:rPr>
                <w:sz w:val="18"/>
              </w:rPr>
              <w:t>7</w:t>
            </w:r>
            <w:r w:rsidR="00AB05F5">
              <w:rPr>
                <w:sz w:val="18"/>
              </w:rPr>
              <w:t> </w:t>
            </w:r>
            <w:r w:rsidRPr="00D410F6">
              <w:rPr>
                <w:sz w:val="18"/>
              </w:rPr>
              <w:t>171 (2</w:t>
            </w:r>
            <w:r w:rsidR="00AB05F5">
              <w:rPr>
                <w:sz w:val="18"/>
              </w:rPr>
              <w:t> </w:t>
            </w:r>
            <w:r w:rsidRPr="00D410F6">
              <w:rPr>
                <w:sz w:val="18"/>
              </w:rPr>
              <w:t xml:space="preserve">381) </w:t>
            </w:r>
          </w:p>
        </w:tc>
        <w:tc>
          <w:tcPr>
            <w:tcW w:w="3210" w:type="dxa"/>
            <w:shd w:val="clear" w:color="auto" w:fill="FFFFFF" w:themeFill="background1"/>
            <w:vAlign w:val="center"/>
          </w:tcPr>
          <w:p w14:paraId="3D9F627E" w14:textId="5A92A775" w:rsidR="00274765" w:rsidRPr="00D410F6" w:rsidRDefault="00274765" w:rsidP="001767CA">
            <w:pPr>
              <w:jc w:val="center"/>
              <w:rPr>
                <w:sz w:val="18"/>
              </w:rPr>
            </w:pPr>
            <w:r w:rsidRPr="00D410F6">
              <w:rPr>
                <w:sz w:val="18"/>
              </w:rPr>
              <w:t>4</w:t>
            </w:r>
            <w:r w:rsidR="00AB05F5">
              <w:rPr>
                <w:sz w:val="18"/>
              </w:rPr>
              <w:t> </w:t>
            </w:r>
            <w:r w:rsidRPr="00D410F6">
              <w:rPr>
                <w:sz w:val="18"/>
              </w:rPr>
              <w:t>510 (2</w:t>
            </w:r>
            <w:r w:rsidR="00AB05F5">
              <w:rPr>
                <w:sz w:val="18"/>
              </w:rPr>
              <w:t> </w:t>
            </w:r>
            <w:r w:rsidRPr="00D410F6">
              <w:rPr>
                <w:sz w:val="18"/>
              </w:rPr>
              <w:t>846)</w:t>
            </w:r>
          </w:p>
        </w:tc>
      </w:tr>
      <w:tr w:rsidR="00274765" w:rsidRPr="00D410F6" w14:paraId="626009C3" w14:textId="77777777" w:rsidTr="001767CA">
        <w:tc>
          <w:tcPr>
            <w:tcW w:w="3209" w:type="dxa"/>
            <w:shd w:val="clear" w:color="auto" w:fill="C6D9F1" w:themeFill="text2" w:themeFillTint="33"/>
          </w:tcPr>
          <w:p w14:paraId="53DA7D03" w14:textId="36BFAB4A" w:rsidR="00274765" w:rsidRPr="00D410F6" w:rsidRDefault="00274765" w:rsidP="001767CA">
            <w:pPr>
              <w:jc w:val="center"/>
              <w:rPr>
                <w:sz w:val="18"/>
              </w:rPr>
            </w:pPr>
            <w:r w:rsidRPr="00D410F6">
              <w:rPr>
                <w:sz w:val="18"/>
              </w:rPr>
              <w:t>Taux moyen d</w:t>
            </w:r>
            <w:r w:rsidR="00A94531" w:rsidRPr="00D410F6">
              <w:rPr>
                <w:sz w:val="18"/>
              </w:rPr>
              <w:t>’</w:t>
            </w:r>
            <w:r w:rsidRPr="00D410F6">
              <w:rPr>
                <w:sz w:val="18"/>
              </w:rPr>
              <w:t>impressions</w:t>
            </w:r>
          </w:p>
          <w:p w14:paraId="7FFAC1FD" w14:textId="77777777" w:rsidR="00274765" w:rsidRPr="00D410F6" w:rsidRDefault="00274765" w:rsidP="001767CA">
            <w:pPr>
              <w:jc w:val="center"/>
              <w:rPr>
                <w:sz w:val="18"/>
              </w:rPr>
            </w:pPr>
            <w:r w:rsidRPr="00D410F6">
              <w:rPr>
                <w:sz w:val="18"/>
              </w:rPr>
              <w:t>(taux indiqué par Twitter)</w:t>
            </w:r>
          </w:p>
        </w:tc>
        <w:tc>
          <w:tcPr>
            <w:tcW w:w="3210" w:type="dxa"/>
            <w:shd w:val="clear" w:color="auto" w:fill="FFFFFF" w:themeFill="background1"/>
            <w:vAlign w:val="center"/>
          </w:tcPr>
          <w:p w14:paraId="51F10850" w14:textId="2F4BAB13" w:rsidR="00274765" w:rsidRPr="00D410F6" w:rsidRDefault="00274765" w:rsidP="001767CA">
            <w:pPr>
              <w:jc w:val="center"/>
              <w:rPr>
                <w:sz w:val="18"/>
              </w:rPr>
            </w:pPr>
            <w:r w:rsidRPr="00D410F6">
              <w:rPr>
                <w:sz w:val="18"/>
              </w:rPr>
              <w:t>2</w:t>
            </w:r>
            <w:r w:rsidR="00AB05F5">
              <w:rPr>
                <w:sz w:val="18"/>
              </w:rPr>
              <w:t>,</w:t>
            </w:r>
            <w:r w:rsidRPr="00D410F6">
              <w:rPr>
                <w:sz w:val="18"/>
              </w:rPr>
              <w:t>14% (1</w:t>
            </w:r>
            <w:r w:rsidR="00AB05F5">
              <w:rPr>
                <w:sz w:val="18"/>
              </w:rPr>
              <w:t>,</w:t>
            </w:r>
            <w:r w:rsidRPr="00D410F6">
              <w:rPr>
                <w:sz w:val="18"/>
              </w:rPr>
              <w:t>89%)</w:t>
            </w:r>
          </w:p>
        </w:tc>
        <w:tc>
          <w:tcPr>
            <w:tcW w:w="3210" w:type="dxa"/>
            <w:shd w:val="clear" w:color="auto" w:fill="FFFFFF" w:themeFill="background1"/>
            <w:vAlign w:val="center"/>
          </w:tcPr>
          <w:p w14:paraId="26D8B337" w14:textId="032460C2" w:rsidR="00274765" w:rsidRPr="00D410F6" w:rsidRDefault="00274765" w:rsidP="001767CA">
            <w:pPr>
              <w:jc w:val="center"/>
              <w:rPr>
                <w:sz w:val="18"/>
              </w:rPr>
            </w:pPr>
            <w:r w:rsidRPr="00D410F6">
              <w:rPr>
                <w:sz w:val="18"/>
              </w:rPr>
              <w:t>2</w:t>
            </w:r>
            <w:r w:rsidR="00AB05F5">
              <w:rPr>
                <w:sz w:val="18"/>
              </w:rPr>
              <w:t>,</w:t>
            </w:r>
            <w:r w:rsidRPr="00D410F6">
              <w:rPr>
                <w:sz w:val="18"/>
              </w:rPr>
              <w:t>67% (3</w:t>
            </w:r>
            <w:r w:rsidR="00AB05F5">
              <w:rPr>
                <w:sz w:val="18"/>
              </w:rPr>
              <w:t>,</w:t>
            </w:r>
            <w:r w:rsidRPr="00D410F6">
              <w:rPr>
                <w:sz w:val="18"/>
              </w:rPr>
              <w:t>15%)</w:t>
            </w:r>
          </w:p>
        </w:tc>
      </w:tr>
      <w:tr w:rsidR="00274765" w:rsidRPr="00D410F6" w14:paraId="49E78F75" w14:textId="77777777" w:rsidTr="001767CA">
        <w:tc>
          <w:tcPr>
            <w:tcW w:w="3209" w:type="dxa"/>
            <w:shd w:val="clear" w:color="auto" w:fill="C6D9F1" w:themeFill="text2" w:themeFillTint="33"/>
          </w:tcPr>
          <w:p w14:paraId="1963744E" w14:textId="4ABA210F" w:rsidR="00274765" w:rsidRPr="00D410F6" w:rsidRDefault="00274765" w:rsidP="001767CA">
            <w:pPr>
              <w:jc w:val="center"/>
              <w:rPr>
                <w:sz w:val="18"/>
              </w:rPr>
            </w:pPr>
            <w:r w:rsidRPr="00D410F6">
              <w:rPr>
                <w:sz w:val="18"/>
              </w:rPr>
              <w:t xml:space="preserve">Nombre total de mentions </w:t>
            </w:r>
            <w:r w:rsidR="00B61BB4">
              <w:rPr>
                <w:sz w:val="18"/>
              </w:rPr>
              <w:t>“j</w:t>
            </w:r>
            <w:r w:rsidR="00A94531" w:rsidRPr="00D410F6">
              <w:rPr>
                <w:sz w:val="18"/>
              </w:rPr>
              <w:t>’</w:t>
            </w:r>
            <w:r w:rsidRPr="00D410F6">
              <w:rPr>
                <w:sz w:val="18"/>
              </w:rPr>
              <w:t>aime</w:t>
            </w:r>
            <w:r w:rsidR="00B61BB4">
              <w:rPr>
                <w:sz w:val="18"/>
              </w:rPr>
              <w:t>”</w:t>
            </w:r>
          </w:p>
        </w:tc>
        <w:tc>
          <w:tcPr>
            <w:tcW w:w="3210" w:type="dxa"/>
            <w:shd w:val="clear" w:color="auto" w:fill="FFFFFF" w:themeFill="background1"/>
            <w:vAlign w:val="center"/>
          </w:tcPr>
          <w:p w14:paraId="17718E7C" w14:textId="77777777" w:rsidR="00274765" w:rsidRPr="00D410F6" w:rsidRDefault="00274765" w:rsidP="001767CA">
            <w:pPr>
              <w:jc w:val="center"/>
              <w:rPr>
                <w:sz w:val="18"/>
              </w:rPr>
            </w:pPr>
            <w:r w:rsidRPr="00D410F6">
              <w:rPr>
                <w:sz w:val="18"/>
              </w:rPr>
              <w:t>1463 (475)</w:t>
            </w:r>
          </w:p>
        </w:tc>
        <w:tc>
          <w:tcPr>
            <w:tcW w:w="3210" w:type="dxa"/>
            <w:shd w:val="clear" w:color="auto" w:fill="FFFFFF" w:themeFill="background1"/>
            <w:vAlign w:val="center"/>
          </w:tcPr>
          <w:p w14:paraId="7A73DCB9" w14:textId="77777777" w:rsidR="00274765" w:rsidRPr="00D410F6" w:rsidRDefault="00274765" w:rsidP="001767CA">
            <w:pPr>
              <w:jc w:val="center"/>
              <w:rPr>
                <w:sz w:val="18"/>
              </w:rPr>
            </w:pPr>
            <w:r w:rsidRPr="00D410F6">
              <w:rPr>
                <w:sz w:val="18"/>
              </w:rPr>
              <w:t>1016 (577)</w:t>
            </w:r>
          </w:p>
        </w:tc>
      </w:tr>
      <w:tr w:rsidR="00274765" w:rsidRPr="00D410F6" w14:paraId="5421B9B6" w14:textId="77777777" w:rsidTr="001767CA">
        <w:tc>
          <w:tcPr>
            <w:tcW w:w="3209" w:type="dxa"/>
            <w:shd w:val="clear" w:color="auto" w:fill="C6D9F1" w:themeFill="text2" w:themeFillTint="33"/>
          </w:tcPr>
          <w:p w14:paraId="537744DC" w14:textId="77777777" w:rsidR="00274765" w:rsidRPr="00D410F6" w:rsidRDefault="00274765" w:rsidP="001767CA">
            <w:pPr>
              <w:jc w:val="center"/>
              <w:rPr>
                <w:sz w:val="18"/>
              </w:rPr>
            </w:pPr>
            <w:r w:rsidRPr="00D410F6">
              <w:rPr>
                <w:sz w:val="18"/>
              </w:rPr>
              <w:t>Nombre total de retweets</w:t>
            </w:r>
          </w:p>
        </w:tc>
        <w:tc>
          <w:tcPr>
            <w:tcW w:w="3210" w:type="dxa"/>
            <w:shd w:val="clear" w:color="auto" w:fill="FFFFFF" w:themeFill="background1"/>
            <w:vAlign w:val="center"/>
          </w:tcPr>
          <w:p w14:paraId="21997F18" w14:textId="77777777" w:rsidR="00274765" w:rsidRPr="00D410F6" w:rsidRDefault="00274765" w:rsidP="001767CA">
            <w:pPr>
              <w:jc w:val="center"/>
              <w:rPr>
                <w:sz w:val="18"/>
              </w:rPr>
            </w:pPr>
            <w:r w:rsidRPr="00D410F6">
              <w:rPr>
                <w:sz w:val="18"/>
              </w:rPr>
              <w:t>849 (213)</w:t>
            </w:r>
          </w:p>
        </w:tc>
        <w:tc>
          <w:tcPr>
            <w:tcW w:w="3210" w:type="dxa"/>
            <w:shd w:val="clear" w:color="auto" w:fill="FFFFFF" w:themeFill="background1"/>
            <w:vAlign w:val="center"/>
          </w:tcPr>
          <w:p w14:paraId="18AD8706" w14:textId="77777777" w:rsidR="00274765" w:rsidRPr="00D410F6" w:rsidRDefault="00274765" w:rsidP="001767CA">
            <w:pPr>
              <w:jc w:val="center"/>
              <w:rPr>
                <w:sz w:val="18"/>
              </w:rPr>
            </w:pPr>
            <w:r w:rsidRPr="00D410F6">
              <w:rPr>
                <w:sz w:val="18"/>
              </w:rPr>
              <w:t>234 (183)</w:t>
            </w:r>
          </w:p>
        </w:tc>
      </w:tr>
    </w:tbl>
    <w:p w14:paraId="546E0CF9" w14:textId="77777777" w:rsidR="00274765" w:rsidRPr="00D410F6" w:rsidRDefault="00274765" w:rsidP="00274765">
      <w:pPr>
        <w:spacing w:before="120"/>
        <w:rPr>
          <w:rFonts w:eastAsia="MS Mincho"/>
          <w:sz w:val="16"/>
        </w:rPr>
      </w:pPr>
      <w:r w:rsidRPr="00D410F6">
        <w:rPr>
          <w:sz w:val="16"/>
        </w:rPr>
        <w:t>Les chiffres indiqués entre parenthèses sont les chiffres au 12 juin 2019.</w:t>
      </w:r>
    </w:p>
    <w:p w14:paraId="2CDE4E5D" w14:textId="77777777" w:rsidR="00274765" w:rsidRPr="00D410F6" w:rsidRDefault="00274765" w:rsidP="00274765">
      <w:pPr>
        <w:rPr>
          <w:rFonts w:eastAsia="MS Mincho"/>
          <w:sz w:val="18"/>
        </w:rPr>
      </w:pPr>
    </w:p>
    <w:p w14:paraId="3EC7F4AE" w14:textId="77777777" w:rsidR="00A94531" w:rsidRPr="00D410F6" w:rsidRDefault="00274765" w:rsidP="00274765">
      <w:pPr>
        <w:jc w:val="center"/>
        <w:rPr>
          <w:sz w:val="18"/>
          <w:u w:val="single"/>
        </w:rPr>
      </w:pPr>
      <w:r w:rsidRPr="00D410F6">
        <w:rPr>
          <w:sz w:val="18"/>
          <w:u w:val="single"/>
        </w:rPr>
        <w:t>Linkedln</w:t>
      </w:r>
    </w:p>
    <w:p w14:paraId="78B4BBDB" w14:textId="17B96798" w:rsidR="00274765" w:rsidRPr="00D410F6" w:rsidRDefault="00274765" w:rsidP="00274765">
      <w:pPr>
        <w:rPr>
          <w:rFonts w:eastAsia="MS Mincho"/>
          <w:sz w:val="18"/>
        </w:rPr>
      </w:pPr>
    </w:p>
    <w:tbl>
      <w:tblPr>
        <w:tblStyle w:val="TableGrid"/>
        <w:tblW w:w="0" w:type="auto"/>
        <w:tblLook w:val="04A0" w:firstRow="1" w:lastRow="0" w:firstColumn="1" w:lastColumn="0" w:noHBand="0" w:noVBand="1"/>
      </w:tblPr>
      <w:tblGrid>
        <w:gridCol w:w="3209"/>
        <w:gridCol w:w="3210"/>
        <w:gridCol w:w="3210"/>
      </w:tblGrid>
      <w:tr w:rsidR="00274765" w:rsidRPr="00D410F6" w14:paraId="42B756BB" w14:textId="77777777" w:rsidTr="001767CA">
        <w:tc>
          <w:tcPr>
            <w:tcW w:w="3209" w:type="dxa"/>
          </w:tcPr>
          <w:p w14:paraId="4897BA8B" w14:textId="77777777" w:rsidR="00274765" w:rsidRPr="00D410F6" w:rsidRDefault="00274765" w:rsidP="001767CA">
            <w:pPr>
              <w:rPr>
                <w:sz w:val="18"/>
              </w:rPr>
            </w:pPr>
          </w:p>
        </w:tc>
        <w:tc>
          <w:tcPr>
            <w:tcW w:w="3210" w:type="dxa"/>
            <w:shd w:val="clear" w:color="auto" w:fill="C6D9F1" w:themeFill="text2" w:themeFillTint="33"/>
          </w:tcPr>
          <w:p w14:paraId="7FDC353E" w14:textId="77777777" w:rsidR="00274765" w:rsidRPr="00D410F6" w:rsidRDefault="00274765" w:rsidP="001767CA">
            <w:pPr>
              <w:jc w:val="center"/>
              <w:rPr>
                <w:sz w:val="18"/>
              </w:rPr>
            </w:pPr>
            <w:r w:rsidRPr="00D410F6">
              <w:rPr>
                <w:sz w:val="18"/>
              </w:rPr>
              <w:t>UPOV LinkedIn</w:t>
            </w:r>
          </w:p>
        </w:tc>
        <w:tc>
          <w:tcPr>
            <w:tcW w:w="3210" w:type="dxa"/>
            <w:shd w:val="clear" w:color="auto" w:fill="C6D9F1" w:themeFill="text2" w:themeFillTint="33"/>
            <w:vAlign w:val="center"/>
          </w:tcPr>
          <w:p w14:paraId="3DF3880E" w14:textId="77777777" w:rsidR="00274765" w:rsidRPr="00D410F6" w:rsidRDefault="00274765" w:rsidP="001767CA">
            <w:pPr>
              <w:jc w:val="center"/>
              <w:rPr>
                <w:sz w:val="18"/>
              </w:rPr>
            </w:pPr>
            <w:r w:rsidRPr="00D410F6">
              <w:rPr>
                <w:sz w:val="18"/>
              </w:rPr>
              <w:t>Peter Button LinkedIn</w:t>
            </w:r>
          </w:p>
        </w:tc>
      </w:tr>
      <w:tr w:rsidR="00274765" w:rsidRPr="00D410F6" w14:paraId="768BC885" w14:textId="77777777" w:rsidTr="001767CA">
        <w:tc>
          <w:tcPr>
            <w:tcW w:w="3209" w:type="dxa"/>
            <w:shd w:val="clear" w:color="auto" w:fill="C6D9F1" w:themeFill="text2" w:themeFillTint="33"/>
            <w:vAlign w:val="center"/>
          </w:tcPr>
          <w:p w14:paraId="0E870F04" w14:textId="77777777" w:rsidR="00274765" w:rsidRPr="00D410F6" w:rsidRDefault="00274765" w:rsidP="001767CA">
            <w:pPr>
              <w:jc w:val="center"/>
              <w:rPr>
                <w:sz w:val="18"/>
              </w:rPr>
            </w:pPr>
            <w:r w:rsidRPr="00D410F6">
              <w:rPr>
                <w:sz w:val="18"/>
              </w:rPr>
              <w:t>Nombre total de publications</w:t>
            </w:r>
          </w:p>
        </w:tc>
        <w:tc>
          <w:tcPr>
            <w:tcW w:w="3210" w:type="dxa"/>
            <w:shd w:val="clear" w:color="auto" w:fill="FFFFFF" w:themeFill="background1"/>
          </w:tcPr>
          <w:p w14:paraId="6E57C014" w14:textId="79A4873C" w:rsidR="00274765" w:rsidRPr="00D410F6" w:rsidRDefault="00A94531" w:rsidP="001767CA">
            <w:pPr>
              <w:jc w:val="center"/>
              <w:rPr>
                <w:sz w:val="18"/>
              </w:rPr>
            </w:pPr>
            <w:r w:rsidRPr="00D410F6">
              <w:rPr>
                <w:sz w:val="18"/>
              </w:rPr>
              <w:t>-</w:t>
            </w:r>
          </w:p>
        </w:tc>
        <w:tc>
          <w:tcPr>
            <w:tcW w:w="3210" w:type="dxa"/>
            <w:shd w:val="clear" w:color="auto" w:fill="FFFFFF" w:themeFill="background1"/>
            <w:vAlign w:val="center"/>
          </w:tcPr>
          <w:p w14:paraId="37709EE0" w14:textId="672CE70A" w:rsidR="00274765" w:rsidRPr="00D410F6" w:rsidRDefault="00A94531" w:rsidP="001767CA">
            <w:pPr>
              <w:jc w:val="center"/>
              <w:rPr>
                <w:sz w:val="18"/>
              </w:rPr>
            </w:pPr>
            <w:r w:rsidRPr="00D410F6">
              <w:rPr>
                <w:sz w:val="18"/>
              </w:rPr>
              <w:t>-</w:t>
            </w:r>
          </w:p>
        </w:tc>
      </w:tr>
      <w:tr w:rsidR="00274765" w:rsidRPr="00D410F6" w14:paraId="6FB55A72" w14:textId="77777777" w:rsidTr="001767CA">
        <w:tc>
          <w:tcPr>
            <w:tcW w:w="3209" w:type="dxa"/>
            <w:shd w:val="clear" w:color="auto" w:fill="C6D9F1" w:themeFill="text2" w:themeFillTint="33"/>
            <w:vAlign w:val="center"/>
          </w:tcPr>
          <w:p w14:paraId="6B988BA7" w14:textId="77777777" w:rsidR="00274765" w:rsidRPr="00D410F6" w:rsidRDefault="00274765" w:rsidP="001767CA">
            <w:pPr>
              <w:jc w:val="center"/>
              <w:rPr>
                <w:sz w:val="18"/>
              </w:rPr>
            </w:pPr>
            <w:r w:rsidRPr="00D410F6">
              <w:rPr>
                <w:sz w:val="18"/>
              </w:rPr>
              <w:t>Nombre total de connexions</w:t>
            </w:r>
          </w:p>
        </w:tc>
        <w:tc>
          <w:tcPr>
            <w:tcW w:w="3210" w:type="dxa"/>
            <w:shd w:val="clear" w:color="auto" w:fill="FFFFFF" w:themeFill="background1"/>
          </w:tcPr>
          <w:p w14:paraId="563270E4" w14:textId="166558F2" w:rsidR="00274765" w:rsidRPr="00D410F6" w:rsidRDefault="00A94531" w:rsidP="001767CA">
            <w:pPr>
              <w:jc w:val="center"/>
              <w:rPr>
                <w:sz w:val="18"/>
              </w:rPr>
            </w:pPr>
            <w:r w:rsidRPr="00D410F6">
              <w:rPr>
                <w:sz w:val="18"/>
              </w:rPr>
              <w:t>-</w:t>
            </w:r>
          </w:p>
        </w:tc>
        <w:tc>
          <w:tcPr>
            <w:tcW w:w="3210" w:type="dxa"/>
            <w:shd w:val="clear" w:color="auto" w:fill="FFFFFF" w:themeFill="background1"/>
            <w:vAlign w:val="center"/>
          </w:tcPr>
          <w:p w14:paraId="6821B1F8" w14:textId="2C606A49" w:rsidR="00274765" w:rsidRPr="00D410F6" w:rsidRDefault="00274765" w:rsidP="001767CA">
            <w:pPr>
              <w:jc w:val="center"/>
              <w:rPr>
                <w:sz w:val="18"/>
              </w:rPr>
            </w:pPr>
            <w:r w:rsidRPr="00D410F6">
              <w:rPr>
                <w:sz w:val="18"/>
              </w:rPr>
              <w:t>539 (260)</w:t>
            </w:r>
          </w:p>
        </w:tc>
      </w:tr>
      <w:tr w:rsidR="00274765" w:rsidRPr="00D410F6" w14:paraId="7C5CCC92" w14:textId="77777777" w:rsidTr="001767CA">
        <w:tc>
          <w:tcPr>
            <w:tcW w:w="3209" w:type="dxa"/>
            <w:shd w:val="clear" w:color="auto" w:fill="C6D9F1" w:themeFill="text2" w:themeFillTint="33"/>
            <w:vAlign w:val="center"/>
          </w:tcPr>
          <w:p w14:paraId="1B5BC213" w14:textId="4E73C954" w:rsidR="00274765" w:rsidRPr="00D410F6" w:rsidRDefault="00274765" w:rsidP="001767CA">
            <w:pPr>
              <w:jc w:val="center"/>
              <w:rPr>
                <w:sz w:val="18"/>
              </w:rPr>
            </w:pPr>
            <w:r w:rsidRPr="00D410F6">
              <w:rPr>
                <w:sz w:val="18"/>
              </w:rPr>
              <w:t>Nombre total d</w:t>
            </w:r>
            <w:r w:rsidR="00A94531" w:rsidRPr="00D410F6">
              <w:rPr>
                <w:sz w:val="18"/>
              </w:rPr>
              <w:t>’</w:t>
            </w:r>
            <w:r w:rsidRPr="00D410F6">
              <w:rPr>
                <w:sz w:val="18"/>
              </w:rPr>
              <w:t>abonnés</w:t>
            </w:r>
          </w:p>
        </w:tc>
        <w:tc>
          <w:tcPr>
            <w:tcW w:w="3210" w:type="dxa"/>
            <w:shd w:val="clear" w:color="auto" w:fill="FFFFFF" w:themeFill="background1"/>
          </w:tcPr>
          <w:p w14:paraId="2A3113B8" w14:textId="514D3329" w:rsidR="00274765" w:rsidRPr="00D410F6" w:rsidRDefault="00274765" w:rsidP="001767CA">
            <w:pPr>
              <w:jc w:val="center"/>
              <w:rPr>
                <w:sz w:val="18"/>
              </w:rPr>
            </w:pPr>
            <w:r w:rsidRPr="00D410F6">
              <w:rPr>
                <w:sz w:val="18"/>
              </w:rPr>
              <w:t>916 (</w:t>
            </w:r>
            <w:r w:rsidR="00A94531" w:rsidRPr="00D410F6">
              <w:rPr>
                <w:sz w:val="18"/>
              </w:rPr>
              <w:t>-</w:t>
            </w:r>
            <w:r w:rsidRPr="00D410F6">
              <w:rPr>
                <w:sz w:val="18"/>
              </w:rPr>
              <w:t>)</w:t>
            </w:r>
          </w:p>
        </w:tc>
        <w:tc>
          <w:tcPr>
            <w:tcW w:w="3210" w:type="dxa"/>
            <w:shd w:val="clear" w:color="auto" w:fill="FFFFFF" w:themeFill="background1"/>
            <w:vAlign w:val="center"/>
          </w:tcPr>
          <w:p w14:paraId="37CE31E4" w14:textId="585B8C9B" w:rsidR="00274765" w:rsidRPr="00D410F6" w:rsidRDefault="00274765" w:rsidP="001767CA">
            <w:pPr>
              <w:jc w:val="center"/>
              <w:rPr>
                <w:sz w:val="18"/>
              </w:rPr>
            </w:pPr>
            <w:r w:rsidRPr="00D410F6">
              <w:rPr>
                <w:sz w:val="18"/>
              </w:rPr>
              <w:t>547 (262</w:t>
            </w:r>
            <w:r w:rsidR="00847372">
              <w:rPr>
                <w:sz w:val="18"/>
              </w:rPr>
              <w:t>)</w:t>
            </w:r>
          </w:p>
        </w:tc>
      </w:tr>
    </w:tbl>
    <w:p w14:paraId="7829236E" w14:textId="77777777" w:rsidR="00274765" w:rsidRPr="00D410F6" w:rsidRDefault="00274765" w:rsidP="00274765">
      <w:pPr>
        <w:spacing w:before="120"/>
        <w:rPr>
          <w:rFonts w:eastAsia="MS Mincho"/>
          <w:sz w:val="16"/>
        </w:rPr>
      </w:pPr>
      <w:r w:rsidRPr="00D410F6">
        <w:rPr>
          <w:sz w:val="16"/>
        </w:rPr>
        <w:t>Les chiffres indiqués entre parenthèses sont les chiffres au 12 juin 2019.</w:t>
      </w:r>
    </w:p>
    <w:p w14:paraId="7C614AB8" w14:textId="06C9089C" w:rsidR="00274765" w:rsidRPr="00D410F6" w:rsidRDefault="00274765" w:rsidP="00274765">
      <w:pPr>
        <w:rPr>
          <w:rFonts w:eastAsia="MS Mincho"/>
          <w:sz w:val="16"/>
        </w:rPr>
      </w:pPr>
      <w:r w:rsidRPr="00D410F6">
        <w:rPr>
          <w:i/>
          <w:sz w:val="16"/>
        </w:rPr>
        <w:t>Note</w:t>
      </w:r>
      <w:r w:rsidR="00A94531" w:rsidRPr="00D410F6">
        <w:rPr>
          <w:i/>
          <w:sz w:val="16"/>
        </w:rPr>
        <w:t> :</w:t>
      </w:r>
      <w:r w:rsidRPr="00D410F6">
        <w:rPr>
          <w:sz w:val="16"/>
        </w:rPr>
        <w:t xml:space="preserve"> le profil de l</w:t>
      </w:r>
      <w:r w:rsidR="00A94531" w:rsidRPr="00D410F6">
        <w:rPr>
          <w:sz w:val="16"/>
        </w:rPr>
        <w:t>’</w:t>
      </w:r>
      <w:r w:rsidRPr="00D410F6">
        <w:rPr>
          <w:sz w:val="16"/>
        </w:rPr>
        <w:t>UPOV sur LinkedIn n</w:t>
      </w:r>
      <w:r w:rsidR="00A94531" w:rsidRPr="00D410F6">
        <w:rPr>
          <w:sz w:val="16"/>
        </w:rPr>
        <w:t>’</w:t>
      </w:r>
      <w:r w:rsidRPr="00D410F6">
        <w:rPr>
          <w:sz w:val="16"/>
        </w:rPr>
        <w:t>a pas été utilisé avant juillet 2019.</w:t>
      </w:r>
    </w:p>
    <w:p w14:paraId="3B7C5DE5" w14:textId="77777777" w:rsidR="00274765" w:rsidRPr="00D410F6" w:rsidRDefault="00274765" w:rsidP="00274765">
      <w:pPr>
        <w:rPr>
          <w:rFonts w:eastAsia="MS Mincho"/>
          <w:sz w:val="18"/>
        </w:rPr>
      </w:pPr>
    </w:p>
    <w:p w14:paraId="2886CB8D" w14:textId="77777777" w:rsidR="00274765" w:rsidRPr="00D410F6" w:rsidRDefault="00274765" w:rsidP="00DA62AB">
      <w:pPr>
        <w:rPr>
          <w:sz w:val="18"/>
          <w:szCs w:val="18"/>
        </w:rPr>
      </w:pPr>
    </w:p>
    <w:p w14:paraId="362D09C4" w14:textId="5D906BF1" w:rsidR="00A94531" w:rsidRPr="00D410F6" w:rsidRDefault="006F6A5A" w:rsidP="00DA62AB">
      <w:pPr>
        <w:rPr>
          <w:sz w:val="18"/>
        </w:rPr>
      </w:pPr>
      <w:r w:rsidRPr="00D410F6">
        <w:rPr>
          <w:sz w:val="18"/>
        </w:rPr>
        <w:t>Les graphiques suivants montrent l</w:t>
      </w:r>
      <w:r w:rsidR="00A94531" w:rsidRPr="00D410F6">
        <w:rPr>
          <w:sz w:val="18"/>
        </w:rPr>
        <w:t>’</w:t>
      </w:r>
      <w:r w:rsidRPr="00D410F6">
        <w:rPr>
          <w:sz w:val="18"/>
        </w:rPr>
        <w:t>évolution de l</w:t>
      </w:r>
      <w:r w:rsidR="00A94531" w:rsidRPr="00D410F6">
        <w:rPr>
          <w:sz w:val="18"/>
        </w:rPr>
        <w:t>’</w:t>
      </w:r>
      <w:r w:rsidRPr="00D410F6">
        <w:rPr>
          <w:sz w:val="18"/>
        </w:rPr>
        <w:t>utilisation des comptes Twitter depuis leur création, en termes d</w:t>
      </w:r>
      <w:r w:rsidR="00A94531" w:rsidRPr="00D410F6">
        <w:rPr>
          <w:sz w:val="18"/>
        </w:rPr>
        <w:t>’</w:t>
      </w:r>
      <w:r w:rsidRPr="00D410F6">
        <w:rPr>
          <w:sz w:val="18"/>
        </w:rPr>
        <w:t>abonnés et d</w:t>
      </w:r>
      <w:r w:rsidR="00A94531" w:rsidRPr="00D410F6">
        <w:rPr>
          <w:sz w:val="18"/>
        </w:rPr>
        <w:t>’</w:t>
      </w:r>
      <w:r w:rsidRPr="00D410F6">
        <w:rPr>
          <w:sz w:val="18"/>
        </w:rPr>
        <w:t>impressions.</w:t>
      </w:r>
    </w:p>
    <w:p w14:paraId="7DAF5D81" w14:textId="18029579" w:rsidR="006F6A5A" w:rsidRPr="00D410F6" w:rsidRDefault="006F6A5A" w:rsidP="00DA62AB">
      <w:pPr>
        <w:rPr>
          <w:sz w:val="18"/>
          <w:szCs w:val="18"/>
        </w:rPr>
      </w:pPr>
    </w:p>
    <w:p w14:paraId="4B39A4E0" w14:textId="77777777" w:rsidR="00274765" w:rsidRPr="00D410F6" w:rsidRDefault="00274765" w:rsidP="00274765">
      <w:pPr>
        <w:jc w:val="center"/>
        <w:rPr>
          <w:rFonts w:eastAsia="MS Mincho"/>
          <w:sz w:val="18"/>
          <w:u w:val="single"/>
        </w:rPr>
      </w:pPr>
      <w:r w:rsidRPr="00D410F6">
        <w:rPr>
          <w:sz w:val="18"/>
          <w:u w:val="single"/>
        </w:rPr>
        <w:t>Abonnés</w:t>
      </w:r>
    </w:p>
    <w:p w14:paraId="7D770953" w14:textId="77777777" w:rsidR="00274765" w:rsidRPr="00D410F6" w:rsidRDefault="00274765" w:rsidP="00274765">
      <w:pPr>
        <w:jc w:val="center"/>
        <w:rPr>
          <w:rFonts w:eastAsia="MS Mincho"/>
          <w:sz w:val="18"/>
          <w:u w:val="single"/>
        </w:rPr>
      </w:pPr>
    </w:p>
    <w:tbl>
      <w:tblPr>
        <w:tblStyle w:val="graph"/>
        <w:tblW w:w="10204" w:type="dxa"/>
        <w:tblLook w:val="04A0" w:firstRow="1" w:lastRow="0" w:firstColumn="1" w:lastColumn="0" w:noHBand="0" w:noVBand="1"/>
      </w:tblPr>
      <w:tblGrid>
        <w:gridCol w:w="5106"/>
        <w:gridCol w:w="5106"/>
      </w:tblGrid>
      <w:tr w:rsidR="00274765" w:rsidRPr="00D410F6" w14:paraId="6C795AEB" w14:textId="77777777" w:rsidTr="001767CA">
        <w:trPr>
          <w:trHeight w:val="288"/>
        </w:trPr>
        <w:tc>
          <w:tcPr>
            <w:tcW w:w="5106" w:type="dxa"/>
          </w:tcPr>
          <w:p w14:paraId="5AADC131" w14:textId="77777777" w:rsidR="00274765" w:rsidRPr="00D410F6" w:rsidRDefault="00274765" w:rsidP="001767CA">
            <w:pPr>
              <w:rPr>
                <w:sz w:val="18"/>
              </w:rPr>
            </w:pPr>
            <w:r w:rsidRPr="00D410F6">
              <w:rPr>
                <w:sz w:val="18"/>
              </w:rPr>
              <w:t>@UPOVint</w:t>
            </w:r>
          </w:p>
        </w:tc>
        <w:tc>
          <w:tcPr>
            <w:tcW w:w="5098" w:type="dxa"/>
          </w:tcPr>
          <w:p w14:paraId="56D9615F" w14:textId="77777777" w:rsidR="00274765" w:rsidRPr="00D410F6" w:rsidRDefault="00274765" w:rsidP="001767CA">
            <w:pPr>
              <w:rPr>
                <w:sz w:val="18"/>
              </w:rPr>
            </w:pPr>
            <w:r w:rsidRPr="00D410F6">
              <w:rPr>
                <w:sz w:val="18"/>
              </w:rPr>
              <w:t>@vsgupov</w:t>
            </w:r>
          </w:p>
        </w:tc>
      </w:tr>
      <w:tr w:rsidR="00274765" w:rsidRPr="00D410F6" w14:paraId="75F6B0B4" w14:textId="77777777" w:rsidTr="001767CA">
        <w:trPr>
          <w:trHeight w:val="454"/>
        </w:trPr>
        <w:tc>
          <w:tcPr>
            <w:tcW w:w="5106" w:type="dxa"/>
          </w:tcPr>
          <w:p w14:paraId="06A1C84F" w14:textId="77777777" w:rsidR="00274765" w:rsidRPr="00D410F6" w:rsidRDefault="00274765" w:rsidP="001767CA">
            <w:pPr>
              <w:rPr>
                <w:sz w:val="18"/>
              </w:rPr>
            </w:pPr>
            <w:r w:rsidRPr="00D410F6">
              <w:rPr>
                <w:noProof/>
                <w:sz w:val="18"/>
                <w:lang w:val="en-US"/>
              </w:rPr>
              <w:drawing>
                <wp:inline distT="0" distB="0" distL="0" distR="0" wp14:anchorId="38B5B54F" wp14:editId="676E9584">
                  <wp:extent cx="3096000" cy="1908000"/>
                  <wp:effectExtent l="0" t="0" r="9525" b="1651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079" w:type="dxa"/>
          </w:tcPr>
          <w:p w14:paraId="078E3793" w14:textId="77777777" w:rsidR="00274765" w:rsidRPr="00D410F6" w:rsidRDefault="00274765" w:rsidP="001767CA">
            <w:pPr>
              <w:rPr>
                <w:sz w:val="18"/>
              </w:rPr>
            </w:pPr>
            <w:r w:rsidRPr="00D410F6">
              <w:rPr>
                <w:noProof/>
                <w:sz w:val="18"/>
                <w:lang w:val="en-US"/>
              </w:rPr>
              <w:drawing>
                <wp:inline distT="0" distB="0" distL="0" distR="0" wp14:anchorId="525AF146" wp14:editId="7CD84568">
                  <wp:extent cx="3096000" cy="1908000"/>
                  <wp:effectExtent l="0" t="0" r="9525"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13E5F356" w14:textId="77777777" w:rsidR="00274765" w:rsidRPr="00D410F6" w:rsidRDefault="00274765" w:rsidP="00274765">
      <w:pPr>
        <w:rPr>
          <w:rFonts w:eastAsia="MS Mincho"/>
          <w:sz w:val="18"/>
        </w:rPr>
      </w:pPr>
    </w:p>
    <w:p w14:paraId="75C7EDEC" w14:textId="77777777" w:rsidR="00274765" w:rsidRPr="00D410F6" w:rsidRDefault="00274765" w:rsidP="00274765">
      <w:pPr>
        <w:jc w:val="center"/>
        <w:rPr>
          <w:rFonts w:eastAsia="MS Mincho"/>
          <w:sz w:val="18"/>
          <w:u w:val="single"/>
        </w:rPr>
      </w:pPr>
    </w:p>
    <w:p w14:paraId="77B4ED26" w14:textId="32048B84" w:rsidR="00274765" w:rsidRDefault="00274765" w:rsidP="00274765">
      <w:pPr>
        <w:jc w:val="center"/>
        <w:rPr>
          <w:sz w:val="18"/>
          <w:u w:val="single"/>
        </w:rPr>
      </w:pPr>
      <w:r w:rsidRPr="00D410F6">
        <w:rPr>
          <w:sz w:val="18"/>
          <w:u w:val="single"/>
        </w:rPr>
        <w:t>Impressions</w:t>
      </w:r>
    </w:p>
    <w:p w14:paraId="73690D75" w14:textId="77777777" w:rsidR="00B11708" w:rsidRPr="00D410F6" w:rsidRDefault="00B11708" w:rsidP="00274765">
      <w:pPr>
        <w:jc w:val="center"/>
        <w:rPr>
          <w:rFonts w:eastAsia="MS Mincho"/>
          <w:sz w:val="18"/>
        </w:rPr>
      </w:pPr>
    </w:p>
    <w:tbl>
      <w:tblPr>
        <w:tblStyle w:val="graph"/>
        <w:tblW w:w="10212" w:type="dxa"/>
        <w:tblLayout w:type="fixed"/>
        <w:tblCellMar>
          <w:left w:w="57" w:type="dxa"/>
          <w:right w:w="57" w:type="dxa"/>
        </w:tblCellMar>
        <w:tblLook w:val="04A0" w:firstRow="1" w:lastRow="0" w:firstColumn="1" w:lastColumn="0" w:noHBand="0" w:noVBand="1"/>
      </w:tblPr>
      <w:tblGrid>
        <w:gridCol w:w="5106"/>
        <w:gridCol w:w="5106"/>
      </w:tblGrid>
      <w:tr w:rsidR="00274765" w:rsidRPr="00D410F6" w14:paraId="0402BF0C" w14:textId="77777777" w:rsidTr="00274765">
        <w:trPr>
          <w:trHeight w:val="288"/>
        </w:trPr>
        <w:tc>
          <w:tcPr>
            <w:tcW w:w="5106" w:type="dxa"/>
          </w:tcPr>
          <w:p w14:paraId="075717B1" w14:textId="77777777" w:rsidR="00274765" w:rsidRPr="00D410F6" w:rsidRDefault="00274765" w:rsidP="001767CA">
            <w:pPr>
              <w:rPr>
                <w:sz w:val="18"/>
              </w:rPr>
            </w:pPr>
            <w:r w:rsidRPr="00D410F6">
              <w:rPr>
                <w:sz w:val="18"/>
              </w:rPr>
              <w:t>@UPOVint</w:t>
            </w:r>
          </w:p>
        </w:tc>
        <w:tc>
          <w:tcPr>
            <w:tcW w:w="5106" w:type="dxa"/>
          </w:tcPr>
          <w:p w14:paraId="333499F3" w14:textId="77777777" w:rsidR="00274765" w:rsidRPr="00D410F6" w:rsidRDefault="00274765" w:rsidP="001767CA">
            <w:pPr>
              <w:rPr>
                <w:sz w:val="18"/>
              </w:rPr>
            </w:pPr>
            <w:r w:rsidRPr="00D410F6">
              <w:rPr>
                <w:sz w:val="18"/>
              </w:rPr>
              <w:t>@vsgupov</w:t>
            </w:r>
          </w:p>
        </w:tc>
      </w:tr>
      <w:tr w:rsidR="00274765" w:rsidRPr="00D410F6" w14:paraId="03D7E2B4" w14:textId="77777777" w:rsidTr="00274765">
        <w:trPr>
          <w:trHeight w:val="454"/>
        </w:trPr>
        <w:tc>
          <w:tcPr>
            <w:tcW w:w="5106" w:type="dxa"/>
          </w:tcPr>
          <w:p w14:paraId="7867D293" w14:textId="52FE3494" w:rsidR="00274765" w:rsidRPr="00D410F6" w:rsidRDefault="00274765" w:rsidP="00274765">
            <w:pPr>
              <w:jc w:val="center"/>
              <w:rPr>
                <w:sz w:val="18"/>
              </w:rPr>
            </w:pPr>
            <w:r w:rsidRPr="00D410F6">
              <w:rPr>
                <w:noProof/>
                <w:sz w:val="18"/>
                <w:lang w:val="en-US"/>
              </w:rPr>
              <w:drawing>
                <wp:inline distT="0" distB="0" distL="0" distR="0" wp14:anchorId="5B7430CA" wp14:editId="1DA2ED5B">
                  <wp:extent cx="3240512" cy="125179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9577" cy="1278479"/>
                          </a:xfrm>
                          <a:prstGeom prst="rect">
                            <a:avLst/>
                          </a:prstGeom>
                          <a:noFill/>
                        </pic:spPr>
                      </pic:pic>
                    </a:graphicData>
                  </a:graphic>
                </wp:inline>
              </w:drawing>
            </w:r>
          </w:p>
        </w:tc>
        <w:tc>
          <w:tcPr>
            <w:tcW w:w="5106" w:type="dxa"/>
          </w:tcPr>
          <w:p w14:paraId="4206397A" w14:textId="5ECCB961" w:rsidR="00274765" w:rsidRPr="00D410F6" w:rsidRDefault="00274765" w:rsidP="00274765">
            <w:pPr>
              <w:jc w:val="center"/>
              <w:rPr>
                <w:sz w:val="18"/>
              </w:rPr>
            </w:pPr>
            <w:r w:rsidRPr="00D410F6">
              <w:rPr>
                <w:noProof/>
                <w:sz w:val="18"/>
                <w:lang w:val="en-US"/>
              </w:rPr>
              <w:drawing>
                <wp:inline distT="0" distB="0" distL="0" distR="0" wp14:anchorId="7ECD0112" wp14:editId="259032CF">
                  <wp:extent cx="2987692" cy="131047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8092" cy="1380830"/>
                          </a:xfrm>
                          <a:prstGeom prst="rect">
                            <a:avLst/>
                          </a:prstGeom>
                          <a:noFill/>
                        </pic:spPr>
                      </pic:pic>
                    </a:graphicData>
                  </a:graphic>
                </wp:inline>
              </w:drawing>
            </w:r>
          </w:p>
        </w:tc>
      </w:tr>
    </w:tbl>
    <w:p w14:paraId="1E40991E" w14:textId="77777777" w:rsidR="00274765" w:rsidRPr="00D410F6" w:rsidRDefault="00274765" w:rsidP="00274765">
      <w:pPr>
        <w:rPr>
          <w:rFonts w:eastAsia="MS Mincho"/>
          <w:sz w:val="18"/>
        </w:rPr>
      </w:pPr>
    </w:p>
    <w:p w14:paraId="04600D1B" w14:textId="77777777" w:rsidR="00274765" w:rsidRPr="00D410F6" w:rsidRDefault="00274765" w:rsidP="00DA62AB">
      <w:pPr>
        <w:rPr>
          <w:sz w:val="16"/>
          <w:szCs w:val="18"/>
        </w:rPr>
      </w:pPr>
    </w:p>
    <w:p w14:paraId="1B41B790" w14:textId="77777777" w:rsidR="00BD69A7" w:rsidRPr="00D410F6" w:rsidRDefault="00BD69A7">
      <w:pPr>
        <w:jc w:val="left"/>
        <w:rPr>
          <w:rFonts w:cs="Arial"/>
          <w:sz w:val="18"/>
          <w:szCs w:val="18"/>
        </w:rPr>
      </w:pPr>
      <w:r w:rsidRPr="00D410F6">
        <w:br w:type="page"/>
      </w:r>
    </w:p>
    <w:p w14:paraId="37B7F71F" w14:textId="59E76722" w:rsidR="006F6A5A" w:rsidRPr="00D410F6" w:rsidRDefault="006F6A5A" w:rsidP="00DA62AB">
      <w:pPr>
        <w:rPr>
          <w:rFonts w:cs="Arial"/>
          <w:sz w:val="18"/>
          <w:szCs w:val="18"/>
        </w:rPr>
      </w:pPr>
      <w:r w:rsidRPr="00D410F6">
        <w:rPr>
          <w:sz w:val="18"/>
        </w:rPr>
        <w:lastRenderedPageBreak/>
        <w:t>L</w:t>
      </w:r>
      <w:r w:rsidR="00A94531" w:rsidRPr="00D410F6">
        <w:rPr>
          <w:sz w:val="18"/>
        </w:rPr>
        <w:t>’</w:t>
      </w:r>
      <w:r w:rsidRPr="00D410F6">
        <w:rPr>
          <w:sz w:val="18"/>
        </w:rPr>
        <w:t>un des effets attendus de l</w:t>
      </w:r>
      <w:r w:rsidR="00A94531" w:rsidRPr="00D410F6">
        <w:rPr>
          <w:sz w:val="18"/>
        </w:rPr>
        <w:t>’</w:t>
      </w:r>
      <w:r w:rsidRPr="00D410F6">
        <w:rPr>
          <w:sz w:val="18"/>
        </w:rPr>
        <w:t>utilisation des réseaux sociaux a été d</w:t>
      </w:r>
      <w:r w:rsidR="00A94531" w:rsidRPr="00D410F6">
        <w:rPr>
          <w:sz w:val="18"/>
        </w:rPr>
        <w:t>’</w:t>
      </w:r>
      <w:r w:rsidRPr="00D410F6">
        <w:rPr>
          <w:sz w:val="18"/>
        </w:rPr>
        <w:t>accroître la sensibilisation et le nombre de visites sur le site Web de l</w:t>
      </w:r>
      <w:r w:rsidR="00A94531" w:rsidRPr="00D410F6">
        <w:rPr>
          <w:sz w:val="18"/>
        </w:rPr>
        <w:t>’</w:t>
      </w:r>
      <w:r w:rsidRPr="00D410F6">
        <w:rPr>
          <w:sz w:val="18"/>
        </w:rPr>
        <w:t>U</w:t>
      </w:r>
      <w:r w:rsidR="00F40AE1" w:rsidRPr="00D410F6">
        <w:rPr>
          <w:sz w:val="18"/>
        </w:rPr>
        <w:t>POV.  Le</w:t>
      </w:r>
      <w:r w:rsidRPr="00D410F6">
        <w:rPr>
          <w:sz w:val="18"/>
        </w:rPr>
        <w:t xml:space="preserve"> nombre de visiteurs (“consul</w:t>
      </w:r>
      <w:r w:rsidR="00D47F7F">
        <w:rPr>
          <w:sz w:val="18"/>
        </w:rPr>
        <w:t>t</w:t>
      </w:r>
      <w:r w:rsidRPr="00D410F6">
        <w:rPr>
          <w:sz w:val="18"/>
        </w:rPr>
        <w:t>ations”) et de sessions sur le site Web de l</w:t>
      </w:r>
      <w:r w:rsidR="00A94531" w:rsidRPr="00D410F6">
        <w:rPr>
          <w:sz w:val="18"/>
        </w:rPr>
        <w:t>’</w:t>
      </w:r>
      <w:r w:rsidRPr="00D410F6">
        <w:rPr>
          <w:sz w:val="18"/>
        </w:rPr>
        <w:t>UPOV depuis le lancement des comptes de l</w:t>
      </w:r>
      <w:r w:rsidR="00A94531" w:rsidRPr="00D410F6">
        <w:rPr>
          <w:sz w:val="18"/>
        </w:rPr>
        <w:t>’</w:t>
      </w:r>
      <w:r w:rsidRPr="00D410F6">
        <w:rPr>
          <w:sz w:val="18"/>
        </w:rPr>
        <w:t>UPOV sur les réseaux sociaux présenté ci</w:t>
      </w:r>
      <w:r w:rsidR="00A94531" w:rsidRPr="00D410F6">
        <w:rPr>
          <w:sz w:val="18"/>
        </w:rPr>
        <w:t>-</w:t>
      </w:r>
      <w:r w:rsidRPr="00D410F6">
        <w:rPr>
          <w:sz w:val="18"/>
        </w:rPr>
        <w:t xml:space="preserve">dessous </w:t>
      </w:r>
      <w:r w:rsidR="00F7237F">
        <w:rPr>
          <w:sz w:val="18"/>
        </w:rPr>
        <w:t>es</w:t>
      </w:r>
      <w:r w:rsidRPr="00D410F6">
        <w:rPr>
          <w:sz w:val="18"/>
        </w:rPr>
        <w:t>t la preuve d</w:t>
      </w:r>
      <w:r w:rsidR="00A94531" w:rsidRPr="00D410F6">
        <w:rPr>
          <w:sz w:val="18"/>
        </w:rPr>
        <w:t>’</w:t>
      </w:r>
      <w:r w:rsidRPr="00D410F6">
        <w:rPr>
          <w:sz w:val="18"/>
        </w:rPr>
        <w:t>une incidence positive.</w:t>
      </w:r>
    </w:p>
    <w:p w14:paraId="05B478CA" w14:textId="167D1447" w:rsidR="00556533" w:rsidRPr="00D410F6" w:rsidRDefault="00556533" w:rsidP="00DA62AB">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653"/>
      </w:tblGrid>
      <w:tr w:rsidR="00556533" w:rsidRPr="00D410F6" w14:paraId="24F37790" w14:textId="77777777" w:rsidTr="00556533">
        <w:tc>
          <w:tcPr>
            <w:tcW w:w="4814" w:type="dxa"/>
          </w:tcPr>
          <w:p w14:paraId="42574F67" w14:textId="16CABAB5" w:rsidR="00556533" w:rsidRPr="00D410F6" w:rsidRDefault="00556533" w:rsidP="00BD69A7">
            <w:pPr>
              <w:jc w:val="center"/>
              <w:rPr>
                <w:sz w:val="18"/>
                <w:szCs w:val="18"/>
              </w:rPr>
            </w:pPr>
            <w:r w:rsidRPr="00D410F6">
              <w:rPr>
                <w:sz w:val="18"/>
              </w:rPr>
              <w:t>Nombre de consultations</w:t>
            </w:r>
            <w:r w:rsidR="00BD69A7" w:rsidRPr="00D410F6">
              <w:rPr>
                <w:rFonts w:cs="Arial"/>
                <w:sz w:val="18"/>
                <w:vertAlign w:val="superscript"/>
              </w:rPr>
              <w:fldChar w:fldCharType="begin"/>
            </w:r>
            <w:r w:rsidR="00BD69A7" w:rsidRPr="00D410F6">
              <w:rPr>
                <w:rFonts w:cs="Arial"/>
                <w:sz w:val="18"/>
                <w:vertAlign w:val="superscript"/>
              </w:rPr>
              <w:instrText xml:space="preserve"> NOTEREF _Ref47967063 \h  \* MERGEFORMAT </w:instrText>
            </w:r>
            <w:r w:rsidR="00BD69A7" w:rsidRPr="00D410F6">
              <w:rPr>
                <w:rFonts w:cs="Arial"/>
                <w:sz w:val="18"/>
                <w:vertAlign w:val="superscript"/>
              </w:rPr>
            </w:r>
            <w:r w:rsidR="00BD69A7" w:rsidRPr="00D410F6">
              <w:rPr>
                <w:rFonts w:cs="Arial"/>
                <w:sz w:val="18"/>
                <w:vertAlign w:val="superscript"/>
              </w:rPr>
              <w:fldChar w:fldCharType="separate"/>
            </w:r>
            <w:r w:rsidR="006B520E" w:rsidRPr="00D410F6">
              <w:rPr>
                <w:rFonts w:cs="Arial"/>
                <w:sz w:val="18"/>
                <w:vertAlign w:val="superscript"/>
              </w:rPr>
              <w:t>i</w:t>
            </w:r>
            <w:r w:rsidR="00BD69A7" w:rsidRPr="00D410F6">
              <w:rPr>
                <w:rFonts w:cs="Arial"/>
                <w:sz w:val="18"/>
                <w:vertAlign w:val="superscript"/>
              </w:rPr>
              <w:fldChar w:fldCharType="end"/>
            </w:r>
            <w:r w:rsidRPr="00D410F6">
              <w:rPr>
                <w:sz w:val="18"/>
              </w:rPr>
              <w:t xml:space="preserve"> du site Web</w:t>
            </w:r>
          </w:p>
        </w:tc>
        <w:tc>
          <w:tcPr>
            <w:tcW w:w="4815" w:type="dxa"/>
          </w:tcPr>
          <w:p w14:paraId="2A8E021A" w14:textId="3C28EE65" w:rsidR="00556533" w:rsidRPr="00D410F6" w:rsidRDefault="00556533" w:rsidP="00556533">
            <w:pPr>
              <w:jc w:val="center"/>
              <w:rPr>
                <w:sz w:val="18"/>
                <w:szCs w:val="18"/>
              </w:rPr>
            </w:pPr>
            <w:r w:rsidRPr="00D410F6">
              <w:rPr>
                <w:sz w:val="18"/>
              </w:rPr>
              <w:t>Nombre de sessions</w:t>
            </w:r>
            <w:r w:rsidR="00BD69A7" w:rsidRPr="00D410F6">
              <w:rPr>
                <w:rFonts w:cs="Arial"/>
                <w:sz w:val="18"/>
                <w:vertAlign w:val="superscript"/>
              </w:rPr>
              <w:fldChar w:fldCharType="begin"/>
            </w:r>
            <w:r w:rsidR="00BD69A7" w:rsidRPr="00D410F6">
              <w:rPr>
                <w:rFonts w:cs="Arial"/>
                <w:sz w:val="18"/>
                <w:vertAlign w:val="superscript"/>
              </w:rPr>
              <w:instrText xml:space="preserve"> NOTEREF _Ref47967063 \h  \* MERGEFORMAT </w:instrText>
            </w:r>
            <w:r w:rsidR="00BD69A7" w:rsidRPr="00D410F6">
              <w:rPr>
                <w:rFonts w:cs="Arial"/>
                <w:sz w:val="18"/>
                <w:vertAlign w:val="superscript"/>
              </w:rPr>
            </w:r>
            <w:r w:rsidR="00BD69A7" w:rsidRPr="00D410F6">
              <w:rPr>
                <w:rFonts w:cs="Arial"/>
                <w:sz w:val="18"/>
                <w:vertAlign w:val="superscript"/>
              </w:rPr>
              <w:fldChar w:fldCharType="separate"/>
            </w:r>
            <w:r w:rsidR="006B520E" w:rsidRPr="00D410F6">
              <w:rPr>
                <w:rFonts w:cs="Arial"/>
                <w:sz w:val="18"/>
                <w:vertAlign w:val="superscript"/>
              </w:rPr>
              <w:t>i</w:t>
            </w:r>
            <w:r w:rsidR="00BD69A7" w:rsidRPr="00D410F6">
              <w:rPr>
                <w:rFonts w:cs="Arial"/>
                <w:sz w:val="18"/>
                <w:vertAlign w:val="superscript"/>
              </w:rPr>
              <w:fldChar w:fldCharType="end"/>
            </w:r>
            <w:r w:rsidRPr="00D410F6">
              <w:rPr>
                <w:sz w:val="18"/>
              </w:rPr>
              <w:t xml:space="preserve"> sur le site Web</w:t>
            </w:r>
          </w:p>
        </w:tc>
      </w:tr>
      <w:tr w:rsidR="00556533" w:rsidRPr="00D410F6" w14:paraId="5CFF6D5C" w14:textId="77777777" w:rsidTr="00556533">
        <w:tc>
          <w:tcPr>
            <w:tcW w:w="4814" w:type="dxa"/>
          </w:tcPr>
          <w:p w14:paraId="2B3E9A2B" w14:textId="77777777" w:rsidR="00556533" w:rsidRPr="00D410F6" w:rsidRDefault="00556533" w:rsidP="00556533">
            <w:pPr>
              <w:jc w:val="center"/>
              <w:rPr>
                <w:sz w:val="18"/>
                <w:szCs w:val="18"/>
              </w:rPr>
            </w:pPr>
          </w:p>
        </w:tc>
        <w:tc>
          <w:tcPr>
            <w:tcW w:w="4815" w:type="dxa"/>
          </w:tcPr>
          <w:p w14:paraId="1BAD28B5" w14:textId="77777777" w:rsidR="00556533" w:rsidRPr="00D410F6" w:rsidRDefault="00556533" w:rsidP="00556533">
            <w:pPr>
              <w:jc w:val="center"/>
              <w:rPr>
                <w:sz w:val="18"/>
                <w:szCs w:val="18"/>
              </w:rPr>
            </w:pPr>
          </w:p>
        </w:tc>
      </w:tr>
      <w:tr w:rsidR="00556533" w:rsidRPr="00D410F6" w14:paraId="3A34ECD3" w14:textId="77777777" w:rsidTr="00556533">
        <w:tc>
          <w:tcPr>
            <w:tcW w:w="4814" w:type="dxa"/>
          </w:tcPr>
          <w:p w14:paraId="4E1358CF" w14:textId="35FE674A" w:rsidR="00556533" w:rsidRPr="00D410F6" w:rsidRDefault="00556533" w:rsidP="00556533">
            <w:pPr>
              <w:jc w:val="center"/>
              <w:rPr>
                <w:sz w:val="18"/>
                <w:szCs w:val="18"/>
              </w:rPr>
            </w:pPr>
            <w:r w:rsidRPr="00D410F6">
              <w:rPr>
                <w:noProof/>
                <w:sz w:val="18"/>
                <w:lang w:val="en-US"/>
              </w:rPr>
              <w:drawing>
                <wp:inline distT="0" distB="0" distL="0" distR="0" wp14:anchorId="4F6F0135" wp14:editId="12144D2D">
                  <wp:extent cx="3026811" cy="16795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0422" cy="1692616"/>
                          </a:xfrm>
                          <a:prstGeom prst="rect">
                            <a:avLst/>
                          </a:prstGeom>
                          <a:noFill/>
                        </pic:spPr>
                      </pic:pic>
                    </a:graphicData>
                  </a:graphic>
                </wp:inline>
              </w:drawing>
            </w:r>
          </w:p>
        </w:tc>
        <w:tc>
          <w:tcPr>
            <w:tcW w:w="4815" w:type="dxa"/>
          </w:tcPr>
          <w:p w14:paraId="5742D6BD" w14:textId="3C11C1FA" w:rsidR="00556533" w:rsidRPr="00D410F6" w:rsidRDefault="00556533" w:rsidP="00556533">
            <w:pPr>
              <w:jc w:val="center"/>
              <w:rPr>
                <w:sz w:val="18"/>
                <w:szCs w:val="18"/>
              </w:rPr>
            </w:pPr>
            <w:r w:rsidRPr="00D410F6">
              <w:rPr>
                <w:noProof/>
                <w:sz w:val="18"/>
                <w:lang w:val="en-US"/>
              </w:rPr>
              <w:drawing>
                <wp:inline distT="0" distB="0" distL="0" distR="0" wp14:anchorId="6C7361A9" wp14:editId="607CF7C8">
                  <wp:extent cx="2636799" cy="1678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4378" cy="1683766"/>
                          </a:xfrm>
                          <a:prstGeom prst="rect">
                            <a:avLst/>
                          </a:prstGeom>
                          <a:noFill/>
                        </pic:spPr>
                      </pic:pic>
                    </a:graphicData>
                  </a:graphic>
                </wp:inline>
              </w:drawing>
            </w:r>
          </w:p>
        </w:tc>
      </w:tr>
      <w:tr w:rsidR="00556533" w:rsidRPr="00D410F6" w14:paraId="7E278662" w14:textId="77777777" w:rsidTr="00556533">
        <w:tc>
          <w:tcPr>
            <w:tcW w:w="4814" w:type="dxa"/>
          </w:tcPr>
          <w:p w14:paraId="1B6E1E2A" w14:textId="77777777" w:rsidR="00556533" w:rsidRPr="00D410F6" w:rsidRDefault="00556533" w:rsidP="00556533">
            <w:pPr>
              <w:jc w:val="center"/>
              <w:rPr>
                <w:sz w:val="18"/>
                <w:szCs w:val="18"/>
              </w:rPr>
            </w:pPr>
          </w:p>
        </w:tc>
        <w:tc>
          <w:tcPr>
            <w:tcW w:w="4815" w:type="dxa"/>
          </w:tcPr>
          <w:p w14:paraId="6A87FDFB" w14:textId="77777777" w:rsidR="00556533" w:rsidRPr="00D410F6" w:rsidRDefault="00556533" w:rsidP="00556533">
            <w:pPr>
              <w:jc w:val="center"/>
              <w:rPr>
                <w:sz w:val="18"/>
                <w:szCs w:val="18"/>
              </w:rPr>
            </w:pPr>
          </w:p>
        </w:tc>
      </w:tr>
    </w:tbl>
    <w:p w14:paraId="577F9BCB" w14:textId="77777777" w:rsidR="00556533" w:rsidRPr="00D410F6" w:rsidRDefault="00556533" w:rsidP="00DA62AB">
      <w:pPr>
        <w:rPr>
          <w:sz w:val="18"/>
          <w:szCs w:val="18"/>
        </w:rPr>
      </w:pPr>
    </w:p>
    <w:p w14:paraId="36F8AFA6" w14:textId="77777777" w:rsidR="006F6A5A" w:rsidRPr="00D410F6" w:rsidRDefault="006F6A5A" w:rsidP="00DA62AB">
      <w:pPr>
        <w:rPr>
          <w:sz w:val="18"/>
          <w:szCs w:val="18"/>
        </w:rPr>
      </w:pPr>
    </w:p>
    <w:p w14:paraId="301C2F8A" w14:textId="021AE7CE" w:rsidR="006F6A5A" w:rsidRPr="00D410F6" w:rsidRDefault="006F6A5A" w:rsidP="00DA62AB">
      <w:pPr>
        <w:rPr>
          <w:sz w:val="18"/>
          <w:szCs w:val="18"/>
          <w:u w:val="single"/>
        </w:rPr>
      </w:pPr>
      <w:r w:rsidRPr="00D410F6">
        <w:rPr>
          <w:sz w:val="18"/>
          <w:u w:val="single"/>
        </w:rPr>
        <w:t>Vidéos</w:t>
      </w:r>
    </w:p>
    <w:p w14:paraId="5D3B8E65" w14:textId="77777777" w:rsidR="006F6A5A" w:rsidRPr="00D410F6" w:rsidRDefault="006F6A5A" w:rsidP="00DA62AB">
      <w:pPr>
        <w:rPr>
          <w:sz w:val="18"/>
          <w:szCs w:val="18"/>
        </w:rPr>
      </w:pPr>
    </w:p>
    <w:p w14:paraId="77EBBCFF" w14:textId="5D018FBA" w:rsidR="00750D60" w:rsidRPr="00D410F6" w:rsidRDefault="00750D60" w:rsidP="003255F0">
      <w:pPr>
        <w:pStyle w:val="ListParagraph"/>
        <w:numPr>
          <w:ilvl w:val="0"/>
          <w:numId w:val="3"/>
        </w:numPr>
        <w:ind w:left="714" w:hanging="357"/>
        <w:contextualSpacing w:val="0"/>
        <w:rPr>
          <w:rFonts w:cs="Arial"/>
          <w:sz w:val="18"/>
          <w:szCs w:val="18"/>
        </w:rPr>
      </w:pPr>
      <w:r w:rsidRPr="00D410F6">
        <w:rPr>
          <w:sz w:val="18"/>
        </w:rPr>
        <w:t>Chine</w:t>
      </w:r>
      <w:r w:rsidR="00A94531" w:rsidRPr="00D410F6">
        <w:rPr>
          <w:sz w:val="18"/>
        </w:rPr>
        <w:t> :</w:t>
      </w:r>
      <w:r w:rsidRPr="00D410F6">
        <w:rPr>
          <w:sz w:val="18"/>
        </w:rPr>
        <w:t xml:space="preserve"> “Célébration du vingtième anniversaire de l</w:t>
      </w:r>
      <w:r w:rsidR="00A94531" w:rsidRPr="00D410F6">
        <w:rPr>
          <w:sz w:val="18"/>
        </w:rPr>
        <w:t>’</w:t>
      </w:r>
      <w:r w:rsidRPr="00D410F6">
        <w:rPr>
          <w:sz w:val="18"/>
        </w:rPr>
        <w:t xml:space="preserve">adhésion de la Chine à la </w:t>
      </w:r>
      <w:r w:rsidR="00A94531" w:rsidRPr="00D410F6">
        <w:rPr>
          <w:sz w:val="18"/>
        </w:rPr>
        <w:t>Convention UPOV</w:t>
      </w:r>
      <w:r w:rsidRPr="00D410F6">
        <w:rPr>
          <w:sz w:val="18"/>
        </w:rPr>
        <w:t>”</w:t>
      </w:r>
    </w:p>
    <w:p w14:paraId="29BE77E7" w14:textId="371FF5EB" w:rsidR="00750D60" w:rsidRPr="00D410F6" w:rsidRDefault="00750D60" w:rsidP="003255F0">
      <w:pPr>
        <w:pStyle w:val="ListParagraph"/>
        <w:numPr>
          <w:ilvl w:val="0"/>
          <w:numId w:val="3"/>
        </w:numPr>
        <w:spacing w:after="120"/>
        <w:ind w:left="720"/>
        <w:contextualSpacing w:val="0"/>
        <w:rPr>
          <w:rFonts w:cs="Arial"/>
          <w:sz w:val="18"/>
          <w:szCs w:val="18"/>
        </w:rPr>
      </w:pPr>
      <w:r w:rsidRPr="00D410F6">
        <w:rPr>
          <w:sz w:val="18"/>
        </w:rPr>
        <w:t>Pérou</w:t>
      </w:r>
      <w:r w:rsidR="00A94531" w:rsidRPr="00D410F6">
        <w:rPr>
          <w:sz w:val="18"/>
        </w:rPr>
        <w:t> :</w:t>
      </w:r>
      <w:r w:rsidRPr="00D410F6">
        <w:rPr>
          <w:sz w:val="18"/>
        </w:rPr>
        <w:t xml:space="preserve"> “Le système de protection des obtentions végétales</w:t>
      </w:r>
      <w:r w:rsidR="00A94531" w:rsidRPr="00D410F6">
        <w:rPr>
          <w:sz w:val="18"/>
        </w:rPr>
        <w:t> :</w:t>
      </w:r>
      <w:r w:rsidRPr="00D410F6">
        <w:rPr>
          <w:sz w:val="18"/>
        </w:rPr>
        <w:t xml:space="preserve"> les bénéfices pour le développement du secteur du riz au Pérou”</w:t>
      </w:r>
    </w:p>
    <w:p w14:paraId="2ED0AC63" w14:textId="77777777" w:rsidR="00E84F8D" w:rsidRPr="00D410F6" w:rsidRDefault="00E84F8D" w:rsidP="00E84F8D">
      <w:pPr>
        <w:rPr>
          <w:sz w:val="18"/>
          <w:szCs w:val="18"/>
        </w:rPr>
      </w:pPr>
    </w:p>
    <w:p w14:paraId="167228E2" w14:textId="77777777" w:rsidR="00E84F8D" w:rsidRPr="00D410F6" w:rsidRDefault="00E84F8D" w:rsidP="00E84F8D">
      <w:pPr>
        <w:rPr>
          <w:sz w:val="18"/>
          <w:szCs w:val="18"/>
        </w:rPr>
      </w:pPr>
    </w:p>
    <w:p w14:paraId="30457E84" w14:textId="695BF5B4" w:rsidR="000B3901" w:rsidRPr="00D410F6" w:rsidRDefault="000B3901" w:rsidP="00D47F7F">
      <w:pPr>
        <w:pStyle w:val="Heading8"/>
        <w:tabs>
          <w:tab w:val="left" w:pos="284"/>
        </w:tabs>
        <w:rPr>
          <w:szCs w:val="18"/>
        </w:rPr>
      </w:pPr>
      <w:bookmarkStart w:id="165" w:name="_Toc50465304"/>
      <w:r w:rsidRPr="00D410F6">
        <w:t>b)</w:t>
      </w:r>
      <w:r w:rsidRPr="00D410F6">
        <w:tab/>
        <w:t>Consultations du site</w:t>
      </w:r>
      <w:r w:rsidR="00B105BD" w:rsidRPr="00D410F6">
        <w:t> </w:t>
      </w:r>
      <w:r w:rsidRPr="00D410F6">
        <w:t>Web de l</w:t>
      </w:r>
      <w:r w:rsidR="00A94531" w:rsidRPr="00D410F6">
        <w:t>’</w:t>
      </w:r>
      <w:r w:rsidRPr="00D410F6">
        <w:t>UPOV</w:t>
      </w:r>
      <w:bookmarkEnd w:id="165"/>
    </w:p>
    <w:p w14:paraId="05731D8F" w14:textId="77777777" w:rsidR="000769EB" w:rsidRPr="00D410F6" w:rsidRDefault="000769EB" w:rsidP="000769EB">
      <w:pPr>
        <w:rPr>
          <w:sz w:val="18"/>
          <w:szCs w:val="18"/>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6"/>
        <w:gridCol w:w="1157"/>
      </w:tblGrid>
      <w:tr w:rsidR="000769EB" w:rsidRPr="00D410F6" w14:paraId="7F9CF482" w14:textId="77777777" w:rsidTr="00866165">
        <w:tc>
          <w:tcPr>
            <w:tcW w:w="2298" w:type="dxa"/>
            <w:tcMar>
              <w:top w:w="28" w:type="dxa"/>
              <w:bottom w:w="0" w:type="dxa"/>
            </w:tcMar>
          </w:tcPr>
          <w:p w14:paraId="2C41A93A" w14:textId="77777777" w:rsidR="000769EB" w:rsidRPr="00D410F6" w:rsidRDefault="000769EB" w:rsidP="00866165">
            <w:pPr>
              <w:jc w:val="left"/>
              <w:rPr>
                <w:rFonts w:cs="Arial"/>
                <w:sz w:val="18"/>
                <w:szCs w:val="18"/>
              </w:rPr>
            </w:pPr>
          </w:p>
        </w:tc>
        <w:tc>
          <w:tcPr>
            <w:tcW w:w="1156" w:type="dxa"/>
          </w:tcPr>
          <w:p w14:paraId="6E05EB56" w14:textId="77777777" w:rsidR="000769EB" w:rsidRPr="00D410F6" w:rsidRDefault="000769EB" w:rsidP="00866165">
            <w:pPr>
              <w:ind w:right="57"/>
              <w:jc w:val="center"/>
              <w:rPr>
                <w:rFonts w:cs="Arial"/>
                <w:i/>
                <w:sz w:val="18"/>
                <w:szCs w:val="18"/>
              </w:rPr>
            </w:pPr>
            <w:r w:rsidRPr="00D410F6">
              <w:rPr>
                <w:i/>
                <w:sz w:val="18"/>
              </w:rPr>
              <w:t>2019</w:t>
            </w:r>
          </w:p>
        </w:tc>
        <w:tc>
          <w:tcPr>
            <w:tcW w:w="1156" w:type="dxa"/>
          </w:tcPr>
          <w:p w14:paraId="74223734" w14:textId="77777777" w:rsidR="000769EB" w:rsidRPr="00D410F6" w:rsidRDefault="000769EB" w:rsidP="00866165">
            <w:pPr>
              <w:ind w:right="57"/>
              <w:jc w:val="center"/>
              <w:rPr>
                <w:rFonts w:cs="Arial"/>
                <w:i/>
                <w:sz w:val="18"/>
                <w:szCs w:val="18"/>
              </w:rPr>
            </w:pPr>
            <w:r w:rsidRPr="00D410F6">
              <w:rPr>
                <w:i/>
                <w:sz w:val="18"/>
              </w:rPr>
              <w:t>2018*</w:t>
            </w:r>
          </w:p>
        </w:tc>
        <w:tc>
          <w:tcPr>
            <w:tcW w:w="1156" w:type="dxa"/>
          </w:tcPr>
          <w:p w14:paraId="5FACB48F" w14:textId="77777777" w:rsidR="000769EB" w:rsidRPr="00D410F6" w:rsidRDefault="000769EB" w:rsidP="00866165">
            <w:pPr>
              <w:ind w:right="57"/>
              <w:jc w:val="center"/>
              <w:rPr>
                <w:rFonts w:cs="Arial"/>
                <w:i/>
                <w:sz w:val="18"/>
                <w:szCs w:val="18"/>
              </w:rPr>
            </w:pPr>
            <w:r w:rsidRPr="00D410F6">
              <w:rPr>
                <w:i/>
                <w:sz w:val="18"/>
              </w:rPr>
              <w:t>2017</w:t>
            </w:r>
          </w:p>
        </w:tc>
        <w:tc>
          <w:tcPr>
            <w:tcW w:w="1156" w:type="dxa"/>
          </w:tcPr>
          <w:p w14:paraId="7F97B6B9" w14:textId="77777777" w:rsidR="000769EB" w:rsidRPr="00D410F6" w:rsidRDefault="000769EB" w:rsidP="00866165">
            <w:pPr>
              <w:ind w:right="57"/>
              <w:jc w:val="center"/>
              <w:rPr>
                <w:rFonts w:cs="Arial"/>
                <w:i/>
                <w:sz w:val="18"/>
                <w:szCs w:val="18"/>
              </w:rPr>
            </w:pPr>
            <w:r w:rsidRPr="00D410F6">
              <w:rPr>
                <w:i/>
                <w:sz w:val="18"/>
              </w:rPr>
              <w:t>2016</w:t>
            </w:r>
          </w:p>
        </w:tc>
        <w:tc>
          <w:tcPr>
            <w:tcW w:w="1157" w:type="dxa"/>
          </w:tcPr>
          <w:p w14:paraId="7A49E32B" w14:textId="77777777" w:rsidR="000769EB" w:rsidRPr="00D410F6" w:rsidRDefault="000769EB" w:rsidP="00866165">
            <w:pPr>
              <w:ind w:right="57"/>
              <w:jc w:val="center"/>
              <w:rPr>
                <w:rFonts w:cs="Arial"/>
                <w:i/>
                <w:sz w:val="18"/>
                <w:szCs w:val="18"/>
              </w:rPr>
            </w:pPr>
            <w:r w:rsidRPr="00D410F6">
              <w:rPr>
                <w:i/>
                <w:sz w:val="18"/>
              </w:rPr>
              <w:t>2015</w:t>
            </w:r>
          </w:p>
        </w:tc>
      </w:tr>
      <w:tr w:rsidR="000769EB" w:rsidRPr="00D410F6" w14:paraId="7330C6C7" w14:textId="77777777" w:rsidTr="00866165">
        <w:tc>
          <w:tcPr>
            <w:tcW w:w="2298" w:type="dxa"/>
            <w:tcMar>
              <w:top w:w="28" w:type="dxa"/>
              <w:bottom w:w="0" w:type="dxa"/>
            </w:tcMar>
          </w:tcPr>
          <w:p w14:paraId="435D2439" w14:textId="495FAF69" w:rsidR="000769EB" w:rsidRPr="00D410F6" w:rsidRDefault="000769EB" w:rsidP="00866165">
            <w:pPr>
              <w:jc w:val="left"/>
              <w:rPr>
                <w:rFonts w:cs="Arial"/>
                <w:i/>
                <w:sz w:val="18"/>
                <w:szCs w:val="18"/>
              </w:rPr>
            </w:pPr>
            <w:r w:rsidRPr="00D410F6">
              <w:rPr>
                <w:i/>
                <w:sz w:val="18"/>
              </w:rPr>
              <w:t>Nombre de sessions</w:t>
            </w:r>
            <w:r w:rsidR="00A94531" w:rsidRPr="00D410F6">
              <w:rPr>
                <w:i/>
                <w:sz w:val="18"/>
              </w:rPr>
              <w:t> :</w:t>
            </w:r>
            <w:r w:rsidRPr="00D410F6">
              <w:rPr>
                <w:i/>
                <w:sz w:val="18"/>
              </w:rPr>
              <w:t xml:space="preserve"> </w:t>
            </w:r>
          </w:p>
        </w:tc>
        <w:tc>
          <w:tcPr>
            <w:tcW w:w="1156" w:type="dxa"/>
          </w:tcPr>
          <w:p w14:paraId="6743886E" w14:textId="06BBF51E" w:rsidR="000769EB" w:rsidRPr="00D410F6" w:rsidRDefault="000769EB" w:rsidP="00866165">
            <w:pPr>
              <w:ind w:right="227"/>
              <w:jc w:val="right"/>
              <w:rPr>
                <w:rFonts w:cs="Arial"/>
                <w:sz w:val="18"/>
                <w:szCs w:val="18"/>
              </w:rPr>
            </w:pPr>
            <w:r w:rsidRPr="00D410F6">
              <w:rPr>
                <w:sz w:val="18"/>
              </w:rPr>
              <w:t>186</w:t>
            </w:r>
            <w:r w:rsidR="00AB05F5">
              <w:rPr>
                <w:sz w:val="18"/>
              </w:rPr>
              <w:t> </w:t>
            </w:r>
            <w:r w:rsidRPr="00D410F6">
              <w:rPr>
                <w:sz w:val="18"/>
              </w:rPr>
              <w:t>155</w:t>
            </w:r>
          </w:p>
        </w:tc>
        <w:tc>
          <w:tcPr>
            <w:tcW w:w="1156" w:type="dxa"/>
          </w:tcPr>
          <w:p w14:paraId="24D5C91E" w14:textId="7BAA2197" w:rsidR="000769EB" w:rsidRPr="00D410F6" w:rsidRDefault="000769EB" w:rsidP="00866165">
            <w:pPr>
              <w:ind w:right="227"/>
              <w:jc w:val="right"/>
              <w:rPr>
                <w:rFonts w:cs="Arial"/>
                <w:sz w:val="18"/>
                <w:szCs w:val="18"/>
              </w:rPr>
            </w:pPr>
            <w:r w:rsidRPr="00D410F6">
              <w:rPr>
                <w:sz w:val="18"/>
              </w:rPr>
              <w:t>173</w:t>
            </w:r>
            <w:r w:rsidR="00AB05F5">
              <w:rPr>
                <w:sz w:val="18"/>
              </w:rPr>
              <w:t> </w:t>
            </w:r>
            <w:r w:rsidRPr="00D410F6">
              <w:rPr>
                <w:sz w:val="18"/>
              </w:rPr>
              <w:t>882</w:t>
            </w:r>
          </w:p>
        </w:tc>
        <w:tc>
          <w:tcPr>
            <w:tcW w:w="1156" w:type="dxa"/>
          </w:tcPr>
          <w:p w14:paraId="38913F9E" w14:textId="60D6D2A5" w:rsidR="000769EB" w:rsidRPr="00D410F6" w:rsidRDefault="000769EB" w:rsidP="00866165">
            <w:pPr>
              <w:ind w:right="227"/>
              <w:jc w:val="right"/>
              <w:rPr>
                <w:rFonts w:cs="Arial"/>
                <w:sz w:val="18"/>
                <w:szCs w:val="18"/>
              </w:rPr>
            </w:pPr>
            <w:r w:rsidRPr="00D410F6">
              <w:rPr>
                <w:sz w:val="18"/>
              </w:rPr>
              <w:t>177</w:t>
            </w:r>
            <w:r w:rsidR="00AB05F5">
              <w:rPr>
                <w:sz w:val="18"/>
              </w:rPr>
              <w:t> </w:t>
            </w:r>
            <w:r w:rsidRPr="00D410F6">
              <w:rPr>
                <w:sz w:val="18"/>
              </w:rPr>
              <w:t>469</w:t>
            </w:r>
          </w:p>
        </w:tc>
        <w:tc>
          <w:tcPr>
            <w:tcW w:w="1156" w:type="dxa"/>
          </w:tcPr>
          <w:p w14:paraId="37426152" w14:textId="59112081" w:rsidR="000769EB" w:rsidRPr="00D410F6" w:rsidRDefault="000769EB" w:rsidP="00866165">
            <w:pPr>
              <w:ind w:right="227"/>
              <w:jc w:val="right"/>
              <w:rPr>
                <w:rFonts w:cs="Arial"/>
                <w:sz w:val="18"/>
                <w:szCs w:val="18"/>
              </w:rPr>
            </w:pPr>
            <w:r w:rsidRPr="00D410F6">
              <w:rPr>
                <w:sz w:val="18"/>
              </w:rPr>
              <w:t>200</w:t>
            </w:r>
            <w:r w:rsidR="00AB05F5">
              <w:rPr>
                <w:sz w:val="18"/>
              </w:rPr>
              <w:t> </w:t>
            </w:r>
            <w:r w:rsidRPr="00D410F6">
              <w:rPr>
                <w:sz w:val="18"/>
              </w:rPr>
              <w:t>539</w:t>
            </w:r>
          </w:p>
        </w:tc>
        <w:tc>
          <w:tcPr>
            <w:tcW w:w="1157" w:type="dxa"/>
          </w:tcPr>
          <w:p w14:paraId="089C673A" w14:textId="4A1C0915" w:rsidR="000769EB" w:rsidRPr="00D410F6" w:rsidRDefault="000769EB" w:rsidP="00866165">
            <w:pPr>
              <w:ind w:right="227"/>
              <w:jc w:val="right"/>
              <w:rPr>
                <w:rFonts w:cs="Arial"/>
                <w:sz w:val="18"/>
                <w:szCs w:val="18"/>
              </w:rPr>
            </w:pPr>
            <w:r w:rsidRPr="00D410F6">
              <w:rPr>
                <w:sz w:val="18"/>
              </w:rPr>
              <w:t>191</w:t>
            </w:r>
            <w:r w:rsidR="00AB05F5">
              <w:rPr>
                <w:sz w:val="18"/>
              </w:rPr>
              <w:t> </w:t>
            </w:r>
            <w:r w:rsidRPr="00D410F6">
              <w:rPr>
                <w:sz w:val="18"/>
              </w:rPr>
              <w:t>534</w:t>
            </w:r>
          </w:p>
        </w:tc>
      </w:tr>
      <w:tr w:rsidR="000769EB" w:rsidRPr="00D410F6" w14:paraId="0939A2CC" w14:textId="77777777" w:rsidTr="00866165">
        <w:tc>
          <w:tcPr>
            <w:tcW w:w="2298" w:type="dxa"/>
            <w:tcMar>
              <w:top w:w="28" w:type="dxa"/>
              <w:bottom w:w="0" w:type="dxa"/>
            </w:tcMar>
          </w:tcPr>
          <w:p w14:paraId="3146AEAA" w14:textId="02AD2CBE" w:rsidR="000769EB" w:rsidRPr="00D410F6" w:rsidRDefault="000769EB" w:rsidP="00866165">
            <w:pPr>
              <w:jc w:val="left"/>
              <w:rPr>
                <w:rFonts w:cs="Arial"/>
                <w:i/>
                <w:sz w:val="18"/>
                <w:szCs w:val="18"/>
              </w:rPr>
            </w:pPr>
            <w:r w:rsidRPr="00D410F6">
              <w:rPr>
                <w:i/>
                <w:sz w:val="18"/>
              </w:rPr>
              <w:t>Utilisateurs</w:t>
            </w:r>
            <w:r w:rsidR="00A94531" w:rsidRPr="00D410F6">
              <w:rPr>
                <w:i/>
                <w:sz w:val="18"/>
              </w:rPr>
              <w:t> :</w:t>
            </w:r>
          </w:p>
        </w:tc>
        <w:tc>
          <w:tcPr>
            <w:tcW w:w="1156" w:type="dxa"/>
          </w:tcPr>
          <w:p w14:paraId="7FA778A9" w14:textId="5E47DE59" w:rsidR="000769EB" w:rsidRPr="00D410F6" w:rsidRDefault="000769EB" w:rsidP="00866165">
            <w:pPr>
              <w:ind w:right="227"/>
              <w:jc w:val="right"/>
              <w:rPr>
                <w:rFonts w:cs="Arial"/>
                <w:sz w:val="18"/>
                <w:szCs w:val="18"/>
              </w:rPr>
            </w:pPr>
            <w:r w:rsidRPr="00D410F6">
              <w:rPr>
                <w:sz w:val="18"/>
              </w:rPr>
              <w:t>92</w:t>
            </w:r>
            <w:r w:rsidR="00AB05F5">
              <w:rPr>
                <w:sz w:val="18"/>
              </w:rPr>
              <w:t> </w:t>
            </w:r>
            <w:r w:rsidRPr="00D410F6">
              <w:rPr>
                <w:sz w:val="18"/>
              </w:rPr>
              <w:t>966</w:t>
            </w:r>
          </w:p>
        </w:tc>
        <w:tc>
          <w:tcPr>
            <w:tcW w:w="1156" w:type="dxa"/>
          </w:tcPr>
          <w:p w14:paraId="56CCE17B" w14:textId="0F3799FC" w:rsidR="000769EB" w:rsidRPr="00D410F6" w:rsidRDefault="000769EB" w:rsidP="00866165">
            <w:pPr>
              <w:ind w:right="227"/>
              <w:jc w:val="right"/>
              <w:rPr>
                <w:rFonts w:cs="Arial"/>
                <w:sz w:val="18"/>
                <w:szCs w:val="18"/>
              </w:rPr>
            </w:pPr>
            <w:r w:rsidRPr="00D410F6">
              <w:rPr>
                <w:sz w:val="18"/>
              </w:rPr>
              <w:t>85</w:t>
            </w:r>
            <w:r w:rsidR="00AB05F5">
              <w:rPr>
                <w:sz w:val="18"/>
              </w:rPr>
              <w:t> </w:t>
            </w:r>
            <w:r w:rsidRPr="00D410F6">
              <w:rPr>
                <w:sz w:val="18"/>
              </w:rPr>
              <w:t>002</w:t>
            </w:r>
          </w:p>
        </w:tc>
        <w:tc>
          <w:tcPr>
            <w:tcW w:w="1156" w:type="dxa"/>
          </w:tcPr>
          <w:p w14:paraId="0CF30FB7" w14:textId="538FD61A" w:rsidR="000769EB" w:rsidRPr="00D410F6" w:rsidRDefault="000769EB" w:rsidP="00866165">
            <w:pPr>
              <w:ind w:right="227"/>
              <w:jc w:val="right"/>
              <w:rPr>
                <w:rFonts w:cs="Arial"/>
                <w:sz w:val="18"/>
                <w:szCs w:val="18"/>
              </w:rPr>
            </w:pPr>
            <w:r w:rsidRPr="00D410F6">
              <w:rPr>
                <w:sz w:val="18"/>
              </w:rPr>
              <w:t>84</w:t>
            </w:r>
            <w:r w:rsidR="00AB05F5">
              <w:rPr>
                <w:sz w:val="18"/>
              </w:rPr>
              <w:t> </w:t>
            </w:r>
            <w:r w:rsidRPr="00D410F6">
              <w:rPr>
                <w:sz w:val="18"/>
              </w:rPr>
              <w:t>393</w:t>
            </w:r>
          </w:p>
        </w:tc>
        <w:tc>
          <w:tcPr>
            <w:tcW w:w="1156" w:type="dxa"/>
          </w:tcPr>
          <w:p w14:paraId="63AEA5C3" w14:textId="636BBBDB" w:rsidR="000769EB" w:rsidRPr="00D410F6" w:rsidRDefault="000769EB" w:rsidP="00866165">
            <w:pPr>
              <w:ind w:right="227"/>
              <w:jc w:val="right"/>
              <w:rPr>
                <w:rFonts w:cs="Arial"/>
                <w:sz w:val="18"/>
                <w:szCs w:val="18"/>
              </w:rPr>
            </w:pPr>
            <w:r w:rsidRPr="00D410F6">
              <w:rPr>
                <w:sz w:val="18"/>
              </w:rPr>
              <w:t>88</w:t>
            </w:r>
            <w:r w:rsidR="00AB05F5">
              <w:rPr>
                <w:sz w:val="18"/>
              </w:rPr>
              <w:t> </w:t>
            </w:r>
            <w:r w:rsidRPr="00D410F6">
              <w:rPr>
                <w:sz w:val="18"/>
              </w:rPr>
              <w:t>906</w:t>
            </w:r>
          </w:p>
        </w:tc>
        <w:tc>
          <w:tcPr>
            <w:tcW w:w="1157" w:type="dxa"/>
          </w:tcPr>
          <w:p w14:paraId="3E1A1237" w14:textId="509F58B6" w:rsidR="000769EB" w:rsidRPr="00D410F6" w:rsidRDefault="000769EB" w:rsidP="00866165">
            <w:pPr>
              <w:ind w:right="227"/>
              <w:jc w:val="right"/>
              <w:rPr>
                <w:rFonts w:cs="Arial"/>
                <w:sz w:val="18"/>
                <w:szCs w:val="18"/>
              </w:rPr>
            </w:pPr>
            <w:r w:rsidRPr="00D410F6">
              <w:rPr>
                <w:sz w:val="18"/>
              </w:rPr>
              <w:t>86</w:t>
            </w:r>
            <w:r w:rsidR="00AB05F5">
              <w:rPr>
                <w:sz w:val="18"/>
              </w:rPr>
              <w:t> </w:t>
            </w:r>
            <w:r w:rsidRPr="00D410F6">
              <w:rPr>
                <w:sz w:val="18"/>
              </w:rPr>
              <w:t>366</w:t>
            </w:r>
          </w:p>
        </w:tc>
      </w:tr>
      <w:tr w:rsidR="000769EB" w:rsidRPr="00D410F6" w14:paraId="2230B8C7" w14:textId="77777777" w:rsidTr="00866165">
        <w:tc>
          <w:tcPr>
            <w:tcW w:w="2298" w:type="dxa"/>
            <w:tcMar>
              <w:top w:w="28" w:type="dxa"/>
              <w:bottom w:w="0" w:type="dxa"/>
            </w:tcMar>
          </w:tcPr>
          <w:p w14:paraId="03272549" w14:textId="5C640FEF" w:rsidR="000769EB" w:rsidRPr="00D410F6" w:rsidRDefault="000769EB" w:rsidP="00866165">
            <w:pPr>
              <w:jc w:val="left"/>
              <w:rPr>
                <w:rFonts w:cs="Arial"/>
                <w:i/>
                <w:sz w:val="18"/>
                <w:szCs w:val="18"/>
              </w:rPr>
            </w:pPr>
            <w:r w:rsidRPr="00D410F6">
              <w:rPr>
                <w:i/>
                <w:sz w:val="18"/>
              </w:rPr>
              <w:t>Nombre de consultations de pages</w:t>
            </w:r>
            <w:r w:rsidR="00A94531" w:rsidRPr="00D410F6">
              <w:rPr>
                <w:i/>
                <w:sz w:val="18"/>
              </w:rPr>
              <w:t> :</w:t>
            </w:r>
          </w:p>
        </w:tc>
        <w:tc>
          <w:tcPr>
            <w:tcW w:w="1156" w:type="dxa"/>
          </w:tcPr>
          <w:p w14:paraId="0FCE0557" w14:textId="019B893F" w:rsidR="000769EB" w:rsidRPr="00D410F6" w:rsidRDefault="000769EB" w:rsidP="00866165">
            <w:pPr>
              <w:ind w:right="227"/>
              <w:jc w:val="right"/>
              <w:rPr>
                <w:rFonts w:cs="Arial"/>
                <w:sz w:val="18"/>
                <w:szCs w:val="18"/>
              </w:rPr>
            </w:pPr>
            <w:r w:rsidRPr="00D410F6">
              <w:rPr>
                <w:sz w:val="18"/>
              </w:rPr>
              <w:t>683</w:t>
            </w:r>
            <w:r w:rsidR="00AB05F5">
              <w:rPr>
                <w:sz w:val="18"/>
              </w:rPr>
              <w:t> </w:t>
            </w:r>
            <w:r w:rsidRPr="00D410F6">
              <w:rPr>
                <w:sz w:val="18"/>
              </w:rPr>
              <w:t>097</w:t>
            </w:r>
          </w:p>
        </w:tc>
        <w:tc>
          <w:tcPr>
            <w:tcW w:w="1156" w:type="dxa"/>
          </w:tcPr>
          <w:p w14:paraId="6DAF8756" w14:textId="29BE013B" w:rsidR="000769EB" w:rsidRPr="00D410F6" w:rsidRDefault="000769EB" w:rsidP="00866165">
            <w:pPr>
              <w:ind w:right="227"/>
              <w:jc w:val="right"/>
              <w:rPr>
                <w:rFonts w:cs="Arial"/>
                <w:sz w:val="18"/>
                <w:szCs w:val="18"/>
              </w:rPr>
            </w:pPr>
            <w:r w:rsidRPr="00D410F6">
              <w:rPr>
                <w:sz w:val="18"/>
              </w:rPr>
              <w:t>672</w:t>
            </w:r>
            <w:r w:rsidR="00AB05F5">
              <w:rPr>
                <w:sz w:val="18"/>
              </w:rPr>
              <w:t> </w:t>
            </w:r>
            <w:r w:rsidRPr="00D410F6">
              <w:rPr>
                <w:sz w:val="18"/>
              </w:rPr>
              <w:t>169</w:t>
            </w:r>
          </w:p>
        </w:tc>
        <w:tc>
          <w:tcPr>
            <w:tcW w:w="1156" w:type="dxa"/>
          </w:tcPr>
          <w:p w14:paraId="01E7EFF2" w14:textId="0995455D" w:rsidR="000769EB" w:rsidRPr="00D410F6" w:rsidRDefault="000769EB" w:rsidP="00866165">
            <w:pPr>
              <w:ind w:right="227"/>
              <w:jc w:val="right"/>
              <w:rPr>
                <w:rFonts w:cs="Arial"/>
                <w:sz w:val="18"/>
                <w:szCs w:val="18"/>
              </w:rPr>
            </w:pPr>
            <w:r w:rsidRPr="00D410F6">
              <w:rPr>
                <w:sz w:val="18"/>
              </w:rPr>
              <w:t>857</w:t>
            </w:r>
            <w:r w:rsidR="00AB05F5">
              <w:rPr>
                <w:sz w:val="18"/>
              </w:rPr>
              <w:t> </w:t>
            </w:r>
            <w:r w:rsidRPr="00D410F6">
              <w:rPr>
                <w:sz w:val="18"/>
              </w:rPr>
              <w:t>442</w:t>
            </w:r>
          </w:p>
        </w:tc>
        <w:tc>
          <w:tcPr>
            <w:tcW w:w="1156" w:type="dxa"/>
          </w:tcPr>
          <w:p w14:paraId="39ECDA93" w14:textId="515E3CD9" w:rsidR="000769EB" w:rsidRPr="00D410F6" w:rsidRDefault="000769EB" w:rsidP="00866165">
            <w:pPr>
              <w:ind w:right="227"/>
              <w:jc w:val="right"/>
              <w:rPr>
                <w:rFonts w:cs="Arial"/>
                <w:sz w:val="18"/>
                <w:szCs w:val="18"/>
              </w:rPr>
            </w:pPr>
            <w:r w:rsidRPr="00D410F6">
              <w:rPr>
                <w:sz w:val="18"/>
              </w:rPr>
              <w:t>1</w:t>
            </w:r>
            <w:r w:rsidR="00AB05F5">
              <w:rPr>
                <w:sz w:val="18"/>
              </w:rPr>
              <w:t> 153 </w:t>
            </w:r>
            <w:r w:rsidRPr="00D410F6">
              <w:rPr>
                <w:sz w:val="18"/>
              </w:rPr>
              <w:t>307</w:t>
            </w:r>
          </w:p>
        </w:tc>
        <w:tc>
          <w:tcPr>
            <w:tcW w:w="1157" w:type="dxa"/>
          </w:tcPr>
          <w:p w14:paraId="4E8A1411" w14:textId="755BB959" w:rsidR="000769EB" w:rsidRPr="00D410F6" w:rsidRDefault="000769EB" w:rsidP="00866165">
            <w:pPr>
              <w:ind w:right="227"/>
              <w:jc w:val="right"/>
              <w:rPr>
                <w:rFonts w:cs="Arial"/>
                <w:sz w:val="18"/>
                <w:szCs w:val="18"/>
              </w:rPr>
            </w:pPr>
            <w:r w:rsidRPr="00D410F6">
              <w:rPr>
                <w:sz w:val="18"/>
              </w:rPr>
              <w:t>1</w:t>
            </w:r>
            <w:r w:rsidR="00AB05F5">
              <w:rPr>
                <w:sz w:val="18"/>
              </w:rPr>
              <w:t> 087 </w:t>
            </w:r>
            <w:r w:rsidRPr="00D410F6">
              <w:rPr>
                <w:sz w:val="18"/>
              </w:rPr>
              <w:t>382</w:t>
            </w:r>
          </w:p>
        </w:tc>
      </w:tr>
      <w:tr w:rsidR="000769EB" w:rsidRPr="00D410F6" w14:paraId="15756D97" w14:textId="77777777" w:rsidTr="00866165">
        <w:tc>
          <w:tcPr>
            <w:tcW w:w="2298" w:type="dxa"/>
            <w:tcMar>
              <w:top w:w="28" w:type="dxa"/>
              <w:bottom w:w="0" w:type="dxa"/>
            </w:tcMar>
          </w:tcPr>
          <w:p w14:paraId="422D73A6" w14:textId="4FE3B23B" w:rsidR="000769EB" w:rsidRPr="00D410F6" w:rsidRDefault="000769EB" w:rsidP="00866165">
            <w:pPr>
              <w:jc w:val="left"/>
              <w:rPr>
                <w:rFonts w:cs="Arial"/>
                <w:i/>
                <w:sz w:val="18"/>
                <w:szCs w:val="18"/>
              </w:rPr>
            </w:pPr>
            <w:r w:rsidRPr="00D410F6">
              <w:rPr>
                <w:i/>
                <w:sz w:val="18"/>
              </w:rPr>
              <w:t>Nombre de pages/consultations</w:t>
            </w:r>
            <w:r w:rsidR="00A94531" w:rsidRPr="00D410F6">
              <w:rPr>
                <w:i/>
                <w:sz w:val="18"/>
              </w:rPr>
              <w:t> :</w:t>
            </w:r>
          </w:p>
        </w:tc>
        <w:tc>
          <w:tcPr>
            <w:tcW w:w="1156" w:type="dxa"/>
          </w:tcPr>
          <w:p w14:paraId="64BA7A79" w14:textId="26437EB9" w:rsidR="000769EB" w:rsidRPr="00D410F6" w:rsidRDefault="000769EB" w:rsidP="00866165">
            <w:pPr>
              <w:ind w:right="227"/>
              <w:jc w:val="right"/>
              <w:rPr>
                <w:rFonts w:cs="Arial"/>
                <w:sz w:val="18"/>
                <w:szCs w:val="18"/>
              </w:rPr>
            </w:pPr>
            <w:r w:rsidRPr="00D410F6">
              <w:rPr>
                <w:sz w:val="18"/>
              </w:rPr>
              <w:t>3</w:t>
            </w:r>
            <w:r w:rsidR="00AB05F5">
              <w:rPr>
                <w:sz w:val="18"/>
              </w:rPr>
              <w:t>,</w:t>
            </w:r>
            <w:r w:rsidRPr="00D410F6">
              <w:rPr>
                <w:sz w:val="18"/>
              </w:rPr>
              <w:t>67</w:t>
            </w:r>
          </w:p>
        </w:tc>
        <w:tc>
          <w:tcPr>
            <w:tcW w:w="1156" w:type="dxa"/>
          </w:tcPr>
          <w:p w14:paraId="60F9659F" w14:textId="118E5B8B" w:rsidR="000769EB" w:rsidRPr="00D410F6" w:rsidRDefault="000769EB" w:rsidP="00866165">
            <w:pPr>
              <w:ind w:right="227"/>
              <w:jc w:val="right"/>
              <w:rPr>
                <w:rFonts w:cs="Arial"/>
                <w:sz w:val="18"/>
                <w:szCs w:val="18"/>
              </w:rPr>
            </w:pPr>
            <w:r w:rsidRPr="00D410F6">
              <w:rPr>
                <w:sz w:val="18"/>
              </w:rPr>
              <w:t>3</w:t>
            </w:r>
            <w:r w:rsidR="00AB05F5">
              <w:rPr>
                <w:sz w:val="18"/>
              </w:rPr>
              <w:t>,</w:t>
            </w:r>
            <w:r w:rsidRPr="00D410F6">
              <w:rPr>
                <w:sz w:val="18"/>
              </w:rPr>
              <w:t>87</w:t>
            </w:r>
          </w:p>
        </w:tc>
        <w:tc>
          <w:tcPr>
            <w:tcW w:w="1156" w:type="dxa"/>
          </w:tcPr>
          <w:p w14:paraId="5ABC73A7" w14:textId="2FBCD86F" w:rsidR="000769EB" w:rsidRPr="00D410F6" w:rsidRDefault="000769EB" w:rsidP="00866165">
            <w:pPr>
              <w:ind w:right="227"/>
              <w:jc w:val="right"/>
              <w:rPr>
                <w:rFonts w:cs="Arial"/>
                <w:sz w:val="18"/>
                <w:szCs w:val="18"/>
              </w:rPr>
            </w:pPr>
            <w:r w:rsidRPr="00D410F6">
              <w:rPr>
                <w:sz w:val="18"/>
              </w:rPr>
              <w:t>4</w:t>
            </w:r>
            <w:r w:rsidR="00AB05F5">
              <w:rPr>
                <w:sz w:val="18"/>
              </w:rPr>
              <w:t>,</w:t>
            </w:r>
            <w:r w:rsidRPr="00D410F6">
              <w:rPr>
                <w:sz w:val="18"/>
              </w:rPr>
              <w:t>83</w:t>
            </w:r>
          </w:p>
        </w:tc>
        <w:tc>
          <w:tcPr>
            <w:tcW w:w="1156" w:type="dxa"/>
          </w:tcPr>
          <w:p w14:paraId="0AADC748" w14:textId="5CA371DC" w:rsidR="000769EB" w:rsidRPr="00D410F6" w:rsidRDefault="000769EB" w:rsidP="00866165">
            <w:pPr>
              <w:ind w:right="227"/>
              <w:jc w:val="right"/>
              <w:rPr>
                <w:rFonts w:cs="Arial"/>
                <w:sz w:val="18"/>
                <w:szCs w:val="18"/>
              </w:rPr>
            </w:pPr>
            <w:r w:rsidRPr="00D410F6">
              <w:rPr>
                <w:sz w:val="18"/>
              </w:rPr>
              <w:t>5</w:t>
            </w:r>
            <w:r w:rsidR="00AB05F5">
              <w:rPr>
                <w:sz w:val="18"/>
              </w:rPr>
              <w:t>,</w:t>
            </w:r>
            <w:r w:rsidRPr="00D410F6">
              <w:rPr>
                <w:sz w:val="18"/>
              </w:rPr>
              <w:t>75</w:t>
            </w:r>
          </w:p>
        </w:tc>
        <w:tc>
          <w:tcPr>
            <w:tcW w:w="1157" w:type="dxa"/>
          </w:tcPr>
          <w:p w14:paraId="47C2C110" w14:textId="196FBC1A" w:rsidR="000769EB" w:rsidRPr="00D410F6" w:rsidRDefault="000769EB" w:rsidP="00866165">
            <w:pPr>
              <w:ind w:right="227"/>
              <w:jc w:val="right"/>
              <w:rPr>
                <w:rFonts w:cs="Arial"/>
                <w:sz w:val="18"/>
                <w:szCs w:val="18"/>
              </w:rPr>
            </w:pPr>
            <w:r w:rsidRPr="00D410F6">
              <w:rPr>
                <w:sz w:val="18"/>
              </w:rPr>
              <w:t>5</w:t>
            </w:r>
            <w:r w:rsidR="00AB05F5">
              <w:rPr>
                <w:sz w:val="18"/>
              </w:rPr>
              <w:t>,</w:t>
            </w:r>
            <w:r w:rsidRPr="00D410F6">
              <w:rPr>
                <w:sz w:val="18"/>
              </w:rPr>
              <w:t>68</w:t>
            </w:r>
          </w:p>
        </w:tc>
      </w:tr>
      <w:tr w:rsidR="000769EB" w:rsidRPr="00D410F6" w14:paraId="2A7EF8BA" w14:textId="77777777" w:rsidTr="00866165">
        <w:tc>
          <w:tcPr>
            <w:tcW w:w="2298" w:type="dxa"/>
            <w:tcMar>
              <w:top w:w="28" w:type="dxa"/>
              <w:bottom w:w="0" w:type="dxa"/>
            </w:tcMar>
          </w:tcPr>
          <w:p w14:paraId="54F9E71C" w14:textId="4D5DF35E" w:rsidR="000769EB" w:rsidRPr="00D410F6" w:rsidRDefault="000769EB" w:rsidP="00866165">
            <w:pPr>
              <w:jc w:val="left"/>
              <w:rPr>
                <w:rFonts w:cs="Arial"/>
                <w:i/>
                <w:sz w:val="18"/>
                <w:szCs w:val="18"/>
              </w:rPr>
            </w:pPr>
            <w:r w:rsidRPr="00D410F6">
              <w:rPr>
                <w:i/>
                <w:sz w:val="18"/>
              </w:rPr>
              <w:t>Durée moyenne des consultations</w:t>
            </w:r>
            <w:r w:rsidR="00A94531" w:rsidRPr="00D410F6">
              <w:rPr>
                <w:i/>
                <w:sz w:val="18"/>
              </w:rPr>
              <w:t> :</w:t>
            </w:r>
          </w:p>
        </w:tc>
        <w:tc>
          <w:tcPr>
            <w:tcW w:w="1156" w:type="dxa"/>
          </w:tcPr>
          <w:p w14:paraId="1224124A" w14:textId="2ACBC865" w:rsidR="000769EB" w:rsidRPr="00D410F6" w:rsidRDefault="000769EB" w:rsidP="00B063FD">
            <w:pPr>
              <w:jc w:val="right"/>
              <w:rPr>
                <w:rFonts w:cs="Arial"/>
                <w:sz w:val="18"/>
                <w:szCs w:val="18"/>
              </w:rPr>
            </w:pPr>
            <w:r w:rsidRPr="00D410F6">
              <w:rPr>
                <w:sz w:val="18"/>
              </w:rPr>
              <w:t>00</w:t>
            </w:r>
            <w:r w:rsidR="00D47F7F">
              <w:rPr>
                <w:sz w:val="18"/>
              </w:rPr>
              <w:t>h</w:t>
            </w:r>
            <w:r w:rsidRPr="00D410F6">
              <w:rPr>
                <w:sz w:val="18"/>
              </w:rPr>
              <w:t>03</w:t>
            </w:r>
            <w:r w:rsidR="00D47F7F">
              <w:rPr>
                <w:sz w:val="18"/>
              </w:rPr>
              <w:t>m</w:t>
            </w:r>
            <w:r w:rsidR="00B063FD">
              <w:rPr>
                <w:sz w:val="18"/>
              </w:rPr>
              <w:t>n</w:t>
            </w:r>
            <w:r w:rsidRPr="00D410F6">
              <w:rPr>
                <w:sz w:val="18"/>
              </w:rPr>
              <w:t>53</w:t>
            </w:r>
            <w:r w:rsidR="00D47F7F">
              <w:rPr>
                <w:sz w:val="18"/>
              </w:rPr>
              <w:t>s</w:t>
            </w:r>
          </w:p>
        </w:tc>
        <w:tc>
          <w:tcPr>
            <w:tcW w:w="1156" w:type="dxa"/>
          </w:tcPr>
          <w:p w14:paraId="0CDE50B1" w14:textId="23F75002" w:rsidR="000769EB" w:rsidRPr="00D410F6" w:rsidRDefault="000769EB" w:rsidP="00B063FD">
            <w:pPr>
              <w:jc w:val="right"/>
              <w:rPr>
                <w:rFonts w:cs="Arial"/>
                <w:sz w:val="18"/>
                <w:szCs w:val="18"/>
              </w:rPr>
            </w:pPr>
            <w:r w:rsidRPr="00D410F6">
              <w:rPr>
                <w:sz w:val="18"/>
              </w:rPr>
              <w:t>00</w:t>
            </w:r>
            <w:r w:rsidR="00B063FD">
              <w:rPr>
                <w:sz w:val="18"/>
              </w:rPr>
              <w:t>h</w:t>
            </w:r>
            <w:r w:rsidRPr="00D410F6">
              <w:rPr>
                <w:sz w:val="18"/>
              </w:rPr>
              <w:t>03</w:t>
            </w:r>
            <w:r w:rsidR="00B063FD">
              <w:rPr>
                <w:sz w:val="18"/>
              </w:rPr>
              <w:t>mn</w:t>
            </w:r>
            <w:r w:rsidRPr="00D410F6">
              <w:rPr>
                <w:sz w:val="18"/>
              </w:rPr>
              <w:t>48</w:t>
            </w:r>
            <w:r w:rsidR="00B063FD">
              <w:rPr>
                <w:sz w:val="18"/>
              </w:rPr>
              <w:t>s</w:t>
            </w:r>
          </w:p>
        </w:tc>
        <w:tc>
          <w:tcPr>
            <w:tcW w:w="1156" w:type="dxa"/>
          </w:tcPr>
          <w:p w14:paraId="47CA456E" w14:textId="17D3B4AB" w:rsidR="000769EB" w:rsidRPr="00D410F6" w:rsidRDefault="000769EB" w:rsidP="00B063FD">
            <w:pPr>
              <w:jc w:val="right"/>
              <w:rPr>
                <w:rFonts w:cs="Arial"/>
                <w:sz w:val="18"/>
                <w:szCs w:val="18"/>
              </w:rPr>
            </w:pPr>
            <w:r w:rsidRPr="00D410F6">
              <w:rPr>
                <w:sz w:val="18"/>
              </w:rPr>
              <w:t>00</w:t>
            </w:r>
            <w:r w:rsidR="00B063FD">
              <w:rPr>
                <w:sz w:val="18"/>
              </w:rPr>
              <w:t>h</w:t>
            </w:r>
            <w:r w:rsidRPr="00D410F6">
              <w:rPr>
                <w:sz w:val="18"/>
              </w:rPr>
              <w:t>04</w:t>
            </w:r>
            <w:r w:rsidR="00B063FD">
              <w:rPr>
                <w:sz w:val="18"/>
              </w:rPr>
              <w:t>mn</w:t>
            </w:r>
            <w:r w:rsidRPr="00D410F6">
              <w:rPr>
                <w:sz w:val="18"/>
              </w:rPr>
              <w:t>30</w:t>
            </w:r>
            <w:r w:rsidR="00B063FD">
              <w:rPr>
                <w:sz w:val="18"/>
              </w:rPr>
              <w:t>s</w:t>
            </w:r>
          </w:p>
        </w:tc>
        <w:tc>
          <w:tcPr>
            <w:tcW w:w="1156" w:type="dxa"/>
          </w:tcPr>
          <w:p w14:paraId="35D67077" w14:textId="662C3080" w:rsidR="000769EB" w:rsidRPr="00D410F6" w:rsidRDefault="000769EB" w:rsidP="00B063FD">
            <w:pPr>
              <w:jc w:val="right"/>
              <w:rPr>
                <w:rFonts w:cs="Arial"/>
                <w:sz w:val="18"/>
                <w:szCs w:val="18"/>
              </w:rPr>
            </w:pPr>
            <w:r w:rsidRPr="00D410F6">
              <w:rPr>
                <w:sz w:val="18"/>
              </w:rPr>
              <w:t>00</w:t>
            </w:r>
            <w:r w:rsidR="00B063FD">
              <w:rPr>
                <w:sz w:val="18"/>
              </w:rPr>
              <w:t>h</w:t>
            </w:r>
            <w:r w:rsidRPr="00D410F6">
              <w:rPr>
                <w:sz w:val="18"/>
              </w:rPr>
              <w:t>05</w:t>
            </w:r>
            <w:r w:rsidR="00B063FD">
              <w:rPr>
                <w:sz w:val="18"/>
              </w:rPr>
              <w:t>mn</w:t>
            </w:r>
            <w:r w:rsidRPr="00D410F6">
              <w:rPr>
                <w:sz w:val="18"/>
              </w:rPr>
              <w:t>13</w:t>
            </w:r>
            <w:r w:rsidR="00B063FD">
              <w:rPr>
                <w:sz w:val="18"/>
              </w:rPr>
              <w:t>s</w:t>
            </w:r>
          </w:p>
        </w:tc>
        <w:tc>
          <w:tcPr>
            <w:tcW w:w="1157" w:type="dxa"/>
          </w:tcPr>
          <w:p w14:paraId="7EA56775" w14:textId="789FB1F9" w:rsidR="000769EB" w:rsidRPr="00D410F6" w:rsidRDefault="000769EB" w:rsidP="00B063FD">
            <w:pPr>
              <w:jc w:val="right"/>
              <w:rPr>
                <w:rFonts w:cs="Arial"/>
                <w:sz w:val="18"/>
                <w:szCs w:val="18"/>
              </w:rPr>
            </w:pPr>
            <w:r w:rsidRPr="00D410F6">
              <w:rPr>
                <w:sz w:val="18"/>
              </w:rPr>
              <w:t>00</w:t>
            </w:r>
            <w:r w:rsidR="00B063FD">
              <w:rPr>
                <w:sz w:val="18"/>
              </w:rPr>
              <w:t>h</w:t>
            </w:r>
            <w:r w:rsidRPr="00D410F6">
              <w:rPr>
                <w:sz w:val="18"/>
              </w:rPr>
              <w:t>05</w:t>
            </w:r>
            <w:r w:rsidR="00B063FD">
              <w:rPr>
                <w:sz w:val="18"/>
              </w:rPr>
              <w:t>mn</w:t>
            </w:r>
            <w:r w:rsidRPr="00D410F6">
              <w:rPr>
                <w:sz w:val="18"/>
              </w:rPr>
              <w:t>15</w:t>
            </w:r>
            <w:r w:rsidR="00B063FD">
              <w:rPr>
                <w:sz w:val="18"/>
              </w:rPr>
              <w:t>s</w:t>
            </w:r>
          </w:p>
        </w:tc>
      </w:tr>
      <w:tr w:rsidR="000769EB" w:rsidRPr="00D410F6" w14:paraId="7655A847" w14:textId="77777777" w:rsidTr="00866165">
        <w:tc>
          <w:tcPr>
            <w:tcW w:w="2298" w:type="dxa"/>
            <w:tcMar>
              <w:top w:w="28" w:type="dxa"/>
              <w:bottom w:w="0" w:type="dxa"/>
            </w:tcMar>
          </w:tcPr>
          <w:p w14:paraId="6418CFE9" w14:textId="5C0D94AB" w:rsidR="000769EB" w:rsidRPr="00D410F6" w:rsidRDefault="000769EB" w:rsidP="00866165">
            <w:pPr>
              <w:jc w:val="left"/>
              <w:rPr>
                <w:rFonts w:cs="Arial"/>
                <w:i/>
                <w:sz w:val="18"/>
                <w:szCs w:val="18"/>
              </w:rPr>
            </w:pPr>
            <w:r w:rsidRPr="00D410F6">
              <w:rPr>
                <w:i/>
                <w:sz w:val="18"/>
              </w:rPr>
              <w:t>Pourcentage de nouvelles consultations</w:t>
            </w:r>
            <w:r w:rsidR="00A94531" w:rsidRPr="00D410F6">
              <w:rPr>
                <w:i/>
                <w:sz w:val="18"/>
              </w:rPr>
              <w:t> :</w:t>
            </w:r>
          </w:p>
        </w:tc>
        <w:tc>
          <w:tcPr>
            <w:tcW w:w="1156" w:type="dxa"/>
          </w:tcPr>
          <w:p w14:paraId="26ECFD68" w14:textId="77777777" w:rsidR="000769EB" w:rsidRPr="00D410F6" w:rsidRDefault="000769EB" w:rsidP="00866165">
            <w:pPr>
              <w:ind w:right="227"/>
              <w:jc w:val="right"/>
              <w:rPr>
                <w:rFonts w:cs="Arial"/>
                <w:sz w:val="18"/>
                <w:szCs w:val="18"/>
              </w:rPr>
            </w:pPr>
            <w:r w:rsidRPr="00D410F6">
              <w:rPr>
                <w:sz w:val="18"/>
              </w:rPr>
              <w:t>80%</w:t>
            </w:r>
          </w:p>
        </w:tc>
        <w:tc>
          <w:tcPr>
            <w:tcW w:w="1156" w:type="dxa"/>
          </w:tcPr>
          <w:p w14:paraId="6CC23780" w14:textId="13491561" w:rsidR="000769EB" w:rsidRPr="00D410F6" w:rsidRDefault="000769EB" w:rsidP="00866165">
            <w:pPr>
              <w:ind w:right="227"/>
              <w:jc w:val="right"/>
              <w:rPr>
                <w:rFonts w:cs="Arial"/>
                <w:sz w:val="18"/>
                <w:szCs w:val="18"/>
              </w:rPr>
            </w:pPr>
            <w:r w:rsidRPr="00D410F6">
              <w:rPr>
                <w:sz w:val="18"/>
              </w:rPr>
              <w:t>79</w:t>
            </w:r>
            <w:r w:rsidR="00AB05F5">
              <w:rPr>
                <w:sz w:val="18"/>
              </w:rPr>
              <w:t>,</w:t>
            </w:r>
            <w:r w:rsidRPr="00D410F6">
              <w:rPr>
                <w:sz w:val="18"/>
              </w:rPr>
              <w:t>8%</w:t>
            </w:r>
          </w:p>
        </w:tc>
        <w:tc>
          <w:tcPr>
            <w:tcW w:w="1156" w:type="dxa"/>
          </w:tcPr>
          <w:p w14:paraId="71D81698" w14:textId="6ABB6A54" w:rsidR="000769EB" w:rsidRPr="00D410F6" w:rsidRDefault="000769EB" w:rsidP="00866165">
            <w:pPr>
              <w:ind w:right="227"/>
              <w:jc w:val="right"/>
              <w:rPr>
                <w:rFonts w:cs="Arial"/>
                <w:sz w:val="18"/>
                <w:szCs w:val="18"/>
              </w:rPr>
            </w:pPr>
            <w:r w:rsidRPr="00D410F6">
              <w:rPr>
                <w:sz w:val="18"/>
              </w:rPr>
              <w:t>79</w:t>
            </w:r>
            <w:r w:rsidR="00AB05F5">
              <w:rPr>
                <w:sz w:val="18"/>
              </w:rPr>
              <w:t>,</w:t>
            </w:r>
            <w:r w:rsidRPr="00D410F6">
              <w:rPr>
                <w:sz w:val="18"/>
              </w:rPr>
              <w:t>4%</w:t>
            </w:r>
          </w:p>
        </w:tc>
        <w:tc>
          <w:tcPr>
            <w:tcW w:w="1156" w:type="dxa"/>
          </w:tcPr>
          <w:p w14:paraId="09E7B10B" w14:textId="6DC21BB7" w:rsidR="000769EB" w:rsidRPr="00D410F6" w:rsidRDefault="000769EB" w:rsidP="00866165">
            <w:pPr>
              <w:ind w:right="227"/>
              <w:jc w:val="right"/>
              <w:rPr>
                <w:rFonts w:cs="Arial"/>
                <w:sz w:val="18"/>
                <w:szCs w:val="18"/>
              </w:rPr>
            </w:pPr>
            <w:r w:rsidRPr="00D410F6">
              <w:rPr>
                <w:sz w:val="18"/>
              </w:rPr>
              <w:t>42</w:t>
            </w:r>
            <w:r w:rsidR="00AB05F5">
              <w:rPr>
                <w:sz w:val="18"/>
              </w:rPr>
              <w:t>,</w:t>
            </w:r>
            <w:r w:rsidRPr="00D410F6">
              <w:rPr>
                <w:sz w:val="18"/>
              </w:rPr>
              <w:t>70%</w:t>
            </w:r>
          </w:p>
        </w:tc>
        <w:tc>
          <w:tcPr>
            <w:tcW w:w="1157" w:type="dxa"/>
          </w:tcPr>
          <w:p w14:paraId="187FB529" w14:textId="215E8EF3" w:rsidR="000769EB" w:rsidRPr="00D410F6" w:rsidRDefault="000769EB" w:rsidP="00866165">
            <w:pPr>
              <w:ind w:right="227"/>
              <w:jc w:val="right"/>
              <w:rPr>
                <w:rFonts w:cs="Arial"/>
                <w:sz w:val="18"/>
                <w:szCs w:val="18"/>
              </w:rPr>
            </w:pPr>
            <w:r w:rsidRPr="00D410F6">
              <w:rPr>
                <w:sz w:val="18"/>
              </w:rPr>
              <w:t>43</w:t>
            </w:r>
            <w:r w:rsidR="00AB05F5">
              <w:rPr>
                <w:sz w:val="18"/>
              </w:rPr>
              <w:t>,</w:t>
            </w:r>
            <w:r w:rsidRPr="00D410F6">
              <w:rPr>
                <w:sz w:val="18"/>
              </w:rPr>
              <w:t>21%</w:t>
            </w:r>
          </w:p>
        </w:tc>
      </w:tr>
    </w:tbl>
    <w:p w14:paraId="4F25A972" w14:textId="77777777" w:rsidR="000769EB" w:rsidRPr="00D410F6" w:rsidRDefault="000769EB" w:rsidP="000769EB">
      <w:pPr>
        <w:rPr>
          <w:sz w:val="18"/>
          <w:szCs w:val="18"/>
        </w:rPr>
      </w:pPr>
    </w:p>
    <w:p w14:paraId="72E26BC7" w14:textId="7A38BB93" w:rsidR="000769EB" w:rsidRPr="00D410F6" w:rsidRDefault="000769EB" w:rsidP="000769EB">
      <w:pPr>
        <w:ind w:left="851" w:right="708"/>
        <w:rPr>
          <w:bCs/>
          <w:sz w:val="18"/>
          <w:szCs w:val="18"/>
        </w:rPr>
      </w:pPr>
      <w:r w:rsidRPr="00D410F6">
        <w:rPr>
          <w:sz w:val="16"/>
        </w:rPr>
        <w:t>* Les statistiques concernant la base de données GENIE ne sont disponibles que pour la période allant de juillet à décembre 2019 (en raison d</w:t>
      </w:r>
      <w:r w:rsidR="00A94531" w:rsidRPr="00D410F6">
        <w:rPr>
          <w:sz w:val="16"/>
        </w:rPr>
        <w:t>’</w:t>
      </w:r>
      <w:r w:rsidRPr="00D410F6">
        <w:rPr>
          <w:sz w:val="16"/>
        </w:rPr>
        <w:t>une reconfiguration).</w:t>
      </w:r>
    </w:p>
    <w:p w14:paraId="734DAAAD" w14:textId="77777777" w:rsidR="000769EB" w:rsidRPr="00D410F6" w:rsidRDefault="000769EB" w:rsidP="000769EB">
      <w:pPr>
        <w:rPr>
          <w:sz w:val="18"/>
          <w:szCs w:val="18"/>
        </w:rPr>
      </w:pPr>
    </w:p>
    <w:tbl>
      <w:tblPr>
        <w:tblW w:w="8046" w:type="dxa"/>
        <w:tblInd w:w="959" w:type="dxa"/>
        <w:tblLayout w:type="fixed"/>
        <w:tblLook w:val="0000" w:firstRow="0" w:lastRow="0" w:firstColumn="0" w:lastColumn="0" w:noHBand="0" w:noVBand="0"/>
      </w:tblPr>
      <w:tblGrid>
        <w:gridCol w:w="4040"/>
        <w:gridCol w:w="4006"/>
      </w:tblGrid>
      <w:tr w:rsidR="000769EB" w:rsidRPr="00D410F6" w14:paraId="43ACC478" w14:textId="77777777" w:rsidTr="00866165">
        <w:tc>
          <w:tcPr>
            <w:tcW w:w="4040" w:type="dxa"/>
          </w:tcPr>
          <w:p w14:paraId="05999295" w14:textId="77777777" w:rsidR="000769EB" w:rsidRPr="00D410F6" w:rsidRDefault="000769EB" w:rsidP="001A1713">
            <w:pPr>
              <w:pStyle w:val="Heading9"/>
            </w:pPr>
            <w:bookmarkStart w:id="166" w:name="_Toc398563050"/>
            <w:bookmarkStart w:id="167" w:name="_Toc50465305"/>
            <w:r w:rsidRPr="00D410F6">
              <w:t>Consultation du site Web dans le monde</w:t>
            </w:r>
            <w:bookmarkEnd w:id="166"/>
            <w:bookmarkEnd w:id="167"/>
          </w:p>
          <w:p w14:paraId="6F99089C" w14:textId="77777777" w:rsidR="000769EB" w:rsidRPr="00D410F6" w:rsidRDefault="000769EB" w:rsidP="00866165">
            <w:pPr>
              <w:pStyle w:val="Default"/>
              <w:rPr>
                <w:b/>
                <w:bCs/>
                <w:sz w:val="18"/>
                <w:szCs w:val="18"/>
              </w:rPr>
            </w:pPr>
            <w:r w:rsidRPr="00D410F6">
              <w:rPr>
                <w:noProof/>
                <w:lang w:val="en-US"/>
              </w:rPr>
              <w:drawing>
                <wp:inline distT="0" distB="0" distL="0" distR="0" wp14:anchorId="58A95E26" wp14:editId="748DCBB7">
                  <wp:extent cx="242824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28240" cy="1478280"/>
                          </a:xfrm>
                          <a:prstGeom prst="rect">
                            <a:avLst/>
                          </a:prstGeom>
                        </pic:spPr>
                      </pic:pic>
                    </a:graphicData>
                  </a:graphic>
                </wp:inline>
              </w:drawing>
            </w:r>
          </w:p>
          <w:p w14:paraId="5CEC4880" w14:textId="77777777" w:rsidR="000769EB" w:rsidRPr="00D410F6" w:rsidRDefault="000769EB" w:rsidP="00866165">
            <w:pPr>
              <w:pStyle w:val="Default"/>
              <w:rPr>
                <w:sz w:val="18"/>
                <w:szCs w:val="18"/>
              </w:rPr>
            </w:pPr>
          </w:p>
        </w:tc>
        <w:tc>
          <w:tcPr>
            <w:tcW w:w="4006" w:type="dxa"/>
          </w:tcPr>
          <w:p w14:paraId="3BD9B4D1" w14:textId="6684DE3F" w:rsidR="00A94531" w:rsidRPr="00D410F6" w:rsidRDefault="000769EB" w:rsidP="00866165">
            <w:pPr>
              <w:pStyle w:val="Default"/>
              <w:rPr>
                <w:i/>
                <w:sz w:val="18"/>
              </w:rPr>
            </w:pPr>
            <w:r w:rsidRPr="00D410F6">
              <w:rPr>
                <w:i/>
                <w:sz w:val="18"/>
              </w:rPr>
              <w:t>Sessions par pays</w:t>
            </w:r>
            <w:r w:rsidR="00A94531" w:rsidRPr="00D410F6">
              <w:rPr>
                <w:i/>
                <w:sz w:val="18"/>
              </w:rPr>
              <w:t> :</w:t>
            </w:r>
          </w:p>
          <w:p w14:paraId="54ECD309" w14:textId="78DC70A0" w:rsidR="000769EB" w:rsidRPr="00D410F6" w:rsidRDefault="000769EB" w:rsidP="00866165">
            <w:pPr>
              <w:pStyle w:val="Default"/>
              <w:rPr>
                <w:sz w:val="18"/>
                <w:szCs w:val="18"/>
              </w:rPr>
            </w:pPr>
          </w:p>
          <w:p w14:paraId="0DAC1565" w14:textId="454CC4DF" w:rsidR="00A94531" w:rsidRPr="00D410F6" w:rsidRDefault="000769EB" w:rsidP="00866165">
            <w:pPr>
              <w:pStyle w:val="Default"/>
              <w:tabs>
                <w:tab w:val="left" w:pos="490"/>
                <w:tab w:val="left" w:pos="2906"/>
              </w:tabs>
              <w:rPr>
                <w:sz w:val="18"/>
              </w:rPr>
            </w:pPr>
            <w:r w:rsidRPr="00D410F6">
              <w:rPr>
                <w:sz w:val="18"/>
              </w:rPr>
              <w:t>1.</w:t>
            </w:r>
            <w:r w:rsidR="00B105BD" w:rsidRPr="00D410F6">
              <w:rPr>
                <w:sz w:val="18"/>
              </w:rPr>
              <w:t xml:space="preserve"> </w:t>
            </w:r>
            <w:r w:rsidRPr="00D410F6">
              <w:rPr>
                <w:sz w:val="18"/>
              </w:rPr>
              <w:t xml:space="preserve"> </w:t>
            </w:r>
            <w:r w:rsidRPr="00D410F6">
              <w:rPr>
                <w:sz w:val="18"/>
              </w:rPr>
              <w:tab/>
              <w:t>États</w:t>
            </w:r>
            <w:r w:rsidR="00A94531" w:rsidRPr="00D410F6">
              <w:rPr>
                <w:sz w:val="18"/>
              </w:rPr>
              <w:t>-</w:t>
            </w:r>
            <w:r w:rsidRPr="00D410F6">
              <w:rPr>
                <w:sz w:val="18"/>
              </w:rPr>
              <w:t>Unis d</w:t>
            </w:r>
            <w:r w:rsidR="00A94531" w:rsidRPr="00D410F6">
              <w:rPr>
                <w:sz w:val="18"/>
              </w:rPr>
              <w:t>’</w:t>
            </w:r>
            <w:r w:rsidRPr="00D410F6">
              <w:rPr>
                <w:sz w:val="18"/>
              </w:rPr>
              <w:t>Amérique</w:t>
            </w:r>
            <w:r w:rsidRPr="00D410F6">
              <w:rPr>
                <w:sz w:val="18"/>
              </w:rPr>
              <w:tab/>
              <w:t>(8,22%)</w:t>
            </w:r>
          </w:p>
          <w:p w14:paraId="000818E1" w14:textId="2D297DF3" w:rsidR="000769EB" w:rsidRPr="00D410F6" w:rsidRDefault="000769EB" w:rsidP="00866165">
            <w:pPr>
              <w:pStyle w:val="Default"/>
              <w:tabs>
                <w:tab w:val="left" w:pos="490"/>
                <w:tab w:val="left" w:pos="2906"/>
              </w:tabs>
              <w:rPr>
                <w:sz w:val="18"/>
                <w:szCs w:val="18"/>
              </w:rPr>
            </w:pPr>
            <w:r w:rsidRPr="00D410F6">
              <w:rPr>
                <w:sz w:val="18"/>
              </w:rPr>
              <w:t xml:space="preserve">2. </w:t>
            </w:r>
            <w:r w:rsidR="00B105BD" w:rsidRPr="00D410F6">
              <w:rPr>
                <w:sz w:val="18"/>
              </w:rPr>
              <w:t xml:space="preserve"> </w:t>
            </w:r>
            <w:r w:rsidRPr="00D410F6">
              <w:rPr>
                <w:sz w:val="18"/>
              </w:rPr>
              <w:tab/>
              <w:t>Inde</w:t>
            </w:r>
            <w:r w:rsidRPr="00D410F6">
              <w:rPr>
                <w:sz w:val="18"/>
              </w:rPr>
              <w:tab/>
              <w:t>(6,69%)</w:t>
            </w:r>
          </w:p>
          <w:p w14:paraId="51AF205E" w14:textId="2BD18C13" w:rsidR="000769EB" w:rsidRPr="00D410F6" w:rsidRDefault="000769EB" w:rsidP="00866165">
            <w:pPr>
              <w:pStyle w:val="Default"/>
              <w:tabs>
                <w:tab w:val="left" w:pos="490"/>
                <w:tab w:val="left" w:pos="2906"/>
              </w:tabs>
              <w:rPr>
                <w:sz w:val="18"/>
                <w:szCs w:val="18"/>
              </w:rPr>
            </w:pPr>
            <w:r w:rsidRPr="00D410F6">
              <w:rPr>
                <w:sz w:val="18"/>
              </w:rPr>
              <w:t xml:space="preserve">3. </w:t>
            </w:r>
            <w:r w:rsidR="00B105BD" w:rsidRPr="00D410F6">
              <w:rPr>
                <w:sz w:val="18"/>
              </w:rPr>
              <w:t xml:space="preserve"> </w:t>
            </w:r>
            <w:r w:rsidRPr="00D410F6">
              <w:rPr>
                <w:sz w:val="18"/>
              </w:rPr>
              <w:tab/>
              <w:t>Mexique</w:t>
            </w:r>
            <w:r w:rsidRPr="00D410F6">
              <w:rPr>
                <w:sz w:val="18"/>
              </w:rPr>
              <w:tab/>
              <w:t>(6,49%)</w:t>
            </w:r>
          </w:p>
          <w:p w14:paraId="46798B91" w14:textId="20F7829B" w:rsidR="000769EB" w:rsidRPr="00D410F6" w:rsidRDefault="000769EB" w:rsidP="00866165">
            <w:pPr>
              <w:pStyle w:val="Default"/>
              <w:tabs>
                <w:tab w:val="left" w:pos="490"/>
                <w:tab w:val="left" w:pos="2906"/>
              </w:tabs>
              <w:rPr>
                <w:sz w:val="18"/>
                <w:szCs w:val="18"/>
              </w:rPr>
            </w:pPr>
            <w:r w:rsidRPr="00D410F6">
              <w:rPr>
                <w:sz w:val="18"/>
              </w:rPr>
              <w:t xml:space="preserve">4. </w:t>
            </w:r>
            <w:r w:rsidR="00B105BD" w:rsidRPr="00D410F6">
              <w:rPr>
                <w:sz w:val="18"/>
              </w:rPr>
              <w:t xml:space="preserve"> </w:t>
            </w:r>
            <w:r w:rsidRPr="00D410F6">
              <w:rPr>
                <w:sz w:val="18"/>
              </w:rPr>
              <w:tab/>
              <w:t>France</w:t>
            </w:r>
            <w:r w:rsidRPr="00D410F6">
              <w:rPr>
                <w:sz w:val="18"/>
              </w:rPr>
              <w:tab/>
              <w:t>(5,94%)</w:t>
            </w:r>
          </w:p>
          <w:p w14:paraId="3FEC23D9" w14:textId="525A35A5" w:rsidR="000769EB" w:rsidRPr="00D410F6" w:rsidRDefault="000769EB" w:rsidP="00866165">
            <w:pPr>
              <w:pStyle w:val="Default"/>
              <w:tabs>
                <w:tab w:val="left" w:pos="490"/>
                <w:tab w:val="left" w:pos="2906"/>
              </w:tabs>
              <w:rPr>
                <w:sz w:val="18"/>
                <w:szCs w:val="18"/>
              </w:rPr>
            </w:pPr>
            <w:r w:rsidRPr="00D410F6">
              <w:rPr>
                <w:sz w:val="18"/>
              </w:rPr>
              <w:t xml:space="preserve">5. </w:t>
            </w:r>
            <w:r w:rsidR="00B105BD" w:rsidRPr="00D410F6">
              <w:rPr>
                <w:sz w:val="18"/>
              </w:rPr>
              <w:t xml:space="preserve"> </w:t>
            </w:r>
            <w:r w:rsidRPr="00D410F6">
              <w:rPr>
                <w:sz w:val="18"/>
              </w:rPr>
              <w:tab/>
              <w:t>Japon</w:t>
            </w:r>
            <w:r w:rsidRPr="00D410F6">
              <w:rPr>
                <w:sz w:val="18"/>
              </w:rPr>
              <w:tab/>
              <w:t>(4,64%)</w:t>
            </w:r>
          </w:p>
          <w:p w14:paraId="6128246E" w14:textId="69C8E3C4" w:rsidR="000769EB" w:rsidRPr="00D410F6" w:rsidRDefault="000769EB" w:rsidP="00866165">
            <w:pPr>
              <w:pStyle w:val="Default"/>
              <w:tabs>
                <w:tab w:val="left" w:pos="490"/>
                <w:tab w:val="left" w:pos="2906"/>
              </w:tabs>
              <w:rPr>
                <w:sz w:val="18"/>
                <w:szCs w:val="18"/>
              </w:rPr>
            </w:pPr>
            <w:r w:rsidRPr="00D410F6">
              <w:rPr>
                <w:sz w:val="18"/>
              </w:rPr>
              <w:t xml:space="preserve">6. </w:t>
            </w:r>
            <w:r w:rsidR="00B105BD" w:rsidRPr="00D410F6">
              <w:rPr>
                <w:sz w:val="18"/>
              </w:rPr>
              <w:t xml:space="preserve"> </w:t>
            </w:r>
            <w:r w:rsidRPr="00D410F6">
              <w:rPr>
                <w:sz w:val="18"/>
              </w:rPr>
              <w:tab/>
              <w:t>Chine</w:t>
            </w:r>
            <w:r w:rsidRPr="00D410F6">
              <w:rPr>
                <w:sz w:val="18"/>
              </w:rPr>
              <w:tab/>
              <w:t>(4,18%)</w:t>
            </w:r>
          </w:p>
          <w:p w14:paraId="5C0A7FAD" w14:textId="5AD6B476" w:rsidR="000769EB" w:rsidRPr="00D410F6" w:rsidRDefault="000769EB" w:rsidP="00866165">
            <w:pPr>
              <w:pStyle w:val="Default"/>
              <w:tabs>
                <w:tab w:val="left" w:pos="490"/>
                <w:tab w:val="left" w:pos="2906"/>
              </w:tabs>
              <w:rPr>
                <w:sz w:val="18"/>
                <w:szCs w:val="18"/>
              </w:rPr>
            </w:pPr>
            <w:r w:rsidRPr="00D410F6">
              <w:rPr>
                <w:sz w:val="18"/>
              </w:rPr>
              <w:t xml:space="preserve">7. </w:t>
            </w:r>
            <w:r w:rsidR="00B105BD" w:rsidRPr="00D410F6">
              <w:rPr>
                <w:sz w:val="18"/>
              </w:rPr>
              <w:t xml:space="preserve"> </w:t>
            </w:r>
            <w:r w:rsidRPr="00D410F6">
              <w:rPr>
                <w:sz w:val="18"/>
              </w:rPr>
              <w:tab/>
              <w:t>Espagne</w:t>
            </w:r>
            <w:r w:rsidRPr="00D410F6">
              <w:rPr>
                <w:sz w:val="18"/>
              </w:rPr>
              <w:tab/>
              <w:t>(4,06%)</w:t>
            </w:r>
          </w:p>
          <w:p w14:paraId="7CA5300B" w14:textId="77777777" w:rsidR="00A94531" w:rsidRPr="00D410F6" w:rsidRDefault="000769EB" w:rsidP="00866165">
            <w:pPr>
              <w:pStyle w:val="Default"/>
              <w:tabs>
                <w:tab w:val="left" w:pos="490"/>
                <w:tab w:val="left" w:pos="2906"/>
              </w:tabs>
              <w:rPr>
                <w:sz w:val="18"/>
              </w:rPr>
            </w:pPr>
            <w:r w:rsidRPr="00D410F6">
              <w:rPr>
                <w:sz w:val="18"/>
              </w:rPr>
              <w:t>8.</w:t>
            </w:r>
            <w:r w:rsidRPr="00D410F6">
              <w:rPr>
                <w:sz w:val="18"/>
              </w:rPr>
              <w:tab/>
              <w:t>Pays</w:t>
            </w:r>
            <w:r w:rsidR="00A94531" w:rsidRPr="00D410F6">
              <w:rPr>
                <w:sz w:val="18"/>
              </w:rPr>
              <w:t>-</w:t>
            </w:r>
            <w:r w:rsidRPr="00D410F6">
              <w:rPr>
                <w:sz w:val="18"/>
              </w:rPr>
              <w:t>Bas</w:t>
            </w:r>
            <w:r w:rsidRPr="00D410F6">
              <w:rPr>
                <w:sz w:val="18"/>
              </w:rPr>
              <w:tab/>
              <w:t>(3,58%)</w:t>
            </w:r>
          </w:p>
          <w:p w14:paraId="0361BFE9" w14:textId="07199CE8" w:rsidR="000769EB" w:rsidRPr="00D410F6" w:rsidRDefault="000769EB" w:rsidP="00866165">
            <w:pPr>
              <w:pStyle w:val="Default"/>
              <w:tabs>
                <w:tab w:val="left" w:pos="490"/>
                <w:tab w:val="left" w:pos="2906"/>
              </w:tabs>
              <w:rPr>
                <w:sz w:val="18"/>
                <w:szCs w:val="18"/>
              </w:rPr>
            </w:pPr>
            <w:r w:rsidRPr="00D410F6">
              <w:rPr>
                <w:sz w:val="18"/>
              </w:rPr>
              <w:t>9.</w:t>
            </w:r>
            <w:r w:rsidRPr="00D410F6">
              <w:rPr>
                <w:sz w:val="18"/>
              </w:rPr>
              <w:tab/>
              <w:t>Allemagne</w:t>
            </w:r>
            <w:r w:rsidRPr="00D410F6">
              <w:rPr>
                <w:sz w:val="18"/>
              </w:rPr>
              <w:tab/>
              <w:t>(3,10%)</w:t>
            </w:r>
          </w:p>
          <w:p w14:paraId="580BEFD0" w14:textId="79D60009" w:rsidR="000769EB" w:rsidRPr="00D410F6" w:rsidRDefault="000769EB" w:rsidP="00866165">
            <w:pPr>
              <w:pStyle w:val="Default"/>
              <w:tabs>
                <w:tab w:val="left" w:pos="490"/>
                <w:tab w:val="left" w:pos="2906"/>
              </w:tabs>
              <w:rPr>
                <w:sz w:val="18"/>
                <w:szCs w:val="18"/>
              </w:rPr>
            </w:pPr>
            <w:r w:rsidRPr="00D410F6">
              <w:rPr>
                <w:sz w:val="18"/>
              </w:rPr>
              <w:t xml:space="preserve">10. </w:t>
            </w:r>
            <w:r w:rsidR="00B105BD" w:rsidRPr="00D410F6">
              <w:rPr>
                <w:sz w:val="18"/>
              </w:rPr>
              <w:t xml:space="preserve"> </w:t>
            </w:r>
            <w:r w:rsidRPr="00D410F6">
              <w:rPr>
                <w:sz w:val="18"/>
              </w:rPr>
              <w:tab/>
              <w:t>Colombie</w:t>
            </w:r>
            <w:r w:rsidRPr="00D410F6">
              <w:rPr>
                <w:sz w:val="18"/>
              </w:rPr>
              <w:tab/>
              <w:t>(2,40%)</w:t>
            </w:r>
          </w:p>
          <w:p w14:paraId="5CFBD1CE" w14:textId="77777777" w:rsidR="000769EB" w:rsidRPr="00D410F6" w:rsidRDefault="000769EB" w:rsidP="00866165">
            <w:pPr>
              <w:pStyle w:val="Default"/>
              <w:tabs>
                <w:tab w:val="left" w:pos="490"/>
                <w:tab w:val="left" w:pos="2906"/>
              </w:tabs>
              <w:rPr>
                <w:sz w:val="18"/>
                <w:szCs w:val="18"/>
              </w:rPr>
            </w:pPr>
          </w:p>
        </w:tc>
      </w:tr>
      <w:tr w:rsidR="000769EB" w:rsidRPr="00D410F6" w14:paraId="7F176350" w14:textId="77777777" w:rsidTr="00866165">
        <w:tc>
          <w:tcPr>
            <w:tcW w:w="4040" w:type="dxa"/>
          </w:tcPr>
          <w:p w14:paraId="55FA1A5E" w14:textId="77777777" w:rsidR="000769EB" w:rsidRPr="00D410F6" w:rsidRDefault="000769EB" w:rsidP="001A1713">
            <w:pPr>
              <w:pStyle w:val="Heading9"/>
            </w:pPr>
          </w:p>
        </w:tc>
        <w:tc>
          <w:tcPr>
            <w:tcW w:w="4006" w:type="dxa"/>
          </w:tcPr>
          <w:p w14:paraId="76D25BC4" w14:textId="77777777" w:rsidR="000769EB" w:rsidRPr="00D410F6" w:rsidRDefault="000769EB" w:rsidP="00866165">
            <w:pPr>
              <w:pStyle w:val="Default"/>
              <w:rPr>
                <w:bCs/>
                <w:i/>
                <w:sz w:val="18"/>
                <w:szCs w:val="18"/>
              </w:rPr>
            </w:pPr>
          </w:p>
        </w:tc>
      </w:tr>
    </w:tbl>
    <w:p w14:paraId="3F49F0AB" w14:textId="77777777" w:rsidR="000769EB" w:rsidRPr="00D410F6" w:rsidRDefault="000769EB" w:rsidP="000769EB">
      <w:pPr>
        <w:rPr>
          <w:sz w:val="18"/>
          <w:szCs w:val="18"/>
        </w:rPr>
      </w:pPr>
    </w:p>
    <w:p w14:paraId="12A2ACA9" w14:textId="76A6B4BD" w:rsidR="000B3901" w:rsidRPr="00D410F6" w:rsidRDefault="000B3901" w:rsidP="000B3901">
      <w:pPr>
        <w:jc w:val="left"/>
        <w:rPr>
          <w:sz w:val="18"/>
          <w:szCs w:val="18"/>
        </w:rPr>
      </w:pPr>
    </w:p>
    <w:p w14:paraId="05C68F63" w14:textId="4FBDC90E" w:rsidR="000769EB" w:rsidRPr="00D410F6" w:rsidRDefault="000769EB" w:rsidP="000769EB">
      <w:pPr>
        <w:jc w:val="left"/>
        <w:rPr>
          <w:sz w:val="18"/>
          <w:szCs w:val="18"/>
        </w:rPr>
      </w:pPr>
    </w:p>
    <w:p w14:paraId="5D7335CC" w14:textId="77777777" w:rsidR="000F0DF1" w:rsidRPr="00D410F6" w:rsidRDefault="000F0DF1">
      <w:r w:rsidRPr="00D410F6">
        <w:br w:type="page"/>
      </w: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2"/>
        <w:gridCol w:w="845"/>
        <w:gridCol w:w="782"/>
        <w:gridCol w:w="861"/>
        <w:gridCol w:w="873"/>
        <w:gridCol w:w="845"/>
        <w:gridCol w:w="935"/>
        <w:gridCol w:w="860"/>
        <w:gridCol w:w="697"/>
        <w:gridCol w:w="845"/>
        <w:gridCol w:w="697"/>
      </w:tblGrid>
      <w:tr w:rsidR="000769EB" w:rsidRPr="00D410F6" w14:paraId="36C80128" w14:textId="77777777" w:rsidTr="00866165">
        <w:tc>
          <w:tcPr>
            <w:tcW w:w="1332" w:type="dxa"/>
            <w:vMerge w:val="restart"/>
            <w:shd w:val="clear" w:color="auto" w:fill="D9D9D9" w:themeFill="background1" w:themeFillShade="D9"/>
            <w:tcMar>
              <w:top w:w="28" w:type="dxa"/>
              <w:bottom w:w="28" w:type="dxa"/>
            </w:tcMar>
          </w:tcPr>
          <w:p w14:paraId="2D778116" w14:textId="576BCBB8" w:rsidR="000769EB" w:rsidRPr="00D410F6" w:rsidRDefault="000769EB" w:rsidP="00866165">
            <w:pPr>
              <w:tabs>
                <w:tab w:val="right" w:pos="3720"/>
                <w:tab w:val="left" w:pos="4003"/>
              </w:tabs>
              <w:jc w:val="left"/>
              <w:rPr>
                <w:rFonts w:cs="Arial"/>
                <w:sz w:val="18"/>
                <w:szCs w:val="18"/>
              </w:rPr>
            </w:pPr>
            <w:r w:rsidRPr="00D410F6">
              <w:rPr>
                <w:sz w:val="18"/>
              </w:rPr>
              <w:lastRenderedPageBreak/>
              <w:t>Langue du</w:t>
            </w:r>
            <w:r w:rsidRPr="00D410F6">
              <w:rPr>
                <w:sz w:val="18"/>
              </w:rPr>
              <w:br/>
              <w:t>logiciel de navigation</w:t>
            </w:r>
          </w:p>
        </w:tc>
        <w:tc>
          <w:tcPr>
            <w:tcW w:w="1627" w:type="dxa"/>
            <w:gridSpan w:val="2"/>
            <w:shd w:val="clear" w:color="auto" w:fill="D9D9D9" w:themeFill="background1" w:themeFillShade="D9"/>
          </w:tcPr>
          <w:p w14:paraId="5CA004B4" w14:textId="77777777" w:rsidR="000769EB" w:rsidRPr="00D410F6" w:rsidRDefault="000769EB" w:rsidP="00866165">
            <w:pPr>
              <w:tabs>
                <w:tab w:val="right" w:pos="3720"/>
                <w:tab w:val="left" w:pos="4003"/>
              </w:tabs>
              <w:jc w:val="center"/>
              <w:rPr>
                <w:rFonts w:cs="Arial"/>
                <w:sz w:val="18"/>
                <w:szCs w:val="18"/>
              </w:rPr>
            </w:pPr>
            <w:r w:rsidRPr="00D410F6">
              <w:rPr>
                <w:sz w:val="18"/>
              </w:rPr>
              <w:t>2019</w:t>
            </w:r>
          </w:p>
        </w:tc>
        <w:tc>
          <w:tcPr>
            <w:tcW w:w="1734" w:type="dxa"/>
            <w:gridSpan w:val="2"/>
            <w:shd w:val="clear" w:color="auto" w:fill="D9D9D9" w:themeFill="background1" w:themeFillShade="D9"/>
          </w:tcPr>
          <w:p w14:paraId="01E153D2" w14:textId="77777777" w:rsidR="000769EB" w:rsidRPr="00D410F6" w:rsidRDefault="000769EB" w:rsidP="00866165">
            <w:pPr>
              <w:tabs>
                <w:tab w:val="right" w:pos="3720"/>
                <w:tab w:val="left" w:pos="4003"/>
              </w:tabs>
              <w:jc w:val="center"/>
              <w:rPr>
                <w:rFonts w:cs="Arial"/>
                <w:sz w:val="18"/>
                <w:szCs w:val="18"/>
              </w:rPr>
            </w:pPr>
            <w:r w:rsidRPr="00D410F6">
              <w:rPr>
                <w:sz w:val="18"/>
              </w:rPr>
              <w:t>2018</w:t>
            </w:r>
          </w:p>
        </w:tc>
        <w:tc>
          <w:tcPr>
            <w:tcW w:w="1780" w:type="dxa"/>
            <w:gridSpan w:val="2"/>
            <w:shd w:val="clear" w:color="auto" w:fill="D9D9D9" w:themeFill="background1" w:themeFillShade="D9"/>
          </w:tcPr>
          <w:p w14:paraId="3C595E61" w14:textId="77777777" w:rsidR="000769EB" w:rsidRPr="00D410F6" w:rsidRDefault="000769EB" w:rsidP="00866165">
            <w:pPr>
              <w:tabs>
                <w:tab w:val="right" w:pos="3720"/>
                <w:tab w:val="left" w:pos="4003"/>
              </w:tabs>
              <w:jc w:val="center"/>
              <w:rPr>
                <w:rFonts w:cs="Arial"/>
                <w:sz w:val="18"/>
                <w:szCs w:val="18"/>
              </w:rPr>
            </w:pPr>
            <w:r w:rsidRPr="00D410F6">
              <w:rPr>
                <w:sz w:val="18"/>
              </w:rPr>
              <w:t>2017</w:t>
            </w:r>
          </w:p>
        </w:tc>
        <w:tc>
          <w:tcPr>
            <w:tcW w:w="1557" w:type="dxa"/>
            <w:gridSpan w:val="2"/>
            <w:shd w:val="clear" w:color="auto" w:fill="D9D9D9" w:themeFill="background1" w:themeFillShade="D9"/>
            <w:tcMar>
              <w:left w:w="57" w:type="dxa"/>
              <w:right w:w="57" w:type="dxa"/>
            </w:tcMar>
          </w:tcPr>
          <w:p w14:paraId="4B8686D5" w14:textId="77777777" w:rsidR="000769EB" w:rsidRPr="00D410F6" w:rsidRDefault="000769EB" w:rsidP="00866165">
            <w:pPr>
              <w:tabs>
                <w:tab w:val="right" w:pos="3720"/>
                <w:tab w:val="left" w:pos="4003"/>
              </w:tabs>
              <w:jc w:val="center"/>
              <w:rPr>
                <w:rFonts w:cs="Arial"/>
                <w:sz w:val="18"/>
                <w:szCs w:val="18"/>
              </w:rPr>
            </w:pPr>
            <w:r w:rsidRPr="00D410F6">
              <w:rPr>
                <w:sz w:val="18"/>
              </w:rPr>
              <w:t>2016</w:t>
            </w:r>
          </w:p>
        </w:tc>
        <w:tc>
          <w:tcPr>
            <w:tcW w:w="1542" w:type="dxa"/>
            <w:gridSpan w:val="2"/>
            <w:shd w:val="clear" w:color="auto" w:fill="D9D9D9" w:themeFill="background1" w:themeFillShade="D9"/>
            <w:tcMar>
              <w:top w:w="28" w:type="dxa"/>
              <w:left w:w="57" w:type="dxa"/>
              <w:bottom w:w="28" w:type="dxa"/>
              <w:right w:w="57" w:type="dxa"/>
            </w:tcMar>
          </w:tcPr>
          <w:p w14:paraId="02EF70D3" w14:textId="77777777" w:rsidR="000769EB" w:rsidRPr="00D410F6" w:rsidRDefault="000769EB" w:rsidP="00866165">
            <w:pPr>
              <w:tabs>
                <w:tab w:val="right" w:pos="3720"/>
                <w:tab w:val="left" w:pos="4003"/>
              </w:tabs>
              <w:jc w:val="center"/>
              <w:rPr>
                <w:rFonts w:cs="Arial"/>
                <w:sz w:val="18"/>
                <w:szCs w:val="18"/>
              </w:rPr>
            </w:pPr>
            <w:r w:rsidRPr="00D410F6">
              <w:rPr>
                <w:sz w:val="18"/>
              </w:rPr>
              <w:t>2015</w:t>
            </w:r>
          </w:p>
        </w:tc>
      </w:tr>
      <w:tr w:rsidR="008926B8" w:rsidRPr="00D410F6" w14:paraId="2E20D0E5" w14:textId="77777777" w:rsidTr="00866165">
        <w:tc>
          <w:tcPr>
            <w:tcW w:w="1332" w:type="dxa"/>
            <w:vMerge/>
            <w:shd w:val="clear" w:color="auto" w:fill="D9D9D9" w:themeFill="background1" w:themeFillShade="D9"/>
            <w:tcMar>
              <w:top w:w="28" w:type="dxa"/>
              <w:bottom w:w="28" w:type="dxa"/>
            </w:tcMar>
          </w:tcPr>
          <w:p w14:paraId="31E11F58" w14:textId="77777777" w:rsidR="008926B8" w:rsidRPr="00D410F6" w:rsidRDefault="008926B8" w:rsidP="008926B8">
            <w:pPr>
              <w:tabs>
                <w:tab w:val="right" w:pos="3720"/>
                <w:tab w:val="left" w:pos="4003"/>
              </w:tabs>
              <w:jc w:val="left"/>
              <w:rPr>
                <w:rFonts w:cs="Arial"/>
                <w:sz w:val="18"/>
                <w:szCs w:val="18"/>
              </w:rPr>
            </w:pPr>
          </w:p>
        </w:tc>
        <w:tc>
          <w:tcPr>
            <w:tcW w:w="845" w:type="dxa"/>
            <w:shd w:val="clear" w:color="auto" w:fill="D9D9D9" w:themeFill="background1" w:themeFillShade="D9"/>
          </w:tcPr>
          <w:p w14:paraId="247C4C36" w14:textId="3BE2EDDC" w:rsidR="008926B8" w:rsidRPr="00D410F6" w:rsidRDefault="008926B8" w:rsidP="008926B8">
            <w:pPr>
              <w:tabs>
                <w:tab w:val="right" w:pos="3720"/>
                <w:tab w:val="left" w:pos="4003"/>
              </w:tabs>
              <w:jc w:val="center"/>
              <w:rPr>
                <w:rFonts w:cs="Arial"/>
                <w:sz w:val="18"/>
                <w:szCs w:val="18"/>
              </w:rPr>
            </w:pPr>
            <w:r w:rsidRPr="00D410F6">
              <w:rPr>
                <w:sz w:val="18"/>
              </w:rPr>
              <w:t>Sessions</w:t>
            </w:r>
          </w:p>
        </w:tc>
        <w:tc>
          <w:tcPr>
            <w:tcW w:w="782" w:type="dxa"/>
            <w:shd w:val="clear" w:color="auto" w:fill="D9D9D9" w:themeFill="background1" w:themeFillShade="D9"/>
          </w:tcPr>
          <w:p w14:paraId="4F8473E8" w14:textId="0BCBEEF6" w:rsidR="008926B8" w:rsidRPr="00D410F6" w:rsidRDefault="008926B8" w:rsidP="008926B8">
            <w:pPr>
              <w:tabs>
                <w:tab w:val="right" w:pos="3720"/>
                <w:tab w:val="left" w:pos="4003"/>
              </w:tabs>
              <w:jc w:val="center"/>
              <w:rPr>
                <w:rFonts w:cs="Arial"/>
                <w:sz w:val="18"/>
                <w:szCs w:val="18"/>
              </w:rPr>
            </w:pPr>
            <w:r w:rsidRPr="00D410F6">
              <w:rPr>
                <w:sz w:val="18"/>
              </w:rPr>
              <w:t>%</w:t>
            </w:r>
          </w:p>
        </w:tc>
        <w:tc>
          <w:tcPr>
            <w:tcW w:w="861" w:type="dxa"/>
            <w:shd w:val="clear" w:color="auto" w:fill="D9D9D9" w:themeFill="background1" w:themeFillShade="D9"/>
          </w:tcPr>
          <w:p w14:paraId="275F5F47" w14:textId="77777777" w:rsidR="008926B8" w:rsidRPr="00D410F6" w:rsidRDefault="008926B8" w:rsidP="008926B8">
            <w:pPr>
              <w:tabs>
                <w:tab w:val="right" w:pos="3720"/>
                <w:tab w:val="left" w:pos="4003"/>
              </w:tabs>
              <w:jc w:val="center"/>
              <w:rPr>
                <w:rFonts w:cs="Arial"/>
                <w:sz w:val="18"/>
                <w:szCs w:val="18"/>
              </w:rPr>
            </w:pPr>
            <w:r w:rsidRPr="00D410F6">
              <w:rPr>
                <w:sz w:val="18"/>
              </w:rPr>
              <w:t>Sessions</w:t>
            </w:r>
          </w:p>
        </w:tc>
        <w:tc>
          <w:tcPr>
            <w:tcW w:w="873" w:type="dxa"/>
            <w:shd w:val="clear" w:color="auto" w:fill="D9D9D9" w:themeFill="background1" w:themeFillShade="D9"/>
          </w:tcPr>
          <w:p w14:paraId="10D6F206" w14:textId="77777777" w:rsidR="008926B8" w:rsidRPr="00D410F6" w:rsidRDefault="008926B8" w:rsidP="008926B8">
            <w:pPr>
              <w:tabs>
                <w:tab w:val="right" w:pos="3720"/>
                <w:tab w:val="left" w:pos="4003"/>
              </w:tabs>
              <w:jc w:val="center"/>
              <w:rPr>
                <w:rFonts w:cs="Arial"/>
                <w:sz w:val="18"/>
                <w:szCs w:val="18"/>
              </w:rPr>
            </w:pPr>
            <w:r w:rsidRPr="00D410F6">
              <w:rPr>
                <w:sz w:val="18"/>
              </w:rPr>
              <w:t>%</w:t>
            </w:r>
          </w:p>
        </w:tc>
        <w:tc>
          <w:tcPr>
            <w:tcW w:w="845" w:type="dxa"/>
            <w:shd w:val="clear" w:color="auto" w:fill="D9D9D9" w:themeFill="background1" w:themeFillShade="D9"/>
          </w:tcPr>
          <w:p w14:paraId="210F91BF" w14:textId="77777777" w:rsidR="008926B8" w:rsidRPr="00D410F6" w:rsidRDefault="008926B8" w:rsidP="008926B8">
            <w:pPr>
              <w:tabs>
                <w:tab w:val="right" w:pos="3720"/>
                <w:tab w:val="left" w:pos="4003"/>
              </w:tabs>
              <w:jc w:val="center"/>
              <w:rPr>
                <w:rFonts w:cs="Arial"/>
                <w:sz w:val="18"/>
                <w:szCs w:val="18"/>
              </w:rPr>
            </w:pPr>
            <w:r w:rsidRPr="00D410F6">
              <w:rPr>
                <w:sz w:val="18"/>
              </w:rPr>
              <w:t>Sessions</w:t>
            </w:r>
          </w:p>
        </w:tc>
        <w:tc>
          <w:tcPr>
            <w:tcW w:w="935" w:type="dxa"/>
            <w:shd w:val="clear" w:color="auto" w:fill="D9D9D9" w:themeFill="background1" w:themeFillShade="D9"/>
          </w:tcPr>
          <w:p w14:paraId="6D56FD63" w14:textId="77777777" w:rsidR="008926B8" w:rsidRPr="00D410F6" w:rsidRDefault="008926B8" w:rsidP="008926B8">
            <w:pPr>
              <w:tabs>
                <w:tab w:val="right" w:pos="3720"/>
                <w:tab w:val="left" w:pos="4003"/>
              </w:tabs>
              <w:jc w:val="center"/>
              <w:rPr>
                <w:rFonts w:cs="Arial"/>
                <w:sz w:val="18"/>
                <w:szCs w:val="18"/>
              </w:rPr>
            </w:pPr>
            <w:r w:rsidRPr="00D410F6">
              <w:rPr>
                <w:sz w:val="18"/>
              </w:rPr>
              <w:t>%</w:t>
            </w:r>
          </w:p>
        </w:tc>
        <w:tc>
          <w:tcPr>
            <w:tcW w:w="860" w:type="dxa"/>
            <w:shd w:val="clear" w:color="auto" w:fill="D9D9D9" w:themeFill="background1" w:themeFillShade="D9"/>
            <w:tcMar>
              <w:left w:w="57" w:type="dxa"/>
              <w:right w:w="57" w:type="dxa"/>
            </w:tcMar>
          </w:tcPr>
          <w:p w14:paraId="3D43B73A" w14:textId="77777777" w:rsidR="008926B8" w:rsidRPr="00D410F6" w:rsidRDefault="008926B8" w:rsidP="008926B8">
            <w:pPr>
              <w:tabs>
                <w:tab w:val="right" w:pos="3720"/>
                <w:tab w:val="left" w:pos="4003"/>
              </w:tabs>
              <w:jc w:val="center"/>
              <w:rPr>
                <w:rFonts w:cs="Arial"/>
                <w:sz w:val="18"/>
                <w:szCs w:val="18"/>
              </w:rPr>
            </w:pPr>
            <w:r w:rsidRPr="00D410F6">
              <w:rPr>
                <w:sz w:val="18"/>
              </w:rPr>
              <w:t>Sessions</w:t>
            </w:r>
          </w:p>
        </w:tc>
        <w:tc>
          <w:tcPr>
            <w:tcW w:w="697" w:type="dxa"/>
            <w:shd w:val="clear" w:color="auto" w:fill="D9D9D9" w:themeFill="background1" w:themeFillShade="D9"/>
            <w:tcMar>
              <w:left w:w="57" w:type="dxa"/>
              <w:right w:w="57" w:type="dxa"/>
            </w:tcMar>
          </w:tcPr>
          <w:p w14:paraId="69D8F413" w14:textId="77777777" w:rsidR="008926B8" w:rsidRPr="00D410F6" w:rsidRDefault="008926B8" w:rsidP="008926B8">
            <w:pPr>
              <w:tabs>
                <w:tab w:val="right" w:pos="3720"/>
                <w:tab w:val="left" w:pos="4003"/>
              </w:tabs>
              <w:jc w:val="center"/>
              <w:rPr>
                <w:rFonts w:cs="Arial"/>
                <w:sz w:val="18"/>
                <w:szCs w:val="18"/>
              </w:rPr>
            </w:pPr>
            <w:r w:rsidRPr="00D410F6">
              <w:rPr>
                <w:sz w:val="18"/>
              </w:rPr>
              <w:t>%</w:t>
            </w:r>
          </w:p>
        </w:tc>
        <w:tc>
          <w:tcPr>
            <w:tcW w:w="845" w:type="dxa"/>
            <w:shd w:val="clear" w:color="auto" w:fill="D9D9D9" w:themeFill="background1" w:themeFillShade="D9"/>
            <w:tcMar>
              <w:top w:w="28" w:type="dxa"/>
              <w:left w:w="57" w:type="dxa"/>
              <w:bottom w:w="28" w:type="dxa"/>
              <w:right w:w="57" w:type="dxa"/>
            </w:tcMar>
          </w:tcPr>
          <w:p w14:paraId="43186C19" w14:textId="77777777" w:rsidR="008926B8" w:rsidRPr="00D410F6" w:rsidRDefault="008926B8" w:rsidP="008926B8">
            <w:pPr>
              <w:tabs>
                <w:tab w:val="right" w:pos="3720"/>
                <w:tab w:val="left" w:pos="4003"/>
              </w:tabs>
              <w:jc w:val="center"/>
              <w:rPr>
                <w:rFonts w:cs="Arial"/>
                <w:sz w:val="18"/>
                <w:szCs w:val="18"/>
              </w:rPr>
            </w:pPr>
            <w:r w:rsidRPr="00D410F6">
              <w:rPr>
                <w:sz w:val="18"/>
              </w:rPr>
              <w:t>Sessions</w:t>
            </w:r>
          </w:p>
        </w:tc>
        <w:tc>
          <w:tcPr>
            <w:tcW w:w="697" w:type="dxa"/>
            <w:shd w:val="clear" w:color="auto" w:fill="D9D9D9" w:themeFill="background1" w:themeFillShade="D9"/>
            <w:tcMar>
              <w:top w:w="28" w:type="dxa"/>
              <w:left w:w="57" w:type="dxa"/>
              <w:bottom w:w="28" w:type="dxa"/>
              <w:right w:w="57" w:type="dxa"/>
            </w:tcMar>
          </w:tcPr>
          <w:p w14:paraId="1AF7C3D7" w14:textId="77777777" w:rsidR="008926B8" w:rsidRPr="00D410F6" w:rsidRDefault="008926B8" w:rsidP="008926B8">
            <w:pPr>
              <w:tabs>
                <w:tab w:val="right" w:pos="3720"/>
                <w:tab w:val="left" w:pos="4003"/>
              </w:tabs>
              <w:jc w:val="center"/>
              <w:rPr>
                <w:rFonts w:cs="Arial"/>
                <w:sz w:val="18"/>
                <w:szCs w:val="18"/>
              </w:rPr>
            </w:pPr>
            <w:r w:rsidRPr="00D410F6">
              <w:rPr>
                <w:sz w:val="18"/>
              </w:rPr>
              <w:t>%</w:t>
            </w:r>
          </w:p>
        </w:tc>
      </w:tr>
      <w:tr w:rsidR="008926B8" w:rsidRPr="00D410F6" w14:paraId="5354B544" w14:textId="77777777" w:rsidTr="00866165">
        <w:tc>
          <w:tcPr>
            <w:tcW w:w="1332" w:type="dxa"/>
            <w:tcMar>
              <w:top w:w="28" w:type="dxa"/>
              <w:bottom w:w="28" w:type="dxa"/>
            </w:tcMar>
          </w:tcPr>
          <w:p w14:paraId="3BFAA71A" w14:textId="172E0F87"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en</w:t>
            </w:r>
            <w:r w:rsidR="00A94531" w:rsidRPr="00D410F6">
              <w:rPr>
                <w:sz w:val="18"/>
              </w:rPr>
              <w:t>-</w:t>
            </w:r>
            <w:r w:rsidRPr="00D410F6">
              <w:rPr>
                <w:sz w:val="18"/>
              </w:rPr>
              <w:t>us</w:t>
            </w:r>
          </w:p>
        </w:tc>
        <w:tc>
          <w:tcPr>
            <w:tcW w:w="845" w:type="dxa"/>
            <w:shd w:val="clear" w:color="auto" w:fill="FFFFFF" w:themeFill="background1"/>
          </w:tcPr>
          <w:p w14:paraId="19E955FB" w14:textId="6FB359E9" w:rsidR="008926B8" w:rsidRPr="00D410F6" w:rsidRDefault="008926B8" w:rsidP="008926B8">
            <w:pPr>
              <w:tabs>
                <w:tab w:val="right" w:pos="3720"/>
                <w:tab w:val="left" w:pos="4003"/>
              </w:tabs>
              <w:jc w:val="center"/>
              <w:rPr>
                <w:rFonts w:cs="Arial"/>
                <w:sz w:val="18"/>
                <w:szCs w:val="18"/>
              </w:rPr>
            </w:pPr>
            <w:r w:rsidRPr="00D410F6">
              <w:rPr>
                <w:sz w:val="18"/>
              </w:rPr>
              <w:t>52</w:t>
            </w:r>
            <w:r w:rsidR="00AB05F5">
              <w:rPr>
                <w:sz w:val="18"/>
              </w:rPr>
              <w:t> </w:t>
            </w:r>
            <w:r w:rsidRPr="00D410F6">
              <w:rPr>
                <w:sz w:val="18"/>
              </w:rPr>
              <w:t>371</w:t>
            </w:r>
          </w:p>
        </w:tc>
        <w:tc>
          <w:tcPr>
            <w:tcW w:w="782" w:type="dxa"/>
            <w:shd w:val="clear" w:color="auto" w:fill="FFFFFF" w:themeFill="background1"/>
          </w:tcPr>
          <w:p w14:paraId="2794473E" w14:textId="154188C8" w:rsidR="008926B8" w:rsidRPr="00D410F6" w:rsidRDefault="008926B8" w:rsidP="008926B8">
            <w:pPr>
              <w:tabs>
                <w:tab w:val="right" w:pos="3720"/>
                <w:tab w:val="left" w:pos="4003"/>
              </w:tabs>
              <w:jc w:val="center"/>
              <w:rPr>
                <w:rFonts w:cs="Arial"/>
                <w:sz w:val="18"/>
                <w:szCs w:val="18"/>
              </w:rPr>
            </w:pPr>
            <w:r w:rsidRPr="00D410F6">
              <w:rPr>
                <w:sz w:val="18"/>
              </w:rPr>
              <w:t>28</w:t>
            </w:r>
            <w:r w:rsidR="00AB05F5">
              <w:rPr>
                <w:sz w:val="18"/>
              </w:rPr>
              <w:t>,</w:t>
            </w:r>
            <w:r w:rsidRPr="00D410F6">
              <w:rPr>
                <w:sz w:val="18"/>
              </w:rPr>
              <w:t>13%</w:t>
            </w:r>
          </w:p>
        </w:tc>
        <w:tc>
          <w:tcPr>
            <w:tcW w:w="861" w:type="dxa"/>
            <w:shd w:val="clear" w:color="auto" w:fill="FFFFFF" w:themeFill="background1"/>
            <w:tcMar>
              <w:top w:w="28" w:type="dxa"/>
              <w:bottom w:w="28" w:type="dxa"/>
            </w:tcMar>
          </w:tcPr>
          <w:p w14:paraId="7E7DCCD1" w14:textId="318C5F9C" w:rsidR="008926B8" w:rsidRPr="00D410F6" w:rsidRDefault="008926B8" w:rsidP="008926B8">
            <w:pPr>
              <w:tabs>
                <w:tab w:val="right" w:pos="3720"/>
                <w:tab w:val="left" w:pos="4003"/>
              </w:tabs>
              <w:jc w:val="center"/>
              <w:rPr>
                <w:rFonts w:cs="Arial"/>
                <w:sz w:val="18"/>
                <w:szCs w:val="18"/>
              </w:rPr>
            </w:pPr>
            <w:r w:rsidRPr="00D410F6">
              <w:rPr>
                <w:sz w:val="18"/>
              </w:rPr>
              <w:t>47</w:t>
            </w:r>
            <w:r w:rsidR="00AB05F5">
              <w:rPr>
                <w:sz w:val="18"/>
              </w:rPr>
              <w:t> </w:t>
            </w:r>
            <w:r w:rsidRPr="00D410F6">
              <w:rPr>
                <w:sz w:val="18"/>
              </w:rPr>
              <w:t>702</w:t>
            </w:r>
          </w:p>
        </w:tc>
        <w:tc>
          <w:tcPr>
            <w:tcW w:w="873" w:type="dxa"/>
            <w:shd w:val="clear" w:color="auto" w:fill="FFFFFF" w:themeFill="background1"/>
            <w:tcMar>
              <w:top w:w="28" w:type="dxa"/>
              <w:bottom w:w="28" w:type="dxa"/>
            </w:tcMar>
          </w:tcPr>
          <w:p w14:paraId="3B277014" w14:textId="7307DA03" w:rsidR="008926B8" w:rsidRPr="00D410F6" w:rsidRDefault="008926B8" w:rsidP="008926B8">
            <w:pPr>
              <w:tabs>
                <w:tab w:val="right" w:pos="3720"/>
                <w:tab w:val="left" w:pos="4003"/>
              </w:tabs>
              <w:jc w:val="center"/>
              <w:rPr>
                <w:rFonts w:cs="Arial"/>
                <w:sz w:val="18"/>
                <w:szCs w:val="18"/>
              </w:rPr>
            </w:pPr>
            <w:r w:rsidRPr="00D410F6">
              <w:rPr>
                <w:sz w:val="18"/>
              </w:rPr>
              <w:t>27</w:t>
            </w:r>
            <w:r w:rsidR="00AB05F5">
              <w:rPr>
                <w:sz w:val="18"/>
              </w:rPr>
              <w:t>,</w:t>
            </w:r>
            <w:r w:rsidRPr="00D410F6">
              <w:rPr>
                <w:sz w:val="18"/>
              </w:rPr>
              <w:t>43%</w:t>
            </w:r>
          </w:p>
        </w:tc>
        <w:tc>
          <w:tcPr>
            <w:tcW w:w="845" w:type="dxa"/>
            <w:tcMar>
              <w:top w:w="28" w:type="dxa"/>
              <w:bottom w:w="28" w:type="dxa"/>
            </w:tcMar>
          </w:tcPr>
          <w:p w14:paraId="7303765F" w14:textId="2AF73F77" w:rsidR="008926B8" w:rsidRPr="00D410F6" w:rsidRDefault="008926B8" w:rsidP="008926B8">
            <w:pPr>
              <w:tabs>
                <w:tab w:val="right" w:pos="3720"/>
                <w:tab w:val="left" w:pos="4003"/>
              </w:tabs>
              <w:jc w:val="center"/>
              <w:rPr>
                <w:rFonts w:cs="Arial"/>
                <w:sz w:val="18"/>
                <w:szCs w:val="18"/>
              </w:rPr>
            </w:pPr>
            <w:r w:rsidRPr="00D410F6">
              <w:rPr>
                <w:sz w:val="18"/>
              </w:rPr>
              <w:t>48</w:t>
            </w:r>
            <w:r w:rsidR="00AB05F5">
              <w:rPr>
                <w:sz w:val="18"/>
              </w:rPr>
              <w:t> </w:t>
            </w:r>
            <w:r w:rsidRPr="00D410F6">
              <w:rPr>
                <w:sz w:val="18"/>
              </w:rPr>
              <w:t>128</w:t>
            </w:r>
          </w:p>
        </w:tc>
        <w:tc>
          <w:tcPr>
            <w:tcW w:w="935" w:type="dxa"/>
            <w:tcMar>
              <w:top w:w="28" w:type="dxa"/>
              <w:bottom w:w="28" w:type="dxa"/>
            </w:tcMar>
          </w:tcPr>
          <w:p w14:paraId="66E102CF" w14:textId="6DDF9386" w:rsidR="008926B8" w:rsidRPr="00D410F6" w:rsidRDefault="008926B8" w:rsidP="008926B8">
            <w:pPr>
              <w:tabs>
                <w:tab w:val="right" w:pos="3720"/>
                <w:tab w:val="left" w:pos="4003"/>
              </w:tabs>
              <w:jc w:val="center"/>
              <w:rPr>
                <w:rFonts w:cs="Arial"/>
                <w:sz w:val="18"/>
                <w:szCs w:val="18"/>
              </w:rPr>
            </w:pPr>
            <w:r w:rsidRPr="00D410F6">
              <w:rPr>
                <w:sz w:val="18"/>
              </w:rPr>
              <w:t>30</w:t>
            </w:r>
            <w:r w:rsidR="00AB05F5">
              <w:rPr>
                <w:sz w:val="18"/>
              </w:rPr>
              <w:t>,</w:t>
            </w:r>
            <w:r w:rsidRPr="00D410F6">
              <w:rPr>
                <w:sz w:val="18"/>
              </w:rPr>
              <w:t>39</w:t>
            </w:r>
          </w:p>
        </w:tc>
        <w:tc>
          <w:tcPr>
            <w:tcW w:w="860" w:type="dxa"/>
            <w:tcMar>
              <w:top w:w="28" w:type="dxa"/>
              <w:left w:w="57" w:type="dxa"/>
              <w:bottom w:w="28" w:type="dxa"/>
              <w:right w:w="57" w:type="dxa"/>
            </w:tcMar>
          </w:tcPr>
          <w:p w14:paraId="6135B968" w14:textId="2694F721" w:rsidR="008926B8" w:rsidRPr="00D410F6" w:rsidRDefault="008926B8" w:rsidP="008926B8">
            <w:pPr>
              <w:tabs>
                <w:tab w:val="right" w:pos="3720"/>
                <w:tab w:val="left" w:pos="4003"/>
              </w:tabs>
              <w:jc w:val="center"/>
              <w:rPr>
                <w:rFonts w:cs="Arial"/>
                <w:sz w:val="18"/>
                <w:szCs w:val="18"/>
              </w:rPr>
            </w:pPr>
            <w:r w:rsidRPr="00D410F6">
              <w:rPr>
                <w:sz w:val="18"/>
              </w:rPr>
              <w:t>60</w:t>
            </w:r>
            <w:r w:rsidR="00AB05F5">
              <w:rPr>
                <w:sz w:val="18"/>
              </w:rPr>
              <w:t> </w:t>
            </w:r>
            <w:r w:rsidRPr="00D410F6">
              <w:rPr>
                <w:sz w:val="18"/>
              </w:rPr>
              <w:t>689</w:t>
            </w:r>
          </w:p>
        </w:tc>
        <w:tc>
          <w:tcPr>
            <w:tcW w:w="697" w:type="dxa"/>
            <w:tcMar>
              <w:top w:w="28" w:type="dxa"/>
              <w:left w:w="57" w:type="dxa"/>
              <w:bottom w:w="28" w:type="dxa"/>
              <w:right w:w="57" w:type="dxa"/>
            </w:tcMar>
          </w:tcPr>
          <w:p w14:paraId="6516AE6F" w14:textId="0B93521D" w:rsidR="008926B8" w:rsidRPr="00D410F6" w:rsidRDefault="008926B8" w:rsidP="008926B8">
            <w:pPr>
              <w:tabs>
                <w:tab w:val="right" w:pos="3720"/>
                <w:tab w:val="left" w:pos="4003"/>
              </w:tabs>
              <w:jc w:val="center"/>
              <w:rPr>
                <w:rFonts w:cs="Arial"/>
                <w:sz w:val="18"/>
                <w:szCs w:val="18"/>
              </w:rPr>
            </w:pPr>
            <w:r w:rsidRPr="00D410F6">
              <w:rPr>
                <w:sz w:val="18"/>
              </w:rPr>
              <w:t>42</w:t>
            </w:r>
            <w:r w:rsidR="00AB05F5">
              <w:rPr>
                <w:sz w:val="18"/>
              </w:rPr>
              <w:t>,</w:t>
            </w:r>
            <w:r w:rsidRPr="00D410F6">
              <w:rPr>
                <w:sz w:val="18"/>
              </w:rPr>
              <w:t>11</w:t>
            </w:r>
          </w:p>
        </w:tc>
        <w:tc>
          <w:tcPr>
            <w:tcW w:w="845" w:type="dxa"/>
            <w:tcMar>
              <w:top w:w="28" w:type="dxa"/>
              <w:left w:w="57" w:type="dxa"/>
              <w:bottom w:w="28" w:type="dxa"/>
              <w:right w:w="57" w:type="dxa"/>
            </w:tcMar>
          </w:tcPr>
          <w:p w14:paraId="322EC87E" w14:textId="7AB58801" w:rsidR="008926B8" w:rsidRPr="00D410F6" w:rsidRDefault="008926B8" w:rsidP="008926B8">
            <w:pPr>
              <w:tabs>
                <w:tab w:val="right" w:pos="3720"/>
                <w:tab w:val="left" w:pos="4003"/>
              </w:tabs>
              <w:jc w:val="center"/>
              <w:rPr>
                <w:rFonts w:cs="Arial"/>
                <w:sz w:val="18"/>
                <w:szCs w:val="18"/>
              </w:rPr>
            </w:pPr>
            <w:r w:rsidRPr="00D410F6">
              <w:rPr>
                <w:sz w:val="18"/>
              </w:rPr>
              <w:t>66</w:t>
            </w:r>
            <w:r w:rsidR="00AB05F5">
              <w:rPr>
                <w:sz w:val="18"/>
              </w:rPr>
              <w:t> </w:t>
            </w:r>
            <w:r w:rsidRPr="00D410F6">
              <w:rPr>
                <w:sz w:val="18"/>
              </w:rPr>
              <w:t>347</w:t>
            </w:r>
          </w:p>
        </w:tc>
        <w:tc>
          <w:tcPr>
            <w:tcW w:w="697" w:type="dxa"/>
            <w:tcMar>
              <w:top w:w="28" w:type="dxa"/>
              <w:left w:w="57" w:type="dxa"/>
              <w:bottom w:w="28" w:type="dxa"/>
              <w:right w:w="57" w:type="dxa"/>
            </w:tcMar>
          </w:tcPr>
          <w:p w14:paraId="47CE6064" w14:textId="46750D51" w:rsidR="008926B8" w:rsidRPr="00D410F6" w:rsidRDefault="008926B8" w:rsidP="008926B8">
            <w:pPr>
              <w:tabs>
                <w:tab w:val="right" w:pos="3720"/>
                <w:tab w:val="left" w:pos="4003"/>
              </w:tabs>
              <w:jc w:val="center"/>
              <w:rPr>
                <w:rFonts w:cs="Arial"/>
                <w:sz w:val="18"/>
                <w:szCs w:val="18"/>
              </w:rPr>
            </w:pPr>
            <w:r w:rsidRPr="00D410F6">
              <w:rPr>
                <w:sz w:val="18"/>
              </w:rPr>
              <w:t>39</w:t>
            </w:r>
            <w:r w:rsidR="00AB05F5">
              <w:rPr>
                <w:sz w:val="18"/>
              </w:rPr>
              <w:t>,</w:t>
            </w:r>
            <w:r w:rsidRPr="00D410F6">
              <w:rPr>
                <w:sz w:val="18"/>
              </w:rPr>
              <w:t>58</w:t>
            </w:r>
          </w:p>
        </w:tc>
      </w:tr>
      <w:tr w:rsidR="008926B8" w:rsidRPr="00D410F6" w14:paraId="469D254A"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73BAE2D8" w14:textId="3D912989"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es</w:t>
            </w:r>
            <w:r w:rsidR="00A94531" w:rsidRPr="00D410F6">
              <w:rPr>
                <w:sz w:val="18"/>
              </w:rPr>
              <w:t>-</w:t>
            </w:r>
            <w:r w:rsidRPr="00D410F6">
              <w:rPr>
                <w:sz w:val="18"/>
              </w:rPr>
              <w:t>es</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5CF2" w14:textId="504F45CB" w:rsidR="008926B8" w:rsidRPr="00D410F6" w:rsidRDefault="008926B8" w:rsidP="008926B8">
            <w:pPr>
              <w:tabs>
                <w:tab w:val="right" w:pos="3720"/>
                <w:tab w:val="left" w:pos="4003"/>
              </w:tabs>
              <w:jc w:val="center"/>
              <w:rPr>
                <w:rFonts w:cs="Arial"/>
                <w:sz w:val="18"/>
                <w:szCs w:val="18"/>
              </w:rPr>
            </w:pPr>
            <w:r w:rsidRPr="00D410F6">
              <w:rPr>
                <w:sz w:val="18"/>
              </w:rPr>
              <w:t>21</w:t>
            </w:r>
            <w:r w:rsidR="00AB05F5">
              <w:rPr>
                <w:sz w:val="18"/>
              </w:rPr>
              <w:t> </w:t>
            </w:r>
            <w:r w:rsidRPr="00D410F6">
              <w:rPr>
                <w:sz w:val="18"/>
              </w:rPr>
              <w:t>555</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2703A015" w14:textId="3616175B" w:rsidR="008926B8" w:rsidRPr="00D410F6" w:rsidRDefault="008926B8" w:rsidP="008926B8">
            <w:pPr>
              <w:tabs>
                <w:tab w:val="right" w:pos="3720"/>
                <w:tab w:val="left" w:pos="4003"/>
              </w:tabs>
              <w:jc w:val="center"/>
              <w:rPr>
                <w:rFonts w:cs="Arial"/>
                <w:sz w:val="18"/>
                <w:szCs w:val="18"/>
              </w:rPr>
            </w:pPr>
            <w:r w:rsidRPr="00D410F6">
              <w:rPr>
                <w:sz w:val="18"/>
              </w:rPr>
              <w:t>11</w:t>
            </w:r>
            <w:r w:rsidR="00AB05F5">
              <w:rPr>
                <w:sz w:val="18"/>
              </w:rPr>
              <w:t>,</w:t>
            </w:r>
            <w:r w:rsidRPr="00D410F6">
              <w:rPr>
                <w:sz w:val="18"/>
              </w:rPr>
              <w:t>58%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1211C3F" w14:textId="32954DC5" w:rsidR="008926B8" w:rsidRPr="00D410F6" w:rsidRDefault="008926B8" w:rsidP="008926B8">
            <w:pPr>
              <w:tabs>
                <w:tab w:val="right" w:pos="3720"/>
                <w:tab w:val="left" w:pos="4003"/>
              </w:tabs>
              <w:jc w:val="center"/>
              <w:rPr>
                <w:rFonts w:cs="Arial"/>
                <w:sz w:val="18"/>
                <w:szCs w:val="18"/>
              </w:rPr>
            </w:pPr>
            <w:r w:rsidRPr="00D410F6">
              <w:rPr>
                <w:sz w:val="18"/>
              </w:rPr>
              <w:t>17</w:t>
            </w:r>
            <w:r w:rsidR="00AB05F5">
              <w:rPr>
                <w:sz w:val="18"/>
              </w:rPr>
              <w:t> </w:t>
            </w:r>
            <w:r w:rsidRPr="00D410F6">
              <w:rPr>
                <w:sz w:val="18"/>
              </w:rPr>
              <w:t>042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E4575D3" w14:textId="2BC2726D" w:rsidR="008926B8" w:rsidRPr="00D410F6" w:rsidRDefault="008926B8" w:rsidP="008926B8">
            <w:pPr>
              <w:tabs>
                <w:tab w:val="right" w:pos="3720"/>
                <w:tab w:val="left" w:pos="4003"/>
              </w:tabs>
              <w:jc w:val="center"/>
              <w:rPr>
                <w:rFonts w:cs="Arial"/>
                <w:sz w:val="18"/>
                <w:szCs w:val="18"/>
              </w:rPr>
            </w:pPr>
            <w:r w:rsidRPr="00D410F6">
              <w:rPr>
                <w:sz w:val="18"/>
              </w:rPr>
              <w:t>10</w:t>
            </w:r>
            <w:r w:rsidR="00AB05F5">
              <w:rPr>
                <w:sz w:val="18"/>
              </w:rPr>
              <w:t>,</w:t>
            </w:r>
            <w:r w:rsidRPr="00D410F6">
              <w:rPr>
                <w:sz w:val="18"/>
              </w:rPr>
              <w:t>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49C610CB" w14:textId="066DC936"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091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4E7F2060" w14:textId="6E592AD9"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45)3</w:t>
            </w:r>
            <w:r w:rsidR="00AB05F5">
              <w:rPr>
                <w:sz w:val="18"/>
              </w:rPr>
              <w:t>,</w:t>
            </w:r>
            <w:r w:rsidRPr="00D410F6">
              <w:rPr>
                <w:sz w:val="18"/>
              </w:rPr>
              <w:t>43</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09DA8A" w14:textId="6CE3EE4F" w:rsidR="008926B8" w:rsidRPr="00D410F6" w:rsidRDefault="008926B8" w:rsidP="008926B8">
            <w:pPr>
              <w:tabs>
                <w:tab w:val="right" w:pos="3720"/>
                <w:tab w:val="left" w:pos="4003"/>
              </w:tabs>
              <w:jc w:val="center"/>
              <w:rPr>
                <w:rFonts w:cs="Arial"/>
                <w:sz w:val="18"/>
                <w:szCs w:val="18"/>
              </w:rPr>
            </w:pPr>
            <w:r w:rsidRPr="00D410F6">
              <w:rPr>
                <w:sz w:val="18"/>
              </w:rPr>
              <w:t>7</w:t>
            </w:r>
            <w:r w:rsidR="00AB05F5">
              <w:rPr>
                <w:sz w:val="18"/>
              </w:rPr>
              <w:t> </w:t>
            </w:r>
            <w:r w:rsidRPr="00D410F6">
              <w:rPr>
                <w:sz w:val="18"/>
              </w:rPr>
              <w:t>273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11CDE7" w14:textId="24314D11" w:rsidR="008926B8" w:rsidRPr="00D410F6" w:rsidRDefault="008926B8" w:rsidP="008926B8">
            <w:pPr>
              <w:tabs>
                <w:tab w:val="right" w:pos="3720"/>
                <w:tab w:val="left" w:pos="4003"/>
              </w:tabs>
              <w:jc w:val="center"/>
              <w:rPr>
                <w:rFonts w:cs="Arial"/>
                <w:sz w:val="18"/>
                <w:szCs w:val="18"/>
              </w:rPr>
            </w:pPr>
            <w:r w:rsidRPr="00D410F6">
              <w:rPr>
                <w:sz w:val="18"/>
              </w:rPr>
              <w:t>49</w:t>
            </w:r>
            <w:r w:rsidR="00AB05F5">
              <w:rPr>
                <w:sz w:val="18"/>
              </w:rPr>
              <w:t>,</w:t>
            </w:r>
            <w:r w:rsidRPr="00D410F6">
              <w:rPr>
                <w:sz w:val="18"/>
              </w:rPr>
              <w:t>06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4F4CD" w14:textId="4AE8F0EB" w:rsidR="008926B8" w:rsidRPr="00D410F6" w:rsidRDefault="008926B8" w:rsidP="008926B8">
            <w:pPr>
              <w:tabs>
                <w:tab w:val="right" w:pos="3720"/>
                <w:tab w:val="left" w:pos="4003"/>
              </w:tabs>
              <w:jc w:val="center"/>
              <w:rPr>
                <w:rFonts w:cs="Arial"/>
                <w:sz w:val="18"/>
                <w:szCs w:val="18"/>
              </w:rPr>
            </w:pPr>
            <w:r w:rsidRPr="00D410F6">
              <w:rPr>
                <w:sz w:val="18"/>
              </w:rPr>
              <w:t>7</w:t>
            </w:r>
            <w:r w:rsidR="00AB05F5">
              <w:rPr>
                <w:sz w:val="18"/>
              </w:rPr>
              <w:t> </w:t>
            </w:r>
            <w:r w:rsidRPr="00D410F6">
              <w:rPr>
                <w:sz w:val="18"/>
              </w:rPr>
              <w:t>972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04D2B" w14:textId="1CC9C903" w:rsidR="008926B8" w:rsidRPr="00D410F6" w:rsidRDefault="008926B8" w:rsidP="008926B8">
            <w:pPr>
              <w:tabs>
                <w:tab w:val="right" w:pos="3720"/>
                <w:tab w:val="left" w:pos="4003"/>
              </w:tabs>
              <w:jc w:val="center"/>
              <w:rPr>
                <w:rFonts w:cs="Arial"/>
                <w:sz w:val="18"/>
                <w:szCs w:val="18"/>
              </w:rPr>
            </w:pPr>
            <w:r w:rsidRPr="00D410F6">
              <w:rPr>
                <w:sz w:val="18"/>
              </w:rPr>
              <w:t>4</w:t>
            </w:r>
            <w:r w:rsidR="00AB05F5">
              <w:rPr>
                <w:sz w:val="18"/>
              </w:rPr>
              <w:t>,</w:t>
            </w:r>
            <w:r w:rsidRPr="00D410F6">
              <w:rPr>
                <w:sz w:val="18"/>
              </w:rPr>
              <w:t>16</w:t>
            </w:r>
          </w:p>
        </w:tc>
      </w:tr>
      <w:tr w:rsidR="008926B8" w:rsidRPr="00D410F6" w14:paraId="06B46594"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15AC6A57" w14:textId="0081A789"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en</w:t>
            </w:r>
            <w:r w:rsidR="00A94531" w:rsidRPr="00D410F6">
              <w:rPr>
                <w:sz w:val="18"/>
              </w:rPr>
              <w:t>-</w:t>
            </w:r>
            <w:r w:rsidRPr="00D410F6">
              <w:rPr>
                <w:sz w:val="18"/>
              </w:rPr>
              <w:t>gb</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2785902" w14:textId="3B948854" w:rsidR="008926B8" w:rsidRPr="00D410F6" w:rsidRDefault="008926B8" w:rsidP="008926B8">
            <w:pPr>
              <w:tabs>
                <w:tab w:val="right" w:pos="3720"/>
                <w:tab w:val="left" w:pos="4003"/>
              </w:tabs>
              <w:jc w:val="center"/>
              <w:rPr>
                <w:rFonts w:cs="Arial"/>
                <w:sz w:val="18"/>
                <w:szCs w:val="18"/>
              </w:rPr>
            </w:pPr>
            <w:r w:rsidRPr="00D410F6">
              <w:rPr>
                <w:sz w:val="18"/>
              </w:rPr>
              <w:t>11</w:t>
            </w:r>
            <w:r w:rsidR="00AB05F5">
              <w:rPr>
                <w:sz w:val="18"/>
              </w:rPr>
              <w:t> </w:t>
            </w:r>
            <w:r w:rsidRPr="00D410F6">
              <w:rPr>
                <w:sz w:val="18"/>
              </w:rPr>
              <w:t>992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2DFB6D8E" w14:textId="1A5BCAF4"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w:t>
            </w:r>
            <w:r w:rsidRPr="00D410F6">
              <w:rPr>
                <w:sz w:val="18"/>
              </w:rPr>
              <w:t>44%</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21A6B389" w14:textId="790F636F" w:rsidR="008926B8" w:rsidRPr="00D410F6" w:rsidRDefault="008926B8" w:rsidP="008926B8">
            <w:pPr>
              <w:tabs>
                <w:tab w:val="right" w:pos="3720"/>
                <w:tab w:val="left" w:pos="4003"/>
              </w:tabs>
              <w:jc w:val="center"/>
              <w:rPr>
                <w:rFonts w:cs="Arial"/>
                <w:sz w:val="18"/>
                <w:szCs w:val="18"/>
              </w:rPr>
            </w:pPr>
            <w:r w:rsidRPr="00D410F6">
              <w:rPr>
                <w:sz w:val="18"/>
              </w:rPr>
              <w:t>10</w:t>
            </w:r>
            <w:r w:rsidR="00AB05F5">
              <w:rPr>
                <w:sz w:val="18"/>
              </w:rPr>
              <w:t> </w:t>
            </w:r>
            <w:r w:rsidRPr="00D410F6">
              <w:rPr>
                <w:sz w:val="18"/>
              </w:rPr>
              <w:t>494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342452C" w14:textId="1FE75C60"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w:t>
            </w:r>
            <w:r w:rsidRPr="00D410F6">
              <w:rPr>
                <w:sz w:val="18"/>
              </w:rPr>
              <w:t>08%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70645783" w14:textId="5C1D671C" w:rsidR="008926B8" w:rsidRPr="00D410F6" w:rsidRDefault="008926B8" w:rsidP="008926B8">
            <w:pPr>
              <w:tabs>
                <w:tab w:val="right" w:pos="3720"/>
                <w:tab w:val="left" w:pos="4003"/>
              </w:tabs>
              <w:jc w:val="center"/>
              <w:rPr>
                <w:rFonts w:cs="Arial"/>
                <w:sz w:val="18"/>
                <w:szCs w:val="18"/>
              </w:rPr>
            </w:pPr>
            <w:r w:rsidRPr="00D410F6">
              <w:rPr>
                <w:sz w:val="18"/>
              </w:rPr>
              <w:t>10</w:t>
            </w:r>
            <w:r w:rsidR="00AB05F5">
              <w:rPr>
                <w:sz w:val="18"/>
              </w:rPr>
              <w:t> </w:t>
            </w:r>
            <w:r w:rsidRPr="00D410F6">
              <w:rPr>
                <w:sz w:val="18"/>
              </w:rPr>
              <w:t>062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547E3513" w14:textId="697F21E4"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w:t>
            </w:r>
            <w:r w:rsidRPr="00D410F6">
              <w:rPr>
                <w:sz w:val="18"/>
              </w:rPr>
              <w:t>78</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6F6BE" w14:textId="225E4149" w:rsidR="008926B8" w:rsidRPr="00D410F6" w:rsidRDefault="008926B8" w:rsidP="008926B8">
            <w:pPr>
              <w:tabs>
                <w:tab w:val="right" w:pos="3720"/>
                <w:tab w:val="left" w:pos="4003"/>
              </w:tabs>
              <w:jc w:val="center"/>
              <w:rPr>
                <w:rFonts w:cs="Arial"/>
                <w:sz w:val="18"/>
                <w:szCs w:val="18"/>
              </w:rPr>
            </w:pPr>
            <w:r w:rsidRPr="00D410F6">
              <w:rPr>
                <w:sz w:val="18"/>
              </w:rPr>
              <w:t>8</w:t>
            </w:r>
            <w:r w:rsidR="00AB05F5">
              <w:rPr>
                <w:sz w:val="18"/>
              </w:rPr>
              <w:t> </w:t>
            </w:r>
            <w:r w:rsidRPr="00D410F6">
              <w:rPr>
                <w:sz w:val="18"/>
              </w:rPr>
              <w:t>639</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F48C85" w14:textId="6B7D542C" w:rsidR="008926B8" w:rsidRPr="00D410F6" w:rsidRDefault="008926B8" w:rsidP="008926B8">
            <w:pPr>
              <w:tabs>
                <w:tab w:val="right" w:pos="3720"/>
                <w:tab w:val="left" w:pos="4003"/>
              </w:tabs>
              <w:jc w:val="center"/>
              <w:rPr>
                <w:rFonts w:cs="Arial"/>
                <w:sz w:val="18"/>
                <w:szCs w:val="18"/>
              </w:rPr>
            </w:pPr>
            <w:r w:rsidRPr="00D410F6">
              <w:rPr>
                <w:sz w:val="18"/>
              </w:rPr>
              <w:t>45</w:t>
            </w:r>
            <w:r w:rsidR="00AB05F5">
              <w:rPr>
                <w:sz w:val="18"/>
              </w:rPr>
              <w:t>,</w:t>
            </w:r>
            <w:r w:rsidRPr="00D410F6">
              <w:rPr>
                <w:sz w:val="18"/>
              </w:rPr>
              <w:t>87</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FBEAE" w14:textId="6A6D6B7D"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743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2F66C" w14:textId="105CD216"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52</w:t>
            </w:r>
          </w:p>
        </w:tc>
      </w:tr>
      <w:tr w:rsidR="008926B8" w:rsidRPr="00D410F6" w14:paraId="26E00CAB"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51A99829" w14:textId="19588F36"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fr</w:t>
            </w:r>
            <w:r w:rsidR="00A94531" w:rsidRPr="00D410F6">
              <w:rPr>
                <w:sz w:val="18"/>
              </w:rPr>
              <w:t>-</w:t>
            </w:r>
            <w:r w:rsidRPr="00D410F6">
              <w:rPr>
                <w:sz w:val="18"/>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3F3BFA" w14:textId="100D31DF" w:rsidR="008926B8" w:rsidRPr="00D410F6" w:rsidRDefault="008926B8" w:rsidP="008926B8">
            <w:pPr>
              <w:tabs>
                <w:tab w:val="right" w:pos="3720"/>
                <w:tab w:val="left" w:pos="4003"/>
              </w:tabs>
              <w:jc w:val="center"/>
              <w:rPr>
                <w:rFonts w:cs="Arial"/>
                <w:sz w:val="18"/>
                <w:szCs w:val="18"/>
              </w:rPr>
            </w:pPr>
            <w:r w:rsidRPr="00D410F6">
              <w:rPr>
                <w:sz w:val="18"/>
              </w:rPr>
              <w:t>10</w:t>
            </w:r>
            <w:r w:rsidR="00AB05F5">
              <w:rPr>
                <w:sz w:val="18"/>
              </w:rPr>
              <w:t> </w:t>
            </w:r>
            <w:r w:rsidRPr="00D410F6">
              <w:rPr>
                <w:sz w:val="18"/>
              </w:rPr>
              <w:t>242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7EECD2EA" w14:textId="282AD8F4"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w:t>
            </w:r>
            <w:r w:rsidRPr="00D410F6">
              <w:rPr>
                <w:sz w:val="18"/>
              </w:rPr>
              <w:t>50%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E6446D4" w14:textId="4DDCCF43" w:rsidR="008926B8" w:rsidRPr="00D410F6" w:rsidRDefault="008926B8" w:rsidP="008926B8">
            <w:pPr>
              <w:tabs>
                <w:tab w:val="right" w:pos="3720"/>
                <w:tab w:val="left" w:pos="4003"/>
              </w:tabs>
              <w:jc w:val="center"/>
              <w:rPr>
                <w:rFonts w:cs="Arial"/>
                <w:sz w:val="18"/>
                <w:szCs w:val="18"/>
              </w:rPr>
            </w:pPr>
            <w:r w:rsidRPr="00D410F6">
              <w:rPr>
                <w:sz w:val="18"/>
              </w:rPr>
              <w:t>8</w:t>
            </w:r>
            <w:r w:rsidR="00AB05F5">
              <w:rPr>
                <w:sz w:val="18"/>
              </w:rPr>
              <w:t> </w:t>
            </w:r>
            <w:r w:rsidRPr="00D410F6">
              <w:rPr>
                <w:sz w:val="18"/>
              </w:rPr>
              <w:t>600</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7FE1B8A" w14:textId="3479EE74" w:rsidR="008926B8" w:rsidRPr="00D410F6" w:rsidRDefault="008926B8" w:rsidP="008926B8">
            <w:pPr>
              <w:tabs>
                <w:tab w:val="right" w:pos="3720"/>
                <w:tab w:val="left" w:pos="4003"/>
              </w:tabs>
              <w:jc w:val="center"/>
              <w:rPr>
                <w:rFonts w:cs="Arial"/>
                <w:sz w:val="18"/>
                <w:szCs w:val="18"/>
              </w:rPr>
            </w:pPr>
            <w:r w:rsidRPr="00D410F6">
              <w:rPr>
                <w:sz w:val="18"/>
              </w:rPr>
              <w:t>4</w:t>
            </w:r>
            <w:r w:rsidR="00AB05F5">
              <w:rPr>
                <w:sz w:val="18"/>
              </w:rPr>
              <w:t>,</w:t>
            </w:r>
            <w:r w:rsidRPr="00D410F6">
              <w:rPr>
                <w:sz w:val="18"/>
              </w:rPr>
              <w:t>49%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7A7365E1" w14:textId="75BBE233"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 </w:t>
            </w:r>
            <w:r w:rsidRPr="00D410F6">
              <w:rPr>
                <w:sz w:val="18"/>
              </w:rPr>
              <w:t>185</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38186665" w14:textId="127F34EB" w:rsidR="008926B8" w:rsidRPr="00D410F6" w:rsidRDefault="008926B8" w:rsidP="008926B8">
            <w:pPr>
              <w:tabs>
                <w:tab w:val="right" w:pos="3720"/>
                <w:tab w:val="left" w:pos="4003"/>
              </w:tabs>
              <w:jc w:val="center"/>
              <w:rPr>
                <w:rFonts w:cs="Arial"/>
                <w:sz w:val="18"/>
                <w:szCs w:val="18"/>
              </w:rPr>
            </w:pPr>
            <w:r w:rsidRPr="00D410F6">
              <w:rPr>
                <w:sz w:val="18"/>
              </w:rPr>
              <w:t>(2</w:t>
            </w:r>
            <w:r w:rsidR="00AB05F5">
              <w:rPr>
                <w:sz w:val="18"/>
              </w:rPr>
              <w:t>,</w:t>
            </w:r>
            <w:r w:rsidRPr="00D410F6">
              <w:rPr>
                <w:sz w:val="18"/>
              </w:rPr>
              <w:t>52)2</w:t>
            </w:r>
            <w:r w:rsidR="00AB05F5">
              <w:rPr>
                <w:sz w:val="18"/>
              </w:rPr>
              <w:t>,</w:t>
            </w:r>
            <w:r w:rsidRPr="00D410F6">
              <w:rPr>
                <w:sz w:val="18"/>
              </w:rPr>
              <w:t>92</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1CFBB2" w14:textId="06C16A64"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 </w:t>
            </w:r>
            <w:r w:rsidRPr="00D410F6">
              <w:rPr>
                <w:sz w:val="18"/>
              </w:rPr>
              <w:t>502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F0AEAF" w14:textId="4F26673D" w:rsidR="008926B8" w:rsidRPr="00D410F6" w:rsidRDefault="008926B8" w:rsidP="008926B8">
            <w:pPr>
              <w:tabs>
                <w:tab w:val="right" w:pos="3720"/>
                <w:tab w:val="left" w:pos="4003"/>
              </w:tabs>
              <w:jc w:val="center"/>
              <w:rPr>
                <w:rFonts w:cs="Arial"/>
                <w:sz w:val="18"/>
                <w:szCs w:val="18"/>
              </w:rPr>
            </w:pPr>
            <w:r w:rsidRPr="00D410F6">
              <w:rPr>
                <w:sz w:val="18"/>
              </w:rPr>
              <w:t>42</w:t>
            </w:r>
            <w:r w:rsidR="00AB05F5">
              <w:rPr>
                <w:sz w:val="18"/>
              </w:rPr>
              <w:t>,</w:t>
            </w:r>
            <w:r w:rsidRPr="00D410F6">
              <w:rPr>
                <w:sz w:val="18"/>
              </w:rPr>
              <w:t>31</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A534E"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0AA81D" w14:textId="77777777" w:rsidR="008926B8" w:rsidRPr="00D410F6" w:rsidRDefault="008926B8" w:rsidP="008926B8">
            <w:pPr>
              <w:tabs>
                <w:tab w:val="right" w:pos="3720"/>
                <w:tab w:val="left" w:pos="4003"/>
              </w:tabs>
              <w:jc w:val="center"/>
              <w:rPr>
                <w:rFonts w:cs="Arial"/>
                <w:sz w:val="18"/>
                <w:szCs w:val="18"/>
              </w:rPr>
            </w:pPr>
          </w:p>
        </w:tc>
      </w:tr>
      <w:tr w:rsidR="008926B8" w:rsidRPr="00D410F6" w14:paraId="596CD54E"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7C52D56F" w14:textId="0526EEED"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zh</w:t>
            </w:r>
            <w:r w:rsidR="00A94531" w:rsidRPr="00D410F6">
              <w:rPr>
                <w:sz w:val="18"/>
              </w:rPr>
              <w:t>-</w:t>
            </w:r>
            <w:r w:rsidRPr="00D410F6">
              <w:rPr>
                <w:sz w:val="18"/>
              </w:rPr>
              <w:t>cn</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D2F0F3" w14:textId="5E733E0F" w:rsidR="008926B8" w:rsidRPr="00D410F6" w:rsidRDefault="008926B8" w:rsidP="008926B8">
            <w:pPr>
              <w:tabs>
                <w:tab w:val="right" w:pos="3720"/>
                <w:tab w:val="left" w:pos="4003"/>
              </w:tabs>
              <w:jc w:val="center"/>
              <w:rPr>
                <w:rFonts w:cs="Arial"/>
                <w:sz w:val="18"/>
                <w:szCs w:val="18"/>
              </w:rPr>
            </w:pPr>
            <w:r w:rsidRPr="00D410F6">
              <w:rPr>
                <w:sz w:val="18"/>
              </w:rPr>
              <w:t>8</w:t>
            </w:r>
            <w:r w:rsidR="00AB05F5">
              <w:rPr>
                <w:sz w:val="18"/>
              </w:rPr>
              <w:t> </w:t>
            </w:r>
            <w:r w:rsidRPr="00D410F6">
              <w:rPr>
                <w:sz w:val="18"/>
              </w:rPr>
              <w:t>318</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077243DE" w14:textId="63DA2A1F" w:rsidR="008926B8" w:rsidRPr="00D410F6" w:rsidRDefault="008926B8" w:rsidP="008926B8">
            <w:pPr>
              <w:tabs>
                <w:tab w:val="right" w:pos="3720"/>
                <w:tab w:val="left" w:pos="4003"/>
              </w:tabs>
              <w:jc w:val="center"/>
              <w:rPr>
                <w:rFonts w:cs="Arial"/>
                <w:sz w:val="18"/>
                <w:szCs w:val="18"/>
              </w:rPr>
            </w:pPr>
            <w:r w:rsidRPr="00D410F6">
              <w:rPr>
                <w:sz w:val="18"/>
              </w:rPr>
              <w:t>4</w:t>
            </w:r>
            <w:r w:rsidR="00AB05F5">
              <w:rPr>
                <w:sz w:val="18"/>
              </w:rPr>
              <w:t>,</w:t>
            </w:r>
            <w:r w:rsidRPr="00D410F6">
              <w:rPr>
                <w:sz w:val="18"/>
              </w:rPr>
              <w:t>47%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5A247DB" w14:textId="384DC48A"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564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DAB7CD7" w14:textId="7BA0335D"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73%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36E12D9B" w14:textId="30AA892F"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 </w:t>
            </w:r>
            <w:r w:rsidRPr="00D410F6">
              <w:rPr>
                <w:sz w:val="18"/>
              </w:rPr>
              <w:t>349</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779F638E" w14:textId="714B11AA"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13)3</w:t>
            </w:r>
            <w:r w:rsidR="00AB05F5">
              <w:rPr>
                <w:sz w:val="18"/>
              </w:rPr>
              <w:t>,</w:t>
            </w:r>
            <w:r w:rsidRPr="00D410F6">
              <w:rPr>
                <w:sz w:val="18"/>
              </w:rPr>
              <w:t>01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B2D08"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BB5BDA" w14:textId="77777777" w:rsidR="008926B8" w:rsidRPr="00D410F6" w:rsidRDefault="008926B8"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FB321"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47D96C" w14:textId="77777777" w:rsidR="008926B8" w:rsidRPr="00D410F6" w:rsidRDefault="008926B8" w:rsidP="008926B8">
            <w:pPr>
              <w:tabs>
                <w:tab w:val="right" w:pos="3720"/>
                <w:tab w:val="left" w:pos="4003"/>
              </w:tabs>
              <w:jc w:val="center"/>
              <w:rPr>
                <w:rFonts w:cs="Arial"/>
                <w:sz w:val="18"/>
                <w:szCs w:val="18"/>
              </w:rPr>
            </w:pPr>
          </w:p>
        </w:tc>
      </w:tr>
      <w:tr w:rsidR="008926B8" w:rsidRPr="00D410F6" w14:paraId="370080E3"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3F3FFFB5" w14:textId="0167D770"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es</w:t>
            </w:r>
            <w:r w:rsidR="00A94531" w:rsidRPr="00D410F6">
              <w:rPr>
                <w:sz w:val="18"/>
              </w:rPr>
              <w:t>-</w:t>
            </w:r>
            <w:r w:rsidRPr="00D410F6">
              <w:rPr>
                <w:sz w:val="18"/>
              </w:rPr>
              <w:t>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18B96" w14:textId="07977DCC"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937</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0E94C240" w14:textId="07D10D86"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73%</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BECD309" w14:textId="54AC422F"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442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768EC8A" w14:textId="77777777" w:rsidR="008926B8" w:rsidRPr="00D410F6" w:rsidRDefault="008926B8"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1F47561B" w14:textId="5405FDAF" w:rsidR="008926B8" w:rsidRPr="00D410F6" w:rsidRDefault="008926B8" w:rsidP="008926B8">
            <w:pPr>
              <w:tabs>
                <w:tab w:val="right" w:pos="3720"/>
                <w:tab w:val="left" w:pos="4003"/>
              </w:tabs>
              <w:jc w:val="center"/>
              <w:rPr>
                <w:rFonts w:cs="Arial"/>
                <w:sz w:val="18"/>
                <w:szCs w:val="18"/>
              </w:rPr>
            </w:pPr>
            <w:r w:rsidRPr="00D410F6">
              <w:rPr>
                <w:sz w:val="18"/>
              </w:rPr>
              <w:t>6</w:t>
            </w:r>
            <w:r w:rsidR="00AB05F5">
              <w:rPr>
                <w:sz w:val="18"/>
              </w:rPr>
              <w:t> </w:t>
            </w:r>
            <w:r w:rsidRPr="00D410F6">
              <w:rPr>
                <w:sz w:val="18"/>
              </w:rPr>
              <w:t>542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0EBF19D6" w14:textId="44BC6ADF" w:rsidR="008926B8" w:rsidRPr="00D410F6" w:rsidRDefault="008926B8" w:rsidP="008926B8">
            <w:pPr>
              <w:tabs>
                <w:tab w:val="right" w:pos="3720"/>
                <w:tab w:val="left" w:pos="4003"/>
              </w:tabs>
              <w:jc w:val="center"/>
              <w:rPr>
                <w:rFonts w:cs="Arial"/>
                <w:sz w:val="18"/>
                <w:szCs w:val="18"/>
              </w:rPr>
            </w:pPr>
            <w:r w:rsidRPr="00D410F6">
              <w:rPr>
                <w:sz w:val="18"/>
              </w:rPr>
              <w:t>(4</w:t>
            </w:r>
            <w:r w:rsidR="00AB05F5">
              <w:rPr>
                <w:sz w:val="18"/>
              </w:rPr>
              <w:t>,</w:t>
            </w:r>
            <w:r w:rsidRPr="00D410F6">
              <w:rPr>
                <w:sz w:val="18"/>
              </w:rPr>
              <w:t>76)3</w:t>
            </w:r>
            <w:r w:rsidR="00AB05F5">
              <w:rPr>
                <w:sz w:val="18"/>
              </w:rPr>
              <w:t>,</w:t>
            </w:r>
            <w:r w:rsidRPr="00D410F6">
              <w:rPr>
                <w:sz w:val="18"/>
              </w:rPr>
              <w:t>69</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4ED9EB" w14:textId="349CD931"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 </w:t>
            </w:r>
            <w:r w:rsidRPr="00D410F6">
              <w:rPr>
                <w:sz w:val="18"/>
              </w:rPr>
              <w:t>605</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0AE888" w14:textId="59437A86" w:rsidR="008926B8" w:rsidRPr="00D410F6" w:rsidRDefault="008926B8" w:rsidP="008926B8">
            <w:pPr>
              <w:tabs>
                <w:tab w:val="right" w:pos="3720"/>
                <w:tab w:val="left" w:pos="4003"/>
              </w:tabs>
              <w:jc w:val="center"/>
              <w:rPr>
                <w:rFonts w:cs="Arial"/>
                <w:sz w:val="18"/>
                <w:szCs w:val="18"/>
              </w:rPr>
            </w:pPr>
            <w:r w:rsidRPr="00D410F6">
              <w:rPr>
                <w:sz w:val="18"/>
              </w:rPr>
              <w:t>57</w:t>
            </w:r>
            <w:r w:rsidR="00AB05F5">
              <w:rPr>
                <w:sz w:val="18"/>
              </w:rPr>
              <w:t>,</w:t>
            </w:r>
            <w:r w:rsidRPr="00D410F6">
              <w:rPr>
                <w:sz w:val="18"/>
              </w:rPr>
              <w:t>38</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879347"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9FDF6" w14:textId="77777777" w:rsidR="008926B8" w:rsidRPr="00D410F6" w:rsidRDefault="008926B8" w:rsidP="008926B8">
            <w:pPr>
              <w:tabs>
                <w:tab w:val="right" w:pos="3720"/>
                <w:tab w:val="left" w:pos="4003"/>
              </w:tabs>
              <w:jc w:val="center"/>
              <w:rPr>
                <w:rFonts w:cs="Arial"/>
                <w:sz w:val="18"/>
                <w:szCs w:val="18"/>
              </w:rPr>
            </w:pPr>
          </w:p>
        </w:tc>
      </w:tr>
      <w:tr w:rsidR="008926B8" w:rsidRPr="00D410F6" w14:paraId="0423B0A1"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295D58FC" w14:textId="77777777"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9130" w14:textId="711813BB"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 </w:t>
            </w:r>
            <w:r w:rsidRPr="00D410F6">
              <w:rPr>
                <w:sz w:val="18"/>
              </w:rPr>
              <w:t>902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0B6DCFE2" w14:textId="5A6697A6" w:rsidR="008926B8" w:rsidRPr="00D410F6" w:rsidRDefault="008926B8" w:rsidP="008926B8">
            <w:pPr>
              <w:tabs>
                <w:tab w:val="right" w:pos="3720"/>
                <w:tab w:val="left" w:pos="4003"/>
              </w:tabs>
              <w:jc w:val="center"/>
              <w:rPr>
                <w:rFonts w:cs="Arial"/>
                <w:sz w:val="18"/>
                <w:szCs w:val="18"/>
              </w:rPr>
            </w:pPr>
            <w:r w:rsidRPr="00D410F6">
              <w:rPr>
                <w:sz w:val="18"/>
              </w:rPr>
              <w:t>2</w:t>
            </w:r>
            <w:r w:rsidR="00AB05F5">
              <w:rPr>
                <w:sz w:val="18"/>
              </w:rPr>
              <w:t>,</w:t>
            </w:r>
            <w:r w:rsidRPr="00D410F6">
              <w:rPr>
                <w:sz w:val="18"/>
              </w:rPr>
              <w:t>10%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0ECCC4E1" w14:textId="72A91D2B"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 </w:t>
            </w:r>
            <w:r w:rsidRPr="00D410F6">
              <w:rPr>
                <w:sz w:val="18"/>
              </w:rPr>
              <w:t>674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60A9B2EB" w14:textId="283A7EE7"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w:t>
            </w:r>
            <w:r w:rsidRPr="00D410F6">
              <w:rPr>
                <w:sz w:val="18"/>
              </w:rPr>
              <w:t>54%</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6941D0A3" w14:textId="221D3AA8" w:rsidR="008926B8" w:rsidRPr="00D410F6" w:rsidRDefault="008926B8" w:rsidP="008926B8">
            <w:pPr>
              <w:tabs>
                <w:tab w:val="right" w:pos="3720"/>
                <w:tab w:val="left" w:pos="4003"/>
              </w:tabs>
              <w:jc w:val="center"/>
              <w:rPr>
                <w:rFonts w:cs="Arial"/>
                <w:sz w:val="18"/>
                <w:szCs w:val="18"/>
              </w:rPr>
            </w:pPr>
            <w:r w:rsidRPr="00D410F6">
              <w:rPr>
                <w:sz w:val="18"/>
              </w:rPr>
              <w:t>9</w:t>
            </w:r>
            <w:r w:rsidR="00AB05F5">
              <w:rPr>
                <w:sz w:val="18"/>
              </w:rPr>
              <w:t> </w:t>
            </w:r>
            <w:r w:rsidRPr="00D410F6">
              <w:rPr>
                <w:sz w:val="18"/>
              </w:rPr>
              <w:t>471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1CEDF34E" w14:textId="7DEEF46C" w:rsidR="008926B8" w:rsidRPr="00D410F6" w:rsidRDefault="008926B8" w:rsidP="008926B8">
            <w:pPr>
              <w:tabs>
                <w:tab w:val="right" w:pos="3720"/>
                <w:tab w:val="left" w:pos="4003"/>
              </w:tabs>
              <w:jc w:val="center"/>
              <w:rPr>
                <w:rFonts w:cs="Arial"/>
                <w:sz w:val="18"/>
                <w:szCs w:val="18"/>
              </w:rPr>
            </w:pPr>
            <w:r w:rsidRPr="00D410F6">
              <w:rPr>
                <w:sz w:val="18"/>
              </w:rPr>
              <w:t>5</w:t>
            </w:r>
            <w:r w:rsidR="00AB05F5">
              <w:rPr>
                <w:sz w:val="18"/>
              </w:rPr>
              <w:t>,</w:t>
            </w:r>
            <w:r w:rsidRPr="00D410F6">
              <w:rPr>
                <w:sz w:val="18"/>
              </w:rPr>
              <w:t>71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9BB500"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7BADA5" w14:textId="77777777" w:rsidR="008926B8" w:rsidRPr="00D410F6" w:rsidRDefault="008926B8"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17B77"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A6CFA" w14:textId="77777777" w:rsidR="008926B8" w:rsidRPr="00D410F6" w:rsidRDefault="008926B8" w:rsidP="008926B8">
            <w:pPr>
              <w:tabs>
                <w:tab w:val="right" w:pos="3720"/>
                <w:tab w:val="left" w:pos="4003"/>
              </w:tabs>
              <w:jc w:val="center"/>
              <w:rPr>
                <w:rFonts w:cs="Arial"/>
                <w:sz w:val="18"/>
                <w:szCs w:val="18"/>
              </w:rPr>
            </w:pPr>
          </w:p>
        </w:tc>
      </w:tr>
      <w:tr w:rsidR="008926B8" w:rsidRPr="00D410F6" w14:paraId="016C84D0" w14:textId="7777777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683BC310" w14:textId="01A5013F"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tr</w:t>
            </w:r>
            <w:r w:rsidR="00A94531" w:rsidRPr="00D410F6">
              <w:rPr>
                <w:sz w:val="18"/>
              </w:rPr>
              <w:t>-</w:t>
            </w:r>
            <w:r w:rsidRPr="00D410F6">
              <w:rPr>
                <w:sz w:val="18"/>
              </w:rPr>
              <w:t>tr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7B72DF4" w14:textId="6B43CDD8" w:rsidR="008926B8" w:rsidRPr="00D410F6" w:rsidRDefault="008926B8" w:rsidP="008926B8">
            <w:pPr>
              <w:tabs>
                <w:tab w:val="right" w:pos="3720"/>
                <w:tab w:val="left" w:pos="4003"/>
              </w:tabs>
              <w:jc w:val="center"/>
              <w:rPr>
                <w:rFonts w:cs="Arial"/>
                <w:sz w:val="18"/>
                <w:szCs w:val="18"/>
              </w:rPr>
            </w:pPr>
            <w:r w:rsidRPr="00D410F6">
              <w:rPr>
                <w:sz w:val="18"/>
              </w:rPr>
              <w:t>3</w:t>
            </w:r>
            <w:r w:rsidR="00AB05F5">
              <w:rPr>
                <w:sz w:val="18"/>
              </w:rPr>
              <w:t> </w:t>
            </w:r>
            <w:r w:rsidRPr="00D410F6">
              <w:rPr>
                <w:sz w:val="18"/>
              </w:rPr>
              <w:t>669</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ACE1F" w14:textId="1453A3ED" w:rsidR="008926B8" w:rsidRPr="00D410F6" w:rsidRDefault="008926B8" w:rsidP="008926B8">
            <w:pPr>
              <w:tabs>
                <w:tab w:val="right" w:pos="3720"/>
                <w:tab w:val="left" w:pos="4003"/>
              </w:tabs>
              <w:jc w:val="center"/>
              <w:rPr>
                <w:rFonts w:cs="Arial"/>
                <w:sz w:val="18"/>
                <w:szCs w:val="18"/>
              </w:rPr>
            </w:pPr>
            <w:r w:rsidRPr="00D410F6">
              <w:rPr>
                <w:sz w:val="18"/>
              </w:rPr>
              <w:t>1</w:t>
            </w:r>
            <w:r w:rsidR="00AB05F5">
              <w:rPr>
                <w:sz w:val="18"/>
              </w:rPr>
              <w:t>,</w:t>
            </w:r>
            <w:r w:rsidRPr="00D410F6">
              <w:rPr>
                <w:sz w:val="18"/>
              </w:rPr>
              <w:t>97%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017244FF" w14:textId="77777777" w:rsidR="008926B8" w:rsidRPr="00D410F6" w:rsidRDefault="008926B8" w:rsidP="008926B8">
            <w:pPr>
              <w:tabs>
                <w:tab w:val="right" w:pos="3720"/>
                <w:tab w:val="left" w:pos="4003"/>
              </w:tabs>
              <w:jc w:val="center"/>
              <w:rPr>
                <w:rFonts w:cs="Arial"/>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7CD93ED" w14:textId="77777777" w:rsidR="008926B8" w:rsidRPr="00D410F6" w:rsidRDefault="008926B8"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44B0A1CC" w14:textId="77777777" w:rsidR="008926B8" w:rsidRPr="00D410F6" w:rsidRDefault="008926B8" w:rsidP="008926B8">
            <w:pPr>
              <w:tabs>
                <w:tab w:val="right" w:pos="3720"/>
                <w:tab w:val="left" w:pos="4003"/>
              </w:tabs>
              <w:jc w:val="center"/>
              <w:rPr>
                <w:rFonts w:cs="Arial"/>
                <w:sz w:val="18"/>
                <w:szCs w:val="18"/>
              </w:rPr>
            </w:pP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473BE504" w14:textId="77777777" w:rsidR="008926B8" w:rsidRPr="00D410F6" w:rsidRDefault="008926B8" w:rsidP="008926B8">
            <w:pPr>
              <w:tabs>
                <w:tab w:val="right" w:pos="3720"/>
                <w:tab w:val="left" w:pos="4003"/>
              </w:tabs>
              <w:jc w:val="center"/>
              <w:rPr>
                <w:rFonts w:cs="Arial"/>
                <w:sz w:val="18"/>
                <w:szCs w:val="18"/>
              </w:rPr>
            </w:pP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D9AC6"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B79357" w14:textId="77777777" w:rsidR="008926B8" w:rsidRPr="00D410F6" w:rsidRDefault="008926B8"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C62A6" w14:textId="77777777" w:rsidR="008926B8" w:rsidRPr="00D410F6" w:rsidRDefault="008926B8"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813F77" w14:textId="77777777" w:rsidR="008926B8" w:rsidRPr="00D410F6" w:rsidRDefault="008926B8" w:rsidP="008926B8">
            <w:pPr>
              <w:tabs>
                <w:tab w:val="right" w:pos="3720"/>
                <w:tab w:val="left" w:pos="4003"/>
              </w:tabs>
              <w:jc w:val="center"/>
              <w:rPr>
                <w:rFonts w:cs="Arial"/>
                <w:sz w:val="18"/>
                <w:szCs w:val="18"/>
              </w:rPr>
            </w:pPr>
          </w:p>
        </w:tc>
      </w:tr>
      <w:tr w:rsidR="008926B8" w:rsidRPr="00D410F6" w14:paraId="4E852177" w14:textId="77777777" w:rsidTr="00866165">
        <w:tc>
          <w:tcPr>
            <w:tcW w:w="1332" w:type="dxa"/>
            <w:tcMar>
              <w:top w:w="28" w:type="dxa"/>
              <w:bottom w:w="28" w:type="dxa"/>
            </w:tcMar>
          </w:tcPr>
          <w:p w14:paraId="3B2FC51A" w14:textId="16E9ACF9"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it</w:t>
            </w:r>
            <w:r w:rsidR="00A94531" w:rsidRPr="00D410F6">
              <w:rPr>
                <w:sz w:val="18"/>
              </w:rPr>
              <w:t>-</w:t>
            </w:r>
            <w:r w:rsidRPr="00D410F6">
              <w:rPr>
                <w:sz w:val="18"/>
              </w:rPr>
              <w:t>it</w:t>
            </w:r>
          </w:p>
        </w:tc>
        <w:tc>
          <w:tcPr>
            <w:tcW w:w="845" w:type="dxa"/>
            <w:shd w:val="clear" w:color="auto" w:fill="FFFFFF" w:themeFill="background1"/>
          </w:tcPr>
          <w:p w14:paraId="32A9505D" w14:textId="69C4E479" w:rsidR="008926B8" w:rsidRPr="00D410F6" w:rsidRDefault="00B063FD" w:rsidP="008926B8">
            <w:pPr>
              <w:tabs>
                <w:tab w:val="right" w:pos="3720"/>
                <w:tab w:val="left" w:pos="4003"/>
              </w:tabs>
              <w:jc w:val="center"/>
              <w:rPr>
                <w:rFonts w:cs="Arial"/>
                <w:sz w:val="18"/>
                <w:szCs w:val="18"/>
              </w:rPr>
            </w:pPr>
            <w:r>
              <w:rPr>
                <w:sz w:val="18"/>
              </w:rPr>
              <w:t>3 </w:t>
            </w:r>
            <w:r w:rsidR="008926B8" w:rsidRPr="00D410F6">
              <w:rPr>
                <w:sz w:val="18"/>
              </w:rPr>
              <w:t>278</w:t>
            </w:r>
          </w:p>
        </w:tc>
        <w:tc>
          <w:tcPr>
            <w:tcW w:w="782" w:type="dxa"/>
            <w:shd w:val="clear" w:color="auto" w:fill="FFFFFF" w:themeFill="background1"/>
          </w:tcPr>
          <w:p w14:paraId="247CBD87" w14:textId="35040C93" w:rsidR="008926B8" w:rsidRPr="00D410F6" w:rsidRDefault="00B063FD" w:rsidP="008926B8">
            <w:pPr>
              <w:tabs>
                <w:tab w:val="right" w:pos="3720"/>
                <w:tab w:val="left" w:pos="4003"/>
              </w:tabs>
              <w:jc w:val="center"/>
              <w:rPr>
                <w:rFonts w:cs="Arial"/>
                <w:sz w:val="18"/>
                <w:szCs w:val="18"/>
              </w:rPr>
            </w:pPr>
            <w:r>
              <w:rPr>
                <w:sz w:val="18"/>
              </w:rPr>
              <w:t>1,</w:t>
            </w:r>
            <w:r w:rsidR="008926B8" w:rsidRPr="00D410F6">
              <w:rPr>
                <w:sz w:val="18"/>
              </w:rPr>
              <w:t>76%</w:t>
            </w:r>
          </w:p>
        </w:tc>
        <w:tc>
          <w:tcPr>
            <w:tcW w:w="861" w:type="dxa"/>
            <w:shd w:val="clear" w:color="auto" w:fill="FFFFFF" w:themeFill="background1"/>
            <w:tcMar>
              <w:top w:w="28" w:type="dxa"/>
              <w:bottom w:w="28" w:type="dxa"/>
            </w:tcMar>
          </w:tcPr>
          <w:p w14:paraId="607FB14B" w14:textId="77777777" w:rsidR="008926B8" w:rsidRPr="00D410F6" w:rsidRDefault="008926B8" w:rsidP="008926B8">
            <w:pPr>
              <w:tabs>
                <w:tab w:val="right" w:pos="3720"/>
                <w:tab w:val="left" w:pos="4003"/>
              </w:tabs>
              <w:jc w:val="center"/>
              <w:rPr>
                <w:rFonts w:cs="Arial"/>
                <w:sz w:val="18"/>
                <w:szCs w:val="18"/>
              </w:rPr>
            </w:pPr>
          </w:p>
        </w:tc>
        <w:tc>
          <w:tcPr>
            <w:tcW w:w="873" w:type="dxa"/>
            <w:shd w:val="clear" w:color="auto" w:fill="FFFFFF" w:themeFill="background1"/>
            <w:tcMar>
              <w:top w:w="28" w:type="dxa"/>
              <w:bottom w:w="28" w:type="dxa"/>
            </w:tcMar>
          </w:tcPr>
          <w:p w14:paraId="1DC16E81" w14:textId="77777777" w:rsidR="008926B8" w:rsidRPr="00D410F6" w:rsidRDefault="008926B8" w:rsidP="008926B8">
            <w:pPr>
              <w:tabs>
                <w:tab w:val="right" w:pos="3720"/>
                <w:tab w:val="left" w:pos="4003"/>
              </w:tabs>
              <w:jc w:val="center"/>
              <w:rPr>
                <w:rFonts w:cs="Arial"/>
                <w:sz w:val="18"/>
                <w:szCs w:val="18"/>
              </w:rPr>
            </w:pPr>
          </w:p>
        </w:tc>
        <w:tc>
          <w:tcPr>
            <w:tcW w:w="845" w:type="dxa"/>
            <w:tcMar>
              <w:top w:w="28" w:type="dxa"/>
              <w:bottom w:w="28" w:type="dxa"/>
            </w:tcMar>
          </w:tcPr>
          <w:p w14:paraId="20B8FFB1" w14:textId="77777777" w:rsidR="008926B8" w:rsidRPr="00D410F6" w:rsidRDefault="008926B8" w:rsidP="008926B8">
            <w:pPr>
              <w:tabs>
                <w:tab w:val="right" w:pos="3720"/>
                <w:tab w:val="left" w:pos="4003"/>
              </w:tabs>
              <w:jc w:val="center"/>
              <w:rPr>
                <w:rFonts w:cs="Arial"/>
                <w:sz w:val="18"/>
                <w:szCs w:val="18"/>
              </w:rPr>
            </w:pPr>
          </w:p>
        </w:tc>
        <w:tc>
          <w:tcPr>
            <w:tcW w:w="935" w:type="dxa"/>
            <w:tcMar>
              <w:top w:w="28" w:type="dxa"/>
              <w:bottom w:w="28" w:type="dxa"/>
            </w:tcMar>
          </w:tcPr>
          <w:p w14:paraId="7435DEF2" w14:textId="77777777" w:rsidR="008926B8" w:rsidRPr="00D410F6" w:rsidRDefault="008926B8" w:rsidP="008926B8">
            <w:pPr>
              <w:tabs>
                <w:tab w:val="right" w:pos="3720"/>
                <w:tab w:val="left" w:pos="4003"/>
              </w:tabs>
              <w:jc w:val="center"/>
              <w:rPr>
                <w:rFonts w:cs="Arial"/>
                <w:sz w:val="18"/>
                <w:szCs w:val="18"/>
              </w:rPr>
            </w:pPr>
          </w:p>
        </w:tc>
        <w:tc>
          <w:tcPr>
            <w:tcW w:w="860" w:type="dxa"/>
            <w:tcMar>
              <w:top w:w="28" w:type="dxa"/>
              <w:left w:w="57" w:type="dxa"/>
              <w:bottom w:w="28" w:type="dxa"/>
              <w:right w:w="57" w:type="dxa"/>
            </w:tcMar>
          </w:tcPr>
          <w:p w14:paraId="51B6EC37" w14:textId="77777777" w:rsidR="008926B8" w:rsidRPr="00D410F6" w:rsidRDefault="008926B8"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14:paraId="7190CF05" w14:textId="77777777" w:rsidR="008926B8" w:rsidRPr="00D410F6" w:rsidRDefault="008926B8" w:rsidP="008926B8">
            <w:pPr>
              <w:tabs>
                <w:tab w:val="right" w:pos="3720"/>
                <w:tab w:val="left" w:pos="4003"/>
              </w:tabs>
              <w:jc w:val="center"/>
              <w:rPr>
                <w:rFonts w:cs="Arial"/>
                <w:sz w:val="18"/>
                <w:szCs w:val="18"/>
              </w:rPr>
            </w:pPr>
          </w:p>
        </w:tc>
        <w:tc>
          <w:tcPr>
            <w:tcW w:w="845" w:type="dxa"/>
            <w:tcMar>
              <w:top w:w="28" w:type="dxa"/>
              <w:left w:w="57" w:type="dxa"/>
              <w:bottom w:w="28" w:type="dxa"/>
              <w:right w:w="57" w:type="dxa"/>
            </w:tcMar>
          </w:tcPr>
          <w:p w14:paraId="5B62F93D" w14:textId="77777777" w:rsidR="008926B8" w:rsidRPr="00D410F6" w:rsidRDefault="008926B8"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14:paraId="7F006DE7" w14:textId="77777777" w:rsidR="008926B8" w:rsidRPr="00D410F6" w:rsidRDefault="008926B8" w:rsidP="008926B8">
            <w:pPr>
              <w:tabs>
                <w:tab w:val="right" w:pos="3720"/>
                <w:tab w:val="left" w:pos="4003"/>
              </w:tabs>
              <w:jc w:val="center"/>
              <w:rPr>
                <w:rFonts w:cs="Arial"/>
                <w:sz w:val="18"/>
                <w:szCs w:val="18"/>
              </w:rPr>
            </w:pPr>
          </w:p>
        </w:tc>
      </w:tr>
      <w:tr w:rsidR="008926B8" w:rsidRPr="00D410F6" w14:paraId="1AB4EFFF" w14:textId="77777777" w:rsidTr="00866165">
        <w:tc>
          <w:tcPr>
            <w:tcW w:w="1332" w:type="dxa"/>
            <w:tcMar>
              <w:top w:w="28" w:type="dxa"/>
              <w:bottom w:w="28" w:type="dxa"/>
            </w:tcMar>
          </w:tcPr>
          <w:p w14:paraId="6461B775" w14:textId="416F40E6" w:rsidR="008926B8" w:rsidRPr="00D410F6" w:rsidRDefault="008926B8" w:rsidP="003255F0">
            <w:pPr>
              <w:pStyle w:val="ListParagraph"/>
              <w:numPr>
                <w:ilvl w:val="0"/>
                <w:numId w:val="8"/>
              </w:numPr>
              <w:tabs>
                <w:tab w:val="right" w:pos="3720"/>
                <w:tab w:val="left" w:pos="4003"/>
              </w:tabs>
              <w:jc w:val="left"/>
              <w:rPr>
                <w:rFonts w:cs="Arial"/>
                <w:sz w:val="18"/>
                <w:szCs w:val="18"/>
              </w:rPr>
            </w:pPr>
            <w:r w:rsidRPr="00D410F6">
              <w:rPr>
                <w:sz w:val="18"/>
              </w:rPr>
              <w:t>es</w:t>
            </w:r>
            <w:r w:rsidR="00A94531" w:rsidRPr="00D410F6">
              <w:rPr>
                <w:sz w:val="18"/>
              </w:rPr>
              <w:t>-</w:t>
            </w:r>
            <w:r w:rsidRPr="00D410F6">
              <w:rPr>
                <w:sz w:val="18"/>
              </w:rPr>
              <w:t>us</w:t>
            </w:r>
          </w:p>
        </w:tc>
        <w:tc>
          <w:tcPr>
            <w:tcW w:w="845" w:type="dxa"/>
            <w:shd w:val="clear" w:color="auto" w:fill="FFFFFF" w:themeFill="background1"/>
          </w:tcPr>
          <w:p w14:paraId="13C7EC8E" w14:textId="6A4341C5" w:rsidR="008926B8" w:rsidRPr="00D410F6" w:rsidRDefault="008926B8" w:rsidP="008926B8">
            <w:pPr>
              <w:tabs>
                <w:tab w:val="right" w:pos="3720"/>
                <w:tab w:val="left" w:pos="4003"/>
              </w:tabs>
              <w:jc w:val="center"/>
              <w:rPr>
                <w:rFonts w:cs="Arial"/>
                <w:sz w:val="18"/>
                <w:szCs w:val="18"/>
              </w:rPr>
            </w:pPr>
            <w:r w:rsidRPr="00D410F6">
              <w:rPr>
                <w:sz w:val="18"/>
              </w:rPr>
              <w:t>2</w:t>
            </w:r>
            <w:r w:rsidR="00AB05F5">
              <w:rPr>
                <w:sz w:val="18"/>
              </w:rPr>
              <w:t> </w:t>
            </w:r>
            <w:r w:rsidRPr="00D410F6">
              <w:rPr>
                <w:sz w:val="18"/>
              </w:rPr>
              <w:t>714</w:t>
            </w:r>
          </w:p>
        </w:tc>
        <w:tc>
          <w:tcPr>
            <w:tcW w:w="782" w:type="dxa"/>
            <w:shd w:val="clear" w:color="auto" w:fill="FFFFFF" w:themeFill="background1"/>
          </w:tcPr>
          <w:p w14:paraId="77CAD062" w14:textId="0887C657" w:rsidR="008926B8" w:rsidRPr="00D410F6" w:rsidRDefault="008926B8" w:rsidP="008926B8">
            <w:pPr>
              <w:tabs>
                <w:tab w:val="right" w:pos="3720"/>
                <w:tab w:val="left" w:pos="4003"/>
              </w:tabs>
              <w:jc w:val="center"/>
              <w:rPr>
                <w:rFonts w:cs="Arial"/>
                <w:sz w:val="18"/>
                <w:szCs w:val="18"/>
              </w:rPr>
            </w:pPr>
            <w:r w:rsidRPr="00D410F6">
              <w:rPr>
                <w:sz w:val="18"/>
              </w:rPr>
              <w:t>1</w:t>
            </w:r>
            <w:r w:rsidR="00AB05F5">
              <w:rPr>
                <w:sz w:val="18"/>
              </w:rPr>
              <w:t>,</w:t>
            </w:r>
            <w:r w:rsidRPr="00D410F6">
              <w:rPr>
                <w:sz w:val="18"/>
              </w:rPr>
              <w:t>46%</w:t>
            </w:r>
          </w:p>
        </w:tc>
        <w:tc>
          <w:tcPr>
            <w:tcW w:w="861" w:type="dxa"/>
            <w:shd w:val="clear" w:color="auto" w:fill="FFFFFF" w:themeFill="background1"/>
            <w:tcMar>
              <w:top w:w="28" w:type="dxa"/>
              <w:bottom w:w="28" w:type="dxa"/>
            </w:tcMar>
          </w:tcPr>
          <w:p w14:paraId="3AA946C6" w14:textId="77777777" w:rsidR="008926B8" w:rsidRPr="00D410F6" w:rsidRDefault="008926B8" w:rsidP="008926B8">
            <w:pPr>
              <w:tabs>
                <w:tab w:val="right" w:pos="3720"/>
                <w:tab w:val="left" w:pos="4003"/>
              </w:tabs>
              <w:jc w:val="center"/>
              <w:rPr>
                <w:rFonts w:cs="Arial"/>
                <w:sz w:val="18"/>
                <w:szCs w:val="18"/>
              </w:rPr>
            </w:pPr>
          </w:p>
        </w:tc>
        <w:tc>
          <w:tcPr>
            <w:tcW w:w="873" w:type="dxa"/>
            <w:shd w:val="clear" w:color="auto" w:fill="FFFFFF" w:themeFill="background1"/>
            <w:tcMar>
              <w:top w:w="28" w:type="dxa"/>
              <w:bottom w:w="28" w:type="dxa"/>
            </w:tcMar>
          </w:tcPr>
          <w:p w14:paraId="0B0CE77C" w14:textId="77777777" w:rsidR="008926B8" w:rsidRPr="00D410F6" w:rsidRDefault="008926B8" w:rsidP="008926B8">
            <w:pPr>
              <w:tabs>
                <w:tab w:val="right" w:pos="3720"/>
                <w:tab w:val="left" w:pos="4003"/>
              </w:tabs>
              <w:jc w:val="center"/>
              <w:rPr>
                <w:rFonts w:cs="Arial"/>
                <w:sz w:val="18"/>
                <w:szCs w:val="18"/>
              </w:rPr>
            </w:pPr>
          </w:p>
        </w:tc>
        <w:tc>
          <w:tcPr>
            <w:tcW w:w="845" w:type="dxa"/>
            <w:tcMar>
              <w:top w:w="28" w:type="dxa"/>
              <w:bottom w:w="28" w:type="dxa"/>
            </w:tcMar>
          </w:tcPr>
          <w:p w14:paraId="09193374" w14:textId="77777777" w:rsidR="008926B8" w:rsidRPr="00D410F6" w:rsidRDefault="008926B8" w:rsidP="008926B8">
            <w:pPr>
              <w:tabs>
                <w:tab w:val="right" w:pos="3720"/>
                <w:tab w:val="left" w:pos="4003"/>
              </w:tabs>
              <w:jc w:val="center"/>
              <w:rPr>
                <w:rFonts w:cs="Arial"/>
                <w:sz w:val="18"/>
                <w:szCs w:val="18"/>
              </w:rPr>
            </w:pPr>
          </w:p>
        </w:tc>
        <w:tc>
          <w:tcPr>
            <w:tcW w:w="935" w:type="dxa"/>
            <w:tcMar>
              <w:top w:w="28" w:type="dxa"/>
              <w:bottom w:w="28" w:type="dxa"/>
            </w:tcMar>
          </w:tcPr>
          <w:p w14:paraId="26D78D7C" w14:textId="77777777" w:rsidR="008926B8" w:rsidRPr="00D410F6" w:rsidRDefault="008926B8" w:rsidP="008926B8">
            <w:pPr>
              <w:tabs>
                <w:tab w:val="right" w:pos="3720"/>
                <w:tab w:val="left" w:pos="4003"/>
              </w:tabs>
              <w:jc w:val="center"/>
              <w:rPr>
                <w:rFonts w:cs="Arial"/>
                <w:sz w:val="18"/>
                <w:szCs w:val="18"/>
              </w:rPr>
            </w:pPr>
          </w:p>
        </w:tc>
        <w:tc>
          <w:tcPr>
            <w:tcW w:w="860" w:type="dxa"/>
            <w:tcMar>
              <w:top w:w="28" w:type="dxa"/>
              <w:left w:w="57" w:type="dxa"/>
              <w:bottom w:w="28" w:type="dxa"/>
              <w:right w:w="57" w:type="dxa"/>
            </w:tcMar>
          </w:tcPr>
          <w:p w14:paraId="365B8532" w14:textId="77777777" w:rsidR="008926B8" w:rsidRPr="00D410F6" w:rsidRDefault="008926B8"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14:paraId="70119D03" w14:textId="77777777" w:rsidR="008926B8" w:rsidRPr="00D410F6" w:rsidRDefault="008926B8" w:rsidP="008926B8">
            <w:pPr>
              <w:tabs>
                <w:tab w:val="right" w:pos="3720"/>
                <w:tab w:val="left" w:pos="4003"/>
              </w:tabs>
              <w:jc w:val="center"/>
              <w:rPr>
                <w:rFonts w:cs="Arial"/>
                <w:sz w:val="18"/>
                <w:szCs w:val="18"/>
              </w:rPr>
            </w:pPr>
          </w:p>
        </w:tc>
        <w:tc>
          <w:tcPr>
            <w:tcW w:w="845" w:type="dxa"/>
            <w:tcMar>
              <w:top w:w="28" w:type="dxa"/>
              <w:left w:w="57" w:type="dxa"/>
              <w:bottom w:w="28" w:type="dxa"/>
              <w:right w:w="57" w:type="dxa"/>
            </w:tcMar>
          </w:tcPr>
          <w:p w14:paraId="6EC171BA" w14:textId="77777777" w:rsidR="008926B8" w:rsidRPr="00D410F6" w:rsidRDefault="008926B8"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14:paraId="0E34CD4E" w14:textId="77777777" w:rsidR="008926B8" w:rsidRPr="00D410F6" w:rsidRDefault="008926B8" w:rsidP="008926B8">
            <w:pPr>
              <w:tabs>
                <w:tab w:val="right" w:pos="3720"/>
                <w:tab w:val="left" w:pos="4003"/>
              </w:tabs>
              <w:jc w:val="center"/>
              <w:rPr>
                <w:rFonts w:cs="Arial"/>
                <w:sz w:val="18"/>
                <w:szCs w:val="18"/>
              </w:rPr>
            </w:pPr>
          </w:p>
        </w:tc>
      </w:tr>
      <w:tr w:rsidR="008926B8" w:rsidRPr="00D410F6" w14:paraId="3714F12E" w14:textId="77777777" w:rsidTr="00866165">
        <w:tc>
          <w:tcPr>
            <w:tcW w:w="1332" w:type="dxa"/>
            <w:tcMar>
              <w:top w:w="28" w:type="dxa"/>
              <w:bottom w:w="28" w:type="dxa"/>
            </w:tcMar>
          </w:tcPr>
          <w:p w14:paraId="2A67C821" w14:textId="7A4A97AB" w:rsidR="008926B8" w:rsidRPr="00D410F6" w:rsidRDefault="008926B8" w:rsidP="008926B8">
            <w:pPr>
              <w:tabs>
                <w:tab w:val="right" w:pos="3720"/>
                <w:tab w:val="left" w:pos="4003"/>
              </w:tabs>
              <w:jc w:val="right"/>
              <w:rPr>
                <w:rFonts w:cs="Arial"/>
                <w:sz w:val="18"/>
                <w:szCs w:val="18"/>
              </w:rPr>
            </w:pPr>
            <w:r w:rsidRPr="00D410F6">
              <w:rPr>
                <w:sz w:val="18"/>
              </w:rPr>
              <w:t>Total</w:t>
            </w:r>
            <w:r w:rsidR="00A94531" w:rsidRPr="00D410F6">
              <w:rPr>
                <w:sz w:val="18"/>
              </w:rPr>
              <w:t> :</w:t>
            </w:r>
          </w:p>
        </w:tc>
        <w:tc>
          <w:tcPr>
            <w:tcW w:w="845" w:type="dxa"/>
            <w:shd w:val="clear" w:color="auto" w:fill="FFFFFF" w:themeFill="background1"/>
          </w:tcPr>
          <w:p w14:paraId="6A756032" w14:textId="5820AF53" w:rsidR="008926B8" w:rsidRPr="00D410F6" w:rsidRDefault="008926B8" w:rsidP="008926B8">
            <w:pPr>
              <w:tabs>
                <w:tab w:val="right" w:pos="3720"/>
                <w:tab w:val="left" w:pos="4003"/>
              </w:tabs>
              <w:jc w:val="center"/>
              <w:rPr>
                <w:rFonts w:cs="Arial"/>
                <w:sz w:val="18"/>
                <w:szCs w:val="18"/>
              </w:rPr>
            </w:pPr>
            <w:r w:rsidRPr="00D410F6">
              <w:rPr>
                <w:sz w:val="18"/>
              </w:rPr>
              <w:t>121</w:t>
            </w:r>
            <w:r w:rsidR="00AB05F5">
              <w:rPr>
                <w:sz w:val="18"/>
              </w:rPr>
              <w:t> </w:t>
            </w:r>
            <w:r w:rsidRPr="00D410F6">
              <w:rPr>
                <w:sz w:val="18"/>
              </w:rPr>
              <w:t>313</w:t>
            </w:r>
          </w:p>
        </w:tc>
        <w:tc>
          <w:tcPr>
            <w:tcW w:w="782" w:type="dxa"/>
            <w:shd w:val="clear" w:color="auto" w:fill="FFFFFF" w:themeFill="background1"/>
          </w:tcPr>
          <w:p w14:paraId="33F83F92" w14:textId="77777777" w:rsidR="008926B8" w:rsidRPr="00D410F6" w:rsidRDefault="008926B8" w:rsidP="008926B8">
            <w:pPr>
              <w:tabs>
                <w:tab w:val="right" w:pos="3720"/>
                <w:tab w:val="left" w:pos="4003"/>
              </w:tabs>
              <w:jc w:val="center"/>
              <w:rPr>
                <w:rFonts w:cs="Arial"/>
                <w:sz w:val="18"/>
                <w:szCs w:val="18"/>
              </w:rPr>
            </w:pPr>
          </w:p>
        </w:tc>
        <w:tc>
          <w:tcPr>
            <w:tcW w:w="861" w:type="dxa"/>
            <w:tcMar>
              <w:top w:w="28" w:type="dxa"/>
              <w:bottom w:w="28" w:type="dxa"/>
            </w:tcMar>
          </w:tcPr>
          <w:p w14:paraId="55ABA2F9" w14:textId="6386CCB1" w:rsidR="008926B8" w:rsidRPr="00D410F6" w:rsidRDefault="008926B8" w:rsidP="008926B8">
            <w:pPr>
              <w:tabs>
                <w:tab w:val="right" w:pos="3720"/>
                <w:tab w:val="left" w:pos="4003"/>
              </w:tabs>
              <w:jc w:val="center"/>
              <w:rPr>
                <w:rFonts w:cs="Arial"/>
                <w:sz w:val="18"/>
                <w:szCs w:val="18"/>
              </w:rPr>
            </w:pPr>
            <w:r w:rsidRPr="00D410F6">
              <w:rPr>
                <w:sz w:val="18"/>
              </w:rPr>
              <w:t>173</w:t>
            </w:r>
            <w:r w:rsidR="00AB05F5">
              <w:rPr>
                <w:sz w:val="18"/>
              </w:rPr>
              <w:t> </w:t>
            </w:r>
            <w:r w:rsidRPr="00D410F6">
              <w:rPr>
                <w:sz w:val="18"/>
              </w:rPr>
              <w:t>882</w:t>
            </w:r>
          </w:p>
        </w:tc>
        <w:tc>
          <w:tcPr>
            <w:tcW w:w="873" w:type="dxa"/>
            <w:shd w:val="clear" w:color="auto" w:fill="FFFFFF" w:themeFill="background1"/>
            <w:tcMar>
              <w:top w:w="28" w:type="dxa"/>
              <w:bottom w:w="28" w:type="dxa"/>
            </w:tcMar>
          </w:tcPr>
          <w:p w14:paraId="3498099E" w14:textId="77777777" w:rsidR="008926B8" w:rsidRPr="00D410F6" w:rsidRDefault="008926B8" w:rsidP="008926B8">
            <w:pPr>
              <w:tabs>
                <w:tab w:val="right" w:pos="3720"/>
                <w:tab w:val="left" w:pos="4003"/>
              </w:tabs>
              <w:jc w:val="center"/>
              <w:rPr>
                <w:rFonts w:cs="Arial"/>
                <w:sz w:val="18"/>
                <w:szCs w:val="18"/>
              </w:rPr>
            </w:pPr>
          </w:p>
        </w:tc>
        <w:tc>
          <w:tcPr>
            <w:tcW w:w="845" w:type="dxa"/>
            <w:tcMar>
              <w:top w:w="28" w:type="dxa"/>
              <w:bottom w:w="28" w:type="dxa"/>
            </w:tcMar>
          </w:tcPr>
          <w:p w14:paraId="47B5C019" w14:textId="1FFDC16A" w:rsidR="008926B8" w:rsidRPr="00D410F6" w:rsidRDefault="008926B8" w:rsidP="008926B8">
            <w:pPr>
              <w:tabs>
                <w:tab w:val="right" w:pos="3720"/>
                <w:tab w:val="left" w:pos="4003"/>
              </w:tabs>
              <w:jc w:val="center"/>
              <w:rPr>
                <w:rFonts w:cs="Arial"/>
                <w:sz w:val="18"/>
                <w:szCs w:val="18"/>
              </w:rPr>
            </w:pPr>
            <w:r w:rsidRPr="00D410F6">
              <w:rPr>
                <w:sz w:val="18"/>
              </w:rPr>
              <w:t>177</w:t>
            </w:r>
            <w:r w:rsidR="00AB05F5">
              <w:rPr>
                <w:sz w:val="18"/>
              </w:rPr>
              <w:t> </w:t>
            </w:r>
            <w:r w:rsidRPr="00D410F6">
              <w:rPr>
                <w:sz w:val="18"/>
              </w:rPr>
              <w:t>469</w:t>
            </w:r>
          </w:p>
        </w:tc>
        <w:tc>
          <w:tcPr>
            <w:tcW w:w="935" w:type="dxa"/>
            <w:tcMar>
              <w:top w:w="28" w:type="dxa"/>
              <w:bottom w:w="28" w:type="dxa"/>
            </w:tcMar>
          </w:tcPr>
          <w:p w14:paraId="229766C9" w14:textId="77777777" w:rsidR="008926B8" w:rsidRPr="00D410F6" w:rsidRDefault="008926B8" w:rsidP="008926B8">
            <w:pPr>
              <w:tabs>
                <w:tab w:val="right" w:pos="3720"/>
                <w:tab w:val="left" w:pos="4003"/>
              </w:tabs>
              <w:jc w:val="center"/>
              <w:rPr>
                <w:rFonts w:cs="Arial"/>
                <w:sz w:val="18"/>
                <w:szCs w:val="18"/>
              </w:rPr>
            </w:pPr>
          </w:p>
        </w:tc>
        <w:tc>
          <w:tcPr>
            <w:tcW w:w="860" w:type="dxa"/>
            <w:tcMar>
              <w:top w:w="28" w:type="dxa"/>
              <w:bottom w:w="28" w:type="dxa"/>
            </w:tcMar>
          </w:tcPr>
          <w:p w14:paraId="254EEF7C" w14:textId="0479CA78" w:rsidR="008926B8" w:rsidRPr="00D410F6" w:rsidRDefault="008926B8" w:rsidP="008926B8">
            <w:pPr>
              <w:ind w:right="57"/>
              <w:jc w:val="right"/>
              <w:rPr>
                <w:rFonts w:cs="Arial"/>
                <w:sz w:val="18"/>
                <w:szCs w:val="18"/>
              </w:rPr>
            </w:pPr>
            <w:r w:rsidRPr="00D410F6">
              <w:rPr>
                <w:sz w:val="18"/>
              </w:rPr>
              <w:t>200</w:t>
            </w:r>
            <w:r w:rsidR="00AB05F5">
              <w:rPr>
                <w:sz w:val="18"/>
              </w:rPr>
              <w:t> </w:t>
            </w:r>
            <w:r w:rsidRPr="00D410F6">
              <w:rPr>
                <w:sz w:val="18"/>
              </w:rPr>
              <w:t>539</w:t>
            </w:r>
          </w:p>
        </w:tc>
        <w:tc>
          <w:tcPr>
            <w:tcW w:w="697" w:type="dxa"/>
            <w:tcMar>
              <w:top w:w="28" w:type="dxa"/>
              <w:bottom w:w="28" w:type="dxa"/>
            </w:tcMar>
          </w:tcPr>
          <w:p w14:paraId="60461FF1" w14:textId="77777777" w:rsidR="008926B8" w:rsidRPr="00D410F6" w:rsidRDefault="008926B8" w:rsidP="008926B8">
            <w:pPr>
              <w:ind w:right="57"/>
              <w:jc w:val="right"/>
              <w:rPr>
                <w:rFonts w:cs="Arial"/>
                <w:sz w:val="18"/>
                <w:szCs w:val="18"/>
              </w:rPr>
            </w:pPr>
          </w:p>
        </w:tc>
        <w:tc>
          <w:tcPr>
            <w:tcW w:w="845" w:type="dxa"/>
            <w:tcMar>
              <w:top w:w="28" w:type="dxa"/>
              <w:bottom w:w="28" w:type="dxa"/>
            </w:tcMar>
          </w:tcPr>
          <w:p w14:paraId="7D444DB8" w14:textId="443360C5" w:rsidR="008926B8" w:rsidRPr="00D410F6" w:rsidRDefault="008926B8" w:rsidP="008926B8">
            <w:pPr>
              <w:ind w:right="57"/>
              <w:jc w:val="right"/>
              <w:rPr>
                <w:rFonts w:cs="Arial"/>
                <w:sz w:val="18"/>
                <w:szCs w:val="18"/>
              </w:rPr>
            </w:pPr>
            <w:r w:rsidRPr="00D410F6">
              <w:rPr>
                <w:sz w:val="18"/>
              </w:rPr>
              <w:t>191</w:t>
            </w:r>
            <w:r w:rsidR="00AB05F5">
              <w:rPr>
                <w:sz w:val="18"/>
              </w:rPr>
              <w:t> </w:t>
            </w:r>
            <w:r w:rsidRPr="00D410F6">
              <w:rPr>
                <w:sz w:val="18"/>
              </w:rPr>
              <w:t>534</w:t>
            </w:r>
          </w:p>
        </w:tc>
        <w:tc>
          <w:tcPr>
            <w:tcW w:w="697" w:type="dxa"/>
            <w:tcMar>
              <w:top w:w="28" w:type="dxa"/>
              <w:bottom w:w="28" w:type="dxa"/>
            </w:tcMar>
          </w:tcPr>
          <w:p w14:paraId="40667EA2" w14:textId="77777777" w:rsidR="008926B8" w:rsidRPr="00D410F6" w:rsidRDefault="008926B8" w:rsidP="008926B8">
            <w:pPr>
              <w:ind w:right="57"/>
              <w:jc w:val="right"/>
              <w:rPr>
                <w:rFonts w:cs="Arial"/>
                <w:sz w:val="18"/>
                <w:szCs w:val="18"/>
              </w:rPr>
            </w:pPr>
          </w:p>
        </w:tc>
      </w:tr>
    </w:tbl>
    <w:p w14:paraId="397553DE" w14:textId="77777777" w:rsidR="000769EB" w:rsidRPr="00D410F6" w:rsidRDefault="000769EB" w:rsidP="000769EB">
      <w:pPr>
        <w:tabs>
          <w:tab w:val="left" w:pos="795"/>
        </w:tabs>
        <w:ind w:left="142"/>
        <w:jc w:val="left"/>
        <w:rPr>
          <w:sz w:val="18"/>
          <w:szCs w:val="18"/>
        </w:rPr>
      </w:pPr>
    </w:p>
    <w:p w14:paraId="651F438A" w14:textId="257680C9" w:rsidR="000769EB" w:rsidRPr="00D410F6" w:rsidRDefault="000769EB" w:rsidP="000769EB">
      <w:pPr>
        <w:ind w:left="142"/>
        <w:jc w:val="left"/>
        <w:rPr>
          <w:sz w:val="16"/>
          <w:szCs w:val="18"/>
        </w:rPr>
      </w:pPr>
      <w:r w:rsidRPr="00D410F6">
        <w:rPr>
          <w:sz w:val="16"/>
        </w:rPr>
        <w:t xml:space="preserve">1. </w:t>
      </w:r>
      <w:r w:rsidR="00B105BD" w:rsidRPr="00D410F6">
        <w:rPr>
          <w:sz w:val="16"/>
        </w:rPr>
        <w:t xml:space="preserve"> </w:t>
      </w:r>
      <w:r w:rsidRPr="00D410F6">
        <w:rPr>
          <w:sz w:val="16"/>
        </w:rPr>
        <w:t>en</w:t>
      </w:r>
      <w:r w:rsidR="00A94531" w:rsidRPr="00D410F6">
        <w:rPr>
          <w:sz w:val="16"/>
        </w:rPr>
        <w:t>-</w:t>
      </w:r>
      <w:r w:rsidRPr="00D410F6">
        <w:rPr>
          <w:sz w:val="16"/>
        </w:rPr>
        <w:t>us</w:t>
      </w:r>
      <w:r w:rsidR="00A94531" w:rsidRPr="00D410F6">
        <w:rPr>
          <w:sz w:val="16"/>
        </w:rPr>
        <w:t> :</w:t>
      </w:r>
      <w:r w:rsidRPr="00D410F6">
        <w:rPr>
          <w:sz w:val="16"/>
        </w:rPr>
        <w:t xml:space="preserve"> anglais (États</w:t>
      </w:r>
      <w:r w:rsidR="00A94531" w:rsidRPr="00D410F6">
        <w:rPr>
          <w:sz w:val="16"/>
        </w:rPr>
        <w:t>-</w:t>
      </w:r>
      <w:r w:rsidRPr="00D410F6">
        <w:rPr>
          <w:sz w:val="16"/>
        </w:rPr>
        <w:t>Unis d</w:t>
      </w:r>
      <w:r w:rsidR="00A94531" w:rsidRPr="00D410F6">
        <w:rPr>
          <w:sz w:val="16"/>
        </w:rPr>
        <w:t>’</w:t>
      </w:r>
      <w:r w:rsidRPr="00D410F6">
        <w:rPr>
          <w:sz w:val="16"/>
        </w:rPr>
        <w:t xml:space="preserve">Amérique);  2. </w:t>
      </w:r>
      <w:r w:rsidR="00B105BD" w:rsidRPr="00D410F6">
        <w:rPr>
          <w:sz w:val="16"/>
        </w:rPr>
        <w:t xml:space="preserve"> </w:t>
      </w:r>
      <w:r w:rsidRPr="00D410F6">
        <w:rPr>
          <w:sz w:val="16"/>
        </w:rPr>
        <w:t>es</w:t>
      </w:r>
      <w:r w:rsidR="00A94531" w:rsidRPr="00D410F6">
        <w:rPr>
          <w:sz w:val="16"/>
        </w:rPr>
        <w:t> :</w:t>
      </w:r>
      <w:r w:rsidRPr="00D410F6">
        <w:rPr>
          <w:sz w:val="16"/>
        </w:rPr>
        <w:t xml:space="preserve"> espagnol;  3. </w:t>
      </w:r>
      <w:r w:rsidR="00B105BD" w:rsidRPr="00D410F6">
        <w:rPr>
          <w:sz w:val="16"/>
        </w:rPr>
        <w:t xml:space="preserve"> </w:t>
      </w:r>
      <w:r w:rsidRPr="00D410F6">
        <w:rPr>
          <w:sz w:val="16"/>
        </w:rPr>
        <w:t>en</w:t>
      </w:r>
      <w:r w:rsidR="00A94531" w:rsidRPr="00D410F6">
        <w:rPr>
          <w:sz w:val="16"/>
        </w:rPr>
        <w:t>-</w:t>
      </w:r>
      <w:r w:rsidRPr="00D410F6">
        <w:rPr>
          <w:sz w:val="16"/>
        </w:rPr>
        <w:t>gb</w:t>
      </w:r>
      <w:r w:rsidR="00A94531" w:rsidRPr="00D410F6">
        <w:rPr>
          <w:sz w:val="16"/>
        </w:rPr>
        <w:t> :</w:t>
      </w:r>
      <w:r w:rsidRPr="00D410F6">
        <w:rPr>
          <w:sz w:val="16"/>
        </w:rPr>
        <w:t xml:space="preserve"> anglais (Royaume</w:t>
      </w:r>
      <w:r w:rsidR="00A94531" w:rsidRPr="00D410F6">
        <w:rPr>
          <w:sz w:val="16"/>
        </w:rPr>
        <w:t>-</w:t>
      </w:r>
      <w:r w:rsidRPr="00D410F6">
        <w:rPr>
          <w:sz w:val="16"/>
        </w:rPr>
        <w:t xml:space="preserve">Uni);  4. </w:t>
      </w:r>
      <w:r w:rsidR="00B105BD" w:rsidRPr="00D410F6">
        <w:rPr>
          <w:sz w:val="16"/>
        </w:rPr>
        <w:t xml:space="preserve"> </w:t>
      </w:r>
      <w:r w:rsidRPr="00D410F6">
        <w:rPr>
          <w:sz w:val="16"/>
        </w:rPr>
        <w:t>fr</w:t>
      </w:r>
      <w:r w:rsidR="00A94531" w:rsidRPr="00D410F6">
        <w:rPr>
          <w:sz w:val="16"/>
        </w:rPr>
        <w:t>-</w:t>
      </w:r>
      <w:r w:rsidRPr="00D410F6">
        <w:rPr>
          <w:sz w:val="16"/>
        </w:rPr>
        <w:t>fr</w:t>
      </w:r>
      <w:r w:rsidR="00A94531" w:rsidRPr="00D410F6">
        <w:rPr>
          <w:sz w:val="16"/>
        </w:rPr>
        <w:t> :</w:t>
      </w:r>
      <w:r w:rsidRPr="00D410F6">
        <w:rPr>
          <w:sz w:val="16"/>
        </w:rPr>
        <w:t xml:space="preserve"> français (France);  </w:t>
      </w:r>
      <w:r w:rsidR="00B063FD">
        <w:rPr>
          <w:sz w:val="16"/>
        </w:rPr>
        <w:br/>
      </w:r>
      <w:r w:rsidRPr="00D410F6">
        <w:rPr>
          <w:sz w:val="16"/>
        </w:rPr>
        <w:t xml:space="preserve">5. </w:t>
      </w:r>
      <w:r w:rsidR="00B105BD" w:rsidRPr="00D410F6">
        <w:rPr>
          <w:sz w:val="16"/>
        </w:rPr>
        <w:t xml:space="preserve"> </w:t>
      </w:r>
      <w:r w:rsidRPr="00D410F6">
        <w:rPr>
          <w:sz w:val="16"/>
        </w:rPr>
        <w:t>zh</w:t>
      </w:r>
      <w:r w:rsidR="00A94531" w:rsidRPr="00D410F6">
        <w:rPr>
          <w:sz w:val="16"/>
        </w:rPr>
        <w:t>-</w:t>
      </w:r>
      <w:r w:rsidRPr="00D410F6">
        <w:rPr>
          <w:sz w:val="16"/>
        </w:rPr>
        <w:t>cn</w:t>
      </w:r>
      <w:r w:rsidR="00A94531" w:rsidRPr="00D410F6">
        <w:rPr>
          <w:sz w:val="16"/>
        </w:rPr>
        <w:t> :</w:t>
      </w:r>
      <w:r w:rsidRPr="00D410F6">
        <w:rPr>
          <w:sz w:val="16"/>
        </w:rPr>
        <w:t xml:space="preserve"> Chinois; </w:t>
      </w:r>
      <w:r w:rsidR="00B105BD" w:rsidRPr="00D410F6">
        <w:rPr>
          <w:sz w:val="16"/>
        </w:rPr>
        <w:t xml:space="preserve"> </w:t>
      </w:r>
      <w:r w:rsidRPr="00D410F6">
        <w:rPr>
          <w:sz w:val="16"/>
        </w:rPr>
        <w:t>6.</w:t>
      </w:r>
      <w:r w:rsidR="00B105BD" w:rsidRPr="00D410F6">
        <w:rPr>
          <w:sz w:val="16"/>
        </w:rPr>
        <w:t xml:space="preserve"> </w:t>
      </w:r>
      <w:r w:rsidRPr="00D410F6">
        <w:rPr>
          <w:sz w:val="16"/>
        </w:rPr>
        <w:t xml:space="preserve"> es</w:t>
      </w:r>
      <w:r w:rsidR="00A94531" w:rsidRPr="00D410F6">
        <w:rPr>
          <w:sz w:val="16"/>
        </w:rPr>
        <w:t>-</w:t>
      </w:r>
      <w:r w:rsidRPr="00D410F6">
        <w:rPr>
          <w:sz w:val="16"/>
        </w:rPr>
        <w:t>419</w:t>
      </w:r>
      <w:r w:rsidR="00A94531" w:rsidRPr="00D410F6">
        <w:rPr>
          <w:sz w:val="16"/>
        </w:rPr>
        <w:t> :</w:t>
      </w:r>
      <w:r w:rsidRPr="00D410F6">
        <w:rPr>
          <w:sz w:val="16"/>
        </w:rPr>
        <w:t xml:space="preserve"> espagnol (Amérique latine et Caraïbes);  7.fr</w:t>
      </w:r>
      <w:r w:rsidR="00A94531" w:rsidRPr="00D410F6">
        <w:rPr>
          <w:sz w:val="16"/>
        </w:rPr>
        <w:t> :</w:t>
      </w:r>
      <w:r w:rsidRPr="00D410F6">
        <w:rPr>
          <w:sz w:val="16"/>
        </w:rPr>
        <w:t xml:space="preserve"> français;  8. </w:t>
      </w:r>
      <w:r w:rsidR="00B105BD" w:rsidRPr="00D410F6">
        <w:rPr>
          <w:sz w:val="16"/>
        </w:rPr>
        <w:t xml:space="preserve"> </w:t>
      </w:r>
      <w:r w:rsidRPr="00D410F6">
        <w:rPr>
          <w:sz w:val="16"/>
        </w:rPr>
        <w:t>tr</w:t>
      </w:r>
      <w:r w:rsidR="00A94531" w:rsidRPr="00D410F6">
        <w:rPr>
          <w:sz w:val="16"/>
        </w:rPr>
        <w:t>-</w:t>
      </w:r>
      <w:r w:rsidRPr="00D410F6">
        <w:rPr>
          <w:sz w:val="16"/>
        </w:rPr>
        <w:t>tr</w:t>
      </w:r>
      <w:r w:rsidR="00A94531" w:rsidRPr="00D410F6">
        <w:rPr>
          <w:sz w:val="16"/>
        </w:rPr>
        <w:t> :</w:t>
      </w:r>
      <w:r w:rsidRPr="00D410F6">
        <w:rPr>
          <w:sz w:val="16"/>
        </w:rPr>
        <w:t xml:space="preserve"> turc (Turquie);  9. </w:t>
      </w:r>
      <w:r w:rsidR="00B105BD" w:rsidRPr="00D410F6">
        <w:rPr>
          <w:sz w:val="16"/>
        </w:rPr>
        <w:t xml:space="preserve"> </w:t>
      </w:r>
      <w:r w:rsidRPr="00D410F6">
        <w:rPr>
          <w:sz w:val="16"/>
        </w:rPr>
        <w:t>it</w:t>
      </w:r>
      <w:r w:rsidR="00A94531" w:rsidRPr="00D410F6">
        <w:rPr>
          <w:sz w:val="16"/>
        </w:rPr>
        <w:t>-</w:t>
      </w:r>
      <w:r w:rsidRPr="00D410F6">
        <w:rPr>
          <w:sz w:val="16"/>
        </w:rPr>
        <w:t>it</w:t>
      </w:r>
      <w:r w:rsidR="00A94531" w:rsidRPr="00D410F6">
        <w:rPr>
          <w:sz w:val="16"/>
        </w:rPr>
        <w:t> :</w:t>
      </w:r>
      <w:r w:rsidRPr="00D410F6">
        <w:rPr>
          <w:sz w:val="16"/>
        </w:rPr>
        <w:t xml:space="preserve"> italien (Italie);</w:t>
      </w:r>
      <w:r w:rsidRPr="00D410F6">
        <w:rPr>
          <w:sz w:val="16"/>
        </w:rPr>
        <w:br/>
        <w:t>10.</w:t>
      </w:r>
      <w:r w:rsidR="00B105BD" w:rsidRPr="00D410F6">
        <w:rPr>
          <w:sz w:val="16"/>
        </w:rPr>
        <w:t xml:space="preserve"> </w:t>
      </w:r>
      <w:r w:rsidRPr="00D410F6">
        <w:rPr>
          <w:sz w:val="16"/>
        </w:rPr>
        <w:t xml:space="preserve"> es</w:t>
      </w:r>
      <w:r w:rsidR="00A94531" w:rsidRPr="00D410F6">
        <w:rPr>
          <w:sz w:val="16"/>
        </w:rPr>
        <w:t>-</w:t>
      </w:r>
      <w:r w:rsidRPr="00D410F6">
        <w:rPr>
          <w:sz w:val="16"/>
        </w:rPr>
        <w:t>us</w:t>
      </w:r>
      <w:r w:rsidR="00A94531" w:rsidRPr="00D410F6">
        <w:rPr>
          <w:sz w:val="16"/>
        </w:rPr>
        <w:t> :</w:t>
      </w:r>
      <w:r w:rsidRPr="00D410F6">
        <w:rPr>
          <w:sz w:val="16"/>
        </w:rPr>
        <w:t xml:space="preserve"> espagnol (États</w:t>
      </w:r>
      <w:r w:rsidR="00A94531" w:rsidRPr="00D410F6">
        <w:rPr>
          <w:sz w:val="16"/>
        </w:rPr>
        <w:t>-</w:t>
      </w:r>
      <w:r w:rsidRPr="00D410F6">
        <w:rPr>
          <w:sz w:val="16"/>
        </w:rPr>
        <w:t>Unis d</w:t>
      </w:r>
      <w:r w:rsidR="00A94531" w:rsidRPr="00D410F6">
        <w:rPr>
          <w:sz w:val="16"/>
        </w:rPr>
        <w:t>’</w:t>
      </w:r>
      <w:r w:rsidRPr="00D410F6">
        <w:rPr>
          <w:sz w:val="16"/>
        </w:rPr>
        <w:t>Amérique)</w:t>
      </w:r>
    </w:p>
    <w:p w14:paraId="67DBD392" w14:textId="77777777" w:rsidR="006F6A5A" w:rsidRPr="00D410F6" w:rsidRDefault="006F6A5A" w:rsidP="000769EB">
      <w:pPr>
        <w:rPr>
          <w:sz w:val="18"/>
          <w:szCs w:val="18"/>
        </w:rPr>
      </w:pPr>
    </w:p>
    <w:p w14:paraId="67CBA3DC" w14:textId="77777777" w:rsidR="000B3901" w:rsidRPr="00D410F6" w:rsidRDefault="000B3901" w:rsidP="000B3901">
      <w:pPr>
        <w:rPr>
          <w:sz w:val="18"/>
          <w:szCs w:val="18"/>
        </w:rPr>
      </w:pPr>
    </w:p>
    <w:p w14:paraId="0A5A19D9" w14:textId="6D813968" w:rsidR="000B3901" w:rsidRPr="00D410F6" w:rsidRDefault="000B3901" w:rsidP="000B3901">
      <w:pPr>
        <w:pStyle w:val="Heading6"/>
        <w:rPr>
          <w:szCs w:val="18"/>
        </w:rPr>
      </w:pPr>
      <w:bookmarkStart w:id="168" w:name="_Toc50465306"/>
      <w:r w:rsidRPr="00D410F6">
        <w:t>2.  Meilleure connaissance par les parties prenantes du rôle et des activités de l</w:t>
      </w:r>
      <w:r w:rsidR="00A94531" w:rsidRPr="00D410F6">
        <w:t>’</w:t>
      </w:r>
      <w:r w:rsidRPr="00D410F6">
        <w:t>UPOV</w:t>
      </w:r>
      <w:bookmarkEnd w:id="168"/>
    </w:p>
    <w:p w14:paraId="7E30B40C" w14:textId="30A24159" w:rsidR="000B3901" w:rsidRPr="00D410F6" w:rsidRDefault="000B3901" w:rsidP="00B063FD">
      <w:pPr>
        <w:pStyle w:val="Heading8"/>
        <w:tabs>
          <w:tab w:val="left" w:pos="284"/>
        </w:tabs>
      </w:pPr>
      <w:bookmarkStart w:id="169" w:name="_Toc50465307"/>
      <w:r w:rsidRPr="00D410F6">
        <w:t>a)</w:t>
      </w:r>
      <w:r w:rsidRPr="00D410F6">
        <w:tab/>
        <w:t>Mise à disposition sur le site</w:t>
      </w:r>
      <w:r w:rsidR="00B105BD" w:rsidRPr="00D410F6">
        <w:t> </w:t>
      </w:r>
      <w:r w:rsidRPr="00D410F6">
        <w:t>Web de l</w:t>
      </w:r>
      <w:r w:rsidR="00A94531" w:rsidRPr="00D410F6">
        <w:t>’</w:t>
      </w:r>
      <w:r w:rsidRPr="00D410F6">
        <w:t>UPOV et par l</w:t>
      </w:r>
      <w:r w:rsidR="00A94531" w:rsidRPr="00D410F6">
        <w:t>’</w:t>
      </w:r>
      <w:r w:rsidRPr="00D410F6">
        <w:t>intermédiaire d</w:t>
      </w:r>
      <w:r w:rsidR="00A94531" w:rsidRPr="00D410F6">
        <w:t>’</w:t>
      </w:r>
      <w:r w:rsidRPr="00D410F6">
        <w:t>autres médias d</w:t>
      </w:r>
      <w:r w:rsidR="00A94531" w:rsidRPr="00D410F6">
        <w:t>’</w:t>
      </w:r>
      <w:r w:rsidRPr="00D410F6">
        <w:t>informations et de matériels pertinents à l</w:t>
      </w:r>
      <w:r w:rsidR="00A94531" w:rsidRPr="00D410F6">
        <w:t>’</w:t>
      </w:r>
      <w:r w:rsidRPr="00D410F6">
        <w:t>intention des obtenteurs, des agriculteurs et des responsables de l</w:t>
      </w:r>
      <w:r w:rsidR="00A94531" w:rsidRPr="00D410F6">
        <w:t>’</w:t>
      </w:r>
      <w:r w:rsidRPr="00D410F6">
        <w:t>élaboration des politiques</w:t>
      </w:r>
      <w:bookmarkEnd w:id="169"/>
    </w:p>
    <w:p w14:paraId="2D782DA4" w14:textId="77777777" w:rsidR="000B3901" w:rsidRPr="00D410F6" w:rsidRDefault="000B3901" w:rsidP="000B3901">
      <w:pPr>
        <w:rPr>
          <w:sz w:val="18"/>
          <w:szCs w:val="18"/>
        </w:rPr>
      </w:pPr>
    </w:p>
    <w:p w14:paraId="767BBB06" w14:textId="668399B1" w:rsidR="000B3901" w:rsidRPr="00D410F6" w:rsidRDefault="000B3901" w:rsidP="000B3901">
      <w:pPr>
        <w:pStyle w:val="result"/>
      </w:pPr>
      <w:r w:rsidRPr="00D410F6">
        <w:t>Voir le sous</w:t>
      </w:r>
      <w:r w:rsidR="00A94531" w:rsidRPr="00D410F6">
        <w:t>-</w:t>
      </w:r>
      <w:r w:rsidRPr="00D410F6">
        <w:t>programme UV.4, indicateur d</w:t>
      </w:r>
      <w:r w:rsidR="00A94531" w:rsidRPr="00D410F6">
        <w:t>’</w:t>
      </w:r>
      <w:r w:rsidRPr="00D410F6">
        <w:t>exécution “1.  Meilleure connaissance par le public du rôle et des activités de l</w:t>
      </w:r>
      <w:r w:rsidR="00A94531" w:rsidRPr="00D410F6">
        <w:t>’</w:t>
      </w:r>
      <w:r w:rsidRPr="00D410F6">
        <w:t xml:space="preserve">UPOV”, </w:t>
      </w:r>
      <w:r w:rsidR="00A94531" w:rsidRPr="00D410F6">
        <w:t>section a)</w:t>
      </w:r>
      <w:r w:rsidR="00B063FD">
        <w:t>.</w:t>
      </w:r>
    </w:p>
    <w:p w14:paraId="03C2DC34" w14:textId="77777777" w:rsidR="000B3901" w:rsidRPr="00D410F6" w:rsidRDefault="000B3901" w:rsidP="000B3901">
      <w:pPr>
        <w:rPr>
          <w:sz w:val="18"/>
          <w:szCs w:val="18"/>
        </w:rPr>
      </w:pPr>
    </w:p>
    <w:p w14:paraId="658676A7" w14:textId="24FC1603" w:rsidR="000B3901" w:rsidRPr="00D410F6" w:rsidRDefault="000B3901" w:rsidP="00B063FD">
      <w:pPr>
        <w:pStyle w:val="Heading8"/>
        <w:tabs>
          <w:tab w:val="left" w:pos="284"/>
        </w:tabs>
      </w:pPr>
      <w:bookmarkStart w:id="170" w:name="_Toc50465308"/>
      <w:r w:rsidRPr="00D410F6">
        <w:t>b)</w:t>
      </w:r>
      <w:r w:rsidRPr="00D410F6">
        <w:tab/>
        <w:t>Rubriques du site</w:t>
      </w:r>
      <w:r w:rsidR="00B105BD" w:rsidRPr="00D410F6">
        <w:t> </w:t>
      </w:r>
      <w:r w:rsidRPr="00D410F6">
        <w:t>Web de l</w:t>
      </w:r>
      <w:r w:rsidR="00A94531" w:rsidRPr="00D410F6">
        <w:t>’</w:t>
      </w:r>
      <w:r w:rsidRPr="00D410F6">
        <w:t>UPOV à l</w:t>
      </w:r>
      <w:r w:rsidR="00A94531" w:rsidRPr="00D410F6">
        <w:t>’</w:t>
      </w:r>
      <w:r w:rsidRPr="00D410F6">
        <w:t>intention des parties prenantes</w:t>
      </w:r>
      <w:bookmarkEnd w:id="170"/>
    </w:p>
    <w:p w14:paraId="0516B1A9" w14:textId="77777777" w:rsidR="00DA6171" w:rsidRPr="00D410F6" w:rsidRDefault="00DA6171" w:rsidP="001A1713">
      <w:pPr>
        <w:pStyle w:val="Heading9"/>
      </w:pPr>
    </w:p>
    <w:p w14:paraId="7282D49C" w14:textId="1DA12802" w:rsidR="000B3901" w:rsidRPr="00D410F6" w:rsidRDefault="000B3901" w:rsidP="001A1713">
      <w:pPr>
        <w:pStyle w:val="Heading9"/>
      </w:pPr>
      <w:bookmarkStart w:id="171" w:name="_Toc50465309"/>
      <w:r w:rsidRPr="00D410F6">
        <w:t>Consultations du site</w:t>
      </w:r>
      <w:r w:rsidR="00B105BD" w:rsidRPr="00D410F6">
        <w:t> </w:t>
      </w:r>
      <w:r w:rsidRPr="00D410F6">
        <w:t>Web de l</w:t>
      </w:r>
      <w:r w:rsidR="00A94531" w:rsidRPr="00D410F6">
        <w:t>’</w:t>
      </w:r>
      <w:r w:rsidRPr="00D410F6">
        <w:t>UPOV en 2019</w:t>
      </w:r>
      <w:bookmarkEnd w:id="171"/>
    </w:p>
    <w:p w14:paraId="20234CC0" w14:textId="3B039275" w:rsidR="00B72FE6" w:rsidRPr="00D410F6" w:rsidRDefault="00B72FE6" w:rsidP="00B72FE6">
      <w:pPr>
        <w:pStyle w:val="result"/>
        <w:ind w:left="539"/>
      </w:pPr>
    </w:p>
    <w:p w14:paraId="054420C5" w14:textId="2589E6D8" w:rsidR="00B72FE6" w:rsidRPr="00D410F6" w:rsidRDefault="00B72FE6" w:rsidP="00B72FE6">
      <w:pPr>
        <w:pStyle w:val="result"/>
        <w:ind w:left="539"/>
        <w:rPr>
          <w:szCs w:val="18"/>
        </w:rPr>
      </w:pPr>
      <w:r w:rsidRPr="00D410F6">
        <w:t>2</w:t>
      </w:r>
      <w:r w:rsidR="00B063FD">
        <w:t> 514 Consultations de pages (0,</w:t>
      </w:r>
      <w:r w:rsidRPr="00D410F6">
        <w:t>37% de toutes les pages consultées sur le site</w:t>
      </w:r>
      <w:r w:rsidR="00B105BD" w:rsidRPr="00D410F6">
        <w:t> </w:t>
      </w:r>
      <w:r w:rsidRPr="00D410F6">
        <w:t>Web de l</w:t>
      </w:r>
      <w:r w:rsidR="00A94531" w:rsidRPr="00D410F6">
        <w:t>’</w:t>
      </w:r>
      <w:r w:rsidRPr="00D410F6">
        <w:t>UPOV (683 097 pages consultées)</w:t>
      </w:r>
      <w:r w:rsidR="00B063FD">
        <w:t>).</w:t>
      </w:r>
    </w:p>
    <w:p w14:paraId="21A9CFD4" w14:textId="77777777" w:rsidR="00B72FE6" w:rsidRPr="00D410F6" w:rsidRDefault="00B72FE6" w:rsidP="00B72FE6">
      <w:pPr>
        <w:pStyle w:val="result"/>
      </w:pPr>
    </w:p>
    <w:tbl>
      <w:tblPr>
        <w:tblW w:w="5079"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738"/>
        <w:gridCol w:w="2260"/>
      </w:tblGrid>
      <w:tr w:rsidR="00B72FE6" w:rsidRPr="00D410F6" w14:paraId="71EA734A" w14:textId="77777777" w:rsidTr="002011B7">
        <w:trPr>
          <w:trHeight w:val="143"/>
        </w:trPr>
        <w:tc>
          <w:tcPr>
            <w:tcW w:w="1081" w:type="dxa"/>
          </w:tcPr>
          <w:p w14:paraId="0A96BC94" w14:textId="77777777" w:rsidR="00B72FE6" w:rsidRPr="00D410F6" w:rsidRDefault="00B72FE6" w:rsidP="00866165">
            <w:pPr>
              <w:autoSpaceDE w:val="0"/>
              <w:autoSpaceDN w:val="0"/>
              <w:adjustRightInd w:val="0"/>
              <w:jc w:val="center"/>
              <w:rPr>
                <w:rFonts w:cs="Arial"/>
                <w:color w:val="000000"/>
                <w:sz w:val="18"/>
                <w:szCs w:val="18"/>
              </w:rPr>
            </w:pPr>
            <w:r w:rsidRPr="00D410F6">
              <w:rPr>
                <w:color w:val="000000"/>
                <w:sz w:val="18"/>
              </w:rPr>
              <w:t>Langue</w:t>
            </w:r>
          </w:p>
        </w:tc>
        <w:tc>
          <w:tcPr>
            <w:tcW w:w="1738" w:type="dxa"/>
          </w:tcPr>
          <w:p w14:paraId="53CD34F5" w14:textId="77777777" w:rsidR="00B72FE6" w:rsidRPr="00D410F6" w:rsidRDefault="00B72FE6" w:rsidP="00866165">
            <w:pPr>
              <w:autoSpaceDE w:val="0"/>
              <w:autoSpaceDN w:val="0"/>
              <w:adjustRightInd w:val="0"/>
              <w:jc w:val="center"/>
              <w:rPr>
                <w:rFonts w:cs="Arial"/>
                <w:color w:val="000000"/>
                <w:sz w:val="18"/>
                <w:szCs w:val="18"/>
              </w:rPr>
            </w:pPr>
            <w:r w:rsidRPr="00D410F6">
              <w:rPr>
                <w:color w:val="000000"/>
                <w:sz w:val="18"/>
              </w:rPr>
              <w:t>Pages consultées</w:t>
            </w:r>
          </w:p>
        </w:tc>
        <w:tc>
          <w:tcPr>
            <w:tcW w:w="2260" w:type="dxa"/>
          </w:tcPr>
          <w:p w14:paraId="027587E1" w14:textId="77777777" w:rsidR="00B72FE6" w:rsidRPr="00D410F6" w:rsidRDefault="00B72FE6" w:rsidP="00866165">
            <w:pPr>
              <w:autoSpaceDE w:val="0"/>
              <w:autoSpaceDN w:val="0"/>
              <w:adjustRightInd w:val="0"/>
              <w:ind w:right="-108"/>
              <w:jc w:val="center"/>
              <w:rPr>
                <w:rFonts w:cs="Arial"/>
                <w:bCs/>
                <w:color w:val="000000"/>
                <w:sz w:val="18"/>
                <w:szCs w:val="18"/>
              </w:rPr>
            </w:pPr>
            <w:r w:rsidRPr="00D410F6">
              <w:rPr>
                <w:color w:val="000000"/>
                <w:sz w:val="18"/>
              </w:rPr>
              <w:t>Consultations ponctuelles</w:t>
            </w:r>
          </w:p>
        </w:tc>
      </w:tr>
      <w:tr w:rsidR="00B72FE6" w:rsidRPr="00D410F6" w14:paraId="3C9F1FA5" w14:textId="77777777" w:rsidTr="002011B7">
        <w:trPr>
          <w:trHeight w:val="148"/>
        </w:trPr>
        <w:tc>
          <w:tcPr>
            <w:tcW w:w="1081" w:type="dxa"/>
          </w:tcPr>
          <w:p w14:paraId="4A55D2B3" w14:textId="77777777" w:rsidR="00B72FE6" w:rsidRPr="00D410F6" w:rsidRDefault="00B72FE6" w:rsidP="00866165">
            <w:pPr>
              <w:autoSpaceDE w:val="0"/>
              <w:autoSpaceDN w:val="0"/>
              <w:adjustRightInd w:val="0"/>
              <w:jc w:val="left"/>
              <w:rPr>
                <w:rFonts w:cs="Arial"/>
                <w:color w:val="000000"/>
                <w:sz w:val="18"/>
                <w:szCs w:val="18"/>
              </w:rPr>
            </w:pPr>
            <w:r w:rsidRPr="00D410F6">
              <w:rPr>
                <w:color w:val="000000"/>
                <w:sz w:val="18"/>
              </w:rPr>
              <w:t xml:space="preserve">Anglais </w:t>
            </w:r>
          </w:p>
        </w:tc>
        <w:tc>
          <w:tcPr>
            <w:tcW w:w="1738" w:type="dxa"/>
          </w:tcPr>
          <w:p w14:paraId="5980EE53" w14:textId="7B160DE7" w:rsidR="00B72FE6" w:rsidRPr="00D410F6" w:rsidRDefault="00B72FE6" w:rsidP="002011B7">
            <w:pPr>
              <w:pStyle w:val="Default"/>
              <w:jc w:val="center"/>
              <w:rPr>
                <w:sz w:val="18"/>
                <w:szCs w:val="18"/>
              </w:rPr>
            </w:pPr>
            <w:r w:rsidRPr="00D410F6">
              <w:rPr>
                <w:sz w:val="18"/>
              </w:rPr>
              <w:t>1</w:t>
            </w:r>
            <w:r w:rsidR="00AB05F5">
              <w:rPr>
                <w:sz w:val="18"/>
              </w:rPr>
              <w:t> </w:t>
            </w:r>
            <w:r w:rsidRPr="00D410F6">
              <w:rPr>
                <w:sz w:val="18"/>
              </w:rPr>
              <w:t>624</w:t>
            </w:r>
          </w:p>
        </w:tc>
        <w:tc>
          <w:tcPr>
            <w:tcW w:w="2260" w:type="dxa"/>
          </w:tcPr>
          <w:p w14:paraId="4243C310" w14:textId="1C616495" w:rsidR="00B72FE6" w:rsidRPr="00D410F6" w:rsidRDefault="00B72FE6" w:rsidP="002011B7">
            <w:pPr>
              <w:pStyle w:val="Default"/>
              <w:jc w:val="center"/>
              <w:rPr>
                <w:sz w:val="18"/>
                <w:szCs w:val="18"/>
              </w:rPr>
            </w:pPr>
            <w:r w:rsidRPr="00D410F6">
              <w:rPr>
                <w:sz w:val="18"/>
              </w:rPr>
              <w:t>1</w:t>
            </w:r>
            <w:r w:rsidR="00AB05F5">
              <w:rPr>
                <w:sz w:val="18"/>
              </w:rPr>
              <w:t> </w:t>
            </w:r>
            <w:r w:rsidRPr="00D410F6">
              <w:rPr>
                <w:sz w:val="18"/>
              </w:rPr>
              <w:t>264</w:t>
            </w:r>
          </w:p>
        </w:tc>
      </w:tr>
      <w:tr w:rsidR="00B72FE6" w:rsidRPr="00D410F6" w14:paraId="0C17F252" w14:textId="77777777" w:rsidTr="002011B7">
        <w:trPr>
          <w:trHeight w:val="142"/>
        </w:trPr>
        <w:tc>
          <w:tcPr>
            <w:tcW w:w="1081" w:type="dxa"/>
          </w:tcPr>
          <w:p w14:paraId="3F8DC6D2" w14:textId="77777777" w:rsidR="00B72FE6" w:rsidRPr="00D410F6" w:rsidRDefault="00B72FE6" w:rsidP="00866165">
            <w:pPr>
              <w:autoSpaceDE w:val="0"/>
              <w:autoSpaceDN w:val="0"/>
              <w:adjustRightInd w:val="0"/>
              <w:jc w:val="left"/>
              <w:rPr>
                <w:rFonts w:cs="Arial"/>
                <w:color w:val="000000"/>
                <w:sz w:val="18"/>
                <w:szCs w:val="18"/>
              </w:rPr>
            </w:pPr>
            <w:r w:rsidRPr="00D410F6">
              <w:rPr>
                <w:color w:val="000000"/>
                <w:sz w:val="18"/>
              </w:rPr>
              <w:t xml:space="preserve">Espagnol </w:t>
            </w:r>
          </w:p>
        </w:tc>
        <w:tc>
          <w:tcPr>
            <w:tcW w:w="1738" w:type="dxa"/>
          </w:tcPr>
          <w:p w14:paraId="3D1143E0" w14:textId="77777777" w:rsidR="00B72FE6" w:rsidRPr="00D410F6" w:rsidRDefault="00B72FE6" w:rsidP="002011B7">
            <w:pPr>
              <w:pStyle w:val="Default"/>
              <w:jc w:val="center"/>
              <w:rPr>
                <w:sz w:val="18"/>
                <w:szCs w:val="18"/>
              </w:rPr>
            </w:pPr>
            <w:r w:rsidRPr="00D410F6">
              <w:rPr>
                <w:sz w:val="18"/>
              </w:rPr>
              <w:t>670</w:t>
            </w:r>
          </w:p>
        </w:tc>
        <w:tc>
          <w:tcPr>
            <w:tcW w:w="2260" w:type="dxa"/>
          </w:tcPr>
          <w:p w14:paraId="5A65BD31" w14:textId="77777777" w:rsidR="00B72FE6" w:rsidRPr="00D410F6" w:rsidRDefault="00B72FE6" w:rsidP="002011B7">
            <w:pPr>
              <w:pStyle w:val="Default"/>
              <w:jc w:val="center"/>
              <w:rPr>
                <w:sz w:val="18"/>
                <w:szCs w:val="18"/>
              </w:rPr>
            </w:pPr>
            <w:r w:rsidRPr="00D410F6">
              <w:rPr>
                <w:sz w:val="18"/>
              </w:rPr>
              <w:t>504</w:t>
            </w:r>
          </w:p>
        </w:tc>
      </w:tr>
      <w:tr w:rsidR="00B72FE6" w:rsidRPr="00D410F6" w14:paraId="4DCFA331" w14:textId="77777777" w:rsidTr="002011B7">
        <w:trPr>
          <w:trHeight w:val="148"/>
        </w:trPr>
        <w:tc>
          <w:tcPr>
            <w:tcW w:w="1081" w:type="dxa"/>
          </w:tcPr>
          <w:p w14:paraId="0DB7EE63" w14:textId="77777777" w:rsidR="00B72FE6" w:rsidRPr="00D410F6" w:rsidRDefault="00B72FE6" w:rsidP="00866165">
            <w:pPr>
              <w:autoSpaceDE w:val="0"/>
              <w:autoSpaceDN w:val="0"/>
              <w:adjustRightInd w:val="0"/>
              <w:jc w:val="left"/>
              <w:rPr>
                <w:rFonts w:cs="Arial"/>
                <w:color w:val="000000"/>
                <w:sz w:val="18"/>
                <w:szCs w:val="18"/>
              </w:rPr>
            </w:pPr>
            <w:r w:rsidRPr="00D410F6">
              <w:rPr>
                <w:color w:val="000000"/>
                <w:sz w:val="18"/>
              </w:rPr>
              <w:t xml:space="preserve">Français </w:t>
            </w:r>
          </w:p>
        </w:tc>
        <w:tc>
          <w:tcPr>
            <w:tcW w:w="1738" w:type="dxa"/>
          </w:tcPr>
          <w:p w14:paraId="64410116" w14:textId="77777777" w:rsidR="00B72FE6" w:rsidRPr="00D410F6" w:rsidRDefault="00B72FE6" w:rsidP="002011B7">
            <w:pPr>
              <w:pStyle w:val="Default"/>
              <w:jc w:val="center"/>
              <w:rPr>
                <w:sz w:val="18"/>
                <w:szCs w:val="18"/>
              </w:rPr>
            </w:pPr>
            <w:r w:rsidRPr="00D410F6">
              <w:rPr>
                <w:sz w:val="18"/>
              </w:rPr>
              <w:t>160</w:t>
            </w:r>
          </w:p>
        </w:tc>
        <w:tc>
          <w:tcPr>
            <w:tcW w:w="2260" w:type="dxa"/>
          </w:tcPr>
          <w:p w14:paraId="2CD3A0E1" w14:textId="77777777" w:rsidR="00B72FE6" w:rsidRPr="00D410F6" w:rsidRDefault="00B72FE6" w:rsidP="002011B7">
            <w:pPr>
              <w:pStyle w:val="Default"/>
              <w:jc w:val="center"/>
              <w:rPr>
                <w:sz w:val="18"/>
                <w:szCs w:val="18"/>
              </w:rPr>
            </w:pPr>
            <w:r w:rsidRPr="00D410F6">
              <w:rPr>
                <w:sz w:val="18"/>
              </w:rPr>
              <w:t>126</w:t>
            </w:r>
          </w:p>
        </w:tc>
      </w:tr>
      <w:tr w:rsidR="00B72FE6" w:rsidRPr="00D410F6" w14:paraId="1B354DAE" w14:textId="77777777" w:rsidTr="002011B7">
        <w:trPr>
          <w:trHeight w:val="142"/>
        </w:trPr>
        <w:tc>
          <w:tcPr>
            <w:tcW w:w="1081" w:type="dxa"/>
          </w:tcPr>
          <w:p w14:paraId="31B46545" w14:textId="77777777" w:rsidR="00B72FE6" w:rsidRPr="00D410F6" w:rsidRDefault="00B72FE6" w:rsidP="00866165">
            <w:pPr>
              <w:autoSpaceDE w:val="0"/>
              <w:autoSpaceDN w:val="0"/>
              <w:adjustRightInd w:val="0"/>
              <w:jc w:val="left"/>
              <w:rPr>
                <w:rFonts w:cs="Arial"/>
                <w:color w:val="000000"/>
                <w:sz w:val="18"/>
                <w:szCs w:val="18"/>
              </w:rPr>
            </w:pPr>
            <w:r w:rsidRPr="00D410F6">
              <w:rPr>
                <w:color w:val="000000"/>
                <w:sz w:val="18"/>
              </w:rPr>
              <w:t xml:space="preserve">Allemand </w:t>
            </w:r>
          </w:p>
        </w:tc>
        <w:tc>
          <w:tcPr>
            <w:tcW w:w="1738" w:type="dxa"/>
          </w:tcPr>
          <w:p w14:paraId="709DD311" w14:textId="77777777" w:rsidR="00B72FE6" w:rsidRPr="00D410F6" w:rsidRDefault="00B72FE6" w:rsidP="002011B7">
            <w:pPr>
              <w:pStyle w:val="Default"/>
              <w:jc w:val="center"/>
              <w:rPr>
                <w:sz w:val="18"/>
                <w:szCs w:val="18"/>
              </w:rPr>
            </w:pPr>
            <w:r w:rsidRPr="00D410F6">
              <w:rPr>
                <w:sz w:val="18"/>
              </w:rPr>
              <w:t>60</w:t>
            </w:r>
          </w:p>
        </w:tc>
        <w:tc>
          <w:tcPr>
            <w:tcW w:w="2260" w:type="dxa"/>
          </w:tcPr>
          <w:p w14:paraId="71B72C8F" w14:textId="77777777" w:rsidR="00B72FE6" w:rsidRPr="00D410F6" w:rsidRDefault="00B72FE6" w:rsidP="002011B7">
            <w:pPr>
              <w:pStyle w:val="Default"/>
              <w:jc w:val="center"/>
              <w:rPr>
                <w:sz w:val="18"/>
                <w:szCs w:val="18"/>
              </w:rPr>
            </w:pPr>
            <w:r w:rsidRPr="00D410F6">
              <w:rPr>
                <w:sz w:val="18"/>
              </w:rPr>
              <w:t>55</w:t>
            </w:r>
          </w:p>
        </w:tc>
      </w:tr>
    </w:tbl>
    <w:p w14:paraId="66F1DD0E" w14:textId="77777777" w:rsidR="00B72FE6" w:rsidRPr="00D410F6" w:rsidRDefault="00B72FE6" w:rsidP="00B72FE6">
      <w:pPr>
        <w:pStyle w:val="result"/>
        <w:rPr>
          <w:szCs w:val="18"/>
        </w:rPr>
      </w:pPr>
    </w:p>
    <w:p w14:paraId="67BA61E9" w14:textId="1D3E915D" w:rsidR="000B3901" w:rsidRPr="00D410F6" w:rsidRDefault="000B3901" w:rsidP="00B063FD">
      <w:pPr>
        <w:pStyle w:val="Heading8"/>
        <w:tabs>
          <w:tab w:val="left" w:pos="284"/>
        </w:tabs>
        <w:rPr>
          <w:szCs w:val="18"/>
        </w:rPr>
      </w:pPr>
      <w:bookmarkStart w:id="172" w:name="_Toc50465310"/>
      <w:r w:rsidRPr="00D410F6">
        <w:t>c)</w:t>
      </w:r>
      <w:r w:rsidRPr="00D410F6">
        <w:tab/>
        <w:t>Participation de parties prenantes à des séminaires et à des colloques</w:t>
      </w:r>
      <w:bookmarkEnd w:id="172"/>
    </w:p>
    <w:p w14:paraId="744B2333" w14:textId="77777777" w:rsidR="000B3901" w:rsidRPr="00D410F6" w:rsidRDefault="000B3901" w:rsidP="000B3901">
      <w:pPr>
        <w:jc w:val="left"/>
        <w:rPr>
          <w:sz w:val="18"/>
          <w:szCs w:val="18"/>
        </w:rPr>
      </w:pPr>
    </w:p>
    <w:p w14:paraId="75CC678B" w14:textId="073C6C21" w:rsidR="00E47C4D" w:rsidRPr="00D410F6" w:rsidRDefault="00E47C4D" w:rsidP="00E47C4D">
      <w:pPr>
        <w:rPr>
          <w:sz w:val="18"/>
          <w:szCs w:val="18"/>
        </w:rPr>
      </w:pPr>
      <w:r w:rsidRPr="00D410F6">
        <w:rPr>
          <w:sz w:val="18"/>
        </w:rPr>
        <w:t>Voir l</w:t>
      </w:r>
      <w:r w:rsidR="00A94531" w:rsidRPr="00D410F6">
        <w:rPr>
          <w:sz w:val="18"/>
        </w:rPr>
        <w:t>’</w:t>
      </w:r>
      <w:r w:rsidRPr="00D410F6">
        <w:rPr>
          <w:sz w:val="18"/>
        </w:rPr>
        <w:t>annexe II.</w:t>
      </w:r>
    </w:p>
    <w:p w14:paraId="3DAD47DE" w14:textId="77777777" w:rsidR="00E47C4D" w:rsidRPr="00D410F6" w:rsidRDefault="00E47C4D" w:rsidP="00E47C4D">
      <w:pPr>
        <w:rPr>
          <w:sz w:val="18"/>
          <w:szCs w:val="18"/>
        </w:rPr>
      </w:pPr>
    </w:p>
    <w:p w14:paraId="0A261E46" w14:textId="3C76CA27" w:rsidR="000B3901" w:rsidRPr="00D410F6" w:rsidRDefault="000B3901" w:rsidP="00B063FD">
      <w:pPr>
        <w:pStyle w:val="Heading8"/>
        <w:tabs>
          <w:tab w:val="left" w:pos="284"/>
        </w:tabs>
        <w:rPr>
          <w:szCs w:val="18"/>
        </w:rPr>
      </w:pPr>
      <w:bookmarkStart w:id="173" w:name="_Toc50465311"/>
      <w:r w:rsidRPr="00D410F6">
        <w:t>d)</w:t>
      </w:r>
      <w:r w:rsidRPr="00D410F6">
        <w:tab/>
        <w:t>Participation aux réunions des parties prenantes concernées et avec les parties prenantes concernées</w:t>
      </w:r>
      <w:bookmarkEnd w:id="173"/>
    </w:p>
    <w:p w14:paraId="73640871" w14:textId="77777777" w:rsidR="000B3901" w:rsidRPr="00D410F6" w:rsidRDefault="000B3901" w:rsidP="000B3901">
      <w:pPr>
        <w:rPr>
          <w:sz w:val="18"/>
          <w:szCs w:val="18"/>
        </w:rPr>
      </w:pPr>
    </w:p>
    <w:p w14:paraId="44CC1F78" w14:textId="6D6BE150" w:rsidR="00E47C4D" w:rsidRPr="00D410F6" w:rsidRDefault="00E47C4D" w:rsidP="00E47C4D">
      <w:pPr>
        <w:rPr>
          <w:sz w:val="18"/>
          <w:szCs w:val="18"/>
        </w:rPr>
      </w:pPr>
      <w:r w:rsidRPr="00D410F6">
        <w:rPr>
          <w:sz w:val="18"/>
        </w:rPr>
        <w:t>Voir l</w:t>
      </w:r>
      <w:r w:rsidR="00A94531" w:rsidRPr="00D410F6">
        <w:rPr>
          <w:sz w:val="18"/>
        </w:rPr>
        <w:t>’</w:t>
      </w:r>
      <w:r w:rsidRPr="00D410F6">
        <w:rPr>
          <w:sz w:val="18"/>
        </w:rPr>
        <w:t>annexe II.</w:t>
      </w:r>
    </w:p>
    <w:p w14:paraId="65E019C8" w14:textId="77777777" w:rsidR="00E47C4D" w:rsidRPr="00D410F6" w:rsidRDefault="00E47C4D" w:rsidP="00E47C4D">
      <w:pPr>
        <w:rPr>
          <w:sz w:val="18"/>
          <w:szCs w:val="18"/>
        </w:rPr>
      </w:pPr>
    </w:p>
    <w:p w14:paraId="0DB956DF" w14:textId="159DDF0F" w:rsidR="000B3901" w:rsidRPr="00D410F6" w:rsidRDefault="000B3901" w:rsidP="00B063FD">
      <w:pPr>
        <w:pStyle w:val="Heading8"/>
        <w:tabs>
          <w:tab w:val="left" w:pos="284"/>
        </w:tabs>
      </w:pPr>
      <w:bookmarkStart w:id="174" w:name="_Toc50465312"/>
      <w:r w:rsidRPr="00D410F6">
        <w:t>e)</w:t>
      </w:r>
      <w:r w:rsidRPr="00D410F6">
        <w:tab/>
        <w:t>Articles dans des publications pertinentes auxquels l</w:t>
      </w:r>
      <w:r w:rsidR="00A94531" w:rsidRPr="00D410F6">
        <w:t>’</w:t>
      </w:r>
      <w:r w:rsidRPr="00D410F6">
        <w:t>UPOV a contribué</w:t>
      </w:r>
      <w:bookmarkEnd w:id="174"/>
    </w:p>
    <w:p w14:paraId="1A4665C8" w14:textId="77777777" w:rsidR="000B3901" w:rsidRPr="00D410F6" w:rsidRDefault="000B3901" w:rsidP="000B3901">
      <w:pPr>
        <w:jc w:val="left"/>
        <w:rPr>
          <w:sz w:val="18"/>
          <w:szCs w:val="18"/>
        </w:rPr>
      </w:pPr>
    </w:p>
    <w:p w14:paraId="08524124" w14:textId="7772CBB5" w:rsidR="00A94531" w:rsidRPr="00D410F6" w:rsidRDefault="004B7EF7" w:rsidP="003255F0">
      <w:pPr>
        <w:pStyle w:val="ListParagraph"/>
        <w:numPr>
          <w:ilvl w:val="0"/>
          <w:numId w:val="7"/>
        </w:numPr>
        <w:rPr>
          <w:sz w:val="18"/>
        </w:rPr>
      </w:pPr>
      <w:r w:rsidRPr="00D410F6">
        <w:rPr>
          <w:sz w:val="18"/>
        </w:rPr>
        <w:t>Contribution au Maga</w:t>
      </w:r>
      <w:r w:rsidR="00F7237F">
        <w:rPr>
          <w:sz w:val="18"/>
        </w:rPr>
        <w:t>z</w:t>
      </w:r>
      <w:r w:rsidRPr="00D410F6">
        <w:rPr>
          <w:sz w:val="18"/>
        </w:rPr>
        <w:t>ine de l</w:t>
      </w:r>
      <w:r w:rsidR="00A94531" w:rsidRPr="00D410F6">
        <w:rPr>
          <w:sz w:val="18"/>
        </w:rPr>
        <w:t>’</w:t>
      </w:r>
      <w:r w:rsidRPr="00D410F6">
        <w:rPr>
          <w:sz w:val="18"/>
        </w:rPr>
        <w:t>OMPI avec un article intitulé “UPOV</w:t>
      </w:r>
      <w:r w:rsidR="00A94531" w:rsidRPr="00D410F6">
        <w:rPr>
          <w:sz w:val="18"/>
        </w:rPr>
        <w:t>:</w:t>
      </w:r>
      <w:r w:rsidRPr="00D410F6">
        <w:rPr>
          <w:sz w:val="18"/>
        </w:rPr>
        <w:t xml:space="preserve"> supporting food security with plant variety protection”</w:t>
      </w:r>
      <w:r w:rsidR="00B063FD">
        <w:rPr>
          <w:sz w:val="18"/>
        </w:rPr>
        <w:t>.</w:t>
      </w:r>
    </w:p>
    <w:p w14:paraId="281B7B47" w14:textId="1DBD7585" w:rsidR="004B7EF7" w:rsidRPr="00B063FD" w:rsidRDefault="004B7EF7" w:rsidP="00B063FD">
      <w:pPr>
        <w:rPr>
          <w:sz w:val="18"/>
          <w:szCs w:val="18"/>
        </w:rPr>
      </w:pPr>
    </w:p>
    <w:p w14:paraId="3D1C74B8" w14:textId="77777777" w:rsidR="004B7EF7" w:rsidRPr="00B063FD" w:rsidRDefault="004B7EF7" w:rsidP="00B063FD">
      <w:pPr>
        <w:rPr>
          <w:sz w:val="18"/>
          <w:szCs w:val="18"/>
        </w:rPr>
      </w:pPr>
    </w:p>
    <w:p w14:paraId="07E9C922" w14:textId="11643784" w:rsidR="000B3901" w:rsidRPr="00D410F6" w:rsidRDefault="000B3901" w:rsidP="00B063FD">
      <w:pPr>
        <w:pStyle w:val="Heading6"/>
        <w:keepNext/>
        <w:rPr>
          <w:szCs w:val="18"/>
        </w:rPr>
      </w:pPr>
      <w:bookmarkStart w:id="175" w:name="_Toc50465313"/>
      <w:r w:rsidRPr="00D410F6">
        <w:t>3.</w:t>
      </w:r>
      <w:r w:rsidR="00B105BD" w:rsidRPr="00D410F6">
        <w:t xml:space="preserve">  </w:t>
      </w:r>
      <w:r w:rsidRPr="00D410F6">
        <w:t>Meilleure connaissance par d</w:t>
      </w:r>
      <w:r w:rsidR="00A94531" w:rsidRPr="00D410F6">
        <w:t>’</w:t>
      </w:r>
      <w:r w:rsidRPr="00D410F6">
        <w:t>autres organisations du rôle et des activités de l</w:t>
      </w:r>
      <w:r w:rsidR="00A94531" w:rsidRPr="00D410F6">
        <w:t>’</w:t>
      </w:r>
      <w:r w:rsidRPr="00D410F6">
        <w:t>UPOV</w:t>
      </w:r>
      <w:bookmarkEnd w:id="175"/>
    </w:p>
    <w:p w14:paraId="5ACA916C" w14:textId="16F494F7" w:rsidR="000B3901" w:rsidRPr="00D410F6" w:rsidRDefault="000B3901" w:rsidP="00B063FD">
      <w:pPr>
        <w:pStyle w:val="Heading8"/>
        <w:keepNext/>
        <w:tabs>
          <w:tab w:val="left" w:pos="284"/>
        </w:tabs>
        <w:rPr>
          <w:szCs w:val="18"/>
        </w:rPr>
      </w:pPr>
      <w:bookmarkStart w:id="176" w:name="_Toc50465314"/>
      <w:r w:rsidRPr="00D410F6">
        <w:t>a)</w:t>
      </w:r>
      <w:r w:rsidRPr="00D410F6">
        <w:tab/>
        <w:t>Participation aux réunions des organisations concernées et avec les organisations concernées</w:t>
      </w:r>
      <w:bookmarkEnd w:id="176"/>
    </w:p>
    <w:p w14:paraId="2839B267" w14:textId="77777777" w:rsidR="000B3901" w:rsidRPr="00D410F6" w:rsidRDefault="000B3901" w:rsidP="00B063FD">
      <w:pPr>
        <w:keepNext/>
        <w:rPr>
          <w:sz w:val="18"/>
          <w:szCs w:val="18"/>
        </w:rPr>
      </w:pPr>
    </w:p>
    <w:p w14:paraId="346E81BA" w14:textId="03A7FE28" w:rsidR="00A02982" w:rsidRPr="00D410F6" w:rsidRDefault="00A02982" w:rsidP="002011B7">
      <w:pPr>
        <w:rPr>
          <w:sz w:val="18"/>
          <w:szCs w:val="18"/>
        </w:rPr>
      </w:pPr>
      <w:r w:rsidRPr="00D410F6">
        <w:rPr>
          <w:sz w:val="18"/>
        </w:rPr>
        <w:t>Voir l</w:t>
      </w:r>
      <w:r w:rsidR="00A94531" w:rsidRPr="00D410F6">
        <w:rPr>
          <w:sz w:val="18"/>
        </w:rPr>
        <w:t>’</w:t>
      </w:r>
      <w:r w:rsidRPr="00D410F6">
        <w:rPr>
          <w:sz w:val="18"/>
        </w:rPr>
        <w:t>annexe II.</w:t>
      </w:r>
    </w:p>
    <w:p w14:paraId="2A4B789C" w14:textId="6F66E951" w:rsidR="000B3901" w:rsidRPr="00D410F6" w:rsidRDefault="000B3901" w:rsidP="00A02982">
      <w:pPr>
        <w:jc w:val="right"/>
      </w:pPr>
      <w:bookmarkStart w:id="177" w:name="_GoBack"/>
      <w:bookmarkEnd w:id="177"/>
      <w:r w:rsidRPr="00D410F6">
        <w:t>[L</w:t>
      </w:r>
      <w:r w:rsidR="00A94531" w:rsidRPr="00D410F6">
        <w:t>’</w:t>
      </w:r>
      <w:r w:rsidRPr="00D410F6">
        <w:t>a</w:t>
      </w:r>
      <w:r w:rsidR="00B063FD">
        <w:t>ppendice</w:t>
      </w:r>
      <w:r w:rsidRPr="00D410F6">
        <w:t> suit]</w:t>
      </w:r>
    </w:p>
    <w:p w14:paraId="2C5EC09B" w14:textId="77777777" w:rsidR="000B3901" w:rsidRPr="00D410F6" w:rsidRDefault="000B3901" w:rsidP="000B3901">
      <w:pPr>
        <w:sectPr w:rsidR="000B3901" w:rsidRPr="00D410F6" w:rsidSect="003E4713">
          <w:headerReference w:type="default" r:id="rId32"/>
          <w:headerReference w:type="first" r:id="rId33"/>
          <w:footnotePr>
            <w:numRestart w:val="eachSect"/>
          </w:footnotePr>
          <w:pgSz w:w="11907" w:h="16840" w:code="9"/>
          <w:pgMar w:top="510" w:right="1134" w:bottom="567" w:left="1134" w:header="510" w:footer="680" w:gutter="0"/>
          <w:pgNumType w:start="1"/>
          <w:cols w:space="720"/>
          <w:titlePg/>
        </w:sectPr>
      </w:pPr>
    </w:p>
    <w:p w14:paraId="4A0FBC2C" w14:textId="77777777" w:rsidR="000B3901" w:rsidRPr="00D410F6" w:rsidRDefault="003539D4" w:rsidP="000B3901">
      <w:pPr>
        <w:jc w:val="center"/>
      </w:pPr>
      <w:r w:rsidRPr="00D410F6">
        <w:lastRenderedPageBreak/>
        <w:t>C/54/2</w:t>
      </w:r>
    </w:p>
    <w:p w14:paraId="58B2B0DC" w14:textId="77777777" w:rsidR="000B3901" w:rsidRPr="00D410F6" w:rsidRDefault="000B3901" w:rsidP="000B3901">
      <w:pPr>
        <w:jc w:val="center"/>
      </w:pPr>
    </w:p>
    <w:p w14:paraId="5A37CFB2" w14:textId="77777777" w:rsidR="000B3901" w:rsidRPr="00D410F6" w:rsidRDefault="000B3901" w:rsidP="000B3901">
      <w:pPr>
        <w:jc w:val="center"/>
      </w:pPr>
      <w:r w:rsidRPr="00D410F6">
        <w:t>APPENDICE</w:t>
      </w:r>
    </w:p>
    <w:p w14:paraId="2A27CF75" w14:textId="77777777" w:rsidR="000B3901" w:rsidRPr="00D410F6" w:rsidRDefault="000B3901" w:rsidP="000B3901">
      <w:pPr>
        <w:jc w:val="center"/>
      </w:pPr>
    </w:p>
    <w:p w14:paraId="544E95A4" w14:textId="77777777" w:rsidR="000B3901" w:rsidRPr="00D410F6" w:rsidRDefault="000B3901" w:rsidP="000B3901">
      <w:pPr>
        <w:jc w:val="center"/>
      </w:pPr>
      <w:r w:rsidRPr="00D410F6">
        <w:t>SIGLES ET ABRÉVIATIONS</w:t>
      </w:r>
    </w:p>
    <w:p w14:paraId="65CFA21F" w14:textId="77777777" w:rsidR="000B3901" w:rsidRPr="00D410F6" w:rsidRDefault="000B3901" w:rsidP="000B3901"/>
    <w:p w14:paraId="698B6E87" w14:textId="3BF58DC2" w:rsidR="000B3901" w:rsidRPr="00D410F6" w:rsidRDefault="000B3901" w:rsidP="000B3901">
      <w:pPr>
        <w:jc w:val="center"/>
      </w:pPr>
      <w:r w:rsidRPr="00D410F6">
        <w:rPr>
          <w:u w:val="single"/>
        </w:rPr>
        <w:t>Termes de l</w:t>
      </w:r>
      <w:r w:rsidR="00A94531" w:rsidRPr="00D410F6">
        <w:rPr>
          <w:u w:val="single"/>
        </w:rPr>
        <w:t>’</w:t>
      </w:r>
      <w:r w:rsidRPr="00D410F6">
        <w:rPr>
          <w:u w:val="single"/>
        </w:rPr>
        <w:t>UPOV</w:t>
      </w:r>
    </w:p>
    <w:p w14:paraId="251C2722" w14:textId="77777777" w:rsidR="000B3901" w:rsidRPr="00D410F6" w:rsidRDefault="000B3901" w:rsidP="000B3901"/>
    <w:tbl>
      <w:tblPr>
        <w:tblW w:w="9889" w:type="dxa"/>
        <w:tblLook w:val="04A0" w:firstRow="1" w:lastRow="0" w:firstColumn="1" w:lastColumn="0" w:noHBand="0" w:noVBand="1"/>
      </w:tblPr>
      <w:tblGrid>
        <w:gridCol w:w="2127"/>
        <w:gridCol w:w="7762"/>
      </w:tblGrid>
      <w:tr w:rsidR="008E0311" w:rsidRPr="00D410F6" w14:paraId="6D605D9F" w14:textId="77777777" w:rsidTr="003E4713">
        <w:tc>
          <w:tcPr>
            <w:tcW w:w="2127" w:type="dxa"/>
          </w:tcPr>
          <w:p w14:paraId="4F780769" w14:textId="77777777" w:rsidR="008E0311" w:rsidRPr="00D410F6" w:rsidRDefault="008E0311" w:rsidP="003E4713">
            <w:pPr>
              <w:spacing w:after="20"/>
              <w:jc w:val="left"/>
              <w:rPr>
                <w:sz w:val="18"/>
              </w:rPr>
            </w:pPr>
            <w:r w:rsidRPr="00D410F6">
              <w:rPr>
                <w:sz w:val="18"/>
              </w:rPr>
              <w:t>BMT</w:t>
            </w:r>
          </w:p>
        </w:tc>
        <w:tc>
          <w:tcPr>
            <w:tcW w:w="7762" w:type="dxa"/>
          </w:tcPr>
          <w:p w14:paraId="4AC11C1D" w14:textId="77777777" w:rsidR="008E0311" w:rsidRPr="00D410F6" w:rsidRDefault="008E0311" w:rsidP="003E4713">
            <w:pPr>
              <w:spacing w:after="20"/>
              <w:jc w:val="left"/>
              <w:rPr>
                <w:sz w:val="18"/>
              </w:rPr>
            </w:pPr>
            <w:r w:rsidRPr="00D410F6">
              <w:rPr>
                <w:sz w:val="18"/>
              </w:rPr>
              <w:t>Groupe de travail sur les techniques biochimiques et moléculaires, notamment les profils d’ADN</w:t>
            </w:r>
          </w:p>
        </w:tc>
      </w:tr>
      <w:tr w:rsidR="008E0311" w:rsidRPr="00D410F6" w14:paraId="6AEEF172" w14:textId="77777777" w:rsidTr="003E4713">
        <w:tc>
          <w:tcPr>
            <w:tcW w:w="2127" w:type="dxa"/>
          </w:tcPr>
          <w:p w14:paraId="24F49BD8" w14:textId="77777777" w:rsidR="008E0311" w:rsidRPr="00D410F6" w:rsidRDefault="008E0311" w:rsidP="003E4713">
            <w:pPr>
              <w:spacing w:after="20"/>
              <w:jc w:val="left"/>
              <w:rPr>
                <w:sz w:val="18"/>
              </w:rPr>
            </w:pPr>
            <w:r w:rsidRPr="00D410F6">
              <w:rPr>
                <w:sz w:val="18"/>
              </w:rPr>
              <w:t>Bureau</w:t>
            </w:r>
          </w:p>
        </w:tc>
        <w:tc>
          <w:tcPr>
            <w:tcW w:w="7762" w:type="dxa"/>
          </w:tcPr>
          <w:p w14:paraId="570B6357" w14:textId="77777777" w:rsidR="008E0311" w:rsidRPr="00D410F6" w:rsidRDefault="008E0311" w:rsidP="003E4713">
            <w:pPr>
              <w:spacing w:after="20"/>
              <w:jc w:val="left"/>
              <w:rPr>
                <w:sz w:val="18"/>
              </w:rPr>
            </w:pPr>
            <w:r w:rsidRPr="00D410F6">
              <w:rPr>
                <w:sz w:val="18"/>
              </w:rPr>
              <w:t>Bureau de l’Union</w:t>
            </w:r>
          </w:p>
        </w:tc>
      </w:tr>
      <w:tr w:rsidR="008E0311" w:rsidRPr="00D410F6" w14:paraId="5FFD9E05" w14:textId="77777777" w:rsidTr="003E4713">
        <w:tc>
          <w:tcPr>
            <w:tcW w:w="2127" w:type="dxa"/>
          </w:tcPr>
          <w:p w14:paraId="6BB19161" w14:textId="77777777" w:rsidR="008E0311" w:rsidRPr="00D410F6" w:rsidRDefault="008E0311" w:rsidP="003E4713">
            <w:pPr>
              <w:spacing w:after="20"/>
              <w:jc w:val="left"/>
              <w:rPr>
                <w:sz w:val="18"/>
              </w:rPr>
            </w:pPr>
            <w:r w:rsidRPr="00D410F6">
              <w:rPr>
                <w:sz w:val="18"/>
              </w:rPr>
              <w:t>CAJ</w:t>
            </w:r>
          </w:p>
        </w:tc>
        <w:tc>
          <w:tcPr>
            <w:tcW w:w="7762" w:type="dxa"/>
          </w:tcPr>
          <w:p w14:paraId="162336E5" w14:textId="77777777" w:rsidR="008E0311" w:rsidRPr="00D410F6" w:rsidRDefault="008E0311" w:rsidP="003E4713">
            <w:pPr>
              <w:spacing w:after="20"/>
              <w:jc w:val="left"/>
              <w:rPr>
                <w:sz w:val="18"/>
              </w:rPr>
            </w:pPr>
            <w:r w:rsidRPr="00D410F6">
              <w:rPr>
                <w:sz w:val="18"/>
              </w:rPr>
              <w:t xml:space="preserve">Comité administratif et juridique </w:t>
            </w:r>
          </w:p>
        </w:tc>
      </w:tr>
      <w:tr w:rsidR="008E0311" w:rsidRPr="00D410F6" w14:paraId="27AC945F" w14:textId="77777777" w:rsidTr="003E4713">
        <w:tc>
          <w:tcPr>
            <w:tcW w:w="2127" w:type="dxa"/>
          </w:tcPr>
          <w:p w14:paraId="1FA413D0" w14:textId="77777777" w:rsidR="008E0311" w:rsidRPr="00D410F6" w:rsidRDefault="008E0311" w:rsidP="003E4713">
            <w:pPr>
              <w:spacing w:after="20"/>
              <w:jc w:val="left"/>
              <w:rPr>
                <w:sz w:val="18"/>
              </w:rPr>
            </w:pPr>
            <w:r w:rsidRPr="00D410F6">
              <w:rPr>
                <w:sz w:val="18"/>
              </w:rPr>
              <w:t>DHS</w:t>
            </w:r>
          </w:p>
        </w:tc>
        <w:tc>
          <w:tcPr>
            <w:tcW w:w="7762" w:type="dxa"/>
          </w:tcPr>
          <w:p w14:paraId="7498DEE9" w14:textId="77777777" w:rsidR="008E0311" w:rsidRPr="00D410F6" w:rsidRDefault="008E0311" w:rsidP="003E4713">
            <w:pPr>
              <w:spacing w:after="20"/>
              <w:jc w:val="left"/>
              <w:rPr>
                <w:sz w:val="18"/>
              </w:rPr>
            </w:pPr>
            <w:r w:rsidRPr="00D410F6">
              <w:rPr>
                <w:sz w:val="18"/>
              </w:rPr>
              <w:t>Distinction, homogénéité et stabilité</w:t>
            </w:r>
          </w:p>
        </w:tc>
      </w:tr>
      <w:tr w:rsidR="008E0311" w:rsidRPr="00D410F6" w14:paraId="74202526" w14:textId="77777777" w:rsidTr="003E4713">
        <w:tc>
          <w:tcPr>
            <w:tcW w:w="2127" w:type="dxa"/>
          </w:tcPr>
          <w:p w14:paraId="22C4C094" w14:textId="77777777" w:rsidR="008E0311" w:rsidRPr="00D410F6" w:rsidRDefault="008E0311" w:rsidP="003E4713">
            <w:pPr>
              <w:autoSpaceDE w:val="0"/>
              <w:autoSpaceDN w:val="0"/>
              <w:adjustRightInd w:val="0"/>
              <w:spacing w:after="20"/>
              <w:jc w:val="left"/>
              <w:rPr>
                <w:sz w:val="18"/>
              </w:rPr>
            </w:pPr>
            <w:r w:rsidRPr="00D410F6">
              <w:rPr>
                <w:sz w:val="18"/>
              </w:rPr>
              <w:t>DL-205</w:t>
            </w:r>
          </w:p>
        </w:tc>
        <w:tc>
          <w:tcPr>
            <w:tcW w:w="7762" w:type="dxa"/>
          </w:tcPr>
          <w:p w14:paraId="711CACDA" w14:textId="77777777" w:rsidR="008E0311" w:rsidRPr="00D410F6" w:rsidRDefault="008E0311" w:rsidP="003E4713">
            <w:pPr>
              <w:autoSpaceDE w:val="0"/>
              <w:autoSpaceDN w:val="0"/>
              <w:adjustRightInd w:val="0"/>
              <w:spacing w:after="20"/>
              <w:jc w:val="left"/>
              <w:rPr>
                <w:sz w:val="18"/>
              </w:rPr>
            </w:pPr>
            <w:r w:rsidRPr="00D410F6">
              <w:rPr>
                <w:sz w:val="18"/>
              </w:rPr>
              <w:t>Cours d’enseignement à distance de l’UPOV “Introduction au système UPOV de protection des obtentions végétales selon la Convention UPOV”</w:t>
            </w:r>
          </w:p>
        </w:tc>
      </w:tr>
      <w:tr w:rsidR="008E0311" w:rsidRPr="00D410F6" w14:paraId="05FF9446" w14:textId="77777777" w:rsidTr="003E4713">
        <w:tc>
          <w:tcPr>
            <w:tcW w:w="2127" w:type="dxa"/>
          </w:tcPr>
          <w:p w14:paraId="103E09AF" w14:textId="77777777" w:rsidR="008E0311" w:rsidRPr="00D410F6" w:rsidRDefault="008E0311" w:rsidP="003E4713">
            <w:pPr>
              <w:autoSpaceDE w:val="0"/>
              <w:autoSpaceDN w:val="0"/>
              <w:adjustRightInd w:val="0"/>
              <w:spacing w:after="20"/>
              <w:jc w:val="left"/>
              <w:rPr>
                <w:sz w:val="18"/>
              </w:rPr>
            </w:pPr>
            <w:r w:rsidRPr="00D410F6">
              <w:rPr>
                <w:sz w:val="18"/>
              </w:rPr>
              <w:t>DL-305</w:t>
            </w:r>
          </w:p>
        </w:tc>
        <w:tc>
          <w:tcPr>
            <w:tcW w:w="7762" w:type="dxa"/>
          </w:tcPr>
          <w:p w14:paraId="37064130" w14:textId="77777777" w:rsidR="008E0311" w:rsidRPr="00D410F6" w:rsidRDefault="008E0311" w:rsidP="003E4713">
            <w:pPr>
              <w:autoSpaceDE w:val="0"/>
              <w:autoSpaceDN w:val="0"/>
              <w:adjustRightInd w:val="0"/>
              <w:spacing w:after="20"/>
              <w:jc w:val="left"/>
              <w:rPr>
                <w:sz w:val="18"/>
              </w:rPr>
            </w:pPr>
            <w:r w:rsidRPr="00D410F6">
              <w:rPr>
                <w:sz w:val="18"/>
              </w:rPr>
              <w:t>Cours d’enseignement à distance de l’UPOV “Examen des demandes de droits d’obtenteur”</w:t>
            </w:r>
          </w:p>
        </w:tc>
      </w:tr>
      <w:tr w:rsidR="008E0311" w:rsidRPr="00D410F6" w14:paraId="459056D9" w14:textId="77777777" w:rsidTr="003E4713">
        <w:tc>
          <w:tcPr>
            <w:tcW w:w="2127" w:type="dxa"/>
          </w:tcPr>
          <w:p w14:paraId="38E7FFFF" w14:textId="77777777" w:rsidR="008E0311" w:rsidRPr="00D410F6" w:rsidRDefault="008E0311" w:rsidP="003E4713">
            <w:pPr>
              <w:spacing w:after="20"/>
              <w:jc w:val="left"/>
              <w:rPr>
                <w:sz w:val="18"/>
              </w:rPr>
            </w:pPr>
            <w:r w:rsidRPr="00D410F6">
              <w:rPr>
                <w:sz w:val="18"/>
              </w:rPr>
              <w:t>DL-305A</w:t>
            </w:r>
          </w:p>
        </w:tc>
        <w:tc>
          <w:tcPr>
            <w:tcW w:w="7762" w:type="dxa"/>
          </w:tcPr>
          <w:p w14:paraId="3754A6D0" w14:textId="77777777" w:rsidR="008E0311" w:rsidRPr="00D410F6" w:rsidRDefault="008E0311" w:rsidP="003E4713">
            <w:pPr>
              <w:spacing w:after="20"/>
              <w:jc w:val="left"/>
              <w:rPr>
                <w:spacing w:val="-2"/>
                <w:sz w:val="18"/>
              </w:rPr>
            </w:pPr>
            <w:r w:rsidRPr="00D410F6">
              <w:rPr>
                <w:sz w:val="18"/>
              </w:rPr>
              <w:t>Cours d’enseignement à distance de l’UPOV “Administration des droits d’obtenteur” (partie A du cours DL-305)</w:t>
            </w:r>
          </w:p>
        </w:tc>
      </w:tr>
      <w:tr w:rsidR="008E0311" w:rsidRPr="00D410F6" w14:paraId="1CC2BDF1" w14:textId="77777777" w:rsidTr="003E4713">
        <w:tc>
          <w:tcPr>
            <w:tcW w:w="2127" w:type="dxa"/>
          </w:tcPr>
          <w:p w14:paraId="4D60A224" w14:textId="77777777" w:rsidR="008E0311" w:rsidRPr="00D410F6" w:rsidRDefault="008E0311" w:rsidP="003E4713">
            <w:pPr>
              <w:spacing w:after="20"/>
              <w:jc w:val="left"/>
              <w:rPr>
                <w:sz w:val="18"/>
              </w:rPr>
            </w:pPr>
            <w:r w:rsidRPr="00D410F6">
              <w:rPr>
                <w:sz w:val="18"/>
              </w:rPr>
              <w:t>DL-305B</w:t>
            </w:r>
          </w:p>
        </w:tc>
        <w:tc>
          <w:tcPr>
            <w:tcW w:w="7762" w:type="dxa"/>
          </w:tcPr>
          <w:p w14:paraId="0F391AB8" w14:textId="77777777" w:rsidR="008E0311" w:rsidRPr="00D410F6" w:rsidRDefault="008E0311" w:rsidP="003E4713">
            <w:pPr>
              <w:spacing w:after="20"/>
              <w:jc w:val="left"/>
              <w:rPr>
                <w:sz w:val="18"/>
              </w:rPr>
            </w:pPr>
            <w:r w:rsidRPr="00D410F6">
              <w:rPr>
                <w:sz w:val="18"/>
              </w:rPr>
              <w:t>Cours d’enseignement à distance de l’UPOV “Examen DHS” (partie B du cours DL-305)</w:t>
            </w:r>
          </w:p>
        </w:tc>
      </w:tr>
      <w:tr w:rsidR="008E0311" w:rsidRPr="00D410F6" w14:paraId="40EC6469" w14:textId="77777777" w:rsidTr="003E4713">
        <w:tc>
          <w:tcPr>
            <w:tcW w:w="2127" w:type="dxa"/>
          </w:tcPr>
          <w:p w14:paraId="75FD89C2" w14:textId="07FDFE27" w:rsidR="008E0311" w:rsidRPr="00D410F6" w:rsidRDefault="008E0311" w:rsidP="003E4713">
            <w:pPr>
              <w:autoSpaceDE w:val="0"/>
              <w:autoSpaceDN w:val="0"/>
              <w:adjustRightInd w:val="0"/>
              <w:spacing w:after="20"/>
              <w:jc w:val="left"/>
              <w:rPr>
                <w:sz w:val="18"/>
              </w:rPr>
            </w:pPr>
            <w:r w:rsidRPr="00D410F6">
              <w:rPr>
                <w:sz w:val="18"/>
              </w:rPr>
              <w:t xml:space="preserve">EAF (voir également </w:t>
            </w:r>
            <w:r w:rsidR="00B22269">
              <w:rPr>
                <w:sz w:val="18"/>
              </w:rPr>
              <w:t>UPOV PRISMA</w:t>
            </w:r>
            <w:r w:rsidRPr="00D410F6">
              <w:rPr>
                <w:sz w:val="18"/>
              </w:rPr>
              <w:t>)</w:t>
            </w:r>
          </w:p>
        </w:tc>
        <w:tc>
          <w:tcPr>
            <w:tcW w:w="7762" w:type="dxa"/>
          </w:tcPr>
          <w:p w14:paraId="1A9AD50F" w14:textId="77777777" w:rsidR="008E0311" w:rsidRPr="00D410F6" w:rsidRDefault="008E0311" w:rsidP="003E4713">
            <w:pPr>
              <w:autoSpaceDE w:val="0"/>
              <w:autoSpaceDN w:val="0"/>
              <w:adjustRightInd w:val="0"/>
              <w:spacing w:after="20"/>
              <w:jc w:val="left"/>
              <w:rPr>
                <w:sz w:val="18"/>
              </w:rPr>
            </w:pPr>
            <w:r w:rsidRPr="00D410F6">
              <w:rPr>
                <w:sz w:val="18"/>
              </w:rPr>
              <w:t>Formulaire de demande électronique de l’UPOV</w:t>
            </w:r>
          </w:p>
        </w:tc>
      </w:tr>
      <w:tr w:rsidR="008E0311" w:rsidRPr="00D410F6" w14:paraId="5A47F3D6" w14:textId="77777777" w:rsidTr="003E4713">
        <w:tc>
          <w:tcPr>
            <w:tcW w:w="2127" w:type="dxa"/>
          </w:tcPr>
          <w:p w14:paraId="47D4E051" w14:textId="77777777" w:rsidR="008E0311" w:rsidRPr="00D410F6" w:rsidRDefault="008E0311" w:rsidP="003E4713">
            <w:pPr>
              <w:autoSpaceDE w:val="0"/>
              <w:autoSpaceDN w:val="0"/>
              <w:adjustRightInd w:val="0"/>
              <w:spacing w:after="20"/>
              <w:jc w:val="left"/>
              <w:rPr>
                <w:snapToGrid w:val="0"/>
                <w:sz w:val="18"/>
              </w:rPr>
            </w:pPr>
            <w:r w:rsidRPr="00D410F6">
              <w:rPr>
                <w:sz w:val="18"/>
              </w:rPr>
              <w:t>EDV</w:t>
            </w:r>
          </w:p>
        </w:tc>
        <w:tc>
          <w:tcPr>
            <w:tcW w:w="7762" w:type="dxa"/>
          </w:tcPr>
          <w:p w14:paraId="4CAE6AE7" w14:textId="77777777" w:rsidR="008E0311" w:rsidRPr="00D410F6" w:rsidRDefault="008E0311" w:rsidP="003E4713">
            <w:pPr>
              <w:autoSpaceDE w:val="0"/>
              <w:autoSpaceDN w:val="0"/>
              <w:adjustRightInd w:val="0"/>
              <w:spacing w:after="20"/>
              <w:jc w:val="left"/>
              <w:rPr>
                <w:snapToGrid w:val="0"/>
                <w:sz w:val="18"/>
              </w:rPr>
            </w:pPr>
            <w:r w:rsidRPr="00D410F6">
              <w:rPr>
                <w:sz w:val="18"/>
              </w:rPr>
              <w:t>Variété essentiellement dérivée</w:t>
            </w:r>
          </w:p>
        </w:tc>
      </w:tr>
      <w:tr w:rsidR="008E0311" w:rsidRPr="00D410F6" w14:paraId="430DEC5F" w14:textId="77777777" w:rsidTr="003E4713">
        <w:tc>
          <w:tcPr>
            <w:tcW w:w="2127" w:type="dxa"/>
          </w:tcPr>
          <w:p w14:paraId="1562435E" w14:textId="77777777" w:rsidR="008E0311" w:rsidRPr="00D410F6" w:rsidRDefault="008E0311" w:rsidP="003E4713">
            <w:pPr>
              <w:spacing w:after="20"/>
              <w:jc w:val="left"/>
              <w:rPr>
                <w:sz w:val="18"/>
              </w:rPr>
            </w:pPr>
            <w:r w:rsidRPr="00D410F6">
              <w:rPr>
                <w:sz w:val="18"/>
              </w:rPr>
              <w:t>PBR</w:t>
            </w:r>
          </w:p>
        </w:tc>
        <w:tc>
          <w:tcPr>
            <w:tcW w:w="7762" w:type="dxa"/>
          </w:tcPr>
          <w:p w14:paraId="75BF32D4" w14:textId="77777777" w:rsidR="008E0311" w:rsidRPr="00D410F6" w:rsidRDefault="008E0311" w:rsidP="003E4713">
            <w:pPr>
              <w:spacing w:after="20"/>
              <w:jc w:val="left"/>
              <w:rPr>
                <w:sz w:val="18"/>
              </w:rPr>
            </w:pPr>
            <w:r w:rsidRPr="00D410F6">
              <w:rPr>
                <w:sz w:val="18"/>
              </w:rPr>
              <w:t>Droit d’obtenteur</w:t>
            </w:r>
          </w:p>
        </w:tc>
      </w:tr>
      <w:tr w:rsidR="008E0311" w:rsidRPr="00D410F6" w14:paraId="447129E1" w14:textId="77777777" w:rsidTr="003E4713">
        <w:tc>
          <w:tcPr>
            <w:tcW w:w="2127" w:type="dxa"/>
          </w:tcPr>
          <w:p w14:paraId="0831CE02" w14:textId="77777777" w:rsidR="008E0311" w:rsidRPr="00D410F6" w:rsidRDefault="008E0311" w:rsidP="003E4713">
            <w:pPr>
              <w:spacing w:after="20"/>
              <w:jc w:val="left"/>
              <w:rPr>
                <w:sz w:val="18"/>
              </w:rPr>
            </w:pPr>
            <w:r w:rsidRPr="00D410F6">
              <w:rPr>
                <w:sz w:val="18"/>
              </w:rPr>
              <w:t>TC</w:t>
            </w:r>
          </w:p>
        </w:tc>
        <w:tc>
          <w:tcPr>
            <w:tcW w:w="7762" w:type="dxa"/>
          </w:tcPr>
          <w:p w14:paraId="79B8DFDD" w14:textId="77777777" w:rsidR="008E0311" w:rsidRPr="00D410F6" w:rsidRDefault="008E0311" w:rsidP="003E4713">
            <w:pPr>
              <w:spacing w:after="20"/>
              <w:jc w:val="left"/>
              <w:rPr>
                <w:sz w:val="18"/>
              </w:rPr>
            </w:pPr>
            <w:r w:rsidRPr="00D410F6">
              <w:rPr>
                <w:sz w:val="18"/>
              </w:rPr>
              <w:t>Comité technique</w:t>
            </w:r>
          </w:p>
        </w:tc>
      </w:tr>
      <w:tr w:rsidR="008E0311" w:rsidRPr="00D410F6" w14:paraId="643D0BA4" w14:textId="77777777" w:rsidTr="003E4713">
        <w:tc>
          <w:tcPr>
            <w:tcW w:w="2127" w:type="dxa"/>
          </w:tcPr>
          <w:p w14:paraId="44607BAC" w14:textId="77777777" w:rsidR="008E0311" w:rsidRPr="00D410F6" w:rsidRDefault="008E0311" w:rsidP="003E4713">
            <w:pPr>
              <w:spacing w:after="20"/>
              <w:jc w:val="left"/>
              <w:rPr>
                <w:sz w:val="18"/>
              </w:rPr>
            </w:pPr>
            <w:r w:rsidRPr="00D410F6">
              <w:rPr>
                <w:sz w:val="18"/>
              </w:rPr>
              <w:t>TC-EDC</w:t>
            </w:r>
          </w:p>
        </w:tc>
        <w:tc>
          <w:tcPr>
            <w:tcW w:w="7762" w:type="dxa"/>
          </w:tcPr>
          <w:p w14:paraId="447554A5" w14:textId="77777777" w:rsidR="008E0311" w:rsidRPr="00D410F6" w:rsidRDefault="008E0311" w:rsidP="003E4713">
            <w:pPr>
              <w:spacing w:after="20"/>
              <w:jc w:val="left"/>
              <w:rPr>
                <w:sz w:val="18"/>
              </w:rPr>
            </w:pPr>
            <w:r w:rsidRPr="00D410F6">
              <w:rPr>
                <w:sz w:val="18"/>
              </w:rPr>
              <w:t>Comité de rédaction élargi du Comité technique</w:t>
            </w:r>
          </w:p>
        </w:tc>
      </w:tr>
      <w:tr w:rsidR="008E0311" w:rsidRPr="00D410F6" w14:paraId="698031A8" w14:textId="77777777" w:rsidTr="003E4713">
        <w:tc>
          <w:tcPr>
            <w:tcW w:w="2127" w:type="dxa"/>
          </w:tcPr>
          <w:p w14:paraId="14F47A48" w14:textId="77777777" w:rsidR="008E0311" w:rsidRPr="00D410F6" w:rsidRDefault="008E0311" w:rsidP="003E4713">
            <w:pPr>
              <w:spacing w:after="20"/>
              <w:jc w:val="left"/>
              <w:rPr>
                <w:sz w:val="18"/>
              </w:rPr>
            </w:pPr>
            <w:r w:rsidRPr="00D410F6">
              <w:rPr>
                <w:sz w:val="18"/>
              </w:rPr>
              <w:t>TWA</w:t>
            </w:r>
          </w:p>
        </w:tc>
        <w:tc>
          <w:tcPr>
            <w:tcW w:w="7762" w:type="dxa"/>
          </w:tcPr>
          <w:p w14:paraId="0203DE9F" w14:textId="77777777" w:rsidR="008E0311" w:rsidRPr="00D410F6" w:rsidRDefault="008E0311" w:rsidP="003E4713">
            <w:pPr>
              <w:spacing w:after="20"/>
              <w:jc w:val="left"/>
              <w:rPr>
                <w:sz w:val="18"/>
              </w:rPr>
            </w:pPr>
            <w:r w:rsidRPr="00D410F6">
              <w:rPr>
                <w:sz w:val="18"/>
              </w:rPr>
              <w:t>Groupe de travail technique sur les plantes agricoles</w:t>
            </w:r>
          </w:p>
        </w:tc>
      </w:tr>
      <w:tr w:rsidR="008E0311" w:rsidRPr="00D410F6" w14:paraId="7455BA20" w14:textId="77777777" w:rsidTr="003E4713">
        <w:tc>
          <w:tcPr>
            <w:tcW w:w="2127" w:type="dxa"/>
          </w:tcPr>
          <w:p w14:paraId="75FDE733" w14:textId="77777777" w:rsidR="008E0311" w:rsidRPr="00D410F6" w:rsidRDefault="008E0311" w:rsidP="003E4713">
            <w:pPr>
              <w:spacing w:after="20"/>
              <w:jc w:val="left"/>
              <w:rPr>
                <w:sz w:val="18"/>
              </w:rPr>
            </w:pPr>
            <w:r w:rsidRPr="00D410F6">
              <w:rPr>
                <w:sz w:val="18"/>
              </w:rPr>
              <w:t>TWC</w:t>
            </w:r>
          </w:p>
        </w:tc>
        <w:tc>
          <w:tcPr>
            <w:tcW w:w="7762" w:type="dxa"/>
          </w:tcPr>
          <w:p w14:paraId="289B9952" w14:textId="77777777" w:rsidR="008E0311" w:rsidRPr="00D410F6" w:rsidRDefault="008E0311" w:rsidP="003E4713">
            <w:pPr>
              <w:spacing w:after="20"/>
              <w:jc w:val="left"/>
              <w:rPr>
                <w:sz w:val="18"/>
              </w:rPr>
            </w:pPr>
            <w:r w:rsidRPr="00D410F6">
              <w:rPr>
                <w:sz w:val="18"/>
              </w:rPr>
              <w:t>Groupe de travail technique sur les systèmes d’automatisation et les programmes d’ordinateur</w:t>
            </w:r>
          </w:p>
        </w:tc>
      </w:tr>
      <w:tr w:rsidR="008E0311" w:rsidRPr="00D410F6" w14:paraId="0EC6A28B" w14:textId="77777777" w:rsidTr="003E4713">
        <w:tc>
          <w:tcPr>
            <w:tcW w:w="2127" w:type="dxa"/>
          </w:tcPr>
          <w:p w14:paraId="17D24794" w14:textId="77777777" w:rsidR="008E0311" w:rsidRPr="00D410F6" w:rsidRDefault="008E0311" w:rsidP="003E4713">
            <w:pPr>
              <w:spacing w:after="20"/>
              <w:jc w:val="left"/>
              <w:rPr>
                <w:sz w:val="18"/>
              </w:rPr>
            </w:pPr>
            <w:r w:rsidRPr="00D410F6">
              <w:rPr>
                <w:sz w:val="18"/>
              </w:rPr>
              <w:t>TWF</w:t>
            </w:r>
          </w:p>
        </w:tc>
        <w:tc>
          <w:tcPr>
            <w:tcW w:w="7762" w:type="dxa"/>
          </w:tcPr>
          <w:p w14:paraId="7910A63E" w14:textId="77777777" w:rsidR="008E0311" w:rsidRPr="00D410F6" w:rsidRDefault="008E0311" w:rsidP="003E4713">
            <w:pPr>
              <w:spacing w:after="20"/>
              <w:jc w:val="left"/>
              <w:rPr>
                <w:sz w:val="18"/>
              </w:rPr>
            </w:pPr>
            <w:r w:rsidRPr="00D410F6">
              <w:rPr>
                <w:sz w:val="18"/>
              </w:rPr>
              <w:t>Groupe de travail technique sur les plantes fruitières</w:t>
            </w:r>
          </w:p>
        </w:tc>
      </w:tr>
      <w:tr w:rsidR="008E0311" w:rsidRPr="00D410F6" w14:paraId="6D4765B9" w14:textId="77777777" w:rsidTr="003E4713">
        <w:tc>
          <w:tcPr>
            <w:tcW w:w="2127" w:type="dxa"/>
          </w:tcPr>
          <w:p w14:paraId="75567873" w14:textId="77777777" w:rsidR="008E0311" w:rsidRPr="00D410F6" w:rsidRDefault="008E0311" w:rsidP="003E4713">
            <w:pPr>
              <w:spacing w:after="20"/>
              <w:jc w:val="left"/>
              <w:rPr>
                <w:sz w:val="18"/>
              </w:rPr>
            </w:pPr>
            <w:r w:rsidRPr="00D410F6">
              <w:rPr>
                <w:sz w:val="18"/>
              </w:rPr>
              <w:t>TWO</w:t>
            </w:r>
          </w:p>
        </w:tc>
        <w:tc>
          <w:tcPr>
            <w:tcW w:w="7762" w:type="dxa"/>
          </w:tcPr>
          <w:p w14:paraId="1157B856" w14:textId="77777777" w:rsidR="008E0311" w:rsidRPr="00D410F6" w:rsidRDefault="008E0311" w:rsidP="003E4713">
            <w:pPr>
              <w:spacing w:after="20"/>
              <w:jc w:val="left"/>
              <w:rPr>
                <w:sz w:val="18"/>
              </w:rPr>
            </w:pPr>
            <w:r w:rsidRPr="00D410F6">
              <w:rPr>
                <w:sz w:val="18"/>
              </w:rPr>
              <w:t>Groupe de travail technique sur les plantes ornementales et les arbres forestiers</w:t>
            </w:r>
          </w:p>
        </w:tc>
      </w:tr>
      <w:tr w:rsidR="008E0311" w:rsidRPr="00D410F6" w14:paraId="1CFA4C9B" w14:textId="77777777" w:rsidTr="003E4713">
        <w:tc>
          <w:tcPr>
            <w:tcW w:w="2127" w:type="dxa"/>
          </w:tcPr>
          <w:p w14:paraId="67166A08" w14:textId="77777777" w:rsidR="008E0311" w:rsidRPr="00D410F6" w:rsidRDefault="008E0311" w:rsidP="003E4713">
            <w:pPr>
              <w:spacing w:after="20"/>
              <w:jc w:val="left"/>
              <w:rPr>
                <w:sz w:val="18"/>
              </w:rPr>
            </w:pPr>
            <w:r w:rsidRPr="00D410F6">
              <w:rPr>
                <w:sz w:val="18"/>
              </w:rPr>
              <w:t>TWP</w:t>
            </w:r>
          </w:p>
        </w:tc>
        <w:tc>
          <w:tcPr>
            <w:tcW w:w="7762" w:type="dxa"/>
          </w:tcPr>
          <w:p w14:paraId="61EEB09C" w14:textId="77777777" w:rsidR="008E0311" w:rsidRPr="00D410F6" w:rsidRDefault="008E0311" w:rsidP="003E4713">
            <w:pPr>
              <w:spacing w:after="20"/>
              <w:jc w:val="left"/>
              <w:rPr>
                <w:sz w:val="18"/>
              </w:rPr>
            </w:pPr>
            <w:r w:rsidRPr="00D410F6">
              <w:rPr>
                <w:sz w:val="18"/>
              </w:rPr>
              <w:t>Groupe de travail technique</w:t>
            </w:r>
          </w:p>
        </w:tc>
      </w:tr>
      <w:tr w:rsidR="008E0311" w:rsidRPr="00D410F6" w14:paraId="62E1F46A" w14:textId="77777777" w:rsidTr="003E4713">
        <w:tc>
          <w:tcPr>
            <w:tcW w:w="2127" w:type="dxa"/>
          </w:tcPr>
          <w:p w14:paraId="49599A6B" w14:textId="77777777" w:rsidR="008E0311" w:rsidRPr="00D410F6" w:rsidRDefault="008E0311" w:rsidP="003E4713">
            <w:pPr>
              <w:spacing w:after="20"/>
              <w:jc w:val="left"/>
              <w:rPr>
                <w:sz w:val="18"/>
              </w:rPr>
            </w:pPr>
            <w:r w:rsidRPr="00D410F6">
              <w:rPr>
                <w:sz w:val="18"/>
              </w:rPr>
              <w:t>TWV</w:t>
            </w:r>
          </w:p>
        </w:tc>
        <w:tc>
          <w:tcPr>
            <w:tcW w:w="7762" w:type="dxa"/>
          </w:tcPr>
          <w:p w14:paraId="0D85D8FC" w14:textId="77777777" w:rsidR="008E0311" w:rsidRPr="00D410F6" w:rsidRDefault="008E0311" w:rsidP="003E4713">
            <w:pPr>
              <w:spacing w:after="20"/>
              <w:jc w:val="left"/>
              <w:rPr>
                <w:sz w:val="18"/>
              </w:rPr>
            </w:pPr>
            <w:r w:rsidRPr="00D410F6">
              <w:rPr>
                <w:sz w:val="18"/>
              </w:rPr>
              <w:t>Groupe de travail technique sur les plantes potagères</w:t>
            </w:r>
          </w:p>
        </w:tc>
      </w:tr>
      <w:tr w:rsidR="008E0311" w:rsidRPr="00D410F6" w14:paraId="7EBC2550" w14:textId="77777777" w:rsidTr="003E4713">
        <w:tc>
          <w:tcPr>
            <w:tcW w:w="2127" w:type="dxa"/>
          </w:tcPr>
          <w:p w14:paraId="116A818B" w14:textId="7F9E8B4A" w:rsidR="008E0311" w:rsidRPr="00D410F6" w:rsidRDefault="00B22269" w:rsidP="003E4713">
            <w:pPr>
              <w:spacing w:after="20"/>
              <w:jc w:val="left"/>
              <w:rPr>
                <w:sz w:val="18"/>
              </w:rPr>
            </w:pPr>
            <w:r>
              <w:rPr>
                <w:sz w:val="18"/>
              </w:rPr>
              <w:t>UPOV PRISMA</w:t>
            </w:r>
          </w:p>
        </w:tc>
        <w:tc>
          <w:tcPr>
            <w:tcW w:w="7762" w:type="dxa"/>
          </w:tcPr>
          <w:p w14:paraId="3DF86EB7" w14:textId="7AE480B4" w:rsidR="008E0311" w:rsidRPr="00D410F6" w:rsidRDefault="008E0311" w:rsidP="003E4713">
            <w:pPr>
              <w:spacing w:after="20"/>
              <w:jc w:val="left"/>
              <w:rPr>
                <w:sz w:val="18"/>
              </w:rPr>
            </w:pPr>
            <w:r w:rsidRPr="00D410F6">
              <w:rPr>
                <w:sz w:val="18"/>
              </w:rPr>
              <w:t xml:space="preserve">Outil de demande de droit d’obtenteur </w:t>
            </w:r>
            <w:r w:rsidR="00B22269">
              <w:rPr>
                <w:sz w:val="18"/>
              </w:rPr>
              <w:t>UPOV PRISMA</w:t>
            </w:r>
          </w:p>
        </w:tc>
      </w:tr>
      <w:tr w:rsidR="008E0311" w:rsidRPr="00D410F6" w14:paraId="7A0F2AD2" w14:textId="77777777" w:rsidTr="003E4713">
        <w:tc>
          <w:tcPr>
            <w:tcW w:w="2127" w:type="dxa"/>
          </w:tcPr>
          <w:p w14:paraId="12F06F2B" w14:textId="77777777" w:rsidR="008E0311" w:rsidRPr="00D410F6" w:rsidRDefault="008E0311" w:rsidP="003E4713">
            <w:pPr>
              <w:spacing w:after="20"/>
              <w:jc w:val="left"/>
              <w:rPr>
                <w:sz w:val="18"/>
              </w:rPr>
            </w:pPr>
            <w:r w:rsidRPr="00D410F6">
              <w:rPr>
                <w:sz w:val="18"/>
              </w:rPr>
              <w:t>WG-DEN</w:t>
            </w:r>
          </w:p>
        </w:tc>
        <w:tc>
          <w:tcPr>
            <w:tcW w:w="7762" w:type="dxa"/>
          </w:tcPr>
          <w:p w14:paraId="2CE576E6" w14:textId="77777777" w:rsidR="008E0311" w:rsidRPr="00D410F6" w:rsidRDefault="008E0311" w:rsidP="003E4713">
            <w:pPr>
              <w:spacing w:after="20"/>
              <w:jc w:val="left"/>
              <w:rPr>
                <w:sz w:val="18"/>
              </w:rPr>
            </w:pPr>
            <w:r w:rsidRPr="00D410F6">
              <w:rPr>
                <w:sz w:val="18"/>
              </w:rPr>
              <w:t>Groupe de travail sur les dénominations variétales</w:t>
            </w:r>
          </w:p>
        </w:tc>
      </w:tr>
      <w:tr w:rsidR="008E0311" w:rsidRPr="00D410F6" w14:paraId="1892D414" w14:textId="77777777" w:rsidTr="003E4713">
        <w:tc>
          <w:tcPr>
            <w:tcW w:w="2127" w:type="dxa"/>
          </w:tcPr>
          <w:p w14:paraId="32EAAF41" w14:textId="77777777" w:rsidR="008E0311" w:rsidRPr="00D410F6" w:rsidRDefault="008E0311" w:rsidP="003E4713">
            <w:pPr>
              <w:spacing w:after="20"/>
              <w:jc w:val="left"/>
              <w:rPr>
                <w:sz w:val="18"/>
              </w:rPr>
            </w:pPr>
            <w:r w:rsidRPr="00D410F6">
              <w:rPr>
                <w:sz w:val="18"/>
              </w:rPr>
              <w:t>WG-ISC</w:t>
            </w:r>
          </w:p>
        </w:tc>
        <w:tc>
          <w:tcPr>
            <w:tcW w:w="7762" w:type="dxa"/>
          </w:tcPr>
          <w:p w14:paraId="705218EB" w14:textId="77777777" w:rsidR="008E0311" w:rsidRPr="00D410F6" w:rsidRDefault="008E0311" w:rsidP="003E4713">
            <w:pPr>
              <w:spacing w:after="20"/>
              <w:jc w:val="left"/>
              <w:rPr>
                <w:sz w:val="18"/>
              </w:rPr>
            </w:pPr>
            <w:r w:rsidRPr="00D410F6">
              <w:rPr>
                <w:sz w:val="18"/>
              </w:rPr>
              <w:t>Groupe de travail sur un éventuel système international de coopération</w:t>
            </w:r>
          </w:p>
        </w:tc>
      </w:tr>
      <w:tr w:rsidR="008E0311" w:rsidRPr="00D410F6" w14:paraId="3BF8C70E" w14:textId="77777777" w:rsidTr="003E4713">
        <w:tc>
          <w:tcPr>
            <w:tcW w:w="2127" w:type="dxa"/>
          </w:tcPr>
          <w:p w14:paraId="53DEBB89" w14:textId="77777777" w:rsidR="008E0311" w:rsidRPr="00D410F6" w:rsidRDefault="008E0311" w:rsidP="003E4713">
            <w:pPr>
              <w:spacing w:after="20"/>
              <w:jc w:val="left"/>
              <w:rPr>
                <w:sz w:val="18"/>
              </w:rPr>
            </w:pPr>
            <w:r w:rsidRPr="00D410F6">
              <w:rPr>
                <w:sz w:val="18"/>
              </w:rPr>
              <w:t>WSP</w:t>
            </w:r>
          </w:p>
        </w:tc>
        <w:tc>
          <w:tcPr>
            <w:tcW w:w="7762" w:type="dxa"/>
          </w:tcPr>
          <w:p w14:paraId="22CD606C" w14:textId="77777777" w:rsidR="008E0311" w:rsidRPr="00D410F6" w:rsidRDefault="008E0311" w:rsidP="003E4713">
            <w:pPr>
              <w:spacing w:after="20"/>
              <w:jc w:val="left"/>
              <w:rPr>
                <w:sz w:val="18"/>
              </w:rPr>
            </w:pPr>
            <w:r w:rsidRPr="00D410F6">
              <w:rPr>
                <w:sz w:val="18"/>
              </w:rPr>
              <w:t>Partenariat mondial sur les semences</w:t>
            </w:r>
          </w:p>
        </w:tc>
      </w:tr>
    </w:tbl>
    <w:p w14:paraId="4AD5DF7C" w14:textId="77777777" w:rsidR="000B3901" w:rsidRPr="00D410F6" w:rsidRDefault="000B3901" w:rsidP="000B3901"/>
    <w:p w14:paraId="09EB854C" w14:textId="77777777" w:rsidR="000B3901" w:rsidRPr="00D410F6" w:rsidRDefault="000B3901" w:rsidP="000B3901">
      <w:pPr>
        <w:ind w:left="1418" w:hanging="1418"/>
      </w:pPr>
    </w:p>
    <w:p w14:paraId="2B6561A5" w14:textId="77777777" w:rsidR="000B3901" w:rsidRPr="00D410F6" w:rsidRDefault="000B3901" w:rsidP="000B3901">
      <w:pPr>
        <w:ind w:left="1418" w:hanging="1418"/>
        <w:jc w:val="center"/>
        <w:rPr>
          <w:u w:val="single"/>
        </w:rPr>
      </w:pPr>
      <w:r w:rsidRPr="00D410F6">
        <w:rPr>
          <w:u w:val="single"/>
        </w:rPr>
        <w:t>Sigles</w:t>
      </w:r>
    </w:p>
    <w:p w14:paraId="6B5FB0C9" w14:textId="123615A9" w:rsidR="000B3901" w:rsidRPr="00D410F6" w:rsidRDefault="000B3901" w:rsidP="009F79C5">
      <w:pPr>
        <w:jc w:val="center"/>
      </w:pPr>
    </w:p>
    <w:tbl>
      <w:tblPr>
        <w:tblW w:w="9923" w:type="dxa"/>
        <w:tblLook w:val="04A0" w:firstRow="1" w:lastRow="0" w:firstColumn="1" w:lastColumn="0" w:noHBand="0" w:noVBand="1"/>
      </w:tblPr>
      <w:tblGrid>
        <w:gridCol w:w="2127"/>
        <w:gridCol w:w="7796"/>
      </w:tblGrid>
      <w:tr w:rsidR="008E0311" w:rsidRPr="00D410F6" w14:paraId="3879898D" w14:textId="77777777" w:rsidTr="00F26E75">
        <w:tc>
          <w:tcPr>
            <w:tcW w:w="2127" w:type="dxa"/>
            <w:tcBorders>
              <w:top w:val="nil"/>
              <w:left w:val="nil"/>
              <w:bottom w:val="nil"/>
              <w:right w:val="nil"/>
            </w:tcBorders>
            <w:shd w:val="clear" w:color="auto" w:fill="auto"/>
          </w:tcPr>
          <w:p w14:paraId="21C3905C" w14:textId="77777777" w:rsidR="008E0311" w:rsidRPr="00D410F6" w:rsidRDefault="008E0311" w:rsidP="00F26E75">
            <w:pPr>
              <w:spacing w:after="20"/>
              <w:jc w:val="left"/>
              <w:rPr>
                <w:rFonts w:cs="Arial"/>
                <w:color w:val="000000"/>
                <w:sz w:val="18"/>
              </w:rPr>
            </w:pPr>
            <w:r w:rsidRPr="00D410F6">
              <w:rPr>
                <w:color w:val="000000"/>
                <w:sz w:val="18"/>
              </w:rPr>
              <w:t>AAS</w:t>
            </w:r>
          </w:p>
        </w:tc>
        <w:tc>
          <w:tcPr>
            <w:tcW w:w="7796" w:type="dxa"/>
            <w:tcBorders>
              <w:top w:val="nil"/>
              <w:left w:val="nil"/>
              <w:bottom w:val="nil"/>
              <w:right w:val="nil"/>
            </w:tcBorders>
            <w:shd w:val="clear" w:color="auto" w:fill="auto"/>
          </w:tcPr>
          <w:p w14:paraId="6685DCEE" w14:textId="77777777" w:rsidR="008E0311" w:rsidRPr="00D410F6" w:rsidRDefault="008E0311" w:rsidP="00F26E75">
            <w:pPr>
              <w:spacing w:after="20"/>
              <w:jc w:val="left"/>
              <w:rPr>
                <w:rFonts w:cs="Arial"/>
                <w:color w:val="000000"/>
                <w:sz w:val="18"/>
              </w:rPr>
            </w:pPr>
            <w:r w:rsidRPr="00D410F6">
              <w:rPr>
                <w:color w:val="000000"/>
                <w:sz w:val="18"/>
              </w:rPr>
              <w:t>Académie africaine des sciences</w:t>
            </w:r>
          </w:p>
        </w:tc>
      </w:tr>
      <w:tr w:rsidR="008E0311" w:rsidRPr="00D410F6" w14:paraId="5335296F" w14:textId="77777777" w:rsidTr="003E4713">
        <w:tc>
          <w:tcPr>
            <w:tcW w:w="2127" w:type="dxa"/>
            <w:tcBorders>
              <w:top w:val="nil"/>
              <w:left w:val="nil"/>
              <w:bottom w:val="nil"/>
              <w:right w:val="nil"/>
            </w:tcBorders>
            <w:shd w:val="clear" w:color="auto" w:fill="auto"/>
          </w:tcPr>
          <w:p w14:paraId="299EC010" w14:textId="77777777" w:rsidR="008E0311" w:rsidRPr="00D410F6" w:rsidRDefault="008E0311" w:rsidP="003E4713">
            <w:pPr>
              <w:spacing w:after="20"/>
              <w:jc w:val="left"/>
              <w:rPr>
                <w:rFonts w:cs="Arial"/>
                <w:color w:val="000000"/>
                <w:sz w:val="18"/>
              </w:rPr>
            </w:pPr>
            <w:r w:rsidRPr="00D410F6">
              <w:rPr>
                <w:color w:val="000000"/>
                <w:sz w:val="18"/>
              </w:rPr>
              <w:t>ACOPI</w:t>
            </w:r>
          </w:p>
        </w:tc>
        <w:tc>
          <w:tcPr>
            <w:tcW w:w="7796" w:type="dxa"/>
            <w:tcBorders>
              <w:top w:val="nil"/>
              <w:left w:val="nil"/>
              <w:bottom w:val="nil"/>
              <w:right w:val="nil"/>
            </w:tcBorders>
            <w:shd w:val="clear" w:color="auto" w:fill="auto"/>
          </w:tcPr>
          <w:p w14:paraId="4A3AF77C" w14:textId="77777777" w:rsidR="008E0311" w:rsidRPr="00D410F6" w:rsidRDefault="008E0311" w:rsidP="00B808C6">
            <w:pPr>
              <w:spacing w:after="20"/>
              <w:jc w:val="left"/>
              <w:rPr>
                <w:rFonts w:cs="Arial"/>
                <w:iCs/>
                <w:color w:val="000000"/>
                <w:sz w:val="18"/>
              </w:rPr>
            </w:pPr>
            <w:r w:rsidRPr="00D410F6">
              <w:rPr>
                <w:color w:val="000000"/>
                <w:sz w:val="18"/>
              </w:rPr>
              <w:t>Académie de la propriété intellectuelle du Costa Rica</w:t>
            </w:r>
          </w:p>
        </w:tc>
      </w:tr>
      <w:tr w:rsidR="008E0311" w:rsidRPr="00D410F6" w14:paraId="153F83D2" w14:textId="77777777" w:rsidTr="003E4713">
        <w:tc>
          <w:tcPr>
            <w:tcW w:w="2127" w:type="dxa"/>
            <w:tcBorders>
              <w:top w:val="nil"/>
              <w:left w:val="nil"/>
              <w:bottom w:val="nil"/>
              <w:right w:val="nil"/>
            </w:tcBorders>
            <w:shd w:val="clear" w:color="auto" w:fill="auto"/>
            <w:hideMark/>
          </w:tcPr>
          <w:p w14:paraId="39837BEA" w14:textId="77777777" w:rsidR="008E0311" w:rsidRPr="00D410F6" w:rsidRDefault="008E0311" w:rsidP="009B214F">
            <w:pPr>
              <w:spacing w:after="20"/>
              <w:jc w:val="left"/>
              <w:rPr>
                <w:rFonts w:cs="Arial"/>
                <w:color w:val="000000"/>
                <w:sz w:val="18"/>
              </w:rPr>
            </w:pPr>
            <w:r w:rsidRPr="00D410F6">
              <w:rPr>
                <w:color w:val="000000"/>
                <w:sz w:val="18"/>
              </w:rPr>
              <w:t>ADPIC</w:t>
            </w:r>
          </w:p>
        </w:tc>
        <w:tc>
          <w:tcPr>
            <w:tcW w:w="7796" w:type="dxa"/>
            <w:tcBorders>
              <w:top w:val="nil"/>
              <w:left w:val="nil"/>
              <w:bottom w:val="nil"/>
              <w:right w:val="nil"/>
            </w:tcBorders>
            <w:shd w:val="clear" w:color="auto" w:fill="auto"/>
            <w:hideMark/>
          </w:tcPr>
          <w:p w14:paraId="04358BC4" w14:textId="77777777" w:rsidR="008E0311" w:rsidRPr="00D410F6" w:rsidRDefault="008E0311" w:rsidP="009B214F">
            <w:pPr>
              <w:spacing w:after="20"/>
              <w:jc w:val="left"/>
              <w:rPr>
                <w:rFonts w:cs="Arial"/>
                <w:color w:val="000000"/>
                <w:sz w:val="18"/>
              </w:rPr>
            </w:pPr>
            <w:r w:rsidRPr="00D410F6">
              <w:rPr>
                <w:color w:val="000000"/>
                <w:sz w:val="18"/>
              </w:rPr>
              <w:t>Aspects des droits de propriété intellectuelle qui touchent au commerce</w:t>
            </w:r>
          </w:p>
        </w:tc>
      </w:tr>
      <w:tr w:rsidR="008E0311" w:rsidRPr="00D410F6" w14:paraId="427F0E7D" w14:textId="77777777" w:rsidTr="003E4713">
        <w:tc>
          <w:tcPr>
            <w:tcW w:w="2127" w:type="dxa"/>
            <w:tcBorders>
              <w:top w:val="nil"/>
              <w:left w:val="nil"/>
              <w:bottom w:val="nil"/>
              <w:right w:val="nil"/>
            </w:tcBorders>
            <w:shd w:val="clear" w:color="auto" w:fill="auto"/>
            <w:hideMark/>
          </w:tcPr>
          <w:p w14:paraId="40B0C9CF" w14:textId="77777777" w:rsidR="008E0311" w:rsidRPr="00D410F6" w:rsidRDefault="008E0311" w:rsidP="003E4713">
            <w:pPr>
              <w:spacing w:after="20"/>
              <w:jc w:val="left"/>
              <w:rPr>
                <w:rFonts w:cs="Arial"/>
                <w:color w:val="000000"/>
                <w:sz w:val="18"/>
              </w:rPr>
            </w:pPr>
            <w:r w:rsidRPr="00D410F6">
              <w:rPr>
                <w:color w:val="000000"/>
                <w:sz w:val="18"/>
              </w:rPr>
              <w:t>AFSTA</w:t>
            </w:r>
          </w:p>
        </w:tc>
        <w:tc>
          <w:tcPr>
            <w:tcW w:w="7796" w:type="dxa"/>
            <w:tcBorders>
              <w:top w:val="nil"/>
              <w:left w:val="nil"/>
              <w:bottom w:val="nil"/>
              <w:right w:val="nil"/>
            </w:tcBorders>
            <w:shd w:val="clear" w:color="auto" w:fill="auto"/>
            <w:hideMark/>
          </w:tcPr>
          <w:p w14:paraId="593ADEB8" w14:textId="77777777" w:rsidR="008E0311" w:rsidRPr="00D410F6" w:rsidRDefault="008E0311" w:rsidP="003E4713">
            <w:pPr>
              <w:spacing w:after="20"/>
              <w:jc w:val="left"/>
              <w:rPr>
                <w:rFonts w:cs="Arial"/>
                <w:color w:val="000000"/>
                <w:sz w:val="18"/>
              </w:rPr>
            </w:pPr>
            <w:r w:rsidRPr="00D410F6">
              <w:rPr>
                <w:color w:val="000000"/>
                <w:sz w:val="18"/>
              </w:rPr>
              <w:t>Association africaine du commerce des semences</w:t>
            </w:r>
          </w:p>
        </w:tc>
      </w:tr>
      <w:tr w:rsidR="008E0311" w:rsidRPr="00D410F6" w14:paraId="4ACCC5AA" w14:textId="77777777" w:rsidTr="003E4713">
        <w:tc>
          <w:tcPr>
            <w:tcW w:w="2127" w:type="dxa"/>
            <w:tcBorders>
              <w:top w:val="nil"/>
              <w:left w:val="nil"/>
              <w:bottom w:val="nil"/>
              <w:right w:val="nil"/>
            </w:tcBorders>
            <w:shd w:val="clear" w:color="auto" w:fill="auto"/>
            <w:hideMark/>
          </w:tcPr>
          <w:p w14:paraId="1F5B9C7E" w14:textId="77777777" w:rsidR="008E0311" w:rsidRPr="00D410F6" w:rsidRDefault="008E0311" w:rsidP="003E4713">
            <w:pPr>
              <w:spacing w:after="20"/>
              <w:jc w:val="left"/>
              <w:rPr>
                <w:rFonts w:cs="Arial"/>
                <w:color w:val="000000"/>
                <w:sz w:val="18"/>
              </w:rPr>
            </w:pPr>
            <w:r w:rsidRPr="00D410F6">
              <w:rPr>
                <w:color w:val="000000"/>
                <w:sz w:val="18"/>
              </w:rPr>
              <w:t>ALTIUS</w:t>
            </w:r>
          </w:p>
        </w:tc>
        <w:tc>
          <w:tcPr>
            <w:tcW w:w="7796" w:type="dxa"/>
            <w:tcBorders>
              <w:top w:val="nil"/>
              <w:left w:val="nil"/>
              <w:bottom w:val="nil"/>
              <w:right w:val="nil"/>
            </w:tcBorders>
            <w:shd w:val="clear" w:color="auto" w:fill="auto"/>
            <w:hideMark/>
          </w:tcPr>
          <w:p w14:paraId="188F4167" w14:textId="77777777" w:rsidR="008E0311" w:rsidRPr="00D410F6" w:rsidRDefault="008E0311" w:rsidP="003E4713">
            <w:pPr>
              <w:spacing w:after="20"/>
              <w:jc w:val="left"/>
              <w:rPr>
                <w:rFonts w:cs="Arial"/>
                <w:color w:val="000000"/>
                <w:sz w:val="18"/>
              </w:rPr>
            </w:pPr>
            <w:r w:rsidRPr="00D410F6">
              <w:rPr>
                <w:color w:val="000000"/>
                <w:sz w:val="18"/>
              </w:rPr>
              <w:t>Cabinet d’avocats belge</w:t>
            </w:r>
          </w:p>
        </w:tc>
      </w:tr>
      <w:tr w:rsidR="008E0311" w:rsidRPr="00D410F6" w14:paraId="25CB02B0" w14:textId="77777777" w:rsidTr="003E4713">
        <w:tc>
          <w:tcPr>
            <w:tcW w:w="2127" w:type="dxa"/>
            <w:tcBorders>
              <w:top w:val="nil"/>
              <w:left w:val="nil"/>
              <w:bottom w:val="nil"/>
              <w:right w:val="nil"/>
            </w:tcBorders>
            <w:shd w:val="clear" w:color="auto" w:fill="auto"/>
            <w:hideMark/>
          </w:tcPr>
          <w:p w14:paraId="2CC7DBE8" w14:textId="77777777" w:rsidR="008E0311" w:rsidRPr="00D410F6" w:rsidRDefault="008E0311" w:rsidP="003E4713">
            <w:pPr>
              <w:spacing w:after="20"/>
              <w:jc w:val="left"/>
              <w:rPr>
                <w:rFonts w:cs="Arial"/>
                <w:color w:val="000000"/>
                <w:sz w:val="18"/>
              </w:rPr>
            </w:pPr>
            <w:r w:rsidRPr="00D410F6">
              <w:rPr>
                <w:color w:val="000000"/>
                <w:sz w:val="18"/>
              </w:rPr>
              <w:t>APSA</w:t>
            </w:r>
          </w:p>
        </w:tc>
        <w:tc>
          <w:tcPr>
            <w:tcW w:w="7796" w:type="dxa"/>
            <w:tcBorders>
              <w:top w:val="nil"/>
              <w:left w:val="nil"/>
              <w:bottom w:val="nil"/>
              <w:right w:val="nil"/>
            </w:tcBorders>
            <w:shd w:val="clear" w:color="auto" w:fill="auto"/>
            <w:hideMark/>
          </w:tcPr>
          <w:p w14:paraId="0A4C2242" w14:textId="77777777" w:rsidR="008E0311" w:rsidRPr="00D410F6" w:rsidRDefault="008E0311" w:rsidP="003E4713">
            <w:pPr>
              <w:spacing w:after="20"/>
              <w:jc w:val="left"/>
              <w:rPr>
                <w:rFonts w:cs="Arial"/>
                <w:color w:val="000000"/>
                <w:sz w:val="18"/>
              </w:rPr>
            </w:pPr>
            <w:r w:rsidRPr="00D410F6">
              <w:rPr>
                <w:color w:val="000000"/>
                <w:sz w:val="18"/>
              </w:rPr>
              <w:t>Association des semenciers d’Asie et du Pacifique</w:t>
            </w:r>
          </w:p>
        </w:tc>
      </w:tr>
      <w:tr w:rsidR="008E0311" w:rsidRPr="00D410F6" w14:paraId="08F2A195" w14:textId="77777777" w:rsidTr="003E4713">
        <w:tc>
          <w:tcPr>
            <w:tcW w:w="2127" w:type="dxa"/>
            <w:tcBorders>
              <w:top w:val="nil"/>
              <w:left w:val="nil"/>
              <w:bottom w:val="nil"/>
              <w:right w:val="nil"/>
            </w:tcBorders>
            <w:shd w:val="clear" w:color="auto" w:fill="auto"/>
            <w:hideMark/>
          </w:tcPr>
          <w:p w14:paraId="7832E310" w14:textId="77777777" w:rsidR="008E0311" w:rsidRPr="00D410F6" w:rsidRDefault="008E0311" w:rsidP="003E4713">
            <w:pPr>
              <w:spacing w:after="20"/>
              <w:jc w:val="left"/>
              <w:rPr>
                <w:rFonts w:cs="Arial"/>
                <w:color w:val="000000"/>
                <w:sz w:val="18"/>
              </w:rPr>
            </w:pPr>
            <w:r w:rsidRPr="00D410F6">
              <w:rPr>
                <w:color w:val="000000"/>
                <w:sz w:val="18"/>
              </w:rPr>
              <w:t>ARIPO</w:t>
            </w:r>
          </w:p>
        </w:tc>
        <w:tc>
          <w:tcPr>
            <w:tcW w:w="7796" w:type="dxa"/>
            <w:tcBorders>
              <w:top w:val="nil"/>
              <w:left w:val="nil"/>
              <w:bottom w:val="nil"/>
              <w:right w:val="nil"/>
            </w:tcBorders>
            <w:shd w:val="clear" w:color="auto" w:fill="auto"/>
            <w:hideMark/>
          </w:tcPr>
          <w:p w14:paraId="533DE7CE" w14:textId="77777777" w:rsidR="008E0311" w:rsidRPr="00D410F6" w:rsidRDefault="008E0311" w:rsidP="003E4713">
            <w:pPr>
              <w:spacing w:after="20"/>
              <w:jc w:val="left"/>
              <w:rPr>
                <w:rFonts w:cs="Arial"/>
                <w:color w:val="000000"/>
                <w:sz w:val="18"/>
              </w:rPr>
            </w:pPr>
            <w:r w:rsidRPr="00D410F6">
              <w:rPr>
                <w:color w:val="000000"/>
                <w:sz w:val="18"/>
              </w:rPr>
              <w:t>Organisation régionale africaine de la propriété intellectuelle</w:t>
            </w:r>
          </w:p>
        </w:tc>
      </w:tr>
      <w:tr w:rsidR="008E0311" w:rsidRPr="00D410F6" w14:paraId="3A07D04D" w14:textId="77777777" w:rsidTr="003E4713">
        <w:tc>
          <w:tcPr>
            <w:tcW w:w="2127" w:type="dxa"/>
            <w:tcBorders>
              <w:top w:val="nil"/>
              <w:left w:val="nil"/>
              <w:bottom w:val="nil"/>
              <w:right w:val="nil"/>
            </w:tcBorders>
            <w:shd w:val="clear" w:color="auto" w:fill="auto"/>
            <w:hideMark/>
          </w:tcPr>
          <w:p w14:paraId="5F2D7924" w14:textId="77777777" w:rsidR="008E0311" w:rsidRPr="00D410F6" w:rsidRDefault="008E0311" w:rsidP="009B214F">
            <w:pPr>
              <w:spacing w:after="20"/>
              <w:jc w:val="left"/>
              <w:rPr>
                <w:rFonts w:cs="Arial"/>
                <w:color w:val="000000"/>
                <w:sz w:val="18"/>
              </w:rPr>
            </w:pPr>
            <w:r w:rsidRPr="00D410F6">
              <w:rPr>
                <w:color w:val="000000"/>
                <w:sz w:val="18"/>
              </w:rPr>
              <w:t>ASCID</w:t>
            </w:r>
          </w:p>
        </w:tc>
        <w:tc>
          <w:tcPr>
            <w:tcW w:w="7796" w:type="dxa"/>
            <w:tcBorders>
              <w:top w:val="nil"/>
              <w:left w:val="nil"/>
              <w:bottom w:val="nil"/>
              <w:right w:val="nil"/>
            </w:tcBorders>
            <w:shd w:val="clear" w:color="auto" w:fill="auto"/>
            <w:hideMark/>
          </w:tcPr>
          <w:p w14:paraId="6E8D33C4" w14:textId="77777777" w:rsidR="008E0311" w:rsidRPr="00D410F6" w:rsidRDefault="008E0311" w:rsidP="009B214F">
            <w:pPr>
              <w:spacing w:after="20"/>
              <w:jc w:val="left"/>
              <w:rPr>
                <w:rFonts w:cs="Arial"/>
                <w:color w:val="000000"/>
                <w:sz w:val="18"/>
              </w:rPr>
            </w:pPr>
            <w:r w:rsidRPr="00D410F6">
              <w:rPr>
                <w:color w:val="000000"/>
                <w:sz w:val="18"/>
              </w:rPr>
              <w:t>Agence suédoise de coopération internationale au développement</w:t>
            </w:r>
          </w:p>
        </w:tc>
      </w:tr>
      <w:tr w:rsidR="008E0311" w:rsidRPr="00D410F6" w14:paraId="1F1D8FD1" w14:textId="77777777" w:rsidTr="003E4713">
        <w:tc>
          <w:tcPr>
            <w:tcW w:w="2127" w:type="dxa"/>
            <w:tcBorders>
              <w:top w:val="nil"/>
              <w:left w:val="nil"/>
              <w:bottom w:val="nil"/>
              <w:right w:val="nil"/>
            </w:tcBorders>
            <w:shd w:val="clear" w:color="auto" w:fill="auto"/>
            <w:hideMark/>
          </w:tcPr>
          <w:p w14:paraId="58CEFB9A" w14:textId="77777777" w:rsidR="008E0311" w:rsidRPr="00D410F6" w:rsidRDefault="008E0311" w:rsidP="003E4713">
            <w:pPr>
              <w:spacing w:after="20"/>
              <w:jc w:val="left"/>
              <w:rPr>
                <w:rFonts w:cs="Arial"/>
                <w:color w:val="000000"/>
                <w:sz w:val="18"/>
              </w:rPr>
            </w:pPr>
            <w:r w:rsidRPr="00D410F6">
              <w:rPr>
                <w:color w:val="000000"/>
                <w:sz w:val="18"/>
              </w:rPr>
              <w:t>CGRFA</w:t>
            </w:r>
          </w:p>
        </w:tc>
        <w:tc>
          <w:tcPr>
            <w:tcW w:w="7796" w:type="dxa"/>
            <w:tcBorders>
              <w:top w:val="nil"/>
              <w:left w:val="nil"/>
              <w:bottom w:val="nil"/>
              <w:right w:val="nil"/>
            </w:tcBorders>
            <w:shd w:val="clear" w:color="auto" w:fill="auto"/>
            <w:hideMark/>
          </w:tcPr>
          <w:p w14:paraId="179736CA" w14:textId="77777777" w:rsidR="008E0311" w:rsidRPr="00D410F6" w:rsidRDefault="008E0311" w:rsidP="003E4713">
            <w:pPr>
              <w:spacing w:after="20"/>
              <w:jc w:val="left"/>
              <w:rPr>
                <w:rFonts w:cs="Arial"/>
                <w:color w:val="000000"/>
                <w:sz w:val="18"/>
              </w:rPr>
            </w:pPr>
            <w:r w:rsidRPr="00D410F6">
              <w:rPr>
                <w:color w:val="000000"/>
                <w:sz w:val="18"/>
              </w:rPr>
              <w:t>Commission des ressources génétiques pour l’alimentation et l’agriculture</w:t>
            </w:r>
          </w:p>
        </w:tc>
      </w:tr>
      <w:tr w:rsidR="008E0311" w:rsidRPr="00D410F6" w14:paraId="00EB9AD7" w14:textId="77777777" w:rsidTr="003E4713">
        <w:tc>
          <w:tcPr>
            <w:tcW w:w="2127" w:type="dxa"/>
            <w:tcBorders>
              <w:top w:val="nil"/>
              <w:left w:val="nil"/>
              <w:bottom w:val="nil"/>
              <w:right w:val="nil"/>
            </w:tcBorders>
            <w:shd w:val="clear" w:color="auto" w:fill="auto"/>
            <w:hideMark/>
          </w:tcPr>
          <w:p w14:paraId="4C2313C0" w14:textId="77777777" w:rsidR="008E0311" w:rsidRPr="00D410F6" w:rsidRDefault="008E0311" w:rsidP="003E4713">
            <w:pPr>
              <w:spacing w:after="20"/>
              <w:jc w:val="left"/>
              <w:rPr>
                <w:rFonts w:cs="Arial"/>
                <w:color w:val="000000"/>
                <w:sz w:val="18"/>
              </w:rPr>
            </w:pPr>
            <w:r w:rsidRPr="00D410F6">
              <w:rPr>
                <w:color w:val="000000"/>
                <w:sz w:val="18"/>
              </w:rPr>
              <w:t>CIOPORA</w:t>
            </w:r>
          </w:p>
        </w:tc>
        <w:tc>
          <w:tcPr>
            <w:tcW w:w="7796" w:type="dxa"/>
            <w:tcBorders>
              <w:top w:val="nil"/>
              <w:left w:val="nil"/>
              <w:bottom w:val="nil"/>
              <w:right w:val="nil"/>
            </w:tcBorders>
            <w:shd w:val="clear" w:color="auto" w:fill="auto"/>
            <w:hideMark/>
          </w:tcPr>
          <w:p w14:paraId="78B989E2" w14:textId="77777777" w:rsidR="008E0311" w:rsidRPr="00D410F6" w:rsidRDefault="008E0311" w:rsidP="003E4713">
            <w:pPr>
              <w:spacing w:after="20"/>
              <w:jc w:val="left"/>
              <w:rPr>
                <w:rFonts w:cs="Arial"/>
                <w:color w:val="000000"/>
                <w:sz w:val="18"/>
              </w:rPr>
            </w:pPr>
            <w:r w:rsidRPr="00D410F6">
              <w:rPr>
                <w:color w:val="000000"/>
                <w:sz w:val="18"/>
              </w:rPr>
              <w:t>Communauté internationale des obtenteurs de plantes ornementales et fruitières à reproduction asexuée</w:t>
            </w:r>
          </w:p>
        </w:tc>
      </w:tr>
      <w:tr w:rsidR="008E0311" w:rsidRPr="00D410F6" w14:paraId="1B83D475" w14:textId="77777777" w:rsidTr="003E4713">
        <w:tc>
          <w:tcPr>
            <w:tcW w:w="2127" w:type="dxa"/>
            <w:tcBorders>
              <w:top w:val="nil"/>
              <w:left w:val="nil"/>
              <w:bottom w:val="nil"/>
              <w:right w:val="nil"/>
            </w:tcBorders>
            <w:shd w:val="clear" w:color="auto" w:fill="auto"/>
          </w:tcPr>
          <w:p w14:paraId="699FE7C5" w14:textId="77777777" w:rsidR="008E0311" w:rsidRPr="00D410F6" w:rsidRDefault="008E0311" w:rsidP="00B808C6">
            <w:pPr>
              <w:spacing w:after="20"/>
              <w:jc w:val="left"/>
              <w:rPr>
                <w:rFonts w:cs="Arial"/>
                <w:color w:val="000000"/>
                <w:sz w:val="18"/>
                <w:szCs w:val="18"/>
              </w:rPr>
            </w:pPr>
            <w:r w:rsidRPr="00D410F6">
              <w:rPr>
                <w:color w:val="000000"/>
                <w:sz w:val="18"/>
              </w:rPr>
              <w:t>CIPO de Saint-Vincent-et-les Grenadines</w:t>
            </w:r>
          </w:p>
        </w:tc>
        <w:tc>
          <w:tcPr>
            <w:tcW w:w="7796" w:type="dxa"/>
            <w:tcBorders>
              <w:top w:val="nil"/>
              <w:left w:val="nil"/>
              <w:bottom w:val="nil"/>
              <w:right w:val="nil"/>
            </w:tcBorders>
            <w:shd w:val="clear" w:color="auto" w:fill="auto"/>
          </w:tcPr>
          <w:p w14:paraId="368B5D37" w14:textId="77777777" w:rsidR="008E0311" w:rsidRPr="00D410F6" w:rsidRDefault="008E0311" w:rsidP="009A039A">
            <w:r w:rsidRPr="00D410F6">
              <w:rPr>
                <w:sz w:val="18"/>
              </w:rPr>
              <w:t>Office du commerce et de la propriété intellectuelle de Saint-Vincent-et-les Grenadines</w:t>
            </w:r>
          </w:p>
        </w:tc>
      </w:tr>
      <w:tr w:rsidR="008E0311" w:rsidRPr="00D410F6" w14:paraId="6C4AFE3E" w14:textId="77777777" w:rsidTr="003E4713">
        <w:tc>
          <w:tcPr>
            <w:tcW w:w="2127" w:type="dxa"/>
            <w:tcBorders>
              <w:top w:val="nil"/>
              <w:left w:val="nil"/>
              <w:bottom w:val="nil"/>
              <w:right w:val="nil"/>
            </w:tcBorders>
            <w:shd w:val="clear" w:color="auto" w:fill="auto"/>
          </w:tcPr>
          <w:p w14:paraId="2B7A5F4D" w14:textId="77777777" w:rsidR="008E0311" w:rsidRPr="00D410F6" w:rsidRDefault="008E0311" w:rsidP="00B808C6">
            <w:pPr>
              <w:spacing w:after="20"/>
              <w:jc w:val="left"/>
              <w:rPr>
                <w:rFonts w:cs="Arial"/>
                <w:color w:val="000000"/>
                <w:sz w:val="18"/>
                <w:szCs w:val="18"/>
              </w:rPr>
            </w:pPr>
            <w:r w:rsidRPr="00D410F6">
              <w:rPr>
                <w:color w:val="000000"/>
                <w:sz w:val="18"/>
              </w:rPr>
              <w:t>CLI</w:t>
            </w:r>
          </w:p>
        </w:tc>
        <w:tc>
          <w:tcPr>
            <w:tcW w:w="7796" w:type="dxa"/>
            <w:tcBorders>
              <w:top w:val="nil"/>
              <w:left w:val="nil"/>
              <w:bottom w:val="nil"/>
              <w:right w:val="nil"/>
            </w:tcBorders>
            <w:shd w:val="clear" w:color="auto" w:fill="auto"/>
          </w:tcPr>
          <w:p w14:paraId="10A6DBCD" w14:textId="77777777" w:rsidR="008E0311" w:rsidRPr="00D410F6" w:rsidRDefault="008E0311" w:rsidP="00880845">
            <w:pPr>
              <w:rPr>
                <w:sz w:val="18"/>
              </w:rPr>
            </w:pPr>
            <w:r w:rsidRPr="00D410F6">
              <w:rPr>
                <w:sz w:val="18"/>
              </w:rPr>
              <w:t>CropLife International</w:t>
            </w:r>
          </w:p>
        </w:tc>
      </w:tr>
      <w:tr w:rsidR="008E0311" w:rsidRPr="00D410F6" w14:paraId="531E8302" w14:textId="77777777" w:rsidTr="003E4713">
        <w:tc>
          <w:tcPr>
            <w:tcW w:w="2127" w:type="dxa"/>
            <w:tcBorders>
              <w:top w:val="nil"/>
              <w:left w:val="nil"/>
              <w:bottom w:val="nil"/>
              <w:right w:val="nil"/>
            </w:tcBorders>
            <w:shd w:val="clear" w:color="auto" w:fill="auto"/>
          </w:tcPr>
          <w:p w14:paraId="14088843" w14:textId="77777777" w:rsidR="008E0311" w:rsidRPr="00D410F6" w:rsidRDefault="008E0311" w:rsidP="00B808C6">
            <w:pPr>
              <w:spacing w:after="20"/>
              <w:jc w:val="left"/>
              <w:rPr>
                <w:rFonts w:cs="Arial"/>
                <w:color w:val="000000"/>
                <w:sz w:val="18"/>
              </w:rPr>
            </w:pPr>
            <w:r w:rsidRPr="00D410F6">
              <w:rPr>
                <w:color w:val="000000"/>
                <w:sz w:val="18"/>
              </w:rPr>
              <w:t>CORAF (voir également</w:t>
            </w:r>
            <w:r w:rsidRPr="00D410F6">
              <w:rPr>
                <w:color w:val="000000"/>
                <w:sz w:val="18"/>
              </w:rPr>
              <w:br/>
              <w:t xml:space="preserve">WECARD) </w:t>
            </w:r>
          </w:p>
        </w:tc>
        <w:tc>
          <w:tcPr>
            <w:tcW w:w="7796" w:type="dxa"/>
            <w:tcBorders>
              <w:top w:val="nil"/>
              <w:left w:val="nil"/>
              <w:bottom w:val="nil"/>
              <w:right w:val="nil"/>
            </w:tcBorders>
            <w:shd w:val="clear" w:color="auto" w:fill="auto"/>
          </w:tcPr>
          <w:p w14:paraId="26603002" w14:textId="77777777" w:rsidR="008E0311" w:rsidRPr="00B063FD" w:rsidRDefault="008E0311" w:rsidP="00B808C6">
            <w:pPr>
              <w:spacing w:after="20"/>
              <w:jc w:val="left"/>
              <w:rPr>
                <w:rFonts w:cs="Arial"/>
                <w:color w:val="000000"/>
                <w:sz w:val="18"/>
              </w:rPr>
            </w:pPr>
            <w:r w:rsidRPr="00B063FD">
              <w:rPr>
                <w:color w:val="000000"/>
                <w:sz w:val="18"/>
              </w:rPr>
              <w:t>Conseil Ouest et Centre Africain pour la Recherche et le Développement Agricoles</w:t>
            </w:r>
          </w:p>
        </w:tc>
      </w:tr>
      <w:tr w:rsidR="008E0311" w:rsidRPr="00D410F6" w14:paraId="641CAF82" w14:textId="77777777" w:rsidTr="003E4713">
        <w:tc>
          <w:tcPr>
            <w:tcW w:w="2127" w:type="dxa"/>
            <w:tcBorders>
              <w:top w:val="nil"/>
              <w:left w:val="nil"/>
              <w:bottom w:val="nil"/>
              <w:right w:val="nil"/>
            </w:tcBorders>
            <w:shd w:val="clear" w:color="auto" w:fill="auto"/>
          </w:tcPr>
          <w:p w14:paraId="5494CC1A" w14:textId="77777777" w:rsidR="008E0311" w:rsidRPr="00D410F6" w:rsidRDefault="008E0311" w:rsidP="002543DA">
            <w:pPr>
              <w:spacing w:after="20"/>
              <w:jc w:val="left"/>
              <w:rPr>
                <w:rFonts w:cs="Arial"/>
                <w:color w:val="000000"/>
                <w:sz w:val="18"/>
              </w:rPr>
            </w:pPr>
            <w:r w:rsidRPr="00D410F6">
              <w:rPr>
                <w:color w:val="000000"/>
                <w:sz w:val="18"/>
              </w:rPr>
              <w:t>DCST (Chine)</w:t>
            </w:r>
          </w:p>
        </w:tc>
        <w:tc>
          <w:tcPr>
            <w:tcW w:w="7796" w:type="dxa"/>
            <w:tcBorders>
              <w:top w:val="nil"/>
              <w:left w:val="nil"/>
              <w:bottom w:val="nil"/>
              <w:right w:val="nil"/>
            </w:tcBorders>
            <w:shd w:val="clear" w:color="auto" w:fill="auto"/>
          </w:tcPr>
          <w:p w14:paraId="6B66DC42" w14:textId="77777777" w:rsidR="008E0311" w:rsidRPr="00B063FD" w:rsidRDefault="008E0311" w:rsidP="002543DA">
            <w:pPr>
              <w:spacing w:after="20"/>
              <w:jc w:val="left"/>
              <w:rPr>
                <w:rFonts w:cs="Arial"/>
                <w:color w:val="000000"/>
                <w:sz w:val="18"/>
              </w:rPr>
            </w:pPr>
            <w:r w:rsidRPr="00B063FD">
              <w:rPr>
                <w:color w:val="000000"/>
                <w:sz w:val="18"/>
              </w:rPr>
              <w:t>Centre de développement de la science et de la technologie de Chine</w:t>
            </w:r>
          </w:p>
        </w:tc>
      </w:tr>
      <w:tr w:rsidR="008E0311" w:rsidRPr="00D410F6" w14:paraId="5B990DFB" w14:textId="77777777" w:rsidTr="003E4713">
        <w:tc>
          <w:tcPr>
            <w:tcW w:w="2127" w:type="dxa"/>
            <w:tcBorders>
              <w:top w:val="nil"/>
              <w:left w:val="nil"/>
              <w:bottom w:val="nil"/>
              <w:right w:val="nil"/>
            </w:tcBorders>
            <w:shd w:val="clear" w:color="auto" w:fill="auto"/>
            <w:hideMark/>
          </w:tcPr>
          <w:p w14:paraId="3B85FED8" w14:textId="77777777" w:rsidR="008E0311" w:rsidRPr="00D410F6" w:rsidRDefault="008E0311" w:rsidP="003E4713">
            <w:pPr>
              <w:spacing w:after="20"/>
              <w:jc w:val="left"/>
              <w:rPr>
                <w:rFonts w:cs="Arial"/>
                <w:color w:val="000000"/>
                <w:sz w:val="18"/>
              </w:rPr>
            </w:pPr>
            <w:r w:rsidRPr="00D410F6">
              <w:rPr>
                <w:color w:val="000000"/>
                <w:sz w:val="18"/>
              </w:rPr>
              <w:t>ECOSA</w:t>
            </w:r>
          </w:p>
        </w:tc>
        <w:tc>
          <w:tcPr>
            <w:tcW w:w="7796" w:type="dxa"/>
            <w:tcBorders>
              <w:top w:val="nil"/>
              <w:left w:val="nil"/>
              <w:bottom w:val="nil"/>
              <w:right w:val="nil"/>
            </w:tcBorders>
            <w:shd w:val="clear" w:color="auto" w:fill="auto"/>
            <w:hideMark/>
          </w:tcPr>
          <w:p w14:paraId="1E8E7E89" w14:textId="77777777" w:rsidR="008E0311" w:rsidRPr="00B063FD" w:rsidRDefault="008E0311" w:rsidP="007D0F45">
            <w:pPr>
              <w:spacing w:after="20"/>
              <w:jc w:val="left"/>
              <w:rPr>
                <w:rFonts w:cs="Arial"/>
                <w:color w:val="000000"/>
                <w:sz w:val="18"/>
              </w:rPr>
            </w:pPr>
            <w:r w:rsidRPr="00B063FD">
              <w:rPr>
                <w:color w:val="000000"/>
                <w:sz w:val="18"/>
              </w:rPr>
              <w:t>Association semencière de l’OCE</w:t>
            </w:r>
          </w:p>
        </w:tc>
      </w:tr>
      <w:tr w:rsidR="008E0311" w:rsidRPr="00696ACC" w14:paraId="54BDBC4D" w14:textId="77777777" w:rsidTr="003E4713">
        <w:tc>
          <w:tcPr>
            <w:tcW w:w="2127" w:type="dxa"/>
            <w:tcBorders>
              <w:top w:val="nil"/>
              <w:left w:val="nil"/>
              <w:bottom w:val="nil"/>
              <w:right w:val="nil"/>
            </w:tcBorders>
            <w:shd w:val="clear" w:color="auto" w:fill="auto"/>
            <w:hideMark/>
          </w:tcPr>
          <w:p w14:paraId="19BA4993" w14:textId="77777777" w:rsidR="008E0311" w:rsidRPr="00D410F6" w:rsidRDefault="008E0311" w:rsidP="003E4713">
            <w:pPr>
              <w:spacing w:after="20"/>
              <w:jc w:val="left"/>
              <w:rPr>
                <w:rFonts w:cs="Arial"/>
                <w:color w:val="000000"/>
                <w:sz w:val="18"/>
              </w:rPr>
            </w:pPr>
            <w:r w:rsidRPr="00D410F6">
              <w:rPr>
                <w:color w:val="000000"/>
                <w:sz w:val="18"/>
              </w:rPr>
              <w:t>EIPIN</w:t>
            </w:r>
          </w:p>
        </w:tc>
        <w:tc>
          <w:tcPr>
            <w:tcW w:w="7796" w:type="dxa"/>
            <w:tcBorders>
              <w:top w:val="nil"/>
              <w:left w:val="nil"/>
              <w:bottom w:val="nil"/>
              <w:right w:val="nil"/>
            </w:tcBorders>
            <w:shd w:val="clear" w:color="auto" w:fill="auto"/>
            <w:hideMark/>
          </w:tcPr>
          <w:p w14:paraId="1AA55BC1" w14:textId="77777777" w:rsidR="008E0311" w:rsidRPr="00B063FD" w:rsidRDefault="008E0311" w:rsidP="003E4713">
            <w:pPr>
              <w:spacing w:after="20"/>
              <w:jc w:val="left"/>
              <w:rPr>
                <w:rFonts w:cs="Arial"/>
                <w:color w:val="000000"/>
                <w:sz w:val="18"/>
                <w:lang w:val="en-US"/>
              </w:rPr>
            </w:pPr>
            <w:r w:rsidRPr="00B063FD">
              <w:rPr>
                <w:color w:val="000000"/>
                <w:sz w:val="18"/>
                <w:lang w:val="en-US"/>
              </w:rPr>
              <w:t>European Intellectual Property Institutes Network</w:t>
            </w:r>
          </w:p>
        </w:tc>
      </w:tr>
      <w:tr w:rsidR="008E0311" w:rsidRPr="00D410F6" w14:paraId="0449F1A9" w14:textId="77777777" w:rsidTr="003E4713">
        <w:tc>
          <w:tcPr>
            <w:tcW w:w="2127" w:type="dxa"/>
            <w:tcBorders>
              <w:top w:val="nil"/>
              <w:left w:val="nil"/>
              <w:bottom w:val="nil"/>
              <w:right w:val="nil"/>
            </w:tcBorders>
            <w:shd w:val="clear" w:color="auto" w:fill="auto"/>
          </w:tcPr>
          <w:p w14:paraId="0DEDB0DD" w14:textId="77777777" w:rsidR="008E0311" w:rsidRPr="00D410F6" w:rsidRDefault="008E0311" w:rsidP="003E4713">
            <w:pPr>
              <w:spacing w:after="20"/>
              <w:jc w:val="left"/>
              <w:rPr>
                <w:rFonts w:cs="Arial"/>
                <w:color w:val="000000"/>
                <w:sz w:val="18"/>
              </w:rPr>
            </w:pPr>
            <w:r w:rsidRPr="00D410F6">
              <w:rPr>
                <w:color w:val="000000"/>
                <w:sz w:val="18"/>
              </w:rPr>
              <w:t>ESA</w:t>
            </w:r>
          </w:p>
        </w:tc>
        <w:tc>
          <w:tcPr>
            <w:tcW w:w="7796" w:type="dxa"/>
            <w:tcBorders>
              <w:top w:val="nil"/>
              <w:left w:val="nil"/>
              <w:bottom w:val="nil"/>
              <w:right w:val="nil"/>
            </w:tcBorders>
            <w:shd w:val="clear" w:color="auto" w:fill="auto"/>
          </w:tcPr>
          <w:p w14:paraId="72A6CE6C" w14:textId="77777777" w:rsidR="008E0311" w:rsidRPr="00B063FD" w:rsidRDefault="008E0311" w:rsidP="003E4713">
            <w:pPr>
              <w:spacing w:after="20"/>
              <w:jc w:val="left"/>
              <w:rPr>
                <w:rFonts w:cs="Arial"/>
                <w:color w:val="000000"/>
                <w:sz w:val="18"/>
              </w:rPr>
            </w:pPr>
            <w:r w:rsidRPr="00B063FD">
              <w:rPr>
                <w:color w:val="000000"/>
                <w:sz w:val="18"/>
              </w:rPr>
              <w:t>European Seed Association (désormais Euroseeds)</w:t>
            </w:r>
          </w:p>
        </w:tc>
      </w:tr>
      <w:tr w:rsidR="008E0311" w:rsidRPr="00D410F6" w14:paraId="02C28B27" w14:textId="77777777" w:rsidTr="003E4713">
        <w:tc>
          <w:tcPr>
            <w:tcW w:w="2127" w:type="dxa"/>
            <w:tcBorders>
              <w:top w:val="nil"/>
              <w:left w:val="nil"/>
              <w:bottom w:val="nil"/>
              <w:right w:val="nil"/>
            </w:tcBorders>
            <w:shd w:val="clear" w:color="auto" w:fill="auto"/>
            <w:hideMark/>
          </w:tcPr>
          <w:p w14:paraId="23C88D94" w14:textId="77777777" w:rsidR="008E0311" w:rsidRPr="00D410F6" w:rsidRDefault="008E0311" w:rsidP="003E4713">
            <w:pPr>
              <w:spacing w:after="20"/>
              <w:jc w:val="left"/>
              <w:rPr>
                <w:rFonts w:cs="Arial"/>
                <w:color w:val="000000"/>
                <w:sz w:val="18"/>
              </w:rPr>
            </w:pPr>
            <w:r w:rsidRPr="00D410F6">
              <w:rPr>
                <w:color w:val="000000"/>
                <w:sz w:val="18"/>
              </w:rPr>
              <w:t>EUIPO</w:t>
            </w:r>
          </w:p>
        </w:tc>
        <w:tc>
          <w:tcPr>
            <w:tcW w:w="7796" w:type="dxa"/>
            <w:tcBorders>
              <w:top w:val="nil"/>
              <w:left w:val="nil"/>
              <w:bottom w:val="nil"/>
              <w:right w:val="nil"/>
            </w:tcBorders>
            <w:shd w:val="clear" w:color="auto" w:fill="auto"/>
            <w:hideMark/>
          </w:tcPr>
          <w:p w14:paraId="5FEC2E8C" w14:textId="77777777" w:rsidR="008E0311" w:rsidRPr="00B063FD" w:rsidRDefault="008E0311" w:rsidP="003E4713">
            <w:pPr>
              <w:spacing w:after="20"/>
              <w:jc w:val="left"/>
              <w:rPr>
                <w:rFonts w:cs="Arial"/>
                <w:color w:val="000000"/>
                <w:sz w:val="18"/>
              </w:rPr>
            </w:pPr>
            <w:r w:rsidRPr="00B063FD">
              <w:rPr>
                <w:color w:val="000000"/>
                <w:sz w:val="18"/>
              </w:rPr>
              <w:t>Office de l’Union européenne pour la propriété intellectuelle</w:t>
            </w:r>
          </w:p>
        </w:tc>
      </w:tr>
      <w:tr w:rsidR="008E0311" w:rsidRPr="00D410F6" w14:paraId="29A8C151" w14:textId="77777777" w:rsidTr="003E4713">
        <w:tc>
          <w:tcPr>
            <w:tcW w:w="2127" w:type="dxa"/>
            <w:tcBorders>
              <w:top w:val="nil"/>
              <w:left w:val="nil"/>
              <w:bottom w:val="nil"/>
              <w:right w:val="nil"/>
            </w:tcBorders>
            <w:shd w:val="clear" w:color="auto" w:fill="auto"/>
            <w:vAlign w:val="center"/>
            <w:hideMark/>
          </w:tcPr>
          <w:p w14:paraId="7C6105EB" w14:textId="77777777" w:rsidR="008E0311" w:rsidRPr="00D410F6" w:rsidRDefault="008E0311" w:rsidP="003E4713">
            <w:pPr>
              <w:spacing w:after="20"/>
              <w:jc w:val="left"/>
              <w:rPr>
                <w:rFonts w:cs="Arial"/>
                <w:color w:val="000000"/>
                <w:sz w:val="18"/>
              </w:rPr>
            </w:pPr>
            <w:r w:rsidRPr="00D410F6">
              <w:rPr>
                <w:color w:val="000000"/>
                <w:sz w:val="18"/>
              </w:rPr>
              <w:t>FAO</w:t>
            </w:r>
          </w:p>
        </w:tc>
        <w:tc>
          <w:tcPr>
            <w:tcW w:w="7796" w:type="dxa"/>
            <w:tcBorders>
              <w:top w:val="nil"/>
              <w:left w:val="nil"/>
              <w:bottom w:val="nil"/>
              <w:right w:val="nil"/>
            </w:tcBorders>
            <w:shd w:val="clear" w:color="auto" w:fill="auto"/>
            <w:vAlign w:val="center"/>
            <w:hideMark/>
          </w:tcPr>
          <w:p w14:paraId="312D15C4" w14:textId="77777777" w:rsidR="008E0311" w:rsidRPr="00B063FD" w:rsidRDefault="008E0311" w:rsidP="003E4713">
            <w:pPr>
              <w:spacing w:after="20"/>
              <w:jc w:val="left"/>
              <w:rPr>
                <w:rFonts w:cs="Arial"/>
                <w:color w:val="000000"/>
                <w:sz w:val="18"/>
              </w:rPr>
            </w:pPr>
            <w:r w:rsidRPr="00B063FD">
              <w:rPr>
                <w:color w:val="000000"/>
                <w:sz w:val="18"/>
              </w:rPr>
              <w:t>Organisation des Nations Unies pour l’alimentation et l’agriculture</w:t>
            </w:r>
          </w:p>
        </w:tc>
      </w:tr>
      <w:tr w:rsidR="008E0311" w:rsidRPr="00D410F6" w14:paraId="0B83B2E8" w14:textId="77777777" w:rsidTr="003E4713">
        <w:tc>
          <w:tcPr>
            <w:tcW w:w="2127" w:type="dxa"/>
            <w:tcBorders>
              <w:top w:val="nil"/>
              <w:left w:val="nil"/>
              <w:bottom w:val="nil"/>
              <w:right w:val="nil"/>
            </w:tcBorders>
            <w:shd w:val="clear" w:color="auto" w:fill="auto"/>
            <w:hideMark/>
          </w:tcPr>
          <w:p w14:paraId="4A0D1458" w14:textId="77777777" w:rsidR="008E0311" w:rsidRPr="00D410F6" w:rsidRDefault="008E0311" w:rsidP="003E4713">
            <w:pPr>
              <w:spacing w:after="20"/>
              <w:jc w:val="left"/>
              <w:rPr>
                <w:rFonts w:cs="Arial"/>
                <w:color w:val="000000"/>
                <w:sz w:val="18"/>
              </w:rPr>
            </w:pPr>
            <w:r w:rsidRPr="00D410F6">
              <w:rPr>
                <w:color w:val="000000"/>
                <w:sz w:val="18"/>
              </w:rPr>
              <w:t>Forum EAPVP</w:t>
            </w:r>
          </w:p>
        </w:tc>
        <w:tc>
          <w:tcPr>
            <w:tcW w:w="7796" w:type="dxa"/>
            <w:tcBorders>
              <w:top w:val="nil"/>
              <w:left w:val="nil"/>
              <w:bottom w:val="nil"/>
              <w:right w:val="nil"/>
            </w:tcBorders>
            <w:shd w:val="clear" w:color="auto" w:fill="auto"/>
            <w:hideMark/>
          </w:tcPr>
          <w:p w14:paraId="72D25E97" w14:textId="77777777" w:rsidR="008E0311" w:rsidRPr="00B063FD" w:rsidRDefault="008E0311" w:rsidP="003E4713">
            <w:pPr>
              <w:spacing w:after="20"/>
              <w:jc w:val="left"/>
              <w:rPr>
                <w:rFonts w:cs="Arial"/>
                <w:color w:val="000000"/>
                <w:sz w:val="18"/>
              </w:rPr>
            </w:pPr>
            <w:r w:rsidRPr="00B063FD">
              <w:rPr>
                <w:color w:val="000000"/>
                <w:sz w:val="18"/>
              </w:rPr>
              <w:t>Forum sur la protection des obtentions végétales en Asie orientale</w:t>
            </w:r>
          </w:p>
        </w:tc>
      </w:tr>
      <w:tr w:rsidR="008E0311" w:rsidRPr="00D410F6" w14:paraId="2DFD6422" w14:textId="77777777" w:rsidTr="003E4713">
        <w:tc>
          <w:tcPr>
            <w:tcW w:w="2127" w:type="dxa"/>
            <w:tcBorders>
              <w:top w:val="nil"/>
              <w:left w:val="nil"/>
              <w:bottom w:val="nil"/>
              <w:right w:val="nil"/>
            </w:tcBorders>
            <w:shd w:val="clear" w:color="auto" w:fill="auto"/>
            <w:hideMark/>
          </w:tcPr>
          <w:p w14:paraId="56731F0F" w14:textId="77777777" w:rsidR="008E0311" w:rsidRPr="00D410F6" w:rsidRDefault="008E0311" w:rsidP="009B214F">
            <w:pPr>
              <w:spacing w:after="20"/>
              <w:jc w:val="left"/>
              <w:rPr>
                <w:rFonts w:cs="Arial"/>
                <w:color w:val="000000"/>
                <w:sz w:val="18"/>
              </w:rPr>
            </w:pPr>
            <w:r w:rsidRPr="00D410F6">
              <w:rPr>
                <w:color w:val="000000"/>
                <w:sz w:val="18"/>
              </w:rPr>
              <w:t>IGC de l’OMPI</w:t>
            </w:r>
          </w:p>
        </w:tc>
        <w:tc>
          <w:tcPr>
            <w:tcW w:w="7796" w:type="dxa"/>
            <w:tcBorders>
              <w:top w:val="nil"/>
              <w:left w:val="nil"/>
              <w:bottom w:val="nil"/>
              <w:right w:val="nil"/>
            </w:tcBorders>
            <w:shd w:val="clear" w:color="auto" w:fill="auto"/>
            <w:hideMark/>
          </w:tcPr>
          <w:p w14:paraId="197B65CF" w14:textId="77777777" w:rsidR="008E0311" w:rsidRPr="00D410F6" w:rsidRDefault="008E0311" w:rsidP="009B214F">
            <w:pPr>
              <w:spacing w:after="20"/>
              <w:jc w:val="left"/>
              <w:rPr>
                <w:rFonts w:cs="Arial"/>
                <w:color w:val="000000"/>
                <w:sz w:val="18"/>
              </w:rPr>
            </w:pPr>
            <w:r w:rsidRPr="00D410F6">
              <w:rPr>
                <w:color w:val="000000"/>
                <w:sz w:val="18"/>
              </w:rPr>
              <w:t>Comité intergouvernemental de la propriété intellectuelle relative aux ressources génétiques, aux savoirs traditionnels et au folklore de l’OMPI</w:t>
            </w:r>
          </w:p>
        </w:tc>
      </w:tr>
      <w:tr w:rsidR="008E0311" w:rsidRPr="00D410F6" w14:paraId="7837450C" w14:textId="77777777" w:rsidTr="003E4713">
        <w:tc>
          <w:tcPr>
            <w:tcW w:w="2127" w:type="dxa"/>
            <w:tcBorders>
              <w:top w:val="nil"/>
              <w:left w:val="nil"/>
              <w:bottom w:val="nil"/>
              <w:right w:val="nil"/>
            </w:tcBorders>
            <w:shd w:val="clear" w:color="auto" w:fill="auto"/>
            <w:hideMark/>
          </w:tcPr>
          <w:p w14:paraId="6CF72D16" w14:textId="77777777" w:rsidR="008E0311" w:rsidRPr="00D410F6" w:rsidRDefault="008E0311" w:rsidP="003E4713">
            <w:pPr>
              <w:spacing w:after="20"/>
              <w:jc w:val="left"/>
              <w:rPr>
                <w:rFonts w:cs="Arial"/>
                <w:color w:val="000000"/>
                <w:sz w:val="18"/>
              </w:rPr>
            </w:pPr>
            <w:r w:rsidRPr="00D410F6">
              <w:rPr>
                <w:color w:val="000000"/>
                <w:sz w:val="18"/>
              </w:rPr>
              <w:t>INDECOPI (Pérou)</w:t>
            </w:r>
          </w:p>
        </w:tc>
        <w:tc>
          <w:tcPr>
            <w:tcW w:w="7796" w:type="dxa"/>
            <w:tcBorders>
              <w:top w:val="nil"/>
              <w:left w:val="nil"/>
              <w:bottom w:val="nil"/>
              <w:right w:val="nil"/>
            </w:tcBorders>
            <w:shd w:val="clear" w:color="auto" w:fill="auto"/>
            <w:hideMark/>
          </w:tcPr>
          <w:p w14:paraId="6189A2CC" w14:textId="77777777" w:rsidR="008E0311" w:rsidRPr="00B063FD" w:rsidRDefault="008E0311" w:rsidP="003E4713">
            <w:pPr>
              <w:spacing w:after="20"/>
              <w:jc w:val="left"/>
              <w:rPr>
                <w:rFonts w:cs="Arial"/>
                <w:color w:val="000000"/>
                <w:sz w:val="18"/>
              </w:rPr>
            </w:pPr>
            <w:r w:rsidRPr="00B063FD">
              <w:rPr>
                <w:color w:val="000000"/>
                <w:sz w:val="18"/>
              </w:rPr>
              <w:t>Institut national pour la défense de la concurrence et la protection de la propriété intellectuelle</w:t>
            </w:r>
          </w:p>
        </w:tc>
      </w:tr>
      <w:tr w:rsidR="008E0311" w:rsidRPr="00D410F6" w14:paraId="41A26EBB" w14:textId="77777777" w:rsidTr="003E4713">
        <w:tc>
          <w:tcPr>
            <w:tcW w:w="2127" w:type="dxa"/>
            <w:tcBorders>
              <w:top w:val="nil"/>
              <w:left w:val="nil"/>
              <w:bottom w:val="nil"/>
              <w:right w:val="nil"/>
            </w:tcBorders>
            <w:shd w:val="clear" w:color="auto" w:fill="auto"/>
            <w:hideMark/>
          </w:tcPr>
          <w:p w14:paraId="7B60CE7F" w14:textId="77777777" w:rsidR="008E0311" w:rsidRPr="00D410F6" w:rsidRDefault="008E0311" w:rsidP="003E4713">
            <w:pPr>
              <w:spacing w:after="20"/>
              <w:jc w:val="left"/>
              <w:rPr>
                <w:rFonts w:cs="Arial"/>
                <w:color w:val="000000"/>
                <w:sz w:val="18"/>
              </w:rPr>
            </w:pPr>
            <w:r w:rsidRPr="00D410F6">
              <w:rPr>
                <w:color w:val="000000"/>
                <w:sz w:val="18"/>
              </w:rPr>
              <w:lastRenderedPageBreak/>
              <w:t>INIA (Espagne)</w:t>
            </w:r>
          </w:p>
        </w:tc>
        <w:tc>
          <w:tcPr>
            <w:tcW w:w="7796" w:type="dxa"/>
            <w:tcBorders>
              <w:top w:val="nil"/>
              <w:left w:val="nil"/>
              <w:bottom w:val="nil"/>
              <w:right w:val="nil"/>
            </w:tcBorders>
            <w:shd w:val="clear" w:color="auto" w:fill="auto"/>
            <w:hideMark/>
          </w:tcPr>
          <w:p w14:paraId="4BDEE921" w14:textId="77777777" w:rsidR="008E0311" w:rsidRPr="00B063FD" w:rsidRDefault="008E0311" w:rsidP="003E4713">
            <w:pPr>
              <w:spacing w:after="20"/>
              <w:jc w:val="left"/>
              <w:rPr>
                <w:rFonts w:cs="Arial"/>
                <w:color w:val="000000"/>
                <w:sz w:val="18"/>
              </w:rPr>
            </w:pPr>
            <w:r w:rsidRPr="00B063FD">
              <w:rPr>
                <w:sz w:val="18"/>
              </w:rPr>
              <w:t>Institut national espagnol de recherche agricole et alimentaire et de technologie</w:t>
            </w:r>
          </w:p>
        </w:tc>
      </w:tr>
      <w:tr w:rsidR="008E0311" w:rsidRPr="00D410F6" w14:paraId="18E24A11" w14:textId="77777777" w:rsidTr="003E4713">
        <w:tc>
          <w:tcPr>
            <w:tcW w:w="2127" w:type="dxa"/>
            <w:tcBorders>
              <w:top w:val="nil"/>
              <w:left w:val="nil"/>
              <w:bottom w:val="nil"/>
              <w:right w:val="nil"/>
            </w:tcBorders>
            <w:shd w:val="clear" w:color="auto" w:fill="auto"/>
          </w:tcPr>
          <w:p w14:paraId="0F7ECA50" w14:textId="77777777" w:rsidR="008E0311" w:rsidRPr="00D410F6" w:rsidRDefault="008E0311" w:rsidP="003E4713">
            <w:pPr>
              <w:spacing w:after="20"/>
              <w:jc w:val="left"/>
              <w:rPr>
                <w:rFonts w:cs="Arial"/>
                <w:color w:val="000000"/>
                <w:sz w:val="18"/>
              </w:rPr>
            </w:pPr>
            <w:r w:rsidRPr="00D410F6">
              <w:rPr>
                <w:color w:val="000000"/>
                <w:sz w:val="18"/>
              </w:rPr>
              <w:t>INRA</w:t>
            </w:r>
          </w:p>
        </w:tc>
        <w:tc>
          <w:tcPr>
            <w:tcW w:w="7796" w:type="dxa"/>
            <w:tcBorders>
              <w:top w:val="nil"/>
              <w:left w:val="nil"/>
              <w:bottom w:val="nil"/>
              <w:right w:val="nil"/>
            </w:tcBorders>
            <w:shd w:val="clear" w:color="auto" w:fill="auto"/>
          </w:tcPr>
          <w:p w14:paraId="0E241264" w14:textId="77777777" w:rsidR="008E0311" w:rsidRPr="00B063FD" w:rsidRDefault="008E0311" w:rsidP="003E4713">
            <w:pPr>
              <w:spacing w:after="20"/>
              <w:jc w:val="left"/>
              <w:rPr>
                <w:rFonts w:cs="Arial"/>
                <w:color w:val="000000"/>
                <w:sz w:val="18"/>
              </w:rPr>
            </w:pPr>
            <w:r w:rsidRPr="00B063FD">
              <w:rPr>
                <w:color w:val="000000"/>
                <w:sz w:val="18"/>
              </w:rPr>
              <w:t>Institut national de la recherche agronomique</w:t>
            </w:r>
          </w:p>
        </w:tc>
      </w:tr>
      <w:tr w:rsidR="008E0311" w:rsidRPr="00D410F6" w14:paraId="283B48A0" w14:textId="77777777" w:rsidTr="003E4713">
        <w:tc>
          <w:tcPr>
            <w:tcW w:w="2127" w:type="dxa"/>
            <w:tcBorders>
              <w:top w:val="nil"/>
              <w:left w:val="nil"/>
              <w:bottom w:val="nil"/>
              <w:right w:val="nil"/>
            </w:tcBorders>
            <w:shd w:val="clear" w:color="auto" w:fill="auto"/>
            <w:hideMark/>
          </w:tcPr>
          <w:p w14:paraId="3C402972" w14:textId="77777777" w:rsidR="008E0311" w:rsidRPr="00D410F6" w:rsidRDefault="008E0311" w:rsidP="003E4713">
            <w:pPr>
              <w:spacing w:after="20"/>
              <w:jc w:val="left"/>
              <w:rPr>
                <w:rFonts w:cs="Arial"/>
                <w:color w:val="000000"/>
                <w:sz w:val="18"/>
              </w:rPr>
            </w:pPr>
            <w:r w:rsidRPr="00D410F6">
              <w:rPr>
                <w:color w:val="000000"/>
                <w:sz w:val="18"/>
              </w:rPr>
              <w:t>IP Key</w:t>
            </w:r>
          </w:p>
        </w:tc>
        <w:tc>
          <w:tcPr>
            <w:tcW w:w="7796" w:type="dxa"/>
            <w:tcBorders>
              <w:top w:val="nil"/>
              <w:left w:val="nil"/>
              <w:bottom w:val="nil"/>
              <w:right w:val="nil"/>
            </w:tcBorders>
            <w:shd w:val="clear" w:color="auto" w:fill="auto"/>
            <w:hideMark/>
          </w:tcPr>
          <w:p w14:paraId="0482C7E5" w14:textId="77777777" w:rsidR="008E0311" w:rsidRPr="00D410F6" w:rsidRDefault="008E0311" w:rsidP="003E4713">
            <w:pPr>
              <w:spacing w:after="20"/>
              <w:jc w:val="left"/>
              <w:rPr>
                <w:rFonts w:cs="Arial"/>
                <w:color w:val="000000"/>
                <w:sz w:val="18"/>
              </w:rPr>
            </w:pPr>
            <w:r w:rsidRPr="00D410F6">
              <w:rPr>
                <w:color w:val="000000"/>
                <w:sz w:val="18"/>
              </w:rPr>
              <w:t>IP Key, projet cofinancé par l’Union européenne et l’Office de l’Union européenne pour la propriété intellectuelle (EUIPO).  Il a été mis en œuvre par l’EUIPO en coopération avec l’OEB.</w:t>
            </w:r>
          </w:p>
        </w:tc>
      </w:tr>
      <w:tr w:rsidR="008E0311" w:rsidRPr="00D410F6" w14:paraId="6D7EEEE1" w14:textId="77777777" w:rsidTr="003E4713">
        <w:tc>
          <w:tcPr>
            <w:tcW w:w="2127" w:type="dxa"/>
            <w:tcBorders>
              <w:top w:val="nil"/>
              <w:left w:val="nil"/>
              <w:bottom w:val="nil"/>
              <w:right w:val="nil"/>
            </w:tcBorders>
            <w:shd w:val="clear" w:color="auto" w:fill="auto"/>
          </w:tcPr>
          <w:p w14:paraId="055DF0F4" w14:textId="77777777" w:rsidR="008E0311" w:rsidRPr="00D410F6" w:rsidRDefault="008E0311" w:rsidP="003E4713">
            <w:pPr>
              <w:spacing w:after="20"/>
              <w:jc w:val="left"/>
              <w:rPr>
                <w:rFonts w:cs="Arial"/>
                <w:color w:val="000000"/>
                <w:sz w:val="18"/>
              </w:rPr>
            </w:pPr>
            <w:r w:rsidRPr="00D410F6">
              <w:rPr>
                <w:color w:val="000000"/>
                <w:sz w:val="18"/>
              </w:rPr>
              <w:t>IP Key LA</w:t>
            </w:r>
          </w:p>
        </w:tc>
        <w:tc>
          <w:tcPr>
            <w:tcW w:w="7796" w:type="dxa"/>
            <w:tcBorders>
              <w:top w:val="nil"/>
              <w:left w:val="nil"/>
              <w:bottom w:val="nil"/>
              <w:right w:val="nil"/>
            </w:tcBorders>
            <w:shd w:val="clear" w:color="auto" w:fill="auto"/>
          </w:tcPr>
          <w:p w14:paraId="7FF17769" w14:textId="77777777" w:rsidR="008E0311" w:rsidRPr="00D410F6" w:rsidRDefault="008E0311" w:rsidP="003E4713">
            <w:pPr>
              <w:spacing w:after="20"/>
              <w:jc w:val="left"/>
              <w:rPr>
                <w:rFonts w:cs="Arial"/>
                <w:color w:val="000000"/>
                <w:sz w:val="18"/>
              </w:rPr>
            </w:pPr>
            <w:r w:rsidRPr="00D410F6">
              <w:rPr>
                <w:color w:val="000000"/>
                <w:sz w:val="18"/>
              </w:rPr>
              <w:t>IP Key Amérique latine</w:t>
            </w:r>
          </w:p>
        </w:tc>
      </w:tr>
      <w:tr w:rsidR="008E0311" w:rsidRPr="00D410F6" w14:paraId="1D20E515" w14:textId="77777777" w:rsidTr="003E4713">
        <w:tc>
          <w:tcPr>
            <w:tcW w:w="2127" w:type="dxa"/>
            <w:tcBorders>
              <w:top w:val="nil"/>
              <w:left w:val="nil"/>
              <w:bottom w:val="nil"/>
              <w:right w:val="nil"/>
            </w:tcBorders>
            <w:shd w:val="clear" w:color="auto" w:fill="auto"/>
          </w:tcPr>
          <w:p w14:paraId="399F11C5" w14:textId="77777777" w:rsidR="008E0311" w:rsidRPr="00D410F6" w:rsidRDefault="008E0311" w:rsidP="009B214F">
            <w:pPr>
              <w:spacing w:after="20"/>
              <w:jc w:val="left"/>
              <w:rPr>
                <w:rFonts w:cs="Arial"/>
                <w:color w:val="000000"/>
                <w:sz w:val="18"/>
              </w:rPr>
            </w:pPr>
            <w:r w:rsidRPr="00D410F6">
              <w:rPr>
                <w:color w:val="000000"/>
                <w:sz w:val="18"/>
              </w:rPr>
              <w:t>IP Key SEA</w:t>
            </w:r>
          </w:p>
        </w:tc>
        <w:tc>
          <w:tcPr>
            <w:tcW w:w="7796" w:type="dxa"/>
            <w:tcBorders>
              <w:top w:val="nil"/>
              <w:left w:val="nil"/>
              <w:bottom w:val="nil"/>
              <w:right w:val="nil"/>
            </w:tcBorders>
            <w:shd w:val="clear" w:color="auto" w:fill="auto"/>
          </w:tcPr>
          <w:p w14:paraId="267978ED" w14:textId="77777777" w:rsidR="008E0311" w:rsidRPr="00D410F6" w:rsidRDefault="008E0311" w:rsidP="009B214F">
            <w:pPr>
              <w:spacing w:after="20"/>
              <w:jc w:val="left"/>
              <w:rPr>
                <w:rFonts w:cs="Arial"/>
                <w:color w:val="000000"/>
                <w:sz w:val="18"/>
              </w:rPr>
            </w:pPr>
            <w:r w:rsidRPr="00D410F6">
              <w:rPr>
                <w:color w:val="000000"/>
                <w:sz w:val="18"/>
              </w:rPr>
              <w:t>IP Key Asie du Sud-Est</w:t>
            </w:r>
          </w:p>
        </w:tc>
      </w:tr>
      <w:tr w:rsidR="008E0311" w:rsidRPr="00D410F6" w14:paraId="36B30BAB" w14:textId="77777777" w:rsidTr="003E4713">
        <w:tc>
          <w:tcPr>
            <w:tcW w:w="2127" w:type="dxa"/>
            <w:tcBorders>
              <w:top w:val="nil"/>
              <w:left w:val="nil"/>
              <w:bottom w:val="nil"/>
              <w:right w:val="nil"/>
            </w:tcBorders>
            <w:shd w:val="clear" w:color="auto" w:fill="auto"/>
            <w:hideMark/>
          </w:tcPr>
          <w:p w14:paraId="120106F6" w14:textId="77777777" w:rsidR="008E0311" w:rsidRPr="00D410F6" w:rsidRDefault="008E0311" w:rsidP="009B214F">
            <w:pPr>
              <w:spacing w:after="20"/>
              <w:jc w:val="left"/>
              <w:rPr>
                <w:rFonts w:cs="Arial"/>
                <w:color w:val="000000"/>
                <w:sz w:val="18"/>
              </w:rPr>
            </w:pPr>
            <w:r w:rsidRPr="00D410F6">
              <w:rPr>
                <w:color w:val="000000"/>
                <w:sz w:val="18"/>
              </w:rPr>
              <w:t>IPO</w:t>
            </w:r>
          </w:p>
        </w:tc>
        <w:tc>
          <w:tcPr>
            <w:tcW w:w="7796" w:type="dxa"/>
            <w:tcBorders>
              <w:top w:val="nil"/>
              <w:left w:val="nil"/>
              <w:bottom w:val="nil"/>
              <w:right w:val="nil"/>
            </w:tcBorders>
            <w:shd w:val="clear" w:color="auto" w:fill="auto"/>
            <w:hideMark/>
          </w:tcPr>
          <w:p w14:paraId="4C74C4E9" w14:textId="77777777" w:rsidR="008E0311" w:rsidRPr="00D410F6" w:rsidRDefault="008E0311" w:rsidP="009B214F">
            <w:pPr>
              <w:spacing w:after="20"/>
              <w:jc w:val="left"/>
              <w:rPr>
                <w:rFonts w:cs="Arial"/>
                <w:color w:val="000000"/>
                <w:sz w:val="18"/>
              </w:rPr>
            </w:pPr>
            <w:r w:rsidRPr="00D410F6">
              <w:rPr>
                <w:color w:val="000000"/>
                <w:sz w:val="18"/>
              </w:rPr>
              <w:t>Office de propriété intellectuelle</w:t>
            </w:r>
          </w:p>
        </w:tc>
      </w:tr>
      <w:tr w:rsidR="008E0311" w:rsidRPr="00D410F6" w14:paraId="245129EF" w14:textId="77777777" w:rsidTr="003E4713">
        <w:tc>
          <w:tcPr>
            <w:tcW w:w="2127" w:type="dxa"/>
            <w:tcBorders>
              <w:top w:val="nil"/>
              <w:left w:val="nil"/>
              <w:bottom w:val="nil"/>
              <w:right w:val="nil"/>
            </w:tcBorders>
            <w:shd w:val="clear" w:color="auto" w:fill="auto"/>
            <w:hideMark/>
          </w:tcPr>
          <w:p w14:paraId="0DD35D9D" w14:textId="77777777" w:rsidR="008E0311" w:rsidRPr="00D410F6" w:rsidRDefault="008E0311" w:rsidP="009B214F">
            <w:pPr>
              <w:spacing w:after="20"/>
              <w:jc w:val="left"/>
              <w:rPr>
                <w:rFonts w:cs="Arial"/>
                <w:color w:val="000000"/>
                <w:sz w:val="18"/>
              </w:rPr>
            </w:pPr>
            <w:r w:rsidRPr="00D410F6">
              <w:rPr>
                <w:color w:val="000000"/>
                <w:sz w:val="18"/>
              </w:rPr>
              <w:t>IPONZ</w:t>
            </w:r>
          </w:p>
        </w:tc>
        <w:tc>
          <w:tcPr>
            <w:tcW w:w="7796" w:type="dxa"/>
            <w:tcBorders>
              <w:top w:val="nil"/>
              <w:left w:val="nil"/>
              <w:bottom w:val="nil"/>
              <w:right w:val="nil"/>
            </w:tcBorders>
            <w:shd w:val="clear" w:color="auto" w:fill="auto"/>
            <w:hideMark/>
          </w:tcPr>
          <w:p w14:paraId="00BB163F" w14:textId="77777777" w:rsidR="008E0311" w:rsidRPr="00D410F6" w:rsidRDefault="008E0311" w:rsidP="009B214F">
            <w:pPr>
              <w:spacing w:after="20"/>
              <w:jc w:val="left"/>
              <w:rPr>
                <w:rFonts w:cs="Arial"/>
                <w:color w:val="000000"/>
                <w:sz w:val="18"/>
              </w:rPr>
            </w:pPr>
            <w:r w:rsidRPr="00D410F6">
              <w:rPr>
                <w:color w:val="000000"/>
                <w:sz w:val="18"/>
              </w:rPr>
              <w:t>Office de la propriété intellectuelle de la Nouvelle-Zélande</w:t>
            </w:r>
          </w:p>
        </w:tc>
      </w:tr>
      <w:tr w:rsidR="008E0311" w:rsidRPr="00D410F6" w14:paraId="6C177001" w14:textId="77777777" w:rsidTr="003E4713">
        <w:tc>
          <w:tcPr>
            <w:tcW w:w="2127" w:type="dxa"/>
            <w:tcBorders>
              <w:top w:val="nil"/>
              <w:left w:val="nil"/>
              <w:bottom w:val="nil"/>
              <w:right w:val="nil"/>
            </w:tcBorders>
            <w:shd w:val="clear" w:color="auto" w:fill="auto"/>
          </w:tcPr>
          <w:p w14:paraId="58C26E65" w14:textId="77777777" w:rsidR="008E0311" w:rsidRPr="00D410F6" w:rsidRDefault="008E0311" w:rsidP="009B214F">
            <w:pPr>
              <w:spacing w:after="20"/>
              <w:jc w:val="left"/>
              <w:rPr>
                <w:rFonts w:cs="Arial"/>
                <w:color w:val="000000"/>
                <w:sz w:val="18"/>
              </w:rPr>
            </w:pPr>
            <w:r w:rsidRPr="00D410F6">
              <w:rPr>
                <w:color w:val="000000"/>
                <w:sz w:val="18"/>
              </w:rPr>
              <w:t>IPOS</w:t>
            </w:r>
          </w:p>
        </w:tc>
        <w:tc>
          <w:tcPr>
            <w:tcW w:w="7796" w:type="dxa"/>
            <w:tcBorders>
              <w:top w:val="nil"/>
              <w:left w:val="nil"/>
              <w:bottom w:val="nil"/>
              <w:right w:val="nil"/>
            </w:tcBorders>
            <w:shd w:val="clear" w:color="auto" w:fill="auto"/>
          </w:tcPr>
          <w:p w14:paraId="3612035A" w14:textId="77777777" w:rsidR="008E0311" w:rsidRPr="00D410F6" w:rsidRDefault="008E0311" w:rsidP="009B214F">
            <w:pPr>
              <w:spacing w:after="20"/>
              <w:jc w:val="left"/>
              <w:rPr>
                <w:rFonts w:cs="Arial"/>
                <w:color w:val="000000"/>
                <w:sz w:val="18"/>
              </w:rPr>
            </w:pPr>
            <w:r w:rsidRPr="00D410F6">
              <w:rPr>
                <w:color w:val="000000"/>
                <w:sz w:val="18"/>
              </w:rPr>
              <w:t>Office de la propriété intellectuelle de Singapour</w:t>
            </w:r>
          </w:p>
        </w:tc>
      </w:tr>
      <w:tr w:rsidR="008E0311" w:rsidRPr="00D410F6" w14:paraId="60F99DD6" w14:textId="77777777" w:rsidTr="003E4713">
        <w:tc>
          <w:tcPr>
            <w:tcW w:w="2127" w:type="dxa"/>
            <w:tcBorders>
              <w:top w:val="nil"/>
              <w:left w:val="nil"/>
              <w:bottom w:val="nil"/>
              <w:right w:val="nil"/>
            </w:tcBorders>
            <w:shd w:val="clear" w:color="auto" w:fill="auto"/>
            <w:hideMark/>
          </w:tcPr>
          <w:p w14:paraId="5A30CE2C" w14:textId="77777777" w:rsidR="008E0311" w:rsidRPr="00D410F6" w:rsidRDefault="008E0311" w:rsidP="009B214F">
            <w:pPr>
              <w:spacing w:after="20"/>
              <w:jc w:val="left"/>
              <w:rPr>
                <w:rFonts w:cs="Arial"/>
                <w:color w:val="000000"/>
                <w:sz w:val="18"/>
              </w:rPr>
            </w:pPr>
            <w:r w:rsidRPr="00D410F6">
              <w:rPr>
                <w:color w:val="000000"/>
                <w:sz w:val="18"/>
              </w:rPr>
              <w:t>ISF</w:t>
            </w:r>
          </w:p>
        </w:tc>
        <w:tc>
          <w:tcPr>
            <w:tcW w:w="7796" w:type="dxa"/>
            <w:tcBorders>
              <w:top w:val="nil"/>
              <w:left w:val="nil"/>
              <w:bottom w:val="nil"/>
              <w:right w:val="nil"/>
            </w:tcBorders>
            <w:shd w:val="clear" w:color="auto" w:fill="auto"/>
            <w:hideMark/>
          </w:tcPr>
          <w:p w14:paraId="1D6258E9" w14:textId="77777777" w:rsidR="008E0311" w:rsidRPr="00D410F6" w:rsidRDefault="008E0311" w:rsidP="009B214F">
            <w:pPr>
              <w:spacing w:after="20"/>
              <w:jc w:val="left"/>
              <w:rPr>
                <w:rFonts w:cs="Arial"/>
                <w:color w:val="000000"/>
                <w:sz w:val="18"/>
              </w:rPr>
            </w:pPr>
            <w:r w:rsidRPr="00D410F6">
              <w:rPr>
                <w:color w:val="000000"/>
                <w:sz w:val="18"/>
              </w:rPr>
              <w:t>International Seed Federation</w:t>
            </w:r>
          </w:p>
        </w:tc>
      </w:tr>
      <w:tr w:rsidR="008E0311" w:rsidRPr="00D410F6" w14:paraId="3B96A717" w14:textId="77777777" w:rsidTr="003E4713">
        <w:tc>
          <w:tcPr>
            <w:tcW w:w="2127" w:type="dxa"/>
            <w:tcBorders>
              <w:top w:val="nil"/>
              <w:left w:val="nil"/>
              <w:bottom w:val="nil"/>
              <w:right w:val="nil"/>
            </w:tcBorders>
            <w:shd w:val="clear" w:color="auto" w:fill="auto"/>
            <w:hideMark/>
          </w:tcPr>
          <w:p w14:paraId="6329079C" w14:textId="77777777" w:rsidR="008E0311" w:rsidRPr="00D410F6" w:rsidRDefault="008E0311" w:rsidP="009B214F">
            <w:pPr>
              <w:spacing w:after="20"/>
              <w:jc w:val="left"/>
              <w:rPr>
                <w:rFonts w:cs="Arial"/>
                <w:color w:val="000000"/>
                <w:sz w:val="18"/>
              </w:rPr>
            </w:pPr>
            <w:r w:rsidRPr="00D410F6">
              <w:rPr>
                <w:color w:val="000000"/>
                <w:sz w:val="18"/>
              </w:rPr>
              <w:t>ISTA</w:t>
            </w:r>
          </w:p>
        </w:tc>
        <w:tc>
          <w:tcPr>
            <w:tcW w:w="7796" w:type="dxa"/>
            <w:tcBorders>
              <w:top w:val="nil"/>
              <w:left w:val="nil"/>
              <w:bottom w:val="nil"/>
              <w:right w:val="nil"/>
            </w:tcBorders>
            <w:shd w:val="clear" w:color="auto" w:fill="auto"/>
            <w:hideMark/>
          </w:tcPr>
          <w:p w14:paraId="3815E8F4" w14:textId="77777777" w:rsidR="008E0311" w:rsidRPr="00D410F6" w:rsidRDefault="008E0311" w:rsidP="009B214F">
            <w:pPr>
              <w:spacing w:after="20"/>
              <w:jc w:val="left"/>
              <w:rPr>
                <w:rFonts w:cs="Arial"/>
                <w:color w:val="000000"/>
                <w:sz w:val="18"/>
              </w:rPr>
            </w:pPr>
            <w:r w:rsidRPr="00D410F6">
              <w:rPr>
                <w:color w:val="000000"/>
                <w:sz w:val="18"/>
              </w:rPr>
              <w:t>Association internationale d’essais de semences</w:t>
            </w:r>
          </w:p>
        </w:tc>
      </w:tr>
      <w:tr w:rsidR="008E0311" w:rsidRPr="00D410F6" w14:paraId="25A0312F" w14:textId="77777777" w:rsidTr="003E4713">
        <w:tc>
          <w:tcPr>
            <w:tcW w:w="2127" w:type="dxa"/>
            <w:tcBorders>
              <w:top w:val="nil"/>
              <w:left w:val="nil"/>
              <w:bottom w:val="nil"/>
              <w:right w:val="nil"/>
            </w:tcBorders>
            <w:shd w:val="clear" w:color="auto" w:fill="auto"/>
            <w:hideMark/>
          </w:tcPr>
          <w:p w14:paraId="1D94FE04" w14:textId="77777777" w:rsidR="008E0311" w:rsidRPr="00D410F6" w:rsidRDefault="008E0311" w:rsidP="009B214F">
            <w:pPr>
              <w:spacing w:after="20"/>
              <w:jc w:val="left"/>
              <w:rPr>
                <w:rFonts w:cs="Arial"/>
                <w:color w:val="000000"/>
                <w:sz w:val="18"/>
              </w:rPr>
            </w:pPr>
            <w:r w:rsidRPr="00D410F6">
              <w:rPr>
                <w:color w:val="000000"/>
                <w:sz w:val="18"/>
              </w:rPr>
              <w:t>JATAFF</w:t>
            </w:r>
          </w:p>
        </w:tc>
        <w:tc>
          <w:tcPr>
            <w:tcW w:w="7796" w:type="dxa"/>
            <w:tcBorders>
              <w:top w:val="nil"/>
              <w:left w:val="nil"/>
              <w:bottom w:val="nil"/>
              <w:right w:val="nil"/>
            </w:tcBorders>
            <w:shd w:val="clear" w:color="auto" w:fill="auto"/>
            <w:hideMark/>
          </w:tcPr>
          <w:p w14:paraId="77E19F10" w14:textId="77777777" w:rsidR="008E0311" w:rsidRPr="00D410F6" w:rsidRDefault="008E0311" w:rsidP="009B214F">
            <w:pPr>
              <w:spacing w:after="20"/>
              <w:jc w:val="left"/>
              <w:rPr>
                <w:rFonts w:cs="Arial"/>
                <w:color w:val="000000"/>
                <w:sz w:val="18"/>
              </w:rPr>
            </w:pPr>
            <w:r w:rsidRPr="00D410F6">
              <w:rPr>
                <w:color w:val="000000"/>
                <w:sz w:val="18"/>
              </w:rPr>
              <w:t>Association japonaise d’innovation technique dans le domaine de l’agriculture, de la sylviculture et de la pêche</w:t>
            </w:r>
          </w:p>
        </w:tc>
      </w:tr>
      <w:tr w:rsidR="008E0311" w:rsidRPr="00D410F6" w14:paraId="18234EC8" w14:textId="77777777" w:rsidTr="003E4713">
        <w:tc>
          <w:tcPr>
            <w:tcW w:w="2127" w:type="dxa"/>
            <w:tcBorders>
              <w:top w:val="nil"/>
              <w:left w:val="nil"/>
              <w:bottom w:val="nil"/>
              <w:right w:val="nil"/>
            </w:tcBorders>
            <w:shd w:val="clear" w:color="auto" w:fill="auto"/>
            <w:hideMark/>
          </w:tcPr>
          <w:p w14:paraId="0D8BA208" w14:textId="77777777" w:rsidR="008E0311" w:rsidRPr="00D410F6" w:rsidRDefault="008E0311" w:rsidP="009B214F">
            <w:pPr>
              <w:spacing w:after="20"/>
              <w:jc w:val="left"/>
              <w:rPr>
                <w:rFonts w:cs="Arial"/>
                <w:color w:val="000000"/>
                <w:sz w:val="18"/>
              </w:rPr>
            </w:pPr>
            <w:r w:rsidRPr="00D410F6">
              <w:rPr>
                <w:color w:val="000000"/>
                <w:sz w:val="18"/>
              </w:rPr>
              <w:t>JICA</w:t>
            </w:r>
          </w:p>
        </w:tc>
        <w:tc>
          <w:tcPr>
            <w:tcW w:w="7796" w:type="dxa"/>
            <w:tcBorders>
              <w:top w:val="nil"/>
              <w:left w:val="nil"/>
              <w:bottom w:val="nil"/>
              <w:right w:val="nil"/>
            </w:tcBorders>
            <w:shd w:val="clear" w:color="auto" w:fill="auto"/>
            <w:hideMark/>
          </w:tcPr>
          <w:p w14:paraId="40D3CB19" w14:textId="77777777" w:rsidR="008E0311" w:rsidRPr="00D410F6" w:rsidRDefault="008E0311" w:rsidP="009B214F">
            <w:pPr>
              <w:spacing w:after="20"/>
              <w:jc w:val="left"/>
              <w:rPr>
                <w:rFonts w:cs="Arial"/>
                <w:color w:val="000000"/>
                <w:sz w:val="18"/>
              </w:rPr>
            </w:pPr>
            <w:r w:rsidRPr="00D410F6">
              <w:rPr>
                <w:color w:val="000000"/>
                <w:sz w:val="18"/>
              </w:rPr>
              <w:t>Agence japonaise pour la coopération internationale</w:t>
            </w:r>
          </w:p>
        </w:tc>
      </w:tr>
      <w:tr w:rsidR="008E0311" w:rsidRPr="00D410F6" w14:paraId="60B41A78" w14:textId="77777777" w:rsidTr="003E4713">
        <w:tc>
          <w:tcPr>
            <w:tcW w:w="2127" w:type="dxa"/>
            <w:tcBorders>
              <w:top w:val="nil"/>
              <w:left w:val="nil"/>
              <w:bottom w:val="nil"/>
              <w:right w:val="nil"/>
            </w:tcBorders>
            <w:shd w:val="clear" w:color="auto" w:fill="auto"/>
            <w:hideMark/>
          </w:tcPr>
          <w:p w14:paraId="1D921A30" w14:textId="77777777" w:rsidR="008E0311" w:rsidRPr="00D410F6" w:rsidRDefault="008E0311" w:rsidP="009B214F">
            <w:pPr>
              <w:spacing w:after="20"/>
              <w:jc w:val="left"/>
              <w:rPr>
                <w:rFonts w:cs="Arial"/>
                <w:color w:val="000000"/>
                <w:sz w:val="18"/>
              </w:rPr>
            </w:pPr>
            <w:r w:rsidRPr="00D410F6">
              <w:rPr>
                <w:color w:val="000000"/>
                <w:sz w:val="18"/>
              </w:rPr>
              <w:t>KIPO</w:t>
            </w:r>
          </w:p>
        </w:tc>
        <w:tc>
          <w:tcPr>
            <w:tcW w:w="7796" w:type="dxa"/>
            <w:tcBorders>
              <w:top w:val="nil"/>
              <w:left w:val="nil"/>
              <w:bottom w:val="nil"/>
              <w:right w:val="nil"/>
            </w:tcBorders>
            <w:shd w:val="clear" w:color="auto" w:fill="auto"/>
            <w:hideMark/>
          </w:tcPr>
          <w:p w14:paraId="09035A83" w14:textId="77777777" w:rsidR="008E0311" w:rsidRPr="00D410F6" w:rsidRDefault="008E0311" w:rsidP="009B214F">
            <w:pPr>
              <w:spacing w:after="20"/>
              <w:jc w:val="left"/>
              <w:rPr>
                <w:rFonts w:cs="Arial"/>
                <w:color w:val="000000"/>
                <w:sz w:val="18"/>
              </w:rPr>
            </w:pPr>
            <w:r w:rsidRPr="00D410F6">
              <w:rPr>
                <w:color w:val="000000"/>
                <w:sz w:val="18"/>
              </w:rPr>
              <w:t>Office coréen de la propriété intellectuelle</w:t>
            </w:r>
          </w:p>
        </w:tc>
      </w:tr>
      <w:tr w:rsidR="008E0311" w:rsidRPr="00D410F6" w14:paraId="546ECB73" w14:textId="77777777" w:rsidTr="003E4713">
        <w:tc>
          <w:tcPr>
            <w:tcW w:w="2127" w:type="dxa"/>
            <w:tcBorders>
              <w:top w:val="nil"/>
              <w:left w:val="nil"/>
              <w:bottom w:val="nil"/>
              <w:right w:val="nil"/>
            </w:tcBorders>
            <w:shd w:val="clear" w:color="auto" w:fill="auto"/>
            <w:hideMark/>
          </w:tcPr>
          <w:p w14:paraId="78686759" w14:textId="77777777" w:rsidR="008E0311" w:rsidRPr="00D410F6" w:rsidRDefault="008E0311" w:rsidP="009B214F">
            <w:pPr>
              <w:spacing w:after="20"/>
              <w:jc w:val="left"/>
              <w:rPr>
                <w:rFonts w:cs="Arial"/>
                <w:color w:val="000000"/>
                <w:sz w:val="18"/>
              </w:rPr>
            </w:pPr>
            <w:r w:rsidRPr="00D410F6">
              <w:rPr>
                <w:color w:val="000000"/>
                <w:sz w:val="18"/>
              </w:rPr>
              <w:t>KSVS</w:t>
            </w:r>
          </w:p>
        </w:tc>
        <w:tc>
          <w:tcPr>
            <w:tcW w:w="7796" w:type="dxa"/>
            <w:tcBorders>
              <w:top w:val="nil"/>
              <w:left w:val="nil"/>
              <w:bottom w:val="nil"/>
              <w:right w:val="nil"/>
            </w:tcBorders>
            <w:shd w:val="clear" w:color="auto" w:fill="auto"/>
            <w:hideMark/>
          </w:tcPr>
          <w:p w14:paraId="5851C7E7" w14:textId="77777777" w:rsidR="008E0311" w:rsidRPr="00D410F6" w:rsidRDefault="008E0311" w:rsidP="009B214F">
            <w:pPr>
              <w:spacing w:after="20"/>
              <w:jc w:val="left"/>
              <w:rPr>
                <w:rFonts w:cs="Arial"/>
                <w:color w:val="000000"/>
                <w:sz w:val="18"/>
              </w:rPr>
            </w:pPr>
            <w:r w:rsidRPr="00D410F6">
              <w:rPr>
                <w:color w:val="000000"/>
                <w:sz w:val="18"/>
              </w:rPr>
              <w:t>Service coréen des semences et des variétés</w:t>
            </w:r>
          </w:p>
        </w:tc>
      </w:tr>
      <w:tr w:rsidR="008E0311" w:rsidRPr="00D410F6" w14:paraId="20F8F0EA" w14:textId="77777777" w:rsidTr="003E4713">
        <w:tc>
          <w:tcPr>
            <w:tcW w:w="2127" w:type="dxa"/>
            <w:tcBorders>
              <w:top w:val="nil"/>
              <w:left w:val="nil"/>
              <w:bottom w:val="nil"/>
              <w:right w:val="nil"/>
            </w:tcBorders>
            <w:shd w:val="clear" w:color="auto" w:fill="auto"/>
            <w:hideMark/>
          </w:tcPr>
          <w:p w14:paraId="397FCF26" w14:textId="77777777" w:rsidR="008E0311" w:rsidRPr="00D410F6" w:rsidRDefault="008E0311" w:rsidP="009B214F">
            <w:pPr>
              <w:spacing w:after="20"/>
              <w:jc w:val="left"/>
              <w:rPr>
                <w:rFonts w:cs="Arial"/>
                <w:color w:val="000000"/>
                <w:sz w:val="18"/>
              </w:rPr>
            </w:pPr>
            <w:r w:rsidRPr="00D410F6">
              <w:rPr>
                <w:color w:val="000000"/>
                <w:sz w:val="18"/>
              </w:rPr>
              <w:t>MAFF (Japon)</w:t>
            </w:r>
          </w:p>
        </w:tc>
        <w:tc>
          <w:tcPr>
            <w:tcW w:w="7796" w:type="dxa"/>
            <w:tcBorders>
              <w:top w:val="nil"/>
              <w:left w:val="nil"/>
              <w:bottom w:val="nil"/>
              <w:right w:val="nil"/>
            </w:tcBorders>
            <w:shd w:val="clear" w:color="auto" w:fill="auto"/>
            <w:hideMark/>
          </w:tcPr>
          <w:p w14:paraId="773AAC82" w14:textId="77777777" w:rsidR="008E0311" w:rsidRPr="00D410F6" w:rsidRDefault="008E0311" w:rsidP="009B214F">
            <w:pPr>
              <w:spacing w:after="20"/>
              <w:jc w:val="left"/>
              <w:rPr>
                <w:rFonts w:cs="Arial"/>
                <w:color w:val="000000"/>
                <w:sz w:val="18"/>
              </w:rPr>
            </w:pPr>
            <w:r w:rsidRPr="00D410F6">
              <w:rPr>
                <w:color w:val="000000"/>
                <w:sz w:val="18"/>
              </w:rPr>
              <w:t>Ministère de l’agriculture, de la sylviculture et de la pêche du Japon</w:t>
            </w:r>
          </w:p>
        </w:tc>
      </w:tr>
      <w:tr w:rsidR="008E0311" w:rsidRPr="00D410F6" w14:paraId="7512BF1B" w14:textId="77777777" w:rsidTr="003E4713">
        <w:tc>
          <w:tcPr>
            <w:tcW w:w="2127" w:type="dxa"/>
            <w:tcBorders>
              <w:top w:val="nil"/>
              <w:left w:val="nil"/>
              <w:bottom w:val="nil"/>
              <w:right w:val="nil"/>
            </w:tcBorders>
            <w:shd w:val="clear" w:color="auto" w:fill="auto"/>
          </w:tcPr>
          <w:p w14:paraId="093EF3E3" w14:textId="77777777" w:rsidR="008E0311" w:rsidRPr="00D410F6" w:rsidRDefault="008E0311" w:rsidP="009B214F">
            <w:pPr>
              <w:spacing w:after="20"/>
              <w:jc w:val="left"/>
              <w:rPr>
                <w:rFonts w:cs="Arial"/>
                <w:color w:val="000000"/>
                <w:sz w:val="18"/>
              </w:rPr>
            </w:pPr>
            <w:r w:rsidRPr="00D410F6">
              <w:rPr>
                <w:color w:val="000000"/>
                <w:sz w:val="18"/>
              </w:rPr>
              <w:t>MAFRA (République de Corée)</w:t>
            </w:r>
          </w:p>
        </w:tc>
        <w:tc>
          <w:tcPr>
            <w:tcW w:w="7796" w:type="dxa"/>
            <w:tcBorders>
              <w:top w:val="nil"/>
              <w:left w:val="nil"/>
              <w:bottom w:val="nil"/>
              <w:right w:val="nil"/>
            </w:tcBorders>
            <w:shd w:val="clear" w:color="auto" w:fill="auto"/>
          </w:tcPr>
          <w:p w14:paraId="4F1F0BC1" w14:textId="77777777" w:rsidR="008E0311" w:rsidRPr="00D410F6" w:rsidRDefault="008E0311" w:rsidP="00F875AC">
            <w:pPr>
              <w:spacing w:after="20"/>
              <w:jc w:val="left"/>
              <w:rPr>
                <w:rFonts w:cs="Arial"/>
                <w:color w:val="000000"/>
                <w:sz w:val="18"/>
              </w:rPr>
            </w:pPr>
            <w:r w:rsidRPr="00D410F6">
              <w:rPr>
                <w:color w:val="000000"/>
                <w:sz w:val="18"/>
              </w:rPr>
              <w:t>Ministère de l’agriculture, de l’alimentation et des affaires rurales de la République de Corée</w:t>
            </w:r>
          </w:p>
        </w:tc>
      </w:tr>
      <w:tr w:rsidR="008E0311" w:rsidRPr="00D410F6" w14:paraId="0D4544A1" w14:textId="77777777" w:rsidTr="003E4713">
        <w:tc>
          <w:tcPr>
            <w:tcW w:w="2127" w:type="dxa"/>
            <w:tcBorders>
              <w:top w:val="nil"/>
              <w:left w:val="nil"/>
              <w:bottom w:val="nil"/>
              <w:right w:val="nil"/>
            </w:tcBorders>
            <w:shd w:val="clear" w:color="auto" w:fill="auto"/>
            <w:hideMark/>
          </w:tcPr>
          <w:p w14:paraId="6B3A6066" w14:textId="77777777" w:rsidR="008E0311" w:rsidRPr="00D410F6" w:rsidRDefault="008E0311" w:rsidP="009B214F">
            <w:pPr>
              <w:spacing w:after="20"/>
              <w:jc w:val="left"/>
              <w:rPr>
                <w:rFonts w:cs="Arial"/>
                <w:color w:val="000000"/>
                <w:sz w:val="18"/>
              </w:rPr>
            </w:pPr>
            <w:r w:rsidRPr="00D410F6">
              <w:rPr>
                <w:color w:val="000000"/>
                <w:sz w:val="18"/>
              </w:rPr>
              <w:t>MARA (Chine)</w:t>
            </w:r>
          </w:p>
        </w:tc>
        <w:tc>
          <w:tcPr>
            <w:tcW w:w="7796" w:type="dxa"/>
            <w:tcBorders>
              <w:top w:val="nil"/>
              <w:left w:val="nil"/>
              <w:bottom w:val="nil"/>
              <w:right w:val="nil"/>
            </w:tcBorders>
            <w:shd w:val="clear" w:color="auto" w:fill="auto"/>
            <w:hideMark/>
          </w:tcPr>
          <w:p w14:paraId="399110FB" w14:textId="77777777" w:rsidR="008E0311" w:rsidRPr="00D410F6" w:rsidRDefault="008E0311" w:rsidP="009B214F">
            <w:pPr>
              <w:spacing w:after="20"/>
              <w:jc w:val="left"/>
              <w:rPr>
                <w:rFonts w:cs="Arial"/>
                <w:color w:val="000000"/>
                <w:sz w:val="18"/>
              </w:rPr>
            </w:pPr>
            <w:r w:rsidRPr="00D410F6">
              <w:rPr>
                <w:color w:val="000000"/>
                <w:sz w:val="18"/>
              </w:rPr>
              <w:t>Ministère de l’agriculture et des affaires rurales de la Chine</w:t>
            </w:r>
          </w:p>
        </w:tc>
      </w:tr>
      <w:tr w:rsidR="008E0311" w:rsidRPr="00D410F6" w14:paraId="206C483B" w14:textId="77777777" w:rsidTr="003E4713">
        <w:tc>
          <w:tcPr>
            <w:tcW w:w="2127" w:type="dxa"/>
            <w:tcBorders>
              <w:top w:val="nil"/>
              <w:left w:val="nil"/>
              <w:bottom w:val="nil"/>
              <w:right w:val="nil"/>
            </w:tcBorders>
            <w:shd w:val="clear" w:color="auto" w:fill="auto"/>
          </w:tcPr>
          <w:p w14:paraId="356686FE" w14:textId="77777777" w:rsidR="008E0311" w:rsidRPr="00D410F6" w:rsidRDefault="008E0311" w:rsidP="009B214F">
            <w:pPr>
              <w:spacing w:after="20"/>
              <w:jc w:val="left"/>
              <w:rPr>
                <w:rFonts w:cs="Arial"/>
                <w:color w:val="000000"/>
                <w:sz w:val="18"/>
              </w:rPr>
            </w:pPr>
            <w:r w:rsidRPr="00D410F6">
              <w:rPr>
                <w:color w:val="000000"/>
                <w:sz w:val="18"/>
              </w:rPr>
              <w:t>MARD (Côte d’Ivoire)</w:t>
            </w:r>
          </w:p>
        </w:tc>
        <w:tc>
          <w:tcPr>
            <w:tcW w:w="7796" w:type="dxa"/>
            <w:tcBorders>
              <w:top w:val="nil"/>
              <w:left w:val="nil"/>
              <w:bottom w:val="nil"/>
              <w:right w:val="nil"/>
            </w:tcBorders>
            <w:shd w:val="clear" w:color="auto" w:fill="auto"/>
          </w:tcPr>
          <w:p w14:paraId="39558216" w14:textId="77777777" w:rsidR="008E0311" w:rsidRPr="00D410F6" w:rsidRDefault="008E0311" w:rsidP="009B214F">
            <w:pPr>
              <w:spacing w:after="20"/>
              <w:jc w:val="left"/>
              <w:rPr>
                <w:rFonts w:cs="Arial"/>
                <w:color w:val="000000"/>
                <w:sz w:val="18"/>
              </w:rPr>
            </w:pPr>
            <w:r w:rsidRPr="00D410F6">
              <w:rPr>
                <w:color w:val="000000"/>
                <w:sz w:val="18"/>
              </w:rPr>
              <w:t>Ministère de l’agriculture et du développement rural de la Côte d’Ivoire</w:t>
            </w:r>
          </w:p>
        </w:tc>
      </w:tr>
      <w:tr w:rsidR="008E0311" w:rsidRPr="00D410F6" w14:paraId="0CD1D30B" w14:textId="77777777" w:rsidTr="003E4713">
        <w:tc>
          <w:tcPr>
            <w:tcW w:w="2127" w:type="dxa"/>
            <w:tcBorders>
              <w:top w:val="nil"/>
              <w:left w:val="nil"/>
              <w:bottom w:val="nil"/>
              <w:right w:val="nil"/>
            </w:tcBorders>
            <w:shd w:val="clear" w:color="auto" w:fill="auto"/>
          </w:tcPr>
          <w:p w14:paraId="751BC8C9" w14:textId="77777777" w:rsidR="008E0311" w:rsidRPr="00D410F6" w:rsidRDefault="008E0311" w:rsidP="009B214F">
            <w:pPr>
              <w:spacing w:after="20"/>
              <w:jc w:val="left"/>
              <w:rPr>
                <w:rFonts w:cs="Arial"/>
                <w:color w:val="000000"/>
                <w:sz w:val="18"/>
              </w:rPr>
            </w:pPr>
            <w:r w:rsidRPr="00D410F6">
              <w:rPr>
                <w:color w:val="000000"/>
                <w:sz w:val="18"/>
              </w:rPr>
              <w:t>MARD (Viet Nam)</w:t>
            </w:r>
          </w:p>
        </w:tc>
        <w:tc>
          <w:tcPr>
            <w:tcW w:w="7796" w:type="dxa"/>
            <w:tcBorders>
              <w:top w:val="nil"/>
              <w:left w:val="nil"/>
              <w:bottom w:val="nil"/>
              <w:right w:val="nil"/>
            </w:tcBorders>
            <w:shd w:val="clear" w:color="auto" w:fill="auto"/>
          </w:tcPr>
          <w:p w14:paraId="45F2C08E" w14:textId="77777777" w:rsidR="008E0311" w:rsidRPr="00D410F6" w:rsidRDefault="008E0311" w:rsidP="009B214F">
            <w:pPr>
              <w:spacing w:after="20"/>
              <w:jc w:val="left"/>
              <w:rPr>
                <w:rFonts w:cs="Arial"/>
                <w:color w:val="000000"/>
                <w:sz w:val="18"/>
              </w:rPr>
            </w:pPr>
            <w:r w:rsidRPr="00D410F6">
              <w:rPr>
                <w:color w:val="000000"/>
                <w:sz w:val="18"/>
              </w:rPr>
              <w:t>Ministère de l’agriculture et du développement rural du Viet Nam</w:t>
            </w:r>
          </w:p>
        </w:tc>
      </w:tr>
      <w:tr w:rsidR="008E0311" w:rsidRPr="00D410F6" w14:paraId="7DFEA3CB" w14:textId="77777777" w:rsidTr="00332000">
        <w:tc>
          <w:tcPr>
            <w:tcW w:w="2127" w:type="dxa"/>
            <w:tcBorders>
              <w:top w:val="nil"/>
              <w:left w:val="nil"/>
              <w:bottom w:val="nil"/>
              <w:right w:val="nil"/>
            </w:tcBorders>
            <w:shd w:val="clear" w:color="auto" w:fill="auto"/>
          </w:tcPr>
          <w:p w14:paraId="6899FD19" w14:textId="77777777" w:rsidR="008E0311" w:rsidRPr="00D410F6" w:rsidRDefault="008E0311" w:rsidP="009B214F">
            <w:pPr>
              <w:spacing w:after="20"/>
              <w:jc w:val="left"/>
              <w:rPr>
                <w:rFonts w:cs="Arial"/>
                <w:color w:val="000000"/>
                <w:sz w:val="18"/>
              </w:rPr>
            </w:pPr>
            <w:r w:rsidRPr="00D410F6">
              <w:rPr>
                <w:color w:val="000000"/>
                <w:sz w:val="18"/>
              </w:rPr>
              <w:t>MCIH (Burkina Faso)</w:t>
            </w:r>
          </w:p>
        </w:tc>
        <w:tc>
          <w:tcPr>
            <w:tcW w:w="7796" w:type="dxa"/>
            <w:tcBorders>
              <w:top w:val="nil"/>
              <w:left w:val="nil"/>
              <w:bottom w:val="nil"/>
              <w:right w:val="nil"/>
            </w:tcBorders>
            <w:shd w:val="clear" w:color="auto" w:fill="auto"/>
          </w:tcPr>
          <w:p w14:paraId="768F9972" w14:textId="77777777" w:rsidR="008E0311" w:rsidRPr="00D410F6" w:rsidRDefault="008E0311" w:rsidP="009B214F">
            <w:pPr>
              <w:spacing w:after="20"/>
              <w:jc w:val="left"/>
              <w:rPr>
                <w:rFonts w:cs="Arial"/>
                <w:color w:val="000000"/>
                <w:sz w:val="18"/>
              </w:rPr>
            </w:pPr>
            <w:r w:rsidRPr="00D410F6">
              <w:rPr>
                <w:color w:val="000000"/>
                <w:sz w:val="18"/>
              </w:rPr>
              <w:t>Ministère du commerce, de l’industrie et des artisanats du Burkina Faso</w:t>
            </w:r>
          </w:p>
        </w:tc>
      </w:tr>
      <w:tr w:rsidR="008E0311" w:rsidRPr="00D410F6" w14:paraId="1D8E5E1C" w14:textId="77777777" w:rsidTr="00332000">
        <w:tc>
          <w:tcPr>
            <w:tcW w:w="2127" w:type="dxa"/>
            <w:tcBorders>
              <w:top w:val="nil"/>
              <w:left w:val="nil"/>
              <w:bottom w:val="nil"/>
              <w:right w:val="nil"/>
            </w:tcBorders>
            <w:shd w:val="clear" w:color="auto" w:fill="auto"/>
          </w:tcPr>
          <w:p w14:paraId="2CDEACD7" w14:textId="77777777" w:rsidR="008E0311" w:rsidRPr="00D410F6" w:rsidRDefault="008E0311" w:rsidP="009B214F">
            <w:pPr>
              <w:spacing w:after="20"/>
              <w:jc w:val="left"/>
              <w:rPr>
                <w:rFonts w:cs="Arial"/>
                <w:color w:val="000000"/>
                <w:sz w:val="18"/>
              </w:rPr>
            </w:pPr>
            <w:r w:rsidRPr="00D410F6">
              <w:rPr>
                <w:color w:val="000000"/>
                <w:sz w:val="18"/>
              </w:rPr>
              <w:t>MIC (Mali)</w:t>
            </w:r>
          </w:p>
        </w:tc>
        <w:tc>
          <w:tcPr>
            <w:tcW w:w="7796" w:type="dxa"/>
            <w:tcBorders>
              <w:top w:val="nil"/>
              <w:left w:val="nil"/>
              <w:bottom w:val="nil"/>
              <w:right w:val="nil"/>
            </w:tcBorders>
            <w:shd w:val="clear" w:color="auto" w:fill="auto"/>
          </w:tcPr>
          <w:p w14:paraId="759984F3" w14:textId="77777777" w:rsidR="008E0311" w:rsidRPr="00D410F6" w:rsidRDefault="008E0311" w:rsidP="009B214F">
            <w:pPr>
              <w:spacing w:after="20"/>
              <w:jc w:val="left"/>
              <w:rPr>
                <w:rFonts w:cs="Arial"/>
                <w:color w:val="000000"/>
                <w:sz w:val="18"/>
              </w:rPr>
            </w:pPr>
            <w:r w:rsidRPr="00D410F6">
              <w:rPr>
                <w:color w:val="000000"/>
                <w:sz w:val="18"/>
              </w:rPr>
              <w:t>Ministère de l’industrie et du commerce du Mali</w:t>
            </w:r>
          </w:p>
        </w:tc>
      </w:tr>
      <w:tr w:rsidR="008E0311" w:rsidRPr="00D410F6" w14:paraId="13356EEC" w14:textId="77777777" w:rsidTr="00332000">
        <w:tc>
          <w:tcPr>
            <w:tcW w:w="2127" w:type="dxa"/>
            <w:tcBorders>
              <w:top w:val="nil"/>
              <w:left w:val="nil"/>
              <w:bottom w:val="nil"/>
              <w:right w:val="nil"/>
            </w:tcBorders>
            <w:shd w:val="clear" w:color="auto" w:fill="auto"/>
          </w:tcPr>
          <w:p w14:paraId="79BD0726" w14:textId="77777777" w:rsidR="008E0311" w:rsidRPr="00D410F6" w:rsidRDefault="008E0311" w:rsidP="009B214F">
            <w:pPr>
              <w:spacing w:after="20"/>
              <w:jc w:val="left"/>
              <w:rPr>
                <w:rFonts w:cs="Arial"/>
                <w:color w:val="000000"/>
                <w:sz w:val="18"/>
              </w:rPr>
            </w:pPr>
            <w:r w:rsidRPr="00D410F6">
              <w:rPr>
                <w:color w:val="000000"/>
                <w:sz w:val="18"/>
              </w:rPr>
              <w:t>MINMIDT (Cameroun)</w:t>
            </w:r>
          </w:p>
        </w:tc>
        <w:tc>
          <w:tcPr>
            <w:tcW w:w="7796" w:type="dxa"/>
            <w:tcBorders>
              <w:top w:val="nil"/>
              <w:left w:val="nil"/>
              <w:bottom w:val="nil"/>
              <w:right w:val="nil"/>
            </w:tcBorders>
            <w:shd w:val="clear" w:color="auto" w:fill="auto"/>
          </w:tcPr>
          <w:p w14:paraId="63C838BC" w14:textId="77777777" w:rsidR="008E0311" w:rsidRPr="00D410F6" w:rsidRDefault="008E0311" w:rsidP="00103F1F">
            <w:pPr>
              <w:spacing w:after="20"/>
              <w:jc w:val="left"/>
              <w:rPr>
                <w:rFonts w:cs="Arial"/>
                <w:color w:val="000000"/>
                <w:sz w:val="18"/>
              </w:rPr>
            </w:pPr>
            <w:r w:rsidRPr="00D410F6">
              <w:rPr>
                <w:color w:val="000000"/>
                <w:sz w:val="18"/>
              </w:rPr>
              <w:t>Ministère des mines, de l’industrie et du développement technologique</w:t>
            </w:r>
          </w:p>
        </w:tc>
      </w:tr>
      <w:tr w:rsidR="008E0311" w:rsidRPr="00D410F6" w14:paraId="056297B5" w14:textId="77777777" w:rsidTr="00332000">
        <w:tc>
          <w:tcPr>
            <w:tcW w:w="2127" w:type="dxa"/>
            <w:tcBorders>
              <w:top w:val="nil"/>
              <w:left w:val="nil"/>
              <w:bottom w:val="nil"/>
              <w:right w:val="nil"/>
            </w:tcBorders>
            <w:shd w:val="clear" w:color="auto" w:fill="auto"/>
          </w:tcPr>
          <w:p w14:paraId="03ED196C" w14:textId="77777777" w:rsidR="008E0311" w:rsidRPr="00D410F6" w:rsidRDefault="008E0311" w:rsidP="009B214F">
            <w:pPr>
              <w:spacing w:after="20"/>
              <w:jc w:val="left"/>
              <w:rPr>
                <w:rFonts w:cs="Arial"/>
                <w:color w:val="000000"/>
                <w:sz w:val="18"/>
              </w:rPr>
            </w:pPr>
            <w:r w:rsidRPr="00D410F6">
              <w:rPr>
                <w:color w:val="000000"/>
                <w:sz w:val="18"/>
              </w:rPr>
              <w:t>MINRESI (Cameroun)</w:t>
            </w:r>
          </w:p>
        </w:tc>
        <w:tc>
          <w:tcPr>
            <w:tcW w:w="7796" w:type="dxa"/>
            <w:tcBorders>
              <w:top w:val="nil"/>
              <w:left w:val="nil"/>
              <w:bottom w:val="nil"/>
              <w:right w:val="nil"/>
            </w:tcBorders>
            <w:shd w:val="clear" w:color="auto" w:fill="auto"/>
          </w:tcPr>
          <w:p w14:paraId="39F4F4DD" w14:textId="77777777" w:rsidR="008E0311" w:rsidRPr="00D410F6" w:rsidRDefault="008E0311" w:rsidP="00103F1F">
            <w:pPr>
              <w:spacing w:after="20"/>
              <w:jc w:val="left"/>
              <w:rPr>
                <w:rFonts w:cs="Arial"/>
                <w:color w:val="000000"/>
                <w:sz w:val="18"/>
              </w:rPr>
            </w:pPr>
            <w:r w:rsidRPr="00D410F6">
              <w:rPr>
                <w:color w:val="000000"/>
                <w:sz w:val="18"/>
              </w:rPr>
              <w:t>Ministère de la recherche scientifique et de l’innovation</w:t>
            </w:r>
          </w:p>
        </w:tc>
      </w:tr>
      <w:tr w:rsidR="008E0311" w:rsidRPr="00D410F6" w14:paraId="66DCCC43" w14:textId="77777777" w:rsidTr="003E4713">
        <w:tc>
          <w:tcPr>
            <w:tcW w:w="2127" w:type="dxa"/>
            <w:tcBorders>
              <w:top w:val="nil"/>
              <w:left w:val="nil"/>
              <w:bottom w:val="nil"/>
              <w:right w:val="nil"/>
            </w:tcBorders>
            <w:shd w:val="clear" w:color="auto" w:fill="auto"/>
            <w:hideMark/>
          </w:tcPr>
          <w:p w14:paraId="3262B0EE" w14:textId="77777777" w:rsidR="008E0311" w:rsidRPr="00D410F6" w:rsidRDefault="008E0311" w:rsidP="009B214F">
            <w:pPr>
              <w:spacing w:after="20"/>
              <w:jc w:val="left"/>
              <w:rPr>
                <w:rFonts w:cs="Arial"/>
                <w:color w:val="000000"/>
                <w:sz w:val="18"/>
              </w:rPr>
            </w:pPr>
            <w:r w:rsidRPr="00D410F6">
              <w:rPr>
                <w:color w:val="000000"/>
                <w:sz w:val="18"/>
              </w:rPr>
              <w:t>Naktuinbouw</w:t>
            </w:r>
          </w:p>
        </w:tc>
        <w:tc>
          <w:tcPr>
            <w:tcW w:w="7796" w:type="dxa"/>
            <w:tcBorders>
              <w:top w:val="nil"/>
              <w:left w:val="nil"/>
              <w:bottom w:val="nil"/>
              <w:right w:val="nil"/>
            </w:tcBorders>
            <w:shd w:val="clear" w:color="auto" w:fill="auto"/>
            <w:hideMark/>
          </w:tcPr>
          <w:p w14:paraId="0F2A5A74" w14:textId="77777777" w:rsidR="008E0311" w:rsidRPr="00D410F6" w:rsidRDefault="008E0311" w:rsidP="009B214F">
            <w:pPr>
              <w:spacing w:after="20"/>
              <w:jc w:val="left"/>
              <w:rPr>
                <w:rFonts w:cs="Arial"/>
                <w:color w:val="000000"/>
                <w:sz w:val="18"/>
              </w:rPr>
            </w:pPr>
            <w:r w:rsidRPr="00D410F6">
              <w:rPr>
                <w:color w:val="000000"/>
                <w:sz w:val="18"/>
              </w:rPr>
              <w:t>Service d’inspection de l’horticulture des Pays-Bas</w:t>
            </w:r>
          </w:p>
        </w:tc>
      </w:tr>
      <w:tr w:rsidR="008E0311" w:rsidRPr="00D410F6" w14:paraId="1025FE43" w14:textId="77777777" w:rsidTr="003E4713">
        <w:tc>
          <w:tcPr>
            <w:tcW w:w="2127" w:type="dxa"/>
            <w:tcBorders>
              <w:top w:val="nil"/>
              <w:left w:val="nil"/>
              <w:bottom w:val="nil"/>
              <w:right w:val="nil"/>
            </w:tcBorders>
            <w:shd w:val="clear" w:color="auto" w:fill="auto"/>
            <w:hideMark/>
          </w:tcPr>
          <w:p w14:paraId="3F95020D" w14:textId="77777777" w:rsidR="008E0311" w:rsidRPr="00D410F6" w:rsidRDefault="008E0311" w:rsidP="009B214F">
            <w:pPr>
              <w:spacing w:after="20"/>
              <w:jc w:val="left"/>
              <w:rPr>
                <w:rFonts w:cs="Arial"/>
                <w:color w:val="000000"/>
                <w:sz w:val="18"/>
              </w:rPr>
            </w:pPr>
            <w:r w:rsidRPr="00D410F6">
              <w:rPr>
                <w:color w:val="000000"/>
                <w:sz w:val="18"/>
              </w:rPr>
              <w:t>NASC (Nigéria)</w:t>
            </w:r>
          </w:p>
        </w:tc>
        <w:tc>
          <w:tcPr>
            <w:tcW w:w="7796" w:type="dxa"/>
            <w:tcBorders>
              <w:top w:val="nil"/>
              <w:left w:val="nil"/>
              <w:bottom w:val="nil"/>
              <w:right w:val="nil"/>
            </w:tcBorders>
            <w:shd w:val="clear" w:color="auto" w:fill="auto"/>
            <w:hideMark/>
          </w:tcPr>
          <w:p w14:paraId="527C9326" w14:textId="77777777" w:rsidR="008E0311" w:rsidRPr="00D410F6" w:rsidRDefault="008E0311" w:rsidP="009B214F">
            <w:pPr>
              <w:spacing w:after="20"/>
              <w:jc w:val="left"/>
              <w:rPr>
                <w:rFonts w:cs="Arial"/>
                <w:color w:val="000000"/>
                <w:sz w:val="18"/>
              </w:rPr>
            </w:pPr>
            <w:r w:rsidRPr="00D410F6">
              <w:rPr>
                <w:color w:val="000000"/>
                <w:sz w:val="18"/>
              </w:rPr>
              <w:t>Conseil national agricole des semences du Nigéria</w:t>
            </w:r>
          </w:p>
        </w:tc>
      </w:tr>
      <w:tr w:rsidR="008E0311" w:rsidRPr="00D410F6" w14:paraId="05AF7041" w14:textId="77777777" w:rsidTr="003E4713">
        <w:tc>
          <w:tcPr>
            <w:tcW w:w="2127" w:type="dxa"/>
            <w:tcBorders>
              <w:top w:val="nil"/>
              <w:left w:val="nil"/>
              <w:bottom w:val="nil"/>
              <w:right w:val="nil"/>
            </w:tcBorders>
            <w:shd w:val="clear" w:color="auto" w:fill="auto"/>
            <w:hideMark/>
          </w:tcPr>
          <w:p w14:paraId="1C980192" w14:textId="77777777" w:rsidR="008E0311" w:rsidRPr="00D410F6" w:rsidRDefault="008E0311" w:rsidP="009B214F">
            <w:pPr>
              <w:spacing w:after="20"/>
              <w:jc w:val="left"/>
              <w:rPr>
                <w:rFonts w:cs="Arial"/>
                <w:color w:val="000000"/>
                <w:sz w:val="18"/>
              </w:rPr>
            </w:pPr>
            <w:r w:rsidRPr="00D410F6">
              <w:rPr>
                <w:color w:val="000000"/>
                <w:sz w:val="18"/>
              </w:rPr>
              <w:t>OAPI</w:t>
            </w:r>
          </w:p>
        </w:tc>
        <w:tc>
          <w:tcPr>
            <w:tcW w:w="7796" w:type="dxa"/>
            <w:tcBorders>
              <w:top w:val="nil"/>
              <w:left w:val="nil"/>
              <w:bottom w:val="nil"/>
              <w:right w:val="nil"/>
            </w:tcBorders>
            <w:shd w:val="clear" w:color="auto" w:fill="auto"/>
            <w:hideMark/>
          </w:tcPr>
          <w:p w14:paraId="0E80FE7B" w14:textId="77777777" w:rsidR="008E0311" w:rsidRPr="00D410F6" w:rsidRDefault="008E0311" w:rsidP="009B214F">
            <w:pPr>
              <w:spacing w:after="20"/>
              <w:jc w:val="left"/>
              <w:rPr>
                <w:rFonts w:cs="Arial"/>
                <w:color w:val="000000"/>
                <w:sz w:val="18"/>
              </w:rPr>
            </w:pPr>
            <w:r w:rsidRPr="00D410F6">
              <w:rPr>
                <w:color w:val="000000"/>
                <w:sz w:val="18"/>
              </w:rPr>
              <w:t>Organisation africaine de la propriété intellectuelle</w:t>
            </w:r>
          </w:p>
        </w:tc>
      </w:tr>
      <w:tr w:rsidR="008E0311" w:rsidRPr="00D410F6" w14:paraId="25F7224D" w14:textId="77777777" w:rsidTr="003E4713">
        <w:tc>
          <w:tcPr>
            <w:tcW w:w="2127" w:type="dxa"/>
            <w:tcBorders>
              <w:top w:val="nil"/>
              <w:left w:val="nil"/>
              <w:bottom w:val="nil"/>
              <w:right w:val="nil"/>
            </w:tcBorders>
            <w:shd w:val="clear" w:color="auto" w:fill="auto"/>
            <w:hideMark/>
          </w:tcPr>
          <w:p w14:paraId="3672309A" w14:textId="77777777" w:rsidR="008E0311" w:rsidRPr="00D410F6" w:rsidRDefault="008E0311" w:rsidP="009B214F">
            <w:pPr>
              <w:spacing w:after="20"/>
              <w:jc w:val="left"/>
              <w:rPr>
                <w:rFonts w:cs="Arial"/>
                <w:color w:val="000000"/>
                <w:sz w:val="18"/>
              </w:rPr>
            </w:pPr>
            <w:r w:rsidRPr="00D410F6">
              <w:rPr>
                <w:color w:val="000000"/>
                <w:sz w:val="18"/>
              </w:rPr>
              <w:t>OCDE</w:t>
            </w:r>
          </w:p>
        </w:tc>
        <w:tc>
          <w:tcPr>
            <w:tcW w:w="7796" w:type="dxa"/>
            <w:tcBorders>
              <w:top w:val="nil"/>
              <w:left w:val="nil"/>
              <w:bottom w:val="nil"/>
              <w:right w:val="nil"/>
            </w:tcBorders>
            <w:shd w:val="clear" w:color="auto" w:fill="auto"/>
            <w:hideMark/>
          </w:tcPr>
          <w:p w14:paraId="55BF4641" w14:textId="77777777" w:rsidR="008E0311" w:rsidRPr="00D410F6" w:rsidRDefault="008E0311" w:rsidP="009B214F">
            <w:pPr>
              <w:spacing w:after="20"/>
              <w:jc w:val="left"/>
              <w:rPr>
                <w:rFonts w:cs="Arial"/>
                <w:color w:val="000000"/>
                <w:sz w:val="18"/>
              </w:rPr>
            </w:pPr>
            <w:r w:rsidRPr="00D410F6">
              <w:rPr>
                <w:color w:val="000000"/>
                <w:sz w:val="18"/>
              </w:rPr>
              <w:t>Organisation de coopération et de développement économiques</w:t>
            </w:r>
          </w:p>
        </w:tc>
      </w:tr>
      <w:tr w:rsidR="008E0311" w:rsidRPr="00D410F6" w14:paraId="74A394EE" w14:textId="77777777" w:rsidTr="003E4713">
        <w:tc>
          <w:tcPr>
            <w:tcW w:w="2127" w:type="dxa"/>
            <w:tcBorders>
              <w:top w:val="nil"/>
              <w:left w:val="nil"/>
              <w:bottom w:val="nil"/>
              <w:right w:val="nil"/>
            </w:tcBorders>
            <w:shd w:val="clear" w:color="auto" w:fill="auto"/>
            <w:hideMark/>
          </w:tcPr>
          <w:p w14:paraId="14EBB306" w14:textId="77777777" w:rsidR="008E0311" w:rsidRPr="00D410F6" w:rsidRDefault="008E0311" w:rsidP="003E4713">
            <w:pPr>
              <w:spacing w:after="20"/>
              <w:jc w:val="left"/>
              <w:rPr>
                <w:rFonts w:cs="Arial"/>
                <w:color w:val="000000"/>
                <w:sz w:val="18"/>
              </w:rPr>
            </w:pPr>
            <w:r w:rsidRPr="00D410F6">
              <w:rPr>
                <w:color w:val="000000"/>
                <w:sz w:val="18"/>
              </w:rPr>
              <w:t>OCVV</w:t>
            </w:r>
          </w:p>
        </w:tc>
        <w:tc>
          <w:tcPr>
            <w:tcW w:w="7796" w:type="dxa"/>
            <w:tcBorders>
              <w:top w:val="nil"/>
              <w:left w:val="nil"/>
              <w:bottom w:val="nil"/>
              <w:right w:val="nil"/>
            </w:tcBorders>
            <w:shd w:val="clear" w:color="auto" w:fill="auto"/>
            <w:hideMark/>
          </w:tcPr>
          <w:p w14:paraId="313FB8DC" w14:textId="77777777" w:rsidR="008E0311" w:rsidRPr="00B063FD" w:rsidRDefault="008E0311" w:rsidP="003E4713">
            <w:pPr>
              <w:spacing w:after="20"/>
              <w:jc w:val="left"/>
              <w:rPr>
                <w:rFonts w:cs="Arial"/>
                <w:color w:val="000000"/>
                <w:sz w:val="18"/>
              </w:rPr>
            </w:pPr>
            <w:r w:rsidRPr="00B063FD">
              <w:rPr>
                <w:color w:val="000000"/>
                <w:sz w:val="18"/>
              </w:rPr>
              <w:t>Office communautaire des variétés végétales de l’Union européenne</w:t>
            </w:r>
          </w:p>
        </w:tc>
      </w:tr>
      <w:tr w:rsidR="008E0311" w:rsidRPr="00D410F6" w14:paraId="74D9CC09" w14:textId="77777777" w:rsidTr="003E4713">
        <w:tc>
          <w:tcPr>
            <w:tcW w:w="2127" w:type="dxa"/>
            <w:tcBorders>
              <w:top w:val="nil"/>
              <w:left w:val="nil"/>
              <w:bottom w:val="nil"/>
              <w:right w:val="nil"/>
            </w:tcBorders>
            <w:shd w:val="clear" w:color="auto" w:fill="auto"/>
          </w:tcPr>
          <w:p w14:paraId="42955377" w14:textId="77777777" w:rsidR="008E0311" w:rsidRPr="00D410F6" w:rsidRDefault="008E0311" w:rsidP="003E4713">
            <w:pPr>
              <w:spacing w:after="20"/>
              <w:jc w:val="left"/>
              <w:rPr>
                <w:rFonts w:cs="Arial"/>
                <w:color w:val="000000"/>
                <w:sz w:val="18"/>
              </w:rPr>
            </w:pPr>
            <w:r w:rsidRPr="00D410F6">
              <w:rPr>
                <w:color w:val="000000"/>
                <w:sz w:val="18"/>
              </w:rPr>
              <w:t>OEB</w:t>
            </w:r>
          </w:p>
        </w:tc>
        <w:tc>
          <w:tcPr>
            <w:tcW w:w="7796" w:type="dxa"/>
            <w:tcBorders>
              <w:top w:val="nil"/>
              <w:left w:val="nil"/>
              <w:bottom w:val="nil"/>
              <w:right w:val="nil"/>
            </w:tcBorders>
            <w:shd w:val="clear" w:color="auto" w:fill="auto"/>
          </w:tcPr>
          <w:p w14:paraId="75AFD05F" w14:textId="77777777" w:rsidR="008E0311" w:rsidRPr="00B063FD" w:rsidRDefault="008E0311" w:rsidP="003E4713">
            <w:pPr>
              <w:spacing w:after="20"/>
              <w:jc w:val="left"/>
              <w:rPr>
                <w:rFonts w:cs="Arial"/>
                <w:color w:val="000000"/>
                <w:sz w:val="18"/>
              </w:rPr>
            </w:pPr>
            <w:r w:rsidRPr="00B063FD">
              <w:rPr>
                <w:color w:val="000000"/>
                <w:sz w:val="18"/>
              </w:rPr>
              <w:t>Office européen des brevets</w:t>
            </w:r>
          </w:p>
        </w:tc>
      </w:tr>
      <w:tr w:rsidR="008E0311" w:rsidRPr="00D410F6" w14:paraId="54131500" w14:textId="77777777" w:rsidTr="003E4713">
        <w:tc>
          <w:tcPr>
            <w:tcW w:w="2127" w:type="dxa"/>
            <w:tcBorders>
              <w:top w:val="nil"/>
              <w:left w:val="nil"/>
              <w:bottom w:val="nil"/>
              <w:right w:val="nil"/>
            </w:tcBorders>
            <w:shd w:val="clear" w:color="auto" w:fill="auto"/>
            <w:hideMark/>
          </w:tcPr>
          <w:p w14:paraId="62757B77" w14:textId="77777777" w:rsidR="008E0311" w:rsidRPr="00D410F6" w:rsidRDefault="008E0311" w:rsidP="009B214F">
            <w:pPr>
              <w:spacing w:after="20"/>
              <w:jc w:val="left"/>
              <w:rPr>
                <w:rFonts w:cs="Arial"/>
                <w:color w:val="000000"/>
                <w:sz w:val="18"/>
              </w:rPr>
            </w:pPr>
            <w:r w:rsidRPr="00D410F6">
              <w:rPr>
                <w:color w:val="000000"/>
                <w:sz w:val="18"/>
              </w:rPr>
              <w:t>OMA</w:t>
            </w:r>
          </w:p>
        </w:tc>
        <w:tc>
          <w:tcPr>
            <w:tcW w:w="7796" w:type="dxa"/>
            <w:tcBorders>
              <w:top w:val="nil"/>
              <w:left w:val="nil"/>
              <w:bottom w:val="nil"/>
              <w:right w:val="nil"/>
            </w:tcBorders>
            <w:shd w:val="clear" w:color="auto" w:fill="auto"/>
            <w:hideMark/>
          </w:tcPr>
          <w:p w14:paraId="500E6A5B" w14:textId="77777777" w:rsidR="008E0311" w:rsidRPr="00D410F6" w:rsidRDefault="008E0311" w:rsidP="009B214F">
            <w:pPr>
              <w:spacing w:after="20"/>
              <w:jc w:val="left"/>
              <w:rPr>
                <w:rFonts w:cs="Arial"/>
                <w:color w:val="000000"/>
                <w:sz w:val="18"/>
              </w:rPr>
            </w:pPr>
            <w:r w:rsidRPr="00D410F6">
              <w:rPr>
                <w:color w:val="000000"/>
                <w:sz w:val="18"/>
              </w:rPr>
              <w:t>Organisation mondiale des agriculteurs</w:t>
            </w:r>
          </w:p>
        </w:tc>
      </w:tr>
      <w:tr w:rsidR="008E0311" w:rsidRPr="00D410F6" w14:paraId="7E3251E8" w14:textId="77777777" w:rsidTr="003E4713">
        <w:tc>
          <w:tcPr>
            <w:tcW w:w="2127" w:type="dxa"/>
            <w:tcBorders>
              <w:top w:val="nil"/>
              <w:left w:val="nil"/>
              <w:bottom w:val="nil"/>
              <w:right w:val="nil"/>
            </w:tcBorders>
            <w:shd w:val="clear" w:color="auto" w:fill="auto"/>
            <w:hideMark/>
          </w:tcPr>
          <w:p w14:paraId="7B198912" w14:textId="77777777" w:rsidR="008E0311" w:rsidRPr="00D410F6" w:rsidRDefault="008E0311" w:rsidP="009B214F">
            <w:pPr>
              <w:spacing w:after="20"/>
              <w:jc w:val="left"/>
              <w:rPr>
                <w:rFonts w:cs="Arial"/>
                <w:color w:val="000000"/>
                <w:sz w:val="18"/>
              </w:rPr>
            </w:pPr>
            <w:r w:rsidRPr="00D410F6">
              <w:rPr>
                <w:color w:val="000000"/>
                <w:sz w:val="18"/>
              </w:rPr>
              <w:t>OMC</w:t>
            </w:r>
          </w:p>
        </w:tc>
        <w:tc>
          <w:tcPr>
            <w:tcW w:w="7796" w:type="dxa"/>
            <w:tcBorders>
              <w:top w:val="nil"/>
              <w:left w:val="nil"/>
              <w:bottom w:val="nil"/>
              <w:right w:val="nil"/>
            </w:tcBorders>
            <w:shd w:val="clear" w:color="auto" w:fill="auto"/>
            <w:hideMark/>
          </w:tcPr>
          <w:p w14:paraId="1DAC8335" w14:textId="77777777" w:rsidR="008E0311" w:rsidRPr="00D410F6" w:rsidRDefault="008E0311" w:rsidP="009B214F">
            <w:pPr>
              <w:spacing w:after="20"/>
              <w:jc w:val="left"/>
              <w:rPr>
                <w:rFonts w:cs="Arial"/>
                <w:color w:val="000000"/>
                <w:sz w:val="18"/>
              </w:rPr>
            </w:pPr>
            <w:r w:rsidRPr="00D410F6">
              <w:rPr>
                <w:color w:val="000000"/>
                <w:sz w:val="18"/>
              </w:rPr>
              <w:t>Organisation mondiale du commerce</w:t>
            </w:r>
          </w:p>
        </w:tc>
      </w:tr>
      <w:tr w:rsidR="008E0311" w:rsidRPr="00D410F6" w14:paraId="5B35FA16" w14:textId="77777777" w:rsidTr="003E4713">
        <w:tc>
          <w:tcPr>
            <w:tcW w:w="2127" w:type="dxa"/>
            <w:tcBorders>
              <w:top w:val="nil"/>
              <w:left w:val="nil"/>
              <w:bottom w:val="nil"/>
              <w:right w:val="nil"/>
            </w:tcBorders>
            <w:shd w:val="clear" w:color="auto" w:fill="auto"/>
            <w:hideMark/>
          </w:tcPr>
          <w:p w14:paraId="6B7D2053" w14:textId="77777777" w:rsidR="008E0311" w:rsidRPr="00D410F6" w:rsidRDefault="008E0311" w:rsidP="009B214F">
            <w:pPr>
              <w:spacing w:after="20"/>
              <w:jc w:val="left"/>
              <w:rPr>
                <w:rFonts w:cs="Arial"/>
                <w:color w:val="000000"/>
                <w:sz w:val="18"/>
              </w:rPr>
            </w:pPr>
            <w:r w:rsidRPr="00D410F6">
              <w:rPr>
                <w:color w:val="000000"/>
                <w:sz w:val="18"/>
              </w:rPr>
              <w:t>OMPI</w:t>
            </w:r>
          </w:p>
        </w:tc>
        <w:tc>
          <w:tcPr>
            <w:tcW w:w="7796" w:type="dxa"/>
            <w:tcBorders>
              <w:top w:val="nil"/>
              <w:left w:val="nil"/>
              <w:bottom w:val="nil"/>
              <w:right w:val="nil"/>
            </w:tcBorders>
            <w:shd w:val="clear" w:color="auto" w:fill="auto"/>
            <w:hideMark/>
          </w:tcPr>
          <w:p w14:paraId="3A4DF17C" w14:textId="77777777" w:rsidR="008E0311" w:rsidRPr="00D410F6" w:rsidRDefault="008E0311" w:rsidP="009B214F">
            <w:pPr>
              <w:spacing w:after="20"/>
              <w:jc w:val="left"/>
              <w:rPr>
                <w:rFonts w:cs="Arial"/>
                <w:color w:val="000000"/>
                <w:sz w:val="18"/>
              </w:rPr>
            </w:pPr>
            <w:r w:rsidRPr="00D410F6">
              <w:rPr>
                <w:color w:val="000000"/>
                <w:sz w:val="18"/>
              </w:rPr>
              <w:t>Organisation Mondiale de la Propriété Intellectuelle</w:t>
            </w:r>
          </w:p>
        </w:tc>
      </w:tr>
      <w:tr w:rsidR="008E0311" w:rsidRPr="00D410F6" w14:paraId="3BF5FA2B" w14:textId="77777777" w:rsidTr="003E4713">
        <w:tc>
          <w:tcPr>
            <w:tcW w:w="2127" w:type="dxa"/>
            <w:tcBorders>
              <w:top w:val="nil"/>
              <w:left w:val="nil"/>
              <w:bottom w:val="nil"/>
              <w:right w:val="nil"/>
            </w:tcBorders>
            <w:shd w:val="clear" w:color="auto" w:fill="auto"/>
            <w:hideMark/>
          </w:tcPr>
          <w:p w14:paraId="40C8083E" w14:textId="77777777" w:rsidR="008E0311" w:rsidRPr="00D410F6" w:rsidRDefault="008E0311" w:rsidP="009B214F">
            <w:pPr>
              <w:spacing w:after="20"/>
              <w:jc w:val="left"/>
              <w:rPr>
                <w:rFonts w:cs="Arial"/>
                <w:color w:val="000000"/>
                <w:sz w:val="18"/>
              </w:rPr>
            </w:pPr>
            <w:r w:rsidRPr="00D410F6">
              <w:rPr>
                <w:color w:val="000000"/>
                <w:sz w:val="18"/>
              </w:rPr>
              <w:t>PRV (Suède)</w:t>
            </w:r>
          </w:p>
        </w:tc>
        <w:tc>
          <w:tcPr>
            <w:tcW w:w="7796" w:type="dxa"/>
            <w:tcBorders>
              <w:top w:val="nil"/>
              <w:left w:val="nil"/>
              <w:bottom w:val="nil"/>
              <w:right w:val="nil"/>
            </w:tcBorders>
            <w:shd w:val="clear" w:color="auto" w:fill="auto"/>
            <w:hideMark/>
          </w:tcPr>
          <w:p w14:paraId="54F0FBBA" w14:textId="77777777" w:rsidR="008E0311" w:rsidRPr="00D410F6" w:rsidRDefault="008E0311" w:rsidP="009B214F">
            <w:pPr>
              <w:spacing w:after="20"/>
              <w:jc w:val="left"/>
              <w:rPr>
                <w:rFonts w:cs="Arial"/>
                <w:color w:val="000000"/>
                <w:sz w:val="18"/>
              </w:rPr>
            </w:pPr>
            <w:r w:rsidRPr="00D410F6">
              <w:rPr>
                <w:color w:val="000000"/>
                <w:sz w:val="18"/>
              </w:rPr>
              <w:t>Office suédois des brevets et de l’enregistrement</w:t>
            </w:r>
          </w:p>
        </w:tc>
      </w:tr>
      <w:tr w:rsidR="008E0311" w:rsidRPr="00D410F6" w14:paraId="27BE0DB5" w14:textId="77777777" w:rsidTr="003E4713">
        <w:tc>
          <w:tcPr>
            <w:tcW w:w="2127" w:type="dxa"/>
            <w:tcBorders>
              <w:top w:val="nil"/>
              <w:left w:val="nil"/>
              <w:bottom w:val="nil"/>
              <w:right w:val="nil"/>
            </w:tcBorders>
            <w:shd w:val="clear" w:color="auto" w:fill="auto"/>
            <w:hideMark/>
          </w:tcPr>
          <w:p w14:paraId="668B172A" w14:textId="77777777" w:rsidR="008E0311" w:rsidRPr="00D410F6" w:rsidRDefault="008E0311" w:rsidP="009B214F">
            <w:pPr>
              <w:spacing w:after="20"/>
              <w:jc w:val="left"/>
              <w:rPr>
                <w:rFonts w:cs="Arial"/>
                <w:color w:val="000000"/>
                <w:sz w:val="18"/>
              </w:rPr>
            </w:pPr>
            <w:r w:rsidRPr="00D410F6">
              <w:rPr>
                <w:color w:val="000000"/>
                <w:sz w:val="18"/>
              </w:rPr>
              <w:t>QUT (Australie)</w:t>
            </w:r>
          </w:p>
        </w:tc>
        <w:tc>
          <w:tcPr>
            <w:tcW w:w="7796" w:type="dxa"/>
            <w:tcBorders>
              <w:top w:val="nil"/>
              <w:left w:val="nil"/>
              <w:bottom w:val="nil"/>
              <w:right w:val="nil"/>
            </w:tcBorders>
            <w:shd w:val="clear" w:color="auto" w:fill="auto"/>
            <w:hideMark/>
          </w:tcPr>
          <w:p w14:paraId="01049468" w14:textId="77777777" w:rsidR="008E0311" w:rsidRPr="00D410F6" w:rsidRDefault="008E0311" w:rsidP="009B214F">
            <w:pPr>
              <w:spacing w:after="20"/>
              <w:jc w:val="left"/>
              <w:rPr>
                <w:rFonts w:cs="Arial"/>
                <w:color w:val="000000"/>
                <w:sz w:val="18"/>
              </w:rPr>
            </w:pPr>
            <w:r w:rsidRPr="00D410F6">
              <w:rPr>
                <w:color w:val="000000"/>
                <w:sz w:val="18"/>
              </w:rPr>
              <w:t>Université de technologie du Queensland (Australie)</w:t>
            </w:r>
          </w:p>
        </w:tc>
      </w:tr>
      <w:tr w:rsidR="008E0311" w:rsidRPr="00696ACC" w14:paraId="32282B4B" w14:textId="77777777" w:rsidTr="003E4713">
        <w:tc>
          <w:tcPr>
            <w:tcW w:w="2127" w:type="dxa"/>
            <w:tcBorders>
              <w:top w:val="nil"/>
              <w:left w:val="nil"/>
              <w:bottom w:val="nil"/>
              <w:right w:val="nil"/>
            </w:tcBorders>
            <w:shd w:val="clear" w:color="auto" w:fill="auto"/>
            <w:hideMark/>
          </w:tcPr>
          <w:p w14:paraId="4120ADE0" w14:textId="77777777" w:rsidR="008E0311" w:rsidRPr="00D410F6" w:rsidRDefault="008E0311" w:rsidP="009B214F">
            <w:pPr>
              <w:spacing w:after="20"/>
              <w:jc w:val="left"/>
              <w:rPr>
                <w:rFonts w:cs="Arial"/>
                <w:color w:val="000000"/>
                <w:sz w:val="18"/>
              </w:rPr>
            </w:pPr>
            <w:r w:rsidRPr="00D410F6">
              <w:rPr>
                <w:color w:val="000000"/>
                <w:sz w:val="18"/>
              </w:rPr>
              <w:t>SAA</w:t>
            </w:r>
          </w:p>
        </w:tc>
        <w:tc>
          <w:tcPr>
            <w:tcW w:w="7796" w:type="dxa"/>
            <w:tcBorders>
              <w:top w:val="nil"/>
              <w:left w:val="nil"/>
              <w:bottom w:val="nil"/>
              <w:right w:val="nil"/>
            </w:tcBorders>
            <w:shd w:val="clear" w:color="auto" w:fill="auto"/>
            <w:hideMark/>
          </w:tcPr>
          <w:p w14:paraId="1DBB368B" w14:textId="77777777" w:rsidR="008E0311" w:rsidRPr="00AB05F5" w:rsidRDefault="008E0311" w:rsidP="009B214F">
            <w:pPr>
              <w:spacing w:after="20"/>
              <w:jc w:val="left"/>
              <w:rPr>
                <w:rFonts w:cs="Arial"/>
                <w:color w:val="000000"/>
                <w:sz w:val="18"/>
                <w:lang w:val="en-US"/>
              </w:rPr>
            </w:pPr>
            <w:r w:rsidRPr="00AB05F5">
              <w:rPr>
                <w:color w:val="000000"/>
                <w:sz w:val="18"/>
                <w:lang w:val="en-US"/>
              </w:rPr>
              <w:t>Seed Association of the Americas</w:t>
            </w:r>
          </w:p>
        </w:tc>
      </w:tr>
      <w:tr w:rsidR="008E0311" w:rsidRPr="00D410F6" w14:paraId="1105BFDD" w14:textId="77777777" w:rsidTr="003E4713">
        <w:tc>
          <w:tcPr>
            <w:tcW w:w="2127" w:type="dxa"/>
            <w:tcBorders>
              <w:top w:val="nil"/>
              <w:left w:val="nil"/>
              <w:bottom w:val="nil"/>
              <w:right w:val="nil"/>
            </w:tcBorders>
            <w:shd w:val="clear" w:color="auto" w:fill="auto"/>
            <w:hideMark/>
          </w:tcPr>
          <w:p w14:paraId="4A11A9F2" w14:textId="77777777" w:rsidR="008E0311" w:rsidRPr="00D410F6" w:rsidRDefault="008E0311" w:rsidP="009B214F">
            <w:pPr>
              <w:spacing w:after="20"/>
              <w:jc w:val="left"/>
              <w:rPr>
                <w:rFonts w:cs="Arial"/>
                <w:color w:val="000000"/>
                <w:sz w:val="18"/>
              </w:rPr>
            </w:pPr>
            <w:r w:rsidRPr="00D410F6">
              <w:rPr>
                <w:color w:val="000000"/>
                <w:sz w:val="18"/>
              </w:rPr>
              <w:t>SENADI (Équateur)</w:t>
            </w:r>
          </w:p>
        </w:tc>
        <w:tc>
          <w:tcPr>
            <w:tcW w:w="7796" w:type="dxa"/>
            <w:tcBorders>
              <w:top w:val="nil"/>
              <w:left w:val="nil"/>
              <w:bottom w:val="nil"/>
              <w:right w:val="nil"/>
            </w:tcBorders>
            <w:shd w:val="clear" w:color="auto" w:fill="auto"/>
            <w:hideMark/>
          </w:tcPr>
          <w:p w14:paraId="22B1909E" w14:textId="77777777" w:rsidR="008E0311" w:rsidRPr="00D410F6" w:rsidRDefault="008E0311" w:rsidP="009B214F">
            <w:pPr>
              <w:spacing w:after="20"/>
              <w:jc w:val="left"/>
              <w:rPr>
                <w:rFonts w:cs="Arial"/>
                <w:i/>
                <w:iCs/>
                <w:color w:val="000000"/>
                <w:sz w:val="18"/>
              </w:rPr>
            </w:pPr>
            <w:r w:rsidRPr="00D410F6">
              <w:rPr>
                <w:color w:val="000000"/>
                <w:sz w:val="18"/>
              </w:rPr>
              <w:t>Servicio Nacional de Derechos Intelectuales (Service national des droits de propriété intellectuelle de l’Équateur)</w:t>
            </w:r>
          </w:p>
        </w:tc>
      </w:tr>
      <w:tr w:rsidR="008E0311" w:rsidRPr="00D410F6" w14:paraId="79B75886" w14:textId="77777777" w:rsidTr="003E4713">
        <w:tc>
          <w:tcPr>
            <w:tcW w:w="2127" w:type="dxa"/>
            <w:tcBorders>
              <w:top w:val="nil"/>
              <w:left w:val="nil"/>
              <w:bottom w:val="nil"/>
              <w:right w:val="nil"/>
            </w:tcBorders>
            <w:shd w:val="clear" w:color="auto" w:fill="auto"/>
          </w:tcPr>
          <w:p w14:paraId="249E392F" w14:textId="77777777" w:rsidR="008E0311" w:rsidRPr="00D410F6" w:rsidRDefault="008E0311" w:rsidP="009B214F">
            <w:pPr>
              <w:spacing w:after="20"/>
              <w:jc w:val="left"/>
              <w:rPr>
                <w:rFonts w:cs="Arial"/>
                <w:color w:val="000000"/>
                <w:sz w:val="18"/>
              </w:rPr>
            </w:pPr>
            <w:r w:rsidRPr="00D410F6">
              <w:rPr>
                <w:color w:val="000000"/>
                <w:sz w:val="18"/>
              </w:rPr>
              <w:t>SNICS (Mexique)</w:t>
            </w:r>
          </w:p>
        </w:tc>
        <w:tc>
          <w:tcPr>
            <w:tcW w:w="7796" w:type="dxa"/>
            <w:tcBorders>
              <w:top w:val="nil"/>
              <w:left w:val="nil"/>
              <w:bottom w:val="nil"/>
              <w:right w:val="nil"/>
            </w:tcBorders>
            <w:shd w:val="clear" w:color="auto" w:fill="auto"/>
          </w:tcPr>
          <w:p w14:paraId="650486E1" w14:textId="77777777" w:rsidR="008E0311" w:rsidRPr="00D410F6" w:rsidRDefault="008E0311" w:rsidP="009B214F">
            <w:pPr>
              <w:spacing w:after="20"/>
              <w:jc w:val="left"/>
              <w:rPr>
                <w:rFonts w:cs="Arial"/>
                <w:color w:val="000000"/>
                <w:sz w:val="18"/>
              </w:rPr>
            </w:pPr>
            <w:r w:rsidRPr="00D410F6">
              <w:rPr>
                <w:color w:val="000000"/>
                <w:sz w:val="18"/>
              </w:rPr>
              <w:t>Servicio Nacional de Inspección y Certificación de Semillas (Service national d’inspection des semences et de la certification du Mexique)</w:t>
            </w:r>
          </w:p>
        </w:tc>
      </w:tr>
      <w:tr w:rsidR="008E0311" w:rsidRPr="00D410F6" w14:paraId="01B04CE3" w14:textId="77777777" w:rsidTr="003E4713">
        <w:tc>
          <w:tcPr>
            <w:tcW w:w="2127" w:type="dxa"/>
            <w:tcBorders>
              <w:top w:val="nil"/>
              <w:left w:val="nil"/>
              <w:bottom w:val="nil"/>
              <w:right w:val="nil"/>
            </w:tcBorders>
            <w:shd w:val="clear" w:color="auto" w:fill="auto"/>
            <w:hideMark/>
          </w:tcPr>
          <w:p w14:paraId="09CC1760" w14:textId="77777777" w:rsidR="008E0311" w:rsidRPr="00D410F6" w:rsidRDefault="008E0311" w:rsidP="009B214F">
            <w:pPr>
              <w:spacing w:after="20"/>
              <w:jc w:val="left"/>
              <w:rPr>
                <w:rFonts w:cs="Arial"/>
                <w:color w:val="000000"/>
                <w:sz w:val="18"/>
              </w:rPr>
            </w:pPr>
            <w:r w:rsidRPr="00D410F6">
              <w:rPr>
                <w:color w:val="000000"/>
                <w:sz w:val="18"/>
              </w:rPr>
              <w:t>TIRPAA</w:t>
            </w:r>
          </w:p>
        </w:tc>
        <w:tc>
          <w:tcPr>
            <w:tcW w:w="7796" w:type="dxa"/>
            <w:tcBorders>
              <w:top w:val="nil"/>
              <w:left w:val="nil"/>
              <w:bottom w:val="nil"/>
              <w:right w:val="nil"/>
            </w:tcBorders>
            <w:shd w:val="clear" w:color="auto" w:fill="auto"/>
            <w:hideMark/>
          </w:tcPr>
          <w:p w14:paraId="75A979BD" w14:textId="77777777" w:rsidR="008E0311" w:rsidRPr="00D410F6" w:rsidRDefault="008E0311" w:rsidP="009B214F">
            <w:pPr>
              <w:spacing w:after="20"/>
              <w:jc w:val="left"/>
              <w:rPr>
                <w:rFonts w:cs="Arial"/>
                <w:color w:val="000000"/>
                <w:sz w:val="18"/>
              </w:rPr>
            </w:pPr>
            <w:r w:rsidRPr="00D410F6">
              <w:rPr>
                <w:color w:val="000000"/>
                <w:sz w:val="18"/>
              </w:rPr>
              <w:t>Traité international sur les ressources phytogénétiques pour l’alimentation et l’agriculture</w:t>
            </w:r>
          </w:p>
        </w:tc>
      </w:tr>
      <w:tr w:rsidR="008E0311" w:rsidRPr="00D410F6" w14:paraId="67703349" w14:textId="77777777" w:rsidTr="003E4713">
        <w:tc>
          <w:tcPr>
            <w:tcW w:w="2127" w:type="dxa"/>
            <w:tcBorders>
              <w:top w:val="nil"/>
              <w:left w:val="nil"/>
              <w:bottom w:val="nil"/>
              <w:right w:val="nil"/>
            </w:tcBorders>
            <w:shd w:val="clear" w:color="auto" w:fill="auto"/>
          </w:tcPr>
          <w:p w14:paraId="63825271" w14:textId="4D0A39FC" w:rsidR="008E0311" w:rsidRPr="00D410F6" w:rsidRDefault="008E0311" w:rsidP="008E0311">
            <w:pPr>
              <w:spacing w:after="20"/>
              <w:jc w:val="left"/>
              <w:rPr>
                <w:rFonts w:cs="Arial"/>
                <w:color w:val="000000"/>
                <w:sz w:val="18"/>
              </w:rPr>
            </w:pPr>
            <w:r w:rsidRPr="00D410F6">
              <w:rPr>
                <w:color w:val="000000"/>
                <w:sz w:val="18"/>
              </w:rPr>
              <w:t>WECARD (voir également</w:t>
            </w:r>
            <w:r>
              <w:rPr>
                <w:color w:val="000000"/>
                <w:sz w:val="18"/>
              </w:rPr>
              <w:t xml:space="preserve"> </w:t>
            </w:r>
            <w:r w:rsidRPr="00D410F6">
              <w:rPr>
                <w:color w:val="000000"/>
                <w:sz w:val="18"/>
              </w:rPr>
              <w:t>CORAF)</w:t>
            </w:r>
          </w:p>
        </w:tc>
        <w:tc>
          <w:tcPr>
            <w:tcW w:w="7796" w:type="dxa"/>
            <w:tcBorders>
              <w:top w:val="nil"/>
              <w:left w:val="nil"/>
              <w:bottom w:val="nil"/>
              <w:right w:val="nil"/>
            </w:tcBorders>
            <w:shd w:val="clear" w:color="auto" w:fill="auto"/>
          </w:tcPr>
          <w:p w14:paraId="19A198D0" w14:textId="77777777" w:rsidR="008E0311" w:rsidRPr="00D410F6" w:rsidRDefault="008E0311" w:rsidP="009B214F">
            <w:pPr>
              <w:spacing w:after="20"/>
              <w:jc w:val="left"/>
              <w:rPr>
                <w:rFonts w:cs="Arial"/>
                <w:color w:val="000000"/>
                <w:sz w:val="18"/>
              </w:rPr>
            </w:pPr>
            <w:r w:rsidRPr="00D410F6">
              <w:rPr>
                <w:color w:val="000000"/>
                <w:sz w:val="18"/>
              </w:rPr>
              <w:t xml:space="preserve">Conseil Ouest et Centre africain pour la Recherche et le Développement Agricoles </w:t>
            </w:r>
          </w:p>
        </w:tc>
      </w:tr>
    </w:tbl>
    <w:p w14:paraId="36808548" w14:textId="77777777" w:rsidR="000B3901" w:rsidRPr="00D410F6" w:rsidRDefault="000B3901" w:rsidP="000B3901">
      <w:pPr>
        <w:jc w:val="left"/>
      </w:pPr>
    </w:p>
    <w:p w14:paraId="7B85FEF5" w14:textId="5DCE9EF3" w:rsidR="000B3901" w:rsidRPr="00D410F6" w:rsidRDefault="000B3901" w:rsidP="000B3901">
      <w:pPr>
        <w:jc w:val="left"/>
      </w:pPr>
    </w:p>
    <w:p w14:paraId="5AB4BA86" w14:textId="77777777" w:rsidR="00597C91" w:rsidRPr="00D410F6" w:rsidRDefault="00597C91" w:rsidP="000B3901">
      <w:pPr>
        <w:jc w:val="left"/>
      </w:pPr>
    </w:p>
    <w:sectPr w:rsidR="00597C91" w:rsidRPr="00D410F6" w:rsidSect="00B941C9">
      <w:headerReference w:type="defaul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D9C3" w14:textId="77777777" w:rsidR="00E467CC" w:rsidRDefault="00E467CC" w:rsidP="0048200F">
      <w:pPr>
        <w:spacing w:after="120"/>
      </w:pPr>
      <w:r>
        <w:separator/>
      </w:r>
    </w:p>
  </w:endnote>
  <w:endnote w:type="continuationSeparator" w:id="0">
    <w:p w14:paraId="48483265" w14:textId="77777777" w:rsidR="00E467CC" w:rsidRDefault="00E467CC" w:rsidP="006655D3">
      <w:r>
        <w:separator/>
      </w:r>
    </w:p>
    <w:p w14:paraId="14C23991" w14:textId="77777777" w:rsidR="00E467CC" w:rsidRPr="00294751" w:rsidRDefault="00E467CC">
      <w:pPr>
        <w:pStyle w:val="Footer"/>
        <w:spacing w:after="60"/>
        <w:rPr>
          <w:sz w:val="18"/>
        </w:rPr>
      </w:pPr>
      <w:r w:rsidRPr="00294751">
        <w:rPr>
          <w:sz w:val="18"/>
        </w:rPr>
        <w:t>[Suite de la note de la page précédente]</w:t>
      </w:r>
    </w:p>
    <w:p w14:paraId="7A27203A" w14:textId="77777777" w:rsidR="00E467CC" w:rsidRPr="00294751" w:rsidRDefault="00E467CC" w:rsidP="006655D3"/>
    <w:p w14:paraId="4A0C45E2" w14:textId="77777777" w:rsidR="00E467CC" w:rsidRPr="00294751" w:rsidRDefault="00E467CC" w:rsidP="006655D3"/>
  </w:endnote>
  <w:endnote w:type="continuationNotice" w:id="1">
    <w:p w14:paraId="18EF0B54" w14:textId="77777777" w:rsidR="00E467CC" w:rsidRPr="00294751" w:rsidRDefault="00E467CC" w:rsidP="006655D3">
      <w:r w:rsidRPr="00294751">
        <w:t>[Suite de la note page suivante]</w:t>
      </w:r>
    </w:p>
    <w:p w14:paraId="25924D0A" w14:textId="77777777" w:rsidR="00E467CC" w:rsidRPr="00294751" w:rsidRDefault="00E467CC" w:rsidP="006655D3"/>
    <w:p w14:paraId="78A242F5" w14:textId="77777777" w:rsidR="00E467CC" w:rsidRPr="00294751" w:rsidRDefault="00E467CC" w:rsidP="006655D3"/>
  </w:endnote>
  <w:endnote w:id="2">
    <w:p w14:paraId="0458EE7B" w14:textId="73FD18BA" w:rsidR="00E467CC" w:rsidRDefault="00E467CC" w:rsidP="000B3901">
      <w:pPr>
        <w:tabs>
          <w:tab w:val="left" w:pos="284"/>
        </w:tabs>
        <w:spacing w:before="60"/>
        <w:rPr>
          <w:sz w:val="16"/>
        </w:rPr>
      </w:pPr>
      <w:r>
        <w:rPr>
          <w:rStyle w:val="EndnoteReference"/>
          <w:sz w:val="16"/>
        </w:rPr>
        <w:endnoteRef/>
      </w:r>
      <w:r>
        <w:rPr>
          <w:sz w:val="16"/>
        </w:rPr>
        <w:tab/>
        <w:t>Définitions des statistiques de consultation du site Web utilisées dans le présent rapport :</w:t>
      </w:r>
    </w:p>
    <w:p w14:paraId="38FFA2AB" w14:textId="77777777" w:rsidR="00E467CC" w:rsidRDefault="00E467CC" w:rsidP="00FC6AA4">
      <w:pPr>
        <w:spacing w:before="60"/>
        <w:ind w:left="426" w:hanging="142"/>
        <w:rPr>
          <w:sz w:val="16"/>
        </w:rPr>
      </w:pPr>
      <w:r>
        <w:rPr>
          <w:sz w:val="16"/>
        </w:rPr>
        <w:t>-</w:t>
      </w:r>
      <w:r>
        <w:rPr>
          <w:sz w:val="16"/>
        </w:rPr>
        <w:tab/>
        <w:t>Les “utilisateurs” sont les personnes qui ont effectué au moins une session au cours de la période donnée.</w:t>
      </w:r>
    </w:p>
    <w:p w14:paraId="37C87377" w14:textId="21C3D7C0" w:rsidR="00E467CC" w:rsidRPr="00BD69A7" w:rsidRDefault="00E467CC" w:rsidP="00BD69A7">
      <w:pPr>
        <w:tabs>
          <w:tab w:val="left" w:pos="270"/>
        </w:tabs>
        <w:spacing w:before="60"/>
        <w:ind w:left="270" w:hanging="270"/>
        <w:rPr>
          <w:sz w:val="16"/>
          <w:szCs w:val="16"/>
        </w:rPr>
      </w:pPr>
      <w:r>
        <w:rPr>
          <w:sz w:val="16"/>
        </w:rPr>
        <w:t>-</w:t>
      </w:r>
      <w:r>
        <w:rPr>
          <w:sz w:val="16"/>
        </w:rPr>
        <w:tab/>
        <w:t>Une “session” est un ensemble d’interactions d’utilisateurs avec un site Web qui intervient dans un délai donné.  Par exemple, une seule session peut contenir de multiples consultations de pages, d’événements, d’interactions sociales et de transactions de commerce électronique.  Un seul utilisateur peut ouvrir plusieurs sessions.  Ces sessions peuvent se dérouler le même jour ou s’étendre sur plusieurs jours, semaines ou mois.  Dès qu’une session se termine, il est possible d’en démarrer une nouvelle.  Il existe deux méthodes pour mettre fin à une session :</w:t>
      </w:r>
    </w:p>
    <w:p w14:paraId="080D0F0F" w14:textId="5CEF0D6B" w:rsidR="00E467CC" w:rsidRDefault="00E467CC" w:rsidP="00BD69A7">
      <w:pPr>
        <w:tabs>
          <w:tab w:val="left" w:pos="270"/>
        </w:tabs>
        <w:spacing w:before="60"/>
        <w:ind w:left="540" w:hanging="270"/>
        <w:rPr>
          <w:sz w:val="16"/>
        </w:rPr>
      </w:pPr>
      <w:r>
        <w:rPr>
          <w:sz w:val="16"/>
        </w:rPr>
        <w:t>•</w:t>
      </w:r>
      <w:r>
        <w:rPr>
          <w:sz w:val="16"/>
        </w:rPr>
        <w:tab/>
        <w:t>Expiration dans le temps :</w:t>
      </w:r>
    </w:p>
    <w:p w14:paraId="19222618" w14:textId="1786E301" w:rsidR="00E467CC" w:rsidRPr="00BD69A7" w:rsidRDefault="00E467CC" w:rsidP="003255F0">
      <w:pPr>
        <w:pStyle w:val="ListParagraph"/>
        <w:numPr>
          <w:ilvl w:val="0"/>
          <w:numId w:val="9"/>
        </w:numPr>
        <w:spacing w:before="60"/>
        <w:ind w:left="709" w:hanging="142"/>
        <w:rPr>
          <w:sz w:val="16"/>
          <w:szCs w:val="16"/>
        </w:rPr>
      </w:pPr>
      <w:r>
        <w:rPr>
          <w:sz w:val="16"/>
        </w:rPr>
        <w:t>Après 30 minutes d’inactivité</w:t>
      </w:r>
    </w:p>
    <w:p w14:paraId="4E1C2249" w14:textId="77777777" w:rsidR="00E467CC" w:rsidRPr="00BD69A7" w:rsidRDefault="00E467CC" w:rsidP="003255F0">
      <w:pPr>
        <w:pStyle w:val="ListParagraph"/>
        <w:numPr>
          <w:ilvl w:val="0"/>
          <w:numId w:val="9"/>
        </w:numPr>
        <w:spacing w:before="60"/>
        <w:ind w:left="709" w:hanging="142"/>
        <w:rPr>
          <w:sz w:val="16"/>
          <w:szCs w:val="16"/>
        </w:rPr>
      </w:pPr>
      <w:r>
        <w:rPr>
          <w:sz w:val="16"/>
        </w:rPr>
        <w:t>À minuit</w:t>
      </w:r>
    </w:p>
    <w:p w14:paraId="0C1714D8" w14:textId="66905A5F" w:rsidR="00E467CC" w:rsidRDefault="00E467CC" w:rsidP="00BD69A7">
      <w:pPr>
        <w:tabs>
          <w:tab w:val="left" w:pos="270"/>
        </w:tabs>
        <w:spacing w:before="60"/>
        <w:ind w:left="540" w:hanging="270"/>
        <w:rPr>
          <w:sz w:val="16"/>
          <w:szCs w:val="16"/>
        </w:rPr>
      </w:pPr>
      <w:r>
        <w:rPr>
          <w:sz w:val="16"/>
        </w:rPr>
        <w:t>•</w:t>
      </w:r>
      <w:r>
        <w:rPr>
          <w:sz w:val="16"/>
        </w:rPr>
        <w:tab/>
        <w:t>Changement de campagne :</w:t>
      </w:r>
    </w:p>
    <w:p w14:paraId="743EB452" w14:textId="576B2DF5" w:rsidR="00E467CC" w:rsidRPr="00BD69A7" w:rsidRDefault="00E467CC" w:rsidP="003255F0">
      <w:pPr>
        <w:pStyle w:val="ListParagraph"/>
        <w:numPr>
          <w:ilvl w:val="0"/>
          <w:numId w:val="9"/>
        </w:numPr>
        <w:spacing w:before="60"/>
        <w:ind w:left="709" w:hanging="142"/>
        <w:rPr>
          <w:sz w:val="16"/>
          <w:szCs w:val="16"/>
        </w:rPr>
      </w:pPr>
      <w:r>
        <w:rPr>
          <w:sz w:val="16"/>
        </w:rPr>
        <w:t>Si un utilisateur arrive dans le cadre d’une campagne, il part, puis revient dans le cadre d’une autre campagne.</w:t>
      </w:r>
    </w:p>
    <w:p w14:paraId="4FF1FA5B" w14:textId="5A4909D2" w:rsidR="00E467CC" w:rsidRDefault="00E467CC" w:rsidP="00BD69A7">
      <w:pPr>
        <w:spacing w:before="60"/>
        <w:ind w:left="426" w:hanging="142"/>
        <w:rPr>
          <w:sz w:val="16"/>
        </w:rPr>
      </w:pPr>
      <w:r>
        <w:rPr>
          <w:sz w:val="16"/>
        </w:rPr>
        <w:t>-</w:t>
      </w:r>
      <w:r>
        <w:rPr>
          <w:sz w:val="16"/>
        </w:rPr>
        <w:tab/>
        <w:t>L’expression “consultations ponctuelles” correspond au nombre de consultations du site Web au cours desquelles la page en question a été consultée au moins une fois.</w:t>
      </w:r>
    </w:p>
    <w:p w14:paraId="50EE346F" w14:textId="3AC262A9" w:rsidR="00E467CC" w:rsidRDefault="00E467CC" w:rsidP="00BD69A7">
      <w:pPr>
        <w:spacing w:before="60"/>
        <w:ind w:left="426" w:hanging="142"/>
        <w:rPr>
          <w:sz w:val="16"/>
        </w:rPr>
      </w:pPr>
      <w:r>
        <w:rPr>
          <w:sz w:val="16"/>
        </w:rPr>
        <w:t>-</w:t>
      </w:r>
      <w:r>
        <w:rPr>
          <w:sz w:val="16"/>
        </w:rPr>
        <w:tab/>
        <w:t>Le terme “consultations” correspond au nombre total de consultations d’une page.  Si le même utilisateur consulte plusieurs fois une page donnée au cours de la même session, toutes les consultations sont comptabilisées.</w:t>
      </w:r>
    </w:p>
    <w:p w14:paraId="791CC8DE" w14:textId="18086F34" w:rsidR="00E467CC" w:rsidRDefault="00E467CC" w:rsidP="00BD69A7">
      <w:pPr>
        <w:spacing w:before="60"/>
        <w:ind w:left="426" w:hanging="142"/>
      </w:pPr>
      <w:r>
        <w:rPr>
          <w:sz w:val="16"/>
        </w:rPr>
        <w:t>-</w:t>
      </w:r>
      <w:r>
        <w:rPr>
          <w:sz w:val="16"/>
        </w:rPr>
        <w:tab/>
        <w:t>Le “nombre de consultations” correspond au nombre d’appareils utilisés pour consulter le site Web durant un mois (une personne peut utiliser plus d’un appareil).</w:t>
      </w:r>
    </w:p>
  </w:endnote>
  <w:endnote w:id="3">
    <w:p w14:paraId="2D2AE725" w14:textId="3F0A96C1" w:rsidR="00E467CC" w:rsidRPr="00BD69A7" w:rsidRDefault="00E467CC" w:rsidP="00BD69A7">
      <w:pPr>
        <w:tabs>
          <w:tab w:val="left" w:pos="284"/>
        </w:tabs>
        <w:spacing w:before="60"/>
        <w:rPr>
          <w:sz w:val="16"/>
          <w:szCs w:val="16"/>
        </w:rPr>
      </w:pPr>
      <w:r>
        <w:rPr>
          <w:rStyle w:val="EndnoteReference"/>
          <w:sz w:val="16"/>
          <w:szCs w:val="16"/>
        </w:rPr>
        <w:endnoteRef/>
      </w:r>
      <w:r>
        <w:rPr>
          <w:sz w:val="16"/>
        </w:rPr>
        <w:tab/>
        <w:t>“Abonnés” : le terme d’abonné désigne les personnes qui reçoivent vos Tweets.</w:t>
      </w:r>
    </w:p>
  </w:endnote>
  <w:endnote w:id="4">
    <w:p w14:paraId="61F23ED2" w14:textId="14463F4F" w:rsidR="00E467CC" w:rsidRPr="00BD69A7" w:rsidRDefault="00E467CC" w:rsidP="00BD69A7">
      <w:pPr>
        <w:tabs>
          <w:tab w:val="left" w:pos="284"/>
        </w:tabs>
        <w:spacing w:before="60"/>
        <w:rPr>
          <w:sz w:val="16"/>
          <w:szCs w:val="16"/>
        </w:rPr>
      </w:pPr>
      <w:r>
        <w:rPr>
          <w:rStyle w:val="EndnoteReference"/>
          <w:sz w:val="16"/>
          <w:szCs w:val="16"/>
        </w:rPr>
        <w:endnoteRef/>
      </w:r>
      <w:r>
        <w:rPr>
          <w:sz w:val="16"/>
        </w:rPr>
        <w:tab/>
        <w:t>“Impressions” : le terme “impression” désigne le nombre de fois qu’un tweet s’affiche dans le fil d’actualité ou les résultats de recherche d’un utilisateur.</w:t>
      </w:r>
    </w:p>
  </w:endnote>
  <w:endnote w:id="5">
    <w:p w14:paraId="2560E9F7" w14:textId="79FC88C8" w:rsidR="00E467CC" w:rsidRDefault="00E467CC" w:rsidP="00BD69A7">
      <w:pPr>
        <w:tabs>
          <w:tab w:val="left" w:pos="284"/>
        </w:tabs>
        <w:spacing w:before="60"/>
        <w:rPr>
          <w:sz w:val="16"/>
          <w:szCs w:val="16"/>
        </w:rPr>
      </w:pPr>
      <w:r>
        <w:rPr>
          <w:rStyle w:val="EndnoteReference"/>
          <w:sz w:val="16"/>
          <w:szCs w:val="16"/>
        </w:rPr>
        <w:endnoteRef/>
      </w:r>
      <w:r>
        <w:rPr>
          <w:sz w:val="16"/>
        </w:rPr>
        <w:tab/>
        <w:t>“Interactions” : le terme “interaction” désigne le nombre total de fois qu’un utilisateur a interagi avec un Tweet.  Il tient compte des clics effectués n’importe où sur le tweet, notamment des retweets, des réponses, des abonnements, des mentions “</w:t>
      </w:r>
      <w:r w:rsidR="00B61BB4">
        <w:rPr>
          <w:sz w:val="16"/>
        </w:rPr>
        <w:t>j</w:t>
      </w:r>
      <w:r>
        <w:rPr>
          <w:sz w:val="16"/>
        </w:rPr>
        <w:t>’aime” et des clics sur les liens, la carte, les mots-dièses, le contenu multimédia intégré, le nom d’utilisateur, la photo de profil et pour ouvrir le tweet.</w:t>
      </w:r>
    </w:p>
    <w:p w14:paraId="56ABB780" w14:textId="41E4EBEE" w:rsidR="00E467CC" w:rsidRPr="00333806" w:rsidRDefault="00E467CC" w:rsidP="00333806">
      <w:pPr>
        <w:tabs>
          <w:tab w:val="left" w:pos="284"/>
        </w:tabs>
        <w:rPr>
          <w:szCs w:val="16"/>
        </w:rPr>
      </w:pPr>
    </w:p>
    <w:p w14:paraId="063BEA46" w14:textId="76363D96" w:rsidR="00E467CC" w:rsidRPr="00333806" w:rsidRDefault="00E467CC" w:rsidP="00333806">
      <w:pPr>
        <w:tabs>
          <w:tab w:val="left" w:pos="284"/>
        </w:tabs>
        <w:rPr>
          <w:szCs w:val="16"/>
        </w:rPr>
      </w:pPr>
    </w:p>
    <w:p w14:paraId="19E59922" w14:textId="0875E5D6" w:rsidR="00E467CC" w:rsidRPr="00333806" w:rsidRDefault="00E467CC" w:rsidP="00333806">
      <w:pPr>
        <w:tabs>
          <w:tab w:val="left" w:pos="284"/>
        </w:tabs>
        <w:rPr>
          <w:szCs w:val="16"/>
        </w:rPr>
      </w:pPr>
    </w:p>
    <w:p w14:paraId="2DFEFCF7" w14:textId="5E9C220C" w:rsidR="00E467CC" w:rsidRPr="00333806" w:rsidRDefault="00E467CC" w:rsidP="00333806">
      <w:pPr>
        <w:tabs>
          <w:tab w:val="left" w:pos="284"/>
        </w:tabs>
        <w:jc w:val="right"/>
        <w:rPr>
          <w:szCs w:val="16"/>
        </w:rPr>
      </w:pPr>
      <w:r>
        <w:t>[Fin de l’a</w:t>
      </w:r>
      <w:r w:rsidR="00B063FD">
        <w:t>ppendice</w:t>
      </w:r>
      <w:r>
        <w:t xml:space="preserv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0942" w14:textId="77777777" w:rsidR="00E467CC" w:rsidRPr="001D1EDE" w:rsidRDefault="00E467CC" w:rsidP="003E4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D1D7" w14:textId="77777777" w:rsidR="00E467CC" w:rsidRPr="00C74C0E" w:rsidRDefault="00E467CC" w:rsidP="003E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452C8" w14:textId="77777777" w:rsidR="00E467CC" w:rsidRDefault="00E467CC" w:rsidP="006655D3">
      <w:r>
        <w:separator/>
      </w:r>
    </w:p>
  </w:footnote>
  <w:footnote w:type="continuationSeparator" w:id="0">
    <w:p w14:paraId="0B755966" w14:textId="77777777" w:rsidR="00E467CC" w:rsidRDefault="00E467CC" w:rsidP="006655D3">
      <w:r>
        <w:separator/>
      </w:r>
    </w:p>
  </w:footnote>
  <w:footnote w:type="continuationNotice" w:id="1">
    <w:p w14:paraId="25CAB1BA" w14:textId="77777777" w:rsidR="00E467CC" w:rsidRPr="00AB530F" w:rsidRDefault="00E467CC" w:rsidP="00AB530F">
      <w:pPr>
        <w:pStyle w:val="Footer"/>
      </w:pPr>
    </w:p>
  </w:footnote>
  <w:footnote w:id="2">
    <w:p w14:paraId="3D74D71E" w14:textId="6DBA9954" w:rsidR="00E467CC" w:rsidRDefault="00E467CC">
      <w:pPr>
        <w:pStyle w:val="FootnoteText"/>
      </w:pPr>
      <w:r>
        <w:rPr>
          <w:rStyle w:val="FootnoteReference"/>
        </w:rPr>
        <w:footnoteRef/>
      </w:r>
      <w:r>
        <w:tab/>
        <w:t>Tenue à Genève le 1</w:t>
      </w:r>
      <w:r w:rsidRPr="00E739A7">
        <w:rPr>
          <w:vertAlign w:val="superscript"/>
        </w:rPr>
        <w:t>er</w:t>
      </w:r>
      <w:r>
        <w:t> novembre 2019.</w:t>
      </w:r>
    </w:p>
  </w:footnote>
  <w:footnote w:id="3">
    <w:p w14:paraId="466D7922" w14:textId="4D59CE2C" w:rsidR="00E467CC" w:rsidRDefault="00E467CC" w:rsidP="003C0429">
      <w:pPr>
        <w:pStyle w:val="FootnoteText"/>
      </w:pPr>
      <w:r>
        <w:rPr>
          <w:rStyle w:val="FootnoteReference"/>
        </w:rPr>
        <w:t>*</w:t>
      </w:r>
      <w:r>
        <w:tab/>
        <w:t>Les missions se rapportent à des événements organisés en dehors du siège de l’UPOV.</w:t>
      </w:r>
    </w:p>
  </w:footnote>
  <w:footnote w:id="4">
    <w:p w14:paraId="68ABADB5" w14:textId="77777777" w:rsidR="00D974DA" w:rsidRPr="008346A7" w:rsidRDefault="00D974DA" w:rsidP="003C0429">
      <w:pPr>
        <w:pStyle w:val="FootnoteText"/>
      </w:pPr>
      <w:r w:rsidRPr="00505DB0">
        <w:rPr>
          <w:rStyle w:val="FootnoteReference"/>
          <w:rFonts w:cs="Arial"/>
          <w:szCs w:val="16"/>
        </w:rPr>
        <w:footnoteRef/>
      </w:r>
      <w:r>
        <w:tab/>
        <w:t>Continuation de l’adhésion de la Tchécoslovaquie (instrument déposé le 4 novembre 1991;  prise d’effet le 4 décembre 1991).</w:t>
      </w:r>
    </w:p>
  </w:footnote>
  <w:footnote w:id="5">
    <w:p w14:paraId="1D33F2E4" w14:textId="77777777" w:rsidR="00D974DA" w:rsidRPr="008346A7" w:rsidRDefault="00D974DA" w:rsidP="003C0429">
      <w:pPr>
        <w:pStyle w:val="FootnoteText"/>
      </w:pPr>
      <w:r>
        <w:rPr>
          <w:rStyle w:val="FootnoteReference"/>
        </w:rPr>
        <w:t>1</w:t>
      </w:r>
      <w:r>
        <w:t xml:space="preserve"> </w:t>
      </w:r>
      <w:r>
        <w:tab/>
        <w:t>Continuation de l’adhésion de la Tchécoslovaquie (instrument déposé le 4 novembre 1991;  prise d’effet le 4 décembre 1991).</w:t>
      </w:r>
    </w:p>
  </w:footnote>
  <w:footnote w:id="6">
    <w:p w14:paraId="66F9B4F7" w14:textId="11E2E7E7" w:rsidR="00E467CC" w:rsidRPr="00FD7487" w:rsidRDefault="00E467CC" w:rsidP="003C0429">
      <w:pPr>
        <w:pStyle w:val="FootnoteText"/>
      </w:pPr>
      <w:r>
        <w:rPr>
          <w:rStyle w:val="FootnoteReference"/>
          <w:sz w:val="14"/>
        </w:rPr>
        <w:t>*</w:t>
      </w:r>
      <w:r>
        <w:tab/>
        <w:t>Les missions se rapportent à des événements organisés en dehors du siège de l’UPOV.</w:t>
      </w:r>
    </w:p>
  </w:footnote>
  <w:footnote w:id="7">
    <w:p w14:paraId="14A04984" w14:textId="25056C5C" w:rsidR="00E467CC" w:rsidRPr="003E05CC" w:rsidRDefault="00E467CC" w:rsidP="003C0429">
      <w:pPr>
        <w:pStyle w:val="FootnoteText"/>
      </w:pPr>
      <w:r>
        <w:rPr>
          <w:rStyle w:val="FootnoteReference"/>
          <w:sz w:val="14"/>
          <w:szCs w:val="14"/>
        </w:rPr>
        <w:footnoteRef/>
      </w:r>
      <w:r>
        <w:tab/>
        <w:t>L’appendice contient une liste de sigles et d’abréviations.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869B" w14:textId="77777777" w:rsidR="00E467CC" w:rsidRPr="00C5280D" w:rsidRDefault="00E467CC" w:rsidP="00EB048E">
    <w:pPr>
      <w:pStyle w:val="Header"/>
      <w:rPr>
        <w:rStyle w:val="PageNumber"/>
      </w:rPr>
    </w:pPr>
    <w:r>
      <w:rPr>
        <w:rStyle w:val="PageNumber"/>
      </w:rPr>
      <w:t>C/54/2</w:t>
    </w:r>
  </w:p>
  <w:p w14:paraId="046F8E7C" w14:textId="00D1A5E8" w:rsidR="00E467CC" w:rsidRPr="00C5280D" w:rsidRDefault="00E467CC" w:rsidP="00EB048E">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11B7">
      <w:rPr>
        <w:rStyle w:val="PageNumber"/>
        <w:noProof/>
      </w:rPr>
      <w:t>13</w:t>
    </w:r>
    <w:r w:rsidRPr="00C5280D">
      <w:rPr>
        <w:rStyle w:val="PageNumber"/>
      </w:rPr>
      <w:fldChar w:fldCharType="end"/>
    </w:r>
  </w:p>
  <w:p w14:paraId="46B9D8A9" w14:textId="77777777" w:rsidR="00E467CC" w:rsidRPr="00C5280D" w:rsidRDefault="00E467C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542A" w14:textId="77777777" w:rsidR="00E467CC" w:rsidRPr="00C5280D" w:rsidRDefault="00E467CC" w:rsidP="00EB048E">
    <w:pPr>
      <w:pStyle w:val="Header"/>
      <w:rPr>
        <w:rStyle w:val="PageNumber"/>
      </w:rPr>
    </w:pPr>
    <w:r>
      <w:rPr>
        <w:rStyle w:val="PageNumber"/>
      </w:rPr>
      <w:t>C/54/2</w:t>
    </w:r>
  </w:p>
  <w:p w14:paraId="7C067851" w14:textId="19F2C147" w:rsidR="00E467CC" w:rsidRPr="00C5280D" w:rsidRDefault="00E467CC" w:rsidP="00EB048E">
    <w:pPr>
      <w:pStyle w:val="Header"/>
    </w:pPr>
    <w:r>
      <w:t xml:space="preserve">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11B7">
      <w:rPr>
        <w:rStyle w:val="PageNumber"/>
        <w:noProof/>
      </w:rPr>
      <w:t>7</w:t>
    </w:r>
    <w:r w:rsidRPr="00C5280D">
      <w:rPr>
        <w:rStyle w:val="PageNumber"/>
      </w:rPr>
      <w:fldChar w:fldCharType="end"/>
    </w:r>
  </w:p>
  <w:p w14:paraId="1F42A9F3" w14:textId="77777777" w:rsidR="00E467CC" w:rsidRPr="00C5280D" w:rsidRDefault="00E467C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FCF6" w14:textId="77777777" w:rsidR="00E467CC" w:rsidRDefault="00E467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496D" w14:textId="77777777" w:rsidR="00E467CC" w:rsidRPr="00C5280D" w:rsidRDefault="00E467CC" w:rsidP="00EB048E">
    <w:pPr>
      <w:pStyle w:val="Header"/>
      <w:rPr>
        <w:rStyle w:val="PageNumber"/>
      </w:rPr>
    </w:pPr>
    <w:r>
      <w:rPr>
        <w:rStyle w:val="PageNumber"/>
      </w:rPr>
      <w:t>C/54/2</w:t>
    </w:r>
  </w:p>
  <w:p w14:paraId="647196EA" w14:textId="47FDEBA5" w:rsidR="00E467CC" w:rsidRPr="00C5280D" w:rsidRDefault="00E467CC" w:rsidP="00EB048E">
    <w:pPr>
      <w:pStyle w:val="Header"/>
    </w:pPr>
    <w:r>
      <w:t xml:space="preserve">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11B7">
      <w:rPr>
        <w:rStyle w:val="PageNumber"/>
        <w:noProof/>
      </w:rPr>
      <w:t>8</w:t>
    </w:r>
    <w:r w:rsidRPr="00C5280D">
      <w:rPr>
        <w:rStyle w:val="PageNumber"/>
      </w:rPr>
      <w:fldChar w:fldCharType="end"/>
    </w:r>
  </w:p>
  <w:p w14:paraId="74B77CD0" w14:textId="77777777" w:rsidR="00E467CC" w:rsidRPr="00C5280D" w:rsidRDefault="00E467CC"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E055" w14:textId="77777777" w:rsidR="00E467CC" w:rsidRDefault="00E467CC">
    <w:pPr>
      <w:pStyle w:val="Header"/>
      <w:rPr>
        <w:sz w:val="18"/>
      </w:rPr>
    </w:pPr>
    <w:r>
      <w:rPr>
        <w:sz w:val="18"/>
      </w:rPr>
      <w:t>C/54/2</w:t>
    </w:r>
  </w:p>
  <w:p w14:paraId="765AD8AB" w14:textId="77777777" w:rsidR="00E467CC" w:rsidRDefault="00E467CC">
    <w:pPr>
      <w:pStyle w:val="Header"/>
      <w:rPr>
        <w:sz w:val="18"/>
      </w:rPr>
    </w:pPr>
  </w:p>
  <w:p w14:paraId="16371661" w14:textId="77777777" w:rsidR="00E467CC" w:rsidRDefault="00E467CC">
    <w:pPr>
      <w:pStyle w:val="Header"/>
      <w:rPr>
        <w:sz w:val="18"/>
      </w:rPr>
    </w:pPr>
    <w:r>
      <w:rPr>
        <w:sz w:val="18"/>
      </w:rPr>
      <w:t>ANNEXE II</w:t>
    </w:r>
  </w:p>
  <w:p w14:paraId="5A623D43" w14:textId="77777777" w:rsidR="00E467CC" w:rsidRPr="006D7B4E" w:rsidRDefault="00E467CC">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79A6" w14:textId="77777777" w:rsidR="00E467CC" w:rsidRPr="00C5280D" w:rsidRDefault="00E467CC" w:rsidP="00EB048E">
    <w:pPr>
      <w:pStyle w:val="Header"/>
      <w:rPr>
        <w:rStyle w:val="PageNumber"/>
      </w:rPr>
    </w:pPr>
    <w:r>
      <w:rPr>
        <w:rStyle w:val="PageNumber"/>
      </w:rPr>
      <w:t>C/54/2</w:t>
    </w:r>
  </w:p>
  <w:p w14:paraId="2A61973E" w14:textId="152A613C" w:rsidR="00E467CC" w:rsidRPr="00C5280D" w:rsidRDefault="00E467CC" w:rsidP="00EB048E">
    <w:pPr>
      <w:pStyle w:val="Header"/>
    </w:pPr>
    <w:r>
      <w:t xml:space="preserve">Annexe III,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11B7">
      <w:rPr>
        <w:rStyle w:val="PageNumber"/>
        <w:noProof/>
      </w:rPr>
      <w:t>28</w:t>
    </w:r>
    <w:r w:rsidRPr="00C5280D">
      <w:rPr>
        <w:rStyle w:val="PageNumber"/>
      </w:rPr>
      <w:fldChar w:fldCharType="end"/>
    </w:r>
  </w:p>
  <w:p w14:paraId="7CF3F95D" w14:textId="77777777" w:rsidR="00E467CC" w:rsidRPr="00C5280D" w:rsidRDefault="00E467CC"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9ECA" w14:textId="77777777" w:rsidR="00E467CC" w:rsidRPr="00AA492C" w:rsidRDefault="00E467CC" w:rsidP="003E47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BB08" w14:textId="26FBDAF5" w:rsidR="00E467CC" w:rsidRPr="00C5280D" w:rsidRDefault="00E467CC" w:rsidP="00EB048E">
    <w:pPr>
      <w:pStyle w:val="Header"/>
      <w:rPr>
        <w:rStyle w:val="PageNumber"/>
      </w:rPr>
    </w:pPr>
    <w:r>
      <w:rPr>
        <w:rStyle w:val="PageNumber"/>
      </w:rPr>
      <w:t>C/54/2</w:t>
    </w:r>
  </w:p>
  <w:p w14:paraId="4FA721BC" w14:textId="5CDF7656" w:rsidR="00E467CC" w:rsidRPr="00C5280D" w:rsidRDefault="00E467CC" w:rsidP="00EB048E">
    <w:pPr>
      <w:pStyle w:val="Header"/>
    </w:pPr>
    <w:r>
      <w:t xml:space="preserve">Appendice,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11B7">
      <w:rPr>
        <w:rStyle w:val="PageNumber"/>
        <w:noProof/>
      </w:rPr>
      <w:t>2</w:t>
    </w:r>
    <w:r w:rsidRPr="00C5280D">
      <w:rPr>
        <w:rStyle w:val="PageNumber"/>
      </w:rPr>
      <w:fldChar w:fldCharType="end"/>
    </w:r>
  </w:p>
  <w:p w14:paraId="59C5FEA4" w14:textId="77777777" w:rsidR="00E467CC" w:rsidRPr="00C5280D" w:rsidRDefault="00E467C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F4EAC"/>
    <w:multiLevelType w:val="hybridMultilevel"/>
    <w:tmpl w:val="8ED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DC496B"/>
    <w:multiLevelType w:val="hybridMultilevel"/>
    <w:tmpl w:val="7A323FFE"/>
    <w:lvl w:ilvl="0" w:tplc="730E4466">
      <w:start w:val="1"/>
      <w:numFmt w:val="lowerRoman"/>
      <w:lvlText w:val="%1)"/>
      <w:lvlJc w:val="left"/>
      <w:pPr>
        <w:ind w:left="1287" w:hanging="72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0"/>
  </w:num>
  <w:num w:numId="4">
    <w:abstractNumId w:val="8"/>
  </w:num>
  <w:num w:numId="5">
    <w:abstractNumId w:val="4"/>
  </w:num>
  <w:num w:numId="6">
    <w:abstractNumId w:val="6"/>
  </w:num>
  <w:num w:numId="7">
    <w:abstractNumId w:val="3"/>
  </w:num>
  <w:num w:numId="8">
    <w:abstractNumId w:val="7"/>
  </w:num>
  <w:num w:numId="9">
    <w:abstractNumId w:val="2"/>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F0"/>
    <w:rsid w:val="0000169A"/>
    <w:rsid w:val="00005466"/>
    <w:rsid w:val="00010CF3"/>
    <w:rsid w:val="00011E27"/>
    <w:rsid w:val="0001213C"/>
    <w:rsid w:val="000148BC"/>
    <w:rsid w:val="00022396"/>
    <w:rsid w:val="00024AB8"/>
    <w:rsid w:val="00030854"/>
    <w:rsid w:val="000319C8"/>
    <w:rsid w:val="00032029"/>
    <w:rsid w:val="00032182"/>
    <w:rsid w:val="000359FD"/>
    <w:rsid w:val="00035A51"/>
    <w:rsid w:val="00036028"/>
    <w:rsid w:val="0004065F"/>
    <w:rsid w:val="00040EFD"/>
    <w:rsid w:val="00042E0C"/>
    <w:rsid w:val="00044642"/>
    <w:rsid w:val="000446B9"/>
    <w:rsid w:val="00044A1D"/>
    <w:rsid w:val="00047E21"/>
    <w:rsid w:val="00050E16"/>
    <w:rsid w:val="00057913"/>
    <w:rsid w:val="00063CC0"/>
    <w:rsid w:val="00065189"/>
    <w:rsid w:val="0006732D"/>
    <w:rsid w:val="0007381A"/>
    <w:rsid w:val="000769EB"/>
    <w:rsid w:val="000819D2"/>
    <w:rsid w:val="000840C6"/>
    <w:rsid w:val="00084E37"/>
    <w:rsid w:val="00085505"/>
    <w:rsid w:val="000872E6"/>
    <w:rsid w:val="00087307"/>
    <w:rsid w:val="000A4380"/>
    <w:rsid w:val="000B3901"/>
    <w:rsid w:val="000B676F"/>
    <w:rsid w:val="000B71FD"/>
    <w:rsid w:val="000C0CD6"/>
    <w:rsid w:val="000C4272"/>
    <w:rsid w:val="000C4D8C"/>
    <w:rsid w:val="000C4E25"/>
    <w:rsid w:val="000C6C47"/>
    <w:rsid w:val="000C7021"/>
    <w:rsid w:val="000D492B"/>
    <w:rsid w:val="000D4FF8"/>
    <w:rsid w:val="000D6BBC"/>
    <w:rsid w:val="000D7780"/>
    <w:rsid w:val="000E4BD2"/>
    <w:rsid w:val="000E517D"/>
    <w:rsid w:val="000E636A"/>
    <w:rsid w:val="000E6E42"/>
    <w:rsid w:val="000F0DF1"/>
    <w:rsid w:val="000F27E0"/>
    <w:rsid w:val="000F2F11"/>
    <w:rsid w:val="001006E3"/>
    <w:rsid w:val="00101A3B"/>
    <w:rsid w:val="0010309B"/>
    <w:rsid w:val="00103F1F"/>
    <w:rsid w:val="00105929"/>
    <w:rsid w:val="00110C36"/>
    <w:rsid w:val="001131D5"/>
    <w:rsid w:val="00113880"/>
    <w:rsid w:val="00113906"/>
    <w:rsid w:val="00113A54"/>
    <w:rsid w:val="00114641"/>
    <w:rsid w:val="00114C93"/>
    <w:rsid w:val="00117D7F"/>
    <w:rsid w:val="00117F2C"/>
    <w:rsid w:val="00124DAF"/>
    <w:rsid w:val="00124EC8"/>
    <w:rsid w:val="001308E0"/>
    <w:rsid w:val="00134C9C"/>
    <w:rsid w:val="00135BF2"/>
    <w:rsid w:val="0013615A"/>
    <w:rsid w:val="0013786E"/>
    <w:rsid w:val="001400D2"/>
    <w:rsid w:val="00141DB8"/>
    <w:rsid w:val="001430C1"/>
    <w:rsid w:val="00143406"/>
    <w:rsid w:val="00147710"/>
    <w:rsid w:val="00153991"/>
    <w:rsid w:val="0016196D"/>
    <w:rsid w:val="001626CB"/>
    <w:rsid w:val="00163E1C"/>
    <w:rsid w:val="001711D5"/>
    <w:rsid w:val="00172084"/>
    <w:rsid w:val="00173779"/>
    <w:rsid w:val="0017474A"/>
    <w:rsid w:val="00175755"/>
    <w:rsid w:val="001758C6"/>
    <w:rsid w:val="001767CA"/>
    <w:rsid w:val="001778D8"/>
    <w:rsid w:val="00182850"/>
    <w:rsid w:val="00182B99"/>
    <w:rsid w:val="001867FF"/>
    <w:rsid w:val="00187B9D"/>
    <w:rsid w:val="00187D72"/>
    <w:rsid w:val="00194BEF"/>
    <w:rsid w:val="00196E4C"/>
    <w:rsid w:val="001A12A2"/>
    <w:rsid w:val="001A1713"/>
    <w:rsid w:val="001A332C"/>
    <w:rsid w:val="001A58BB"/>
    <w:rsid w:val="001A5AEC"/>
    <w:rsid w:val="001B17E7"/>
    <w:rsid w:val="001B2AFD"/>
    <w:rsid w:val="001B390B"/>
    <w:rsid w:val="001C1525"/>
    <w:rsid w:val="001C3FC2"/>
    <w:rsid w:val="001C4BC5"/>
    <w:rsid w:val="001C50BE"/>
    <w:rsid w:val="001D3237"/>
    <w:rsid w:val="001D3651"/>
    <w:rsid w:val="001E0F9D"/>
    <w:rsid w:val="001E246D"/>
    <w:rsid w:val="001E6F17"/>
    <w:rsid w:val="001E7D7F"/>
    <w:rsid w:val="001F06FE"/>
    <w:rsid w:val="001F234C"/>
    <w:rsid w:val="001F5812"/>
    <w:rsid w:val="001F5B3D"/>
    <w:rsid w:val="001F6182"/>
    <w:rsid w:val="001F6BED"/>
    <w:rsid w:val="001F7068"/>
    <w:rsid w:val="002011B7"/>
    <w:rsid w:val="00201B16"/>
    <w:rsid w:val="00201F5E"/>
    <w:rsid w:val="0020304B"/>
    <w:rsid w:val="00204EFE"/>
    <w:rsid w:val="0021002F"/>
    <w:rsid w:val="0021332C"/>
    <w:rsid w:val="00213982"/>
    <w:rsid w:val="00214C72"/>
    <w:rsid w:val="00216686"/>
    <w:rsid w:val="00225DDC"/>
    <w:rsid w:val="00227B3B"/>
    <w:rsid w:val="00230EC1"/>
    <w:rsid w:val="00234162"/>
    <w:rsid w:val="00241EFB"/>
    <w:rsid w:val="0024416D"/>
    <w:rsid w:val="002543DA"/>
    <w:rsid w:val="002552A6"/>
    <w:rsid w:val="00256BFA"/>
    <w:rsid w:val="00262FE6"/>
    <w:rsid w:val="00263668"/>
    <w:rsid w:val="00264196"/>
    <w:rsid w:val="00266A09"/>
    <w:rsid w:val="00270371"/>
    <w:rsid w:val="00271911"/>
    <w:rsid w:val="0027471F"/>
    <w:rsid w:val="00274765"/>
    <w:rsid w:val="0027491D"/>
    <w:rsid w:val="002800A0"/>
    <w:rsid w:val="002801B3"/>
    <w:rsid w:val="00281060"/>
    <w:rsid w:val="002902DD"/>
    <w:rsid w:val="0029327A"/>
    <w:rsid w:val="002940E8"/>
    <w:rsid w:val="002942B7"/>
    <w:rsid w:val="00294751"/>
    <w:rsid w:val="00295598"/>
    <w:rsid w:val="002A1D70"/>
    <w:rsid w:val="002A3438"/>
    <w:rsid w:val="002A6E50"/>
    <w:rsid w:val="002B0811"/>
    <w:rsid w:val="002B3671"/>
    <w:rsid w:val="002B4298"/>
    <w:rsid w:val="002C171B"/>
    <w:rsid w:val="002C256A"/>
    <w:rsid w:val="002C6E7D"/>
    <w:rsid w:val="002D1A10"/>
    <w:rsid w:val="002E66DC"/>
    <w:rsid w:val="002E77E5"/>
    <w:rsid w:val="002F1D5A"/>
    <w:rsid w:val="002F4EEA"/>
    <w:rsid w:val="002F62FA"/>
    <w:rsid w:val="0030070A"/>
    <w:rsid w:val="0030236E"/>
    <w:rsid w:val="00305A7F"/>
    <w:rsid w:val="00306ED6"/>
    <w:rsid w:val="00307C45"/>
    <w:rsid w:val="0031330F"/>
    <w:rsid w:val="003152FE"/>
    <w:rsid w:val="00321A55"/>
    <w:rsid w:val="00324E15"/>
    <w:rsid w:val="003255F0"/>
    <w:rsid w:val="00327436"/>
    <w:rsid w:val="00331CDD"/>
    <w:rsid w:val="00332000"/>
    <w:rsid w:val="003327CE"/>
    <w:rsid w:val="00333806"/>
    <w:rsid w:val="00340869"/>
    <w:rsid w:val="00341B44"/>
    <w:rsid w:val="00342357"/>
    <w:rsid w:val="00342684"/>
    <w:rsid w:val="00344BD6"/>
    <w:rsid w:val="00351D60"/>
    <w:rsid w:val="0035290D"/>
    <w:rsid w:val="003539D4"/>
    <w:rsid w:val="00353AB4"/>
    <w:rsid w:val="0035528D"/>
    <w:rsid w:val="00355D77"/>
    <w:rsid w:val="0036014A"/>
    <w:rsid w:val="00361821"/>
    <w:rsid w:val="00361E9E"/>
    <w:rsid w:val="003626CC"/>
    <w:rsid w:val="003635B1"/>
    <w:rsid w:val="003647EE"/>
    <w:rsid w:val="00364DB6"/>
    <w:rsid w:val="00364E54"/>
    <w:rsid w:val="003652A0"/>
    <w:rsid w:val="00372E40"/>
    <w:rsid w:val="00377983"/>
    <w:rsid w:val="0038250B"/>
    <w:rsid w:val="00392F3E"/>
    <w:rsid w:val="0039633A"/>
    <w:rsid w:val="00397D37"/>
    <w:rsid w:val="003A174F"/>
    <w:rsid w:val="003A2B30"/>
    <w:rsid w:val="003A341A"/>
    <w:rsid w:val="003A413E"/>
    <w:rsid w:val="003B1E19"/>
    <w:rsid w:val="003B2BAB"/>
    <w:rsid w:val="003B46DC"/>
    <w:rsid w:val="003C0429"/>
    <w:rsid w:val="003C1CAD"/>
    <w:rsid w:val="003C2E9A"/>
    <w:rsid w:val="003C52CA"/>
    <w:rsid w:val="003C7FBE"/>
    <w:rsid w:val="003D1CE8"/>
    <w:rsid w:val="003D227C"/>
    <w:rsid w:val="003D2B4D"/>
    <w:rsid w:val="003D77F0"/>
    <w:rsid w:val="003D7876"/>
    <w:rsid w:val="003E1EC3"/>
    <w:rsid w:val="003E26AE"/>
    <w:rsid w:val="003E4713"/>
    <w:rsid w:val="003E747F"/>
    <w:rsid w:val="003E79BA"/>
    <w:rsid w:val="003F2B14"/>
    <w:rsid w:val="003F5F2B"/>
    <w:rsid w:val="003F7FF5"/>
    <w:rsid w:val="00401179"/>
    <w:rsid w:val="004013A4"/>
    <w:rsid w:val="00402E8C"/>
    <w:rsid w:val="0040639E"/>
    <w:rsid w:val="00411500"/>
    <w:rsid w:val="004119ED"/>
    <w:rsid w:val="00416FAA"/>
    <w:rsid w:val="0042126E"/>
    <w:rsid w:val="00424B45"/>
    <w:rsid w:val="00427FDF"/>
    <w:rsid w:val="00430735"/>
    <w:rsid w:val="00434755"/>
    <w:rsid w:val="00436869"/>
    <w:rsid w:val="0043691B"/>
    <w:rsid w:val="00437A47"/>
    <w:rsid w:val="00441553"/>
    <w:rsid w:val="00443977"/>
    <w:rsid w:val="004440DE"/>
    <w:rsid w:val="004444B5"/>
    <w:rsid w:val="00444A88"/>
    <w:rsid w:val="00446871"/>
    <w:rsid w:val="00447B0D"/>
    <w:rsid w:val="004504F6"/>
    <w:rsid w:val="004507CA"/>
    <w:rsid w:val="004512D8"/>
    <w:rsid w:val="0045457A"/>
    <w:rsid w:val="00455BF2"/>
    <w:rsid w:val="00462180"/>
    <w:rsid w:val="004622EF"/>
    <w:rsid w:val="004645BF"/>
    <w:rsid w:val="00464FB9"/>
    <w:rsid w:val="004655C1"/>
    <w:rsid w:val="00470CC6"/>
    <w:rsid w:val="00474DA4"/>
    <w:rsid w:val="0047512F"/>
    <w:rsid w:val="0047546F"/>
    <w:rsid w:val="00476B4D"/>
    <w:rsid w:val="004776F6"/>
    <w:rsid w:val="004805FA"/>
    <w:rsid w:val="0048200F"/>
    <w:rsid w:val="00482765"/>
    <w:rsid w:val="00485517"/>
    <w:rsid w:val="004868AC"/>
    <w:rsid w:val="004935D2"/>
    <w:rsid w:val="004A0326"/>
    <w:rsid w:val="004A3122"/>
    <w:rsid w:val="004A3C73"/>
    <w:rsid w:val="004B1215"/>
    <w:rsid w:val="004B3724"/>
    <w:rsid w:val="004B7EF7"/>
    <w:rsid w:val="004C02BA"/>
    <w:rsid w:val="004C2C6C"/>
    <w:rsid w:val="004C3B99"/>
    <w:rsid w:val="004C3D2D"/>
    <w:rsid w:val="004D047D"/>
    <w:rsid w:val="004D2305"/>
    <w:rsid w:val="004D50BE"/>
    <w:rsid w:val="004E1252"/>
    <w:rsid w:val="004F1E9E"/>
    <w:rsid w:val="004F305A"/>
    <w:rsid w:val="004F532F"/>
    <w:rsid w:val="004F6A2C"/>
    <w:rsid w:val="00502D54"/>
    <w:rsid w:val="005039AF"/>
    <w:rsid w:val="00503E51"/>
    <w:rsid w:val="0050488F"/>
    <w:rsid w:val="00505DB0"/>
    <w:rsid w:val="0050740B"/>
    <w:rsid w:val="00512164"/>
    <w:rsid w:val="00512E88"/>
    <w:rsid w:val="0051493D"/>
    <w:rsid w:val="00514FAD"/>
    <w:rsid w:val="00520297"/>
    <w:rsid w:val="00520448"/>
    <w:rsid w:val="005231D6"/>
    <w:rsid w:val="00523BE5"/>
    <w:rsid w:val="00523E5E"/>
    <w:rsid w:val="00525A68"/>
    <w:rsid w:val="0052779F"/>
    <w:rsid w:val="00531AF0"/>
    <w:rsid w:val="005338F9"/>
    <w:rsid w:val="0053495F"/>
    <w:rsid w:val="00535457"/>
    <w:rsid w:val="0054121F"/>
    <w:rsid w:val="0054281C"/>
    <w:rsid w:val="00544581"/>
    <w:rsid w:val="0054655E"/>
    <w:rsid w:val="005520E1"/>
    <w:rsid w:val="0055268D"/>
    <w:rsid w:val="00556533"/>
    <w:rsid w:val="0056198E"/>
    <w:rsid w:val="0057198F"/>
    <w:rsid w:val="00576BE4"/>
    <w:rsid w:val="0058525B"/>
    <w:rsid w:val="00585E9C"/>
    <w:rsid w:val="00586D34"/>
    <w:rsid w:val="005904B4"/>
    <w:rsid w:val="00592779"/>
    <w:rsid w:val="005951E0"/>
    <w:rsid w:val="00595219"/>
    <w:rsid w:val="00597C91"/>
    <w:rsid w:val="00597F95"/>
    <w:rsid w:val="005A400A"/>
    <w:rsid w:val="005A4EDF"/>
    <w:rsid w:val="005A56D2"/>
    <w:rsid w:val="005A75A7"/>
    <w:rsid w:val="005B0A07"/>
    <w:rsid w:val="005B1BCF"/>
    <w:rsid w:val="005B243C"/>
    <w:rsid w:val="005B35A4"/>
    <w:rsid w:val="005B5218"/>
    <w:rsid w:val="005B6FDF"/>
    <w:rsid w:val="005C128E"/>
    <w:rsid w:val="005C2282"/>
    <w:rsid w:val="005C3623"/>
    <w:rsid w:val="005D3CA9"/>
    <w:rsid w:val="005E0572"/>
    <w:rsid w:val="005E4456"/>
    <w:rsid w:val="005E4ACD"/>
    <w:rsid w:val="005E7AEC"/>
    <w:rsid w:val="005F107A"/>
    <w:rsid w:val="005F1385"/>
    <w:rsid w:val="005F22D8"/>
    <w:rsid w:val="005F2FB5"/>
    <w:rsid w:val="005F5767"/>
    <w:rsid w:val="005F5861"/>
    <w:rsid w:val="005F7B92"/>
    <w:rsid w:val="006004D2"/>
    <w:rsid w:val="00600CDA"/>
    <w:rsid w:val="00606241"/>
    <w:rsid w:val="0061004E"/>
    <w:rsid w:val="00612379"/>
    <w:rsid w:val="00612843"/>
    <w:rsid w:val="006153B6"/>
    <w:rsid w:val="0061555F"/>
    <w:rsid w:val="00620F92"/>
    <w:rsid w:val="00622B76"/>
    <w:rsid w:val="006253E1"/>
    <w:rsid w:val="00625A2E"/>
    <w:rsid w:val="006263C6"/>
    <w:rsid w:val="00627BDA"/>
    <w:rsid w:val="00636CA6"/>
    <w:rsid w:val="006372F2"/>
    <w:rsid w:val="00641200"/>
    <w:rsid w:val="00645CA8"/>
    <w:rsid w:val="00646BC6"/>
    <w:rsid w:val="0065219D"/>
    <w:rsid w:val="00652698"/>
    <w:rsid w:val="00655314"/>
    <w:rsid w:val="006579ED"/>
    <w:rsid w:val="00664028"/>
    <w:rsid w:val="006655D3"/>
    <w:rsid w:val="00667404"/>
    <w:rsid w:val="00667F35"/>
    <w:rsid w:val="006720B7"/>
    <w:rsid w:val="0067314C"/>
    <w:rsid w:val="00677A28"/>
    <w:rsid w:val="00677B56"/>
    <w:rsid w:val="006805AD"/>
    <w:rsid w:val="006824EC"/>
    <w:rsid w:val="00685386"/>
    <w:rsid w:val="00687EB4"/>
    <w:rsid w:val="0069382B"/>
    <w:rsid w:val="0069565A"/>
    <w:rsid w:val="00695C56"/>
    <w:rsid w:val="00696ACC"/>
    <w:rsid w:val="006A5CDE"/>
    <w:rsid w:val="006A644A"/>
    <w:rsid w:val="006B080C"/>
    <w:rsid w:val="006B17D2"/>
    <w:rsid w:val="006B1997"/>
    <w:rsid w:val="006B520E"/>
    <w:rsid w:val="006B573B"/>
    <w:rsid w:val="006C18A6"/>
    <w:rsid w:val="006C224E"/>
    <w:rsid w:val="006C3742"/>
    <w:rsid w:val="006D1C85"/>
    <w:rsid w:val="006D4333"/>
    <w:rsid w:val="006D496F"/>
    <w:rsid w:val="006D555A"/>
    <w:rsid w:val="006D6FD9"/>
    <w:rsid w:val="006D7611"/>
    <w:rsid w:val="006D780A"/>
    <w:rsid w:val="006D7E98"/>
    <w:rsid w:val="006E239B"/>
    <w:rsid w:val="006E390E"/>
    <w:rsid w:val="006E6874"/>
    <w:rsid w:val="006F0CEB"/>
    <w:rsid w:val="006F34EB"/>
    <w:rsid w:val="006F3E9B"/>
    <w:rsid w:val="006F513E"/>
    <w:rsid w:val="006F6A5A"/>
    <w:rsid w:val="00700279"/>
    <w:rsid w:val="00700AE7"/>
    <w:rsid w:val="0070348F"/>
    <w:rsid w:val="00703901"/>
    <w:rsid w:val="00707A2B"/>
    <w:rsid w:val="0071271E"/>
    <w:rsid w:val="007128AA"/>
    <w:rsid w:val="00713822"/>
    <w:rsid w:val="00713909"/>
    <w:rsid w:val="007202C3"/>
    <w:rsid w:val="00721D5E"/>
    <w:rsid w:val="007221F6"/>
    <w:rsid w:val="00726138"/>
    <w:rsid w:val="007262D6"/>
    <w:rsid w:val="00732DEC"/>
    <w:rsid w:val="007352A9"/>
    <w:rsid w:val="00735BD5"/>
    <w:rsid w:val="00735EC2"/>
    <w:rsid w:val="007368BF"/>
    <w:rsid w:val="00736ADC"/>
    <w:rsid w:val="0074243C"/>
    <w:rsid w:val="007437DB"/>
    <w:rsid w:val="007451EC"/>
    <w:rsid w:val="00746B01"/>
    <w:rsid w:val="0075030F"/>
    <w:rsid w:val="00750D60"/>
    <w:rsid w:val="00751613"/>
    <w:rsid w:val="00754A90"/>
    <w:rsid w:val="007556F6"/>
    <w:rsid w:val="00755BE1"/>
    <w:rsid w:val="00757A2C"/>
    <w:rsid w:val="00760EEF"/>
    <w:rsid w:val="00761EB6"/>
    <w:rsid w:val="007621F8"/>
    <w:rsid w:val="007764E6"/>
    <w:rsid w:val="00776D05"/>
    <w:rsid w:val="00777EE5"/>
    <w:rsid w:val="00782255"/>
    <w:rsid w:val="007822CB"/>
    <w:rsid w:val="00782338"/>
    <w:rsid w:val="0078285C"/>
    <w:rsid w:val="00782D69"/>
    <w:rsid w:val="00784836"/>
    <w:rsid w:val="007852D9"/>
    <w:rsid w:val="007864CC"/>
    <w:rsid w:val="0079023E"/>
    <w:rsid w:val="00791774"/>
    <w:rsid w:val="0079420C"/>
    <w:rsid w:val="007A046A"/>
    <w:rsid w:val="007A2854"/>
    <w:rsid w:val="007A69C7"/>
    <w:rsid w:val="007B2183"/>
    <w:rsid w:val="007C1D92"/>
    <w:rsid w:val="007C3C19"/>
    <w:rsid w:val="007C4CB9"/>
    <w:rsid w:val="007D0B9D"/>
    <w:rsid w:val="007D0F45"/>
    <w:rsid w:val="007D19B0"/>
    <w:rsid w:val="007D2EBF"/>
    <w:rsid w:val="007D4635"/>
    <w:rsid w:val="007E0541"/>
    <w:rsid w:val="007F1037"/>
    <w:rsid w:val="007F42BC"/>
    <w:rsid w:val="007F498F"/>
    <w:rsid w:val="007F5077"/>
    <w:rsid w:val="007F6E8C"/>
    <w:rsid w:val="007F7188"/>
    <w:rsid w:val="00803117"/>
    <w:rsid w:val="00803AFE"/>
    <w:rsid w:val="0080679D"/>
    <w:rsid w:val="00806F66"/>
    <w:rsid w:val="00807A29"/>
    <w:rsid w:val="008108B0"/>
    <w:rsid w:val="00811B20"/>
    <w:rsid w:val="008122E1"/>
    <w:rsid w:val="00813EBF"/>
    <w:rsid w:val="00816B3A"/>
    <w:rsid w:val="008175D0"/>
    <w:rsid w:val="008211B5"/>
    <w:rsid w:val="00821F82"/>
    <w:rsid w:val="008227D2"/>
    <w:rsid w:val="0082296E"/>
    <w:rsid w:val="008232E5"/>
    <w:rsid w:val="00824099"/>
    <w:rsid w:val="008247AE"/>
    <w:rsid w:val="00831349"/>
    <w:rsid w:val="00832CA4"/>
    <w:rsid w:val="008341C5"/>
    <w:rsid w:val="00841E9B"/>
    <w:rsid w:val="00843D75"/>
    <w:rsid w:val="00845CD2"/>
    <w:rsid w:val="0084627C"/>
    <w:rsid w:val="00846D7C"/>
    <w:rsid w:val="00847372"/>
    <w:rsid w:val="00847825"/>
    <w:rsid w:val="00850DCC"/>
    <w:rsid w:val="00862B09"/>
    <w:rsid w:val="0086338F"/>
    <w:rsid w:val="00863625"/>
    <w:rsid w:val="00864A0F"/>
    <w:rsid w:val="00865A7B"/>
    <w:rsid w:val="00866165"/>
    <w:rsid w:val="00867AC1"/>
    <w:rsid w:val="008748E3"/>
    <w:rsid w:val="008754CE"/>
    <w:rsid w:val="00880845"/>
    <w:rsid w:val="00883542"/>
    <w:rsid w:val="00890216"/>
    <w:rsid w:val="00890501"/>
    <w:rsid w:val="00890DF8"/>
    <w:rsid w:val="008926B8"/>
    <w:rsid w:val="00893160"/>
    <w:rsid w:val="00894BC1"/>
    <w:rsid w:val="008A1630"/>
    <w:rsid w:val="008A2319"/>
    <w:rsid w:val="008A2C2A"/>
    <w:rsid w:val="008A743F"/>
    <w:rsid w:val="008B1D46"/>
    <w:rsid w:val="008B2D4B"/>
    <w:rsid w:val="008B6784"/>
    <w:rsid w:val="008B719F"/>
    <w:rsid w:val="008B79BF"/>
    <w:rsid w:val="008C0970"/>
    <w:rsid w:val="008C0AB1"/>
    <w:rsid w:val="008C5811"/>
    <w:rsid w:val="008C60DF"/>
    <w:rsid w:val="008D0175"/>
    <w:rsid w:val="008D0BC5"/>
    <w:rsid w:val="008D2CF7"/>
    <w:rsid w:val="008D2D73"/>
    <w:rsid w:val="008D2DB2"/>
    <w:rsid w:val="008D6CBA"/>
    <w:rsid w:val="008E0310"/>
    <w:rsid w:val="008E0311"/>
    <w:rsid w:val="008E06D4"/>
    <w:rsid w:val="008E28BD"/>
    <w:rsid w:val="008E599E"/>
    <w:rsid w:val="00900C26"/>
    <w:rsid w:val="0090197F"/>
    <w:rsid w:val="00903264"/>
    <w:rsid w:val="00903709"/>
    <w:rsid w:val="0090457C"/>
    <w:rsid w:val="00906DDC"/>
    <w:rsid w:val="00907F3D"/>
    <w:rsid w:val="00911D55"/>
    <w:rsid w:val="009130CD"/>
    <w:rsid w:val="00913EE9"/>
    <w:rsid w:val="009226F4"/>
    <w:rsid w:val="00922EAC"/>
    <w:rsid w:val="00924614"/>
    <w:rsid w:val="00926C3F"/>
    <w:rsid w:val="00926CB6"/>
    <w:rsid w:val="00930A1F"/>
    <w:rsid w:val="00934E09"/>
    <w:rsid w:val="00936253"/>
    <w:rsid w:val="00940BB4"/>
    <w:rsid w:val="00940D46"/>
    <w:rsid w:val="00941811"/>
    <w:rsid w:val="00944158"/>
    <w:rsid w:val="00950C0C"/>
    <w:rsid w:val="00950D18"/>
    <w:rsid w:val="00951883"/>
    <w:rsid w:val="00952DD4"/>
    <w:rsid w:val="0096056C"/>
    <w:rsid w:val="009606AD"/>
    <w:rsid w:val="00965AE7"/>
    <w:rsid w:val="00966347"/>
    <w:rsid w:val="00966445"/>
    <w:rsid w:val="009678D8"/>
    <w:rsid w:val="00970FED"/>
    <w:rsid w:val="00976738"/>
    <w:rsid w:val="00977388"/>
    <w:rsid w:val="00981852"/>
    <w:rsid w:val="00981AEE"/>
    <w:rsid w:val="009833CA"/>
    <w:rsid w:val="00986A47"/>
    <w:rsid w:val="00987288"/>
    <w:rsid w:val="009903A7"/>
    <w:rsid w:val="00992D82"/>
    <w:rsid w:val="00997029"/>
    <w:rsid w:val="00997B4D"/>
    <w:rsid w:val="009A039A"/>
    <w:rsid w:val="009A4047"/>
    <w:rsid w:val="009A6D5B"/>
    <w:rsid w:val="009A7339"/>
    <w:rsid w:val="009B0360"/>
    <w:rsid w:val="009B0993"/>
    <w:rsid w:val="009B214F"/>
    <w:rsid w:val="009B35C5"/>
    <w:rsid w:val="009B3BB8"/>
    <w:rsid w:val="009B440E"/>
    <w:rsid w:val="009B4FB6"/>
    <w:rsid w:val="009B5521"/>
    <w:rsid w:val="009B5DD1"/>
    <w:rsid w:val="009B7F75"/>
    <w:rsid w:val="009C73CC"/>
    <w:rsid w:val="009D2D63"/>
    <w:rsid w:val="009D34FA"/>
    <w:rsid w:val="009D3CB1"/>
    <w:rsid w:val="009D675D"/>
    <w:rsid w:val="009D690D"/>
    <w:rsid w:val="009E2F09"/>
    <w:rsid w:val="009E65B6"/>
    <w:rsid w:val="009E7753"/>
    <w:rsid w:val="009F43FA"/>
    <w:rsid w:val="009F540C"/>
    <w:rsid w:val="009F6B00"/>
    <w:rsid w:val="009F77CF"/>
    <w:rsid w:val="009F79C5"/>
    <w:rsid w:val="00A0230D"/>
    <w:rsid w:val="00A02982"/>
    <w:rsid w:val="00A03266"/>
    <w:rsid w:val="00A0467C"/>
    <w:rsid w:val="00A12D1F"/>
    <w:rsid w:val="00A14306"/>
    <w:rsid w:val="00A149AF"/>
    <w:rsid w:val="00A227DF"/>
    <w:rsid w:val="00A22E57"/>
    <w:rsid w:val="00A236A1"/>
    <w:rsid w:val="00A24C10"/>
    <w:rsid w:val="00A277DD"/>
    <w:rsid w:val="00A31DC2"/>
    <w:rsid w:val="00A32640"/>
    <w:rsid w:val="00A32F81"/>
    <w:rsid w:val="00A3365A"/>
    <w:rsid w:val="00A377DC"/>
    <w:rsid w:val="00A40070"/>
    <w:rsid w:val="00A42AC3"/>
    <w:rsid w:val="00A430CF"/>
    <w:rsid w:val="00A446D4"/>
    <w:rsid w:val="00A46CB7"/>
    <w:rsid w:val="00A47614"/>
    <w:rsid w:val="00A54309"/>
    <w:rsid w:val="00A63473"/>
    <w:rsid w:val="00A642AF"/>
    <w:rsid w:val="00A66CF0"/>
    <w:rsid w:val="00A701F8"/>
    <w:rsid w:val="00A7067D"/>
    <w:rsid w:val="00A73137"/>
    <w:rsid w:val="00A73C1D"/>
    <w:rsid w:val="00A81457"/>
    <w:rsid w:val="00A851E5"/>
    <w:rsid w:val="00A94531"/>
    <w:rsid w:val="00A96483"/>
    <w:rsid w:val="00A97A19"/>
    <w:rsid w:val="00A97EDF"/>
    <w:rsid w:val="00AA03DD"/>
    <w:rsid w:val="00AA33F3"/>
    <w:rsid w:val="00AA35CC"/>
    <w:rsid w:val="00AA6CC5"/>
    <w:rsid w:val="00AB05F5"/>
    <w:rsid w:val="00AB2B93"/>
    <w:rsid w:val="00AB530F"/>
    <w:rsid w:val="00AB7E5B"/>
    <w:rsid w:val="00AC2883"/>
    <w:rsid w:val="00AC4A83"/>
    <w:rsid w:val="00AD2522"/>
    <w:rsid w:val="00AE0AF2"/>
    <w:rsid w:val="00AE0EF1"/>
    <w:rsid w:val="00AE2937"/>
    <w:rsid w:val="00AE40E9"/>
    <w:rsid w:val="00AE63D8"/>
    <w:rsid w:val="00AF16F0"/>
    <w:rsid w:val="00AF40C1"/>
    <w:rsid w:val="00AF78A5"/>
    <w:rsid w:val="00B022C1"/>
    <w:rsid w:val="00B032F9"/>
    <w:rsid w:val="00B034D3"/>
    <w:rsid w:val="00B04624"/>
    <w:rsid w:val="00B063FD"/>
    <w:rsid w:val="00B07301"/>
    <w:rsid w:val="00B105BD"/>
    <w:rsid w:val="00B11708"/>
    <w:rsid w:val="00B11F3E"/>
    <w:rsid w:val="00B149D8"/>
    <w:rsid w:val="00B15BF6"/>
    <w:rsid w:val="00B15CDC"/>
    <w:rsid w:val="00B17813"/>
    <w:rsid w:val="00B20B5D"/>
    <w:rsid w:val="00B22269"/>
    <w:rsid w:val="00B224DE"/>
    <w:rsid w:val="00B240A3"/>
    <w:rsid w:val="00B303F1"/>
    <w:rsid w:val="00B30750"/>
    <w:rsid w:val="00B324D4"/>
    <w:rsid w:val="00B33E82"/>
    <w:rsid w:val="00B36588"/>
    <w:rsid w:val="00B36660"/>
    <w:rsid w:val="00B43850"/>
    <w:rsid w:val="00B46575"/>
    <w:rsid w:val="00B47322"/>
    <w:rsid w:val="00B5216F"/>
    <w:rsid w:val="00B52AA9"/>
    <w:rsid w:val="00B570D0"/>
    <w:rsid w:val="00B61777"/>
    <w:rsid w:val="00B617E5"/>
    <w:rsid w:val="00B61BB4"/>
    <w:rsid w:val="00B72FE6"/>
    <w:rsid w:val="00B76A7E"/>
    <w:rsid w:val="00B808C6"/>
    <w:rsid w:val="00B84BBD"/>
    <w:rsid w:val="00B8517E"/>
    <w:rsid w:val="00B85660"/>
    <w:rsid w:val="00B941C9"/>
    <w:rsid w:val="00B94A9F"/>
    <w:rsid w:val="00BA1863"/>
    <w:rsid w:val="00BA2C87"/>
    <w:rsid w:val="00BA43FB"/>
    <w:rsid w:val="00BB0CBA"/>
    <w:rsid w:val="00BB19AE"/>
    <w:rsid w:val="00BC127D"/>
    <w:rsid w:val="00BC1999"/>
    <w:rsid w:val="00BC1FE6"/>
    <w:rsid w:val="00BC3FFA"/>
    <w:rsid w:val="00BC6874"/>
    <w:rsid w:val="00BC68B9"/>
    <w:rsid w:val="00BD046A"/>
    <w:rsid w:val="00BD0503"/>
    <w:rsid w:val="00BD1408"/>
    <w:rsid w:val="00BD2D38"/>
    <w:rsid w:val="00BD3B37"/>
    <w:rsid w:val="00BD69A7"/>
    <w:rsid w:val="00BE2405"/>
    <w:rsid w:val="00BE7B57"/>
    <w:rsid w:val="00BE7DC9"/>
    <w:rsid w:val="00BF1FA5"/>
    <w:rsid w:val="00C005C2"/>
    <w:rsid w:val="00C00AD6"/>
    <w:rsid w:val="00C04B0C"/>
    <w:rsid w:val="00C057A5"/>
    <w:rsid w:val="00C061B6"/>
    <w:rsid w:val="00C063E9"/>
    <w:rsid w:val="00C2446C"/>
    <w:rsid w:val="00C31F7A"/>
    <w:rsid w:val="00C31FEC"/>
    <w:rsid w:val="00C3550C"/>
    <w:rsid w:val="00C36AE5"/>
    <w:rsid w:val="00C413A2"/>
    <w:rsid w:val="00C41F17"/>
    <w:rsid w:val="00C43A87"/>
    <w:rsid w:val="00C43E0D"/>
    <w:rsid w:val="00C465E3"/>
    <w:rsid w:val="00C527FA"/>
    <w:rsid w:val="00C5280D"/>
    <w:rsid w:val="00C52D7C"/>
    <w:rsid w:val="00C535CD"/>
    <w:rsid w:val="00C53EB3"/>
    <w:rsid w:val="00C5791C"/>
    <w:rsid w:val="00C634B8"/>
    <w:rsid w:val="00C66290"/>
    <w:rsid w:val="00C67683"/>
    <w:rsid w:val="00C708EA"/>
    <w:rsid w:val="00C72B7A"/>
    <w:rsid w:val="00C74640"/>
    <w:rsid w:val="00C76E50"/>
    <w:rsid w:val="00C770C2"/>
    <w:rsid w:val="00C80CDD"/>
    <w:rsid w:val="00C83407"/>
    <w:rsid w:val="00C8394B"/>
    <w:rsid w:val="00C83EFD"/>
    <w:rsid w:val="00C92F5B"/>
    <w:rsid w:val="00C969ED"/>
    <w:rsid w:val="00C973F2"/>
    <w:rsid w:val="00CA02AE"/>
    <w:rsid w:val="00CA304C"/>
    <w:rsid w:val="00CA38FB"/>
    <w:rsid w:val="00CA413D"/>
    <w:rsid w:val="00CA774A"/>
    <w:rsid w:val="00CB6432"/>
    <w:rsid w:val="00CB6685"/>
    <w:rsid w:val="00CC11B0"/>
    <w:rsid w:val="00CC2841"/>
    <w:rsid w:val="00CC3BD8"/>
    <w:rsid w:val="00CD0243"/>
    <w:rsid w:val="00CD0532"/>
    <w:rsid w:val="00CD4314"/>
    <w:rsid w:val="00CD5497"/>
    <w:rsid w:val="00CE52FA"/>
    <w:rsid w:val="00CE6046"/>
    <w:rsid w:val="00CE643A"/>
    <w:rsid w:val="00CF1330"/>
    <w:rsid w:val="00CF471D"/>
    <w:rsid w:val="00CF7E36"/>
    <w:rsid w:val="00D03662"/>
    <w:rsid w:val="00D04F29"/>
    <w:rsid w:val="00D05B1C"/>
    <w:rsid w:val="00D0678A"/>
    <w:rsid w:val="00D23BBD"/>
    <w:rsid w:val="00D24AAA"/>
    <w:rsid w:val="00D27BB9"/>
    <w:rsid w:val="00D34D7C"/>
    <w:rsid w:val="00D35015"/>
    <w:rsid w:val="00D3580F"/>
    <w:rsid w:val="00D3708D"/>
    <w:rsid w:val="00D40001"/>
    <w:rsid w:val="00D40426"/>
    <w:rsid w:val="00D410F6"/>
    <w:rsid w:val="00D47F7F"/>
    <w:rsid w:val="00D53921"/>
    <w:rsid w:val="00D5551A"/>
    <w:rsid w:val="00D55D2C"/>
    <w:rsid w:val="00D57C96"/>
    <w:rsid w:val="00D57D18"/>
    <w:rsid w:val="00D57F44"/>
    <w:rsid w:val="00D6138E"/>
    <w:rsid w:val="00D61719"/>
    <w:rsid w:val="00D64EA2"/>
    <w:rsid w:val="00D6696F"/>
    <w:rsid w:val="00D736AB"/>
    <w:rsid w:val="00D75285"/>
    <w:rsid w:val="00D827F6"/>
    <w:rsid w:val="00D82BD9"/>
    <w:rsid w:val="00D84D23"/>
    <w:rsid w:val="00D903FA"/>
    <w:rsid w:val="00D91203"/>
    <w:rsid w:val="00D91242"/>
    <w:rsid w:val="00D95174"/>
    <w:rsid w:val="00D974DA"/>
    <w:rsid w:val="00DA4973"/>
    <w:rsid w:val="00DA6171"/>
    <w:rsid w:val="00DA62AB"/>
    <w:rsid w:val="00DA6F36"/>
    <w:rsid w:val="00DB2297"/>
    <w:rsid w:val="00DB3649"/>
    <w:rsid w:val="00DB596E"/>
    <w:rsid w:val="00DB7773"/>
    <w:rsid w:val="00DB787E"/>
    <w:rsid w:val="00DB7AF7"/>
    <w:rsid w:val="00DC00EA"/>
    <w:rsid w:val="00DC3802"/>
    <w:rsid w:val="00DC4970"/>
    <w:rsid w:val="00DC7597"/>
    <w:rsid w:val="00DD0958"/>
    <w:rsid w:val="00DD342E"/>
    <w:rsid w:val="00DD4646"/>
    <w:rsid w:val="00DE2CBD"/>
    <w:rsid w:val="00DF18F3"/>
    <w:rsid w:val="00DF3B8C"/>
    <w:rsid w:val="00DF5C94"/>
    <w:rsid w:val="00DF7D76"/>
    <w:rsid w:val="00E00DB3"/>
    <w:rsid w:val="00E017C2"/>
    <w:rsid w:val="00E0571C"/>
    <w:rsid w:val="00E07AE4"/>
    <w:rsid w:val="00E07D87"/>
    <w:rsid w:val="00E10219"/>
    <w:rsid w:val="00E15D4C"/>
    <w:rsid w:val="00E20D70"/>
    <w:rsid w:val="00E23824"/>
    <w:rsid w:val="00E270DD"/>
    <w:rsid w:val="00E27135"/>
    <w:rsid w:val="00E32F7E"/>
    <w:rsid w:val="00E34231"/>
    <w:rsid w:val="00E34BDD"/>
    <w:rsid w:val="00E378C1"/>
    <w:rsid w:val="00E41D56"/>
    <w:rsid w:val="00E41F29"/>
    <w:rsid w:val="00E440CE"/>
    <w:rsid w:val="00E440E6"/>
    <w:rsid w:val="00E467CC"/>
    <w:rsid w:val="00E470CC"/>
    <w:rsid w:val="00E47C4D"/>
    <w:rsid w:val="00E5267B"/>
    <w:rsid w:val="00E61231"/>
    <w:rsid w:val="00E62950"/>
    <w:rsid w:val="00E63C0E"/>
    <w:rsid w:val="00E6488D"/>
    <w:rsid w:val="00E6607F"/>
    <w:rsid w:val="00E72D49"/>
    <w:rsid w:val="00E739A7"/>
    <w:rsid w:val="00E74C8D"/>
    <w:rsid w:val="00E7593C"/>
    <w:rsid w:val="00E7678A"/>
    <w:rsid w:val="00E806FA"/>
    <w:rsid w:val="00E84F8D"/>
    <w:rsid w:val="00E935F1"/>
    <w:rsid w:val="00E94A81"/>
    <w:rsid w:val="00E95C39"/>
    <w:rsid w:val="00E97C58"/>
    <w:rsid w:val="00EA11FD"/>
    <w:rsid w:val="00EA146D"/>
    <w:rsid w:val="00EA1FFB"/>
    <w:rsid w:val="00EA2EA3"/>
    <w:rsid w:val="00EA3E27"/>
    <w:rsid w:val="00EA783B"/>
    <w:rsid w:val="00EA7A67"/>
    <w:rsid w:val="00EA7EC9"/>
    <w:rsid w:val="00EB048E"/>
    <w:rsid w:val="00EB052B"/>
    <w:rsid w:val="00EB1A1B"/>
    <w:rsid w:val="00EB4E9C"/>
    <w:rsid w:val="00EC0FA2"/>
    <w:rsid w:val="00EC4CD7"/>
    <w:rsid w:val="00EC7AC2"/>
    <w:rsid w:val="00EC7AEA"/>
    <w:rsid w:val="00ED0418"/>
    <w:rsid w:val="00ED1D70"/>
    <w:rsid w:val="00EE095F"/>
    <w:rsid w:val="00EE34DF"/>
    <w:rsid w:val="00EF212C"/>
    <w:rsid w:val="00EF2F89"/>
    <w:rsid w:val="00EF37BE"/>
    <w:rsid w:val="00EF483E"/>
    <w:rsid w:val="00EF4E99"/>
    <w:rsid w:val="00EF6B05"/>
    <w:rsid w:val="00F03A97"/>
    <w:rsid w:val="00F03E98"/>
    <w:rsid w:val="00F05353"/>
    <w:rsid w:val="00F055CF"/>
    <w:rsid w:val="00F065ED"/>
    <w:rsid w:val="00F07E26"/>
    <w:rsid w:val="00F1237A"/>
    <w:rsid w:val="00F12EC1"/>
    <w:rsid w:val="00F1556B"/>
    <w:rsid w:val="00F22CBD"/>
    <w:rsid w:val="00F249E8"/>
    <w:rsid w:val="00F26E75"/>
    <w:rsid w:val="00F272F1"/>
    <w:rsid w:val="00F273EE"/>
    <w:rsid w:val="00F3372E"/>
    <w:rsid w:val="00F373DA"/>
    <w:rsid w:val="00F40AE1"/>
    <w:rsid w:val="00F45372"/>
    <w:rsid w:val="00F5474A"/>
    <w:rsid w:val="00F560F7"/>
    <w:rsid w:val="00F6334D"/>
    <w:rsid w:val="00F63599"/>
    <w:rsid w:val="00F64102"/>
    <w:rsid w:val="00F71377"/>
    <w:rsid w:val="00F7237F"/>
    <w:rsid w:val="00F73359"/>
    <w:rsid w:val="00F76AC4"/>
    <w:rsid w:val="00F77C63"/>
    <w:rsid w:val="00F811D0"/>
    <w:rsid w:val="00F83A2D"/>
    <w:rsid w:val="00F875AC"/>
    <w:rsid w:val="00F91697"/>
    <w:rsid w:val="00F93BD6"/>
    <w:rsid w:val="00F95B8A"/>
    <w:rsid w:val="00F970EB"/>
    <w:rsid w:val="00FA00DE"/>
    <w:rsid w:val="00FA00EC"/>
    <w:rsid w:val="00FA0DEC"/>
    <w:rsid w:val="00FA3879"/>
    <w:rsid w:val="00FA49AB"/>
    <w:rsid w:val="00FB0373"/>
    <w:rsid w:val="00FB257D"/>
    <w:rsid w:val="00FB2AF0"/>
    <w:rsid w:val="00FB60EF"/>
    <w:rsid w:val="00FB673C"/>
    <w:rsid w:val="00FB6DB7"/>
    <w:rsid w:val="00FC1055"/>
    <w:rsid w:val="00FC229C"/>
    <w:rsid w:val="00FC5611"/>
    <w:rsid w:val="00FC6AA4"/>
    <w:rsid w:val="00FC7B5F"/>
    <w:rsid w:val="00FD3502"/>
    <w:rsid w:val="00FD411F"/>
    <w:rsid w:val="00FE39C7"/>
    <w:rsid w:val="00FE67A3"/>
    <w:rsid w:val="00FF4D07"/>
    <w:rsid w:val="00FF6989"/>
    <w:rsid w:val="00FF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A38A2BF"/>
  <w15:docId w15:val="{207C1EC7-56B8-483F-B447-BD9BD05E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5C128E"/>
    <w:pPr>
      <w:keepNext/>
      <w:jc w:val="both"/>
      <w:outlineLvl w:val="0"/>
    </w:pPr>
    <w:rPr>
      <w:rFonts w:ascii="Arial" w:eastAsiaTheme="minorEastAsia" w:hAnsi="Arial"/>
      <w:caps/>
    </w:rPr>
  </w:style>
  <w:style w:type="paragraph" w:styleId="Heading2">
    <w:name w:val="heading 2"/>
    <w:next w:val="Normal"/>
    <w:autoRedefine/>
    <w:qFormat/>
    <w:rsid w:val="005C128E"/>
    <w:pPr>
      <w:keepNext/>
      <w:jc w:val="both"/>
      <w:outlineLvl w:val="1"/>
    </w:pPr>
    <w:rPr>
      <w:rFonts w:ascii="Arial" w:eastAsiaTheme="minorEastAsia" w:hAnsi="Arial"/>
      <w:u w:val="single"/>
    </w:rPr>
  </w:style>
  <w:style w:type="paragraph" w:styleId="Heading3">
    <w:name w:val="heading 3"/>
    <w:next w:val="Normal"/>
    <w:autoRedefine/>
    <w:qFormat/>
    <w:rsid w:val="00652698"/>
    <w:pPr>
      <w:keepNext/>
      <w:jc w:val="both"/>
      <w:outlineLvl w:val="2"/>
    </w:pPr>
    <w:rPr>
      <w:rFonts w:ascii="Arial Bold" w:eastAsiaTheme="minorEastAsia" w:hAnsi="Arial Bold"/>
      <w:b/>
      <w:caps/>
      <w:spacing w:val="-2"/>
      <w:sz w:val="18"/>
    </w:rPr>
  </w:style>
  <w:style w:type="paragraph" w:styleId="Heading4">
    <w:name w:val="heading 4"/>
    <w:next w:val="Normal"/>
    <w:autoRedefine/>
    <w:qFormat/>
    <w:rsid w:val="005C128E"/>
    <w:pPr>
      <w:keepNext/>
      <w:jc w:val="both"/>
      <w:outlineLvl w:val="3"/>
    </w:pPr>
    <w:rPr>
      <w:rFonts w:ascii="Arial" w:eastAsiaTheme="minorEastAsia" w:hAnsi="Arial"/>
      <w:b/>
      <w:smallCaps/>
    </w:rPr>
  </w:style>
  <w:style w:type="paragraph" w:styleId="Heading5">
    <w:name w:val="heading 5"/>
    <w:next w:val="Normal"/>
    <w:autoRedefine/>
    <w:qFormat/>
    <w:rsid w:val="005C128E"/>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D61719"/>
    <w:pPr>
      <w:pBdr>
        <w:top w:val="single" w:sz="4" w:space="4" w:color="auto"/>
        <w:left w:val="single" w:sz="4" w:space="4" w:color="auto"/>
        <w:bottom w:val="single" w:sz="4" w:space="4" w:color="auto"/>
        <w:right w:val="single" w:sz="4" w:space="4" w:color="auto"/>
      </w:pBdr>
      <w:spacing w:after="240"/>
      <w:jc w:val="left"/>
      <w:outlineLvl w:val="5"/>
    </w:pPr>
    <w:rPr>
      <w:rFonts w:eastAsiaTheme="minorEastAsia"/>
      <w:b/>
      <w:bCs/>
      <w:sz w:val="18"/>
      <w:szCs w:val="22"/>
    </w:rPr>
  </w:style>
  <w:style w:type="paragraph" w:styleId="Heading7">
    <w:name w:val="heading 7"/>
    <w:basedOn w:val="Normal"/>
    <w:next w:val="Normal"/>
    <w:link w:val="Heading7Char"/>
    <w:autoRedefine/>
    <w:qFormat/>
    <w:rsid w:val="005C128E"/>
    <w:pPr>
      <w:spacing w:after="240"/>
      <w:outlineLvl w:val="6"/>
    </w:pPr>
    <w:rPr>
      <w:rFonts w:eastAsiaTheme="minorEastAsia"/>
      <w:b/>
      <w:sz w:val="18"/>
      <w:szCs w:val="24"/>
    </w:rPr>
  </w:style>
  <w:style w:type="paragraph" w:styleId="Heading8">
    <w:name w:val="heading 8"/>
    <w:basedOn w:val="Normal"/>
    <w:next w:val="Normal"/>
    <w:link w:val="Heading8Char"/>
    <w:qFormat/>
    <w:rsid w:val="005C128E"/>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1A1713"/>
    <w:pPr>
      <w:pBdr>
        <w:top w:val="none" w:sz="0" w:space="0" w:color="auto"/>
        <w:left w:val="none" w:sz="0" w:space="0" w:color="auto"/>
        <w:bottom w:val="none" w:sz="0" w:space="0" w:color="auto"/>
        <w:right w:val="none" w:sz="0" w:space="0" w:color="auto"/>
      </w:pBdr>
      <w:tabs>
        <w:tab w:val="left" w:pos="284"/>
      </w:tabs>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C0429"/>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C128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5C128E"/>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5C128E"/>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5C128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5C128E"/>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61719"/>
    <w:rPr>
      <w:rFonts w:ascii="Arial" w:eastAsiaTheme="minorEastAsia" w:hAnsi="Arial"/>
      <w:b/>
      <w:bCs/>
      <w:sz w:val="18"/>
      <w:szCs w:val="22"/>
    </w:rPr>
  </w:style>
  <w:style w:type="character" w:customStyle="1" w:styleId="Heading7Char">
    <w:name w:val="Heading 7 Char"/>
    <w:basedOn w:val="DefaultParagraphFont"/>
    <w:link w:val="Heading7"/>
    <w:rsid w:val="005C128E"/>
    <w:rPr>
      <w:rFonts w:ascii="Arial" w:eastAsiaTheme="minorEastAsia" w:hAnsi="Arial"/>
      <w:b/>
      <w:sz w:val="18"/>
      <w:szCs w:val="24"/>
    </w:rPr>
  </w:style>
  <w:style w:type="character" w:customStyle="1" w:styleId="Heading8Char">
    <w:name w:val="Heading 8 Char"/>
    <w:basedOn w:val="DefaultParagraphFont"/>
    <w:link w:val="Heading8"/>
    <w:rsid w:val="005C128E"/>
    <w:rPr>
      <w:rFonts w:ascii="Arial" w:eastAsiaTheme="minorEastAsia" w:hAnsi="Arial"/>
      <w:i/>
      <w:iCs/>
      <w:sz w:val="18"/>
      <w:szCs w:val="24"/>
    </w:rPr>
  </w:style>
  <w:style w:type="character" w:customStyle="1" w:styleId="DecisionParagraphsChar">
    <w:name w:val="DecisionParagraphs Char"/>
    <w:basedOn w:val="DefaultParagraphFont"/>
    <w:link w:val="DecisionParagraphs"/>
    <w:rsid w:val="000B3901"/>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C0429"/>
    <w:rPr>
      <w:rFonts w:ascii="Arial" w:hAnsi="Arial"/>
      <w:sz w:val="16"/>
    </w:rPr>
  </w:style>
  <w:style w:type="character" w:customStyle="1" w:styleId="BodyTextChar">
    <w:name w:val="Body Text Char"/>
    <w:basedOn w:val="DefaultParagraphFont"/>
    <w:link w:val="BodyText"/>
    <w:locked/>
    <w:rsid w:val="000B3901"/>
    <w:rPr>
      <w:rFonts w:ascii="Arial" w:hAnsi="Arial"/>
    </w:rPr>
  </w:style>
  <w:style w:type="paragraph" w:customStyle="1" w:styleId="StyleDocoriginalNotBold">
    <w:name w:val="Style Doc_original + Not Bold"/>
    <w:basedOn w:val="Docoriginal"/>
    <w:link w:val="StyleDocoriginalNotBoldChar"/>
    <w:autoRedefine/>
    <w:rsid w:val="000B3901"/>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0B3901"/>
    <w:rPr>
      <w:rFonts w:ascii="Arial" w:hAnsi="Arial"/>
      <w:b/>
      <w:bCs/>
      <w:spacing w:val="10"/>
      <w:sz w:val="18"/>
      <w:lang w:val="fr-FR" w:eastAsia="en-US" w:bidi="ar-SA"/>
    </w:rPr>
  </w:style>
  <w:style w:type="paragraph" w:customStyle="1" w:styleId="StyleDocnumber">
    <w:name w:val="Style Doc_number"/>
    <w:basedOn w:val="Docoriginal"/>
    <w:rsid w:val="000B3901"/>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B3901"/>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0B3901"/>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0B390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B3901"/>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0B3901"/>
    <w:rPr>
      <w:rFonts w:ascii="Arial" w:hAnsi="Arial"/>
      <w:b/>
      <w:bCs/>
      <w:spacing w:val="10"/>
      <w:lang w:val="fr-FR" w:eastAsia="en-US" w:bidi="ar-SA"/>
    </w:rPr>
  </w:style>
  <w:style w:type="character" w:customStyle="1" w:styleId="StyleDoclangBold">
    <w:name w:val="Style Doc_lang + Bold"/>
    <w:basedOn w:val="Doclang"/>
    <w:rsid w:val="000B3901"/>
    <w:rPr>
      <w:rFonts w:ascii="Arial" w:hAnsi="Arial"/>
      <w:b/>
      <w:bCs/>
      <w:sz w:val="20"/>
      <w:lang w:val="fr-FR"/>
    </w:rPr>
  </w:style>
  <w:style w:type="paragraph" w:styleId="ListParagraph">
    <w:name w:val="List Paragraph"/>
    <w:basedOn w:val="Normal"/>
    <w:uiPriority w:val="99"/>
    <w:qFormat/>
    <w:rsid w:val="000B3901"/>
    <w:pPr>
      <w:ind w:left="720"/>
      <w:contextualSpacing/>
    </w:pPr>
    <w:rPr>
      <w:rFonts w:eastAsiaTheme="minorEastAsia"/>
    </w:rPr>
  </w:style>
  <w:style w:type="paragraph" w:styleId="CommentText">
    <w:name w:val="annotation text"/>
    <w:basedOn w:val="Normal"/>
    <w:link w:val="CommentTextChar"/>
    <w:rsid w:val="000B3901"/>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0B3901"/>
    <w:rPr>
      <w:rFonts w:eastAsiaTheme="minorEastAsia"/>
      <w:sz w:val="22"/>
    </w:rPr>
  </w:style>
  <w:style w:type="paragraph" w:styleId="TOC6">
    <w:name w:val="toc 6"/>
    <w:basedOn w:val="Normal"/>
    <w:next w:val="Normal"/>
    <w:autoRedefine/>
    <w:uiPriority w:val="39"/>
    <w:rsid w:val="005C128E"/>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5C128E"/>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5C128E"/>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5C128E"/>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0B390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0B3901"/>
    <w:pPr>
      <w:spacing w:before="720" w:after="480"/>
      <w:jc w:val="center"/>
    </w:pPr>
    <w:rPr>
      <w:rFonts w:ascii="Times New Roman" w:eastAsiaTheme="minorEastAsia" w:hAnsi="Times New Roman"/>
      <w:caps/>
      <w:sz w:val="28"/>
    </w:rPr>
  </w:style>
  <w:style w:type="paragraph" w:customStyle="1" w:styleId="Committee">
    <w:name w:val="Committee"/>
    <w:basedOn w:val="Title"/>
    <w:rsid w:val="000B3901"/>
    <w:rPr>
      <w:rFonts w:eastAsiaTheme="minorEastAsia"/>
      <w:caps w:val="0"/>
    </w:rPr>
  </w:style>
  <w:style w:type="paragraph" w:styleId="BodyTextIndent">
    <w:name w:val="Body Text Indent"/>
    <w:basedOn w:val="Normal"/>
    <w:link w:val="BodyTextIndentChar"/>
    <w:rsid w:val="000B3901"/>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0B3901"/>
    <w:rPr>
      <w:rFonts w:eastAsiaTheme="minorEastAsia"/>
      <w:sz w:val="24"/>
      <w:u w:val="single"/>
    </w:rPr>
  </w:style>
  <w:style w:type="character" w:styleId="FollowedHyperlink">
    <w:name w:val="FollowedHyperlink"/>
    <w:basedOn w:val="DefaultParagraphFont"/>
    <w:uiPriority w:val="99"/>
    <w:rsid w:val="000B3901"/>
    <w:rPr>
      <w:color w:val="800080" w:themeColor="followedHyperlink"/>
      <w:u w:val="single"/>
    </w:rPr>
  </w:style>
  <w:style w:type="table" w:customStyle="1" w:styleId="TableGrid1">
    <w:name w:val="Table Grid1"/>
    <w:basedOn w:val="TableNormal"/>
    <w:next w:val="TableGrid"/>
    <w:rsid w:val="000B390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901"/>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0B3901"/>
    <w:pPr>
      <w:spacing w:before="108"/>
    </w:pPr>
    <w:rPr>
      <w:rFonts w:eastAsiaTheme="minorHAnsi" w:cs="Arial"/>
    </w:rPr>
  </w:style>
  <w:style w:type="character" w:styleId="CommentReference">
    <w:name w:val="annotation reference"/>
    <w:basedOn w:val="DefaultParagraphFont"/>
    <w:rsid w:val="000B3901"/>
    <w:rPr>
      <w:sz w:val="16"/>
      <w:szCs w:val="16"/>
    </w:rPr>
  </w:style>
  <w:style w:type="paragraph" w:customStyle="1" w:styleId="result">
    <w:name w:val="result"/>
    <w:basedOn w:val="Normal"/>
    <w:qFormat/>
    <w:rsid w:val="000B3901"/>
    <w:pPr>
      <w:jc w:val="left"/>
    </w:pPr>
    <w:rPr>
      <w:sz w:val="18"/>
    </w:rPr>
  </w:style>
  <w:style w:type="character" w:styleId="Emphasis">
    <w:name w:val="Emphasis"/>
    <w:basedOn w:val="DefaultParagraphFont"/>
    <w:qFormat/>
    <w:rsid w:val="000B3901"/>
    <w:rPr>
      <w:i/>
      <w:iCs/>
    </w:rPr>
  </w:style>
  <w:style w:type="paragraph" w:customStyle="1" w:styleId="msonormal0">
    <w:name w:val="msonormal"/>
    <w:basedOn w:val="Normal"/>
    <w:rsid w:val="000B3901"/>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0B3901"/>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0B3901"/>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0B3901"/>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0B39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styleId="Revision">
    <w:name w:val="Revision"/>
    <w:hidden/>
    <w:uiPriority w:val="99"/>
    <w:semiHidden/>
    <w:rsid w:val="00B04624"/>
    <w:rPr>
      <w:rFonts w:ascii="Arial" w:hAnsi="Arial"/>
    </w:rPr>
  </w:style>
  <w:style w:type="table" w:customStyle="1" w:styleId="graph">
    <w:name w:val="graph"/>
    <w:basedOn w:val="TableNormal"/>
    <w:uiPriority w:val="99"/>
    <w:rsid w:val="00274765"/>
    <w:rPr>
      <w:rFonts w:eastAsia="MS Minch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40">
      <w:bodyDiv w:val="1"/>
      <w:marLeft w:val="0"/>
      <w:marRight w:val="0"/>
      <w:marTop w:val="0"/>
      <w:marBottom w:val="0"/>
      <w:divBdr>
        <w:top w:val="none" w:sz="0" w:space="0" w:color="auto"/>
        <w:left w:val="none" w:sz="0" w:space="0" w:color="auto"/>
        <w:bottom w:val="none" w:sz="0" w:space="0" w:color="auto"/>
        <w:right w:val="none" w:sz="0" w:space="0" w:color="auto"/>
      </w:divBdr>
    </w:div>
    <w:div w:id="93676292">
      <w:bodyDiv w:val="1"/>
      <w:marLeft w:val="0"/>
      <w:marRight w:val="0"/>
      <w:marTop w:val="0"/>
      <w:marBottom w:val="0"/>
      <w:divBdr>
        <w:top w:val="none" w:sz="0" w:space="0" w:color="auto"/>
        <w:left w:val="none" w:sz="0" w:space="0" w:color="auto"/>
        <w:bottom w:val="none" w:sz="0" w:space="0" w:color="auto"/>
        <w:right w:val="none" w:sz="0" w:space="0" w:color="auto"/>
      </w:divBdr>
    </w:div>
    <w:div w:id="346324847">
      <w:bodyDiv w:val="1"/>
      <w:marLeft w:val="0"/>
      <w:marRight w:val="0"/>
      <w:marTop w:val="0"/>
      <w:marBottom w:val="0"/>
      <w:divBdr>
        <w:top w:val="none" w:sz="0" w:space="0" w:color="auto"/>
        <w:left w:val="none" w:sz="0" w:space="0" w:color="auto"/>
        <w:bottom w:val="none" w:sz="0" w:space="0" w:color="auto"/>
        <w:right w:val="none" w:sz="0" w:space="0" w:color="auto"/>
      </w:divBdr>
    </w:div>
    <w:div w:id="508326841">
      <w:bodyDiv w:val="1"/>
      <w:marLeft w:val="0"/>
      <w:marRight w:val="0"/>
      <w:marTop w:val="0"/>
      <w:marBottom w:val="0"/>
      <w:divBdr>
        <w:top w:val="none" w:sz="0" w:space="0" w:color="auto"/>
        <w:left w:val="none" w:sz="0" w:space="0" w:color="auto"/>
        <w:bottom w:val="none" w:sz="0" w:space="0" w:color="auto"/>
        <w:right w:val="none" w:sz="0" w:space="0" w:color="auto"/>
      </w:divBdr>
      <w:divsChild>
        <w:div w:id="1629699848">
          <w:marLeft w:val="0"/>
          <w:marRight w:val="0"/>
          <w:marTop w:val="0"/>
          <w:marBottom w:val="0"/>
          <w:divBdr>
            <w:top w:val="none" w:sz="0" w:space="0" w:color="auto"/>
            <w:left w:val="none" w:sz="0" w:space="0" w:color="auto"/>
            <w:bottom w:val="none" w:sz="0" w:space="0" w:color="auto"/>
            <w:right w:val="none" w:sz="0" w:space="0" w:color="auto"/>
          </w:divBdr>
          <w:divsChild>
            <w:div w:id="1391074228">
              <w:marLeft w:val="0"/>
              <w:marRight w:val="0"/>
              <w:marTop w:val="0"/>
              <w:marBottom w:val="0"/>
              <w:divBdr>
                <w:top w:val="none" w:sz="0" w:space="0" w:color="auto"/>
                <w:left w:val="none" w:sz="0" w:space="0" w:color="auto"/>
                <w:bottom w:val="none" w:sz="0" w:space="0" w:color="auto"/>
                <w:right w:val="none" w:sz="0" w:space="0" w:color="auto"/>
              </w:divBdr>
              <w:divsChild>
                <w:div w:id="1480077881">
                  <w:marLeft w:val="0"/>
                  <w:marRight w:val="0"/>
                  <w:marTop w:val="0"/>
                  <w:marBottom w:val="0"/>
                  <w:divBdr>
                    <w:top w:val="none" w:sz="0" w:space="0" w:color="auto"/>
                    <w:left w:val="none" w:sz="0" w:space="0" w:color="auto"/>
                    <w:bottom w:val="none" w:sz="0" w:space="0" w:color="auto"/>
                    <w:right w:val="none" w:sz="0" w:space="0" w:color="auto"/>
                  </w:divBdr>
                  <w:divsChild>
                    <w:div w:id="1687094445">
                      <w:marLeft w:val="0"/>
                      <w:marRight w:val="0"/>
                      <w:marTop w:val="0"/>
                      <w:marBottom w:val="0"/>
                      <w:divBdr>
                        <w:top w:val="none" w:sz="0" w:space="0" w:color="auto"/>
                        <w:left w:val="none" w:sz="0" w:space="0" w:color="auto"/>
                        <w:bottom w:val="none" w:sz="0" w:space="0" w:color="auto"/>
                        <w:right w:val="none" w:sz="0" w:space="0" w:color="auto"/>
                      </w:divBdr>
                      <w:divsChild>
                        <w:div w:id="860631416">
                          <w:marLeft w:val="0"/>
                          <w:marRight w:val="0"/>
                          <w:marTop w:val="0"/>
                          <w:marBottom w:val="0"/>
                          <w:divBdr>
                            <w:top w:val="none" w:sz="0" w:space="0" w:color="auto"/>
                            <w:left w:val="none" w:sz="0" w:space="0" w:color="auto"/>
                            <w:bottom w:val="none" w:sz="0" w:space="0" w:color="auto"/>
                            <w:right w:val="none" w:sz="0" w:space="0" w:color="auto"/>
                          </w:divBdr>
                          <w:divsChild>
                            <w:div w:id="1906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36331">
      <w:bodyDiv w:val="1"/>
      <w:marLeft w:val="0"/>
      <w:marRight w:val="0"/>
      <w:marTop w:val="0"/>
      <w:marBottom w:val="0"/>
      <w:divBdr>
        <w:top w:val="none" w:sz="0" w:space="0" w:color="auto"/>
        <w:left w:val="none" w:sz="0" w:space="0" w:color="auto"/>
        <w:bottom w:val="none" w:sz="0" w:space="0" w:color="auto"/>
        <w:right w:val="none" w:sz="0" w:space="0" w:color="auto"/>
      </w:divBdr>
    </w:div>
    <w:div w:id="1089160588">
      <w:bodyDiv w:val="1"/>
      <w:marLeft w:val="0"/>
      <w:marRight w:val="0"/>
      <w:marTop w:val="0"/>
      <w:marBottom w:val="0"/>
      <w:divBdr>
        <w:top w:val="none" w:sz="0" w:space="0" w:color="auto"/>
        <w:left w:val="none" w:sz="0" w:space="0" w:color="auto"/>
        <w:bottom w:val="none" w:sz="0" w:space="0" w:color="auto"/>
        <w:right w:val="none" w:sz="0" w:space="0" w:color="auto"/>
      </w:divBdr>
    </w:div>
    <w:div w:id="1528904476">
      <w:bodyDiv w:val="1"/>
      <w:marLeft w:val="0"/>
      <w:marRight w:val="0"/>
      <w:marTop w:val="0"/>
      <w:marBottom w:val="0"/>
      <w:divBdr>
        <w:top w:val="none" w:sz="0" w:space="0" w:color="auto"/>
        <w:left w:val="none" w:sz="0" w:space="0" w:color="auto"/>
        <w:bottom w:val="none" w:sz="0" w:space="0" w:color="auto"/>
        <w:right w:val="none" w:sz="0" w:space="0" w:color="auto"/>
      </w:divBdr>
    </w:div>
    <w:div w:id="1700887644">
      <w:bodyDiv w:val="1"/>
      <w:marLeft w:val="0"/>
      <w:marRight w:val="0"/>
      <w:marTop w:val="0"/>
      <w:marBottom w:val="0"/>
      <w:divBdr>
        <w:top w:val="none" w:sz="0" w:space="0" w:color="auto"/>
        <w:left w:val="none" w:sz="0" w:space="0" w:color="auto"/>
        <w:bottom w:val="none" w:sz="0" w:space="0" w:color="auto"/>
        <w:right w:val="none" w:sz="0" w:space="0" w:color="auto"/>
      </w:divBdr>
    </w:div>
    <w:div w:id="206132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fr/tc_55/tc_55_25.pdf" TargetMode="External"/><Relationship Id="rId18" Type="http://schemas.openxmlformats.org/officeDocument/2006/relationships/footer" Target="footer1.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upov.int/edocs/mdocs/upov/fr/caj_76/caj_76_9.pdf" TargetMode="External"/><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3/c_53_9.pdf" TargetMode="External"/><Relationship Id="rId24" Type="http://schemas.openxmlformats.org/officeDocument/2006/relationships/hyperlink" Target="https://www.upov.int/edocs/mdocs/upov/fr/c_53/c_53_inf_7.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upov.int/edocs/mdocs/upov/fr/c_53/c_53_inf_7.pdf"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upov.int/edocs/mdocs/upov/fr/c_53/c_53_15.pdf" TargetMode="External"/><Relationship Id="rId19" Type="http://schemas.openxmlformats.org/officeDocument/2006/relationships/header" Target="header4.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upov.int/edocs/mdocs/upov/fr/c_53/c_53_inf_3.pdf" TargetMode="External"/><Relationship Id="rId14" Type="http://schemas.openxmlformats.org/officeDocument/2006/relationships/hyperlink" Target="http://www.upov.int/edocs/mdocs/upov/fr/c_53/c_53_inf_3.pdf" TargetMode="External"/><Relationship Id="rId22" Type="http://schemas.openxmlformats.org/officeDocument/2006/relationships/hyperlink" Target="https://www.upov.int/edocs/mdocs/upov/fr/c_53/c_53_inf_7.pdf"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Communications\Analytics\_CC_document\2020\vsgupov_tweet_activity_metrics_June_12_2019_May_17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[$-40C]\ d\ mmmm\ yyyy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80</c:v>
                </c:pt>
                <c:pt idx="1">
                  <c:v>82</c:v>
                </c:pt>
                <c:pt idx="2">
                  <c:v>82</c:v>
                </c:pt>
                <c:pt idx="3">
                  <c:v>87</c:v>
                </c:pt>
                <c:pt idx="4">
                  <c:v>87</c:v>
                </c:pt>
                <c:pt idx="5">
                  <c:v>87</c:v>
                </c:pt>
                <c:pt idx="6">
                  <c:v>89</c:v>
                </c:pt>
                <c:pt idx="7">
                  <c:v>89</c:v>
                </c:pt>
                <c:pt idx="8">
                  <c:v>91</c:v>
                </c:pt>
                <c:pt idx="9">
                  <c:v>93</c:v>
                </c:pt>
                <c:pt idx="10">
                  <c:v>95</c:v>
                </c:pt>
                <c:pt idx="11">
                  <c:v>95</c:v>
                </c:pt>
                <c:pt idx="12">
                  <c:v>95</c:v>
                </c:pt>
                <c:pt idx="13">
                  <c:v>95</c:v>
                </c:pt>
                <c:pt idx="14">
                  <c:v>97</c:v>
                </c:pt>
                <c:pt idx="15">
                  <c:v>98</c:v>
                </c:pt>
                <c:pt idx="16">
                  <c:v>98</c:v>
                </c:pt>
                <c:pt idx="17">
                  <c:v>99</c:v>
                </c:pt>
                <c:pt idx="18">
                  <c:v>100</c:v>
                </c:pt>
                <c:pt idx="19">
                  <c:v>100</c:v>
                </c:pt>
                <c:pt idx="20">
                  <c:v>100</c:v>
                </c:pt>
                <c:pt idx="21">
                  <c:v>103</c:v>
                </c:pt>
                <c:pt idx="22">
                  <c:v>109</c:v>
                </c:pt>
                <c:pt idx="23">
                  <c:v>109</c:v>
                </c:pt>
                <c:pt idx="24">
                  <c:v>109</c:v>
                </c:pt>
                <c:pt idx="25">
                  <c:v>110</c:v>
                </c:pt>
                <c:pt idx="26">
                  <c:v>110</c:v>
                </c:pt>
                <c:pt idx="27">
                  <c:v>110</c:v>
                </c:pt>
                <c:pt idx="28">
                  <c:v>110</c:v>
                </c:pt>
                <c:pt idx="29">
                  <c:v>110</c:v>
                </c:pt>
                <c:pt idx="30">
                  <c:v>111</c:v>
                </c:pt>
                <c:pt idx="31">
                  <c:v>113</c:v>
                </c:pt>
                <c:pt idx="32">
                  <c:v>116</c:v>
                </c:pt>
                <c:pt idx="33">
                  <c:v>120</c:v>
                </c:pt>
                <c:pt idx="34">
                  <c:v>120</c:v>
                </c:pt>
                <c:pt idx="35">
                  <c:v>122</c:v>
                </c:pt>
                <c:pt idx="36">
                  <c:v>126</c:v>
                </c:pt>
                <c:pt idx="37">
                  <c:v>131</c:v>
                </c:pt>
                <c:pt idx="38">
                  <c:v>139</c:v>
                </c:pt>
                <c:pt idx="39">
                  <c:v>142</c:v>
                </c:pt>
                <c:pt idx="40">
                  <c:v>143</c:v>
                </c:pt>
                <c:pt idx="41">
                  <c:v>144</c:v>
                </c:pt>
                <c:pt idx="42">
                  <c:v>150</c:v>
                </c:pt>
                <c:pt idx="43">
                  <c:v>151</c:v>
                </c:pt>
                <c:pt idx="44">
                  <c:v>154</c:v>
                </c:pt>
                <c:pt idx="45">
                  <c:v>155</c:v>
                </c:pt>
                <c:pt idx="46">
                  <c:v>155</c:v>
                </c:pt>
                <c:pt idx="47">
                  <c:v>155</c:v>
                </c:pt>
                <c:pt idx="48">
                  <c:v>156</c:v>
                </c:pt>
                <c:pt idx="49">
                  <c:v>156</c:v>
                </c:pt>
                <c:pt idx="50">
                  <c:v>157</c:v>
                </c:pt>
                <c:pt idx="51">
                  <c:v>159</c:v>
                </c:pt>
                <c:pt idx="52">
                  <c:v>161</c:v>
                </c:pt>
                <c:pt idx="53">
                  <c:v>162</c:v>
                </c:pt>
                <c:pt idx="54">
                  <c:v>162</c:v>
                </c:pt>
                <c:pt idx="55">
                  <c:v>162</c:v>
                </c:pt>
                <c:pt idx="56">
                  <c:v>162</c:v>
                </c:pt>
                <c:pt idx="57">
                  <c:v>165</c:v>
                </c:pt>
                <c:pt idx="58">
                  <c:v>165</c:v>
                </c:pt>
                <c:pt idx="59">
                  <c:v>166</c:v>
                </c:pt>
                <c:pt idx="60">
                  <c:v>168</c:v>
                </c:pt>
                <c:pt idx="61">
                  <c:v>171</c:v>
                </c:pt>
                <c:pt idx="62">
                  <c:v>172</c:v>
                </c:pt>
                <c:pt idx="63">
                  <c:v>174</c:v>
                </c:pt>
                <c:pt idx="64">
                  <c:v>219</c:v>
                </c:pt>
                <c:pt idx="65">
                  <c:v>226</c:v>
                </c:pt>
                <c:pt idx="66">
                  <c:v>232</c:v>
                </c:pt>
                <c:pt idx="67">
                  <c:v>237</c:v>
                </c:pt>
                <c:pt idx="68">
                  <c:v>239</c:v>
                </c:pt>
                <c:pt idx="69">
                  <c:v>241</c:v>
                </c:pt>
                <c:pt idx="70">
                  <c:v>242</c:v>
                </c:pt>
                <c:pt idx="71">
                  <c:v>242</c:v>
                </c:pt>
                <c:pt idx="72">
                  <c:v>249</c:v>
                </c:pt>
                <c:pt idx="73">
                  <c:v>250</c:v>
                </c:pt>
                <c:pt idx="74">
                  <c:v>254</c:v>
                </c:pt>
                <c:pt idx="75">
                  <c:v>261</c:v>
                </c:pt>
                <c:pt idx="76">
                  <c:v>262</c:v>
                </c:pt>
                <c:pt idx="77">
                  <c:v>266</c:v>
                </c:pt>
                <c:pt idx="78">
                  <c:v>267</c:v>
                </c:pt>
                <c:pt idx="79">
                  <c:v>272</c:v>
                </c:pt>
                <c:pt idx="80">
                  <c:v>278</c:v>
                </c:pt>
                <c:pt idx="81">
                  <c:v>280</c:v>
                </c:pt>
                <c:pt idx="82">
                  <c:v>280</c:v>
                </c:pt>
                <c:pt idx="83">
                  <c:v>281</c:v>
                </c:pt>
                <c:pt idx="84">
                  <c:v>281</c:v>
                </c:pt>
                <c:pt idx="85">
                  <c:v>281</c:v>
                </c:pt>
                <c:pt idx="86">
                  <c:v>281</c:v>
                </c:pt>
                <c:pt idx="87">
                  <c:v>284</c:v>
                </c:pt>
                <c:pt idx="88">
                  <c:v>289</c:v>
                </c:pt>
                <c:pt idx="89">
                  <c:v>291</c:v>
                </c:pt>
                <c:pt idx="90">
                  <c:v>292</c:v>
                </c:pt>
                <c:pt idx="91">
                  <c:v>300</c:v>
                </c:pt>
                <c:pt idx="92">
                  <c:v>302</c:v>
                </c:pt>
                <c:pt idx="93">
                  <c:v>315</c:v>
                </c:pt>
                <c:pt idx="94">
                  <c:v>317</c:v>
                </c:pt>
                <c:pt idx="95">
                  <c:v>318</c:v>
                </c:pt>
                <c:pt idx="96">
                  <c:v>321</c:v>
                </c:pt>
                <c:pt idx="97">
                  <c:v>323</c:v>
                </c:pt>
                <c:pt idx="98">
                  <c:v>324</c:v>
                </c:pt>
                <c:pt idx="99">
                  <c:v>326</c:v>
                </c:pt>
                <c:pt idx="100">
                  <c:v>330</c:v>
                </c:pt>
                <c:pt idx="101">
                  <c:v>331</c:v>
                </c:pt>
                <c:pt idx="102">
                  <c:v>333</c:v>
                </c:pt>
                <c:pt idx="103">
                  <c:v>333</c:v>
                </c:pt>
                <c:pt idx="104">
                  <c:v>336</c:v>
                </c:pt>
                <c:pt idx="105">
                  <c:v>340</c:v>
                </c:pt>
                <c:pt idx="106">
                  <c:v>341</c:v>
                </c:pt>
                <c:pt idx="107">
                  <c:v>356</c:v>
                </c:pt>
                <c:pt idx="108">
                  <c:v>359</c:v>
                </c:pt>
                <c:pt idx="109">
                  <c:v>361</c:v>
                </c:pt>
                <c:pt idx="110">
                  <c:v>364</c:v>
                </c:pt>
                <c:pt idx="111">
                  <c:v>367</c:v>
                </c:pt>
                <c:pt idx="112">
                  <c:v>368</c:v>
                </c:pt>
                <c:pt idx="113">
                  <c:v>375</c:v>
                </c:pt>
                <c:pt idx="114">
                  <c:v>376</c:v>
                </c:pt>
                <c:pt idx="115">
                  <c:v>378</c:v>
                </c:pt>
                <c:pt idx="116">
                  <c:v>382</c:v>
                </c:pt>
                <c:pt idx="117">
                  <c:v>385</c:v>
                </c:pt>
                <c:pt idx="118">
                  <c:v>385</c:v>
                </c:pt>
                <c:pt idx="119">
                  <c:v>386</c:v>
                </c:pt>
                <c:pt idx="120">
                  <c:v>387</c:v>
                </c:pt>
                <c:pt idx="121">
                  <c:v>387</c:v>
                </c:pt>
                <c:pt idx="122">
                  <c:v>388</c:v>
                </c:pt>
                <c:pt idx="123">
                  <c:v>390</c:v>
                </c:pt>
                <c:pt idx="124">
                  <c:v>389</c:v>
                </c:pt>
                <c:pt idx="125">
                  <c:v>390</c:v>
                </c:pt>
                <c:pt idx="126">
                  <c:v>389</c:v>
                </c:pt>
                <c:pt idx="127">
                  <c:v>395</c:v>
                </c:pt>
                <c:pt idx="128">
                  <c:v>398</c:v>
                </c:pt>
                <c:pt idx="129">
                  <c:v>399</c:v>
                </c:pt>
                <c:pt idx="130">
                  <c:v>400</c:v>
                </c:pt>
                <c:pt idx="131">
                  <c:v>400</c:v>
                </c:pt>
                <c:pt idx="132">
                  <c:v>399</c:v>
                </c:pt>
                <c:pt idx="133">
                  <c:v>399</c:v>
                </c:pt>
                <c:pt idx="134">
                  <c:v>401</c:v>
                </c:pt>
                <c:pt idx="135">
                  <c:v>402</c:v>
                </c:pt>
                <c:pt idx="136">
                  <c:v>402</c:v>
                </c:pt>
                <c:pt idx="137">
                  <c:v>403</c:v>
                </c:pt>
                <c:pt idx="138">
                  <c:v>404</c:v>
                </c:pt>
                <c:pt idx="139">
                  <c:v>404</c:v>
                </c:pt>
                <c:pt idx="140">
                  <c:v>408</c:v>
                </c:pt>
                <c:pt idx="141">
                  <c:v>411</c:v>
                </c:pt>
                <c:pt idx="142">
                  <c:v>414</c:v>
                </c:pt>
                <c:pt idx="143">
                  <c:v>416</c:v>
                </c:pt>
                <c:pt idx="144">
                  <c:v>417</c:v>
                </c:pt>
                <c:pt idx="145">
                  <c:v>417</c:v>
                </c:pt>
                <c:pt idx="146">
                  <c:v>418</c:v>
                </c:pt>
                <c:pt idx="147">
                  <c:v>417</c:v>
                </c:pt>
                <c:pt idx="148">
                  <c:v>420</c:v>
                </c:pt>
                <c:pt idx="149">
                  <c:v>421</c:v>
                </c:pt>
                <c:pt idx="150">
                  <c:v>422</c:v>
                </c:pt>
                <c:pt idx="151">
                  <c:v>424</c:v>
                </c:pt>
                <c:pt idx="152">
                  <c:v>425</c:v>
                </c:pt>
                <c:pt idx="153">
                  <c:v>425</c:v>
                </c:pt>
                <c:pt idx="154">
                  <c:v>429</c:v>
                </c:pt>
                <c:pt idx="155">
                  <c:v>434</c:v>
                </c:pt>
                <c:pt idx="156">
                  <c:v>436</c:v>
                </c:pt>
                <c:pt idx="157">
                  <c:v>440</c:v>
                </c:pt>
                <c:pt idx="158">
                  <c:v>443</c:v>
                </c:pt>
                <c:pt idx="159">
                  <c:v>446</c:v>
                </c:pt>
                <c:pt idx="160">
                  <c:v>447</c:v>
                </c:pt>
                <c:pt idx="161">
                  <c:v>446</c:v>
                </c:pt>
                <c:pt idx="162">
                  <c:v>449</c:v>
                </c:pt>
                <c:pt idx="163">
                  <c:v>450</c:v>
                </c:pt>
                <c:pt idx="164">
                  <c:v>450</c:v>
                </c:pt>
                <c:pt idx="165">
                  <c:v>451</c:v>
                </c:pt>
                <c:pt idx="166">
                  <c:v>452</c:v>
                </c:pt>
                <c:pt idx="167">
                  <c:v>452</c:v>
                </c:pt>
                <c:pt idx="168">
                  <c:v>452</c:v>
                </c:pt>
                <c:pt idx="169">
                  <c:v>457</c:v>
                </c:pt>
                <c:pt idx="170">
                  <c:v>460</c:v>
                </c:pt>
                <c:pt idx="171">
                  <c:v>463</c:v>
                </c:pt>
                <c:pt idx="172">
                  <c:v>463</c:v>
                </c:pt>
                <c:pt idx="173">
                  <c:v>465</c:v>
                </c:pt>
                <c:pt idx="174">
                  <c:v>465</c:v>
                </c:pt>
                <c:pt idx="175">
                  <c:v>467</c:v>
                </c:pt>
                <c:pt idx="176">
                  <c:v>470</c:v>
                </c:pt>
                <c:pt idx="177">
                  <c:v>471</c:v>
                </c:pt>
                <c:pt idx="178">
                  <c:v>474</c:v>
                </c:pt>
                <c:pt idx="179">
                  <c:v>474</c:v>
                </c:pt>
                <c:pt idx="180">
                  <c:v>475</c:v>
                </c:pt>
                <c:pt idx="181">
                  <c:v>475</c:v>
                </c:pt>
                <c:pt idx="182">
                  <c:v>479</c:v>
                </c:pt>
                <c:pt idx="183">
                  <c:v>481</c:v>
                </c:pt>
                <c:pt idx="184">
                  <c:v>481</c:v>
                </c:pt>
                <c:pt idx="185">
                  <c:v>483</c:v>
                </c:pt>
                <c:pt idx="186">
                  <c:v>483</c:v>
                </c:pt>
                <c:pt idx="187">
                  <c:v>483</c:v>
                </c:pt>
                <c:pt idx="188">
                  <c:v>485</c:v>
                </c:pt>
                <c:pt idx="189">
                  <c:v>490</c:v>
                </c:pt>
                <c:pt idx="190">
                  <c:v>492</c:v>
                </c:pt>
                <c:pt idx="191">
                  <c:v>503</c:v>
                </c:pt>
                <c:pt idx="192">
                  <c:v>505</c:v>
                </c:pt>
                <c:pt idx="193">
                  <c:v>507</c:v>
                </c:pt>
                <c:pt idx="194">
                  <c:v>507</c:v>
                </c:pt>
                <c:pt idx="195">
                  <c:v>509</c:v>
                </c:pt>
                <c:pt idx="196">
                  <c:v>511</c:v>
                </c:pt>
                <c:pt idx="197">
                  <c:v>517</c:v>
                </c:pt>
                <c:pt idx="198">
                  <c:v>517</c:v>
                </c:pt>
                <c:pt idx="199">
                  <c:v>518</c:v>
                </c:pt>
                <c:pt idx="200">
                  <c:v>519</c:v>
                </c:pt>
                <c:pt idx="201">
                  <c:v>521</c:v>
                </c:pt>
                <c:pt idx="202">
                  <c:v>523</c:v>
                </c:pt>
                <c:pt idx="203">
                  <c:v>524</c:v>
                </c:pt>
                <c:pt idx="204">
                  <c:v>527</c:v>
                </c:pt>
                <c:pt idx="205">
                  <c:v>529</c:v>
                </c:pt>
                <c:pt idx="206">
                  <c:v>532</c:v>
                </c:pt>
                <c:pt idx="207">
                  <c:v>533</c:v>
                </c:pt>
                <c:pt idx="208">
                  <c:v>533</c:v>
                </c:pt>
                <c:pt idx="209">
                  <c:v>535</c:v>
                </c:pt>
                <c:pt idx="210">
                  <c:v>537</c:v>
                </c:pt>
                <c:pt idx="211">
                  <c:v>539</c:v>
                </c:pt>
                <c:pt idx="212">
                  <c:v>541</c:v>
                </c:pt>
                <c:pt idx="213">
                  <c:v>542</c:v>
                </c:pt>
                <c:pt idx="214">
                  <c:v>545</c:v>
                </c:pt>
                <c:pt idx="215">
                  <c:v>549</c:v>
                </c:pt>
                <c:pt idx="216">
                  <c:v>550</c:v>
                </c:pt>
                <c:pt idx="217">
                  <c:v>550</c:v>
                </c:pt>
                <c:pt idx="218">
                  <c:v>549</c:v>
                </c:pt>
                <c:pt idx="219">
                  <c:v>552</c:v>
                </c:pt>
                <c:pt idx="220">
                  <c:v>552</c:v>
                </c:pt>
                <c:pt idx="221">
                  <c:v>556</c:v>
                </c:pt>
                <c:pt idx="222">
                  <c:v>556</c:v>
                </c:pt>
                <c:pt idx="223">
                  <c:v>558</c:v>
                </c:pt>
                <c:pt idx="224">
                  <c:v>561</c:v>
                </c:pt>
                <c:pt idx="225">
                  <c:v>566</c:v>
                </c:pt>
                <c:pt idx="226">
                  <c:v>568</c:v>
                </c:pt>
                <c:pt idx="227">
                  <c:v>572</c:v>
                </c:pt>
                <c:pt idx="228">
                  <c:v>575</c:v>
                </c:pt>
                <c:pt idx="229">
                  <c:v>577</c:v>
                </c:pt>
                <c:pt idx="230">
                  <c:v>577</c:v>
                </c:pt>
                <c:pt idx="231">
                  <c:v>580</c:v>
                </c:pt>
                <c:pt idx="232">
                  <c:v>584</c:v>
                </c:pt>
                <c:pt idx="233">
                  <c:v>586</c:v>
                </c:pt>
                <c:pt idx="234">
                  <c:v>588</c:v>
                </c:pt>
                <c:pt idx="235">
                  <c:v>591</c:v>
                </c:pt>
                <c:pt idx="236">
                  <c:v>592</c:v>
                </c:pt>
                <c:pt idx="237">
                  <c:v>593</c:v>
                </c:pt>
                <c:pt idx="238">
                  <c:v>600</c:v>
                </c:pt>
                <c:pt idx="239">
                  <c:v>605</c:v>
                </c:pt>
                <c:pt idx="240">
                  <c:v>610</c:v>
                </c:pt>
                <c:pt idx="241">
                  <c:v>621</c:v>
                </c:pt>
                <c:pt idx="242">
                  <c:v>628</c:v>
                </c:pt>
                <c:pt idx="243">
                  <c:v>633</c:v>
                </c:pt>
                <c:pt idx="244">
                  <c:v>634</c:v>
                </c:pt>
                <c:pt idx="245">
                  <c:v>637</c:v>
                </c:pt>
                <c:pt idx="246">
                  <c:v>640</c:v>
                </c:pt>
                <c:pt idx="247">
                  <c:v>643</c:v>
                </c:pt>
                <c:pt idx="248">
                  <c:v>648</c:v>
                </c:pt>
                <c:pt idx="249">
                  <c:v>652</c:v>
                </c:pt>
                <c:pt idx="250">
                  <c:v>656</c:v>
                </c:pt>
                <c:pt idx="251">
                  <c:v>658</c:v>
                </c:pt>
                <c:pt idx="252">
                  <c:v>659</c:v>
                </c:pt>
                <c:pt idx="253">
                  <c:v>661</c:v>
                </c:pt>
                <c:pt idx="254">
                  <c:v>665</c:v>
                </c:pt>
                <c:pt idx="255">
                  <c:v>671</c:v>
                </c:pt>
                <c:pt idx="256">
                  <c:v>674</c:v>
                </c:pt>
                <c:pt idx="257">
                  <c:v>678</c:v>
                </c:pt>
                <c:pt idx="258">
                  <c:v>678</c:v>
                </c:pt>
                <c:pt idx="259">
                  <c:v>679</c:v>
                </c:pt>
                <c:pt idx="260">
                  <c:v>682</c:v>
                </c:pt>
                <c:pt idx="261">
                  <c:v>682</c:v>
                </c:pt>
                <c:pt idx="262">
                  <c:v>682</c:v>
                </c:pt>
                <c:pt idx="263">
                  <c:v>683</c:v>
                </c:pt>
                <c:pt idx="264">
                  <c:v>683</c:v>
                </c:pt>
                <c:pt idx="265">
                  <c:v>684</c:v>
                </c:pt>
                <c:pt idx="266">
                  <c:v>685</c:v>
                </c:pt>
                <c:pt idx="267">
                  <c:v>691</c:v>
                </c:pt>
                <c:pt idx="268">
                  <c:v>696</c:v>
                </c:pt>
                <c:pt idx="269">
                  <c:v>699</c:v>
                </c:pt>
                <c:pt idx="270">
                  <c:v>702</c:v>
                </c:pt>
                <c:pt idx="271">
                  <c:v>703</c:v>
                </c:pt>
                <c:pt idx="272">
                  <c:v>702</c:v>
                </c:pt>
                <c:pt idx="273">
                  <c:v>705</c:v>
                </c:pt>
                <c:pt idx="274">
                  <c:v>705</c:v>
                </c:pt>
                <c:pt idx="275">
                  <c:v>708</c:v>
                </c:pt>
                <c:pt idx="276">
                  <c:v>708</c:v>
                </c:pt>
                <c:pt idx="277">
                  <c:v>709</c:v>
                </c:pt>
                <c:pt idx="278">
                  <c:v>709</c:v>
                </c:pt>
                <c:pt idx="279">
                  <c:v>708</c:v>
                </c:pt>
                <c:pt idx="280">
                  <c:v>709</c:v>
                </c:pt>
                <c:pt idx="281">
                  <c:v>709</c:v>
                </c:pt>
                <c:pt idx="282">
                  <c:v>710</c:v>
                </c:pt>
                <c:pt idx="283">
                  <c:v>712</c:v>
                </c:pt>
                <c:pt idx="284">
                  <c:v>713</c:v>
                </c:pt>
                <c:pt idx="285">
                  <c:v>715</c:v>
                </c:pt>
                <c:pt idx="286">
                  <c:v>717</c:v>
                </c:pt>
                <c:pt idx="287">
                  <c:v>717</c:v>
                </c:pt>
                <c:pt idx="288">
                  <c:v>718</c:v>
                </c:pt>
                <c:pt idx="289">
                  <c:v>718</c:v>
                </c:pt>
                <c:pt idx="290">
                  <c:v>720</c:v>
                </c:pt>
                <c:pt idx="291">
                  <c:v>720</c:v>
                </c:pt>
                <c:pt idx="292">
                  <c:v>720</c:v>
                </c:pt>
                <c:pt idx="293">
                  <c:v>720</c:v>
                </c:pt>
                <c:pt idx="294">
                  <c:v>720</c:v>
                </c:pt>
                <c:pt idx="295">
                  <c:v>721</c:v>
                </c:pt>
                <c:pt idx="296">
                  <c:v>722</c:v>
                </c:pt>
                <c:pt idx="297">
                  <c:v>722</c:v>
                </c:pt>
                <c:pt idx="298">
                  <c:v>723</c:v>
                </c:pt>
                <c:pt idx="299">
                  <c:v>726</c:v>
                </c:pt>
                <c:pt idx="300">
                  <c:v>727</c:v>
                </c:pt>
                <c:pt idx="301">
                  <c:v>726</c:v>
                </c:pt>
                <c:pt idx="302">
                  <c:v>726</c:v>
                </c:pt>
                <c:pt idx="303">
                  <c:v>726</c:v>
                </c:pt>
                <c:pt idx="304">
                  <c:v>727</c:v>
                </c:pt>
                <c:pt idx="305">
                  <c:v>729</c:v>
                </c:pt>
                <c:pt idx="306">
                  <c:v>729</c:v>
                </c:pt>
                <c:pt idx="307">
                  <c:v>729</c:v>
                </c:pt>
                <c:pt idx="308">
                  <c:v>730</c:v>
                </c:pt>
                <c:pt idx="309">
                  <c:v>731</c:v>
                </c:pt>
                <c:pt idx="310">
                  <c:v>738</c:v>
                </c:pt>
                <c:pt idx="311">
                  <c:v>745</c:v>
                </c:pt>
                <c:pt idx="312">
                  <c:v>744</c:v>
                </c:pt>
                <c:pt idx="313">
                  <c:v>744</c:v>
                </c:pt>
                <c:pt idx="314">
                  <c:v>744</c:v>
                </c:pt>
                <c:pt idx="315">
                  <c:v>746</c:v>
                </c:pt>
                <c:pt idx="316">
                  <c:v>747</c:v>
                </c:pt>
                <c:pt idx="317">
                  <c:v>749</c:v>
                </c:pt>
                <c:pt idx="318">
                  <c:v>747</c:v>
                </c:pt>
                <c:pt idx="319">
                  <c:v>748</c:v>
                </c:pt>
                <c:pt idx="320">
                  <c:v>751</c:v>
                </c:pt>
                <c:pt idx="321">
                  <c:v>751</c:v>
                </c:pt>
                <c:pt idx="322">
                  <c:v>751</c:v>
                </c:pt>
                <c:pt idx="323">
                  <c:v>754</c:v>
                </c:pt>
                <c:pt idx="324">
                  <c:v>755</c:v>
                </c:pt>
                <c:pt idx="325">
                  <c:v>757</c:v>
                </c:pt>
                <c:pt idx="326">
                  <c:v>759</c:v>
                </c:pt>
                <c:pt idx="327">
                  <c:v>759</c:v>
                </c:pt>
                <c:pt idx="328">
                  <c:v>759</c:v>
                </c:pt>
                <c:pt idx="329">
                  <c:v>760</c:v>
                </c:pt>
                <c:pt idx="330">
                  <c:v>761</c:v>
                </c:pt>
                <c:pt idx="331">
                  <c:v>759</c:v>
                </c:pt>
                <c:pt idx="332">
                  <c:v>761</c:v>
                </c:pt>
                <c:pt idx="333">
                  <c:v>767</c:v>
                </c:pt>
                <c:pt idx="334">
                  <c:v>768</c:v>
                </c:pt>
                <c:pt idx="335">
                  <c:v>769</c:v>
                </c:pt>
                <c:pt idx="336">
                  <c:v>769</c:v>
                </c:pt>
                <c:pt idx="337">
                  <c:v>772</c:v>
                </c:pt>
                <c:pt idx="338">
                  <c:v>772</c:v>
                </c:pt>
                <c:pt idx="339">
                  <c:v>776</c:v>
                </c:pt>
                <c:pt idx="340">
                  <c:v>776</c:v>
                </c:pt>
                <c:pt idx="341">
                  <c:v>777</c:v>
                </c:pt>
                <c:pt idx="342">
                  <c:v>777</c:v>
                </c:pt>
                <c:pt idx="343">
                  <c:v>777</c:v>
                </c:pt>
                <c:pt idx="344">
                  <c:v>783</c:v>
                </c:pt>
                <c:pt idx="345">
                  <c:v>790</c:v>
                </c:pt>
                <c:pt idx="346">
                  <c:v>793</c:v>
                </c:pt>
                <c:pt idx="347">
                  <c:v>798</c:v>
                </c:pt>
                <c:pt idx="348">
                  <c:v>799</c:v>
                </c:pt>
                <c:pt idx="349">
                  <c:v>799</c:v>
                </c:pt>
                <c:pt idx="350">
                  <c:v>800</c:v>
                </c:pt>
                <c:pt idx="351">
                  <c:v>803</c:v>
                </c:pt>
                <c:pt idx="352">
                  <c:v>810</c:v>
                </c:pt>
                <c:pt idx="353">
                  <c:v>811</c:v>
                </c:pt>
                <c:pt idx="354">
                  <c:v>813</c:v>
                </c:pt>
                <c:pt idx="355">
                  <c:v>814</c:v>
                </c:pt>
                <c:pt idx="356">
                  <c:v>814</c:v>
                </c:pt>
                <c:pt idx="357">
                  <c:v>815</c:v>
                </c:pt>
                <c:pt idx="358">
                  <c:v>816</c:v>
                </c:pt>
                <c:pt idx="359">
                  <c:v>815</c:v>
                </c:pt>
                <c:pt idx="360">
                  <c:v>818</c:v>
                </c:pt>
                <c:pt idx="361">
                  <c:v>821</c:v>
                </c:pt>
                <c:pt idx="362">
                  <c:v>822</c:v>
                </c:pt>
                <c:pt idx="363">
                  <c:v>822</c:v>
                </c:pt>
                <c:pt idx="364">
                  <c:v>825</c:v>
                </c:pt>
                <c:pt idx="365">
                  <c:v>826</c:v>
                </c:pt>
                <c:pt idx="366">
                  <c:v>829</c:v>
                </c:pt>
                <c:pt idx="367">
                  <c:v>833</c:v>
                </c:pt>
                <c:pt idx="368">
                  <c:v>833</c:v>
                </c:pt>
                <c:pt idx="369">
                  <c:v>833</c:v>
                </c:pt>
                <c:pt idx="370">
                  <c:v>834</c:v>
                </c:pt>
                <c:pt idx="371">
                  <c:v>834</c:v>
                </c:pt>
                <c:pt idx="372">
                  <c:v>837</c:v>
                </c:pt>
                <c:pt idx="373">
                  <c:v>838</c:v>
                </c:pt>
                <c:pt idx="374">
                  <c:v>841</c:v>
                </c:pt>
                <c:pt idx="375">
                  <c:v>843</c:v>
                </c:pt>
                <c:pt idx="376">
                  <c:v>844</c:v>
                </c:pt>
                <c:pt idx="377">
                  <c:v>846</c:v>
                </c:pt>
                <c:pt idx="378">
                  <c:v>846</c:v>
                </c:pt>
                <c:pt idx="379">
                  <c:v>846</c:v>
                </c:pt>
                <c:pt idx="380">
                  <c:v>849</c:v>
                </c:pt>
                <c:pt idx="381">
                  <c:v>849</c:v>
                </c:pt>
                <c:pt idx="382">
                  <c:v>851</c:v>
                </c:pt>
                <c:pt idx="383">
                  <c:v>850</c:v>
                </c:pt>
                <c:pt idx="384">
                  <c:v>849</c:v>
                </c:pt>
                <c:pt idx="385">
                  <c:v>849</c:v>
                </c:pt>
                <c:pt idx="386">
                  <c:v>855</c:v>
                </c:pt>
                <c:pt idx="387">
                  <c:v>857</c:v>
                </c:pt>
                <c:pt idx="388">
                  <c:v>857</c:v>
                </c:pt>
                <c:pt idx="389">
                  <c:v>858</c:v>
                </c:pt>
                <c:pt idx="390">
                  <c:v>862</c:v>
                </c:pt>
                <c:pt idx="391">
                  <c:v>862</c:v>
                </c:pt>
                <c:pt idx="392">
                  <c:v>861</c:v>
                </c:pt>
                <c:pt idx="393">
                  <c:v>861</c:v>
                </c:pt>
                <c:pt idx="394">
                  <c:v>863</c:v>
                </c:pt>
                <c:pt idx="395">
                  <c:v>864</c:v>
                </c:pt>
                <c:pt idx="396">
                  <c:v>866</c:v>
                </c:pt>
                <c:pt idx="397">
                  <c:v>867</c:v>
                </c:pt>
                <c:pt idx="398">
                  <c:v>868</c:v>
                </c:pt>
                <c:pt idx="399">
                  <c:v>870</c:v>
                </c:pt>
                <c:pt idx="400">
                  <c:v>870</c:v>
                </c:pt>
                <c:pt idx="401">
                  <c:v>874</c:v>
                </c:pt>
                <c:pt idx="402">
                  <c:v>874</c:v>
                </c:pt>
                <c:pt idx="403">
                  <c:v>874</c:v>
                </c:pt>
                <c:pt idx="404">
                  <c:v>875</c:v>
                </c:pt>
                <c:pt idx="405">
                  <c:v>875</c:v>
                </c:pt>
                <c:pt idx="406">
                  <c:v>876</c:v>
                </c:pt>
                <c:pt idx="407">
                  <c:v>876</c:v>
                </c:pt>
                <c:pt idx="408">
                  <c:v>880</c:v>
                </c:pt>
                <c:pt idx="409">
                  <c:v>881</c:v>
                </c:pt>
                <c:pt idx="410">
                  <c:v>887</c:v>
                </c:pt>
                <c:pt idx="411">
                  <c:v>887</c:v>
                </c:pt>
                <c:pt idx="412">
                  <c:v>890</c:v>
                </c:pt>
                <c:pt idx="413">
                  <c:v>892</c:v>
                </c:pt>
                <c:pt idx="414">
                  <c:v>895</c:v>
                </c:pt>
                <c:pt idx="415">
                  <c:v>898</c:v>
                </c:pt>
                <c:pt idx="416">
                  <c:v>900</c:v>
                </c:pt>
                <c:pt idx="417">
                  <c:v>906</c:v>
                </c:pt>
                <c:pt idx="418">
                  <c:v>907</c:v>
                </c:pt>
                <c:pt idx="419">
                  <c:v>945</c:v>
                </c:pt>
                <c:pt idx="420">
                  <c:v>949</c:v>
                </c:pt>
                <c:pt idx="421">
                  <c:v>952</c:v>
                </c:pt>
                <c:pt idx="422">
                  <c:v>953</c:v>
                </c:pt>
                <c:pt idx="423">
                  <c:v>953</c:v>
                </c:pt>
                <c:pt idx="424">
                  <c:v>955</c:v>
                </c:pt>
                <c:pt idx="425">
                  <c:v>957</c:v>
                </c:pt>
                <c:pt idx="426">
                  <c:v>956</c:v>
                </c:pt>
                <c:pt idx="427">
                  <c:v>959</c:v>
                </c:pt>
                <c:pt idx="428">
                  <c:v>963</c:v>
                </c:pt>
                <c:pt idx="429">
                  <c:v>970</c:v>
                </c:pt>
                <c:pt idx="430">
                  <c:v>973</c:v>
                </c:pt>
                <c:pt idx="431">
                  <c:v>973</c:v>
                </c:pt>
                <c:pt idx="432">
                  <c:v>972</c:v>
                </c:pt>
                <c:pt idx="433">
                  <c:v>977</c:v>
                </c:pt>
                <c:pt idx="434">
                  <c:v>978</c:v>
                </c:pt>
                <c:pt idx="435">
                  <c:v>981</c:v>
                </c:pt>
                <c:pt idx="436">
                  <c:v>994</c:v>
                </c:pt>
                <c:pt idx="437">
                  <c:v>998</c:v>
                </c:pt>
                <c:pt idx="438">
                  <c:v>999</c:v>
                </c:pt>
                <c:pt idx="439">
                  <c:v>1002</c:v>
                </c:pt>
                <c:pt idx="440">
                  <c:v>1004</c:v>
                </c:pt>
              </c:numCache>
            </c:numRef>
          </c:val>
          <c:smooth val="0"/>
          <c:extLst>
            <c:ext xmlns:c16="http://schemas.microsoft.com/office/drawing/2014/chart" uri="{C3380CC4-5D6E-409C-BE32-E72D297353CC}">
              <c16:uniqueId val="{00000000-F6FB-4DA5-AAE4-A25DF9AA1243}"/>
            </c:ext>
          </c:extLst>
        </c:ser>
        <c:dLbls>
          <c:showLegendKey val="0"/>
          <c:showVal val="0"/>
          <c:showCatName val="0"/>
          <c:showSerName val="0"/>
          <c:showPercent val="0"/>
          <c:showBubbleSize val="0"/>
        </c:dLbls>
        <c:smooth val="0"/>
        <c:axId val="618031648"/>
        <c:axId val="176797520"/>
      </c:lineChart>
      <c:dateAx>
        <c:axId val="618031648"/>
        <c:scaling>
          <c:orientation val="minMax"/>
        </c:scaling>
        <c:delete val="0"/>
        <c:axPos val="b"/>
        <c:numFmt formatCode="[$-40C]\ d\ mmmm\ yy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76797520"/>
        <c:crosses val="autoZero"/>
        <c:auto val="1"/>
        <c:lblOffset val="100"/>
        <c:baseTimeUnit val="days"/>
        <c:majorUnit val="3"/>
        <c:majorTimeUnit val="months"/>
      </c:dateAx>
      <c:valAx>
        <c:axId val="17679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1803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28</c:v>
                </c:pt>
                <c:pt idx="1">
                  <c:v>28</c:v>
                </c:pt>
                <c:pt idx="2">
                  <c:v>29</c:v>
                </c:pt>
                <c:pt idx="3">
                  <c:v>34</c:v>
                </c:pt>
                <c:pt idx="4">
                  <c:v>34</c:v>
                </c:pt>
                <c:pt idx="5">
                  <c:v>35</c:v>
                </c:pt>
                <c:pt idx="6">
                  <c:v>35</c:v>
                </c:pt>
                <c:pt idx="7">
                  <c:v>34</c:v>
                </c:pt>
                <c:pt idx="8">
                  <c:v>36</c:v>
                </c:pt>
                <c:pt idx="9">
                  <c:v>36</c:v>
                </c:pt>
                <c:pt idx="10">
                  <c:v>37</c:v>
                </c:pt>
                <c:pt idx="11">
                  <c:v>38</c:v>
                </c:pt>
                <c:pt idx="12">
                  <c:v>38</c:v>
                </c:pt>
                <c:pt idx="13">
                  <c:v>38</c:v>
                </c:pt>
                <c:pt idx="14">
                  <c:v>39</c:v>
                </c:pt>
                <c:pt idx="15">
                  <c:v>39</c:v>
                </c:pt>
                <c:pt idx="16">
                  <c:v>42</c:v>
                </c:pt>
                <c:pt idx="17">
                  <c:v>44</c:v>
                </c:pt>
                <c:pt idx="18">
                  <c:v>46</c:v>
                </c:pt>
                <c:pt idx="19">
                  <c:v>46</c:v>
                </c:pt>
                <c:pt idx="20">
                  <c:v>46</c:v>
                </c:pt>
                <c:pt idx="21">
                  <c:v>46</c:v>
                </c:pt>
                <c:pt idx="22">
                  <c:v>48</c:v>
                </c:pt>
                <c:pt idx="23">
                  <c:v>51</c:v>
                </c:pt>
                <c:pt idx="24">
                  <c:v>52</c:v>
                </c:pt>
                <c:pt idx="25">
                  <c:v>63</c:v>
                </c:pt>
                <c:pt idx="26">
                  <c:v>66</c:v>
                </c:pt>
                <c:pt idx="27">
                  <c:v>68</c:v>
                </c:pt>
                <c:pt idx="28">
                  <c:v>69</c:v>
                </c:pt>
                <c:pt idx="29">
                  <c:v>71</c:v>
                </c:pt>
                <c:pt idx="30">
                  <c:v>71</c:v>
                </c:pt>
                <c:pt idx="31">
                  <c:v>71</c:v>
                </c:pt>
                <c:pt idx="32">
                  <c:v>73</c:v>
                </c:pt>
                <c:pt idx="33">
                  <c:v>76</c:v>
                </c:pt>
                <c:pt idx="34">
                  <c:v>77</c:v>
                </c:pt>
                <c:pt idx="35">
                  <c:v>78</c:v>
                </c:pt>
                <c:pt idx="36">
                  <c:v>78</c:v>
                </c:pt>
                <c:pt idx="37">
                  <c:v>79</c:v>
                </c:pt>
                <c:pt idx="38">
                  <c:v>80</c:v>
                </c:pt>
                <c:pt idx="39">
                  <c:v>81</c:v>
                </c:pt>
                <c:pt idx="40">
                  <c:v>82</c:v>
                </c:pt>
                <c:pt idx="41">
                  <c:v>83</c:v>
                </c:pt>
                <c:pt idx="42">
                  <c:v>83</c:v>
                </c:pt>
                <c:pt idx="43">
                  <c:v>83</c:v>
                </c:pt>
                <c:pt idx="44">
                  <c:v>87</c:v>
                </c:pt>
                <c:pt idx="45">
                  <c:v>89</c:v>
                </c:pt>
                <c:pt idx="46">
                  <c:v>91</c:v>
                </c:pt>
                <c:pt idx="47">
                  <c:v>90</c:v>
                </c:pt>
                <c:pt idx="48">
                  <c:v>90</c:v>
                </c:pt>
                <c:pt idx="49">
                  <c:v>90</c:v>
                </c:pt>
                <c:pt idx="50">
                  <c:v>92</c:v>
                </c:pt>
                <c:pt idx="51">
                  <c:v>94</c:v>
                </c:pt>
                <c:pt idx="52">
                  <c:v>94</c:v>
                </c:pt>
                <c:pt idx="53">
                  <c:v>94</c:v>
                </c:pt>
                <c:pt idx="54">
                  <c:v>95</c:v>
                </c:pt>
                <c:pt idx="55">
                  <c:v>95</c:v>
                </c:pt>
                <c:pt idx="56">
                  <c:v>96</c:v>
                </c:pt>
                <c:pt idx="57">
                  <c:v>98</c:v>
                </c:pt>
                <c:pt idx="58">
                  <c:v>99</c:v>
                </c:pt>
                <c:pt idx="59">
                  <c:v>101</c:v>
                </c:pt>
                <c:pt idx="60">
                  <c:v>101</c:v>
                </c:pt>
                <c:pt idx="61">
                  <c:v>101</c:v>
                </c:pt>
                <c:pt idx="62">
                  <c:v>101</c:v>
                </c:pt>
                <c:pt idx="63">
                  <c:v>101</c:v>
                </c:pt>
                <c:pt idx="64">
                  <c:v>108</c:v>
                </c:pt>
                <c:pt idx="65">
                  <c:v>111</c:v>
                </c:pt>
                <c:pt idx="66">
                  <c:v>112</c:v>
                </c:pt>
                <c:pt idx="67">
                  <c:v>117</c:v>
                </c:pt>
                <c:pt idx="68">
                  <c:v>119</c:v>
                </c:pt>
                <c:pt idx="69">
                  <c:v>120</c:v>
                </c:pt>
                <c:pt idx="70">
                  <c:v>122</c:v>
                </c:pt>
                <c:pt idx="71">
                  <c:v>122</c:v>
                </c:pt>
                <c:pt idx="72">
                  <c:v>122</c:v>
                </c:pt>
                <c:pt idx="73">
                  <c:v>122</c:v>
                </c:pt>
                <c:pt idx="74">
                  <c:v>124</c:v>
                </c:pt>
                <c:pt idx="75">
                  <c:v>134</c:v>
                </c:pt>
                <c:pt idx="76">
                  <c:v>135</c:v>
                </c:pt>
                <c:pt idx="77">
                  <c:v>141</c:v>
                </c:pt>
                <c:pt idx="78">
                  <c:v>144</c:v>
                </c:pt>
                <c:pt idx="79">
                  <c:v>148</c:v>
                </c:pt>
                <c:pt idx="80">
                  <c:v>147</c:v>
                </c:pt>
                <c:pt idx="81">
                  <c:v>148</c:v>
                </c:pt>
                <c:pt idx="82">
                  <c:v>148</c:v>
                </c:pt>
                <c:pt idx="83">
                  <c:v>149</c:v>
                </c:pt>
                <c:pt idx="84">
                  <c:v>149</c:v>
                </c:pt>
                <c:pt idx="85">
                  <c:v>152</c:v>
                </c:pt>
                <c:pt idx="86">
                  <c:v>152</c:v>
                </c:pt>
                <c:pt idx="87">
                  <c:v>153</c:v>
                </c:pt>
                <c:pt idx="88">
                  <c:v>153</c:v>
                </c:pt>
                <c:pt idx="89">
                  <c:v>154</c:v>
                </c:pt>
                <c:pt idx="90">
                  <c:v>157</c:v>
                </c:pt>
                <c:pt idx="91">
                  <c:v>168</c:v>
                </c:pt>
                <c:pt idx="92">
                  <c:v>168</c:v>
                </c:pt>
                <c:pt idx="93">
                  <c:v>177</c:v>
                </c:pt>
                <c:pt idx="94">
                  <c:v>179</c:v>
                </c:pt>
                <c:pt idx="95">
                  <c:v>179</c:v>
                </c:pt>
                <c:pt idx="96">
                  <c:v>181</c:v>
                </c:pt>
                <c:pt idx="97">
                  <c:v>182</c:v>
                </c:pt>
                <c:pt idx="98">
                  <c:v>182</c:v>
                </c:pt>
                <c:pt idx="99">
                  <c:v>183</c:v>
                </c:pt>
                <c:pt idx="100">
                  <c:v>184</c:v>
                </c:pt>
                <c:pt idx="101">
                  <c:v>185</c:v>
                </c:pt>
                <c:pt idx="102">
                  <c:v>189</c:v>
                </c:pt>
                <c:pt idx="103">
                  <c:v>191</c:v>
                </c:pt>
                <c:pt idx="104">
                  <c:v>190</c:v>
                </c:pt>
                <c:pt idx="105">
                  <c:v>193</c:v>
                </c:pt>
                <c:pt idx="106">
                  <c:v>193</c:v>
                </c:pt>
                <c:pt idx="107">
                  <c:v>220</c:v>
                </c:pt>
                <c:pt idx="108">
                  <c:v>229</c:v>
                </c:pt>
                <c:pt idx="109">
                  <c:v>231</c:v>
                </c:pt>
                <c:pt idx="110">
                  <c:v>233</c:v>
                </c:pt>
                <c:pt idx="111">
                  <c:v>233</c:v>
                </c:pt>
                <c:pt idx="112">
                  <c:v>237</c:v>
                </c:pt>
                <c:pt idx="113">
                  <c:v>239</c:v>
                </c:pt>
                <c:pt idx="114">
                  <c:v>240</c:v>
                </c:pt>
                <c:pt idx="115">
                  <c:v>240</c:v>
                </c:pt>
                <c:pt idx="116">
                  <c:v>241</c:v>
                </c:pt>
                <c:pt idx="117">
                  <c:v>243</c:v>
                </c:pt>
                <c:pt idx="118">
                  <c:v>244</c:v>
                </c:pt>
                <c:pt idx="119">
                  <c:v>246</c:v>
                </c:pt>
                <c:pt idx="120">
                  <c:v>245</c:v>
                </c:pt>
                <c:pt idx="121">
                  <c:v>246</c:v>
                </c:pt>
                <c:pt idx="122">
                  <c:v>246</c:v>
                </c:pt>
                <c:pt idx="123">
                  <c:v>247</c:v>
                </c:pt>
                <c:pt idx="124">
                  <c:v>250</c:v>
                </c:pt>
                <c:pt idx="125">
                  <c:v>251</c:v>
                </c:pt>
                <c:pt idx="126">
                  <c:v>250</c:v>
                </c:pt>
                <c:pt idx="127">
                  <c:v>253</c:v>
                </c:pt>
                <c:pt idx="128">
                  <c:v>252</c:v>
                </c:pt>
                <c:pt idx="129">
                  <c:v>253</c:v>
                </c:pt>
                <c:pt idx="130">
                  <c:v>252</c:v>
                </c:pt>
                <c:pt idx="131">
                  <c:v>255</c:v>
                </c:pt>
                <c:pt idx="132">
                  <c:v>256</c:v>
                </c:pt>
                <c:pt idx="133">
                  <c:v>255</c:v>
                </c:pt>
                <c:pt idx="134">
                  <c:v>256</c:v>
                </c:pt>
                <c:pt idx="135">
                  <c:v>257</c:v>
                </c:pt>
                <c:pt idx="136">
                  <c:v>257</c:v>
                </c:pt>
                <c:pt idx="137">
                  <c:v>258</c:v>
                </c:pt>
                <c:pt idx="138">
                  <c:v>259</c:v>
                </c:pt>
                <c:pt idx="139">
                  <c:v>259</c:v>
                </c:pt>
                <c:pt idx="140">
                  <c:v>263</c:v>
                </c:pt>
                <c:pt idx="141">
                  <c:v>265</c:v>
                </c:pt>
                <c:pt idx="142">
                  <c:v>266</c:v>
                </c:pt>
                <c:pt idx="143">
                  <c:v>271</c:v>
                </c:pt>
                <c:pt idx="144">
                  <c:v>271</c:v>
                </c:pt>
                <c:pt idx="145">
                  <c:v>271</c:v>
                </c:pt>
                <c:pt idx="146">
                  <c:v>270</c:v>
                </c:pt>
                <c:pt idx="147">
                  <c:v>272</c:v>
                </c:pt>
                <c:pt idx="148">
                  <c:v>271</c:v>
                </c:pt>
                <c:pt idx="149">
                  <c:v>273</c:v>
                </c:pt>
                <c:pt idx="150">
                  <c:v>276</c:v>
                </c:pt>
                <c:pt idx="151">
                  <c:v>278</c:v>
                </c:pt>
                <c:pt idx="152">
                  <c:v>279</c:v>
                </c:pt>
                <c:pt idx="153">
                  <c:v>279</c:v>
                </c:pt>
                <c:pt idx="154">
                  <c:v>279</c:v>
                </c:pt>
                <c:pt idx="155">
                  <c:v>279</c:v>
                </c:pt>
                <c:pt idx="156">
                  <c:v>278</c:v>
                </c:pt>
                <c:pt idx="157">
                  <c:v>283</c:v>
                </c:pt>
                <c:pt idx="158">
                  <c:v>285</c:v>
                </c:pt>
                <c:pt idx="159">
                  <c:v>287</c:v>
                </c:pt>
                <c:pt idx="160">
                  <c:v>288</c:v>
                </c:pt>
                <c:pt idx="161">
                  <c:v>288</c:v>
                </c:pt>
                <c:pt idx="162">
                  <c:v>289</c:v>
                </c:pt>
                <c:pt idx="163">
                  <c:v>290</c:v>
                </c:pt>
                <c:pt idx="164">
                  <c:v>289</c:v>
                </c:pt>
                <c:pt idx="165">
                  <c:v>292</c:v>
                </c:pt>
                <c:pt idx="166">
                  <c:v>293</c:v>
                </c:pt>
                <c:pt idx="167">
                  <c:v>294</c:v>
                </c:pt>
                <c:pt idx="168">
                  <c:v>296</c:v>
                </c:pt>
                <c:pt idx="169">
                  <c:v>300</c:v>
                </c:pt>
                <c:pt idx="170">
                  <c:v>300</c:v>
                </c:pt>
                <c:pt idx="171">
                  <c:v>301</c:v>
                </c:pt>
                <c:pt idx="172">
                  <c:v>301</c:v>
                </c:pt>
                <c:pt idx="173">
                  <c:v>304</c:v>
                </c:pt>
                <c:pt idx="174">
                  <c:v>305</c:v>
                </c:pt>
                <c:pt idx="175">
                  <c:v>304</c:v>
                </c:pt>
                <c:pt idx="176">
                  <c:v>307</c:v>
                </c:pt>
                <c:pt idx="177">
                  <c:v>307</c:v>
                </c:pt>
                <c:pt idx="178">
                  <c:v>309</c:v>
                </c:pt>
                <c:pt idx="179">
                  <c:v>309</c:v>
                </c:pt>
                <c:pt idx="180">
                  <c:v>309</c:v>
                </c:pt>
                <c:pt idx="181">
                  <c:v>311</c:v>
                </c:pt>
                <c:pt idx="182">
                  <c:v>312</c:v>
                </c:pt>
                <c:pt idx="183">
                  <c:v>313</c:v>
                </c:pt>
                <c:pt idx="184">
                  <c:v>313</c:v>
                </c:pt>
                <c:pt idx="185">
                  <c:v>315</c:v>
                </c:pt>
                <c:pt idx="186">
                  <c:v>316</c:v>
                </c:pt>
                <c:pt idx="187">
                  <c:v>317</c:v>
                </c:pt>
                <c:pt idx="188">
                  <c:v>317</c:v>
                </c:pt>
                <c:pt idx="189">
                  <c:v>320</c:v>
                </c:pt>
                <c:pt idx="190">
                  <c:v>321</c:v>
                </c:pt>
                <c:pt idx="191">
                  <c:v>329</c:v>
                </c:pt>
                <c:pt idx="192">
                  <c:v>331</c:v>
                </c:pt>
                <c:pt idx="193">
                  <c:v>331</c:v>
                </c:pt>
                <c:pt idx="194">
                  <c:v>332</c:v>
                </c:pt>
                <c:pt idx="195">
                  <c:v>332</c:v>
                </c:pt>
                <c:pt idx="196">
                  <c:v>332</c:v>
                </c:pt>
                <c:pt idx="197">
                  <c:v>334</c:v>
                </c:pt>
                <c:pt idx="198">
                  <c:v>335</c:v>
                </c:pt>
                <c:pt idx="199">
                  <c:v>335</c:v>
                </c:pt>
                <c:pt idx="200">
                  <c:v>337</c:v>
                </c:pt>
                <c:pt idx="201">
                  <c:v>338</c:v>
                </c:pt>
                <c:pt idx="202">
                  <c:v>339</c:v>
                </c:pt>
                <c:pt idx="203">
                  <c:v>341</c:v>
                </c:pt>
                <c:pt idx="204">
                  <c:v>343</c:v>
                </c:pt>
                <c:pt idx="205">
                  <c:v>345</c:v>
                </c:pt>
                <c:pt idx="206">
                  <c:v>346</c:v>
                </c:pt>
                <c:pt idx="207">
                  <c:v>349</c:v>
                </c:pt>
                <c:pt idx="208">
                  <c:v>349</c:v>
                </c:pt>
                <c:pt idx="209">
                  <c:v>348</c:v>
                </c:pt>
                <c:pt idx="210">
                  <c:v>350</c:v>
                </c:pt>
                <c:pt idx="211">
                  <c:v>350</c:v>
                </c:pt>
                <c:pt idx="212">
                  <c:v>353</c:v>
                </c:pt>
                <c:pt idx="213">
                  <c:v>357</c:v>
                </c:pt>
                <c:pt idx="214">
                  <c:v>357</c:v>
                </c:pt>
                <c:pt idx="215">
                  <c:v>359</c:v>
                </c:pt>
                <c:pt idx="216">
                  <c:v>359</c:v>
                </c:pt>
                <c:pt idx="217">
                  <c:v>360</c:v>
                </c:pt>
                <c:pt idx="218">
                  <c:v>359</c:v>
                </c:pt>
                <c:pt idx="219">
                  <c:v>362</c:v>
                </c:pt>
                <c:pt idx="220">
                  <c:v>365</c:v>
                </c:pt>
                <c:pt idx="221">
                  <c:v>366</c:v>
                </c:pt>
                <c:pt idx="222">
                  <c:v>367</c:v>
                </c:pt>
                <c:pt idx="223">
                  <c:v>367</c:v>
                </c:pt>
                <c:pt idx="224">
                  <c:v>369</c:v>
                </c:pt>
                <c:pt idx="225">
                  <c:v>372</c:v>
                </c:pt>
                <c:pt idx="226">
                  <c:v>373</c:v>
                </c:pt>
                <c:pt idx="227">
                  <c:v>376</c:v>
                </c:pt>
                <c:pt idx="228">
                  <c:v>375</c:v>
                </c:pt>
                <c:pt idx="229">
                  <c:v>375</c:v>
                </c:pt>
                <c:pt idx="230">
                  <c:v>376</c:v>
                </c:pt>
                <c:pt idx="231">
                  <c:v>379</c:v>
                </c:pt>
                <c:pt idx="232">
                  <c:v>380</c:v>
                </c:pt>
                <c:pt idx="233">
                  <c:v>381</c:v>
                </c:pt>
                <c:pt idx="234">
                  <c:v>383</c:v>
                </c:pt>
                <c:pt idx="235">
                  <c:v>384</c:v>
                </c:pt>
                <c:pt idx="236">
                  <c:v>385</c:v>
                </c:pt>
                <c:pt idx="237">
                  <c:v>383</c:v>
                </c:pt>
                <c:pt idx="238">
                  <c:v>387</c:v>
                </c:pt>
                <c:pt idx="239">
                  <c:v>388</c:v>
                </c:pt>
                <c:pt idx="240">
                  <c:v>388</c:v>
                </c:pt>
                <c:pt idx="241">
                  <c:v>392</c:v>
                </c:pt>
                <c:pt idx="242">
                  <c:v>394</c:v>
                </c:pt>
                <c:pt idx="243">
                  <c:v>396</c:v>
                </c:pt>
                <c:pt idx="244">
                  <c:v>400</c:v>
                </c:pt>
                <c:pt idx="245">
                  <c:v>402</c:v>
                </c:pt>
                <c:pt idx="246">
                  <c:v>405</c:v>
                </c:pt>
                <c:pt idx="247">
                  <c:v>406</c:v>
                </c:pt>
                <c:pt idx="248">
                  <c:v>407</c:v>
                </c:pt>
                <c:pt idx="249">
                  <c:v>412</c:v>
                </c:pt>
                <c:pt idx="250">
                  <c:v>413</c:v>
                </c:pt>
                <c:pt idx="251">
                  <c:v>417</c:v>
                </c:pt>
                <c:pt idx="252">
                  <c:v>418</c:v>
                </c:pt>
                <c:pt idx="253">
                  <c:v>419</c:v>
                </c:pt>
                <c:pt idx="254">
                  <c:v>418</c:v>
                </c:pt>
                <c:pt idx="255">
                  <c:v>423</c:v>
                </c:pt>
                <c:pt idx="256">
                  <c:v>423</c:v>
                </c:pt>
                <c:pt idx="257">
                  <c:v>427</c:v>
                </c:pt>
                <c:pt idx="258">
                  <c:v>427</c:v>
                </c:pt>
                <c:pt idx="259">
                  <c:v>426</c:v>
                </c:pt>
                <c:pt idx="260">
                  <c:v>428</c:v>
                </c:pt>
                <c:pt idx="261">
                  <c:v>429</c:v>
                </c:pt>
                <c:pt idx="262">
                  <c:v>432</c:v>
                </c:pt>
                <c:pt idx="263">
                  <c:v>432</c:v>
                </c:pt>
                <c:pt idx="264">
                  <c:v>430</c:v>
                </c:pt>
                <c:pt idx="265">
                  <c:v>430</c:v>
                </c:pt>
                <c:pt idx="266">
                  <c:v>430</c:v>
                </c:pt>
                <c:pt idx="267">
                  <c:v>432</c:v>
                </c:pt>
                <c:pt idx="268">
                  <c:v>434</c:v>
                </c:pt>
                <c:pt idx="269">
                  <c:v>433</c:v>
                </c:pt>
                <c:pt idx="270">
                  <c:v>436</c:v>
                </c:pt>
                <c:pt idx="271">
                  <c:v>436</c:v>
                </c:pt>
                <c:pt idx="272">
                  <c:v>436</c:v>
                </c:pt>
                <c:pt idx="273">
                  <c:v>437</c:v>
                </c:pt>
                <c:pt idx="274">
                  <c:v>436</c:v>
                </c:pt>
                <c:pt idx="275">
                  <c:v>436</c:v>
                </c:pt>
                <c:pt idx="276">
                  <c:v>438</c:v>
                </c:pt>
                <c:pt idx="277">
                  <c:v>439</c:v>
                </c:pt>
                <c:pt idx="278">
                  <c:v>439</c:v>
                </c:pt>
                <c:pt idx="279">
                  <c:v>439</c:v>
                </c:pt>
                <c:pt idx="280">
                  <c:v>440</c:v>
                </c:pt>
                <c:pt idx="281">
                  <c:v>440</c:v>
                </c:pt>
                <c:pt idx="282">
                  <c:v>441</c:v>
                </c:pt>
                <c:pt idx="283">
                  <c:v>441</c:v>
                </c:pt>
                <c:pt idx="284">
                  <c:v>442</c:v>
                </c:pt>
                <c:pt idx="285">
                  <c:v>445</c:v>
                </c:pt>
                <c:pt idx="286">
                  <c:v>445</c:v>
                </c:pt>
                <c:pt idx="287">
                  <c:v>446</c:v>
                </c:pt>
                <c:pt idx="288">
                  <c:v>446</c:v>
                </c:pt>
                <c:pt idx="289">
                  <c:v>447</c:v>
                </c:pt>
                <c:pt idx="290">
                  <c:v>447</c:v>
                </c:pt>
                <c:pt idx="291">
                  <c:v>447</c:v>
                </c:pt>
                <c:pt idx="292">
                  <c:v>446</c:v>
                </c:pt>
                <c:pt idx="293">
                  <c:v>447</c:v>
                </c:pt>
                <c:pt idx="294">
                  <c:v>448</c:v>
                </c:pt>
                <c:pt idx="295">
                  <c:v>449</c:v>
                </c:pt>
                <c:pt idx="296">
                  <c:v>449</c:v>
                </c:pt>
                <c:pt idx="297">
                  <c:v>449</c:v>
                </c:pt>
                <c:pt idx="298">
                  <c:v>451</c:v>
                </c:pt>
                <c:pt idx="299">
                  <c:v>451</c:v>
                </c:pt>
                <c:pt idx="300">
                  <c:v>451</c:v>
                </c:pt>
                <c:pt idx="301">
                  <c:v>451</c:v>
                </c:pt>
                <c:pt idx="302">
                  <c:v>451</c:v>
                </c:pt>
                <c:pt idx="303">
                  <c:v>450</c:v>
                </c:pt>
                <c:pt idx="304">
                  <c:v>454</c:v>
                </c:pt>
                <c:pt idx="305">
                  <c:v>454</c:v>
                </c:pt>
                <c:pt idx="306">
                  <c:v>454</c:v>
                </c:pt>
                <c:pt idx="307">
                  <c:v>454</c:v>
                </c:pt>
                <c:pt idx="308">
                  <c:v>453</c:v>
                </c:pt>
                <c:pt idx="309">
                  <c:v>455</c:v>
                </c:pt>
                <c:pt idx="310">
                  <c:v>457</c:v>
                </c:pt>
                <c:pt idx="311">
                  <c:v>461</c:v>
                </c:pt>
                <c:pt idx="312">
                  <c:v>460</c:v>
                </c:pt>
                <c:pt idx="313">
                  <c:v>461</c:v>
                </c:pt>
                <c:pt idx="314">
                  <c:v>461</c:v>
                </c:pt>
                <c:pt idx="315">
                  <c:v>462</c:v>
                </c:pt>
                <c:pt idx="316">
                  <c:v>461</c:v>
                </c:pt>
                <c:pt idx="317">
                  <c:v>460</c:v>
                </c:pt>
                <c:pt idx="318">
                  <c:v>460</c:v>
                </c:pt>
                <c:pt idx="319">
                  <c:v>460</c:v>
                </c:pt>
                <c:pt idx="320">
                  <c:v>460</c:v>
                </c:pt>
                <c:pt idx="321">
                  <c:v>460</c:v>
                </c:pt>
                <c:pt idx="322">
                  <c:v>461</c:v>
                </c:pt>
                <c:pt idx="323">
                  <c:v>463</c:v>
                </c:pt>
                <c:pt idx="324">
                  <c:v>463</c:v>
                </c:pt>
                <c:pt idx="325">
                  <c:v>464</c:v>
                </c:pt>
                <c:pt idx="326">
                  <c:v>464</c:v>
                </c:pt>
                <c:pt idx="327">
                  <c:v>464</c:v>
                </c:pt>
                <c:pt idx="328">
                  <c:v>464</c:v>
                </c:pt>
                <c:pt idx="329">
                  <c:v>465</c:v>
                </c:pt>
                <c:pt idx="330">
                  <c:v>465</c:v>
                </c:pt>
                <c:pt idx="331">
                  <c:v>466</c:v>
                </c:pt>
                <c:pt idx="332">
                  <c:v>469</c:v>
                </c:pt>
                <c:pt idx="333">
                  <c:v>469</c:v>
                </c:pt>
                <c:pt idx="334">
                  <c:v>469</c:v>
                </c:pt>
                <c:pt idx="335">
                  <c:v>469</c:v>
                </c:pt>
                <c:pt idx="336">
                  <c:v>470</c:v>
                </c:pt>
                <c:pt idx="337">
                  <c:v>470</c:v>
                </c:pt>
                <c:pt idx="338">
                  <c:v>468</c:v>
                </c:pt>
                <c:pt idx="339">
                  <c:v>467</c:v>
                </c:pt>
                <c:pt idx="340">
                  <c:v>468</c:v>
                </c:pt>
                <c:pt idx="341">
                  <c:v>468</c:v>
                </c:pt>
                <c:pt idx="342">
                  <c:v>468</c:v>
                </c:pt>
                <c:pt idx="343">
                  <c:v>468</c:v>
                </c:pt>
                <c:pt idx="344">
                  <c:v>465</c:v>
                </c:pt>
                <c:pt idx="345">
                  <c:v>467</c:v>
                </c:pt>
                <c:pt idx="346">
                  <c:v>468</c:v>
                </c:pt>
                <c:pt idx="347">
                  <c:v>470</c:v>
                </c:pt>
                <c:pt idx="348">
                  <c:v>470</c:v>
                </c:pt>
                <c:pt idx="349">
                  <c:v>470</c:v>
                </c:pt>
                <c:pt idx="350">
                  <c:v>470</c:v>
                </c:pt>
                <c:pt idx="351">
                  <c:v>473</c:v>
                </c:pt>
                <c:pt idx="352">
                  <c:v>475</c:v>
                </c:pt>
                <c:pt idx="353">
                  <c:v>475</c:v>
                </c:pt>
                <c:pt idx="354">
                  <c:v>475</c:v>
                </c:pt>
                <c:pt idx="355">
                  <c:v>476</c:v>
                </c:pt>
                <c:pt idx="356">
                  <c:v>476</c:v>
                </c:pt>
                <c:pt idx="357">
                  <c:v>479</c:v>
                </c:pt>
                <c:pt idx="358">
                  <c:v>480</c:v>
                </c:pt>
                <c:pt idx="359">
                  <c:v>481</c:v>
                </c:pt>
                <c:pt idx="360">
                  <c:v>481</c:v>
                </c:pt>
                <c:pt idx="361">
                  <c:v>484</c:v>
                </c:pt>
                <c:pt idx="362">
                  <c:v>484</c:v>
                </c:pt>
                <c:pt idx="363">
                  <c:v>484</c:v>
                </c:pt>
                <c:pt idx="364">
                  <c:v>484</c:v>
                </c:pt>
                <c:pt idx="365">
                  <c:v>484</c:v>
                </c:pt>
                <c:pt idx="366">
                  <c:v>485</c:v>
                </c:pt>
                <c:pt idx="367">
                  <c:v>486</c:v>
                </c:pt>
                <c:pt idx="368">
                  <c:v>487</c:v>
                </c:pt>
                <c:pt idx="369">
                  <c:v>487</c:v>
                </c:pt>
                <c:pt idx="370">
                  <c:v>488</c:v>
                </c:pt>
                <c:pt idx="371">
                  <c:v>489</c:v>
                </c:pt>
                <c:pt idx="372">
                  <c:v>488</c:v>
                </c:pt>
                <c:pt idx="373">
                  <c:v>489</c:v>
                </c:pt>
                <c:pt idx="374">
                  <c:v>490</c:v>
                </c:pt>
                <c:pt idx="375">
                  <c:v>491</c:v>
                </c:pt>
                <c:pt idx="376">
                  <c:v>492</c:v>
                </c:pt>
                <c:pt idx="377">
                  <c:v>493</c:v>
                </c:pt>
                <c:pt idx="378">
                  <c:v>493</c:v>
                </c:pt>
                <c:pt idx="379">
                  <c:v>492</c:v>
                </c:pt>
                <c:pt idx="380">
                  <c:v>492</c:v>
                </c:pt>
                <c:pt idx="381">
                  <c:v>494</c:v>
                </c:pt>
                <c:pt idx="382">
                  <c:v>493</c:v>
                </c:pt>
                <c:pt idx="383">
                  <c:v>493</c:v>
                </c:pt>
                <c:pt idx="384">
                  <c:v>493</c:v>
                </c:pt>
                <c:pt idx="385">
                  <c:v>493</c:v>
                </c:pt>
                <c:pt idx="386">
                  <c:v>494</c:v>
                </c:pt>
                <c:pt idx="387">
                  <c:v>494</c:v>
                </c:pt>
                <c:pt idx="388">
                  <c:v>494</c:v>
                </c:pt>
                <c:pt idx="389">
                  <c:v>494</c:v>
                </c:pt>
                <c:pt idx="390">
                  <c:v>496</c:v>
                </c:pt>
                <c:pt idx="391">
                  <c:v>496</c:v>
                </c:pt>
                <c:pt idx="392">
                  <c:v>496</c:v>
                </c:pt>
                <c:pt idx="393">
                  <c:v>498</c:v>
                </c:pt>
                <c:pt idx="394">
                  <c:v>498</c:v>
                </c:pt>
                <c:pt idx="395">
                  <c:v>499</c:v>
                </c:pt>
                <c:pt idx="396">
                  <c:v>501</c:v>
                </c:pt>
                <c:pt idx="397">
                  <c:v>502</c:v>
                </c:pt>
                <c:pt idx="398">
                  <c:v>502</c:v>
                </c:pt>
                <c:pt idx="399">
                  <c:v>502</c:v>
                </c:pt>
                <c:pt idx="400">
                  <c:v>502</c:v>
                </c:pt>
                <c:pt idx="401">
                  <c:v>504</c:v>
                </c:pt>
                <c:pt idx="402">
                  <c:v>504</c:v>
                </c:pt>
                <c:pt idx="403">
                  <c:v>505</c:v>
                </c:pt>
                <c:pt idx="404">
                  <c:v>505</c:v>
                </c:pt>
                <c:pt idx="405">
                  <c:v>506</c:v>
                </c:pt>
                <c:pt idx="406">
                  <c:v>506</c:v>
                </c:pt>
                <c:pt idx="407">
                  <c:v>507</c:v>
                </c:pt>
                <c:pt idx="408">
                  <c:v>508</c:v>
                </c:pt>
                <c:pt idx="409">
                  <c:v>508</c:v>
                </c:pt>
                <c:pt idx="410">
                  <c:v>509</c:v>
                </c:pt>
                <c:pt idx="411">
                  <c:v>510</c:v>
                </c:pt>
                <c:pt idx="412">
                  <c:v>510</c:v>
                </c:pt>
                <c:pt idx="413">
                  <c:v>511</c:v>
                </c:pt>
                <c:pt idx="414">
                  <c:v>511</c:v>
                </c:pt>
                <c:pt idx="415">
                  <c:v>511</c:v>
                </c:pt>
                <c:pt idx="416">
                  <c:v>512</c:v>
                </c:pt>
                <c:pt idx="417">
                  <c:v>514</c:v>
                </c:pt>
                <c:pt idx="418">
                  <c:v>514</c:v>
                </c:pt>
                <c:pt idx="419">
                  <c:v>513</c:v>
                </c:pt>
                <c:pt idx="420">
                  <c:v>513</c:v>
                </c:pt>
                <c:pt idx="421">
                  <c:v>513</c:v>
                </c:pt>
                <c:pt idx="422">
                  <c:v>513</c:v>
                </c:pt>
                <c:pt idx="423">
                  <c:v>513</c:v>
                </c:pt>
                <c:pt idx="424">
                  <c:v>514</c:v>
                </c:pt>
                <c:pt idx="425">
                  <c:v>514</c:v>
                </c:pt>
                <c:pt idx="426">
                  <c:v>515</c:v>
                </c:pt>
                <c:pt idx="427">
                  <c:v>516</c:v>
                </c:pt>
                <c:pt idx="428">
                  <c:v>516</c:v>
                </c:pt>
                <c:pt idx="429">
                  <c:v>516</c:v>
                </c:pt>
                <c:pt idx="430">
                  <c:v>516</c:v>
                </c:pt>
                <c:pt idx="431">
                  <c:v>516</c:v>
                </c:pt>
                <c:pt idx="432">
                  <c:v>516</c:v>
                </c:pt>
                <c:pt idx="433">
                  <c:v>516</c:v>
                </c:pt>
                <c:pt idx="434">
                  <c:v>517</c:v>
                </c:pt>
                <c:pt idx="435">
                  <c:v>521</c:v>
                </c:pt>
                <c:pt idx="436">
                  <c:v>523</c:v>
                </c:pt>
                <c:pt idx="437">
                  <c:v>523</c:v>
                </c:pt>
                <c:pt idx="438">
                  <c:v>524</c:v>
                </c:pt>
                <c:pt idx="439">
                  <c:v>524</c:v>
                </c:pt>
                <c:pt idx="440">
                  <c:v>525</c:v>
                </c:pt>
              </c:numCache>
            </c:numRef>
          </c:val>
          <c:smooth val="0"/>
          <c:extLst>
            <c:ext xmlns:c16="http://schemas.microsoft.com/office/drawing/2014/chart" uri="{C3380CC4-5D6E-409C-BE32-E72D297353CC}">
              <c16:uniqueId val="{00000000-9855-4DD8-8F3B-8F2902B8E0C9}"/>
            </c:ext>
          </c:extLst>
        </c:ser>
        <c:dLbls>
          <c:showLegendKey val="0"/>
          <c:showVal val="0"/>
          <c:showCatName val="0"/>
          <c:showSerName val="0"/>
          <c:showPercent val="0"/>
          <c:showBubbleSize val="0"/>
        </c:dLbls>
        <c:smooth val="0"/>
        <c:axId val="176799480"/>
        <c:axId val="176795952"/>
      </c:lineChart>
      <c:dateAx>
        <c:axId val="176799480"/>
        <c:scaling>
          <c:orientation val="minMax"/>
        </c:scaling>
        <c:delete val="0"/>
        <c:axPos val="b"/>
        <c:numFmt formatCode="[$-40C]\ d\ mmmm\ yy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76795952"/>
        <c:crosses val="autoZero"/>
        <c:auto val="1"/>
        <c:lblOffset val="100"/>
        <c:baseTimeUnit val="days"/>
        <c:majorUnit val="3"/>
        <c:majorTimeUnit val="months"/>
      </c:dateAx>
      <c:valAx>
        <c:axId val="17679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679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6E9F-3BF1-4695-9EB1-5B3BCA98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59</Pages>
  <Words>24590</Words>
  <Characters>140510</Characters>
  <Application>Microsoft Office Word</Application>
  <DocSecurity>0</DocSecurity>
  <Lines>3193</Lines>
  <Paragraphs>1051</Paragraphs>
  <ScaleCrop>false</ScaleCrop>
  <HeadingPairs>
    <vt:vector size="2" baseType="variant">
      <vt:variant>
        <vt:lpstr>Title</vt:lpstr>
      </vt:variant>
      <vt:variant>
        <vt:i4>1</vt:i4>
      </vt:variant>
    </vt:vector>
  </HeadingPairs>
  <TitlesOfParts>
    <vt:vector size="1" baseType="lpstr">
      <vt:lpstr>C/54/2</vt:lpstr>
    </vt:vector>
  </TitlesOfParts>
  <Company>UPOV</Company>
  <LinksUpToDate>false</LinksUpToDate>
  <CharactersWithSpaces>164049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C/54/2</dc:title>
  <dc:subject/>
  <dc:creator>SANCHEZ VIZCAINO GOMEZ Rosa Maria</dc:creator>
  <cp:keywords>FOR OFFICIAL USE ONLY</cp:keywords>
  <dc:description/>
  <cp:lastModifiedBy>SANCHEZ VIZCAINO GOMEZ Rosa Maria</cp:lastModifiedBy>
  <cp:revision>14</cp:revision>
  <cp:lastPrinted>2020-08-13T15:09:00Z</cp:lastPrinted>
  <dcterms:created xsi:type="dcterms:W3CDTF">2020-08-13T15:08:00Z</dcterms:created>
  <dcterms:modified xsi:type="dcterms:W3CDTF">2020-09-08T12:05:00Z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82a53e11-dcfd-4a29-b07f-c62c7190b739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