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04D43" w:rsidRPr="00304D43" w:rsidTr="005D1DA9">
        <w:tc>
          <w:tcPr>
            <w:tcW w:w="6522" w:type="dxa"/>
          </w:tcPr>
          <w:p w:rsidR="000C2D05" w:rsidRPr="00304D43" w:rsidRDefault="000C2D05" w:rsidP="005D1DA9">
            <w:r w:rsidRPr="00304D43">
              <w:rPr>
                <w:noProof/>
              </w:rPr>
              <w:drawing>
                <wp:inline distT="0" distB="0" distL="0" distR="0" wp14:anchorId="5944ED23" wp14:editId="444A372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C2D05" w:rsidRPr="00304D43" w:rsidRDefault="000C2D05" w:rsidP="005D1DA9">
            <w:pPr>
              <w:pStyle w:val="Lettrine"/>
            </w:pPr>
            <w:r w:rsidRPr="00304D43">
              <w:t>F</w:t>
            </w:r>
          </w:p>
        </w:tc>
      </w:tr>
      <w:tr w:rsidR="00304D43" w:rsidRPr="00C05CA6" w:rsidTr="005D1DA9">
        <w:trPr>
          <w:trHeight w:val="219"/>
        </w:trPr>
        <w:tc>
          <w:tcPr>
            <w:tcW w:w="6522" w:type="dxa"/>
          </w:tcPr>
          <w:p w:rsidR="000C2D05" w:rsidRPr="00304D43" w:rsidRDefault="000C2D05" w:rsidP="005D1DA9">
            <w:pPr>
              <w:pStyle w:val="upove"/>
              <w:rPr>
                <w:lang w:val="fr-CH"/>
              </w:rPr>
            </w:pPr>
            <w:r w:rsidRPr="00304D43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0C2D05" w:rsidRPr="00304D43" w:rsidRDefault="000C2D05" w:rsidP="005D1DA9">
            <w:pPr>
              <w:rPr>
                <w:lang w:val="fr-CH"/>
              </w:rPr>
            </w:pPr>
          </w:p>
        </w:tc>
      </w:tr>
    </w:tbl>
    <w:p w:rsidR="00E9152F" w:rsidRPr="00304D43" w:rsidRDefault="00E9152F" w:rsidP="000C2D05">
      <w:pPr>
        <w:rPr>
          <w:lang w:val="fr-CH"/>
        </w:rPr>
      </w:pPr>
    </w:p>
    <w:p w:rsidR="000C2D05" w:rsidRPr="00304D43" w:rsidRDefault="000C2D05" w:rsidP="000C2D05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04D43" w:rsidRPr="00C05CA6" w:rsidTr="005D1DA9">
        <w:tc>
          <w:tcPr>
            <w:tcW w:w="6512" w:type="dxa"/>
          </w:tcPr>
          <w:p w:rsidR="00E9152F" w:rsidRPr="00304D43" w:rsidRDefault="000C2D05" w:rsidP="005D1DA9">
            <w:pPr>
              <w:pStyle w:val="Sessiontc"/>
              <w:spacing w:line="240" w:lineRule="auto"/>
              <w:rPr>
                <w:lang w:val="fr-CH"/>
              </w:rPr>
            </w:pPr>
            <w:r w:rsidRPr="00304D43">
              <w:rPr>
                <w:lang w:val="fr-CH"/>
              </w:rPr>
              <w:t>Conseil</w:t>
            </w:r>
          </w:p>
          <w:p w:rsidR="000C2D05" w:rsidRPr="00304D43" w:rsidRDefault="000C2D05" w:rsidP="005D1DA9">
            <w:pPr>
              <w:pStyle w:val="Sessiontcplacedate"/>
              <w:rPr>
                <w:sz w:val="22"/>
                <w:lang w:val="fr-CH"/>
              </w:rPr>
            </w:pPr>
            <w:r w:rsidRPr="00304D43">
              <w:rPr>
                <w:lang w:val="fr-CH"/>
              </w:rPr>
              <w:t>Cinquante</w:t>
            </w:r>
            <w:r w:rsidR="00D84E8A">
              <w:rPr>
                <w:lang w:val="fr-CH"/>
              </w:rPr>
              <w:t>-</w:t>
            </w:r>
            <w:r w:rsidRPr="00304D43">
              <w:rPr>
                <w:lang w:val="fr-CH"/>
              </w:rPr>
              <w:t>quatr</w:t>
            </w:r>
            <w:r w:rsidR="00D84E8A">
              <w:rPr>
                <w:lang w:val="fr-CH"/>
              </w:rPr>
              <w:t>ième session</w:t>
            </w:r>
            <w:r w:rsidRPr="00304D43">
              <w:rPr>
                <w:lang w:val="fr-CH"/>
              </w:rPr>
              <w:t xml:space="preserve"> ordinaire</w:t>
            </w:r>
            <w:r w:rsidRPr="00304D43">
              <w:rPr>
                <w:lang w:val="fr-CH"/>
              </w:rPr>
              <w:br/>
              <w:t>Genève, 30</w:t>
            </w:r>
            <w:r w:rsidR="008156AC" w:rsidRPr="00304D43">
              <w:rPr>
                <w:lang w:val="fr-CH"/>
              </w:rPr>
              <w:t> </w:t>
            </w:r>
            <w:r w:rsidRPr="00304D43">
              <w:rPr>
                <w:lang w:val="fr-CH"/>
              </w:rPr>
              <w:t>octobre</w:t>
            </w:r>
            <w:r w:rsidR="008156AC" w:rsidRPr="00304D43">
              <w:rPr>
                <w:lang w:val="fr-CH"/>
              </w:rPr>
              <w:t> </w:t>
            </w:r>
            <w:r w:rsidRPr="00304D43">
              <w:rPr>
                <w:lang w:val="fr-CH"/>
              </w:rPr>
              <w:t>2020</w:t>
            </w:r>
          </w:p>
        </w:tc>
        <w:tc>
          <w:tcPr>
            <w:tcW w:w="3127" w:type="dxa"/>
          </w:tcPr>
          <w:p w:rsidR="00E9152F" w:rsidRPr="00304D43" w:rsidRDefault="000C2D05" w:rsidP="005D1DA9">
            <w:pPr>
              <w:pStyle w:val="Doccode"/>
              <w:rPr>
                <w:lang w:val="fr-FR"/>
              </w:rPr>
            </w:pPr>
            <w:r w:rsidRPr="00304D43">
              <w:rPr>
                <w:lang w:val="fr-FR"/>
              </w:rPr>
              <w:t>C/54/1</w:t>
            </w:r>
          </w:p>
          <w:p w:rsidR="00E9152F" w:rsidRPr="00304D43" w:rsidRDefault="000C2D05" w:rsidP="005D1DA9">
            <w:pPr>
              <w:pStyle w:val="Docoriginal"/>
              <w:rPr>
                <w:lang w:val="fr-CH"/>
              </w:rPr>
            </w:pPr>
            <w:r w:rsidRPr="00304D43">
              <w:rPr>
                <w:lang w:val="fr-CH"/>
              </w:rPr>
              <w:t>Original</w:t>
            </w:r>
            <w:r w:rsidR="00D84E8A">
              <w:rPr>
                <w:lang w:val="fr-CH"/>
              </w:rPr>
              <w:t> :</w:t>
            </w:r>
            <w:r w:rsidRPr="00304D43">
              <w:rPr>
                <w:b w:val="0"/>
                <w:spacing w:val="0"/>
                <w:lang w:val="fr-CH"/>
              </w:rPr>
              <w:t xml:space="preserve"> anglais</w:t>
            </w:r>
          </w:p>
          <w:p w:rsidR="000C2D05" w:rsidRPr="00304D43" w:rsidRDefault="000C2D05" w:rsidP="005D1DA9">
            <w:pPr>
              <w:pStyle w:val="Docoriginal"/>
              <w:rPr>
                <w:lang w:val="fr-CH"/>
              </w:rPr>
            </w:pPr>
            <w:r w:rsidRPr="00304D43">
              <w:rPr>
                <w:lang w:val="fr-CH"/>
              </w:rPr>
              <w:t>Date</w:t>
            </w:r>
            <w:r w:rsidR="00D84E8A">
              <w:rPr>
                <w:lang w:val="fr-CH"/>
              </w:rPr>
              <w:t> :</w:t>
            </w:r>
            <w:r w:rsidRPr="00304D43">
              <w:rPr>
                <w:b w:val="0"/>
                <w:spacing w:val="0"/>
                <w:lang w:val="fr-CH"/>
              </w:rPr>
              <w:t xml:space="preserve"> 29 mai 2020</w:t>
            </w:r>
          </w:p>
        </w:tc>
      </w:tr>
    </w:tbl>
    <w:p w:rsidR="00E9152F" w:rsidRPr="00304D43" w:rsidRDefault="000C2D05" w:rsidP="000C2D05">
      <w:pPr>
        <w:pStyle w:val="Titleofdoc0"/>
        <w:rPr>
          <w:lang w:val="fr-CH"/>
        </w:rPr>
      </w:pPr>
      <w:bookmarkStart w:id="0" w:name="TitleOfDoc"/>
      <w:bookmarkEnd w:id="0"/>
      <w:r w:rsidRPr="00304D43">
        <w:rPr>
          <w:lang w:val="fr-CH"/>
        </w:rPr>
        <w:t>Projet d</w:t>
      </w:r>
      <w:r w:rsidR="00D84E8A">
        <w:rPr>
          <w:lang w:val="fr-CH"/>
        </w:rPr>
        <w:t>’</w:t>
      </w:r>
      <w:r w:rsidRPr="00304D43">
        <w:rPr>
          <w:lang w:val="fr-CH"/>
        </w:rPr>
        <w:t>ordre du jour</w:t>
      </w:r>
    </w:p>
    <w:p w:rsidR="00E9152F" w:rsidRPr="00304D43" w:rsidRDefault="000C2D05" w:rsidP="000C2D05">
      <w:pPr>
        <w:pStyle w:val="preparedby1"/>
        <w:jc w:val="left"/>
        <w:rPr>
          <w:lang w:val="fr-CH"/>
        </w:rPr>
      </w:pPr>
      <w:bookmarkStart w:id="1" w:name="Prepared"/>
      <w:bookmarkEnd w:id="1"/>
      <w:r w:rsidRPr="00304D43">
        <w:rPr>
          <w:lang w:val="fr-CH"/>
        </w:rPr>
        <w:t>établi par le Bureau de l</w:t>
      </w:r>
      <w:r w:rsidR="00D84E8A">
        <w:rPr>
          <w:lang w:val="fr-CH"/>
        </w:rPr>
        <w:t>’</w:t>
      </w:r>
      <w:r w:rsidRPr="00304D43">
        <w:rPr>
          <w:lang w:val="fr-CH"/>
        </w:rPr>
        <w:t>Union</w:t>
      </w:r>
    </w:p>
    <w:p w:rsidR="007339C9" w:rsidRDefault="007339C9" w:rsidP="007339C9">
      <w:pPr>
        <w:pStyle w:val="Disclaimer"/>
        <w:rPr>
          <w:lang w:val="fr-CH"/>
        </w:rPr>
      </w:pPr>
      <w:r w:rsidRPr="00E47C39">
        <w:rPr>
          <w:lang w:val="fr-CH"/>
        </w:rPr>
        <w:t>Avertissement</w:t>
      </w:r>
      <w:r>
        <w:rPr>
          <w:lang w:val="fr-CH"/>
        </w:rPr>
        <w:t> </w:t>
      </w:r>
      <w:r w:rsidRPr="00E47C39">
        <w:rPr>
          <w:lang w:val="fr-CH"/>
        </w:rPr>
        <w:t>: le présent document ne représente pas les principes ou les orientations de l’UPOV</w:t>
      </w:r>
    </w:p>
    <w:p w:rsidR="00E9152F" w:rsidRPr="00304D43" w:rsidRDefault="00CD457B" w:rsidP="002F7854">
      <w:pPr>
        <w:spacing w:after="200"/>
        <w:ind w:left="567" w:hanging="567"/>
        <w:jc w:val="left"/>
        <w:rPr>
          <w:snapToGrid w:val="0"/>
          <w:lang w:val="fr-CH"/>
        </w:rPr>
      </w:pPr>
      <w:r w:rsidRPr="00304D43">
        <w:rPr>
          <w:snapToGrid w:val="0"/>
          <w:lang w:val="fr-CH"/>
        </w:rPr>
        <w:fldChar w:fldCharType="begin"/>
      </w:r>
      <w:r w:rsidRPr="00304D43">
        <w:rPr>
          <w:snapToGrid w:val="0"/>
          <w:lang w:val="fr-CH"/>
        </w:rPr>
        <w:instrText xml:space="preserve"> AUTONUM  </w:instrText>
      </w:r>
      <w:r w:rsidRPr="00304D43">
        <w:rPr>
          <w:snapToGrid w:val="0"/>
          <w:lang w:val="fr-CH"/>
        </w:rPr>
        <w:fldChar w:fldCharType="end"/>
      </w:r>
      <w:r w:rsidRPr="00304D43">
        <w:rPr>
          <w:snapToGrid w:val="0"/>
          <w:lang w:val="fr-CH"/>
        </w:rPr>
        <w:tab/>
      </w:r>
      <w:r w:rsidR="00E9152F" w:rsidRPr="00304D43">
        <w:rPr>
          <w:snapToGrid w:val="0"/>
          <w:lang w:val="fr-CH"/>
        </w:rPr>
        <w:t>Ouverture de la session</w:t>
      </w:r>
    </w:p>
    <w:p w:rsidR="00E9152F" w:rsidRPr="00304D43" w:rsidRDefault="00CD457B" w:rsidP="002F7854">
      <w:pPr>
        <w:spacing w:after="200"/>
        <w:ind w:left="567" w:hanging="567"/>
        <w:jc w:val="left"/>
        <w:rPr>
          <w:rFonts w:cs="Arial"/>
          <w:snapToGrid w:val="0"/>
          <w:lang w:val="fr-CH"/>
        </w:rPr>
      </w:pPr>
      <w:r w:rsidRPr="00304D43">
        <w:rPr>
          <w:snapToGrid w:val="0"/>
          <w:lang w:val="fr-CH"/>
        </w:rPr>
        <w:fldChar w:fldCharType="begin"/>
      </w:r>
      <w:r w:rsidRPr="00304D43">
        <w:rPr>
          <w:snapToGrid w:val="0"/>
          <w:lang w:val="fr-CH"/>
        </w:rPr>
        <w:instrText xml:space="preserve"> AUTONUM  </w:instrText>
      </w:r>
      <w:r w:rsidRPr="00304D43">
        <w:rPr>
          <w:snapToGrid w:val="0"/>
          <w:lang w:val="fr-CH"/>
        </w:rPr>
        <w:fldChar w:fldCharType="end"/>
      </w:r>
      <w:r w:rsidRPr="00304D43">
        <w:rPr>
          <w:snapToGrid w:val="0"/>
          <w:lang w:val="fr-CH"/>
        </w:rPr>
        <w:tab/>
      </w:r>
      <w:r w:rsidR="00E9152F" w:rsidRPr="00304D43">
        <w:rPr>
          <w:snapToGrid w:val="0"/>
          <w:lang w:val="fr-CH"/>
        </w:rPr>
        <w:t>Adoption de l</w:t>
      </w:r>
      <w:r w:rsidR="00D84E8A">
        <w:rPr>
          <w:snapToGrid w:val="0"/>
          <w:lang w:val="fr-CH"/>
        </w:rPr>
        <w:t>’</w:t>
      </w:r>
      <w:r w:rsidR="00E9152F" w:rsidRPr="00304D43">
        <w:rPr>
          <w:snapToGrid w:val="0"/>
          <w:lang w:val="fr-CH"/>
        </w:rPr>
        <w:t>ordre du jour</w:t>
      </w:r>
    </w:p>
    <w:p w:rsidR="00E9152F" w:rsidRPr="00304D43" w:rsidRDefault="00CD457B" w:rsidP="002F7854">
      <w:pPr>
        <w:spacing w:after="200"/>
        <w:ind w:left="567" w:hanging="567"/>
        <w:jc w:val="left"/>
        <w:rPr>
          <w:snapToGrid w:val="0"/>
          <w:lang w:val="fr-CH"/>
        </w:rPr>
      </w:pPr>
      <w:r w:rsidRPr="00304D43">
        <w:rPr>
          <w:snapToGrid w:val="0"/>
          <w:lang w:val="fr-CH"/>
        </w:rPr>
        <w:fldChar w:fldCharType="begin"/>
      </w:r>
      <w:r w:rsidRPr="00304D43">
        <w:rPr>
          <w:snapToGrid w:val="0"/>
          <w:lang w:val="fr-CH"/>
        </w:rPr>
        <w:instrText xml:space="preserve"> AUTONUM  </w:instrText>
      </w:r>
      <w:r w:rsidRPr="00304D43">
        <w:rPr>
          <w:snapToGrid w:val="0"/>
          <w:lang w:val="fr-CH"/>
        </w:rPr>
        <w:fldChar w:fldCharType="end"/>
      </w:r>
      <w:r w:rsidRPr="00304D43">
        <w:rPr>
          <w:snapToGrid w:val="0"/>
          <w:lang w:val="fr-CH"/>
        </w:rPr>
        <w:tab/>
      </w:r>
      <w:r w:rsidR="00E9152F" w:rsidRPr="00304D43">
        <w:rPr>
          <w:snapToGrid w:val="0"/>
          <w:lang w:val="fr-CH"/>
        </w:rPr>
        <w:t>Nomination du Secrétaire général (document</w:t>
      </w:r>
      <w:r w:rsidR="008156AC" w:rsidRPr="00304D43">
        <w:rPr>
          <w:snapToGrid w:val="0"/>
          <w:lang w:val="fr-CH"/>
        </w:rPr>
        <w:t> </w:t>
      </w:r>
      <w:r w:rsidR="00E9152F" w:rsidRPr="00304D43">
        <w:rPr>
          <w:snapToGrid w:val="0"/>
          <w:lang w:val="fr-CH"/>
        </w:rPr>
        <w:t>C/54/11)</w:t>
      </w:r>
    </w:p>
    <w:p w:rsidR="00E9152F" w:rsidRPr="00304D43" w:rsidRDefault="00CD457B" w:rsidP="002F7854">
      <w:pPr>
        <w:spacing w:after="200"/>
        <w:ind w:left="567" w:hanging="567"/>
        <w:jc w:val="left"/>
        <w:rPr>
          <w:snapToGrid w:val="0"/>
          <w:lang w:val="fr-CH"/>
        </w:rPr>
      </w:pPr>
      <w:r w:rsidRPr="00304D43">
        <w:rPr>
          <w:snapToGrid w:val="0"/>
          <w:lang w:val="fr-CH"/>
        </w:rPr>
        <w:fldChar w:fldCharType="begin"/>
      </w:r>
      <w:r w:rsidRPr="00304D43">
        <w:rPr>
          <w:snapToGrid w:val="0"/>
          <w:lang w:val="fr-CH"/>
        </w:rPr>
        <w:instrText xml:space="preserve"> AUTONUM  </w:instrText>
      </w:r>
      <w:r w:rsidRPr="00304D43">
        <w:rPr>
          <w:snapToGrid w:val="0"/>
          <w:lang w:val="fr-CH"/>
        </w:rPr>
        <w:fldChar w:fldCharType="end"/>
      </w:r>
      <w:r w:rsidRPr="00304D43">
        <w:rPr>
          <w:snapToGrid w:val="0"/>
          <w:lang w:val="fr-CH"/>
        </w:rPr>
        <w:tab/>
      </w:r>
      <w:r w:rsidR="00E9152F" w:rsidRPr="00304D43">
        <w:rPr>
          <w:snapToGrid w:val="0"/>
          <w:lang w:val="fr-CH"/>
        </w:rPr>
        <w:t>Prolongation du mandat du Secrétaire général adjoint (document</w:t>
      </w:r>
      <w:r w:rsidR="008156AC" w:rsidRPr="00304D43">
        <w:rPr>
          <w:snapToGrid w:val="0"/>
          <w:lang w:val="fr-CH"/>
        </w:rPr>
        <w:t> </w:t>
      </w:r>
      <w:r w:rsidR="00E9152F" w:rsidRPr="00304D43">
        <w:rPr>
          <w:snapToGrid w:val="0"/>
          <w:lang w:val="fr-CH"/>
        </w:rPr>
        <w:t>C/54/12)</w:t>
      </w:r>
    </w:p>
    <w:p w:rsidR="00E9152F" w:rsidRPr="00304D43" w:rsidRDefault="00CD457B" w:rsidP="002F7854">
      <w:pPr>
        <w:spacing w:after="200"/>
        <w:ind w:left="567" w:hanging="567"/>
        <w:jc w:val="left"/>
        <w:rPr>
          <w:kern w:val="28"/>
          <w:lang w:val="fr-CH"/>
        </w:rPr>
      </w:pPr>
      <w:r w:rsidRPr="00304D43">
        <w:rPr>
          <w:snapToGrid w:val="0"/>
          <w:lang w:val="fr-CH"/>
        </w:rPr>
        <w:fldChar w:fldCharType="begin"/>
      </w:r>
      <w:r w:rsidRPr="00304D43">
        <w:rPr>
          <w:snapToGrid w:val="0"/>
          <w:lang w:val="fr-CH"/>
        </w:rPr>
        <w:instrText xml:space="preserve"> AUTONUM  </w:instrText>
      </w:r>
      <w:r w:rsidRPr="00304D43">
        <w:rPr>
          <w:snapToGrid w:val="0"/>
          <w:lang w:val="fr-CH"/>
        </w:rPr>
        <w:fldChar w:fldCharType="end"/>
      </w:r>
      <w:r w:rsidRPr="00304D43">
        <w:rPr>
          <w:snapToGrid w:val="0"/>
          <w:lang w:val="fr-CH"/>
        </w:rPr>
        <w:tab/>
      </w:r>
      <w:r w:rsidR="00E9152F" w:rsidRPr="00304D43">
        <w:rPr>
          <w:snapToGrid w:val="0"/>
          <w:lang w:val="fr-CH"/>
        </w:rPr>
        <w:t>Rapport du Secrétaire général adjoint sur les faits nouveaux intervenus à l</w:t>
      </w:r>
      <w:r w:rsidR="00D84E8A">
        <w:rPr>
          <w:snapToGrid w:val="0"/>
          <w:lang w:val="fr-CH"/>
        </w:rPr>
        <w:t>’</w:t>
      </w:r>
      <w:r w:rsidR="00E9152F" w:rsidRPr="00304D43">
        <w:rPr>
          <w:snapToGrid w:val="0"/>
          <w:lang w:val="fr-CH"/>
        </w:rPr>
        <w:t>UPOV (document</w:t>
      </w:r>
      <w:r w:rsidR="008156AC" w:rsidRPr="00304D43">
        <w:rPr>
          <w:snapToGrid w:val="0"/>
          <w:lang w:val="fr-CH"/>
        </w:rPr>
        <w:t> </w:t>
      </w:r>
      <w:r w:rsidR="00E9152F" w:rsidRPr="00304D43">
        <w:rPr>
          <w:snapToGrid w:val="0"/>
          <w:lang w:val="fr-CH"/>
        </w:rPr>
        <w:t>C/54/INF/2)</w:t>
      </w:r>
    </w:p>
    <w:p w:rsidR="00E9152F" w:rsidRPr="00304D43" w:rsidRDefault="00CD457B" w:rsidP="002F7854">
      <w:pPr>
        <w:spacing w:after="200"/>
        <w:ind w:left="567" w:hanging="567"/>
        <w:jc w:val="left"/>
        <w:rPr>
          <w:lang w:val="fr-CH"/>
        </w:rPr>
      </w:pPr>
      <w:r w:rsidRPr="00304D43">
        <w:rPr>
          <w:lang w:val="fr-CH"/>
        </w:rPr>
        <w:fldChar w:fldCharType="begin"/>
      </w:r>
      <w:r w:rsidRPr="00304D43">
        <w:rPr>
          <w:lang w:val="fr-CH"/>
        </w:rPr>
        <w:instrText xml:space="preserve"> AUTONUM  </w:instrText>
      </w:r>
      <w:r w:rsidRPr="00304D43">
        <w:rPr>
          <w:lang w:val="fr-CH"/>
        </w:rPr>
        <w:fldChar w:fldCharType="end"/>
      </w:r>
      <w:r w:rsidRPr="00304D43">
        <w:rPr>
          <w:lang w:val="fr-CH"/>
        </w:rPr>
        <w:tab/>
      </w:r>
      <w:r w:rsidR="00E9152F" w:rsidRPr="00304D43">
        <w:rPr>
          <w:lang w:val="fr-CH"/>
        </w:rPr>
        <w:t>Examen de la conformité de la législation ou du projet de légis</w:t>
      </w:r>
      <w:r w:rsidR="007E4364">
        <w:rPr>
          <w:lang w:val="fr-CH"/>
        </w:rPr>
        <w:t>lation de tout État ou de toute </w:t>
      </w:r>
      <w:r w:rsidR="00E9152F" w:rsidRPr="00304D43">
        <w:rPr>
          <w:lang w:val="fr-CH"/>
        </w:rPr>
        <w:t>organisation ayant déposé une demande selon l</w:t>
      </w:r>
      <w:r w:rsidR="00D84E8A">
        <w:rPr>
          <w:lang w:val="fr-CH"/>
        </w:rPr>
        <w:t>’</w:t>
      </w:r>
      <w:r w:rsidR="00E9152F" w:rsidRPr="00304D43">
        <w:rPr>
          <w:lang w:val="fr-CH"/>
        </w:rPr>
        <w:t>article</w:t>
      </w:r>
      <w:r w:rsidR="008156AC" w:rsidRPr="00304D43">
        <w:rPr>
          <w:lang w:val="fr-CH"/>
        </w:rPr>
        <w:t> </w:t>
      </w:r>
      <w:r w:rsidR="00E9152F" w:rsidRPr="00304D43">
        <w:rPr>
          <w:lang w:val="fr-CH"/>
        </w:rPr>
        <w:t>34.3) de l</w:t>
      </w:r>
      <w:r w:rsidR="00D84E8A">
        <w:rPr>
          <w:lang w:val="fr-CH"/>
        </w:rPr>
        <w:t>’</w:t>
      </w:r>
      <w:r w:rsidR="00E9152F" w:rsidRPr="00304D43">
        <w:rPr>
          <w:lang w:val="fr-CH"/>
        </w:rPr>
        <w:t xml:space="preserve">Acte </w:t>
      </w:r>
      <w:r w:rsidR="0095438E" w:rsidRPr="00304D43">
        <w:rPr>
          <w:lang w:val="fr-CH"/>
        </w:rPr>
        <w:t>de</w:t>
      </w:r>
      <w:r w:rsidR="0095438E">
        <w:rPr>
          <w:lang w:val="fr-CH"/>
        </w:rPr>
        <w:t> </w:t>
      </w:r>
      <w:r w:rsidR="0095438E" w:rsidRPr="00304D43">
        <w:rPr>
          <w:lang w:val="fr-CH"/>
        </w:rPr>
        <w:t>1991</w:t>
      </w:r>
      <w:r w:rsidR="007E4364">
        <w:rPr>
          <w:lang w:val="fr-CH"/>
        </w:rPr>
        <w:t xml:space="preserve"> de la </w:t>
      </w:r>
      <w:r w:rsidR="00D84E8A">
        <w:rPr>
          <w:lang w:val="fr-CH"/>
        </w:rPr>
        <w:t>Convention UPOV</w:t>
      </w:r>
    </w:p>
    <w:p w:rsidR="00E9152F" w:rsidRPr="00304D43" w:rsidRDefault="00CD457B" w:rsidP="002F7854">
      <w:pPr>
        <w:spacing w:after="200"/>
        <w:ind w:left="567" w:hanging="567"/>
        <w:jc w:val="left"/>
        <w:rPr>
          <w:lang w:val="fr-CH"/>
        </w:rPr>
      </w:pPr>
      <w:r w:rsidRPr="00304D43">
        <w:rPr>
          <w:snapToGrid w:val="0"/>
          <w:lang w:val="fr-CH"/>
        </w:rPr>
        <w:fldChar w:fldCharType="begin"/>
      </w:r>
      <w:r w:rsidRPr="00304D43">
        <w:rPr>
          <w:snapToGrid w:val="0"/>
          <w:lang w:val="fr-CH"/>
        </w:rPr>
        <w:instrText xml:space="preserve"> AUTONUM  </w:instrText>
      </w:r>
      <w:r w:rsidRPr="00304D43">
        <w:rPr>
          <w:snapToGrid w:val="0"/>
          <w:lang w:val="fr-CH"/>
        </w:rPr>
        <w:fldChar w:fldCharType="end"/>
      </w:r>
      <w:r w:rsidRPr="00304D43">
        <w:rPr>
          <w:snapToGrid w:val="0"/>
          <w:lang w:val="fr-CH"/>
        </w:rPr>
        <w:tab/>
      </w:r>
      <w:r w:rsidR="00E9152F" w:rsidRPr="00304D43">
        <w:rPr>
          <w:snapToGrid w:val="0"/>
          <w:lang w:val="fr-CH"/>
        </w:rPr>
        <w:t>Rapport du président sur les travaux de la quatre</w:t>
      </w:r>
      <w:r w:rsidR="00D84E8A">
        <w:rPr>
          <w:snapToGrid w:val="0"/>
          <w:lang w:val="fr-CH"/>
        </w:rPr>
        <w:t>-</w:t>
      </w:r>
      <w:r w:rsidR="00E9152F" w:rsidRPr="00304D43">
        <w:rPr>
          <w:snapToGrid w:val="0"/>
          <w:lang w:val="fr-CH"/>
        </w:rPr>
        <w:t>vingt</w:t>
      </w:r>
      <w:r w:rsidR="00D84E8A">
        <w:rPr>
          <w:snapToGrid w:val="0"/>
          <w:lang w:val="fr-CH"/>
        </w:rPr>
        <w:t>-</w:t>
      </w:r>
      <w:r w:rsidR="00304D43" w:rsidRPr="00304D43">
        <w:rPr>
          <w:snapToGrid w:val="0"/>
          <w:lang w:val="fr-CH"/>
        </w:rPr>
        <w:t>dix</w:t>
      </w:r>
      <w:r w:rsidR="00D84E8A">
        <w:rPr>
          <w:snapToGrid w:val="0"/>
          <w:lang w:val="fr-CH"/>
        </w:rPr>
        <w:t>-</w:t>
      </w:r>
      <w:r w:rsidR="00E9152F" w:rsidRPr="00304D43">
        <w:rPr>
          <w:snapToGrid w:val="0"/>
          <w:lang w:val="fr-CH"/>
        </w:rPr>
        <w:t>sept</w:t>
      </w:r>
      <w:r w:rsidR="00D84E8A">
        <w:rPr>
          <w:snapToGrid w:val="0"/>
          <w:lang w:val="fr-CH"/>
        </w:rPr>
        <w:t>ième session</w:t>
      </w:r>
      <w:r w:rsidR="00E9152F" w:rsidRPr="00304D43">
        <w:rPr>
          <w:snapToGrid w:val="0"/>
          <w:lang w:val="fr-CH"/>
        </w:rPr>
        <w:t xml:space="preserve"> du Comité consultatif;  adoption, le cas échéant, des recommandations élaborées par ce comité (document</w:t>
      </w:r>
      <w:r w:rsidR="008156AC" w:rsidRPr="00304D43">
        <w:rPr>
          <w:snapToGrid w:val="0"/>
          <w:lang w:val="fr-CH"/>
        </w:rPr>
        <w:t> </w:t>
      </w:r>
      <w:r w:rsidR="00E9152F" w:rsidRPr="00304D43">
        <w:rPr>
          <w:snapToGrid w:val="0"/>
          <w:lang w:val="fr-CH"/>
        </w:rPr>
        <w:t>C/54/13)</w:t>
      </w:r>
    </w:p>
    <w:p w:rsidR="00E9152F" w:rsidRPr="00304D43" w:rsidRDefault="00CD457B" w:rsidP="002F7854">
      <w:pPr>
        <w:spacing w:after="200"/>
        <w:ind w:left="567" w:hanging="567"/>
        <w:jc w:val="left"/>
        <w:rPr>
          <w:bCs/>
          <w:snapToGrid w:val="0"/>
          <w:szCs w:val="24"/>
          <w:lang w:val="fr-CH"/>
        </w:rPr>
      </w:pPr>
      <w:r w:rsidRPr="00304D43">
        <w:rPr>
          <w:snapToGrid w:val="0"/>
          <w:lang w:val="fr-CH"/>
        </w:rPr>
        <w:fldChar w:fldCharType="begin"/>
      </w:r>
      <w:r w:rsidRPr="00304D43">
        <w:rPr>
          <w:snapToGrid w:val="0"/>
          <w:lang w:val="fr-CH"/>
        </w:rPr>
        <w:instrText xml:space="preserve"> AUTONUM  </w:instrText>
      </w:r>
      <w:r w:rsidRPr="00304D43">
        <w:rPr>
          <w:snapToGrid w:val="0"/>
          <w:lang w:val="fr-CH"/>
        </w:rPr>
        <w:fldChar w:fldCharType="end"/>
      </w:r>
      <w:r w:rsidRPr="00304D43">
        <w:rPr>
          <w:snapToGrid w:val="0"/>
          <w:lang w:val="fr-CH"/>
        </w:rPr>
        <w:tab/>
      </w:r>
      <w:r w:rsidR="00E9152F" w:rsidRPr="00304D43">
        <w:rPr>
          <w:snapToGrid w:val="0"/>
          <w:lang w:val="fr-CH"/>
        </w:rPr>
        <w:t>Adoption de documents (document</w:t>
      </w:r>
      <w:r w:rsidR="008156AC" w:rsidRPr="00304D43">
        <w:rPr>
          <w:snapToGrid w:val="0"/>
          <w:lang w:val="fr-CH"/>
        </w:rPr>
        <w:t> </w:t>
      </w:r>
      <w:r w:rsidR="00E9152F" w:rsidRPr="00304D43">
        <w:rPr>
          <w:snapToGrid w:val="0"/>
          <w:lang w:val="fr-CH"/>
        </w:rPr>
        <w:t>C/54/3)</w:t>
      </w:r>
    </w:p>
    <w:p w:rsidR="007E4364" w:rsidRPr="00304D43" w:rsidRDefault="007E4364" w:rsidP="00C05CA6">
      <w:pPr>
        <w:pStyle w:val="ListParagraph"/>
        <w:keepNext/>
        <w:keepLines/>
        <w:numPr>
          <w:ilvl w:val="0"/>
          <w:numId w:val="2"/>
        </w:numPr>
        <w:spacing w:after="180"/>
        <w:ind w:left="1134" w:hanging="567"/>
        <w:contextualSpacing w:val="0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Documents d</w:t>
      </w:r>
      <w:r>
        <w:rPr>
          <w:bCs/>
          <w:snapToGrid w:val="0"/>
          <w:szCs w:val="24"/>
          <w:lang w:val="fr-CH"/>
        </w:rPr>
        <w:t>’</w:t>
      </w:r>
      <w:r w:rsidRPr="00304D43">
        <w:rPr>
          <w:bCs/>
          <w:snapToGrid w:val="0"/>
          <w:szCs w:val="24"/>
          <w:lang w:val="fr-CH"/>
        </w:rPr>
        <w:t>information</w:t>
      </w:r>
    </w:p>
    <w:p w:rsidR="007E4364" w:rsidRPr="00304D43" w:rsidRDefault="007E4364" w:rsidP="00C05CA6">
      <w:pPr>
        <w:pStyle w:val="ListParagraph"/>
        <w:keepNext/>
        <w:keepLines/>
        <w:spacing w:after="180"/>
        <w:ind w:left="1134"/>
        <w:contextualSpacing w:val="0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UPOV/INF/16</w:t>
      </w:r>
      <w:r w:rsidRPr="00304D43">
        <w:rPr>
          <w:bCs/>
          <w:snapToGrid w:val="0"/>
          <w:szCs w:val="24"/>
          <w:lang w:val="fr-CH"/>
        </w:rPr>
        <w:tab/>
        <w:t>Logiciels échangeables (révision)</w:t>
      </w:r>
      <w:r w:rsidR="00C05CA6">
        <w:rPr>
          <w:bCs/>
          <w:snapToGrid w:val="0"/>
          <w:szCs w:val="24"/>
          <w:lang w:val="fr-CH"/>
        </w:rPr>
        <w:br/>
      </w:r>
      <w:r w:rsidRPr="00304D43">
        <w:rPr>
          <w:bCs/>
          <w:snapToGrid w:val="0"/>
          <w:szCs w:val="24"/>
          <w:lang w:val="fr-CH"/>
        </w:rPr>
        <w:tab/>
      </w:r>
      <w:r w:rsidRPr="00304D43">
        <w:rPr>
          <w:bCs/>
          <w:snapToGrid w:val="0"/>
          <w:szCs w:val="24"/>
          <w:lang w:val="fr-CH"/>
        </w:rPr>
        <w:tab/>
      </w:r>
      <w:r w:rsidRPr="00304D43">
        <w:rPr>
          <w:bCs/>
          <w:snapToGrid w:val="0"/>
          <w:szCs w:val="24"/>
          <w:lang w:val="fr-CH"/>
        </w:rPr>
        <w:tab/>
      </w:r>
      <w:r w:rsidRPr="00304D43">
        <w:rPr>
          <w:bCs/>
          <w:snapToGrid w:val="0"/>
          <w:szCs w:val="24"/>
          <w:lang w:val="fr-CH"/>
        </w:rPr>
        <w:tab/>
        <w:t>(document</w:t>
      </w:r>
      <w:r>
        <w:rPr>
          <w:bCs/>
          <w:snapToGrid w:val="0"/>
          <w:szCs w:val="24"/>
          <w:lang w:val="fr-CH"/>
        </w:rPr>
        <w:t xml:space="preserve"> </w:t>
      </w:r>
      <w:r w:rsidRPr="00304D43">
        <w:rPr>
          <w:bCs/>
          <w:snapToGrid w:val="0"/>
          <w:szCs w:val="24"/>
          <w:lang w:val="fr-CH"/>
        </w:rPr>
        <w:t xml:space="preserve">UPOV/INF/16/9 </w:t>
      </w:r>
      <w:proofErr w:type="spellStart"/>
      <w:r w:rsidRPr="00304D43">
        <w:rPr>
          <w:bCs/>
          <w:snapToGrid w:val="0"/>
          <w:szCs w:val="24"/>
          <w:lang w:val="fr-CH"/>
        </w:rPr>
        <w:t>Draft</w:t>
      </w:r>
      <w:proofErr w:type="spellEnd"/>
      <w:r w:rsidRPr="00304D43">
        <w:rPr>
          <w:bCs/>
          <w:snapToGrid w:val="0"/>
          <w:szCs w:val="24"/>
          <w:lang w:val="fr-CH"/>
        </w:rPr>
        <w:t> 1)</w:t>
      </w:r>
    </w:p>
    <w:p w:rsidR="007E4364" w:rsidRPr="00304D43" w:rsidRDefault="007E4364" w:rsidP="00C05CA6">
      <w:pPr>
        <w:pStyle w:val="ListParagraph"/>
        <w:keepNext/>
        <w:spacing w:after="180"/>
        <w:ind w:left="1134"/>
        <w:contextualSpacing w:val="0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UPOV/INF/22</w:t>
      </w:r>
      <w:r w:rsidRPr="00304D43">
        <w:rPr>
          <w:bCs/>
          <w:snapToGrid w:val="0"/>
          <w:szCs w:val="24"/>
          <w:lang w:val="fr-CH"/>
        </w:rPr>
        <w:tab/>
        <w:t>Logiciels et équipements utilisés par les membres de l</w:t>
      </w:r>
      <w:r>
        <w:rPr>
          <w:bCs/>
          <w:snapToGrid w:val="0"/>
          <w:szCs w:val="24"/>
          <w:lang w:val="fr-CH"/>
        </w:rPr>
        <w:t>’</w:t>
      </w:r>
      <w:r w:rsidRPr="00304D43">
        <w:rPr>
          <w:bCs/>
          <w:snapToGrid w:val="0"/>
          <w:szCs w:val="24"/>
          <w:lang w:val="fr-CH"/>
        </w:rPr>
        <w:t>Union (révision)</w:t>
      </w:r>
      <w:r w:rsidR="00C05CA6">
        <w:rPr>
          <w:bCs/>
          <w:snapToGrid w:val="0"/>
          <w:szCs w:val="24"/>
          <w:lang w:val="fr-CH"/>
        </w:rPr>
        <w:br/>
      </w:r>
      <w:r w:rsidR="00C05CA6">
        <w:rPr>
          <w:bCs/>
          <w:snapToGrid w:val="0"/>
          <w:szCs w:val="24"/>
          <w:lang w:val="fr-CH"/>
        </w:rPr>
        <w:tab/>
      </w:r>
      <w:r w:rsidR="00C05CA6">
        <w:rPr>
          <w:bCs/>
          <w:snapToGrid w:val="0"/>
          <w:szCs w:val="24"/>
          <w:lang w:val="fr-CH"/>
        </w:rPr>
        <w:tab/>
      </w:r>
      <w:r w:rsidRPr="00304D43">
        <w:rPr>
          <w:bCs/>
          <w:snapToGrid w:val="0"/>
          <w:szCs w:val="24"/>
          <w:lang w:val="fr-CH"/>
        </w:rPr>
        <w:tab/>
      </w:r>
      <w:r w:rsidRPr="00304D43">
        <w:rPr>
          <w:bCs/>
          <w:snapToGrid w:val="0"/>
          <w:szCs w:val="24"/>
          <w:lang w:val="fr-CH"/>
        </w:rPr>
        <w:tab/>
        <w:t>(document</w:t>
      </w:r>
      <w:r>
        <w:rPr>
          <w:bCs/>
          <w:snapToGrid w:val="0"/>
          <w:szCs w:val="24"/>
          <w:lang w:val="fr-CH"/>
        </w:rPr>
        <w:t xml:space="preserve"> </w:t>
      </w:r>
      <w:r w:rsidRPr="00304D43">
        <w:rPr>
          <w:bCs/>
          <w:snapToGrid w:val="0"/>
          <w:szCs w:val="24"/>
          <w:lang w:val="fr-CH"/>
        </w:rPr>
        <w:t xml:space="preserve">UPOV/INF/22/7 </w:t>
      </w:r>
      <w:proofErr w:type="spellStart"/>
      <w:r w:rsidRPr="00304D43">
        <w:rPr>
          <w:bCs/>
          <w:snapToGrid w:val="0"/>
          <w:szCs w:val="24"/>
          <w:lang w:val="fr-CH"/>
        </w:rPr>
        <w:t>Draft</w:t>
      </w:r>
      <w:proofErr w:type="spellEnd"/>
      <w:r w:rsidRPr="00304D43">
        <w:rPr>
          <w:bCs/>
          <w:snapToGrid w:val="0"/>
          <w:szCs w:val="24"/>
          <w:lang w:val="fr-CH"/>
        </w:rPr>
        <w:t> 1)</w:t>
      </w:r>
    </w:p>
    <w:p w:rsidR="007E4364" w:rsidRPr="00304D43" w:rsidRDefault="007E4364" w:rsidP="00C05CA6">
      <w:pPr>
        <w:spacing w:after="180"/>
        <w:ind w:left="2835" w:hanging="1701"/>
        <w:jc w:val="left"/>
        <w:rPr>
          <w:lang w:val="fr-CH"/>
        </w:rPr>
      </w:pPr>
      <w:r w:rsidRPr="00304D43">
        <w:rPr>
          <w:lang w:val="fr-CH"/>
        </w:rPr>
        <w:t>UPOV/INF</w:t>
      </w:r>
      <w:r>
        <w:rPr>
          <w:lang w:val="fr-CH"/>
        </w:rPr>
        <w:t>-</w:t>
      </w:r>
      <w:r w:rsidRPr="00304D43">
        <w:rPr>
          <w:lang w:val="fr-CH"/>
        </w:rPr>
        <w:t>EXN</w:t>
      </w:r>
      <w:r w:rsidRPr="00304D43">
        <w:rPr>
          <w:lang w:val="fr-CH"/>
        </w:rPr>
        <w:tab/>
        <w:t>Liste des documents UPOV/INF</w:t>
      </w:r>
      <w:r>
        <w:rPr>
          <w:lang w:val="fr-CH"/>
        </w:rPr>
        <w:t>-</w:t>
      </w:r>
      <w:r w:rsidRPr="00304D43">
        <w:rPr>
          <w:lang w:val="fr-CH"/>
        </w:rPr>
        <w:t>EXN et date de la version la plus récente de ces documents (révision) (document</w:t>
      </w:r>
      <w:r>
        <w:rPr>
          <w:lang w:val="fr-CH"/>
        </w:rPr>
        <w:t xml:space="preserve"> </w:t>
      </w:r>
      <w:r w:rsidRPr="00304D43">
        <w:rPr>
          <w:lang w:val="fr-CH"/>
        </w:rPr>
        <w:t>UPOV/INF</w:t>
      </w:r>
      <w:r>
        <w:rPr>
          <w:lang w:val="fr-CH"/>
        </w:rPr>
        <w:t>-</w:t>
      </w:r>
      <w:r w:rsidRPr="00304D43">
        <w:rPr>
          <w:lang w:val="fr-CH"/>
        </w:rPr>
        <w:t xml:space="preserve">EXN/14 </w:t>
      </w:r>
      <w:proofErr w:type="spellStart"/>
      <w:r w:rsidRPr="00304D43">
        <w:rPr>
          <w:lang w:val="fr-CH"/>
        </w:rPr>
        <w:t>Draft</w:t>
      </w:r>
      <w:proofErr w:type="spellEnd"/>
      <w:r w:rsidRPr="00304D43">
        <w:rPr>
          <w:lang w:val="fr-CH"/>
        </w:rPr>
        <w:t> 1)</w:t>
      </w:r>
    </w:p>
    <w:p w:rsidR="00C05CA6" w:rsidRPr="00D001E0" w:rsidRDefault="00C05CA6" w:rsidP="00C05CA6">
      <w:pPr>
        <w:pStyle w:val="ListParagraph"/>
        <w:keepNext/>
        <w:keepLines/>
        <w:numPr>
          <w:ilvl w:val="0"/>
          <w:numId w:val="2"/>
        </w:numPr>
        <w:spacing w:after="180"/>
        <w:ind w:left="1134" w:hanging="567"/>
        <w:contextualSpacing w:val="0"/>
        <w:jc w:val="left"/>
        <w:rPr>
          <w:lang w:val="fr-FR"/>
        </w:rPr>
      </w:pPr>
      <w:r w:rsidRPr="00D001E0">
        <w:rPr>
          <w:lang w:val="fr-FR"/>
        </w:rPr>
        <w:t>Notes explicatives</w:t>
      </w:r>
    </w:p>
    <w:p w:rsidR="00C05CA6" w:rsidRPr="00D001E0" w:rsidRDefault="00C05CA6" w:rsidP="00C05CA6">
      <w:pPr>
        <w:spacing w:after="180"/>
        <w:ind w:left="2835" w:hanging="1701"/>
        <w:jc w:val="left"/>
        <w:rPr>
          <w:lang w:val="fr-FR"/>
        </w:rPr>
      </w:pPr>
      <w:r w:rsidRPr="00D001E0">
        <w:rPr>
          <w:lang w:val="fr-FR"/>
        </w:rPr>
        <w:t>UPOV/EXN/DEN</w:t>
      </w:r>
      <w:r w:rsidRPr="00D001E0">
        <w:rPr>
          <w:lang w:val="fr-FR"/>
        </w:rPr>
        <w:tab/>
        <w:t xml:space="preserve">Notes explicatives concernant les dénominations variétales en vertu de la Convention UPOV (document UPOV/EXN/DEN/1 </w:t>
      </w:r>
      <w:proofErr w:type="spellStart"/>
      <w:r w:rsidRPr="00D001E0">
        <w:rPr>
          <w:lang w:val="fr-FR"/>
        </w:rPr>
        <w:t>Draft</w:t>
      </w:r>
      <w:proofErr w:type="spellEnd"/>
      <w:r w:rsidRPr="00D001E0">
        <w:rPr>
          <w:lang w:val="fr-FR"/>
        </w:rPr>
        <w:t> 4)</w:t>
      </w:r>
    </w:p>
    <w:p w:rsidR="00E9152F" w:rsidRPr="00304D43" w:rsidRDefault="00E9152F" w:rsidP="00C05CA6">
      <w:pPr>
        <w:pStyle w:val="ListParagraph"/>
        <w:numPr>
          <w:ilvl w:val="0"/>
          <w:numId w:val="2"/>
        </w:numPr>
        <w:spacing w:after="180"/>
        <w:ind w:left="1134" w:hanging="567"/>
        <w:contextualSpacing w:val="0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Documents TGP</w:t>
      </w:r>
    </w:p>
    <w:p w:rsidR="00E9152F" w:rsidRPr="00304D43" w:rsidRDefault="00E9152F" w:rsidP="00C05CA6">
      <w:pPr>
        <w:spacing w:after="180"/>
        <w:ind w:left="1985" w:hanging="851"/>
        <w:jc w:val="left"/>
        <w:rPr>
          <w:lang w:val="fr-CH"/>
        </w:rPr>
      </w:pPr>
      <w:r w:rsidRPr="00304D43">
        <w:rPr>
          <w:lang w:val="fr-CH"/>
        </w:rPr>
        <w:t>TGP/5</w:t>
      </w:r>
      <w:r w:rsidR="00304D43" w:rsidRPr="00304D43">
        <w:rPr>
          <w:lang w:val="fr-CH"/>
        </w:rPr>
        <w:tab/>
      </w:r>
      <w:r w:rsidRPr="00304D43">
        <w:rPr>
          <w:lang w:val="fr-CH"/>
        </w:rPr>
        <w:t>Expérience et coopération en matière d</w:t>
      </w:r>
      <w:r w:rsidR="00D84E8A">
        <w:rPr>
          <w:lang w:val="fr-CH"/>
        </w:rPr>
        <w:t>’</w:t>
      </w:r>
      <w:r w:rsidRPr="00304D43">
        <w:rPr>
          <w:lang w:val="fr-CH"/>
        </w:rPr>
        <w:t>examen</w:t>
      </w:r>
      <w:r w:rsidR="00176867">
        <w:rPr>
          <w:lang w:val="fr-CH"/>
        </w:rPr>
        <w:t> </w:t>
      </w:r>
      <w:r w:rsidRPr="00304D43">
        <w:rPr>
          <w:lang w:val="fr-CH"/>
        </w:rPr>
        <w:t>DHS</w:t>
      </w:r>
    </w:p>
    <w:p w:rsidR="00E9152F" w:rsidRPr="00304D43" w:rsidRDefault="00CD457B" w:rsidP="00C05CA6">
      <w:pPr>
        <w:spacing w:after="180"/>
        <w:ind w:left="1985" w:hanging="851"/>
        <w:jc w:val="left"/>
        <w:rPr>
          <w:lang w:val="fr-CH"/>
        </w:rPr>
      </w:pPr>
      <w:r w:rsidRPr="00304D43">
        <w:rPr>
          <w:lang w:val="fr-CH"/>
        </w:rPr>
        <w:tab/>
      </w:r>
      <w:r w:rsidR="00E9152F" w:rsidRPr="00304D43">
        <w:rPr>
          <w:lang w:val="fr-CH"/>
        </w:rPr>
        <w:t>Section</w:t>
      </w:r>
      <w:r w:rsidR="008156AC" w:rsidRPr="00304D43">
        <w:rPr>
          <w:lang w:val="fr-CH"/>
        </w:rPr>
        <w:t> </w:t>
      </w:r>
      <w:r w:rsidR="00E9152F" w:rsidRPr="00304D43">
        <w:rPr>
          <w:lang w:val="fr-CH"/>
        </w:rPr>
        <w:t>6</w:t>
      </w:r>
      <w:r w:rsidR="00D84E8A">
        <w:rPr>
          <w:lang w:val="fr-CH"/>
        </w:rPr>
        <w:t> :</w:t>
      </w:r>
      <w:r w:rsidR="00E9152F" w:rsidRPr="00304D43">
        <w:rPr>
          <w:lang w:val="fr-CH"/>
        </w:rPr>
        <w:t xml:space="preserve"> Rapport UPOV d</w:t>
      </w:r>
      <w:r w:rsidR="00D84E8A">
        <w:rPr>
          <w:lang w:val="fr-CH"/>
        </w:rPr>
        <w:t>’</w:t>
      </w:r>
      <w:r w:rsidR="00E9152F" w:rsidRPr="00304D43">
        <w:rPr>
          <w:lang w:val="fr-CH"/>
        </w:rPr>
        <w:t>examen technique et formulaire UPOV de description variétale (révision)</w:t>
      </w:r>
      <w:r w:rsidR="00C05CA6">
        <w:rPr>
          <w:lang w:val="fr-CH"/>
        </w:rPr>
        <w:br/>
      </w:r>
      <w:r w:rsidR="00E9152F" w:rsidRPr="00304D43">
        <w:rPr>
          <w:lang w:val="fr-CH"/>
        </w:rPr>
        <w:t>(</w:t>
      </w:r>
      <w:r w:rsidR="00D84E8A" w:rsidRPr="00304D43">
        <w:rPr>
          <w:lang w:val="fr-CH"/>
        </w:rPr>
        <w:t>document</w:t>
      </w:r>
      <w:r w:rsidR="00D84E8A">
        <w:rPr>
          <w:lang w:val="fr-CH"/>
        </w:rPr>
        <w:t xml:space="preserve"> </w:t>
      </w:r>
      <w:r w:rsidR="00D84E8A" w:rsidRPr="00304D43">
        <w:rPr>
          <w:lang w:val="fr-CH"/>
        </w:rPr>
        <w:t>TG</w:t>
      </w:r>
      <w:r w:rsidR="00E9152F" w:rsidRPr="00304D43">
        <w:rPr>
          <w:lang w:val="fr-CH"/>
        </w:rPr>
        <w:t>P/5</w:t>
      </w:r>
      <w:r w:rsidR="00D84E8A">
        <w:rPr>
          <w:lang w:val="fr-CH"/>
        </w:rPr>
        <w:t> :</w:t>
      </w:r>
      <w:r w:rsidR="00E9152F" w:rsidRPr="00304D43">
        <w:rPr>
          <w:lang w:val="fr-CH"/>
        </w:rPr>
        <w:t xml:space="preserve"> Section</w:t>
      </w:r>
      <w:r w:rsidR="008156AC" w:rsidRPr="00304D43">
        <w:rPr>
          <w:lang w:val="fr-CH"/>
        </w:rPr>
        <w:t> </w:t>
      </w:r>
      <w:r w:rsidR="00E9152F" w:rsidRPr="00304D43">
        <w:rPr>
          <w:lang w:val="fr-CH"/>
        </w:rPr>
        <w:t>6/3</w:t>
      </w:r>
      <w:r w:rsidR="008156AC" w:rsidRPr="00304D43">
        <w:rPr>
          <w:lang w:val="fr-CH"/>
        </w:rPr>
        <w:t> </w:t>
      </w:r>
      <w:proofErr w:type="spellStart"/>
      <w:r w:rsidR="00E9152F" w:rsidRPr="00304D43">
        <w:rPr>
          <w:lang w:val="fr-CH"/>
        </w:rPr>
        <w:t>Draft</w:t>
      </w:r>
      <w:proofErr w:type="spellEnd"/>
      <w:r w:rsidR="008156AC" w:rsidRPr="00304D43">
        <w:rPr>
          <w:lang w:val="fr-CH"/>
        </w:rPr>
        <w:t> </w:t>
      </w:r>
      <w:r w:rsidR="00E9152F" w:rsidRPr="00304D43">
        <w:rPr>
          <w:lang w:val="fr-CH"/>
        </w:rPr>
        <w:t>1)</w:t>
      </w:r>
    </w:p>
    <w:p w:rsidR="00E9152F" w:rsidRPr="00304D43" w:rsidRDefault="00304D43" w:rsidP="00C05CA6">
      <w:pPr>
        <w:spacing w:after="180"/>
        <w:ind w:left="1985" w:hanging="851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TGP/7</w:t>
      </w:r>
      <w:r w:rsidRPr="00304D43">
        <w:rPr>
          <w:bCs/>
          <w:snapToGrid w:val="0"/>
          <w:szCs w:val="24"/>
          <w:lang w:val="fr-CH"/>
        </w:rPr>
        <w:tab/>
      </w:r>
      <w:r w:rsidR="00E9152F" w:rsidRPr="00304D43">
        <w:rPr>
          <w:bCs/>
          <w:snapToGrid w:val="0"/>
          <w:szCs w:val="24"/>
          <w:lang w:val="fr-CH"/>
        </w:rPr>
        <w:t>Élaboration des principes directeurs d</w:t>
      </w:r>
      <w:r w:rsidR="00D84E8A">
        <w:rPr>
          <w:bCs/>
          <w:snapToGrid w:val="0"/>
          <w:szCs w:val="24"/>
          <w:lang w:val="fr-CH"/>
        </w:rPr>
        <w:t>’</w:t>
      </w:r>
      <w:r w:rsidR="00E9152F" w:rsidRPr="00304D43">
        <w:rPr>
          <w:bCs/>
          <w:snapToGrid w:val="0"/>
          <w:szCs w:val="24"/>
          <w:lang w:val="fr-CH"/>
        </w:rPr>
        <w:t>examen (révision)</w:t>
      </w:r>
      <w:r w:rsidR="00C05CA6">
        <w:rPr>
          <w:bCs/>
          <w:snapToGrid w:val="0"/>
          <w:szCs w:val="24"/>
          <w:lang w:val="fr-CH"/>
        </w:rPr>
        <w:br/>
      </w:r>
      <w:r w:rsidR="00E9152F" w:rsidRPr="00304D43">
        <w:rPr>
          <w:bCs/>
          <w:snapToGrid w:val="0"/>
          <w:szCs w:val="24"/>
          <w:lang w:val="fr-CH"/>
        </w:rPr>
        <w:t>(</w:t>
      </w:r>
      <w:r w:rsidR="00D84E8A" w:rsidRPr="00304D43">
        <w:rPr>
          <w:bCs/>
          <w:snapToGrid w:val="0"/>
          <w:szCs w:val="24"/>
          <w:lang w:val="fr-CH"/>
        </w:rPr>
        <w:t>document</w:t>
      </w:r>
      <w:r w:rsidR="00D84E8A">
        <w:rPr>
          <w:bCs/>
          <w:snapToGrid w:val="0"/>
          <w:szCs w:val="24"/>
          <w:lang w:val="fr-CH"/>
        </w:rPr>
        <w:t xml:space="preserve"> </w:t>
      </w:r>
      <w:r w:rsidR="00D84E8A" w:rsidRPr="00304D43">
        <w:rPr>
          <w:bCs/>
          <w:snapToGrid w:val="0"/>
          <w:szCs w:val="24"/>
          <w:lang w:val="fr-CH"/>
        </w:rPr>
        <w:t>TG</w:t>
      </w:r>
      <w:r w:rsidR="00E9152F" w:rsidRPr="00304D43">
        <w:rPr>
          <w:bCs/>
          <w:snapToGrid w:val="0"/>
          <w:szCs w:val="24"/>
          <w:lang w:val="fr-CH"/>
        </w:rPr>
        <w:t xml:space="preserve">P/7/8 </w:t>
      </w:r>
      <w:proofErr w:type="spellStart"/>
      <w:r w:rsidR="00E9152F" w:rsidRPr="00304D43">
        <w:rPr>
          <w:bCs/>
          <w:snapToGrid w:val="0"/>
          <w:szCs w:val="24"/>
          <w:lang w:val="fr-CH"/>
        </w:rPr>
        <w:t>Draft</w:t>
      </w:r>
      <w:proofErr w:type="spellEnd"/>
      <w:r w:rsidR="008156AC" w:rsidRPr="00304D43">
        <w:rPr>
          <w:bCs/>
          <w:snapToGrid w:val="0"/>
          <w:szCs w:val="24"/>
          <w:lang w:val="fr-CH"/>
        </w:rPr>
        <w:t> </w:t>
      </w:r>
      <w:r w:rsidR="00E9152F" w:rsidRPr="00304D43">
        <w:rPr>
          <w:bCs/>
          <w:snapToGrid w:val="0"/>
          <w:szCs w:val="24"/>
          <w:lang w:val="fr-CH"/>
        </w:rPr>
        <w:t>1)</w:t>
      </w:r>
    </w:p>
    <w:p w:rsidR="00E9152F" w:rsidRPr="00304D43" w:rsidRDefault="00E9152F" w:rsidP="002F7854">
      <w:pPr>
        <w:spacing w:after="180"/>
        <w:ind w:left="1985" w:hanging="851"/>
        <w:jc w:val="left"/>
        <w:rPr>
          <w:lang w:val="fr-CH"/>
        </w:rPr>
      </w:pPr>
      <w:r w:rsidRPr="00304D43">
        <w:rPr>
          <w:lang w:val="fr-CH"/>
        </w:rPr>
        <w:t>TGP/14</w:t>
      </w:r>
      <w:r w:rsidRPr="00304D43">
        <w:rPr>
          <w:lang w:val="fr-CH"/>
        </w:rPr>
        <w:tab/>
        <w:t>Glossaire des termes utilisés dans les documents UPOV (révision)</w:t>
      </w:r>
      <w:r w:rsidR="002F7854">
        <w:rPr>
          <w:lang w:val="fr-CH"/>
        </w:rPr>
        <w:br/>
      </w:r>
      <w:r w:rsidRPr="00304D43">
        <w:rPr>
          <w:lang w:val="fr-CH"/>
        </w:rPr>
        <w:t>(</w:t>
      </w:r>
      <w:r w:rsidR="00D84E8A" w:rsidRPr="00304D43">
        <w:rPr>
          <w:lang w:val="fr-CH"/>
        </w:rPr>
        <w:t>document</w:t>
      </w:r>
      <w:r w:rsidR="00D84E8A">
        <w:rPr>
          <w:lang w:val="fr-CH"/>
        </w:rPr>
        <w:t xml:space="preserve"> </w:t>
      </w:r>
      <w:r w:rsidR="00D84E8A" w:rsidRPr="00304D43">
        <w:rPr>
          <w:lang w:val="fr-CH"/>
        </w:rPr>
        <w:t>TG</w:t>
      </w:r>
      <w:r w:rsidRPr="00304D43">
        <w:rPr>
          <w:lang w:val="fr-CH"/>
        </w:rPr>
        <w:t xml:space="preserve">P/14/5 </w:t>
      </w:r>
      <w:proofErr w:type="spellStart"/>
      <w:r w:rsidRPr="00304D43">
        <w:rPr>
          <w:lang w:val="fr-CH"/>
        </w:rPr>
        <w:t>Draft</w:t>
      </w:r>
      <w:proofErr w:type="spellEnd"/>
      <w:r w:rsidR="008156AC" w:rsidRPr="00304D43">
        <w:rPr>
          <w:lang w:val="fr-CH"/>
        </w:rPr>
        <w:t> </w:t>
      </w:r>
      <w:r w:rsidRPr="00304D43">
        <w:rPr>
          <w:lang w:val="fr-CH"/>
        </w:rPr>
        <w:t>1)</w:t>
      </w:r>
    </w:p>
    <w:p w:rsidR="00E9152F" w:rsidRPr="00304D43" w:rsidRDefault="00E9152F" w:rsidP="00C05CA6">
      <w:pPr>
        <w:spacing w:after="180"/>
        <w:ind w:left="1985" w:hanging="851"/>
        <w:jc w:val="left"/>
        <w:rPr>
          <w:lang w:val="fr-CH"/>
        </w:rPr>
      </w:pPr>
      <w:r w:rsidRPr="00304D43">
        <w:rPr>
          <w:lang w:val="fr-CH"/>
        </w:rPr>
        <w:lastRenderedPageBreak/>
        <w:t>TGP/15</w:t>
      </w:r>
      <w:r w:rsidRPr="00304D43">
        <w:rPr>
          <w:lang w:val="fr-CH"/>
        </w:rPr>
        <w:tab/>
        <w:t>Conseils en ce qui concerne l</w:t>
      </w:r>
      <w:r w:rsidR="00D84E8A">
        <w:rPr>
          <w:lang w:val="fr-CH"/>
        </w:rPr>
        <w:t>’</w:t>
      </w:r>
      <w:r w:rsidRPr="00304D43">
        <w:rPr>
          <w:lang w:val="fr-CH"/>
        </w:rPr>
        <w:t>utilisation des marqueurs biochimiques et moléculaires dans l</w:t>
      </w:r>
      <w:r w:rsidR="00D84E8A">
        <w:rPr>
          <w:lang w:val="fr-CH"/>
        </w:rPr>
        <w:t>’</w:t>
      </w:r>
      <w:r w:rsidRPr="00304D43">
        <w:rPr>
          <w:lang w:val="fr-CH"/>
        </w:rPr>
        <w:t>examen de la distinction, de l</w:t>
      </w:r>
      <w:r w:rsidR="00D84E8A">
        <w:rPr>
          <w:lang w:val="fr-CH"/>
        </w:rPr>
        <w:t>’</w:t>
      </w:r>
      <w:r w:rsidRPr="00304D43">
        <w:rPr>
          <w:lang w:val="fr-CH"/>
        </w:rPr>
        <w:t>homogénéité et de la stabilité (DHS) (révision)</w:t>
      </w:r>
      <w:r w:rsidR="002F7854">
        <w:rPr>
          <w:lang w:val="fr-CH"/>
        </w:rPr>
        <w:br/>
      </w:r>
      <w:r w:rsidRPr="00304D43">
        <w:rPr>
          <w:lang w:val="fr-CH"/>
        </w:rPr>
        <w:t>(</w:t>
      </w:r>
      <w:r w:rsidR="00D84E8A" w:rsidRPr="00304D43">
        <w:rPr>
          <w:lang w:val="fr-CH"/>
        </w:rPr>
        <w:t>document</w:t>
      </w:r>
      <w:r w:rsidR="00D84E8A">
        <w:rPr>
          <w:lang w:val="fr-CH"/>
        </w:rPr>
        <w:t xml:space="preserve"> </w:t>
      </w:r>
      <w:r w:rsidR="00D84E8A" w:rsidRPr="00304D43">
        <w:rPr>
          <w:lang w:val="fr-CH"/>
        </w:rPr>
        <w:t>TG</w:t>
      </w:r>
      <w:r w:rsidRPr="00304D43">
        <w:rPr>
          <w:lang w:val="fr-CH"/>
        </w:rPr>
        <w:t xml:space="preserve">P/15/3 </w:t>
      </w:r>
      <w:proofErr w:type="spellStart"/>
      <w:r w:rsidRPr="00304D43">
        <w:rPr>
          <w:lang w:val="fr-CH"/>
        </w:rPr>
        <w:t>Draft</w:t>
      </w:r>
      <w:proofErr w:type="spellEnd"/>
      <w:r w:rsidR="008156AC" w:rsidRPr="00304D43">
        <w:rPr>
          <w:lang w:val="fr-CH"/>
        </w:rPr>
        <w:t> </w:t>
      </w:r>
      <w:r w:rsidRPr="00304D43">
        <w:rPr>
          <w:lang w:val="fr-CH"/>
        </w:rPr>
        <w:t>1)</w:t>
      </w:r>
    </w:p>
    <w:p w:rsidR="0095438E" w:rsidRDefault="00E9152F" w:rsidP="002F7854">
      <w:pPr>
        <w:spacing w:after="240"/>
        <w:ind w:left="1985" w:hanging="851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TGP/0</w:t>
      </w:r>
      <w:r w:rsidRPr="00304D43">
        <w:rPr>
          <w:bCs/>
          <w:snapToGrid w:val="0"/>
          <w:szCs w:val="24"/>
          <w:lang w:val="fr-CH"/>
        </w:rPr>
        <w:tab/>
        <w:t>Liste des documents TGP et date de la version la plus récente de ces documents (révision)</w:t>
      </w:r>
      <w:r w:rsidR="002F7854">
        <w:rPr>
          <w:bCs/>
          <w:snapToGrid w:val="0"/>
          <w:szCs w:val="24"/>
          <w:lang w:val="fr-CH"/>
        </w:rPr>
        <w:t xml:space="preserve"> </w:t>
      </w:r>
      <w:r w:rsidR="002F7854">
        <w:rPr>
          <w:bCs/>
          <w:snapToGrid w:val="0"/>
          <w:szCs w:val="24"/>
          <w:lang w:val="fr-CH"/>
        </w:rPr>
        <w:br/>
      </w:r>
      <w:r w:rsidRPr="00304D43">
        <w:rPr>
          <w:bCs/>
          <w:snapToGrid w:val="0"/>
          <w:szCs w:val="24"/>
          <w:lang w:val="fr-CH"/>
        </w:rPr>
        <w:t>(</w:t>
      </w:r>
      <w:r w:rsidR="00D84E8A" w:rsidRPr="00304D43">
        <w:rPr>
          <w:bCs/>
          <w:snapToGrid w:val="0"/>
          <w:szCs w:val="24"/>
          <w:lang w:val="fr-CH"/>
        </w:rPr>
        <w:t>document</w:t>
      </w:r>
      <w:r w:rsidR="00D84E8A">
        <w:rPr>
          <w:bCs/>
          <w:snapToGrid w:val="0"/>
          <w:szCs w:val="24"/>
          <w:lang w:val="fr-CH"/>
        </w:rPr>
        <w:t xml:space="preserve"> </w:t>
      </w:r>
      <w:r w:rsidR="00D84E8A" w:rsidRPr="00304D43">
        <w:rPr>
          <w:bCs/>
          <w:snapToGrid w:val="0"/>
          <w:szCs w:val="24"/>
          <w:lang w:val="fr-CH"/>
        </w:rPr>
        <w:t>TG</w:t>
      </w:r>
      <w:r w:rsidRPr="00304D43">
        <w:rPr>
          <w:bCs/>
          <w:snapToGrid w:val="0"/>
          <w:szCs w:val="24"/>
          <w:lang w:val="fr-CH"/>
        </w:rPr>
        <w:t xml:space="preserve">P/0/12 </w:t>
      </w:r>
      <w:proofErr w:type="spellStart"/>
      <w:r w:rsidRPr="00304D43">
        <w:rPr>
          <w:bCs/>
          <w:snapToGrid w:val="0"/>
          <w:szCs w:val="24"/>
          <w:lang w:val="fr-CH"/>
        </w:rPr>
        <w:t>Draft</w:t>
      </w:r>
      <w:proofErr w:type="spellEnd"/>
      <w:r w:rsidR="008156AC" w:rsidRPr="00304D43">
        <w:rPr>
          <w:bCs/>
          <w:snapToGrid w:val="0"/>
          <w:szCs w:val="24"/>
          <w:lang w:val="fr-CH"/>
        </w:rPr>
        <w:t> </w:t>
      </w:r>
      <w:r w:rsidRPr="00304D43">
        <w:rPr>
          <w:bCs/>
          <w:snapToGrid w:val="0"/>
          <w:szCs w:val="24"/>
          <w:lang w:val="fr-CH"/>
        </w:rPr>
        <w:t>1)</w:t>
      </w:r>
    </w:p>
    <w:p w:rsidR="00E9152F" w:rsidRPr="00304D43" w:rsidRDefault="00CD457B" w:rsidP="007E4364">
      <w:pPr>
        <w:ind w:left="567" w:hanging="567"/>
        <w:jc w:val="left"/>
        <w:rPr>
          <w:lang w:val="fr-CH"/>
        </w:rPr>
      </w:pPr>
      <w:r w:rsidRPr="00304D43">
        <w:rPr>
          <w:lang w:val="fr-CH"/>
        </w:rPr>
        <w:fldChar w:fldCharType="begin"/>
      </w:r>
      <w:r w:rsidRPr="00304D43">
        <w:rPr>
          <w:lang w:val="fr-CH"/>
        </w:rPr>
        <w:instrText xml:space="preserve"> AUTONUM  </w:instrText>
      </w:r>
      <w:r w:rsidRPr="00304D43">
        <w:rPr>
          <w:lang w:val="fr-CH"/>
        </w:rPr>
        <w:fldChar w:fldCharType="end"/>
      </w:r>
      <w:r w:rsidRPr="00304D43">
        <w:rPr>
          <w:lang w:val="fr-CH"/>
        </w:rPr>
        <w:tab/>
      </w:r>
      <w:r w:rsidR="00E9152F" w:rsidRPr="00304D43">
        <w:rPr>
          <w:lang w:val="fr-CH"/>
        </w:rPr>
        <w:t xml:space="preserve">États financiers </w:t>
      </w:r>
      <w:r w:rsidR="0095438E" w:rsidRPr="00304D43">
        <w:rPr>
          <w:lang w:val="fr-CH"/>
        </w:rPr>
        <w:t>pour</w:t>
      </w:r>
      <w:r w:rsidR="0095438E">
        <w:rPr>
          <w:lang w:val="fr-CH"/>
        </w:rPr>
        <w:t> </w:t>
      </w:r>
      <w:r w:rsidR="0095438E" w:rsidRPr="00304D43">
        <w:rPr>
          <w:lang w:val="fr-CH"/>
        </w:rPr>
        <w:t>2019</w:t>
      </w:r>
      <w:r w:rsidR="00E9152F" w:rsidRPr="00304D43">
        <w:rPr>
          <w:lang w:val="fr-CH"/>
        </w:rPr>
        <w:t xml:space="preserve"> (document</w:t>
      </w:r>
      <w:r w:rsidR="008156AC" w:rsidRPr="00304D43">
        <w:rPr>
          <w:lang w:val="fr-CH"/>
        </w:rPr>
        <w:t> </w:t>
      </w:r>
      <w:r w:rsidR="00E9152F" w:rsidRPr="00304D43">
        <w:rPr>
          <w:lang w:val="fr-CH"/>
        </w:rPr>
        <w:t>C/54/5)</w:t>
      </w:r>
    </w:p>
    <w:p w:rsidR="00E9152F" w:rsidRPr="00304D43" w:rsidRDefault="00E9152F" w:rsidP="007E4364">
      <w:pPr>
        <w:ind w:left="567" w:hanging="567"/>
        <w:jc w:val="left"/>
        <w:rPr>
          <w:lang w:val="fr-CH"/>
        </w:rPr>
      </w:pPr>
    </w:p>
    <w:p w:rsidR="00E9152F" w:rsidRPr="00304D43" w:rsidRDefault="00CD457B" w:rsidP="007E4364">
      <w:pPr>
        <w:ind w:left="567" w:hanging="567"/>
        <w:jc w:val="left"/>
        <w:rPr>
          <w:lang w:val="fr-CH"/>
        </w:rPr>
      </w:pPr>
      <w:r w:rsidRPr="00304D43">
        <w:rPr>
          <w:lang w:val="fr-CH"/>
        </w:rPr>
        <w:fldChar w:fldCharType="begin"/>
      </w:r>
      <w:r w:rsidRPr="00304D43">
        <w:rPr>
          <w:lang w:val="fr-CH"/>
        </w:rPr>
        <w:instrText xml:space="preserve"> AUTONUM  </w:instrText>
      </w:r>
      <w:r w:rsidRPr="00304D43">
        <w:rPr>
          <w:lang w:val="fr-CH"/>
        </w:rPr>
        <w:fldChar w:fldCharType="end"/>
      </w:r>
      <w:r w:rsidRPr="00304D43">
        <w:rPr>
          <w:lang w:val="fr-CH"/>
        </w:rPr>
        <w:tab/>
      </w:r>
      <w:r w:rsidR="00E9152F" w:rsidRPr="00304D43">
        <w:rPr>
          <w:lang w:val="fr-CH"/>
        </w:rPr>
        <w:t>Rapport du vérificateur externe des comptes (document</w:t>
      </w:r>
      <w:r w:rsidR="008156AC" w:rsidRPr="00304D43">
        <w:rPr>
          <w:lang w:val="fr-CH"/>
        </w:rPr>
        <w:t> </w:t>
      </w:r>
      <w:r w:rsidR="00E9152F" w:rsidRPr="00304D43">
        <w:rPr>
          <w:lang w:val="fr-CH"/>
        </w:rPr>
        <w:t>C/54/6)</w:t>
      </w:r>
    </w:p>
    <w:p w:rsidR="00E9152F" w:rsidRPr="00304D43" w:rsidRDefault="00E9152F" w:rsidP="007E4364">
      <w:pPr>
        <w:ind w:left="567" w:hanging="567"/>
        <w:jc w:val="left"/>
        <w:rPr>
          <w:lang w:val="fr-CH"/>
        </w:rPr>
      </w:pPr>
    </w:p>
    <w:p w:rsidR="00E9152F" w:rsidRPr="00304D43" w:rsidRDefault="00CD457B" w:rsidP="007E4364">
      <w:pPr>
        <w:ind w:left="567" w:hanging="567"/>
        <w:jc w:val="left"/>
        <w:rPr>
          <w:lang w:val="fr-CH"/>
        </w:rPr>
      </w:pPr>
      <w:r w:rsidRPr="00304D43">
        <w:rPr>
          <w:lang w:val="fr-CH"/>
        </w:rPr>
        <w:fldChar w:fldCharType="begin"/>
      </w:r>
      <w:r w:rsidRPr="00304D43">
        <w:rPr>
          <w:lang w:val="fr-CH"/>
        </w:rPr>
        <w:instrText xml:space="preserve"> AUTONUM  </w:instrText>
      </w:r>
      <w:r w:rsidRPr="00304D43">
        <w:rPr>
          <w:lang w:val="fr-CH"/>
        </w:rPr>
        <w:fldChar w:fldCharType="end"/>
      </w:r>
      <w:r w:rsidRPr="00304D43">
        <w:rPr>
          <w:lang w:val="fr-CH"/>
        </w:rPr>
        <w:tab/>
      </w:r>
      <w:r w:rsidR="00E9152F" w:rsidRPr="00304D43">
        <w:rPr>
          <w:lang w:val="fr-CH"/>
        </w:rPr>
        <w:t>Arriérés de contributions au 30</w:t>
      </w:r>
      <w:r w:rsidR="008156AC" w:rsidRPr="00304D43">
        <w:rPr>
          <w:lang w:val="fr-CH"/>
        </w:rPr>
        <w:t> </w:t>
      </w:r>
      <w:r w:rsidR="00E9152F" w:rsidRPr="00304D43">
        <w:rPr>
          <w:lang w:val="fr-CH"/>
        </w:rPr>
        <w:t>septembre</w:t>
      </w:r>
      <w:r w:rsidR="008156AC" w:rsidRPr="00304D43">
        <w:rPr>
          <w:lang w:val="fr-CH"/>
        </w:rPr>
        <w:t> </w:t>
      </w:r>
      <w:r w:rsidR="00E9152F" w:rsidRPr="00304D43">
        <w:rPr>
          <w:lang w:val="fr-CH"/>
        </w:rPr>
        <w:t>2020 (document</w:t>
      </w:r>
      <w:r w:rsidR="008156AC" w:rsidRPr="00304D43">
        <w:rPr>
          <w:lang w:val="fr-CH"/>
        </w:rPr>
        <w:t> </w:t>
      </w:r>
      <w:r w:rsidR="00E9152F" w:rsidRPr="00304D43">
        <w:rPr>
          <w:lang w:val="fr-CH"/>
        </w:rPr>
        <w:t>C/54/10)</w:t>
      </w:r>
    </w:p>
    <w:p w:rsidR="00E9152F" w:rsidRPr="00304D43" w:rsidRDefault="00E9152F" w:rsidP="007E4364">
      <w:pPr>
        <w:ind w:left="567" w:hanging="567"/>
        <w:jc w:val="left"/>
        <w:rPr>
          <w:lang w:val="fr-CH"/>
        </w:rPr>
      </w:pPr>
    </w:p>
    <w:p w:rsidR="00E9152F" w:rsidRPr="00304D43" w:rsidRDefault="00CD457B" w:rsidP="007E4364">
      <w:pPr>
        <w:ind w:left="567" w:hanging="567"/>
        <w:jc w:val="left"/>
        <w:rPr>
          <w:lang w:val="fr-CH"/>
        </w:rPr>
      </w:pPr>
      <w:r w:rsidRPr="00304D43">
        <w:rPr>
          <w:lang w:val="fr-CH"/>
        </w:rPr>
        <w:fldChar w:fldCharType="begin"/>
      </w:r>
      <w:r w:rsidRPr="00304D43">
        <w:rPr>
          <w:lang w:val="fr-CH"/>
        </w:rPr>
        <w:instrText xml:space="preserve"> AUTONUM  </w:instrText>
      </w:r>
      <w:r w:rsidRPr="00304D43">
        <w:rPr>
          <w:lang w:val="fr-CH"/>
        </w:rPr>
        <w:fldChar w:fldCharType="end"/>
      </w:r>
      <w:r w:rsidRPr="00304D43">
        <w:rPr>
          <w:lang w:val="fr-CH"/>
        </w:rPr>
        <w:tab/>
      </w:r>
      <w:r w:rsidR="00E9152F" w:rsidRPr="00304D43">
        <w:rPr>
          <w:lang w:val="fr-CH"/>
        </w:rPr>
        <w:t>Rapport de gestion financière pour l</w:t>
      </w:r>
      <w:r w:rsidR="00D84E8A">
        <w:rPr>
          <w:lang w:val="fr-CH"/>
        </w:rPr>
        <w:t>’</w:t>
      </w:r>
      <w:r w:rsidR="00E9152F" w:rsidRPr="00304D43">
        <w:rPr>
          <w:lang w:val="fr-CH"/>
        </w:rPr>
        <w:t>exercice biennal</w:t>
      </w:r>
      <w:r w:rsidR="008156AC" w:rsidRPr="00304D43">
        <w:rPr>
          <w:lang w:val="fr-CH"/>
        </w:rPr>
        <w:t> </w:t>
      </w:r>
      <w:r w:rsidR="00E9152F" w:rsidRPr="00304D43">
        <w:rPr>
          <w:lang w:val="fr-CH"/>
        </w:rPr>
        <w:t>2018</w:t>
      </w:r>
      <w:r w:rsidR="00D84E8A">
        <w:rPr>
          <w:lang w:val="fr-CH"/>
        </w:rPr>
        <w:t>-</w:t>
      </w:r>
      <w:r w:rsidR="00E9152F" w:rsidRPr="00304D43">
        <w:rPr>
          <w:lang w:val="fr-CH"/>
        </w:rPr>
        <w:t>2019 (document</w:t>
      </w:r>
      <w:r w:rsidR="008156AC" w:rsidRPr="00304D43">
        <w:rPr>
          <w:lang w:val="fr-CH"/>
        </w:rPr>
        <w:t> </w:t>
      </w:r>
      <w:r w:rsidR="00E9152F" w:rsidRPr="00304D43">
        <w:rPr>
          <w:lang w:val="fr-CH"/>
        </w:rPr>
        <w:t>C/54/4)</w:t>
      </w:r>
    </w:p>
    <w:p w:rsidR="00E9152F" w:rsidRPr="00304D43" w:rsidRDefault="00E9152F" w:rsidP="007E4364">
      <w:pPr>
        <w:ind w:left="567" w:hanging="567"/>
        <w:jc w:val="left"/>
        <w:rPr>
          <w:lang w:val="fr-CH"/>
        </w:rPr>
      </w:pPr>
    </w:p>
    <w:p w:rsidR="00E9152F" w:rsidRPr="00304D43" w:rsidRDefault="00CD457B" w:rsidP="007E4364">
      <w:pPr>
        <w:ind w:left="567" w:hanging="567"/>
        <w:jc w:val="left"/>
        <w:rPr>
          <w:lang w:val="fr-CH"/>
        </w:rPr>
      </w:pPr>
      <w:r w:rsidRPr="00304D43">
        <w:rPr>
          <w:lang w:val="fr-CH"/>
        </w:rPr>
        <w:fldChar w:fldCharType="begin"/>
      </w:r>
      <w:r w:rsidRPr="00304D43">
        <w:rPr>
          <w:lang w:val="fr-CH"/>
        </w:rPr>
        <w:instrText xml:space="preserve"> AUTONUM  </w:instrText>
      </w:r>
      <w:r w:rsidRPr="00304D43">
        <w:rPr>
          <w:lang w:val="fr-CH"/>
        </w:rPr>
        <w:fldChar w:fldCharType="end"/>
      </w:r>
      <w:r w:rsidRPr="00304D43">
        <w:rPr>
          <w:lang w:val="fr-CH"/>
        </w:rPr>
        <w:tab/>
      </w:r>
      <w:r w:rsidR="004C37D7" w:rsidRPr="00304D43">
        <w:rPr>
          <w:lang w:val="fr-CH"/>
        </w:rPr>
        <w:t>Rapport sur la performance pour l</w:t>
      </w:r>
      <w:r w:rsidR="00D84E8A">
        <w:rPr>
          <w:lang w:val="fr-CH"/>
        </w:rPr>
        <w:t>’</w:t>
      </w:r>
      <w:r w:rsidR="004C37D7" w:rsidRPr="00304D43">
        <w:rPr>
          <w:lang w:val="fr-CH"/>
        </w:rPr>
        <w:t>exercice biennal</w:t>
      </w:r>
      <w:r w:rsidR="008156AC" w:rsidRPr="00304D43">
        <w:rPr>
          <w:lang w:val="fr-CH"/>
        </w:rPr>
        <w:t> </w:t>
      </w:r>
      <w:r w:rsidR="004C37D7" w:rsidRPr="00304D43">
        <w:rPr>
          <w:lang w:val="fr-CH"/>
        </w:rPr>
        <w:t>2018</w:t>
      </w:r>
      <w:r w:rsidR="00D84E8A">
        <w:rPr>
          <w:lang w:val="fr-CH"/>
        </w:rPr>
        <w:t>-</w:t>
      </w:r>
      <w:r w:rsidR="004C37D7" w:rsidRPr="00304D43">
        <w:rPr>
          <w:lang w:val="fr-CH"/>
        </w:rPr>
        <w:t>2019 (document C/54/9)</w:t>
      </w:r>
    </w:p>
    <w:p w:rsidR="00E9152F" w:rsidRPr="00304D43" w:rsidRDefault="00E9152F" w:rsidP="007E4364">
      <w:pPr>
        <w:ind w:left="567" w:hanging="567"/>
        <w:jc w:val="left"/>
        <w:rPr>
          <w:lang w:val="fr-CH"/>
        </w:rPr>
      </w:pPr>
    </w:p>
    <w:p w:rsidR="00E9152F" w:rsidRPr="00304D43" w:rsidRDefault="00CD457B" w:rsidP="007E4364">
      <w:pPr>
        <w:ind w:left="567" w:hanging="567"/>
        <w:jc w:val="left"/>
        <w:rPr>
          <w:lang w:val="fr-CH"/>
        </w:rPr>
      </w:pPr>
      <w:r w:rsidRPr="00304D43">
        <w:rPr>
          <w:lang w:val="fr-CH"/>
        </w:rPr>
        <w:fldChar w:fldCharType="begin"/>
      </w:r>
      <w:r w:rsidRPr="00304D43">
        <w:rPr>
          <w:lang w:val="fr-CH"/>
        </w:rPr>
        <w:instrText xml:space="preserve"> AUTONUM  </w:instrText>
      </w:r>
      <w:r w:rsidRPr="00304D43">
        <w:rPr>
          <w:lang w:val="fr-CH"/>
        </w:rPr>
        <w:fldChar w:fldCharType="end"/>
      </w:r>
      <w:r w:rsidRPr="00304D43">
        <w:rPr>
          <w:lang w:val="fr-CH"/>
        </w:rPr>
        <w:tab/>
      </w:r>
      <w:r w:rsidR="004C37D7" w:rsidRPr="00304D43">
        <w:rPr>
          <w:lang w:val="fr-CH"/>
        </w:rPr>
        <w:t xml:space="preserve">Rapport annuel du Secrétaire général </w:t>
      </w:r>
      <w:r w:rsidR="0095438E" w:rsidRPr="00304D43">
        <w:rPr>
          <w:lang w:val="fr-CH"/>
        </w:rPr>
        <w:t>pour</w:t>
      </w:r>
      <w:r w:rsidR="0095438E">
        <w:rPr>
          <w:lang w:val="fr-CH"/>
        </w:rPr>
        <w:t> </w:t>
      </w:r>
      <w:r w:rsidR="0095438E" w:rsidRPr="00304D43">
        <w:rPr>
          <w:lang w:val="fr-CH"/>
        </w:rPr>
        <w:t>2019</w:t>
      </w:r>
      <w:r w:rsidR="004C37D7" w:rsidRPr="00304D43">
        <w:rPr>
          <w:lang w:val="fr-CH"/>
        </w:rPr>
        <w:t xml:space="preserve"> (document</w:t>
      </w:r>
      <w:r w:rsidR="008156AC" w:rsidRPr="00304D43">
        <w:rPr>
          <w:lang w:val="fr-CH"/>
        </w:rPr>
        <w:t> </w:t>
      </w:r>
      <w:r w:rsidR="004C37D7" w:rsidRPr="00304D43">
        <w:rPr>
          <w:lang w:val="fr-CH"/>
        </w:rPr>
        <w:t>C/54/2)</w:t>
      </w:r>
    </w:p>
    <w:p w:rsidR="00E9152F" w:rsidRPr="00304D43" w:rsidRDefault="00E9152F" w:rsidP="007E4364">
      <w:pPr>
        <w:ind w:left="567" w:hanging="567"/>
        <w:jc w:val="left"/>
        <w:rPr>
          <w:lang w:val="fr-CH"/>
        </w:rPr>
      </w:pPr>
    </w:p>
    <w:p w:rsidR="00E9152F" w:rsidRPr="00304D43" w:rsidRDefault="00CD457B" w:rsidP="002F7854">
      <w:pPr>
        <w:keepNext/>
        <w:tabs>
          <w:tab w:val="left" w:pos="567"/>
        </w:tabs>
        <w:spacing w:after="180"/>
        <w:ind w:left="1134" w:hanging="1134"/>
        <w:jc w:val="left"/>
        <w:rPr>
          <w:lang w:val="fr-CH"/>
        </w:rPr>
      </w:pPr>
      <w:r w:rsidRPr="00304D43">
        <w:rPr>
          <w:bCs/>
          <w:snapToGrid w:val="0"/>
          <w:szCs w:val="24"/>
          <w:lang w:val="fr-CH"/>
        </w:rPr>
        <w:fldChar w:fldCharType="begin"/>
      </w:r>
      <w:r w:rsidRPr="00304D43">
        <w:rPr>
          <w:bCs/>
          <w:snapToGrid w:val="0"/>
          <w:szCs w:val="24"/>
          <w:lang w:val="fr-CH"/>
        </w:rPr>
        <w:instrText xml:space="preserve"> AUTONUM  </w:instrText>
      </w:r>
      <w:r w:rsidRPr="00304D43">
        <w:rPr>
          <w:bCs/>
          <w:snapToGrid w:val="0"/>
          <w:szCs w:val="24"/>
          <w:lang w:val="fr-CH"/>
        </w:rPr>
        <w:fldChar w:fldCharType="end"/>
      </w:r>
      <w:r w:rsidRPr="00304D43">
        <w:rPr>
          <w:bCs/>
          <w:snapToGrid w:val="0"/>
          <w:szCs w:val="24"/>
          <w:lang w:val="fr-CH"/>
        </w:rPr>
        <w:tab/>
      </w:r>
      <w:r w:rsidR="004C37D7" w:rsidRPr="00304D43">
        <w:rPr>
          <w:bCs/>
          <w:snapToGrid w:val="0"/>
          <w:szCs w:val="24"/>
          <w:lang w:val="fr-CH"/>
        </w:rPr>
        <w:t>Calendrier des réunions</w:t>
      </w:r>
      <w:r w:rsidR="00D84E8A">
        <w:rPr>
          <w:bCs/>
          <w:snapToGrid w:val="0"/>
          <w:szCs w:val="24"/>
          <w:lang w:val="fr-CH"/>
        </w:rPr>
        <w:t> :</w:t>
      </w:r>
    </w:p>
    <w:p w:rsidR="00E9152F" w:rsidRPr="00304D43" w:rsidRDefault="00D816B6" w:rsidP="002F7854">
      <w:pPr>
        <w:keepNext/>
        <w:spacing w:after="180"/>
        <w:ind w:left="1134" w:hanging="567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a)</w:t>
      </w:r>
      <w:r w:rsidRPr="00304D43">
        <w:rPr>
          <w:bCs/>
          <w:snapToGrid w:val="0"/>
          <w:szCs w:val="24"/>
          <w:lang w:val="fr-CH"/>
        </w:rPr>
        <w:tab/>
        <w:t>Approbation des programmes de travail du Comité admini</w:t>
      </w:r>
      <w:r w:rsidR="007E4364">
        <w:rPr>
          <w:bCs/>
          <w:snapToGrid w:val="0"/>
          <w:szCs w:val="24"/>
          <w:lang w:val="fr-CH"/>
        </w:rPr>
        <w:t>stratif et juridique, du Comité </w:t>
      </w:r>
      <w:r w:rsidRPr="00304D43">
        <w:rPr>
          <w:bCs/>
          <w:snapToGrid w:val="0"/>
          <w:szCs w:val="24"/>
          <w:lang w:val="fr-CH"/>
        </w:rPr>
        <w:t>technique et des groupes de travail techniques (document</w:t>
      </w:r>
      <w:r w:rsidR="008156AC" w:rsidRPr="00304D43">
        <w:rPr>
          <w:bCs/>
          <w:snapToGrid w:val="0"/>
          <w:szCs w:val="24"/>
          <w:lang w:val="fr-CH"/>
        </w:rPr>
        <w:t> </w:t>
      </w:r>
      <w:r w:rsidRPr="00304D43">
        <w:rPr>
          <w:bCs/>
          <w:snapToGrid w:val="0"/>
          <w:szCs w:val="24"/>
          <w:lang w:val="fr-CH"/>
        </w:rPr>
        <w:t>C/54/7)</w:t>
      </w:r>
    </w:p>
    <w:p w:rsidR="00E9152F" w:rsidRPr="00304D43" w:rsidRDefault="00D816B6" w:rsidP="007E4364">
      <w:pPr>
        <w:keepNext/>
        <w:ind w:left="1134" w:hanging="567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b)</w:t>
      </w:r>
      <w:r w:rsidRPr="00304D43">
        <w:rPr>
          <w:bCs/>
          <w:snapToGrid w:val="0"/>
          <w:szCs w:val="24"/>
          <w:lang w:val="fr-CH"/>
        </w:rPr>
        <w:tab/>
        <w:t>Calendrier des réunions (document</w:t>
      </w:r>
      <w:r w:rsidR="008156AC" w:rsidRPr="00304D43">
        <w:rPr>
          <w:bCs/>
          <w:snapToGrid w:val="0"/>
          <w:szCs w:val="24"/>
          <w:lang w:val="fr-CH"/>
        </w:rPr>
        <w:t> </w:t>
      </w:r>
      <w:r w:rsidRPr="00304D43">
        <w:rPr>
          <w:bCs/>
          <w:snapToGrid w:val="0"/>
          <w:szCs w:val="24"/>
          <w:lang w:val="fr-CH"/>
        </w:rPr>
        <w:t>C/54/8)</w:t>
      </w:r>
    </w:p>
    <w:p w:rsidR="00E9152F" w:rsidRPr="00875F2E" w:rsidRDefault="00E9152F" w:rsidP="00875F2E"/>
    <w:p w:rsidR="00E9152F" w:rsidRPr="00304D43" w:rsidRDefault="00CD457B" w:rsidP="002F7854">
      <w:pPr>
        <w:spacing w:after="180"/>
        <w:ind w:left="567" w:hanging="567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fldChar w:fldCharType="begin"/>
      </w:r>
      <w:r w:rsidRPr="00304D43">
        <w:rPr>
          <w:bCs/>
          <w:snapToGrid w:val="0"/>
          <w:szCs w:val="24"/>
          <w:lang w:val="fr-CH"/>
        </w:rPr>
        <w:instrText xml:space="preserve"> AUTONUM  </w:instrText>
      </w:r>
      <w:r w:rsidRPr="00304D43">
        <w:rPr>
          <w:bCs/>
          <w:snapToGrid w:val="0"/>
          <w:szCs w:val="24"/>
          <w:lang w:val="fr-CH"/>
        </w:rPr>
        <w:fldChar w:fldCharType="end"/>
      </w:r>
      <w:r w:rsidRPr="00304D43">
        <w:rPr>
          <w:bCs/>
          <w:snapToGrid w:val="0"/>
          <w:szCs w:val="24"/>
          <w:lang w:val="fr-CH"/>
        </w:rPr>
        <w:tab/>
      </w:r>
      <w:r w:rsidR="00D816B6" w:rsidRPr="00304D43">
        <w:rPr>
          <w:bCs/>
          <w:snapToGrid w:val="0"/>
          <w:szCs w:val="24"/>
          <w:lang w:val="fr-CH"/>
        </w:rPr>
        <w:t>Élection du nouveau président</w:t>
      </w:r>
    </w:p>
    <w:p w:rsidR="00E9152F" w:rsidRPr="00304D43" w:rsidRDefault="00D816B6" w:rsidP="002F7854">
      <w:pPr>
        <w:spacing w:after="180"/>
        <w:ind w:left="1134" w:hanging="567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a)</w:t>
      </w:r>
      <w:r w:rsidRPr="00304D43">
        <w:rPr>
          <w:bCs/>
          <w:snapToGrid w:val="0"/>
          <w:szCs w:val="24"/>
          <w:lang w:val="fr-CH"/>
        </w:rPr>
        <w:tab/>
        <w:t>du Groupe de travail technique sur les plantes agricoles (TWA)</w:t>
      </w:r>
    </w:p>
    <w:p w:rsidR="00E9152F" w:rsidRPr="00304D43" w:rsidRDefault="00D816B6" w:rsidP="002F7854">
      <w:pPr>
        <w:spacing w:after="180"/>
        <w:ind w:left="1134" w:hanging="567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b)</w:t>
      </w:r>
      <w:r w:rsidRPr="00304D43">
        <w:rPr>
          <w:bCs/>
          <w:snapToGrid w:val="0"/>
          <w:szCs w:val="24"/>
          <w:lang w:val="fr-CH"/>
        </w:rPr>
        <w:tab/>
        <w:t>du Groupe de travail technique sur les systèmes d</w:t>
      </w:r>
      <w:r w:rsidR="00D84E8A">
        <w:rPr>
          <w:bCs/>
          <w:snapToGrid w:val="0"/>
          <w:szCs w:val="24"/>
          <w:lang w:val="fr-CH"/>
        </w:rPr>
        <w:t>’</w:t>
      </w:r>
      <w:r w:rsidRPr="00304D43">
        <w:rPr>
          <w:bCs/>
          <w:snapToGrid w:val="0"/>
          <w:szCs w:val="24"/>
          <w:lang w:val="fr-CH"/>
        </w:rPr>
        <w:t>automatisation et les programmes d</w:t>
      </w:r>
      <w:r w:rsidR="00D84E8A">
        <w:rPr>
          <w:bCs/>
          <w:snapToGrid w:val="0"/>
          <w:szCs w:val="24"/>
          <w:lang w:val="fr-CH"/>
        </w:rPr>
        <w:t>’</w:t>
      </w:r>
      <w:r w:rsidRPr="00304D43">
        <w:rPr>
          <w:bCs/>
          <w:snapToGrid w:val="0"/>
          <w:szCs w:val="24"/>
          <w:lang w:val="fr-CH"/>
        </w:rPr>
        <w:t>ordinateur (TWC)</w:t>
      </w:r>
    </w:p>
    <w:p w:rsidR="00E9152F" w:rsidRPr="00304D43" w:rsidRDefault="00D816B6" w:rsidP="002F7854">
      <w:pPr>
        <w:spacing w:after="180"/>
        <w:ind w:left="1134" w:hanging="567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c)</w:t>
      </w:r>
      <w:r w:rsidRPr="00304D43">
        <w:rPr>
          <w:bCs/>
          <w:snapToGrid w:val="0"/>
          <w:szCs w:val="24"/>
          <w:lang w:val="fr-CH"/>
        </w:rPr>
        <w:tab/>
        <w:t>du Groupe de travail technique sur les plantes fruitières (TWF)</w:t>
      </w:r>
    </w:p>
    <w:p w:rsidR="00E9152F" w:rsidRPr="00304D43" w:rsidRDefault="00D816B6" w:rsidP="002F7854">
      <w:pPr>
        <w:spacing w:after="180"/>
        <w:ind w:left="1134" w:hanging="567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d)</w:t>
      </w:r>
      <w:r w:rsidRPr="00304D43">
        <w:rPr>
          <w:bCs/>
          <w:snapToGrid w:val="0"/>
          <w:szCs w:val="24"/>
          <w:lang w:val="fr-CH"/>
        </w:rPr>
        <w:tab/>
        <w:t>du Groupe de travail technique sur les plantes ornementales et les arbres forestiers (TWO)</w:t>
      </w:r>
    </w:p>
    <w:p w:rsidR="00E9152F" w:rsidRPr="00304D43" w:rsidRDefault="00D816B6" w:rsidP="002F7854">
      <w:pPr>
        <w:spacing w:after="180"/>
        <w:ind w:left="1134" w:hanging="567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e)</w:t>
      </w:r>
      <w:r w:rsidRPr="00304D43">
        <w:rPr>
          <w:bCs/>
          <w:snapToGrid w:val="0"/>
          <w:szCs w:val="24"/>
          <w:lang w:val="fr-CH"/>
        </w:rPr>
        <w:tab/>
        <w:t>du Groupe de travail technique sur les plantes potagères (TWV)</w:t>
      </w:r>
    </w:p>
    <w:p w:rsidR="00E9152F" w:rsidRPr="00304D43" w:rsidRDefault="00D816B6" w:rsidP="007E4364">
      <w:pPr>
        <w:ind w:left="1134" w:hanging="567"/>
        <w:jc w:val="left"/>
        <w:rPr>
          <w:bCs/>
          <w:snapToGrid w:val="0"/>
          <w:szCs w:val="24"/>
          <w:lang w:val="fr-CH"/>
        </w:rPr>
      </w:pPr>
      <w:r w:rsidRPr="00304D43">
        <w:rPr>
          <w:bCs/>
          <w:snapToGrid w:val="0"/>
          <w:szCs w:val="24"/>
          <w:lang w:val="fr-CH"/>
        </w:rPr>
        <w:t>f)</w:t>
      </w:r>
      <w:r w:rsidRPr="00304D43">
        <w:rPr>
          <w:bCs/>
          <w:snapToGrid w:val="0"/>
          <w:szCs w:val="24"/>
          <w:lang w:val="fr-CH"/>
        </w:rPr>
        <w:tab/>
        <w:t>du Groupe de travail sur les techniques biochimiques et moléculaires, notamment les profils d</w:t>
      </w:r>
      <w:r w:rsidR="00D84E8A">
        <w:rPr>
          <w:bCs/>
          <w:snapToGrid w:val="0"/>
          <w:szCs w:val="24"/>
          <w:lang w:val="fr-CH"/>
        </w:rPr>
        <w:t>’</w:t>
      </w:r>
      <w:r w:rsidRPr="00304D43">
        <w:rPr>
          <w:bCs/>
          <w:snapToGrid w:val="0"/>
          <w:szCs w:val="24"/>
          <w:lang w:val="fr-CH"/>
        </w:rPr>
        <w:t>ADN (BMT)</w:t>
      </w:r>
    </w:p>
    <w:p w:rsidR="00E9152F" w:rsidRPr="00304D43" w:rsidRDefault="00E9152F" w:rsidP="007E4364">
      <w:pPr>
        <w:ind w:left="567" w:hanging="567"/>
        <w:jc w:val="left"/>
        <w:rPr>
          <w:snapToGrid w:val="0"/>
          <w:lang w:val="fr-CH"/>
        </w:rPr>
      </w:pPr>
      <w:bookmarkStart w:id="2" w:name="_GoBack"/>
      <w:bookmarkEnd w:id="2"/>
    </w:p>
    <w:p w:rsidR="00E9152F" w:rsidRPr="00304D43" w:rsidRDefault="00CD457B" w:rsidP="002F7854">
      <w:pPr>
        <w:spacing w:after="180"/>
        <w:ind w:left="567" w:hanging="567"/>
        <w:jc w:val="left"/>
        <w:rPr>
          <w:u w:val="single"/>
          <w:lang w:val="fr-CH"/>
        </w:rPr>
      </w:pPr>
      <w:r w:rsidRPr="00304D43">
        <w:rPr>
          <w:snapToGrid w:val="0"/>
          <w:lang w:val="fr-CH"/>
        </w:rPr>
        <w:fldChar w:fldCharType="begin"/>
      </w:r>
      <w:r w:rsidRPr="00304D43">
        <w:rPr>
          <w:snapToGrid w:val="0"/>
          <w:lang w:val="fr-CH"/>
        </w:rPr>
        <w:instrText xml:space="preserve"> AUTONUM  </w:instrText>
      </w:r>
      <w:r w:rsidRPr="00304D43">
        <w:rPr>
          <w:snapToGrid w:val="0"/>
          <w:lang w:val="fr-CH"/>
        </w:rPr>
        <w:fldChar w:fldCharType="end"/>
      </w:r>
      <w:r w:rsidRPr="00304D43">
        <w:rPr>
          <w:snapToGrid w:val="0"/>
          <w:lang w:val="fr-CH"/>
        </w:rPr>
        <w:tab/>
      </w:r>
      <w:r w:rsidR="00D816B6" w:rsidRPr="00304D43">
        <w:rPr>
          <w:snapToGrid w:val="0"/>
          <w:lang w:val="fr-CH"/>
        </w:rPr>
        <w:t>Questions pour information</w:t>
      </w:r>
      <w:r w:rsidR="00304D43" w:rsidRPr="00304D43">
        <w:rPr>
          <w:rStyle w:val="FootnoteReference"/>
        </w:rPr>
        <w:footnoteReference w:customMarkFollows="1" w:id="2"/>
        <w:t>*</w:t>
      </w:r>
      <w:r w:rsidR="00D84E8A">
        <w:rPr>
          <w:snapToGrid w:val="0"/>
          <w:lang w:val="fr-CH"/>
        </w:rPr>
        <w:t> :</w:t>
      </w:r>
    </w:p>
    <w:p w:rsidR="00E9152F" w:rsidRPr="00304D43" w:rsidRDefault="00D816B6" w:rsidP="002F7854">
      <w:pPr>
        <w:pStyle w:val="ListParagraph"/>
        <w:numPr>
          <w:ilvl w:val="0"/>
          <w:numId w:val="1"/>
        </w:numPr>
        <w:spacing w:after="180"/>
        <w:ind w:left="1134" w:hanging="567"/>
        <w:contextualSpacing w:val="0"/>
        <w:jc w:val="left"/>
        <w:rPr>
          <w:lang w:val="fr-CH"/>
        </w:rPr>
      </w:pPr>
      <w:r w:rsidRPr="00304D43">
        <w:rPr>
          <w:lang w:val="fr-CH"/>
        </w:rPr>
        <w:t>Rapport sur les activités menées pendant les neuf</w:t>
      </w:r>
      <w:r w:rsidR="00176867">
        <w:rPr>
          <w:lang w:val="fr-CH"/>
        </w:rPr>
        <w:t> </w:t>
      </w:r>
      <w:r w:rsidRPr="00304D43">
        <w:rPr>
          <w:lang w:val="fr-CH"/>
        </w:rPr>
        <w:t xml:space="preserve">premiers mois </w:t>
      </w:r>
      <w:r w:rsidR="0095438E" w:rsidRPr="00304D43">
        <w:rPr>
          <w:lang w:val="fr-CH"/>
        </w:rPr>
        <w:t>de</w:t>
      </w:r>
      <w:r w:rsidR="0095438E">
        <w:rPr>
          <w:lang w:val="fr-CH"/>
        </w:rPr>
        <w:t> </w:t>
      </w:r>
      <w:r w:rsidR="0095438E" w:rsidRPr="00304D43">
        <w:rPr>
          <w:lang w:val="fr-CH"/>
        </w:rPr>
        <w:t>2020</w:t>
      </w:r>
      <w:r w:rsidRPr="00304D43">
        <w:rPr>
          <w:lang w:val="fr-CH"/>
        </w:rPr>
        <w:t xml:space="preserve"> (document</w:t>
      </w:r>
      <w:r w:rsidR="008156AC" w:rsidRPr="00304D43">
        <w:rPr>
          <w:lang w:val="fr-CH"/>
        </w:rPr>
        <w:t> </w:t>
      </w:r>
      <w:r w:rsidRPr="00304D43">
        <w:rPr>
          <w:lang w:val="fr-CH"/>
        </w:rPr>
        <w:t>C/54/INF/3)</w:t>
      </w:r>
    </w:p>
    <w:p w:rsidR="00E9152F" w:rsidRPr="00304D43" w:rsidRDefault="00D816B6" w:rsidP="002F7854">
      <w:pPr>
        <w:pStyle w:val="ListParagraph"/>
        <w:keepNext/>
        <w:numPr>
          <w:ilvl w:val="0"/>
          <w:numId w:val="1"/>
        </w:numPr>
        <w:spacing w:after="180"/>
        <w:ind w:left="1134" w:hanging="567"/>
        <w:contextualSpacing w:val="0"/>
        <w:jc w:val="left"/>
        <w:rPr>
          <w:lang w:val="fr-CH"/>
        </w:rPr>
      </w:pPr>
      <w:r w:rsidRPr="00304D43">
        <w:rPr>
          <w:lang w:val="fr-CH"/>
        </w:rPr>
        <w:t>Situation dans les domaines législatif, administratif et technique</w:t>
      </w:r>
      <w:r w:rsidR="00D84E8A">
        <w:rPr>
          <w:lang w:val="fr-CH"/>
        </w:rPr>
        <w:t> :</w:t>
      </w:r>
    </w:p>
    <w:p w:rsidR="00E9152F" w:rsidRPr="00304D43" w:rsidRDefault="00D816B6" w:rsidP="002F7854">
      <w:pPr>
        <w:spacing w:after="180"/>
        <w:ind w:left="1701" w:hanging="567"/>
        <w:jc w:val="left"/>
        <w:rPr>
          <w:lang w:val="fr-CH"/>
        </w:rPr>
      </w:pPr>
      <w:r w:rsidRPr="00304D43">
        <w:rPr>
          <w:lang w:val="fr-CH"/>
        </w:rPr>
        <w:t>i)</w:t>
      </w:r>
      <w:r w:rsidRPr="00304D43">
        <w:rPr>
          <w:lang w:val="fr-CH"/>
        </w:rPr>
        <w:tab/>
        <w:t>Rapports des représentants des membres et des observateurs (document</w:t>
      </w:r>
      <w:r w:rsidR="008156AC" w:rsidRPr="00304D43">
        <w:rPr>
          <w:lang w:val="fr-CH"/>
        </w:rPr>
        <w:t> </w:t>
      </w:r>
      <w:r w:rsidRPr="00304D43">
        <w:rPr>
          <w:lang w:val="fr-CH"/>
        </w:rPr>
        <w:t>C/54/INF/4)</w:t>
      </w:r>
    </w:p>
    <w:p w:rsidR="00E9152F" w:rsidRPr="00304D43" w:rsidRDefault="00D816B6" w:rsidP="007E4364">
      <w:pPr>
        <w:ind w:left="1701" w:hanging="567"/>
        <w:jc w:val="left"/>
        <w:rPr>
          <w:lang w:val="fr-CH"/>
        </w:rPr>
      </w:pPr>
      <w:r w:rsidRPr="00304D43">
        <w:rPr>
          <w:lang w:val="fr-CH"/>
        </w:rPr>
        <w:t>ii)</w:t>
      </w:r>
      <w:r w:rsidRPr="00304D43">
        <w:rPr>
          <w:lang w:val="fr-CH"/>
        </w:rPr>
        <w:tab/>
        <w:t>Coopération en matière d</w:t>
      </w:r>
      <w:r w:rsidR="00D84E8A">
        <w:rPr>
          <w:lang w:val="fr-CH"/>
        </w:rPr>
        <w:t>’</w:t>
      </w:r>
      <w:r w:rsidRPr="00304D43">
        <w:rPr>
          <w:lang w:val="fr-CH"/>
        </w:rPr>
        <w:t>examen (document</w:t>
      </w:r>
      <w:r w:rsidR="008156AC" w:rsidRPr="00304D43">
        <w:rPr>
          <w:lang w:val="fr-CH"/>
        </w:rPr>
        <w:t> </w:t>
      </w:r>
      <w:r w:rsidRPr="00304D43">
        <w:rPr>
          <w:lang w:val="fr-CH"/>
        </w:rPr>
        <w:t>C/54/INF/5);  liste des taxons protégés par les membres de l</w:t>
      </w:r>
      <w:r w:rsidR="00D84E8A">
        <w:rPr>
          <w:lang w:val="fr-CH"/>
        </w:rPr>
        <w:t>’</w:t>
      </w:r>
      <w:r w:rsidRPr="00304D43">
        <w:rPr>
          <w:lang w:val="fr-CH"/>
        </w:rPr>
        <w:t>Union (document</w:t>
      </w:r>
      <w:r w:rsidR="008156AC" w:rsidRPr="00304D43">
        <w:rPr>
          <w:lang w:val="fr-CH"/>
        </w:rPr>
        <w:t> </w:t>
      </w:r>
      <w:r w:rsidRPr="00304D43">
        <w:rPr>
          <w:lang w:val="fr-CH"/>
        </w:rPr>
        <w:t>C/54/INF/6);  statistiques sur la protection des obtentions végétales pour la période</w:t>
      </w:r>
      <w:r w:rsidR="008156AC" w:rsidRPr="00304D43">
        <w:rPr>
          <w:lang w:val="fr-CH"/>
        </w:rPr>
        <w:t> </w:t>
      </w:r>
      <w:r w:rsidRPr="00304D43">
        <w:rPr>
          <w:lang w:val="fr-CH"/>
        </w:rPr>
        <w:t>2015</w:t>
      </w:r>
      <w:r w:rsidR="00D84E8A">
        <w:rPr>
          <w:lang w:val="fr-CH"/>
        </w:rPr>
        <w:t>-</w:t>
      </w:r>
      <w:r w:rsidRPr="00304D43">
        <w:rPr>
          <w:lang w:val="fr-CH"/>
        </w:rPr>
        <w:t>2019 (document</w:t>
      </w:r>
      <w:r w:rsidR="008156AC" w:rsidRPr="00304D43">
        <w:rPr>
          <w:lang w:val="fr-CH"/>
        </w:rPr>
        <w:t> </w:t>
      </w:r>
      <w:r w:rsidRPr="00304D43">
        <w:rPr>
          <w:lang w:val="fr-CH"/>
        </w:rPr>
        <w:t>C/54/INF/7)</w:t>
      </w:r>
    </w:p>
    <w:p w:rsidR="00E9152F" w:rsidRPr="00304D43" w:rsidRDefault="00E9152F" w:rsidP="007E4364">
      <w:pPr>
        <w:ind w:left="567" w:hanging="567"/>
        <w:jc w:val="left"/>
        <w:rPr>
          <w:snapToGrid w:val="0"/>
          <w:lang w:val="fr-CH"/>
        </w:rPr>
      </w:pPr>
    </w:p>
    <w:p w:rsidR="00E9152F" w:rsidRPr="00304D43" w:rsidRDefault="00CD457B" w:rsidP="007E4364">
      <w:pPr>
        <w:keepNext/>
        <w:keepLines/>
        <w:ind w:left="567" w:hanging="567"/>
        <w:jc w:val="left"/>
        <w:rPr>
          <w:lang w:val="fr-CH"/>
        </w:rPr>
      </w:pPr>
      <w:r w:rsidRPr="00304D43">
        <w:rPr>
          <w:snapToGrid w:val="0"/>
          <w:lang w:val="fr-CH"/>
        </w:rPr>
        <w:fldChar w:fldCharType="begin"/>
      </w:r>
      <w:r w:rsidRPr="00304D43">
        <w:rPr>
          <w:snapToGrid w:val="0"/>
          <w:lang w:val="fr-CH"/>
        </w:rPr>
        <w:instrText xml:space="preserve"> AUTONUM  </w:instrText>
      </w:r>
      <w:r w:rsidRPr="00304D43">
        <w:rPr>
          <w:snapToGrid w:val="0"/>
          <w:lang w:val="fr-CH"/>
        </w:rPr>
        <w:fldChar w:fldCharType="end"/>
      </w:r>
      <w:r w:rsidRPr="00304D43">
        <w:rPr>
          <w:snapToGrid w:val="0"/>
          <w:lang w:val="fr-CH"/>
        </w:rPr>
        <w:tab/>
      </w:r>
      <w:r w:rsidR="00D816B6" w:rsidRPr="00304D43">
        <w:rPr>
          <w:snapToGrid w:val="0"/>
          <w:lang w:val="fr-CH"/>
        </w:rPr>
        <w:t>Communiqué de presse (document</w:t>
      </w:r>
      <w:r w:rsidR="008156AC" w:rsidRPr="00304D43">
        <w:rPr>
          <w:snapToGrid w:val="0"/>
          <w:lang w:val="fr-CH"/>
        </w:rPr>
        <w:t> </w:t>
      </w:r>
      <w:r w:rsidR="00D816B6" w:rsidRPr="00304D43">
        <w:rPr>
          <w:snapToGrid w:val="0"/>
          <w:lang w:val="fr-CH"/>
        </w:rPr>
        <w:t>C/54/14)</w:t>
      </w:r>
    </w:p>
    <w:p w:rsidR="00E9152F" w:rsidRPr="00304D43" w:rsidRDefault="00E9152F" w:rsidP="007E4364">
      <w:pPr>
        <w:keepNext/>
        <w:keepLines/>
        <w:ind w:left="567" w:hanging="567"/>
        <w:jc w:val="left"/>
        <w:rPr>
          <w:bCs/>
          <w:snapToGrid w:val="0"/>
          <w:szCs w:val="24"/>
          <w:lang w:val="fr-CH"/>
        </w:rPr>
      </w:pPr>
    </w:p>
    <w:p w:rsidR="00E9152F" w:rsidRPr="00304D43" w:rsidRDefault="00CD457B" w:rsidP="007E4364">
      <w:pPr>
        <w:keepNext/>
        <w:keepLines/>
        <w:jc w:val="left"/>
        <w:rPr>
          <w:snapToGrid w:val="0"/>
          <w:lang w:val="fr-CH"/>
        </w:rPr>
      </w:pPr>
      <w:r w:rsidRPr="00304D43">
        <w:rPr>
          <w:snapToGrid w:val="0"/>
          <w:lang w:val="fr-CH"/>
        </w:rPr>
        <w:fldChar w:fldCharType="begin"/>
      </w:r>
      <w:r w:rsidRPr="00304D43">
        <w:rPr>
          <w:snapToGrid w:val="0"/>
          <w:lang w:val="fr-CH"/>
        </w:rPr>
        <w:instrText xml:space="preserve"> AUTONUM  </w:instrText>
      </w:r>
      <w:r w:rsidRPr="00304D43">
        <w:rPr>
          <w:snapToGrid w:val="0"/>
          <w:lang w:val="fr-CH"/>
        </w:rPr>
        <w:fldChar w:fldCharType="end"/>
      </w:r>
      <w:r w:rsidRPr="00304D43">
        <w:rPr>
          <w:snapToGrid w:val="0"/>
          <w:lang w:val="fr-CH"/>
        </w:rPr>
        <w:tab/>
      </w:r>
      <w:r w:rsidR="00D816B6" w:rsidRPr="00304D43">
        <w:rPr>
          <w:snapToGrid w:val="0"/>
          <w:lang w:val="fr-CH"/>
        </w:rPr>
        <w:t>Adoption d</w:t>
      </w:r>
      <w:r w:rsidR="00D84E8A">
        <w:rPr>
          <w:snapToGrid w:val="0"/>
          <w:lang w:val="fr-CH"/>
        </w:rPr>
        <w:t>’</w:t>
      </w:r>
      <w:r w:rsidR="00D816B6" w:rsidRPr="00304D43">
        <w:rPr>
          <w:snapToGrid w:val="0"/>
          <w:lang w:val="fr-CH"/>
        </w:rPr>
        <w:t>un document rendant compte des décisions adoptées au cours de la session</w:t>
      </w:r>
    </w:p>
    <w:p w:rsidR="00E9152F" w:rsidRPr="00304D43" w:rsidRDefault="00E9152F" w:rsidP="007E4364">
      <w:pPr>
        <w:keepNext/>
        <w:keepLines/>
        <w:ind w:left="567" w:hanging="567"/>
        <w:jc w:val="left"/>
        <w:rPr>
          <w:bCs/>
          <w:snapToGrid w:val="0"/>
          <w:szCs w:val="24"/>
          <w:lang w:val="fr-CH"/>
        </w:rPr>
      </w:pPr>
    </w:p>
    <w:p w:rsidR="00E9152F" w:rsidRPr="00304D43" w:rsidRDefault="00CD457B" w:rsidP="007E4364">
      <w:pPr>
        <w:ind w:left="567" w:hanging="567"/>
        <w:jc w:val="left"/>
        <w:rPr>
          <w:bCs/>
          <w:snapToGrid w:val="0"/>
          <w:szCs w:val="24"/>
          <w:lang w:val="fr-CH"/>
        </w:rPr>
      </w:pPr>
      <w:r w:rsidRPr="00304D43">
        <w:rPr>
          <w:snapToGrid w:val="0"/>
          <w:lang w:val="fr-CH"/>
        </w:rPr>
        <w:fldChar w:fldCharType="begin"/>
      </w:r>
      <w:r w:rsidRPr="00304D43">
        <w:rPr>
          <w:snapToGrid w:val="0"/>
          <w:lang w:val="fr-CH"/>
        </w:rPr>
        <w:instrText xml:space="preserve"> AUTONUM  </w:instrText>
      </w:r>
      <w:r w:rsidRPr="00304D43">
        <w:rPr>
          <w:snapToGrid w:val="0"/>
          <w:lang w:val="fr-CH"/>
        </w:rPr>
        <w:fldChar w:fldCharType="end"/>
      </w:r>
      <w:r w:rsidRPr="00304D43">
        <w:rPr>
          <w:snapToGrid w:val="0"/>
          <w:lang w:val="fr-CH"/>
        </w:rPr>
        <w:tab/>
      </w:r>
      <w:r w:rsidR="00D816B6" w:rsidRPr="00304D43">
        <w:rPr>
          <w:snapToGrid w:val="0"/>
          <w:lang w:val="fr-CH"/>
        </w:rPr>
        <w:t>Clôture de la session</w:t>
      </w:r>
    </w:p>
    <w:p w:rsidR="00E9152F" w:rsidRDefault="00E9152F" w:rsidP="00CD457B">
      <w:pPr>
        <w:rPr>
          <w:lang w:val="fr-CH"/>
        </w:rPr>
      </w:pPr>
    </w:p>
    <w:p w:rsidR="002F7854" w:rsidRDefault="002F7854" w:rsidP="00CD457B">
      <w:pPr>
        <w:rPr>
          <w:lang w:val="fr-CH"/>
        </w:rPr>
      </w:pPr>
    </w:p>
    <w:p w:rsidR="002F7854" w:rsidRPr="00304D43" w:rsidRDefault="002F7854" w:rsidP="00CD457B">
      <w:pPr>
        <w:rPr>
          <w:lang w:val="fr-CH"/>
        </w:rPr>
      </w:pPr>
    </w:p>
    <w:p w:rsidR="00050E16" w:rsidRPr="00304D43" w:rsidRDefault="00D816B6" w:rsidP="00B00001">
      <w:pPr>
        <w:jc w:val="right"/>
        <w:rPr>
          <w:lang w:val="fr-CH"/>
        </w:rPr>
      </w:pPr>
      <w:r w:rsidRPr="00304D43">
        <w:rPr>
          <w:lang w:val="fr-CH"/>
        </w:rPr>
        <w:t>[Fin du document]</w:t>
      </w:r>
    </w:p>
    <w:sectPr w:rsidR="00050E16" w:rsidRPr="00304D43" w:rsidSect="002F7854">
      <w:headerReference w:type="default" r:id="rId9"/>
      <w:footerReference w:type="first" r:id="rId10"/>
      <w:pgSz w:w="11907" w:h="16840" w:code="9"/>
      <w:pgMar w:top="510" w:right="1134" w:bottom="426" w:left="1134" w:header="510" w:footer="3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654" w:rsidRDefault="00A65654" w:rsidP="006655D3">
      <w:r>
        <w:separator/>
      </w:r>
    </w:p>
    <w:p w:rsidR="00A65654" w:rsidRDefault="00A65654" w:rsidP="006655D3"/>
    <w:p w:rsidR="00A65654" w:rsidRDefault="00A65654" w:rsidP="006655D3"/>
  </w:endnote>
  <w:endnote w:type="continuationSeparator" w:id="0">
    <w:p w:rsidR="00A65654" w:rsidRDefault="00A65654" w:rsidP="006655D3">
      <w:r>
        <w:separator/>
      </w:r>
    </w:p>
    <w:p w:rsidR="00A65654" w:rsidRPr="00294751" w:rsidRDefault="00A6565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65654" w:rsidRPr="00294751" w:rsidRDefault="00A65654" w:rsidP="006655D3">
      <w:pPr>
        <w:rPr>
          <w:lang w:val="fr-FR"/>
        </w:rPr>
      </w:pPr>
    </w:p>
    <w:p w:rsidR="00A65654" w:rsidRPr="00294751" w:rsidRDefault="00A65654" w:rsidP="006655D3">
      <w:pPr>
        <w:rPr>
          <w:lang w:val="fr-FR"/>
        </w:rPr>
      </w:pPr>
    </w:p>
  </w:endnote>
  <w:endnote w:type="continuationNotice" w:id="1">
    <w:p w:rsidR="00A65654" w:rsidRPr="00294751" w:rsidRDefault="00A6565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65654" w:rsidRPr="00294751" w:rsidRDefault="00A65654" w:rsidP="006655D3">
      <w:pPr>
        <w:rPr>
          <w:lang w:val="fr-FR"/>
        </w:rPr>
      </w:pPr>
    </w:p>
    <w:p w:rsidR="00A65654" w:rsidRPr="00294751" w:rsidRDefault="00A6565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460" w:rsidRDefault="00CD457B" w:rsidP="00CD457B">
    <w:pPr>
      <w:tabs>
        <w:tab w:val="left" w:pos="2835"/>
      </w:tabs>
      <w:spacing w:after="60"/>
      <w:rPr>
        <w:sz w:val="16"/>
        <w:u w:val="single"/>
      </w:rPr>
    </w:pPr>
    <w:r w:rsidRPr="0041550D">
      <w:rPr>
        <w:sz w:val="16"/>
        <w:u w:val="single"/>
      </w:rPr>
      <w:tab/>
    </w:r>
  </w:p>
  <w:p w:rsidR="00CD457B" w:rsidRPr="00751460" w:rsidRDefault="00751460" w:rsidP="00CD457B">
    <w:pPr>
      <w:rPr>
        <w:sz w:val="16"/>
        <w:lang w:val="fr-CH"/>
      </w:rPr>
    </w:pPr>
    <w:r w:rsidRPr="00751460">
      <w:rPr>
        <w:color w:val="000000"/>
        <w:sz w:val="16"/>
        <w:lang w:val="fr-CH"/>
      </w:rPr>
      <w:t xml:space="preserve">La session </w:t>
    </w:r>
    <w:r>
      <w:rPr>
        <w:color w:val="000000"/>
        <w:sz w:val="16"/>
        <w:lang w:val="fr-CH"/>
      </w:rPr>
      <w:t>se tiendra</w:t>
    </w:r>
    <w:r w:rsidRPr="00751460">
      <w:rPr>
        <w:color w:val="000000"/>
        <w:sz w:val="16"/>
        <w:lang w:val="fr-CH"/>
      </w:rPr>
      <w:t xml:space="preserve"> au siège de l</w:t>
    </w:r>
    <w:r w:rsidR="005406B0">
      <w:rPr>
        <w:color w:val="000000"/>
        <w:sz w:val="16"/>
        <w:lang w:val="fr-CH"/>
      </w:rPr>
      <w:t>’</w:t>
    </w:r>
    <w:r w:rsidRPr="00751460">
      <w:rPr>
        <w:color w:val="000000"/>
        <w:sz w:val="16"/>
        <w:lang w:val="fr-CH"/>
      </w:rPr>
      <w:t xml:space="preserve">UPOV (34, chemin des </w:t>
    </w:r>
    <w:proofErr w:type="spellStart"/>
    <w:r w:rsidRPr="00751460">
      <w:rPr>
        <w:color w:val="000000"/>
        <w:sz w:val="16"/>
        <w:lang w:val="fr-CH"/>
      </w:rPr>
      <w:t>Colombettes</w:t>
    </w:r>
    <w:proofErr w:type="spellEnd"/>
    <w:r w:rsidRPr="00751460">
      <w:rPr>
        <w:color w:val="000000"/>
        <w:sz w:val="16"/>
        <w:lang w:val="fr-CH"/>
      </w:rPr>
      <w:t>, Genève (Suisse)) le vendredi 3</w:t>
    </w:r>
    <w:r w:rsidR="005406B0" w:rsidRPr="00751460">
      <w:rPr>
        <w:color w:val="000000"/>
        <w:sz w:val="16"/>
        <w:lang w:val="fr-CH"/>
      </w:rPr>
      <w:t>0</w:t>
    </w:r>
    <w:r w:rsidR="005406B0">
      <w:rPr>
        <w:color w:val="000000"/>
        <w:sz w:val="16"/>
        <w:lang w:val="fr-CH"/>
      </w:rPr>
      <w:t> </w:t>
    </w:r>
    <w:r w:rsidR="005406B0" w:rsidRPr="00751460">
      <w:rPr>
        <w:color w:val="000000"/>
        <w:sz w:val="16"/>
        <w:lang w:val="fr-CH"/>
      </w:rPr>
      <w:t>octobre</w:t>
    </w:r>
    <w:r w:rsidR="005406B0">
      <w:rPr>
        <w:color w:val="000000"/>
        <w:sz w:val="16"/>
        <w:lang w:val="fr-CH"/>
      </w:rPr>
      <w:t> </w:t>
    </w:r>
    <w:r w:rsidR="005406B0" w:rsidRPr="00751460">
      <w:rPr>
        <w:color w:val="000000"/>
        <w:sz w:val="16"/>
        <w:lang w:val="fr-CH"/>
      </w:rPr>
      <w:t>20</w:t>
    </w:r>
    <w:r w:rsidRPr="00751460">
      <w:rPr>
        <w:color w:val="000000"/>
        <w:sz w:val="16"/>
        <w:lang w:val="fr-CH"/>
      </w:rPr>
      <w:t>20, et s</w:t>
    </w:r>
    <w:r w:rsidR="005406B0">
      <w:rPr>
        <w:color w:val="000000"/>
        <w:sz w:val="16"/>
        <w:lang w:val="fr-CH"/>
      </w:rPr>
      <w:t>’</w:t>
    </w:r>
    <w:r w:rsidR="002F7854">
      <w:rPr>
        <w:color w:val="000000"/>
        <w:sz w:val="16"/>
        <w:lang w:val="fr-CH"/>
      </w:rPr>
      <w:t>ouvrira à </w:t>
    </w:r>
    <w:r w:rsidR="002356D2">
      <w:rPr>
        <w:color w:val="000000"/>
        <w:sz w:val="16"/>
        <w:lang w:val="fr-CH"/>
      </w:rPr>
      <w:t>9 h </w:t>
    </w:r>
    <w:r w:rsidRPr="00751460">
      <w:rPr>
        <w:color w:val="000000"/>
        <w:sz w:val="16"/>
        <w:lang w:val="fr-CH"/>
      </w:rPr>
      <w:t>30.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654" w:rsidRDefault="00A65654" w:rsidP="006655D3">
      <w:r>
        <w:separator/>
      </w:r>
    </w:p>
  </w:footnote>
  <w:footnote w:type="continuationSeparator" w:id="0">
    <w:p w:rsidR="00A65654" w:rsidRDefault="00A65654" w:rsidP="006655D3">
      <w:r>
        <w:separator/>
      </w:r>
    </w:p>
  </w:footnote>
  <w:footnote w:type="continuationNotice" w:id="1">
    <w:p w:rsidR="00A65654" w:rsidRPr="00AB530F" w:rsidRDefault="00A65654" w:rsidP="00AB530F">
      <w:pPr>
        <w:pStyle w:val="Footer"/>
      </w:pPr>
    </w:p>
  </w:footnote>
  <w:footnote w:id="2">
    <w:p w:rsidR="00304D43" w:rsidRPr="00304D43" w:rsidRDefault="00304D43" w:rsidP="00304D43">
      <w:pPr>
        <w:pStyle w:val="FootnoteText"/>
        <w:rPr>
          <w:lang w:val="fr-CH"/>
        </w:rPr>
      </w:pPr>
      <w:r w:rsidRPr="00304D43">
        <w:rPr>
          <w:rStyle w:val="FootnoteReference"/>
          <w:lang w:val="fr-CH"/>
        </w:rPr>
        <w:t>*</w:t>
      </w:r>
      <w:r w:rsidRPr="00304D43">
        <w:rPr>
          <w:lang w:val="fr-CH"/>
        </w:rPr>
        <w:t xml:space="preserve"> </w:t>
      </w:r>
      <w:r w:rsidRPr="00304D43">
        <w:rPr>
          <w:lang w:val="fr-CH"/>
        </w:rPr>
        <w:tab/>
        <w:t>Le document</w:t>
      </w:r>
      <w:r w:rsidR="0095438E">
        <w:rPr>
          <w:lang w:val="fr-CH"/>
        </w:rPr>
        <w:t> </w:t>
      </w:r>
      <w:r w:rsidRPr="00304D43">
        <w:rPr>
          <w:lang w:val="fr-CH"/>
        </w:rPr>
        <w:t>C/54/INF/1 contiendra la liste des personnes enregistrées à l</w:t>
      </w:r>
      <w:r w:rsidR="001942AE">
        <w:rPr>
          <w:lang w:val="fr-CH"/>
        </w:rPr>
        <w:t>’</w:t>
      </w:r>
      <w:r w:rsidRPr="00304D43">
        <w:rPr>
          <w:lang w:val="fr-CH"/>
        </w:rPr>
        <w:t>avance pour la session.  La liste définitive des participants figurera dans une annexe du rapport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F4BB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C/54/1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8156AC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75F2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3F6"/>
    <w:multiLevelType w:val="hybridMultilevel"/>
    <w:tmpl w:val="8FA657C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320C13"/>
    <w:multiLevelType w:val="hybridMultilevel"/>
    <w:tmpl w:val="A70878A8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FE77DEC"/>
    <w:multiLevelType w:val="hybridMultilevel"/>
    <w:tmpl w:val="CF209B94"/>
    <w:lvl w:ilvl="0" w:tplc="9CB8C3B6">
      <w:numFmt w:val="bullet"/>
      <w:lvlText w:val="–"/>
      <w:lvlJc w:val="left"/>
      <w:pPr>
        <w:ind w:left="1131" w:hanging="564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5611B76"/>
    <w:multiLevelType w:val="hybridMultilevel"/>
    <w:tmpl w:val="67EA1D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42A7E"/>
    <w:multiLevelType w:val="hybridMultilevel"/>
    <w:tmpl w:val="2F02C5AA"/>
    <w:lvl w:ilvl="0" w:tplc="04090017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am Server TMs\French|TextBase TMs\WorkspaceFTS\Development\Development|TextBase TMs\WorkspaceFTS\UPOV\UPOV|TextBase TMs\WorkspaceFTS\xLegacy\Academy|TextBase TMs\WorkspaceFTS\xLegacy\UPOV|Team Server TMs\French|TextBase TMs\WorkspaceFTS\Development\Development|TextBase TMs\WorkspaceFTS\UPOV\UPOV|TextBase TMs\WorkspaceFTS\xLegacy\Academy|TextBase TMs\WorkspaceFTS\xLegacy\Administrative|TextBase TMs\WorkspaceFTS\xLegacy\Budget and Finance|TextBase TMs\WorkspaceFTS\xLegacy\IP_Press_Other|TextBase TMs\WorkspaceFTS\xLegacy\Trademarks|TextBase TMs\WorkspaceFTS\xLegacy\UPOV"/>
    <w:docVar w:name="TextBaseURL" w:val="empty"/>
    <w:docVar w:name="UILng" w:val="en"/>
  </w:docVars>
  <w:rsids>
    <w:rsidRoot w:val="007F4BB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2D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76867"/>
    <w:rsid w:val="00182B99"/>
    <w:rsid w:val="001942AE"/>
    <w:rsid w:val="001C1525"/>
    <w:rsid w:val="001F1A72"/>
    <w:rsid w:val="0020304B"/>
    <w:rsid w:val="0021332C"/>
    <w:rsid w:val="00213982"/>
    <w:rsid w:val="00214C72"/>
    <w:rsid w:val="002356D2"/>
    <w:rsid w:val="0024416D"/>
    <w:rsid w:val="00256BFA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F09AF"/>
    <w:rsid w:val="002F7854"/>
    <w:rsid w:val="00304D43"/>
    <w:rsid w:val="00305A7F"/>
    <w:rsid w:val="003152FE"/>
    <w:rsid w:val="003164C0"/>
    <w:rsid w:val="00327436"/>
    <w:rsid w:val="0034278E"/>
    <w:rsid w:val="00344BD6"/>
    <w:rsid w:val="0035528D"/>
    <w:rsid w:val="00361821"/>
    <w:rsid w:val="00361E9E"/>
    <w:rsid w:val="0039633A"/>
    <w:rsid w:val="003C30E3"/>
    <w:rsid w:val="003C7FBE"/>
    <w:rsid w:val="003D227C"/>
    <w:rsid w:val="003D2B4D"/>
    <w:rsid w:val="003F5F2B"/>
    <w:rsid w:val="004218D8"/>
    <w:rsid w:val="00444A88"/>
    <w:rsid w:val="00474DA4"/>
    <w:rsid w:val="00476B4D"/>
    <w:rsid w:val="004805FA"/>
    <w:rsid w:val="004935D2"/>
    <w:rsid w:val="004B1215"/>
    <w:rsid w:val="004C37D7"/>
    <w:rsid w:val="004D047D"/>
    <w:rsid w:val="004F1E9E"/>
    <w:rsid w:val="004F305A"/>
    <w:rsid w:val="00512164"/>
    <w:rsid w:val="00520297"/>
    <w:rsid w:val="005338F9"/>
    <w:rsid w:val="005406B0"/>
    <w:rsid w:val="0054281C"/>
    <w:rsid w:val="00544581"/>
    <w:rsid w:val="0055268D"/>
    <w:rsid w:val="0057109D"/>
    <w:rsid w:val="00576BE4"/>
    <w:rsid w:val="005A400A"/>
    <w:rsid w:val="005D1847"/>
    <w:rsid w:val="005F7B92"/>
    <w:rsid w:val="00612379"/>
    <w:rsid w:val="00613CA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39C9"/>
    <w:rsid w:val="00735BD5"/>
    <w:rsid w:val="007451EC"/>
    <w:rsid w:val="00751460"/>
    <w:rsid w:val="00751613"/>
    <w:rsid w:val="007556F6"/>
    <w:rsid w:val="00760EEF"/>
    <w:rsid w:val="00777EE5"/>
    <w:rsid w:val="00782255"/>
    <w:rsid w:val="00784836"/>
    <w:rsid w:val="0079023E"/>
    <w:rsid w:val="007A2854"/>
    <w:rsid w:val="007C1D92"/>
    <w:rsid w:val="007C3C19"/>
    <w:rsid w:val="007C4CB9"/>
    <w:rsid w:val="007D0B9D"/>
    <w:rsid w:val="007D19B0"/>
    <w:rsid w:val="007D4635"/>
    <w:rsid w:val="007E4364"/>
    <w:rsid w:val="007F498F"/>
    <w:rsid w:val="007F4BB1"/>
    <w:rsid w:val="0080679D"/>
    <w:rsid w:val="008108B0"/>
    <w:rsid w:val="00811B20"/>
    <w:rsid w:val="008156AC"/>
    <w:rsid w:val="008211B5"/>
    <w:rsid w:val="0082296E"/>
    <w:rsid w:val="00824099"/>
    <w:rsid w:val="00846D7C"/>
    <w:rsid w:val="00867AC1"/>
    <w:rsid w:val="00875F2E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23E15"/>
    <w:rsid w:val="00934E09"/>
    <w:rsid w:val="00936253"/>
    <w:rsid w:val="00940D46"/>
    <w:rsid w:val="00952DD4"/>
    <w:rsid w:val="0095438E"/>
    <w:rsid w:val="009643B2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319A"/>
    <w:rsid w:val="00A23258"/>
    <w:rsid w:val="00A24C10"/>
    <w:rsid w:val="00A3365A"/>
    <w:rsid w:val="00A42AC3"/>
    <w:rsid w:val="00A430CF"/>
    <w:rsid w:val="00A54309"/>
    <w:rsid w:val="00A65654"/>
    <w:rsid w:val="00A8614B"/>
    <w:rsid w:val="00AB2B93"/>
    <w:rsid w:val="00AB530F"/>
    <w:rsid w:val="00AB7E5B"/>
    <w:rsid w:val="00AC2883"/>
    <w:rsid w:val="00AE0EF1"/>
    <w:rsid w:val="00AE2937"/>
    <w:rsid w:val="00B00001"/>
    <w:rsid w:val="00B07301"/>
    <w:rsid w:val="00B117F3"/>
    <w:rsid w:val="00B11F3E"/>
    <w:rsid w:val="00B224DE"/>
    <w:rsid w:val="00B324D4"/>
    <w:rsid w:val="00B46575"/>
    <w:rsid w:val="00B61777"/>
    <w:rsid w:val="00B65177"/>
    <w:rsid w:val="00B84BBD"/>
    <w:rsid w:val="00BA43FB"/>
    <w:rsid w:val="00BC127D"/>
    <w:rsid w:val="00BC1FE6"/>
    <w:rsid w:val="00BD287C"/>
    <w:rsid w:val="00C05CA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57B"/>
    <w:rsid w:val="00CF1330"/>
    <w:rsid w:val="00CF7E36"/>
    <w:rsid w:val="00D3708D"/>
    <w:rsid w:val="00D40426"/>
    <w:rsid w:val="00D57C96"/>
    <w:rsid w:val="00D57D18"/>
    <w:rsid w:val="00D816B6"/>
    <w:rsid w:val="00D84E8A"/>
    <w:rsid w:val="00D91203"/>
    <w:rsid w:val="00D95174"/>
    <w:rsid w:val="00DA4973"/>
    <w:rsid w:val="00DA6F36"/>
    <w:rsid w:val="00DB596E"/>
    <w:rsid w:val="00DB7773"/>
    <w:rsid w:val="00DB7E2B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152F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A49AB"/>
    <w:rsid w:val="00FE2E9E"/>
    <w:rsid w:val="00FE39C7"/>
    <w:rsid w:val="00FE6AB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42AE17F"/>
  <w15:docId w15:val="{A668C9A3-D637-4174-A860-0C1F75E0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304D43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D4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B239E-8CC2-4311-8CB2-8D9C1CDA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C/54/1</vt:lpstr>
    </vt:vector>
  </TitlesOfParts>
  <Company>UPOV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C/54/1</dc:title>
  <dc:creator>SANCHEZ VIZCAINO GOMEZ Rosa Maria</dc:creator>
  <cp:lastModifiedBy>SANCHEZ VIZCAINO GOMEZ Rosa Maria</cp:lastModifiedBy>
  <cp:revision>8</cp:revision>
  <cp:lastPrinted>2016-11-22T15:41:00Z</cp:lastPrinted>
  <dcterms:created xsi:type="dcterms:W3CDTF">2020-04-09T14:18:00Z</dcterms:created>
  <dcterms:modified xsi:type="dcterms:W3CDTF">2020-05-21T08:27:00Z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34c91f7b-ed3b-40cc-93d8-0eac72204535</vt:lpwstr>
  </property>
</Properties>
</file>