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80FB6" w:rsidRPr="00C316DF" w:rsidTr="00946515">
        <w:tc>
          <w:tcPr>
            <w:tcW w:w="6522" w:type="dxa"/>
          </w:tcPr>
          <w:p w:rsidR="00F80FB6" w:rsidRPr="00C316DF" w:rsidRDefault="00F80FB6" w:rsidP="00946515">
            <w:r w:rsidRPr="00C316DF">
              <w:drawing>
                <wp:inline distT="0" distB="0" distL="0" distR="0" wp14:anchorId="134A5BA5" wp14:editId="26AA7826">
                  <wp:extent cx="952031" cy="244054"/>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80FB6" w:rsidRPr="00C316DF" w:rsidRDefault="00F80FB6" w:rsidP="00946515">
            <w:pPr>
              <w:pStyle w:val="Lettrine"/>
            </w:pPr>
            <w:r w:rsidRPr="00C316DF">
              <w:t>F</w:t>
            </w:r>
          </w:p>
        </w:tc>
      </w:tr>
      <w:tr w:rsidR="00F80FB6" w:rsidRPr="00C316DF" w:rsidTr="00946515">
        <w:trPr>
          <w:trHeight w:val="219"/>
        </w:trPr>
        <w:tc>
          <w:tcPr>
            <w:tcW w:w="6522" w:type="dxa"/>
          </w:tcPr>
          <w:p w:rsidR="00F80FB6" w:rsidRPr="00C316DF" w:rsidRDefault="00F80FB6" w:rsidP="00946515">
            <w:pPr>
              <w:pStyle w:val="upove"/>
            </w:pPr>
            <w:r w:rsidRPr="00C316DF">
              <w:t>Union internationale pour la protection des obtentions végétales</w:t>
            </w:r>
          </w:p>
        </w:tc>
        <w:tc>
          <w:tcPr>
            <w:tcW w:w="3117" w:type="dxa"/>
          </w:tcPr>
          <w:p w:rsidR="00F80FB6" w:rsidRPr="00C316DF" w:rsidRDefault="00F80FB6" w:rsidP="00946515"/>
        </w:tc>
      </w:tr>
    </w:tbl>
    <w:p w:rsidR="00F80FB6" w:rsidRPr="00C316DF" w:rsidRDefault="00F80FB6" w:rsidP="00F80FB6"/>
    <w:p w:rsidR="00F80FB6" w:rsidRPr="00C316DF" w:rsidRDefault="00F80FB6" w:rsidP="00F80FB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80FB6" w:rsidRPr="00C316DF" w:rsidTr="00946515">
        <w:tc>
          <w:tcPr>
            <w:tcW w:w="6512" w:type="dxa"/>
          </w:tcPr>
          <w:p w:rsidR="00F80FB6" w:rsidRPr="00C316DF" w:rsidRDefault="00F80FB6" w:rsidP="00946515">
            <w:pPr>
              <w:pStyle w:val="Sessiontc"/>
              <w:spacing w:line="240" w:lineRule="auto"/>
            </w:pPr>
            <w:r w:rsidRPr="00C316DF">
              <w:t>Conseil</w:t>
            </w:r>
          </w:p>
          <w:p w:rsidR="00F80FB6" w:rsidRPr="00C316DF" w:rsidRDefault="00F80FB6" w:rsidP="00946515">
            <w:pPr>
              <w:pStyle w:val="Sessiontcplacedate"/>
              <w:rPr>
                <w:sz w:val="22"/>
              </w:rPr>
            </w:pPr>
            <w:r w:rsidRPr="00C316DF">
              <w:t>Cinquante-troisième session ordinaire</w:t>
            </w:r>
            <w:r w:rsidRPr="00C316DF">
              <w:br/>
              <w:t>Genève, 1</w:t>
            </w:r>
            <w:r w:rsidRPr="00C316DF">
              <w:rPr>
                <w:vertAlign w:val="superscript"/>
              </w:rPr>
              <w:t>er</w:t>
            </w:r>
            <w:r w:rsidRPr="00C316DF">
              <w:t xml:space="preserve"> novembre 2019</w:t>
            </w:r>
          </w:p>
        </w:tc>
        <w:tc>
          <w:tcPr>
            <w:tcW w:w="3127" w:type="dxa"/>
          </w:tcPr>
          <w:p w:rsidR="00F80FB6" w:rsidRPr="00C316DF" w:rsidRDefault="00F80FB6" w:rsidP="00F80FB6">
            <w:pPr>
              <w:pStyle w:val="Doccode"/>
              <w:rPr>
                <w:lang w:val="fr-FR"/>
              </w:rPr>
            </w:pPr>
            <w:r w:rsidRPr="00C316DF">
              <w:rPr>
                <w:lang w:val="fr-FR"/>
              </w:rPr>
              <w:t>C/53/INF/4</w:t>
            </w:r>
          </w:p>
          <w:p w:rsidR="00F80FB6" w:rsidRPr="00C316DF" w:rsidRDefault="00F80FB6" w:rsidP="00F80FB6">
            <w:pPr>
              <w:pStyle w:val="Docoriginal"/>
            </w:pPr>
            <w:r w:rsidRPr="00C316DF">
              <w:t>Original:</w:t>
            </w:r>
            <w:r w:rsidRPr="00C316DF">
              <w:rPr>
                <w:b w:val="0"/>
                <w:spacing w:val="0"/>
              </w:rPr>
              <w:t xml:space="preserve">  English/deutsch/español</w:t>
            </w:r>
          </w:p>
          <w:p w:rsidR="00F80FB6" w:rsidRPr="00C316DF" w:rsidRDefault="00F80FB6" w:rsidP="00F80FB6">
            <w:pPr>
              <w:pStyle w:val="Docoriginal"/>
            </w:pPr>
            <w:r w:rsidRPr="00C316DF">
              <w:t>Date:</w:t>
            </w:r>
            <w:r w:rsidRPr="00C316DF">
              <w:rPr>
                <w:b w:val="0"/>
                <w:spacing w:val="0"/>
              </w:rPr>
              <w:t xml:space="preserve">  17 octobre 2019</w:t>
            </w:r>
          </w:p>
        </w:tc>
      </w:tr>
    </w:tbl>
    <w:p w:rsidR="00F80FB6" w:rsidRPr="00C316DF" w:rsidRDefault="00F80FB6" w:rsidP="00F80FB6">
      <w:pPr>
        <w:pStyle w:val="Titleofdoc0"/>
      </w:pPr>
      <w:r w:rsidRPr="00C316DF">
        <w:t>RAPPORTS DES REPRÉSENTANTS DES MEMBRES ET DES OBSERVATEURS SUR LA SITUATION DANS LES DOMAINES LÉGISLATIF, ADMINISTRATIF ET TECHNIQUE</w:t>
      </w:r>
    </w:p>
    <w:p w:rsidR="00F80FB6" w:rsidRPr="00C316DF" w:rsidRDefault="00F80FB6" w:rsidP="00F80FB6">
      <w:pPr>
        <w:pStyle w:val="preparedby1"/>
        <w:jc w:val="left"/>
      </w:pPr>
      <w:r w:rsidRPr="00C316DF">
        <w:t>Document établi par le Bureau de l’Union</w:t>
      </w:r>
    </w:p>
    <w:p w:rsidR="00F80FB6" w:rsidRPr="00C316DF" w:rsidRDefault="00F80FB6" w:rsidP="00F80FB6">
      <w:pPr>
        <w:pStyle w:val="Disclaimer"/>
      </w:pPr>
      <w:r w:rsidRPr="00C316DF">
        <w:t>Avertissement : le présent document ne représente pas les principes ou les orientations de l’UPOV</w:t>
      </w:r>
    </w:p>
    <w:p w:rsidR="00322D7E" w:rsidRPr="00C316DF" w:rsidRDefault="00322D7E" w:rsidP="00322D7E">
      <w:pPr>
        <w:rPr>
          <w:snapToGrid w:val="0"/>
        </w:rPr>
      </w:pPr>
      <w:r w:rsidRPr="00C316DF">
        <w:rPr>
          <w:snapToGrid w:val="0"/>
        </w:rPr>
        <w:t>1.</w:t>
      </w:r>
      <w:r w:rsidRPr="00C316DF">
        <w:rPr>
          <w:snapToGrid w:val="0"/>
        </w:rPr>
        <w:tab/>
        <w:t>Selon la procédure introduite à l’occasion de la vingt-sixième session ordinaire du Conseil, il est demandé que les rapports des représentants des membres et des observateurs sur la situation dans les domaines législatif, administratif et technique de la protection des obtentions végétales et des domaines connexes soient fournis par écrit à l’avance, afin d’accroître l’efficacité du Conseil dans l’accomplissement des tâches qui lui sont confiées.</w:t>
      </w:r>
    </w:p>
    <w:p w:rsidR="00322D7E" w:rsidRPr="00C316DF" w:rsidRDefault="00322D7E" w:rsidP="00322D7E">
      <w:pPr>
        <w:rPr>
          <w:snapToGrid w:val="0"/>
        </w:rPr>
      </w:pPr>
    </w:p>
    <w:p w:rsidR="00322D7E" w:rsidRPr="00C316DF" w:rsidRDefault="00322D7E" w:rsidP="00322D7E">
      <w:pPr>
        <w:rPr>
          <w:snapToGrid w:val="0"/>
        </w:rPr>
      </w:pPr>
      <w:r w:rsidRPr="00C316DF">
        <w:rPr>
          <w:snapToGrid w:val="0"/>
        </w:rPr>
        <w:t>2.</w:t>
      </w:r>
      <w:r w:rsidRPr="00C316DF">
        <w:rPr>
          <w:snapToGrid w:val="0"/>
        </w:rPr>
        <w:tab/>
        <w:t xml:space="preserve">Des rapports écrits ont été sollicités par le Bureau de l’Union dans la circulaire d’invitation à la présente session et un modèle type a été proposé.  Les rapports suivants ont été soumis (dans l’ordre alphabétique des noms en français): </w:t>
      </w:r>
    </w:p>
    <w:p w:rsidR="00322D7E" w:rsidRPr="00C316DF" w:rsidRDefault="00322D7E" w:rsidP="00322D7E">
      <w:pPr>
        <w:rPr>
          <w:snapToGrid w:val="0"/>
        </w:rPr>
      </w:pPr>
    </w:p>
    <w:p w:rsidR="00322D7E" w:rsidRPr="00C316DF" w:rsidRDefault="00322D7E" w:rsidP="00322D7E">
      <w:pPr>
        <w:ind w:left="567"/>
        <w:rPr>
          <w:szCs w:val="24"/>
        </w:rPr>
      </w:pPr>
      <w:r w:rsidRPr="00C316DF">
        <w:rPr>
          <w:snapToGrid w:val="0"/>
          <w:u w:val="single"/>
        </w:rPr>
        <w:t>Membres</w:t>
      </w:r>
      <w:r w:rsidR="006904E1">
        <w:rPr>
          <w:snapToGrid w:val="0"/>
        </w:rPr>
        <w:t xml:space="preserve"> </w:t>
      </w:r>
      <w:r w:rsidRPr="00C316DF">
        <w:rPr>
          <w:snapToGrid w:val="0"/>
        </w:rPr>
        <w:t>: annexes</w:t>
      </w:r>
      <w:r w:rsidR="006904E1">
        <w:rPr>
          <w:snapToGrid w:val="0"/>
        </w:rPr>
        <w:t xml:space="preserve"> </w:t>
      </w:r>
      <w:r w:rsidRPr="00C316DF">
        <w:rPr>
          <w:snapToGrid w:val="0"/>
        </w:rPr>
        <w:t>I à XVI</w:t>
      </w:r>
      <w:r w:rsidR="006904E1">
        <w:rPr>
          <w:snapToGrid w:val="0"/>
        </w:rPr>
        <w:t xml:space="preserve"> </w:t>
      </w:r>
      <w:r w:rsidRPr="00C316DF">
        <w:rPr>
          <w:snapToGrid w:val="0"/>
        </w:rPr>
        <w:t xml:space="preserve">: </w:t>
      </w:r>
      <w:r w:rsidRPr="00C316DF">
        <w:t>Afrique du Sud, Allemagne, Bosnie-Herzégovine, Brésil, Espagne, Hongrie, Israël, Kenya, Lituanie, Nouvelle-Zélande, Pologne, République de Corée, République de Moldova, Roumanie, Serbie et Union européenne</w:t>
      </w:r>
    </w:p>
    <w:p w:rsidR="00322D7E" w:rsidRPr="00C316DF" w:rsidRDefault="00322D7E" w:rsidP="00322D7E">
      <w:pPr>
        <w:rPr>
          <w:snapToGrid w:val="0"/>
        </w:rPr>
      </w:pPr>
    </w:p>
    <w:p w:rsidR="00322D7E" w:rsidRPr="00C316DF" w:rsidRDefault="00322D7E" w:rsidP="00322D7E">
      <w:pPr>
        <w:rPr>
          <w:snapToGrid w:val="0"/>
        </w:rPr>
      </w:pPr>
      <w:r w:rsidRPr="00C316DF">
        <w:rPr>
          <w:snapToGrid w:val="0"/>
        </w:rPr>
        <w:t>3.</w:t>
      </w:r>
      <w:r w:rsidRPr="00C316DF">
        <w:rPr>
          <w:snapToGrid w:val="0"/>
        </w:rPr>
        <w:tab/>
        <w:t>Les rapports reçus après le 10 septembre 2019 seront inclus dans un additif à ce document, qui sera publié après la session du Conseil.</w:t>
      </w:r>
    </w:p>
    <w:p w:rsidR="00322D7E" w:rsidRPr="00C316DF" w:rsidRDefault="00322D7E" w:rsidP="00701A18">
      <w:pPr>
        <w:tabs>
          <w:tab w:val="left" w:pos="567"/>
          <w:tab w:val="left" w:pos="2694"/>
        </w:tabs>
      </w:pPr>
    </w:p>
    <w:p w:rsidR="00322D7E" w:rsidRPr="00C316DF" w:rsidRDefault="00322D7E" w:rsidP="00701A18">
      <w:pPr>
        <w:tabs>
          <w:tab w:val="left" w:pos="567"/>
          <w:tab w:val="left" w:pos="2694"/>
        </w:tabs>
      </w:pPr>
    </w:p>
    <w:p w:rsidR="00701A18" w:rsidRPr="00C316DF" w:rsidRDefault="00701A18" w:rsidP="00701A18"/>
    <w:p w:rsidR="00701A18" w:rsidRPr="00C316DF" w:rsidRDefault="00701A18" w:rsidP="00701A18">
      <w:pPr>
        <w:jc w:val="right"/>
      </w:pPr>
      <w:r w:rsidRPr="00C316DF">
        <w:t>[</w:t>
      </w:r>
      <w:r w:rsidR="004D648B" w:rsidRPr="00C316DF">
        <w:t>Les annexes suivent</w:t>
      </w:r>
      <w:r w:rsidRPr="00C316DF">
        <w:t>]</w:t>
      </w:r>
    </w:p>
    <w:p w:rsidR="00701A18" w:rsidRPr="00C316DF" w:rsidRDefault="00701A18" w:rsidP="00701A18">
      <w:pPr>
        <w:jc w:val="left"/>
      </w:pPr>
    </w:p>
    <w:p w:rsidR="00701A18" w:rsidRPr="00C316DF" w:rsidRDefault="00701A18" w:rsidP="00701A18">
      <w:pPr>
        <w:jc w:val="left"/>
        <w:sectPr w:rsidR="00701A18" w:rsidRPr="00C316DF" w:rsidSect="00906DDC">
          <w:headerReference w:type="default" r:id="rId8"/>
          <w:pgSz w:w="11907" w:h="16840" w:code="9"/>
          <w:pgMar w:top="510" w:right="1134" w:bottom="1134" w:left="1134" w:header="510" w:footer="680" w:gutter="0"/>
          <w:cols w:space="720"/>
          <w:titlePg/>
        </w:sectPr>
      </w:pPr>
    </w:p>
    <w:p w:rsidR="00701A18" w:rsidRPr="00C316DF" w:rsidRDefault="00701A18" w:rsidP="00701A18">
      <w:pPr>
        <w:jc w:val="center"/>
      </w:pPr>
      <w:r w:rsidRPr="00C316DF">
        <w:lastRenderedPageBreak/>
        <w:t>C/53/INF/4</w:t>
      </w:r>
    </w:p>
    <w:p w:rsidR="00701A18" w:rsidRPr="00C316DF" w:rsidRDefault="00701A18" w:rsidP="00701A18">
      <w:pPr>
        <w:jc w:val="center"/>
      </w:pPr>
    </w:p>
    <w:p w:rsidR="00701A18" w:rsidRPr="00C316DF" w:rsidRDefault="005C5084" w:rsidP="00701A18">
      <w:pPr>
        <w:jc w:val="center"/>
      </w:pPr>
      <w:r w:rsidRPr="00C316DF">
        <w:t>ANNEXE</w:t>
      </w:r>
      <w:r w:rsidR="00701A18" w:rsidRPr="00C316DF">
        <w:t xml:space="preserve"> I</w:t>
      </w:r>
    </w:p>
    <w:p w:rsidR="00701A18" w:rsidRPr="00C316DF" w:rsidRDefault="00701A18" w:rsidP="00701A18">
      <w:pPr>
        <w:jc w:val="center"/>
      </w:pPr>
    </w:p>
    <w:p w:rsidR="00701A18" w:rsidRPr="00C316DF" w:rsidRDefault="00701A18" w:rsidP="00701A18">
      <w:pPr>
        <w:jc w:val="center"/>
      </w:pPr>
    </w:p>
    <w:p w:rsidR="000E647C" w:rsidRPr="00C316DF" w:rsidRDefault="000E647C" w:rsidP="000E647C">
      <w:pPr>
        <w:jc w:val="center"/>
        <w:rPr>
          <w:szCs w:val="24"/>
        </w:rPr>
      </w:pPr>
      <w:r w:rsidRPr="00C316DF">
        <w:rPr>
          <w:szCs w:val="24"/>
        </w:rPr>
        <w:t>AFRIQUE DU SUD</w:t>
      </w:r>
    </w:p>
    <w:p w:rsidR="000E647C" w:rsidRPr="00C316DF" w:rsidRDefault="000E647C" w:rsidP="000E647C"/>
    <w:p w:rsidR="000E647C" w:rsidRPr="00C316DF" w:rsidRDefault="000E647C" w:rsidP="000E647C">
      <w:pPr>
        <w:jc w:val="left"/>
      </w:pPr>
    </w:p>
    <w:p w:rsidR="000E647C" w:rsidRPr="00C316DF" w:rsidRDefault="000E647C" w:rsidP="000E647C">
      <w:r w:rsidRPr="00C316DF">
        <w:t>I.</w:t>
      </w:r>
      <w:r w:rsidRPr="00C316DF">
        <w:tab/>
        <w:t>PROTECTION DES OBTENTIONS VÉGÉTALES</w:t>
      </w:r>
    </w:p>
    <w:p w:rsidR="000E647C" w:rsidRPr="00C316DF" w:rsidRDefault="000E647C" w:rsidP="000E647C"/>
    <w:p w:rsidR="000E647C" w:rsidRPr="00C316DF" w:rsidRDefault="000E647C" w:rsidP="000E647C">
      <w:pPr>
        <w:rPr>
          <w:u w:val="single"/>
        </w:rPr>
      </w:pPr>
      <w:r w:rsidRPr="00C316DF">
        <w:t>1.</w:t>
      </w:r>
      <w:r w:rsidRPr="00C316DF">
        <w:tab/>
      </w:r>
      <w:r w:rsidRPr="00C316DF">
        <w:rPr>
          <w:u w:val="single"/>
        </w:rPr>
        <w:t>Situation dans le domaine législatif</w:t>
      </w:r>
    </w:p>
    <w:p w:rsidR="000E647C" w:rsidRPr="00C316DF" w:rsidRDefault="000E647C" w:rsidP="000E647C"/>
    <w:p w:rsidR="000E647C" w:rsidRPr="00C316DF" w:rsidRDefault="000E647C" w:rsidP="000E647C">
      <w:r w:rsidRPr="00C316DF">
        <w:t>1.1</w:t>
      </w:r>
      <w:r w:rsidRPr="00C316DF">
        <w:tab/>
        <w:t>Modifications de la loi et des textes d’application</w:t>
      </w:r>
    </w:p>
    <w:p w:rsidR="000E647C" w:rsidRPr="00C316DF" w:rsidRDefault="000E647C" w:rsidP="000E647C"/>
    <w:p w:rsidR="000E647C" w:rsidRPr="00C316DF" w:rsidRDefault="000E647C" w:rsidP="000E647C">
      <w:r w:rsidRPr="00C316DF">
        <w:tab/>
        <w:t>–</w:t>
      </w:r>
      <w:r w:rsidRPr="00C316DF">
        <w:tab/>
        <w:t>Adaptation à l’Acte de</w:t>
      </w:r>
      <w:r w:rsidR="006904E1">
        <w:t xml:space="preserve"> </w:t>
      </w:r>
      <w:r w:rsidRPr="00C316DF">
        <w:t>1991 de la Convention</w:t>
      </w:r>
    </w:p>
    <w:p w:rsidR="000E647C" w:rsidRPr="00C316DF" w:rsidRDefault="000E647C" w:rsidP="000E647C"/>
    <w:p w:rsidR="000E647C" w:rsidRPr="00C316DF" w:rsidRDefault="000E647C" w:rsidP="000E647C">
      <w:pPr>
        <w:ind w:left="567"/>
      </w:pPr>
      <w:r w:rsidRPr="00C316DF">
        <w:t>L’Afrique du Sud a accueilli un atelier sur l’adhésion à l’Acte de</w:t>
      </w:r>
      <w:r w:rsidR="006904E1">
        <w:t xml:space="preserve"> </w:t>
      </w:r>
      <w:r w:rsidRPr="00C316DF">
        <w:t>1991 de la Convention</w:t>
      </w:r>
      <w:r w:rsidR="006904E1">
        <w:t xml:space="preserve"> </w:t>
      </w:r>
      <w:r w:rsidRPr="00C316DF">
        <w:t>UPOV en octobre</w:t>
      </w:r>
      <w:r w:rsidR="006904E1">
        <w:t xml:space="preserve"> </w:t>
      </w:r>
      <w:r w:rsidRPr="00C316DF">
        <w:t>2018 pour connaître l’avis des parties prenantes concernées sur l’approbation par l’Afrique du Sud de l’Acte de</w:t>
      </w:r>
      <w:r w:rsidR="006904E1">
        <w:t xml:space="preserve"> </w:t>
      </w:r>
      <w:r w:rsidRPr="00C316DF">
        <w:t>1991 de la Convention.  La procédure n’est pas encore terminée.</w:t>
      </w:r>
    </w:p>
    <w:p w:rsidR="000E647C" w:rsidRPr="00C316DF" w:rsidRDefault="000E647C" w:rsidP="000E647C"/>
    <w:p w:rsidR="000E647C" w:rsidRPr="00C316DF" w:rsidRDefault="000E647C" w:rsidP="000E647C">
      <w:r w:rsidRPr="00C316DF">
        <w:tab/>
        <w:t>–</w:t>
      </w:r>
      <w:r w:rsidRPr="00C316DF">
        <w:tab/>
        <w:t>Autres modifications, y</w:t>
      </w:r>
      <w:r w:rsidR="006904E1">
        <w:t xml:space="preserve"> </w:t>
      </w:r>
      <w:r w:rsidRPr="00C316DF">
        <w:t>compris pour les taxes</w:t>
      </w:r>
    </w:p>
    <w:p w:rsidR="000E647C" w:rsidRPr="00C316DF" w:rsidRDefault="000E647C" w:rsidP="000E647C"/>
    <w:p w:rsidR="000E647C" w:rsidRPr="00C316DF" w:rsidRDefault="000E647C" w:rsidP="000E647C">
      <w:pPr>
        <w:ind w:left="1134" w:hanging="567"/>
      </w:pPr>
      <w:r w:rsidRPr="00C316DF">
        <w:t>1.1.1</w:t>
      </w:r>
      <w:r w:rsidRPr="00C316DF">
        <w:tab/>
        <w:t>Les taxes relatives aux droits d’obtenteur pour l’exercice</w:t>
      </w:r>
      <w:r w:rsidR="006904E1">
        <w:t xml:space="preserve"> </w:t>
      </w:r>
      <w:r w:rsidRPr="00C316DF">
        <w:t>2019-2020 se terminant le 31</w:t>
      </w:r>
      <w:r w:rsidR="006904E1">
        <w:t xml:space="preserve"> </w:t>
      </w:r>
      <w:r w:rsidRPr="00C316DF">
        <w:t>mars</w:t>
      </w:r>
      <w:r w:rsidR="006904E1">
        <w:t xml:space="preserve"> </w:t>
      </w:r>
      <w:r w:rsidRPr="00C316DF">
        <w:t>2020 ont été publiées dans le n°</w:t>
      </w:r>
      <w:r w:rsidR="006904E1">
        <w:t xml:space="preserve"> </w:t>
      </w:r>
      <w:r w:rsidRPr="00C316DF">
        <w:t>42230 du Journal officiel de l’Afrique du Sud du 15</w:t>
      </w:r>
      <w:r w:rsidR="006904E1">
        <w:t xml:space="preserve"> </w:t>
      </w:r>
      <w:r w:rsidRPr="00C316DF">
        <w:t>février</w:t>
      </w:r>
      <w:r w:rsidR="006904E1">
        <w:t xml:space="preserve"> </w:t>
      </w:r>
      <w:r w:rsidRPr="00C316DF">
        <w:t>2019.</w:t>
      </w:r>
    </w:p>
    <w:p w:rsidR="000E647C" w:rsidRPr="00C316DF" w:rsidRDefault="000E647C" w:rsidP="000E647C">
      <w:pPr>
        <w:ind w:left="1134" w:hanging="567"/>
      </w:pPr>
    </w:p>
    <w:p w:rsidR="000E647C" w:rsidRPr="00C316DF" w:rsidRDefault="000E647C" w:rsidP="000E647C">
      <w:pPr>
        <w:ind w:left="1134" w:hanging="567"/>
      </w:pPr>
      <w:r w:rsidRPr="00C316DF">
        <w:t>1.1.2</w:t>
      </w:r>
      <w:r w:rsidRPr="00C316DF">
        <w:tab/>
        <w:t>La loi n°</w:t>
      </w:r>
      <w:r w:rsidR="006904E1">
        <w:t xml:space="preserve"> </w:t>
      </w:r>
      <w:r w:rsidRPr="00C316DF">
        <w:t>12 de</w:t>
      </w:r>
      <w:r w:rsidR="006904E1">
        <w:t xml:space="preserve"> </w:t>
      </w:r>
      <w:r w:rsidRPr="00C316DF">
        <w:t>2018 sur la protection des obtentions végétales a été publiée dans le n°</w:t>
      </w:r>
      <w:r w:rsidR="006904E1">
        <w:t xml:space="preserve"> </w:t>
      </w:r>
      <w:r w:rsidRPr="00C316DF">
        <w:t>42347 du Journal officiel de l’Afrique du Sud du 29</w:t>
      </w:r>
      <w:r w:rsidR="006904E1">
        <w:t xml:space="preserve"> </w:t>
      </w:r>
      <w:r w:rsidRPr="00C316DF">
        <w:t>mars</w:t>
      </w:r>
      <w:r w:rsidR="006904E1">
        <w:t xml:space="preserve"> </w:t>
      </w:r>
      <w:r w:rsidRPr="00C316DF">
        <w:t>2019.  Le législateur travaille actuellement à l’élaboration du règlement d’application pour donner effet à la loi.</w:t>
      </w:r>
    </w:p>
    <w:p w:rsidR="000E647C" w:rsidRPr="00C316DF" w:rsidRDefault="000E647C" w:rsidP="000E647C"/>
    <w:p w:rsidR="000E647C" w:rsidRPr="00C316DF" w:rsidRDefault="000E647C" w:rsidP="000E647C">
      <w:r w:rsidRPr="00C316DF">
        <w:t>1.2</w:t>
      </w:r>
      <w:r w:rsidRPr="00C316DF">
        <w:tab/>
        <w:t>Extension de la protection à d’autres genres et espèces (effectuée ou prévue)</w:t>
      </w:r>
    </w:p>
    <w:p w:rsidR="000E647C" w:rsidRPr="00C316DF" w:rsidRDefault="000E647C" w:rsidP="000E647C"/>
    <w:p w:rsidR="000E647C" w:rsidRPr="00C316DF" w:rsidRDefault="000E647C" w:rsidP="000E647C">
      <w:r w:rsidRPr="00C316DF">
        <w:t>Selon le tableau</w:t>
      </w:r>
      <w:r w:rsidR="006904E1">
        <w:t xml:space="preserve"> </w:t>
      </w:r>
      <w:r w:rsidRPr="00C316DF">
        <w:t>1 de la loi n°</w:t>
      </w:r>
      <w:r w:rsidR="006904E1">
        <w:t xml:space="preserve"> </w:t>
      </w:r>
      <w:r w:rsidRPr="00C316DF">
        <w:t>15 de</w:t>
      </w:r>
      <w:r w:rsidR="006904E1">
        <w:t xml:space="preserve"> </w:t>
      </w:r>
      <w:r w:rsidRPr="00C316DF">
        <w:t>1976 sur la protection des obtentions végétales, les six</w:t>
      </w:r>
      <w:r w:rsidR="006904E1">
        <w:t xml:space="preserve"> </w:t>
      </w:r>
      <w:r w:rsidRPr="00C316DF">
        <w:t>genres et espèces supplémentaires suivants ont été déclarés</w:t>
      </w:r>
      <w:r w:rsidR="006904E1">
        <w:t xml:space="preserve"> </w:t>
      </w:r>
      <w:r w:rsidRPr="00C316DF">
        <w:t>:</w:t>
      </w:r>
    </w:p>
    <w:p w:rsidR="000E647C" w:rsidRPr="00C316DF" w:rsidRDefault="000E647C" w:rsidP="000E647C"/>
    <w:p w:rsidR="000E647C" w:rsidRPr="00C316DF" w:rsidRDefault="000E647C" w:rsidP="000E647C">
      <w:pPr>
        <w:pStyle w:val="ListParagraph"/>
        <w:numPr>
          <w:ilvl w:val="0"/>
          <w:numId w:val="9"/>
        </w:numPr>
      </w:pPr>
      <w:r w:rsidRPr="00C316DF">
        <w:rPr>
          <w:i/>
        </w:rPr>
        <w:t xml:space="preserve">Akebia </w:t>
      </w:r>
      <w:r w:rsidRPr="00C316DF">
        <w:t>Decne (toutes les espèces)</w:t>
      </w:r>
    </w:p>
    <w:p w:rsidR="000E647C" w:rsidRPr="00C316DF" w:rsidRDefault="000E647C" w:rsidP="000E647C">
      <w:pPr>
        <w:pStyle w:val="ListParagraph"/>
        <w:numPr>
          <w:ilvl w:val="0"/>
          <w:numId w:val="9"/>
        </w:numPr>
      </w:pPr>
      <w:r w:rsidRPr="00C316DF">
        <w:rPr>
          <w:i/>
        </w:rPr>
        <w:t>Cenchrus</w:t>
      </w:r>
      <w:r w:rsidR="006904E1">
        <w:rPr>
          <w:i/>
        </w:rPr>
        <w:t xml:space="preserve"> </w:t>
      </w:r>
      <w:r w:rsidRPr="00C316DF">
        <w:t>L</w:t>
      </w:r>
      <w:r w:rsidRPr="00C316DF">
        <w:rPr>
          <w:i/>
        </w:rPr>
        <w:t>.</w:t>
      </w:r>
      <w:r w:rsidRPr="00C316DF">
        <w:t xml:space="preserve"> (toutes les espèces)</w:t>
      </w:r>
    </w:p>
    <w:p w:rsidR="000E647C" w:rsidRPr="00C316DF" w:rsidRDefault="000E647C" w:rsidP="000E647C">
      <w:pPr>
        <w:pStyle w:val="ListParagraph"/>
        <w:numPr>
          <w:ilvl w:val="0"/>
          <w:numId w:val="9"/>
        </w:numPr>
      </w:pPr>
      <w:r w:rsidRPr="00C316DF">
        <w:rPr>
          <w:i/>
        </w:rPr>
        <w:t xml:space="preserve">Eleusine </w:t>
      </w:r>
      <w:r w:rsidRPr="00C316DF">
        <w:t>Gaertn. (toutes les espèces)</w:t>
      </w:r>
    </w:p>
    <w:p w:rsidR="000E647C" w:rsidRPr="00C316DF" w:rsidRDefault="000E647C" w:rsidP="000E647C">
      <w:pPr>
        <w:pStyle w:val="ListParagraph"/>
        <w:numPr>
          <w:ilvl w:val="0"/>
          <w:numId w:val="9"/>
        </w:numPr>
      </w:pPr>
      <w:r w:rsidRPr="00C316DF">
        <w:rPr>
          <w:i/>
        </w:rPr>
        <w:t xml:space="preserve">Fagopyrum </w:t>
      </w:r>
      <w:r w:rsidRPr="00C316DF">
        <w:t>Mill. (toutes les espèces)</w:t>
      </w:r>
    </w:p>
    <w:p w:rsidR="000E647C" w:rsidRPr="00C316DF" w:rsidRDefault="000E647C" w:rsidP="000E647C">
      <w:pPr>
        <w:pStyle w:val="ListParagraph"/>
        <w:numPr>
          <w:ilvl w:val="0"/>
          <w:numId w:val="9"/>
        </w:numPr>
      </w:pPr>
      <w:r w:rsidRPr="00C316DF">
        <w:rPr>
          <w:i/>
        </w:rPr>
        <w:t xml:space="preserve">Lablab </w:t>
      </w:r>
      <w:r w:rsidRPr="00C316DF">
        <w:t>Adans. (toutes les espèces)</w:t>
      </w:r>
    </w:p>
    <w:p w:rsidR="000E647C" w:rsidRPr="00C316DF" w:rsidRDefault="000E647C" w:rsidP="000E647C">
      <w:pPr>
        <w:pStyle w:val="ListParagraph"/>
        <w:numPr>
          <w:ilvl w:val="0"/>
          <w:numId w:val="9"/>
        </w:numPr>
      </w:pPr>
      <w:r w:rsidRPr="00C316DF">
        <w:rPr>
          <w:i/>
        </w:rPr>
        <w:t>Plantago</w:t>
      </w:r>
      <w:r w:rsidR="006904E1">
        <w:rPr>
          <w:i/>
        </w:rPr>
        <w:t xml:space="preserve"> </w:t>
      </w:r>
      <w:r w:rsidRPr="00C316DF">
        <w:t>L. (toutes les espèces)</w:t>
      </w:r>
    </w:p>
    <w:p w:rsidR="000E647C" w:rsidRPr="00C316DF" w:rsidRDefault="000E647C" w:rsidP="000E647C"/>
    <w:p w:rsidR="000E647C" w:rsidRPr="00C316DF" w:rsidRDefault="000E647C" w:rsidP="000E647C">
      <w:r w:rsidRPr="00C316DF">
        <w:t>Publiés dans le n°</w:t>
      </w:r>
      <w:r w:rsidR="006904E1">
        <w:t xml:space="preserve"> </w:t>
      </w:r>
      <w:r w:rsidRPr="00C316DF">
        <w:t>42010 du Journal officiel du 2</w:t>
      </w:r>
      <w:r w:rsidR="006904E1">
        <w:t xml:space="preserve"> </w:t>
      </w:r>
      <w:r w:rsidRPr="00C316DF">
        <w:t>novembre</w:t>
      </w:r>
      <w:r w:rsidR="006904E1">
        <w:t xml:space="preserve"> </w:t>
      </w:r>
      <w:r w:rsidRPr="00C316DF">
        <w:t>2018.</w:t>
      </w:r>
    </w:p>
    <w:p w:rsidR="000E647C" w:rsidRPr="00C316DF" w:rsidRDefault="000E647C" w:rsidP="000E647C"/>
    <w:p w:rsidR="000E647C" w:rsidRPr="00C316DF" w:rsidRDefault="000E647C" w:rsidP="000E647C">
      <w:r w:rsidRPr="00C316DF">
        <w:t>1.3</w:t>
      </w:r>
      <w:r w:rsidRPr="00C316DF">
        <w:tab/>
        <w:t>Jurisprudence</w:t>
      </w:r>
    </w:p>
    <w:p w:rsidR="000E647C" w:rsidRPr="00C316DF" w:rsidRDefault="000E647C" w:rsidP="000E647C"/>
    <w:p w:rsidR="000E647C" w:rsidRPr="00C316DF" w:rsidRDefault="000E647C" w:rsidP="000E647C">
      <w:r w:rsidRPr="00C316DF">
        <w:tab/>
        <w:t>Aucun élément nouveau.</w:t>
      </w:r>
    </w:p>
    <w:p w:rsidR="000E647C" w:rsidRPr="00C316DF" w:rsidRDefault="000E647C" w:rsidP="000E647C"/>
    <w:p w:rsidR="000E647C" w:rsidRPr="00C316DF" w:rsidRDefault="000E647C" w:rsidP="000E647C"/>
    <w:p w:rsidR="000E647C" w:rsidRPr="00C316DF" w:rsidRDefault="000E647C" w:rsidP="000E647C">
      <w:pPr>
        <w:rPr>
          <w:u w:val="single"/>
        </w:rPr>
      </w:pPr>
      <w:r w:rsidRPr="00C316DF">
        <w:t>2.</w:t>
      </w:r>
      <w:r w:rsidRPr="00C316DF">
        <w:tab/>
      </w:r>
      <w:r w:rsidRPr="00C316DF">
        <w:rPr>
          <w:u w:val="single"/>
        </w:rPr>
        <w:t>Coopération en matière d’examen</w:t>
      </w:r>
    </w:p>
    <w:p w:rsidR="000E647C" w:rsidRPr="00C316DF" w:rsidRDefault="000E647C" w:rsidP="000E647C"/>
    <w:p w:rsidR="000E647C" w:rsidRPr="00C316DF" w:rsidRDefault="000E647C" w:rsidP="000E647C">
      <w:r w:rsidRPr="00C316DF">
        <w:tab/>
        <w:t>–</w:t>
      </w:r>
      <w:r w:rsidRPr="00C316DF">
        <w:tab/>
        <w:t>Conclusion de nouveaux accords (achevée, en cours ou prévue)</w:t>
      </w:r>
      <w:r w:rsidR="006904E1">
        <w:t xml:space="preserve"> </w:t>
      </w:r>
      <w:r w:rsidRPr="00C316DF">
        <w:t>:</w:t>
      </w:r>
    </w:p>
    <w:p w:rsidR="000E647C" w:rsidRPr="00C316DF" w:rsidRDefault="000E647C" w:rsidP="000E647C">
      <w:r w:rsidRPr="00C316DF">
        <w:tab/>
      </w:r>
      <w:r w:rsidRPr="00C316DF">
        <w:tab/>
        <w:t>Aucun élément nouveau.</w:t>
      </w:r>
    </w:p>
    <w:p w:rsidR="000E647C" w:rsidRPr="00C316DF" w:rsidRDefault="000E647C" w:rsidP="000E647C"/>
    <w:p w:rsidR="000E647C" w:rsidRPr="00C316DF" w:rsidRDefault="000E647C" w:rsidP="000E647C">
      <w:r w:rsidRPr="00C316DF">
        <w:tab/>
        <w:t>–</w:t>
      </w:r>
      <w:r w:rsidRPr="00C316DF">
        <w:tab/>
        <w:t>Modification des accords en vigueur (achevée, en cours ou prévue)</w:t>
      </w:r>
    </w:p>
    <w:p w:rsidR="000E647C" w:rsidRPr="00C316DF" w:rsidRDefault="000E647C" w:rsidP="000E647C">
      <w:r w:rsidRPr="00C316DF">
        <w:tab/>
      </w:r>
      <w:r w:rsidRPr="00C316DF">
        <w:tab/>
        <w:t>Aucun élément nouveau.</w:t>
      </w:r>
    </w:p>
    <w:p w:rsidR="000E647C" w:rsidRPr="00C316DF" w:rsidRDefault="000E647C" w:rsidP="000E647C"/>
    <w:p w:rsidR="000E647C" w:rsidRPr="00C316DF" w:rsidRDefault="000E647C" w:rsidP="000E647C"/>
    <w:p w:rsidR="000E647C" w:rsidRPr="00C316DF" w:rsidRDefault="000E647C" w:rsidP="000E647C">
      <w:pPr>
        <w:rPr>
          <w:u w:val="single"/>
        </w:rPr>
      </w:pPr>
      <w:r w:rsidRPr="00C316DF">
        <w:t>3.</w:t>
      </w:r>
      <w:r w:rsidRPr="00C316DF">
        <w:tab/>
      </w:r>
      <w:r w:rsidRPr="00C316DF">
        <w:rPr>
          <w:u w:val="single"/>
        </w:rPr>
        <w:t>Situation dans le domaine administratif</w:t>
      </w:r>
    </w:p>
    <w:p w:rsidR="000E647C" w:rsidRPr="00C316DF" w:rsidRDefault="000E647C" w:rsidP="000E647C"/>
    <w:p w:rsidR="000E647C" w:rsidRPr="00C316DF" w:rsidRDefault="000E647C" w:rsidP="000E647C">
      <w:r w:rsidRPr="00C316DF">
        <w:tab/>
        <w:t>Sans changement.</w:t>
      </w:r>
    </w:p>
    <w:p w:rsidR="000E647C" w:rsidRPr="00C316DF" w:rsidRDefault="000E647C" w:rsidP="000E647C"/>
    <w:p w:rsidR="000E647C" w:rsidRPr="00C316DF" w:rsidRDefault="000E647C" w:rsidP="000E647C"/>
    <w:p w:rsidR="000E647C" w:rsidRPr="00C316DF" w:rsidRDefault="000E647C" w:rsidP="000E647C">
      <w:pPr>
        <w:jc w:val="left"/>
      </w:pPr>
      <w:r w:rsidRPr="00C316DF">
        <w:br w:type="page"/>
      </w:r>
    </w:p>
    <w:p w:rsidR="000E647C" w:rsidRPr="00C316DF" w:rsidRDefault="000E647C" w:rsidP="000E647C">
      <w:r w:rsidRPr="00C316DF">
        <w:lastRenderedPageBreak/>
        <w:t>4.</w:t>
      </w:r>
      <w:r w:rsidRPr="00C316DF">
        <w:tab/>
      </w:r>
      <w:r w:rsidRPr="00C316DF">
        <w:rPr>
          <w:u w:val="single"/>
        </w:rPr>
        <w:t>Situation dans le domaine technique</w:t>
      </w:r>
    </w:p>
    <w:p w:rsidR="000E647C" w:rsidRPr="00C316DF" w:rsidRDefault="000E647C" w:rsidP="000E647C"/>
    <w:p w:rsidR="000E647C" w:rsidRPr="00C316DF" w:rsidRDefault="000E647C" w:rsidP="000E647C">
      <w:r w:rsidRPr="00C316DF">
        <w:tab/>
        <w:t>Les centres d’évaluation sont chargés des examens biologiques (examens DHS).</w:t>
      </w:r>
    </w:p>
    <w:p w:rsidR="000E647C" w:rsidRPr="00C316DF" w:rsidRDefault="000E647C" w:rsidP="000E647C"/>
    <w:p w:rsidR="000E647C" w:rsidRPr="00C316DF" w:rsidRDefault="000E647C" w:rsidP="000E647C">
      <w:r w:rsidRPr="008903E2">
        <w:rPr>
          <w:spacing w:val="-2"/>
        </w:rPr>
        <w:t>En</w:t>
      </w:r>
      <w:r w:rsidR="006904E1">
        <w:rPr>
          <w:spacing w:val="-2"/>
        </w:rPr>
        <w:t xml:space="preserve"> </w:t>
      </w:r>
      <w:r w:rsidRPr="008903E2">
        <w:rPr>
          <w:spacing w:val="-2"/>
        </w:rPr>
        <w:t>2018, 242</w:t>
      </w:r>
      <w:r w:rsidR="006904E1">
        <w:rPr>
          <w:spacing w:val="-2"/>
        </w:rPr>
        <w:t xml:space="preserve"> </w:t>
      </w:r>
      <w:r w:rsidRPr="008903E2">
        <w:rPr>
          <w:spacing w:val="-2"/>
        </w:rPr>
        <w:t xml:space="preserve">demandes de droit d’obtenteur ont été reçues, dont 53% [129] concernaient des plantes agricoles, </w:t>
      </w:r>
      <w:r w:rsidRPr="00C316DF">
        <w:t>6% [14] des plantes ornementales, 30% [72] des plantes fruitières et 11% [27] des plantes potagères.</w:t>
      </w:r>
    </w:p>
    <w:p w:rsidR="000E647C" w:rsidRPr="00C316DF" w:rsidRDefault="000E647C" w:rsidP="000E647C"/>
    <w:p w:rsidR="000E647C" w:rsidRPr="00C316DF" w:rsidRDefault="000E647C" w:rsidP="000E647C">
      <w:r w:rsidRPr="00C316DF">
        <w:t>En décembre</w:t>
      </w:r>
      <w:r w:rsidR="006904E1">
        <w:t xml:space="preserve"> </w:t>
      </w:r>
      <w:r w:rsidRPr="00C316DF">
        <w:t>2018, 3042 variétés au</w:t>
      </w:r>
      <w:r w:rsidR="006904E1">
        <w:t xml:space="preserve"> </w:t>
      </w:r>
      <w:r w:rsidRPr="00C316DF">
        <w:t>TOTAL, dont 24% [740] de plantes ornementales, 39% [1194] de plantes agricoles, 29% [847] de plantes fruitières et 8%</w:t>
      </w:r>
      <w:r w:rsidR="006904E1">
        <w:t xml:space="preserve"> </w:t>
      </w:r>
      <w:r w:rsidRPr="00C316DF">
        <w:t>[261]</w:t>
      </w:r>
      <w:r w:rsidR="006904E1">
        <w:t xml:space="preserve"> </w:t>
      </w:r>
      <w:r w:rsidRPr="00C316DF">
        <w:t>de plantes potagères bénéficiaient d’un droit d’obtenteur valide en Afrique du Sud.</w:t>
      </w:r>
    </w:p>
    <w:p w:rsidR="000E647C" w:rsidRPr="00C316DF" w:rsidRDefault="000E647C" w:rsidP="000E647C"/>
    <w:p w:rsidR="000E647C" w:rsidRPr="00C316DF" w:rsidRDefault="000E647C" w:rsidP="000E647C"/>
    <w:p w:rsidR="000E647C" w:rsidRPr="00C316DF" w:rsidRDefault="000E647C" w:rsidP="000E647C">
      <w:r w:rsidRPr="00C316DF">
        <w:t>5.</w:t>
      </w:r>
      <w:r w:rsidRPr="00C316DF">
        <w:tab/>
      </w:r>
      <w:r w:rsidRPr="00C316DF">
        <w:rPr>
          <w:u w:val="single"/>
        </w:rPr>
        <w:t>Activités de promotion de la protection des obtentions végétales</w:t>
      </w:r>
    </w:p>
    <w:p w:rsidR="000E647C" w:rsidRPr="00C316DF" w:rsidRDefault="000E647C" w:rsidP="000E647C"/>
    <w:tbl>
      <w:tblPr>
        <w:tblStyle w:val="TableGrid"/>
        <w:tblW w:w="9668" w:type="dxa"/>
        <w:tblInd w:w="108" w:type="dxa"/>
        <w:tblLayout w:type="fixed"/>
        <w:tblCellMar>
          <w:top w:w="28" w:type="dxa"/>
          <w:left w:w="28" w:type="dxa"/>
          <w:bottom w:w="28" w:type="dxa"/>
          <w:right w:w="28" w:type="dxa"/>
        </w:tblCellMar>
        <w:tblLook w:val="04A0" w:firstRow="1" w:lastRow="0" w:firstColumn="1" w:lastColumn="0" w:noHBand="0" w:noVBand="1"/>
      </w:tblPr>
      <w:tblGrid>
        <w:gridCol w:w="1447"/>
        <w:gridCol w:w="1134"/>
        <w:gridCol w:w="1247"/>
        <w:gridCol w:w="1417"/>
        <w:gridCol w:w="1730"/>
        <w:gridCol w:w="2693"/>
      </w:tblGrid>
      <w:tr w:rsidR="000E647C" w:rsidRPr="00C316DF" w:rsidTr="00946515">
        <w:tc>
          <w:tcPr>
            <w:tcW w:w="1447" w:type="dxa"/>
          </w:tcPr>
          <w:p w:rsidR="000E647C" w:rsidRPr="00C316DF" w:rsidRDefault="000E647C" w:rsidP="00946515">
            <w:pPr>
              <w:jc w:val="left"/>
              <w:rPr>
                <w:sz w:val="16"/>
                <w:szCs w:val="18"/>
              </w:rPr>
            </w:pPr>
            <w:r w:rsidRPr="00C316DF">
              <w:rPr>
                <w:sz w:val="16"/>
                <w:szCs w:val="18"/>
              </w:rPr>
              <w:t>Titre de l’activité</w:t>
            </w:r>
          </w:p>
        </w:tc>
        <w:tc>
          <w:tcPr>
            <w:tcW w:w="1134" w:type="dxa"/>
          </w:tcPr>
          <w:p w:rsidR="000E647C" w:rsidRPr="00C316DF" w:rsidRDefault="000E647C" w:rsidP="00946515">
            <w:pPr>
              <w:jc w:val="left"/>
              <w:rPr>
                <w:sz w:val="16"/>
                <w:szCs w:val="18"/>
              </w:rPr>
            </w:pPr>
            <w:r w:rsidRPr="00C316DF">
              <w:rPr>
                <w:sz w:val="16"/>
                <w:szCs w:val="18"/>
              </w:rPr>
              <w:t>Date</w:t>
            </w:r>
          </w:p>
        </w:tc>
        <w:tc>
          <w:tcPr>
            <w:tcW w:w="1247" w:type="dxa"/>
          </w:tcPr>
          <w:p w:rsidR="000E647C" w:rsidRPr="00C316DF" w:rsidRDefault="000E647C" w:rsidP="00946515">
            <w:pPr>
              <w:jc w:val="left"/>
              <w:rPr>
                <w:sz w:val="16"/>
                <w:szCs w:val="18"/>
              </w:rPr>
            </w:pPr>
            <w:r w:rsidRPr="00C316DF">
              <w:rPr>
                <w:sz w:val="16"/>
                <w:szCs w:val="18"/>
              </w:rPr>
              <w:t>Lieu</w:t>
            </w:r>
          </w:p>
        </w:tc>
        <w:tc>
          <w:tcPr>
            <w:tcW w:w="1417" w:type="dxa"/>
          </w:tcPr>
          <w:p w:rsidR="000E647C" w:rsidRPr="00C316DF" w:rsidRDefault="000E647C" w:rsidP="00946515">
            <w:pPr>
              <w:jc w:val="left"/>
              <w:rPr>
                <w:sz w:val="16"/>
                <w:szCs w:val="18"/>
              </w:rPr>
            </w:pPr>
            <w:r w:rsidRPr="00C316DF">
              <w:rPr>
                <w:sz w:val="16"/>
                <w:szCs w:val="18"/>
              </w:rPr>
              <w:t>Organisateur(s)</w:t>
            </w:r>
          </w:p>
        </w:tc>
        <w:tc>
          <w:tcPr>
            <w:tcW w:w="1730" w:type="dxa"/>
          </w:tcPr>
          <w:p w:rsidR="000E647C" w:rsidRPr="00C316DF" w:rsidRDefault="000E647C" w:rsidP="00946515">
            <w:pPr>
              <w:jc w:val="left"/>
              <w:rPr>
                <w:sz w:val="16"/>
                <w:szCs w:val="18"/>
              </w:rPr>
            </w:pPr>
            <w:r w:rsidRPr="00C316DF">
              <w:rPr>
                <w:sz w:val="16"/>
                <w:szCs w:val="18"/>
              </w:rPr>
              <w:t>But de l’activité</w:t>
            </w:r>
          </w:p>
        </w:tc>
        <w:tc>
          <w:tcPr>
            <w:tcW w:w="2693" w:type="dxa"/>
          </w:tcPr>
          <w:p w:rsidR="000E647C" w:rsidRPr="00C316DF" w:rsidRDefault="000E647C" w:rsidP="00946515">
            <w:pPr>
              <w:jc w:val="left"/>
              <w:rPr>
                <w:sz w:val="16"/>
                <w:szCs w:val="18"/>
              </w:rPr>
            </w:pPr>
            <w:r w:rsidRPr="00C316DF">
              <w:rPr>
                <w:sz w:val="16"/>
                <w:szCs w:val="18"/>
              </w:rPr>
              <w:t>Pays/organisations participants (nombre de participants de chacun d’eux)</w:t>
            </w:r>
          </w:p>
        </w:tc>
      </w:tr>
      <w:tr w:rsidR="000E647C" w:rsidRPr="00C316DF" w:rsidTr="00946515">
        <w:tc>
          <w:tcPr>
            <w:tcW w:w="1447" w:type="dxa"/>
          </w:tcPr>
          <w:p w:rsidR="000E647C" w:rsidRPr="00C316DF" w:rsidRDefault="000E647C" w:rsidP="00946515">
            <w:pPr>
              <w:jc w:val="left"/>
              <w:rPr>
                <w:sz w:val="16"/>
              </w:rPr>
            </w:pPr>
            <w:r w:rsidRPr="00C316DF">
              <w:rPr>
                <w:sz w:val="16"/>
              </w:rPr>
              <w:t xml:space="preserve">Réunion NUMPRO [Nuclear Material Producers] </w:t>
            </w:r>
          </w:p>
        </w:tc>
        <w:tc>
          <w:tcPr>
            <w:tcW w:w="1134" w:type="dxa"/>
          </w:tcPr>
          <w:p w:rsidR="000E647C" w:rsidRPr="00C316DF" w:rsidRDefault="000E647C" w:rsidP="00946515">
            <w:pPr>
              <w:jc w:val="left"/>
              <w:rPr>
                <w:sz w:val="16"/>
              </w:rPr>
            </w:pPr>
            <w:r w:rsidRPr="00C316DF">
              <w:rPr>
                <w:sz w:val="16"/>
              </w:rPr>
              <w:t>21</w:t>
            </w:r>
            <w:r w:rsidR="006904E1">
              <w:rPr>
                <w:sz w:val="16"/>
              </w:rPr>
              <w:t xml:space="preserve"> </w:t>
            </w:r>
            <w:r w:rsidRPr="00C316DF">
              <w:rPr>
                <w:sz w:val="16"/>
              </w:rPr>
              <w:t>mai</w:t>
            </w:r>
            <w:r w:rsidR="006904E1">
              <w:rPr>
                <w:sz w:val="16"/>
              </w:rPr>
              <w:t xml:space="preserve"> </w:t>
            </w:r>
            <w:r w:rsidRPr="00C316DF">
              <w:rPr>
                <w:sz w:val="16"/>
              </w:rPr>
              <w:t xml:space="preserve">2019 </w:t>
            </w:r>
          </w:p>
        </w:tc>
        <w:tc>
          <w:tcPr>
            <w:tcW w:w="1247" w:type="dxa"/>
          </w:tcPr>
          <w:p w:rsidR="000E647C" w:rsidRPr="00C316DF" w:rsidRDefault="000E647C" w:rsidP="00946515">
            <w:pPr>
              <w:jc w:val="left"/>
              <w:rPr>
                <w:sz w:val="16"/>
              </w:rPr>
            </w:pPr>
            <w:r w:rsidRPr="00C316DF">
              <w:rPr>
                <w:sz w:val="16"/>
              </w:rPr>
              <w:t>Pretoria (Afrique du Sud)</w:t>
            </w:r>
          </w:p>
        </w:tc>
        <w:tc>
          <w:tcPr>
            <w:tcW w:w="1417" w:type="dxa"/>
          </w:tcPr>
          <w:p w:rsidR="000E647C" w:rsidRPr="00C316DF" w:rsidRDefault="000E647C" w:rsidP="00946515">
            <w:pPr>
              <w:jc w:val="left"/>
              <w:rPr>
                <w:sz w:val="16"/>
              </w:rPr>
            </w:pPr>
            <w:r w:rsidRPr="00C316DF">
              <w:rPr>
                <w:sz w:val="16"/>
              </w:rPr>
              <w:t>Service de certification des pommes de terre</w:t>
            </w:r>
          </w:p>
        </w:tc>
        <w:tc>
          <w:tcPr>
            <w:tcW w:w="1730" w:type="dxa"/>
          </w:tcPr>
          <w:p w:rsidR="000E647C" w:rsidRPr="00C316DF" w:rsidRDefault="000E647C" w:rsidP="00946515">
            <w:pPr>
              <w:jc w:val="left"/>
              <w:rPr>
                <w:sz w:val="16"/>
              </w:rPr>
            </w:pPr>
            <w:r w:rsidRPr="00C316DF">
              <w:rPr>
                <w:sz w:val="16"/>
              </w:rPr>
              <w:t>Droit d’obtenteur sur les variétés de pommes de terre</w:t>
            </w:r>
          </w:p>
        </w:tc>
        <w:tc>
          <w:tcPr>
            <w:tcW w:w="2693" w:type="dxa"/>
          </w:tcPr>
          <w:p w:rsidR="000E647C" w:rsidRPr="00C316DF" w:rsidRDefault="000E647C" w:rsidP="00946515">
            <w:pPr>
              <w:jc w:val="left"/>
              <w:rPr>
                <w:sz w:val="16"/>
              </w:rPr>
            </w:pPr>
            <w:r w:rsidRPr="00C316DF">
              <w:rPr>
                <w:sz w:val="16"/>
              </w:rPr>
              <w:t>Secteur de la pomme de terre en Afrique du Sud</w:t>
            </w:r>
          </w:p>
          <w:p w:rsidR="000E647C" w:rsidRPr="00C316DF" w:rsidRDefault="000E647C" w:rsidP="00946515">
            <w:pPr>
              <w:jc w:val="left"/>
              <w:rPr>
                <w:sz w:val="16"/>
              </w:rPr>
            </w:pPr>
            <w:r w:rsidRPr="00C316DF">
              <w:rPr>
                <w:sz w:val="16"/>
              </w:rPr>
              <w:t>60 participants</w:t>
            </w:r>
          </w:p>
        </w:tc>
      </w:tr>
      <w:tr w:rsidR="000E647C" w:rsidRPr="00C316DF" w:rsidTr="00946515">
        <w:tc>
          <w:tcPr>
            <w:tcW w:w="1447" w:type="dxa"/>
          </w:tcPr>
          <w:p w:rsidR="000E647C" w:rsidRPr="00C316DF" w:rsidRDefault="000E647C" w:rsidP="00946515">
            <w:pPr>
              <w:jc w:val="left"/>
              <w:rPr>
                <w:sz w:val="16"/>
              </w:rPr>
            </w:pPr>
            <w:r w:rsidRPr="00C316DF">
              <w:rPr>
                <w:sz w:val="16"/>
              </w:rPr>
              <w:t>Journée mondiale de la propriété intellectuelle</w:t>
            </w:r>
          </w:p>
        </w:tc>
        <w:tc>
          <w:tcPr>
            <w:tcW w:w="1134" w:type="dxa"/>
          </w:tcPr>
          <w:p w:rsidR="000E647C" w:rsidRPr="00C316DF" w:rsidRDefault="000E647C" w:rsidP="00946515">
            <w:pPr>
              <w:jc w:val="left"/>
              <w:rPr>
                <w:sz w:val="16"/>
              </w:rPr>
            </w:pPr>
            <w:r w:rsidRPr="00C316DF">
              <w:rPr>
                <w:sz w:val="16"/>
              </w:rPr>
              <w:t>29</w:t>
            </w:r>
            <w:r w:rsidR="006904E1">
              <w:rPr>
                <w:sz w:val="16"/>
              </w:rPr>
              <w:t xml:space="preserve"> </w:t>
            </w:r>
            <w:r w:rsidRPr="00C316DF">
              <w:rPr>
                <w:sz w:val="16"/>
              </w:rPr>
              <w:t>avril</w:t>
            </w:r>
            <w:r w:rsidR="006904E1">
              <w:rPr>
                <w:sz w:val="16"/>
              </w:rPr>
              <w:t xml:space="preserve"> </w:t>
            </w:r>
            <w:r w:rsidRPr="00C316DF">
              <w:rPr>
                <w:sz w:val="16"/>
              </w:rPr>
              <w:t>2019</w:t>
            </w:r>
          </w:p>
        </w:tc>
        <w:tc>
          <w:tcPr>
            <w:tcW w:w="1247" w:type="dxa"/>
          </w:tcPr>
          <w:p w:rsidR="000E647C" w:rsidRPr="00C316DF" w:rsidRDefault="000E647C" w:rsidP="00946515">
            <w:pPr>
              <w:jc w:val="left"/>
              <w:rPr>
                <w:sz w:val="16"/>
              </w:rPr>
            </w:pPr>
            <w:r w:rsidRPr="00C316DF">
              <w:rPr>
                <w:sz w:val="16"/>
              </w:rPr>
              <w:t>Thohoyandou (Afrique du Sud)</w:t>
            </w:r>
          </w:p>
        </w:tc>
        <w:tc>
          <w:tcPr>
            <w:tcW w:w="1417" w:type="dxa"/>
          </w:tcPr>
          <w:p w:rsidR="000E647C" w:rsidRPr="00C316DF" w:rsidRDefault="000E647C" w:rsidP="00946515">
            <w:pPr>
              <w:jc w:val="left"/>
              <w:rPr>
                <w:sz w:val="16"/>
              </w:rPr>
            </w:pPr>
            <w:r w:rsidRPr="00C316DF">
              <w:rPr>
                <w:sz w:val="16"/>
              </w:rPr>
              <w:t>Université du Venda</w:t>
            </w:r>
          </w:p>
        </w:tc>
        <w:tc>
          <w:tcPr>
            <w:tcW w:w="1730" w:type="dxa"/>
          </w:tcPr>
          <w:p w:rsidR="000E647C" w:rsidRPr="00C316DF" w:rsidRDefault="000E647C" w:rsidP="00946515">
            <w:pPr>
              <w:jc w:val="left"/>
              <w:rPr>
                <w:sz w:val="16"/>
              </w:rPr>
            </w:pPr>
            <w:r w:rsidRPr="00C316DF">
              <w:rPr>
                <w:sz w:val="16"/>
              </w:rPr>
              <w:t>Promotion de la recherche et de l’innovation</w:t>
            </w:r>
          </w:p>
        </w:tc>
        <w:tc>
          <w:tcPr>
            <w:tcW w:w="2693" w:type="dxa"/>
          </w:tcPr>
          <w:p w:rsidR="000E647C" w:rsidRPr="00C316DF" w:rsidRDefault="000E647C" w:rsidP="00946515">
            <w:pPr>
              <w:jc w:val="left"/>
              <w:rPr>
                <w:sz w:val="16"/>
              </w:rPr>
            </w:pPr>
            <w:r w:rsidRPr="00C316DF">
              <w:rPr>
                <w:sz w:val="16"/>
              </w:rPr>
              <w:t>Chercheurs, étudiants de troisième cycle, bureaux de transfert de technologie, services publics concernés</w:t>
            </w:r>
          </w:p>
          <w:p w:rsidR="000E647C" w:rsidRPr="00C316DF" w:rsidRDefault="000E647C" w:rsidP="00946515">
            <w:pPr>
              <w:jc w:val="left"/>
              <w:rPr>
                <w:sz w:val="16"/>
              </w:rPr>
            </w:pPr>
            <w:r w:rsidRPr="00C316DF">
              <w:rPr>
                <w:sz w:val="16"/>
              </w:rPr>
              <w:t>(environ une centaine de participants)</w:t>
            </w:r>
          </w:p>
        </w:tc>
      </w:tr>
    </w:tbl>
    <w:p w:rsidR="000E647C" w:rsidRPr="00C316DF" w:rsidRDefault="000E647C" w:rsidP="000E647C"/>
    <w:p w:rsidR="000E647C" w:rsidRPr="00C316DF" w:rsidRDefault="000E647C" w:rsidP="000E647C"/>
    <w:p w:rsidR="000E647C" w:rsidRPr="00C316DF" w:rsidRDefault="000E647C" w:rsidP="000E647C">
      <w:r w:rsidRPr="00C316DF">
        <w:t>II.</w:t>
      </w:r>
      <w:r w:rsidRPr="00C316DF">
        <w:tab/>
      </w:r>
      <w:r w:rsidRPr="00C316DF">
        <w:rPr>
          <w:caps/>
        </w:rPr>
        <w:t>Autres éléments nouveaux présentant un intérêt pour l’UPOV</w:t>
      </w:r>
    </w:p>
    <w:p w:rsidR="000E647C" w:rsidRPr="00C316DF" w:rsidRDefault="000E647C" w:rsidP="000E647C"/>
    <w:p w:rsidR="000E647C" w:rsidRPr="00C316DF" w:rsidRDefault="000E647C" w:rsidP="000E647C">
      <w:r w:rsidRPr="00C316DF">
        <w:t>Aucun élément nouveau.</w:t>
      </w:r>
    </w:p>
    <w:p w:rsidR="003C0A21" w:rsidRPr="00C316DF" w:rsidRDefault="003C0A21" w:rsidP="003C0A21"/>
    <w:p w:rsidR="00701A18" w:rsidRPr="00C316DF" w:rsidRDefault="00701A18" w:rsidP="00701A18">
      <w:pPr>
        <w:jc w:val="left"/>
      </w:pPr>
    </w:p>
    <w:p w:rsidR="00701A18" w:rsidRPr="00C316DF" w:rsidRDefault="00701A18" w:rsidP="00701A18">
      <w:pPr>
        <w:jc w:val="left"/>
      </w:pPr>
    </w:p>
    <w:p w:rsidR="00701A18" w:rsidRPr="00C316DF" w:rsidRDefault="005C5084" w:rsidP="00701A18">
      <w:pPr>
        <w:jc w:val="right"/>
      </w:pPr>
      <w:r w:rsidRPr="00C316DF">
        <w:t>[L’annexe</w:t>
      </w:r>
      <w:r w:rsidR="00701A18" w:rsidRPr="00C316DF">
        <w:t xml:space="preserve"> II </w:t>
      </w:r>
      <w:r w:rsidRPr="00C316DF">
        <w:t>suit]</w:t>
      </w:r>
    </w:p>
    <w:p w:rsidR="00701A18" w:rsidRPr="00C316DF" w:rsidRDefault="00701A18" w:rsidP="00701A18">
      <w:pPr>
        <w:jc w:val="left"/>
      </w:pPr>
    </w:p>
    <w:p w:rsidR="00701A18" w:rsidRPr="00C316DF" w:rsidRDefault="00701A18" w:rsidP="00701A18">
      <w:pPr>
        <w:jc w:val="left"/>
        <w:sectPr w:rsidR="00701A18" w:rsidRPr="00C316DF" w:rsidSect="00823234">
          <w:headerReference w:type="default" r:id="rId9"/>
          <w:pgSz w:w="11907" w:h="16840" w:code="9"/>
          <w:pgMar w:top="510" w:right="1134" w:bottom="1134" w:left="1134" w:header="510" w:footer="680" w:gutter="0"/>
          <w:pgNumType w:start="1"/>
          <w:cols w:space="720"/>
          <w:titlePg/>
        </w:sectPr>
      </w:pPr>
    </w:p>
    <w:p w:rsidR="00701A18" w:rsidRPr="00C316DF" w:rsidRDefault="00701A18" w:rsidP="00701A18">
      <w:pPr>
        <w:jc w:val="center"/>
      </w:pPr>
      <w:r w:rsidRPr="00C316DF">
        <w:lastRenderedPageBreak/>
        <w:t>C/53/INF/4</w:t>
      </w:r>
    </w:p>
    <w:p w:rsidR="00701A18" w:rsidRPr="00C316DF" w:rsidRDefault="00701A18" w:rsidP="00701A18">
      <w:pPr>
        <w:jc w:val="center"/>
      </w:pPr>
    </w:p>
    <w:p w:rsidR="00701A18" w:rsidRPr="00C316DF" w:rsidRDefault="005C5084" w:rsidP="00701A18">
      <w:pPr>
        <w:jc w:val="center"/>
      </w:pPr>
      <w:r w:rsidRPr="00C316DF">
        <w:t>ANNEXE</w:t>
      </w:r>
      <w:r w:rsidR="00701A18" w:rsidRPr="00C316DF">
        <w:t xml:space="preserve"> II</w:t>
      </w:r>
    </w:p>
    <w:p w:rsidR="00701A18" w:rsidRPr="00C316DF" w:rsidRDefault="00701A18" w:rsidP="00701A18">
      <w:pPr>
        <w:jc w:val="center"/>
      </w:pPr>
    </w:p>
    <w:p w:rsidR="00701A18" w:rsidRPr="00C316DF" w:rsidRDefault="00701A18" w:rsidP="00701A18">
      <w:pPr>
        <w:jc w:val="center"/>
      </w:pPr>
    </w:p>
    <w:p w:rsidR="00820A9D" w:rsidRPr="00C316DF" w:rsidRDefault="00820A9D" w:rsidP="00820A9D">
      <w:pPr>
        <w:jc w:val="center"/>
      </w:pPr>
      <w:r w:rsidRPr="00C316DF">
        <w:t>ALLEMAGNE</w:t>
      </w:r>
    </w:p>
    <w:p w:rsidR="00820A9D" w:rsidRPr="00C316DF" w:rsidRDefault="00820A9D" w:rsidP="00820A9D"/>
    <w:p w:rsidR="00820A9D" w:rsidRPr="00C316DF" w:rsidRDefault="00820A9D" w:rsidP="00820A9D"/>
    <w:p w:rsidR="00820A9D" w:rsidRPr="00C316DF" w:rsidRDefault="00820A9D" w:rsidP="00820A9D">
      <w:r w:rsidRPr="00C316DF">
        <w:t>I.</w:t>
      </w:r>
      <w:r w:rsidRPr="00C316DF">
        <w:tab/>
        <w:t>PROTECTION DES OBTENTIONS VÉGÉTALES</w:t>
      </w:r>
    </w:p>
    <w:p w:rsidR="00820A9D" w:rsidRPr="00C316DF" w:rsidRDefault="00820A9D" w:rsidP="00820A9D"/>
    <w:p w:rsidR="00820A9D" w:rsidRPr="00C316DF" w:rsidRDefault="00820A9D" w:rsidP="00820A9D">
      <w:r w:rsidRPr="00C316DF">
        <w:t>1.</w:t>
      </w:r>
      <w:r w:rsidRPr="00C316DF">
        <w:tab/>
      </w:r>
      <w:r w:rsidRPr="00C316DF">
        <w:rPr>
          <w:u w:val="single"/>
        </w:rPr>
        <w:t>Situation dans le domaine législatif</w:t>
      </w:r>
      <w:r w:rsidR="006904E1">
        <w:rPr>
          <w:u w:val="single"/>
        </w:rPr>
        <w:t xml:space="preserve"> </w:t>
      </w:r>
      <w:r w:rsidR="00F16969">
        <w:t xml:space="preserve">:  </w:t>
      </w:r>
      <w:r w:rsidRPr="00C316DF">
        <w:t>Aucun élément nouveau.</w:t>
      </w:r>
    </w:p>
    <w:p w:rsidR="00820A9D" w:rsidRPr="00C316DF" w:rsidRDefault="00820A9D" w:rsidP="00820A9D"/>
    <w:p w:rsidR="00820A9D" w:rsidRPr="00C316DF" w:rsidRDefault="00820A9D" w:rsidP="00820A9D">
      <w:r w:rsidRPr="00C316DF">
        <w:t>2.</w:t>
      </w:r>
      <w:r w:rsidRPr="00C316DF">
        <w:tab/>
      </w:r>
      <w:r w:rsidRPr="00C316DF">
        <w:rPr>
          <w:u w:val="single"/>
        </w:rPr>
        <w:t>Coopération en matière d’examen</w:t>
      </w:r>
      <w:r w:rsidR="006904E1">
        <w:rPr>
          <w:u w:val="single"/>
        </w:rPr>
        <w:t xml:space="preserve"> </w:t>
      </w:r>
      <w:r w:rsidR="00F16969">
        <w:t xml:space="preserve">:  </w:t>
      </w:r>
      <w:r w:rsidRPr="00C316DF">
        <w:t>Aucun élément nouveau.</w:t>
      </w:r>
    </w:p>
    <w:p w:rsidR="00820A9D" w:rsidRPr="00C316DF" w:rsidRDefault="00820A9D" w:rsidP="00820A9D"/>
    <w:p w:rsidR="00820A9D" w:rsidRPr="00C316DF" w:rsidRDefault="00820A9D" w:rsidP="00820A9D">
      <w:r w:rsidRPr="00C316DF">
        <w:t>3.</w:t>
      </w:r>
      <w:r w:rsidRPr="00C316DF">
        <w:tab/>
      </w:r>
      <w:r w:rsidRPr="00C316DF">
        <w:rPr>
          <w:u w:val="single"/>
        </w:rPr>
        <w:t>Situation dans le domaine administratif</w:t>
      </w:r>
      <w:r w:rsidR="006904E1">
        <w:rPr>
          <w:u w:val="single"/>
        </w:rPr>
        <w:t xml:space="preserve"> </w:t>
      </w:r>
      <w:r w:rsidR="00F16969">
        <w:t xml:space="preserve">:  </w:t>
      </w:r>
      <w:r w:rsidRPr="00C316DF">
        <w:t>Aucun élément nouveau.</w:t>
      </w:r>
    </w:p>
    <w:p w:rsidR="00820A9D" w:rsidRPr="00C316DF" w:rsidRDefault="00820A9D" w:rsidP="00820A9D"/>
    <w:p w:rsidR="00820A9D" w:rsidRPr="00C316DF" w:rsidRDefault="00820A9D" w:rsidP="00820A9D">
      <w:r w:rsidRPr="00C316DF">
        <w:t>4.</w:t>
      </w:r>
      <w:r w:rsidRPr="00C316DF">
        <w:tab/>
      </w:r>
      <w:r w:rsidRPr="00C316DF">
        <w:rPr>
          <w:u w:val="single"/>
        </w:rPr>
        <w:t>Situation dans le domaine technique</w:t>
      </w:r>
      <w:r w:rsidR="006904E1">
        <w:rPr>
          <w:u w:val="single"/>
        </w:rPr>
        <w:t xml:space="preserve"> </w:t>
      </w:r>
      <w:r w:rsidR="00F16969">
        <w:t xml:space="preserve">:  </w:t>
      </w:r>
      <w:r w:rsidRPr="00C316DF">
        <w:t>Aucun élément nouveau.</w:t>
      </w:r>
    </w:p>
    <w:p w:rsidR="00820A9D" w:rsidRPr="00C316DF" w:rsidRDefault="00820A9D" w:rsidP="00820A9D"/>
    <w:p w:rsidR="00820A9D" w:rsidRPr="00C316DF" w:rsidRDefault="00820A9D" w:rsidP="00820A9D">
      <w:pPr>
        <w:rPr>
          <w:u w:val="single"/>
        </w:rPr>
      </w:pPr>
      <w:r w:rsidRPr="00C316DF">
        <w:t>5.</w:t>
      </w:r>
      <w:r w:rsidRPr="00C316DF">
        <w:tab/>
      </w:r>
      <w:r w:rsidRPr="00C316DF">
        <w:rPr>
          <w:u w:val="single"/>
        </w:rPr>
        <w:t>Activités de promotion de la protection des obtentions végétales</w:t>
      </w:r>
    </w:p>
    <w:p w:rsidR="00820A9D" w:rsidRPr="00C316DF" w:rsidRDefault="00820A9D" w:rsidP="00820A9D"/>
    <w:p w:rsidR="00820A9D" w:rsidRPr="00C316DF" w:rsidRDefault="00820A9D" w:rsidP="00820A9D">
      <w:r w:rsidRPr="00C316DF">
        <w:t>Dans le cadre du Forum mondial sur l’alimentation et l’agriculture qui s’est tenu à Berlin en janvier</w:t>
      </w:r>
      <w:r w:rsidR="006904E1">
        <w:t xml:space="preserve"> </w:t>
      </w:r>
      <w:r w:rsidRPr="00C316DF">
        <w:t>2019, un premier contact a été pris avec des représentants du Ministère de l’agriculture et de l’Office des variétés végétales de l’Ouzbékistan.  Des représentants de l’Office des variétés végétales de l’Ouzbékistan se sont rendus à l’Office fédéral des variétés végétales, dont des représentants se sont ensuite rendus à Tachkent (Ouzbékistan).  La réunion en Allemagne a été l’occasion de fournir aux représentants de l’Ouzbékistan des explications théoriques et pratiques sur les tâches relatives à l’examen des variétés.  Lors de la visite à Tachkent, une lettre d’intention a été signée en vue de renforcer la coopération technique entre les deux</w:t>
      </w:r>
      <w:r w:rsidR="006904E1">
        <w:t xml:space="preserve"> </w:t>
      </w:r>
      <w:r w:rsidRPr="00C316DF">
        <w:t>offices des variétés végétales.  Des ateliers sur les aspects techniques de l’examen des variétés sont prévus pour l’année prochaine.</w:t>
      </w:r>
    </w:p>
    <w:p w:rsidR="00820A9D" w:rsidRPr="00C316DF" w:rsidRDefault="00820A9D" w:rsidP="00820A9D"/>
    <w:p w:rsidR="00820A9D" w:rsidRPr="00C316DF" w:rsidRDefault="00820A9D" w:rsidP="00820A9D">
      <w:r w:rsidRPr="00C316DF">
        <w:t>Dans le cadre d’un échange bilatéral entre les Pays-Bas et la République islamique d’Iran, l’Office fédéral des variétés végétales a participé, notamment en faisant part de son savoir-faire, à un atelier technique sur les cultivars agricoles (en particulier les céréales) qui s’est tenu à Téhéran.</w:t>
      </w:r>
    </w:p>
    <w:p w:rsidR="00820A9D" w:rsidRPr="00C316DF" w:rsidRDefault="00820A9D" w:rsidP="00820A9D"/>
    <w:p w:rsidR="00820A9D" w:rsidRPr="00C316DF" w:rsidRDefault="00820A9D" w:rsidP="00820A9D">
      <w:r w:rsidRPr="00C316DF">
        <w:t>Au cours de la visite d’une délégation représentant plusieurs institutions en Éthiopie (Office des variétés végétales, Ministère de l’agriculture, instituts de recherche), une lettre d’intention a été signée en vue de renforcer la coopération entre l’Office éthiopien des variétés végétales et l’Office fédéral des variétés végétales.  La délégation a également obtenu des explications sur les principales tâches de l’Office fédéral des variétés végétales dans le domaine de l’enregistrement, de l’examen et de l’évaluation de la valeur en termes de culture et d’utilisation.  Au cours des prochains mois, les thèmes devraient être finalisés en vue d’un échange technique entre l’Allemagne et l’Éthiopie sur les questions relatives aux variétés végétales, qui doit avoir lieu l’année prochaine.</w:t>
      </w:r>
    </w:p>
    <w:p w:rsidR="00820A9D" w:rsidRPr="00C316DF" w:rsidRDefault="00820A9D" w:rsidP="00820A9D"/>
    <w:p w:rsidR="00946515" w:rsidRDefault="00946515" w:rsidP="00820A9D">
      <w:r w:rsidRPr="00946515">
        <w:t xml:space="preserve">Les 5 et 6 novembre 2018, à Oulan-Bator (Mongolie), </w:t>
      </w:r>
      <w:r>
        <w:t xml:space="preserve">le Bureau </w:t>
      </w:r>
      <w:r w:rsidRPr="00946515">
        <w:t>de l'UPOV a participé à des réunions avec le groupe de travail chargé de rédiger la loi sur les variétés végétales et les semences, organisé</w:t>
      </w:r>
      <w:r>
        <w:t>es par le Ministère de l’a</w:t>
      </w:r>
      <w:r w:rsidRPr="00946515">
        <w:t xml:space="preserve">limentation, de </w:t>
      </w:r>
      <w:r>
        <w:t>l’a</w:t>
      </w:r>
      <w:r w:rsidRPr="00946515">
        <w:t xml:space="preserve">griculture et de </w:t>
      </w:r>
      <w:r>
        <w:t>l’i</w:t>
      </w:r>
      <w:r w:rsidRPr="00946515">
        <w:t xml:space="preserve">ndustrie légère </w:t>
      </w:r>
      <w:r>
        <w:t xml:space="preserve">de la Mongolie </w:t>
      </w:r>
      <w:r w:rsidRPr="00946515">
        <w:t xml:space="preserve">(MOFALI), avec </w:t>
      </w:r>
      <w:r>
        <w:t>l’</w:t>
      </w:r>
      <w:r w:rsidRPr="00946515">
        <w:t xml:space="preserve">assistance financière du projet de coopération germano-mongol pour une agriculture durable (DMKNL). Le but de ces réunions était d'aider la Mongolie </w:t>
      </w:r>
      <w:r>
        <w:t xml:space="preserve">dans la rédaction de </w:t>
      </w:r>
      <w:r w:rsidRPr="00946515">
        <w:t xml:space="preserve">sa législation et </w:t>
      </w:r>
      <w:r>
        <w:t xml:space="preserve">dans </w:t>
      </w:r>
      <w:r w:rsidRPr="00946515">
        <w:t xml:space="preserve">la procédure pour devenir membre de </w:t>
      </w:r>
      <w:r>
        <w:t>l’</w:t>
      </w:r>
      <w:r w:rsidRPr="00946515">
        <w:t xml:space="preserve">UPOV. </w:t>
      </w:r>
      <w:r>
        <w:t xml:space="preserve"> </w:t>
      </w:r>
      <w:r w:rsidRPr="00946515">
        <w:t>Lors de réunions séparées, des discussions ont eu lieu avec des experts afin d'identifier des partenaires potentiels pour la coopération technique.</w:t>
      </w:r>
    </w:p>
    <w:p w:rsidR="00946515" w:rsidRDefault="00946515" w:rsidP="00820A9D"/>
    <w:p w:rsidR="00820A9D" w:rsidRPr="00C316DF" w:rsidRDefault="00820A9D" w:rsidP="00820A9D">
      <w:r w:rsidRPr="00C316DF">
        <w:t>Le projet de coopération entre l’Inde et l’Allemagne du Ministère fédéral de l’Agriculture a été prolongé de trois</w:t>
      </w:r>
      <w:r w:rsidR="006904E1">
        <w:t xml:space="preserve"> </w:t>
      </w:r>
      <w:r w:rsidRPr="00C316DF">
        <w:t>ans (de juillet</w:t>
      </w:r>
      <w:r w:rsidR="006904E1">
        <w:t xml:space="preserve"> </w:t>
      </w:r>
      <w:r w:rsidRPr="00C316DF">
        <w:t>2019 à juin</w:t>
      </w:r>
      <w:r w:rsidR="006904E1">
        <w:t xml:space="preserve"> </w:t>
      </w:r>
      <w:r w:rsidRPr="00C316DF">
        <w:t>2022).  La troisième et dernière phase aura pour but de consolider le projet.  Au cours de la période précédente, il y a eu un échange technique avec des experts internationaux à New Delhi (Inde) sur l’utilisation de marqueurs moléculaires pour l’examen des variétés végétales.  L’Office fédéral des variétés végétales a également organisé un échange de vues sur des questions informatiques, en particulier la collecte électronique de données et l’évaluation et la gestion des données.</w:t>
      </w:r>
    </w:p>
    <w:p w:rsidR="003C0A21" w:rsidRPr="00C316DF" w:rsidRDefault="003C0A21" w:rsidP="003C0A21"/>
    <w:p w:rsidR="003C0A21" w:rsidRPr="00C316DF" w:rsidRDefault="003C0A21" w:rsidP="003C0A21"/>
    <w:p w:rsidR="00820A9D" w:rsidRPr="00C316DF" w:rsidRDefault="00820A9D" w:rsidP="00820A9D">
      <w:r w:rsidRPr="00C316DF">
        <w:t>II.</w:t>
      </w:r>
      <w:r w:rsidRPr="00C316DF">
        <w:tab/>
        <w:t>AUTRES ÉLÉMENTS NOUVEAUX PRÉSENTANT UN INTÉRÊT POUR L’UPOV</w:t>
      </w:r>
    </w:p>
    <w:p w:rsidR="00820A9D" w:rsidRPr="00C316DF" w:rsidRDefault="00820A9D" w:rsidP="00820A9D"/>
    <w:p w:rsidR="00820A9D" w:rsidRPr="00C316DF" w:rsidRDefault="00820A9D" w:rsidP="00820A9D">
      <w:r w:rsidRPr="00C316DF">
        <w:lastRenderedPageBreak/>
        <w:t>Aucun élément nouveau.</w:t>
      </w:r>
    </w:p>
    <w:p w:rsidR="00701A18" w:rsidRPr="00C316DF" w:rsidRDefault="00701A18" w:rsidP="00701A18"/>
    <w:p w:rsidR="00E23B4A" w:rsidRPr="00C316DF" w:rsidRDefault="00E23B4A" w:rsidP="00701A18"/>
    <w:p w:rsidR="00701A18" w:rsidRPr="00C316DF" w:rsidRDefault="00701A18" w:rsidP="00701A18">
      <w:pPr>
        <w:jc w:val="left"/>
      </w:pPr>
    </w:p>
    <w:p w:rsidR="00701A18" w:rsidRPr="00C316DF" w:rsidRDefault="005C5084" w:rsidP="003C0A21">
      <w:pPr>
        <w:jc w:val="right"/>
      </w:pPr>
      <w:r w:rsidRPr="00C316DF">
        <w:t>[L’annexe</w:t>
      </w:r>
      <w:r w:rsidR="00701A18" w:rsidRPr="00C316DF">
        <w:t xml:space="preserve"> III </w:t>
      </w:r>
      <w:r w:rsidRPr="00C316DF">
        <w:t>suit]</w:t>
      </w:r>
    </w:p>
    <w:p w:rsidR="00701A18" w:rsidRPr="00C316DF" w:rsidRDefault="00701A18" w:rsidP="00701A18">
      <w:pPr>
        <w:jc w:val="left"/>
        <w:sectPr w:rsidR="00701A18" w:rsidRPr="00C316DF" w:rsidSect="00823234">
          <w:headerReference w:type="default" r:id="rId10"/>
          <w:pgSz w:w="11907" w:h="16840" w:code="9"/>
          <w:pgMar w:top="510" w:right="1134" w:bottom="1134" w:left="1134" w:header="510" w:footer="680" w:gutter="0"/>
          <w:pgNumType w:start="1"/>
          <w:cols w:space="720"/>
          <w:titlePg/>
        </w:sectPr>
      </w:pPr>
    </w:p>
    <w:p w:rsidR="00701A18" w:rsidRPr="00C316DF" w:rsidRDefault="00701A18" w:rsidP="00701A18">
      <w:pPr>
        <w:jc w:val="center"/>
      </w:pPr>
      <w:r w:rsidRPr="00C316DF">
        <w:lastRenderedPageBreak/>
        <w:t>C/53/INF/4</w:t>
      </w:r>
    </w:p>
    <w:p w:rsidR="00701A18" w:rsidRPr="00C316DF" w:rsidRDefault="00701A18" w:rsidP="00701A18">
      <w:pPr>
        <w:jc w:val="center"/>
      </w:pPr>
    </w:p>
    <w:p w:rsidR="00701A18" w:rsidRPr="00C316DF" w:rsidRDefault="005C5084" w:rsidP="00701A18">
      <w:pPr>
        <w:jc w:val="center"/>
      </w:pPr>
      <w:r w:rsidRPr="00C316DF">
        <w:t>ANNEXE</w:t>
      </w:r>
      <w:r w:rsidR="00701A18" w:rsidRPr="00C316DF">
        <w:t xml:space="preserve"> III</w:t>
      </w:r>
    </w:p>
    <w:p w:rsidR="00701A18" w:rsidRPr="00C316DF" w:rsidRDefault="00701A18" w:rsidP="00701A18">
      <w:pPr>
        <w:jc w:val="center"/>
      </w:pPr>
    </w:p>
    <w:p w:rsidR="00701A18" w:rsidRPr="00C316DF" w:rsidRDefault="00701A18" w:rsidP="00701A18">
      <w:pPr>
        <w:jc w:val="center"/>
      </w:pPr>
    </w:p>
    <w:p w:rsidR="000E647C" w:rsidRPr="00C316DF" w:rsidRDefault="000E647C" w:rsidP="000E647C">
      <w:pPr>
        <w:jc w:val="center"/>
        <w:rPr>
          <w:szCs w:val="24"/>
        </w:rPr>
      </w:pPr>
      <w:r w:rsidRPr="00C316DF">
        <w:rPr>
          <w:szCs w:val="24"/>
        </w:rPr>
        <w:t>BOSNIE-HERZÉGOVINE</w:t>
      </w:r>
    </w:p>
    <w:p w:rsidR="000E647C" w:rsidRPr="00C316DF" w:rsidRDefault="000E647C" w:rsidP="000E647C"/>
    <w:p w:rsidR="000E647C" w:rsidRPr="00C316DF" w:rsidRDefault="000E647C" w:rsidP="000E647C">
      <w:pPr>
        <w:jc w:val="left"/>
      </w:pPr>
    </w:p>
    <w:p w:rsidR="000E647C" w:rsidRPr="00C316DF" w:rsidRDefault="000E647C" w:rsidP="000E647C">
      <w:r w:rsidRPr="00C316DF">
        <w:t>En Bosnie-Herzégovine, il n’existe pas de dispositions d’application de la loi sur la protection des obtentions végétales en Bosnie-Herzégovine (“Journal officiel”, n</w:t>
      </w:r>
      <w:r w:rsidRPr="00C316DF">
        <w:rPr>
          <w:vertAlign w:val="superscript"/>
        </w:rPr>
        <w:t>os</w:t>
      </w:r>
      <w:r w:rsidR="006904E1">
        <w:t xml:space="preserve"> </w:t>
      </w:r>
      <w:r w:rsidRPr="00C316DF">
        <w:t>14/10 et 32/13).  Les dispositions juridiques figurent dans les procédures juridiques officielles.</w:t>
      </w:r>
    </w:p>
    <w:p w:rsidR="000E647C" w:rsidRPr="00C316DF" w:rsidRDefault="000E647C" w:rsidP="000E647C"/>
    <w:p w:rsidR="000E647C" w:rsidRPr="00C316DF" w:rsidRDefault="000E647C" w:rsidP="000E647C">
      <w:r w:rsidRPr="00C316DF">
        <w:t>Nous disposons désormais d’une liste nationale des variétés de plantes agricoles.</w:t>
      </w:r>
    </w:p>
    <w:p w:rsidR="000E647C" w:rsidRPr="00C316DF" w:rsidRDefault="000E647C" w:rsidP="000E647C"/>
    <w:p w:rsidR="000E647C" w:rsidRPr="00C316DF" w:rsidRDefault="000E647C" w:rsidP="000E647C">
      <w:r w:rsidRPr="00C316DF">
        <w:t>Les nouvelles variétés sont enregistrées sur la base des examens DHS et des solutions d’enregistrement des pays voisins (Croatie, Serbie, Monténégro et autres).</w:t>
      </w:r>
    </w:p>
    <w:p w:rsidR="000E647C" w:rsidRPr="00C316DF" w:rsidRDefault="000E647C" w:rsidP="000E647C"/>
    <w:p w:rsidR="000E647C" w:rsidRPr="00C316DF" w:rsidRDefault="000E647C" w:rsidP="000E647C">
      <w:r w:rsidRPr="00C316DF">
        <w:t>La Bosnie-Herzégovine n’a pas les conditions requises pour procéder à un examen</w:t>
      </w:r>
      <w:r w:rsidR="006904E1">
        <w:t xml:space="preserve"> </w:t>
      </w:r>
      <w:r w:rsidRPr="00C316DF">
        <w:t>DHS mais l’Administration de la protection phytosanitaire de</w:t>
      </w:r>
      <w:r w:rsidR="006904E1">
        <w:t xml:space="preserve"> </w:t>
      </w:r>
      <w:r w:rsidRPr="00C316DF">
        <w:t>Bosnie-Herzégovine exige des rapports DHS pour les nouvelles variétés.</w:t>
      </w:r>
    </w:p>
    <w:p w:rsidR="000E647C" w:rsidRPr="00C316DF" w:rsidRDefault="000E647C" w:rsidP="000E647C"/>
    <w:p w:rsidR="000E647C" w:rsidRPr="00C316DF" w:rsidRDefault="000E647C" w:rsidP="000E647C">
      <w:r w:rsidRPr="00C316DF">
        <w:t>Pour l’adoption des dispositions légales nécessaires, il est nécessaire d’obtenir l’accord des ministères de l’agriculture et du district de Brčko, qui nous manque encore.</w:t>
      </w:r>
    </w:p>
    <w:p w:rsidR="000E647C" w:rsidRPr="00C316DF" w:rsidRDefault="000E647C" w:rsidP="000E647C"/>
    <w:p w:rsidR="000E647C" w:rsidRPr="00C316DF" w:rsidRDefault="000E647C" w:rsidP="000E647C">
      <w:r w:rsidRPr="00C316DF">
        <w:t>Les textes d’application de la procédure légale sont les suivants</w:t>
      </w:r>
      <w:r w:rsidR="006904E1">
        <w:t xml:space="preserve"> </w:t>
      </w:r>
      <w:r w:rsidRPr="00C316DF">
        <w:t>:</w:t>
      </w:r>
    </w:p>
    <w:p w:rsidR="000E647C" w:rsidRPr="00C316DF" w:rsidRDefault="000E647C" w:rsidP="000E647C"/>
    <w:p w:rsidR="000E647C" w:rsidRPr="00C316DF" w:rsidRDefault="000E647C" w:rsidP="000E647C">
      <w:pPr>
        <w:ind w:left="284" w:hanging="284"/>
      </w:pPr>
      <w:r w:rsidRPr="00C316DF">
        <w:t>–</w:t>
      </w:r>
      <w:r w:rsidRPr="00C316DF">
        <w:tab/>
        <w:t>Manuel de règles pour l’inscription dans les registres de protection des droits d’obtenteur;</w:t>
      </w:r>
    </w:p>
    <w:p w:rsidR="000E647C" w:rsidRPr="00C316DF" w:rsidRDefault="000E647C" w:rsidP="000E647C">
      <w:pPr>
        <w:ind w:left="284" w:hanging="284"/>
      </w:pPr>
      <w:r w:rsidRPr="00C316DF">
        <w:t>–</w:t>
      </w:r>
      <w:r w:rsidRPr="00C316DF">
        <w:tab/>
        <w:t>Manuel de règles pour l’utilisation des semences des petits agriculteurs (semences paysannes);</w:t>
      </w:r>
    </w:p>
    <w:p w:rsidR="000E647C" w:rsidRPr="00C316DF" w:rsidRDefault="000E647C" w:rsidP="000E647C">
      <w:pPr>
        <w:ind w:left="284" w:hanging="284"/>
      </w:pPr>
      <w:r w:rsidRPr="00C316DF">
        <w:t>–</w:t>
      </w:r>
      <w:r w:rsidRPr="00C316DF">
        <w:tab/>
        <w:t>Manuel de règles sur les coûts des procédures d’enregistrement et de reconnaissance des variétés, de certification des semences et du matériel de plantation, et des procédures relatives à la protection des obtentions végétales.</w:t>
      </w:r>
    </w:p>
    <w:p w:rsidR="000E647C" w:rsidRPr="00C316DF" w:rsidRDefault="000E647C" w:rsidP="000E647C"/>
    <w:p w:rsidR="000E647C" w:rsidRPr="00C316DF" w:rsidRDefault="000E647C" w:rsidP="000E647C">
      <w:r w:rsidRPr="00C316DF">
        <w:t>L’Administration de la protection phytosanitaire de</w:t>
      </w:r>
      <w:r w:rsidR="006904E1">
        <w:t xml:space="preserve"> </w:t>
      </w:r>
      <w:r w:rsidRPr="00C316DF">
        <w:t>Bosnie-Herzégovine continuera de promouvoir l’adoption de textes d’application et leur publication au Journal officiel.</w:t>
      </w:r>
    </w:p>
    <w:p w:rsidR="00701A18" w:rsidRPr="00C316DF" w:rsidRDefault="00701A18" w:rsidP="00701A18">
      <w:pPr>
        <w:jc w:val="left"/>
      </w:pPr>
    </w:p>
    <w:p w:rsidR="00701A18" w:rsidRPr="00C316DF" w:rsidRDefault="00701A18" w:rsidP="00701A18">
      <w:pPr>
        <w:jc w:val="left"/>
      </w:pPr>
    </w:p>
    <w:p w:rsidR="00701A18" w:rsidRPr="00C316DF" w:rsidRDefault="00701A18" w:rsidP="00701A18">
      <w:pPr>
        <w:jc w:val="left"/>
      </w:pPr>
    </w:p>
    <w:p w:rsidR="00701A18" w:rsidRPr="00C316DF" w:rsidRDefault="005C5084" w:rsidP="00701A18">
      <w:pPr>
        <w:jc w:val="right"/>
      </w:pPr>
      <w:r w:rsidRPr="00C316DF">
        <w:t>[L’annexe</w:t>
      </w:r>
      <w:r w:rsidR="00701A18" w:rsidRPr="00C316DF">
        <w:t xml:space="preserve"> IV </w:t>
      </w:r>
      <w:r w:rsidRPr="00C316DF">
        <w:t>suit]</w:t>
      </w:r>
    </w:p>
    <w:p w:rsidR="00701A18" w:rsidRPr="00C316DF" w:rsidRDefault="00701A18" w:rsidP="00701A18">
      <w:pPr>
        <w:jc w:val="left"/>
      </w:pPr>
    </w:p>
    <w:p w:rsidR="00701A18" w:rsidRPr="00C316DF" w:rsidRDefault="00701A18" w:rsidP="00701A18">
      <w:pPr>
        <w:jc w:val="left"/>
        <w:sectPr w:rsidR="00701A18" w:rsidRPr="00C316DF" w:rsidSect="00823234">
          <w:headerReference w:type="default" r:id="rId11"/>
          <w:pgSz w:w="11907" w:h="16840" w:code="9"/>
          <w:pgMar w:top="510" w:right="1134" w:bottom="1134" w:left="1134" w:header="510" w:footer="680" w:gutter="0"/>
          <w:pgNumType w:start="1"/>
          <w:cols w:space="720"/>
          <w:titlePg/>
        </w:sectPr>
      </w:pPr>
    </w:p>
    <w:p w:rsidR="00701A18" w:rsidRPr="00C316DF" w:rsidRDefault="00701A18" w:rsidP="00701A18">
      <w:pPr>
        <w:jc w:val="center"/>
      </w:pPr>
      <w:r w:rsidRPr="00C316DF">
        <w:lastRenderedPageBreak/>
        <w:t>C/53/INF/4</w:t>
      </w:r>
    </w:p>
    <w:p w:rsidR="00701A18" w:rsidRPr="00C316DF" w:rsidRDefault="00701A18" w:rsidP="00701A18">
      <w:pPr>
        <w:jc w:val="center"/>
      </w:pPr>
    </w:p>
    <w:p w:rsidR="00701A18" w:rsidRPr="00C316DF" w:rsidRDefault="005C5084" w:rsidP="00701A18">
      <w:pPr>
        <w:jc w:val="center"/>
      </w:pPr>
      <w:r w:rsidRPr="00C316DF">
        <w:t>ANNEXE</w:t>
      </w:r>
      <w:r w:rsidR="00701A18" w:rsidRPr="00C316DF">
        <w:t xml:space="preserve"> IV</w:t>
      </w:r>
    </w:p>
    <w:p w:rsidR="00701A18" w:rsidRPr="00C316DF" w:rsidRDefault="00701A18" w:rsidP="00701A18">
      <w:pPr>
        <w:jc w:val="center"/>
      </w:pPr>
    </w:p>
    <w:p w:rsidR="00701A18" w:rsidRPr="00C316DF" w:rsidRDefault="00701A18" w:rsidP="00701A18">
      <w:pPr>
        <w:jc w:val="center"/>
      </w:pPr>
    </w:p>
    <w:p w:rsidR="000E647C" w:rsidRPr="00C316DF" w:rsidRDefault="000E647C" w:rsidP="000E647C">
      <w:pPr>
        <w:jc w:val="center"/>
      </w:pPr>
      <w:r w:rsidRPr="00C316DF">
        <w:t>BRÉSIL</w:t>
      </w:r>
    </w:p>
    <w:p w:rsidR="000E647C" w:rsidRPr="00C316DF" w:rsidRDefault="000E647C" w:rsidP="000E647C">
      <w:pPr>
        <w:jc w:val="left"/>
      </w:pPr>
    </w:p>
    <w:p w:rsidR="000E647C" w:rsidRPr="00C316DF" w:rsidRDefault="000E647C" w:rsidP="000E647C">
      <w:pPr>
        <w:jc w:val="left"/>
      </w:pPr>
    </w:p>
    <w:p w:rsidR="000E647C" w:rsidRPr="00C316DF" w:rsidRDefault="000E647C" w:rsidP="000E647C">
      <w:pPr>
        <w:rPr>
          <w:rFonts w:cs="Arial"/>
        </w:rPr>
      </w:pPr>
      <w:r w:rsidRPr="00C316DF">
        <w:rPr>
          <w:rFonts w:cs="Arial"/>
        </w:rPr>
        <w:t>I.</w:t>
      </w:r>
      <w:r w:rsidRPr="00C316DF">
        <w:rPr>
          <w:rFonts w:cs="Arial"/>
        </w:rPr>
        <w:tab/>
        <w:t>PROTECTION DES OBTENTIONS VÉGÉTALES</w:t>
      </w:r>
    </w:p>
    <w:p w:rsidR="000E647C" w:rsidRPr="00C316DF" w:rsidRDefault="000E647C" w:rsidP="000E647C">
      <w:pPr>
        <w:rPr>
          <w:rFonts w:cs="Arial"/>
        </w:rPr>
      </w:pPr>
    </w:p>
    <w:p w:rsidR="000E647C" w:rsidRPr="00C316DF" w:rsidRDefault="000E647C" w:rsidP="000E647C">
      <w:pPr>
        <w:rPr>
          <w:rFonts w:cs="Arial"/>
        </w:rPr>
      </w:pPr>
      <w:r w:rsidRPr="00C316DF">
        <w:rPr>
          <w:rFonts w:cs="Arial"/>
        </w:rPr>
        <w:t>1.</w:t>
      </w:r>
      <w:r w:rsidRPr="00C316DF">
        <w:rPr>
          <w:rFonts w:cs="Arial"/>
        </w:rPr>
        <w:tab/>
      </w:r>
      <w:r w:rsidRPr="00C316DF">
        <w:rPr>
          <w:rFonts w:cs="Arial"/>
          <w:u w:val="single"/>
        </w:rPr>
        <w:t>Situation dans le domaine législatif</w:t>
      </w:r>
    </w:p>
    <w:p w:rsidR="000E647C" w:rsidRPr="00C316DF" w:rsidRDefault="000E647C" w:rsidP="000E647C">
      <w:pPr>
        <w:rPr>
          <w:rFonts w:cs="Arial"/>
        </w:rPr>
      </w:pPr>
    </w:p>
    <w:p w:rsidR="000E647C" w:rsidRPr="00C316DF" w:rsidRDefault="000E647C" w:rsidP="000E647C">
      <w:pPr>
        <w:rPr>
          <w:rFonts w:cs="Arial"/>
        </w:rPr>
      </w:pPr>
      <w:r w:rsidRPr="00C316DF">
        <w:rPr>
          <w:rFonts w:cs="Arial"/>
        </w:rPr>
        <w:t>1.1</w:t>
      </w:r>
      <w:r w:rsidRPr="00C316DF">
        <w:rPr>
          <w:rFonts w:cs="Arial"/>
        </w:rPr>
        <w:tab/>
        <w:t>Modifications de la loi et des textes d’application</w:t>
      </w:r>
    </w:p>
    <w:p w:rsidR="000E647C" w:rsidRPr="00C316DF" w:rsidRDefault="000E647C" w:rsidP="000E647C">
      <w:pPr>
        <w:rPr>
          <w:rFonts w:cs="Arial"/>
        </w:rPr>
      </w:pPr>
    </w:p>
    <w:p w:rsidR="000E647C" w:rsidRPr="00C316DF" w:rsidRDefault="000E647C" w:rsidP="000E647C">
      <w:pPr>
        <w:rPr>
          <w:rFonts w:cs="Arial"/>
          <w:i/>
        </w:rPr>
      </w:pPr>
      <w:r w:rsidRPr="00C316DF">
        <w:rPr>
          <w:rFonts w:cs="Arial"/>
        </w:rPr>
        <w:tab/>
      </w:r>
      <w:r w:rsidRPr="00C316DF">
        <w:rPr>
          <w:rFonts w:cs="Arial"/>
          <w:i/>
        </w:rPr>
        <w:t>Instrução Normativa nº</w:t>
      </w:r>
      <w:r w:rsidR="006904E1">
        <w:rPr>
          <w:rFonts w:cs="Arial"/>
          <w:i/>
        </w:rPr>
        <w:t xml:space="preserve"> </w:t>
      </w:r>
      <w:r w:rsidRPr="00C316DF">
        <w:rPr>
          <w:rFonts w:cs="Arial"/>
          <w:i/>
        </w:rPr>
        <w:t>13, 27</w:t>
      </w:r>
      <w:r w:rsidR="006904E1">
        <w:rPr>
          <w:rFonts w:cs="Arial"/>
          <w:i/>
        </w:rPr>
        <w:t xml:space="preserve"> </w:t>
      </w:r>
      <w:r w:rsidRPr="00C316DF">
        <w:rPr>
          <w:rFonts w:cs="Arial"/>
          <w:i/>
        </w:rPr>
        <w:t>mai</w:t>
      </w:r>
      <w:r w:rsidR="006904E1">
        <w:rPr>
          <w:rFonts w:cs="Arial"/>
          <w:i/>
        </w:rPr>
        <w:t xml:space="preserve"> </w:t>
      </w:r>
      <w:r w:rsidRPr="00C316DF">
        <w:rPr>
          <w:rFonts w:cs="Arial"/>
          <w:i/>
        </w:rPr>
        <w:t>2019, actualisation des taxes relatives à la protection des obtentions végétales.</w:t>
      </w:r>
    </w:p>
    <w:p w:rsidR="000E647C" w:rsidRPr="00C316DF" w:rsidRDefault="000E647C" w:rsidP="000E647C">
      <w:pPr>
        <w:rPr>
          <w:rFonts w:cs="Arial"/>
        </w:rPr>
      </w:pPr>
    </w:p>
    <w:p w:rsidR="000E647C" w:rsidRPr="00C316DF" w:rsidRDefault="000E647C" w:rsidP="000E647C">
      <w:pPr>
        <w:rPr>
          <w:rFonts w:cs="Arial"/>
        </w:rPr>
      </w:pPr>
      <w:r w:rsidRPr="00C316DF">
        <w:rPr>
          <w:rFonts w:cs="Arial"/>
        </w:rPr>
        <w:t>1.2</w:t>
      </w:r>
      <w:r w:rsidRPr="00C316DF">
        <w:rPr>
          <w:rFonts w:cs="Arial"/>
        </w:rPr>
        <w:tab/>
        <w:t>Extension de la protection à d’autres genres et espèces (effectuée ou prévue)</w:t>
      </w:r>
    </w:p>
    <w:p w:rsidR="000E647C" w:rsidRPr="00C316DF" w:rsidRDefault="000E647C" w:rsidP="000E647C">
      <w:pPr>
        <w:rPr>
          <w:rFonts w:cs="Arial"/>
        </w:rPr>
      </w:pPr>
    </w:p>
    <w:p w:rsidR="000E647C" w:rsidRPr="00C316DF" w:rsidRDefault="000E647C" w:rsidP="000E647C">
      <w:pPr>
        <w:rPr>
          <w:rFonts w:cs="Arial"/>
          <w:i/>
        </w:rPr>
      </w:pPr>
      <w:r w:rsidRPr="00C316DF">
        <w:rPr>
          <w:rFonts w:cs="Arial"/>
          <w:i/>
        </w:rPr>
        <w:tab/>
        <w:t>Extension de la protection pour les espèces suivantes</w:t>
      </w:r>
      <w:r w:rsidR="006904E1">
        <w:rPr>
          <w:rFonts w:cs="Arial"/>
          <w:i/>
        </w:rPr>
        <w:t xml:space="preserve"> </w:t>
      </w:r>
      <w:r w:rsidRPr="00C316DF">
        <w:rPr>
          <w:rFonts w:cs="Arial"/>
          <w:i/>
        </w:rPr>
        <w:t>:</w:t>
      </w:r>
    </w:p>
    <w:p w:rsidR="000E647C" w:rsidRPr="00C316DF" w:rsidRDefault="000E647C" w:rsidP="000E647C">
      <w:pPr>
        <w:rPr>
          <w:rFonts w:cs="Arial"/>
          <w:i/>
        </w:rPr>
      </w:pPr>
    </w:p>
    <w:tbl>
      <w:tblPr>
        <w:tblW w:w="8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21"/>
        <w:gridCol w:w="1418"/>
      </w:tblGrid>
      <w:tr w:rsidR="000E647C" w:rsidRPr="00C316DF" w:rsidTr="00946515">
        <w:trPr>
          <w:trHeight w:val="315"/>
        </w:trPr>
        <w:tc>
          <w:tcPr>
            <w:tcW w:w="7021" w:type="dxa"/>
            <w:shd w:val="clear" w:color="auto" w:fill="auto"/>
            <w:noWrap/>
          </w:tcPr>
          <w:p w:rsidR="000E647C" w:rsidRPr="00C316DF" w:rsidRDefault="000E647C" w:rsidP="00946515">
            <w:pPr>
              <w:jc w:val="left"/>
              <w:rPr>
                <w:rFonts w:cs="Arial"/>
                <w:b/>
                <w:lang w:eastAsia="pt-BR"/>
              </w:rPr>
            </w:pPr>
            <w:r w:rsidRPr="00C316DF">
              <w:rPr>
                <w:rFonts w:cs="Arial"/>
                <w:b/>
                <w:lang w:eastAsia="pt-BR"/>
              </w:rPr>
              <w:t>Espèces</w:t>
            </w:r>
          </w:p>
        </w:tc>
        <w:tc>
          <w:tcPr>
            <w:tcW w:w="1418" w:type="dxa"/>
            <w:shd w:val="clear" w:color="auto" w:fill="auto"/>
          </w:tcPr>
          <w:p w:rsidR="000E647C" w:rsidRPr="00C316DF" w:rsidRDefault="000E647C" w:rsidP="00946515">
            <w:pPr>
              <w:jc w:val="left"/>
              <w:rPr>
                <w:rFonts w:cs="Arial"/>
                <w:b/>
                <w:lang w:eastAsia="pt-BR"/>
              </w:rPr>
            </w:pPr>
            <w:r w:rsidRPr="00C316DF">
              <w:rPr>
                <w:rFonts w:cs="Arial"/>
                <w:b/>
                <w:lang w:eastAsia="pt-BR"/>
              </w:rPr>
              <w:t>CODE UPOV</w:t>
            </w:r>
          </w:p>
        </w:tc>
      </w:tr>
      <w:tr w:rsidR="000E647C" w:rsidRPr="00C316DF" w:rsidTr="00946515">
        <w:trPr>
          <w:trHeight w:val="315"/>
        </w:trPr>
        <w:tc>
          <w:tcPr>
            <w:tcW w:w="7021" w:type="dxa"/>
            <w:shd w:val="clear" w:color="auto" w:fill="auto"/>
            <w:noWrap/>
            <w:hideMark/>
          </w:tcPr>
          <w:p w:rsidR="000E647C" w:rsidRPr="00C316DF" w:rsidRDefault="000E647C" w:rsidP="00946515">
            <w:pPr>
              <w:jc w:val="left"/>
              <w:rPr>
                <w:rFonts w:cs="Arial"/>
                <w:lang w:eastAsia="pt-BR"/>
              </w:rPr>
            </w:pPr>
            <w:r w:rsidRPr="00C316DF">
              <w:rPr>
                <w:rFonts w:cs="Arial"/>
                <w:lang w:eastAsia="pt-BR"/>
              </w:rPr>
              <w:t>Cenchrus ciliaris;  C.</w:t>
            </w:r>
            <w:r w:rsidR="006904E1">
              <w:rPr>
                <w:rFonts w:cs="Arial"/>
                <w:lang w:eastAsia="pt-BR"/>
              </w:rPr>
              <w:t xml:space="preserve"> </w:t>
            </w:r>
            <w:r w:rsidRPr="00C316DF">
              <w:rPr>
                <w:rFonts w:cs="Arial"/>
                <w:lang w:eastAsia="pt-BR"/>
              </w:rPr>
              <w:t>pennisetiformis;  C.</w:t>
            </w:r>
            <w:r w:rsidR="006904E1">
              <w:rPr>
                <w:rFonts w:cs="Arial"/>
                <w:lang w:eastAsia="pt-BR"/>
              </w:rPr>
              <w:t xml:space="preserve"> </w:t>
            </w:r>
            <w:r w:rsidRPr="00C316DF">
              <w:rPr>
                <w:rFonts w:cs="Arial"/>
                <w:lang w:eastAsia="pt-BR"/>
              </w:rPr>
              <w:t>setigerus</w:t>
            </w:r>
          </w:p>
        </w:tc>
        <w:tc>
          <w:tcPr>
            <w:tcW w:w="1418" w:type="dxa"/>
            <w:shd w:val="clear" w:color="auto" w:fill="auto"/>
            <w:hideMark/>
          </w:tcPr>
          <w:p w:rsidR="000E647C" w:rsidRPr="00C316DF" w:rsidRDefault="000E647C" w:rsidP="00946515">
            <w:pPr>
              <w:jc w:val="left"/>
              <w:rPr>
                <w:rFonts w:cs="Arial"/>
                <w:lang w:eastAsia="pt-BR"/>
              </w:rPr>
            </w:pPr>
            <w:r w:rsidRPr="00C316DF">
              <w:rPr>
                <w:rFonts w:cs="Arial"/>
                <w:lang w:eastAsia="pt-BR"/>
              </w:rPr>
              <w:t>CENCH</w:t>
            </w:r>
          </w:p>
        </w:tc>
      </w:tr>
      <w:tr w:rsidR="000E647C" w:rsidRPr="00C316DF" w:rsidTr="00946515">
        <w:trPr>
          <w:trHeight w:val="315"/>
        </w:trPr>
        <w:tc>
          <w:tcPr>
            <w:tcW w:w="7021" w:type="dxa"/>
            <w:shd w:val="clear" w:color="auto" w:fill="auto"/>
            <w:noWrap/>
            <w:hideMark/>
          </w:tcPr>
          <w:p w:rsidR="000E647C" w:rsidRPr="00C316DF" w:rsidRDefault="000E647C" w:rsidP="00946515">
            <w:pPr>
              <w:jc w:val="left"/>
              <w:rPr>
                <w:rFonts w:cs="Arial"/>
                <w:lang w:eastAsia="pt-BR"/>
              </w:rPr>
            </w:pPr>
            <w:r w:rsidRPr="00C316DF">
              <w:rPr>
                <w:rFonts w:cs="Arial"/>
                <w:lang w:eastAsia="pt-BR"/>
              </w:rPr>
              <w:t>Digitaria decumbens;  D.</w:t>
            </w:r>
            <w:r w:rsidR="006904E1">
              <w:rPr>
                <w:rFonts w:cs="Arial"/>
                <w:lang w:eastAsia="pt-BR"/>
              </w:rPr>
              <w:t xml:space="preserve"> </w:t>
            </w:r>
            <w:r w:rsidRPr="00C316DF">
              <w:rPr>
                <w:rFonts w:cs="Arial"/>
                <w:lang w:eastAsia="pt-BR"/>
              </w:rPr>
              <w:t>eriantha;  D.</w:t>
            </w:r>
            <w:r w:rsidR="006904E1">
              <w:rPr>
                <w:rFonts w:cs="Arial"/>
                <w:lang w:eastAsia="pt-BR"/>
              </w:rPr>
              <w:t xml:space="preserve"> </w:t>
            </w:r>
            <w:r w:rsidRPr="00C316DF">
              <w:rPr>
                <w:rFonts w:cs="Arial"/>
                <w:lang w:eastAsia="pt-BR"/>
              </w:rPr>
              <w:t>milanjiana;  D.</w:t>
            </w:r>
            <w:r w:rsidR="006904E1">
              <w:rPr>
                <w:rFonts w:cs="Arial"/>
                <w:lang w:eastAsia="pt-BR"/>
              </w:rPr>
              <w:t xml:space="preserve"> </w:t>
            </w:r>
            <w:r w:rsidRPr="00C316DF">
              <w:rPr>
                <w:rFonts w:cs="Arial"/>
                <w:lang w:eastAsia="pt-BR"/>
              </w:rPr>
              <w:t>pentzii;  D.</w:t>
            </w:r>
            <w:r w:rsidR="006904E1">
              <w:rPr>
                <w:rFonts w:cs="Arial"/>
                <w:lang w:eastAsia="pt-BR"/>
              </w:rPr>
              <w:t xml:space="preserve"> </w:t>
            </w:r>
            <w:r w:rsidRPr="00C316DF">
              <w:rPr>
                <w:rFonts w:cs="Arial"/>
                <w:lang w:eastAsia="pt-BR"/>
              </w:rPr>
              <w:t>smutsii;  D.</w:t>
            </w:r>
            <w:r w:rsidR="006904E1">
              <w:rPr>
                <w:rFonts w:cs="Arial"/>
                <w:lang w:eastAsia="pt-BR"/>
              </w:rPr>
              <w:t xml:space="preserve"> </w:t>
            </w:r>
            <w:r w:rsidRPr="00C316DF">
              <w:rPr>
                <w:rFonts w:cs="Arial"/>
                <w:lang w:eastAsia="pt-BR"/>
              </w:rPr>
              <w:t>swazilandensis;  D.</w:t>
            </w:r>
            <w:r w:rsidR="006904E1">
              <w:rPr>
                <w:rFonts w:cs="Arial"/>
                <w:lang w:eastAsia="pt-BR"/>
              </w:rPr>
              <w:t xml:space="preserve"> </w:t>
            </w:r>
            <w:r w:rsidRPr="00C316DF">
              <w:rPr>
                <w:rFonts w:cs="Arial"/>
                <w:lang w:eastAsia="pt-BR"/>
              </w:rPr>
              <w:t xml:space="preserve">valida </w:t>
            </w:r>
          </w:p>
        </w:tc>
        <w:tc>
          <w:tcPr>
            <w:tcW w:w="1418" w:type="dxa"/>
            <w:shd w:val="clear" w:color="auto" w:fill="auto"/>
            <w:hideMark/>
          </w:tcPr>
          <w:p w:rsidR="000E647C" w:rsidRPr="00C316DF" w:rsidRDefault="000E647C" w:rsidP="00946515">
            <w:pPr>
              <w:jc w:val="left"/>
              <w:rPr>
                <w:rFonts w:cs="Arial"/>
                <w:lang w:eastAsia="pt-BR"/>
              </w:rPr>
            </w:pPr>
            <w:r w:rsidRPr="00C316DF">
              <w:rPr>
                <w:rFonts w:cs="Arial"/>
                <w:lang w:eastAsia="pt-BR"/>
              </w:rPr>
              <w:t>DGTRA</w:t>
            </w:r>
          </w:p>
        </w:tc>
      </w:tr>
      <w:tr w:rsidR="000E647C" w:rsidRPr="00C316DF" w:rsidTr="00946515">
        <w:trPr>
          <w:trHeight w:val="315"/>
        </w:trPr>
        <w:tc>
          <w:tcPr>
            <w:tcW w:w="7021" w:type="dxa"/>
            <w:shd w:val="clear" w:color="auto" w:fill="auto"/>
            <w:hideMark/>
          </w:tcPr>
          <w:p w:rsidR="000E647C" w:rsidRPr="00C316DF" w:rsidRDefault="000E647C" w:rsidP="00946515">
            <w:pPr>
              <w:jc w:val="left"/>
              <w:rPr>
                <w:rFonts w:cs="Arial"/>
                <w:lang w:eastAsia="pt-BR"/>
              </w:rPr>
            </w:pPr>
            <w:r w:rsidRPr="00C316DF">
              <w:rPr>
                <w:rFonts w:cs="Arial"/>
                <w:lang w:eastAsia="pt-BR"/>
              </w:rPr>
              <w:t>Eruca sativa Mill.</w:t>
            </w:r>
          </w:p>
        </w:tc>
        <w:tc>
          <w:tcPr>
            <w:tcW w:w="1418" w:type="dxa"/>
            <w:shd w:val="clear" w:color="auto" w:fill="auto"/>
            <w:hideMark/>
          </w:tcPr>
          <w:p w:rsidR="000E647C" w:rsidRPr="00C316DF" w:rsidRDefault="000E647C" w:rsidP="00946515">
            <w:pPr>
              <w:jc w:val="left"/>
              <w:rPr>
                <w:rFonts w:cs="Arial"/>
                <w:lang w:eastAsia="pt-BR"/>
              </w:rPr>
            </w:pPr>
            <w:r w:rsidRPr="00C316DF">
              <w:rPr>
                <w:rFonts w:cs="Arial"/>
                <w:lang w:eastAsia="pt-BR"/>
              </w:rPr>
              <w:t>ERUCA_SAT</w:t>
            </w:r>
          </w:p>
        </w:tc>
      </w:tr>
      <w:tr w:rsidR="000E647C" w:rsidRPr="00C316DF" w:rsidTr="00946515">
        <w:trPr>
          <w:trHeight w:val="315"/>
        </w:trPr>
        <w:tc>
          <w:tcPr>
            <w:tcW w:w="7021" w:type="dxa"/>
            <w:shd w:val="clear" w:color="auto" w:fill="auto"/>
            <w:hideMark/>
          </w:tcPr>
          <w:p w:rsidR="000E647C" w:rsidRPr="00C316DF" w:rsidRDefault="000E647C" w:rsidP="00946515">
            <w:pPr>
              <w:jc w:val="left"/>
              <w:rPr>
                <w:rFonts w:cs="Arial"/>
                <w:lang w:eastAsia="pt-BR"/>
              </w:rPr>
            </w:pPr>
            <w:r w:rsidRPr="00C316DF">
              <w:rPr>
                <w:rFonts w:cs="Arial"/>
                <w:lang w:eastAsia="pt-BR"/>
              </w:rPr>
              <w:t>Hylocereus undatus (Haw.) Britton &amp; Rose</w:t>
            </w:r>
          </w:p>
        </w:tc>
        <w:tc>
          <w:tcPr>
            <w:tcW w:w="1418" w:type="dxa"/>
            <w:shd w:val="clear" w:color="auto" w:fill="auto"/>
            <w:hideMark/>
          </w:tcPr>
          <w:p w:rsidR="000E647C" w:rsidRPr="00C316DF" w:rsidRDefault="000E647C" w:rsidP="00946515">
            <w:pPr>
              <w:jc w:val="left"/>
              <w:rPr>
                <w:rFonts w:cs="Arial"/>
                <w:lang w:eastAsia="pt-BR"/>
              </w:rPr>
            </w:pPr>
            <w:r w:rsidRPr="00C316DF">
              <w:rPr>
                <w:rFonts w:cs="Arial"/>
                <w:lang w:eastAsia="pt-BR"/>
              </w:rPr>
              <w:t>HYLOC_UND</w:t>
            </w:r>
          </w:p>
        </w:tc>
      </w:tr>
      <w:tr w:rsidR="000E647C" w:rsidRPr="00C316DF" w:rsidTr="00946515">
        <w:trPr>
          <w:trHeight w:val="315"/>
        </w:trPr>
        <w:tc>
          <w:tcPr>
            <w:tcW w:w="7021" w:type="dxa"/>
            <w:shd w:val="clear" w:color="auto" w:fill="auto"/>
            <w:hideMark/>
          </w:tcPr>
          <w:p w:rsidR="000E647C" w:rsidRPr="00C316DF" w:rsidRDefault="000E647C" w:rsidP="00946515">
            <w:pPr>
              <w:jc w:val="left"/>
              <w:rPr>
                <w:rFonts w:cs="Arial"/>
                <w:lang w:eastAsia="pt-BR"/>
              </w:rPr>
            </w:pPr>
            <w:r w:rsidRPr="00C316DF">
              <w:rPr>
                <w:rFonts w:cs="Arial"/>
                <w:lang w:eastAsia="pt-BR"/>
              </w:rPr>
              <w:t>Hylocereus costaricensis Britton &amp; Rose</w:t>
            </w:r>
          </w:p>
        </w:tc>
        <w:tc>
          <w:tcPr>
            <w:tcW w:w="1418" w:type="dxa"/>
            <w:shd w:val="clear" w:color="auto" w:fill="auto"/>
            <w:hideMark/>
          </w:tcPr>
          <w:p w:rsidR="000E647C" w:rsidRPr="00C316DF" w:rsidRDefault="000E647C" w:rsidP="00946515">
            <w:pPr>
              <w:jc w:val="left"/>
              <w:rPr>
                <w:rFonts w:cs="Arial"/>
                <w:lang w:eastAsia="pt-BR"/>
              </w:rPr>
            </w:pPr>
            <w:r w:rsidRPr="00C316DF">
              <w:rPr>
                <w:rFonts w:cs="Arial"/>
                <w:lang w:eastAsia="pt-BR"/>
              </w:rPr>
              <w:t>HYLOC_COS</w:t>
            </w:r>
          </w:p>
        </w:tc>
      </w:tr>
      <w:tr w:rsidR="000E647C" w:rsidRPr="00C316DF" w:rsidTr="00946515">
        <w:trPr>
          <w:trHeight w:val="315"/>
        </w:trPr>
        <w:tc>
          <w:tcPr>
            <w:tcW w:w="7021" w:type="dxa"/>
            <w:shd w:val="clear" w:color="auto" w:fill="auto"/>
            <w:noWrap/>
            <w:hideMark/>
          </w:tcPr>
          <w:p w:rsidR="000E647C" w:rsidRPr="00C316DF" w:rsidRDefault="000E647C" w:rsidP="00946515">
            <w:pPr>
              <w:jc w:val="left"/>
              <w:rPr>
                <w:rFonts w:cs="Arial"/>
                <w:lang w:eastAsia="pt-BR"/>
              </w:rPr>
            </w:pPr>
            <w:r w:rsidRPr="00C316DF">
              <w:rPr>
                <w:rFonts w:cs="Arial"/>
                <w:lang w:eastAsia="pt-BR"/>
              </w:rPr>
              <w:t>Ilex paraguariensis A.</w:t>
            </w:r>
            <w:r w:rsidR="006904E1">
              <w:rPr>
                <w:rFonts w:cs="Arial"/>
                <w:lang w:eastAsia="pt-BR"/>
              </w:rPr>
              <w:t xml:space="preserve"> </w:t>
            </w:r>
            <w:r w:rsidRPr="00C316DF">
              <w:rPr>
                <w:rFonts w:cs="Arial"/>
                <w:lang w:eastAsia="pt-BR"/>
              </w:rPr>
              <w:t>St.-Hil.</w:t>
            </w:r>
          </w:p>
        </w:tc>
        <w:tc>
          <w:tcPr>
            <w:tcW w:w="1418" w:type="dxa"/>
            <w:shd w:val="clear" w:color="auto" w:fill="auto"/>
            <w:hideMark/>
          </w:tcPr>
          <w:p w:rsidR="000E647C" w:rsidRPr="00C316DF" w:rsidRDefault="000E647C" w:rsidP="00946515">
            <w:pPr>
              <w:jc w:val="left"/>
              <w:rPr>
                <w:rFonts w:cs="Arial"/>
                <w:lang w:eastAsia="pt-BR"/>
              </w:rPr>
            </w:pPr>
            <w:r w:rsidRPr="00C316DF">
              <w:rPr>
                <w:rFonts w:cs="Arial"/>
                <w:lang w:eastAsia="pt-BR"/>
              </w:rPr>
              <w:t>ILEXX_PAR</w:t>
            </w:r>
          </w:p>
        </w:tc>
      </w:tr>
      <w:tr w:rsidR="000E647C" w:rsidRPr="00C316DF" w:rsidTr="00946515">
        <w:trPr>
          <w:trHeight w:val="315"/>
        </w:trPr>
        <w:tc>
          <w:tcPr>
            <w:tcW w:w="7021" w:type="dxa"/>
            <w:shd w:val="clear" w:color="auto" w:fill="auto"/>
            <w:hideMark/>
          </w:tcPr>
          <w:p w:rsidR="000E647C" w:rsidRPr="00C316DF" w:rsidRDefault="000E647C" w:rsidP="00946515">
            <w:pPr>
              <w:jc w:val="left"/>
              <w:rPr>
                <w:rFonts w:cs="Arial"/>
                <w:lang w:eastAsia="pt-BR"/>
              </w:rPr>
            </w:pPr>
            <w:r w:rsidRPr="00C316DF">
              <w:rPr>
                <w:rFonts w:cs="Arial"/>
                <w:lang w:eastAsia="pt-BR"/>
              </w:rPr>
              <w:t>Selenicereus megalanthus (K.</w:t>
            </w:r>
            <w:r w:rsidR="006904E1">
              <w:rPr>
                <w:rFonts w:cs="Arial"/>
                <w:lang w:eastAsia="pt-BR"/>
              </w:rPr>
              <w:t xml:space="preserve"> </w:t>
            </w:r>
            <w:r w:rsidRPr="00C316DF">
              <w:rPr>
                <w:rFonts w:cs="Arial"/>
                <w:lang w:eastAsia="pt-BR"/>
              </w:rPr>
              <w:t>Schum. ex Vaupel) Moran e Selenicereus setaceus Rizz.</w:t>
            </w:r>
          </w:p>
        </w:tc>
        <w:tc>
          <w:tcPr>
            <w:tcW w:w="1418" w:type="dxa"/>
            <w:shd w:val="clear" w:color="auto" w:fill="auto"/>
            <w:hideMark/>
          </w:tcPr>
          <w:p w:rsidR="000E647C" w:rsidRPr="00C316DF" w:rsidRDefault="000E647C" w:rsidP="00946515">
            <w:pPr>
              <w:jc w:val="left"/>
              <w:rPr>
                <w:rFonts w:cs="Arial"/>
                <w:lang w:eastAsia="pt-BR"/>
              </w:rPr>
            </w:pPr>
            <w:r w:rsidRPr="00C316DF">
              <w:rPr>
                <w:rFonts w:cs="Arial"/>
                <w:lang w:eastAsia="pt-BR"/>
              </w:rPr>
              <w:t>SELEN</w:t>
            </w:r>
          </w:p>
        </w:tc>
      </w:tr>
    </w:tbl>
    <w:p w:rsidR="000E647C" w:rsidRPr="00C316DF" w:rsidRDefault="000E647C" w:rsidP="000E647C">
      <w:pPr>
        <w:rPr>
          <w:rFonts w:cs="Arial"/>
        </w:rPr>
      </w:pPr>
    </w:p>
    <w:p w:rsidR="000E647C" w:rsidRPr="00C316DF" w:rsidRDefault="000E647C" w:rsidP="000E647C">
      <w:pPr>
        <w:rPr>
          <w:rFonts w:cs="Arial"/>
        </w:rPr>
      </w:pPr>
      <w:r w:rsidRPr="00C316DF">
        <w:rPr>
          <w:rFonts w:cs="Arial"/>
        </w:rPr>
        <w:t>1.3</w:t>
      </w:r>
      <w:r w:rsidRPr="00C316DF">
        <w:rPr>
          <w:rFonts w:cs="Arial"/>
        </w:rPr>
        <w:tab/>
        <w:t>Jurisprudence</w:t>
      </w:r>
    </w:p>
    <w:p w:rsidR="000E647C" w:rsidRPr="00C316DF" w:rsidRDefault="000E647C" w:rsidP="000E647C">
      <w:pPr>
        <w:rPr>
          <w:rFonts w:cs="Arial"/>
        </w:rPr>
      </w:pPr>
    </w:p>
    <w:p w:rsidR="000E647C" w:rsidRPr="00C316DF" w:rsidRDefault="000E647C" w:rsidP="000E647C">
      <w:pPr>
        <w:rPr>
          <w:rFonts w:cs="Arial"/>
        </w:rPr>
      </w:pPr>
      <w:r w:rsidRPr="00C316DF">
        <w:rPr>
          <w:rFonts w:cs="Arial"/>
        </w:rPr>
        <w:tab/>
        <w:t>Aucun élément nouveau.</w:t>
      </w:r>
    </w:p>
    <w:p w:rsidR="000E647C" w:rsidRPr="00C316DF" w:rsidRDefault="000E647C" w:rsidP="000E647C">
      <w:pPr>
        <w:rPr>
          <w:rFonts w:cs="Arial"/>
        </w:rPr>
      </w:pPr>
    </w:p>
    <w:p w:rsidR="000E647C" w:rsidRPr="00C316DF" w:rsidRDefault="000E647C" w:rsidP="000E647C">
      <w:pPr>
        <w:rPr>
          <w:rFonts w:cs="Arial"/>
        </w:rPr>
      </w:pPr>
      <w:r w:rsidRPr="00C316DF">
        <w:rPr>
          <w:rFonts w:cs="Arial"/>
        </w:rPr>
        <w:t>2.</w:t>
      </w:r>
      <w:r w:rsidRPr="00C316DF">
        <w:rPr>
          <w:rFonts w:cs="Arial"/>
        </w:rPr>
        <w:tab/>
      </w:r>
      <w:r w:rsidRPr="00C316DF">
        <w:rPr>
          <w:rFonts w:cs="Arial"/>
          <w:u w:val="single"/>
        </w:rPr>
        <w:t>Coopération en matière d’examen</w:t>
      </w:r>
    </w:p>
    <w:p w:rsidR="000E647C" w:rsidRPr="00C316DF" w:rsidRDefault="000E647C" w:rsidP="000E647C">
      <w:pPr>
        <w:rPr>
          <w:rFonts w:cs="Arial"/>
        </w:rPr>
      </w:pPr>
    </w:p>
    <w:p w:rsidR="000E647C" w:rsidRPr="00C316DF" w:rsidRDefault="000E647C" w:rsidP="000E647C">
      <w:pPr>
        <w:rPr>
          <w:rFonts w:cs="Arial"/>
        </w:rPr>
      </w:pPr>
      <w:r w:rsidRPr="00C316DF">
        <w:rPr>
          <w:rFonts w:cs="Arial"/>
        </w:rPr>
        <w:t>Nouvelle coopération comme suit</w:t>
      </w:r>
      <w:r w:rsidR="006904E1">
        <w:rPr>
          <w:rFonts w:cs="Arial"/>
        </w:rPr>
        <w:t xml:space="preserve"> </w:t>
      </w:r>
      <w:r w:rsidRPr="00C316DF">
        <w:rPr>
          <w:rFonts w:cs="Arial"/>
        </w:rPr>
        <w:t>:</w:t>
      </w:r>
    </w:p>
    <w:p w:rsidR="000E647C" w:rsidRPr="00C316DF" w:rsidRDefault="000E647C" w:rsidP="000E647C">
      <w:pPr>
        <w:rPr>
          <w:rFonts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5"/>
        <w:gridCol w:w="1701"/>
        <w:gridCol w:w="2405"/>
      </w:tblGrid>
      <w:tr w:rsidR="000E647C" w:rsidRPr="00C316DF" w:rsidTr="00E344A3">
        <w:trPr>
          <w:trHeight w:val="255"/>
        </w:trPr>
        <w:tc>
          <w:tcPr>
            <w:tcW w:w="5245" w:type="dxa"/>
            <w:shd w:val="clear" w:color="auto" w:fill="auto"/>
          </w:tcPr>
          <w:p w:rsidR="000E647C" w:rsidRPr="00C316DF" w:rsidRDefault="000E647C" w:rsidP="00946515">
            <w:pPr>
              <w:jc w:val="left"/>
              <w:rPr>
                <w:rFonts w:cs="Arial"/>
                <w:b/>
                <w:lang w:eastAsia="pt-BR"/>
              </w:rPr>
            </w:pPr>
            <w:r w:rsidRPr="00C316DF">
              <w:rPr>
                <w:rFonts w:cs="Arial"/>
                <w:b/>
                <w:lang w:eastAsia="pt-BR"/>
              </w:rPr>
              <w:t>Espèces</w:t>
            </w:r>
          </w:p>
        </w:tc>
        <w:tc>
          <w:tcPr>
            <w:tcW w:w="1701" w:type="dxa"/>
            <w:shd w:val="clear" w:color="auto" w:fill="auto"/>
          </w:tcPr>
          <w:p w:rsidR="000E647C" w:rsidRPr="00C316DF" w:rsidRDefault="000E647C" w:rsidP="00946515">
            <w:pPr>
              <w:jc w:val="left"/>
              <w:rPr>
                <w:rFonts w:cs="Arial"/>
                <w:b/>
                <w:lang w:eastAsia="pt-BR"/>
              </w:rPr>
            </w:pPr>
            <w:r w:rsidRPr="00C316DF">
              <w:rPr>
                <w:rFonts w:cs="Arial"/>
                <w:b/>
                <w:lang w:eastAsia="pt-BR"/>
              </w:rPr>
              <w:t>CODE UPOV</w:t>
            </w:r>
          </w:p>
        </w:tc>
        <w:tc>
          <w:tcPr>
            <w:tcW w:w="2405" w:type="dxa"/>
            <w:shd w:val="clear" w:color="auto" w:fill="auto"/>
          </w:tcPr>
          <w:p w:rsidR="000E647C" w:rsidRPr="00C316DF" w:rsidRDefault="000E647C" w:rsidP="00E344A3">
            <w:pPr>
              <w:jc w:val="center"/>
              <w:rPr>
                <w:rFonts w:cs="Arial"/>
                <w:b/>
                <w:lang w:eastAsia="pt-BR"/>
              </w:rPr>
            </w:pPr>
            <w:r w:rsidRPr="00C316DF">
              <w:rPr>
                <w:rFonts w:cs="Arial"/>
                <w:b/>
                <w:lang w:eastAsia="pt-BR"/>
              </w:rPr>
              <w:t>Service fournisseur/</w:t>
            </w:r>
            <w:r w:rsidR="00E344A3">
              <w:rPr>
                <w:rFonts w:cs="Arial"/>
                <w:b/>
                <w:lang w:eastAsia="pt-BR"/>
              </w:rPr>
              <w:t xml:space="preserve"> </w:t>
            </w:r>
            <w:r w:rsidRPr="00C316DF">
              <w:rPr>
                <w:rFonts w:cs="Arial"/>
                <w:b/>
                <w:lang w:eastAsia="pt-BR"/>
              </w:rPr>
              <w:t>service examinateur**</w:t>
            </w:r>
          </w:p>
        </w:tc>
      </w:tr>
      <w:tr w:rsidR="000E647C" w:rsidRPr="00C316DF" w:rsidTr="00E344A3">
        <w:trPr>
          <w:trHeight w:val="255"/>
        </w:trPr>
        <w:tc>
          <w:tcPr>
            <w:tcW w:w="5245" w:type="dxa"/>
            <w:shd w:val="clear" w:color="auto" w:fill="auto"/>
            <w:hideMark/>
          </w:tcPr>
          <w:p w:rsidR="000E647C" w:rsidRPr="00C316DF" w:rsidRDefault="000E647C" w:rsidP="00946515">
            <w:pPr>
              <w:jc w:val="left"/>
              <w:rPr>
                <w:rFonts w:cs="Arial"/>
                <w:lang w:eastAsia="pt-BR"/>
              </w:rPr>
            </w:pPr>
            <w:r w:rsidRPr="00C316DF">
              <w:rPr>
                <w:rFonts w:cs="Arial"/>
                <w:lang w:eastAsia="pt-BR"/>
              </w:rPr>
              <w:t>Mangifera indica</w:t>
            </w:r>
          </w:p>
        </w:tc>
        <w:tc>
          <w:tcPr>
            <w:tcW w:w="1701" w:type="dxa"/>
            <w:shd w:val="clear" w:color="auto" w:fill="auto"/>
            <w:hideMark/>
          </w:tcPr>
          <w:p w:rsidR="000E647C" w:rsidRPr="00C316DF" w:rsidRDefault="000E647C" w:rsidP="00946515">
            <w:pPr>
              <w:jc w:val="left"/>
              <w:rPr>
                <w:rFonts w:cs="Arial"/>
                <w:lang w:eastAsia="pt-BR"/>
              </w:rPr>
            </w:pPr>
            <w:r w:rsidRPr="00C316DF">
              <w:rPr>
                <w:rFonts w:cs="Arial"/>
                <w:lang w:eastAsia="pt-BR"/>
              </w:rPr>
              <w:t>MANGI_IND</w:t>
            </w:r>
          </w:p>
        </w:tc>
        <w:tc>
          <w:tcPr>
            <w:tcW w:w="2405" w:type="dxa"/>
            <w:shd w:val="clear" w:color="auto" w:fill="auto"/>
          </w:tcPr>
          <w:p w:rsidR="000E647C" w:rsidRPr="00C316DF" w:rsidRDefault="000E647C" w:rsidP="00946515">
            <w:pPr>
              <w:jc w:val="center"/>
              <w:rPr>
                <w:rFonts w:cs="Arial"/>
              </w:rPr>
            </w:pPr>
            <w:r w:rsidRPr="00C316DF">
              <w:rPr>
                <w:rFonts w:cs="Arial"/>
              </w:rPr>
              <w:t>AU</w:t>
            </w:r>
          </w:p>
        </w:tc>
      </w:tr>
      <w:tr w:rsidR="000E647C" w:rsidRPr="00C316DF" w:rsidTr="00E344A3">
        <w:trPr>
          <w:trHeight w:val="255"/>
        </w:trPr>
        <w:tc>
          <w:tcPr>
            <w:tcW w:w="5245" w:type="dxa"/>
            <w:shd w:val="clear" w:color="auto" w:fill="auto"/>
            <w:hideMark/>
          </w:tcPr>
          <w:p w:rsidR="000E647C" w:rsidRPr="00C316DF" w:rsidRDefault="000E647C" w:rsidP="00946515">
            <w:pPr>
              <w:jc w:val="left"/>
              <w:rPr>
                <w:rFonts w:cs="Arial"/>
                <w:lang w:eastAsia="pt-BR"/>
              </w:rPr>
            </w:pPr>
            <w:r w:rsidRPr="00C316DF">
              <w:rPr>
                <w:rFonts w:cs="Arial"/>
                <w:lang w:eastAsia="pt-BR"/>
              </w:rPr>
              <w:t>Olea europaea L.</w:t>
            </w:r>
          </w:p>
        </w:tc>
        <w:tc>
          <w:tcPr>
            <w:tcW w:w="1701" w:type="dxa"/>
            <w:shd w:val="clear" w:color="auto" w:fill="auto"/>
            <w:hideMark/>
          </w:tcPr>
          <w:p w:rsidR="000E647C" w:rsidRPr="00C316DF" w:rsidRDefault="000E647C" w:rsidP="00946515">
            <w:pPr>
              <w:jc w:val="left"/>
              <w:rPr>
                <w:rFonts w:cs="Arial"/>
                <w:lang w:eastAsia="pt-BR"/>
              </w:rPr>
            </w:pPr>
            <w:r w:rsidRPr="00C316DF">
              <w:rPr>
                <w:rFonts w:cs="Arial"/>
                <w:lang w:eastAsia="pt-BR"/>
              </w:rPr>
              <w:t>OLEAA_EUR</w:t>
            </w:r>
          </w:p>
        </w:tc>
        <w:tc>
          <w:tcPr>
            <w:tcW w:w="2405" w:type="dxa"/>
            <w:shd w:val="clear" w:color="auto" w:fill="auto"/>
          </w:tcPr>
          <w:p w:rsidR="000E647C" w:rsidRPr="00C316DF" w:rsidRDefault="000E647C" w:rsidP="00946515">
            <w:pPr>
              <w:jc w:val="center"/>
              <w:rPr>
                <w:rFonts w:cs="Arial"/>
              </w:rPr>
            </w:pPr>
            <w:r w:rsidRPr="00C316DF">
              <w:rPr>
                <w:rFonts w:cs="Arial"/>
              </w:rPr>
              <w:t>ES</w:t>
            </w:r>
          </w:p>
        </w:tc>
      </w:tr>
      <w:tr w:rsidR="000E647C" w:rsidRPr="00C316DF" w:rsidTr="00E344A3">
        <w:trPr>
          <w:trHeight w:val="271"/>
        </w:trPr>
        <w:tc>
          <w:tcPr>
            <w:tcW w:w="5245" w:type="dxa"/>
            <w:shd w:val="clear" w:color="auto" w:fill="auto"/>
            <w:hideMark/>
          </w:tcPr>
          <w:p w:rsidR="000E647C" w:rsidRPr="00C316DF" w:rsidRDefault="000E647C" w:rsidP="00946515">
            <w:pPr>
              <w:jc w:val="left"/>
              <w:rPr>
                <w:rFonts w:cs="Arial"/>
                <w:lang w:eastAsia="pt-BR"/>
              </w:rPr>
            </w:pPr>
            <w:r w:rsidRPr="00C316DF">
              <w:rPr>
                <w:rFonts w:cs="Arial"/>
                <w:lang w:eastAsia="pt-BR"/>
              </w:rPr>
              <w:t>Pyrus communis L.</w:t>
            </w:r>
            <w:r w:rsidR="006904E1">
              <w:rPr>
                <w:rFonts w:cs="Arial"/>
                <w:lang w:eastAsia="pt-BR"/>
              </w:rPr>
              <w:t xml:space="preserve"> </w:t>
            </w:r>
            <w:r w:rsidRPr="00C316DF">
              <w:rPr>
                <w:rFonts w:cs="Arial"/>
                <w:lang w:eastAsia="pt-BR"/>
              </w:rPr>
              <w:t>Pyrus communis L.</w:t>
            </w:r>
            <w:r w:rsidR="006904E1">
              <w:rPr>
                <w:rFonts w:cs="Arial"/>
                <w:lang w:eastAsia="pt-BR"/>
              </w:rPr>
              <w:t xml:space="preserve"> </w:t>
            </w:r>
            <w:r w:rsidRPr="00C316DF">
              <w:rPr>
                <w:rFonts w:cs="Arial"/>
                <w:lang w:eastAsia="pt-BR"/>
              </w:rPr>
              <w:t>var sativa DC.</w:t>
            </w:r>
          </w:p>
        </w:tc>
        <w:tc>
          <w:tcPr>
            <w:tcW w:w="1701" w:type="dxa"/>
            <w:shd w:val="clear" w:color="auto" w:fill="auto"/>
            <w:hideMark/>
          </w:tcPr>
          <w:p w:rsidR="000E647C" w:rsidRPr="00C316DF" w:rsidRDefault="000E647C" w:rsidP="00946515">
            <w:pPr>
              <w:jc w:val="left"/>
              <w:rPr>
                <w:rFonts w:cs="Arial"/>
                <w:lang w:eastAsia="pt-BR"/>
              </w:rPr>
            </w:pPr>
            <w:r w:rsidRPr="00C316DF">
              <w:rPr>
                <w:rFonts w:cs="Arial"/>
                <w:lang w:eastAsia="pt-BR"/>
              </w:rPr>
              <w:t>PYRUS_COM</w:t>
            </w:r>
          </w:p>
        </w:tc>
        <w:tc>
          <w:tcPr>
            <w:tcW w:w="2405" w:type="dxa"/>
            <w:shd w:val="clear" w:color="auto" w:fill="auto"/>
          </w:tcPr>
          <w:p w:rsidR="000E647C" w:rsidRPr="00C316DF" w:rsidRDefault="000E647C" w:rsidP="00946515">
            <w:pPr>
              <w:jc w:val="center"/>
              <w:rPr>
                <w:rFonts w:cs="Arial"/>
              </w:rPr>
            </w:pPr>
            <w:r w:rsidRPr="00C316DF">
              <w:rPr>
                <w:rFonts w:cs="Arial"/>
              </w:rPr>
              <w:t>FR</w:t>
            </w:r>
          </w:p>
        </w:tc>
      </w:tr>
      <w:tr w:rsidR="000E647C" w:rsidRPr="00C316DF" w:rsidTr="00E344A3">
        <w:trPr>
          <w:trHeight w:val="510"/>
        </w:trPr>
        <w:tc>
          <w:tcPr>
            <w:tcW w:w="5245" w:type="dxa"/>
            <w:shd w:val="clear" w:color="auto" w:fill="auto"/>
            <w:hideMark/>
          </w:tcPr>
          <w:p w:rsidR="000E647C" w:rsidRPr="00C316DF" w:rsidRDefault="000E647C" w:rsidP="00946515">
            <w:pPr>
              <w:jc w:val="left"/>
              <w:rPr>
                <w:rFonts w:cs="Arial"/>
                <w:lang w:eastAsia="pt-BR"/>
              </w:rPr>
            </w:pPr>
            <w:r w:rsidRPr="00C316DF">
              <w:rPr>
                <w:rFonts w:cs="Arial"/>
                <w:lang w:eastAsia="pt-BR"/>
              </w:rPr>
              <w:t>Malus domestica Borkh. Malus pumila Mill var. domestica Pyrus malus L.</w:t>
            </w:r>
          </w:p>
        </w:tc>
        <w:tc>
          <w:tcPr>
            <w:tcW w:w="1701" w:type="dxa"/>
            <w:shd w:val="clear" w:color="auto" w:fill="auto"/>
            <w:hideMark/>
          </w:tcPr>
          <w:p w:rsidR="000E647C" w:rsidRPr="00C316DF" w:rsidRDefault="000E647C" w:rsidP="00946515">
            <w:pPr>
              <w:jc w:val="left"/>
              <w:rPr>
                <w:rFonts w:cs="Arial"/>
                <w:lang w:eastAsia="pt-BR"/>
              </w:rPr>
            </w:pPr>
            <w:r w:rsidRPr="00C316DF">
              <w:rPr>
                <w:rFonts w:cs="Arial"/>
                <w:lang w:eastAsia="pt-BR"/>
              </w:rPr>
              <w:t>MALUS_DOM</w:t>
            </w:r>
          </w:p>
        </w:tc>
        <w:tc>
          <w:tcPr>
            <w:tcW w:w="2405" w:type="dxa"/>
            <w:shd w:val="clear" w:color="auto" w:fill="auto"/>
          </w:tcPr>
          <w:p w:rsidR="000E647C" w:rsidRPr="00C316DF" w:rsidRDefault="000E647C" w:rsidP="00946515">
            <w:pPr>
              <w:jc w:val="center"/>
              <w:rPr>
                <w:rFonts w:cs="Arial"/>
              </w:rPr>
            </w:pPr>
            <w:r w:rsidRPr="00C316DF">
              <w:rPr>
                <w:rFonts w:cs="Arial"/>
              </w:rPr>
              <w:t>DE</w:t>
            </w:r>
          </w:p>
        </w:tc>
      </w:tr>
      <w:tr w:rsidR="000E647C" w:rsidRPr="00C316DF" w:rsidTr="00E344A3">
        <w:trPr>
          <w:trHeight w:val="510"/>
        </w:trPr>
        <w:tc>
          <w:tcPr>
            <w:tcW w:w="5245" w:type="dxa"/>
            <w:shd w:val="clear" w:color="auto" w:fill="auto"/>
            <w:hideMark/>
          </w:tcPr>
          <w:p w:rsidR="000E647C" w:rsidRPr="00C316DF" w:rsidRDefault="000E647C" w:rsidP="00946515">
            <w:pPr>
              <w:jc w:val="left"/>
              <w:rPr>
                <w:rFonts w:cs="Arial"/>
                <w:lang w:eastAsia="pt-BR"/>
              </w:rPr>
            </w:pPr>
            <w:r w:rsidRPr="00C316DF">
              <w:rPr>
                <w:rFonts w:cs="Arial"/>
                <w:lang w:eastAsia="pt-BR"/>
              </w:rPr>
              <w:t>Malus domestica Borkh. Malus pumila Mill var. domestica Pyrus malus L.</w:t>
            </w:r>
          </w:p>
        </w:tc>
        <w:tc>
          <w:tcPr>
            <w:tcW w:w="1701" w:type="dxa"/>
            <w:shd w:val="clear" w:color="auto" w:fill="auto"/>
            <w:hideMark/>
          </w:tcPr>
          <w:p w:rsidR="000E647C" w:rsidRPr="00C316DF" w:rsidRDefault="000E647C" w:rsidP="00946515">
            <w:pPr>
              <w:jc w:val="left"/>
              <w:rPr>
                <w:rFonts w:cs="Arial"/>
                <w:lang w:eastAsia="pt-BR"/>
              </w:rPr>
            </w:pPr>
            <w:r w:rsidRPr="00C316DF">
              <w:rPr>
                <w:rFonts w:cs="Arial"/>
                <w:lang w:eastAsia="pt-BR"/>
              </w:rPr>
              <w:t>MALUS_DOM</w:t>
            </w:r>
          </w:p>
        </w:tc>
        <w:tc>
          <w:tcPr>
            <w:tcW w:w="2405" w:type="dxa"/>
            <w:shd w:val="clear" w:color="auto" w:fill="auto"/>
          </w:tcPr>
          <w:p w:rsidR="000E647C" w:rsidRPr="00C316DF" w:rsidRDefault="000E647C" w:rsidP="00946515">
            <w:pPr>
              <w:jc w:val="center"/>
              <w:rPr>
                <w:rFonts w:cs="Arial"/>
              </w:rPr>
            </w:pPr>
            <w:r w:rsidRPr="00C316DF">
              <w:rPr>
                <w:rFonts w:cs="Arial"/>
              </w:rPr>
              <w:t>FR</w:t>
            </w:r>
          </w:p>
        </w:tc>
      </w:tr>
      <w:tr w:rsidR="000E647C" w:rsidRPr="00C316DF" w:rsidTr="00E344A3">
        <w:trPr>
          <w:trHeight w:val="77"/>
        </w:trPr>
        <w:tc>
          <w:tcPr>
            <w:tcW w:w="5245" w:type="dxa"/>
            <w:shd w:val="clear" w:color="auto" w:fill="auto"/>
            <w:hideMark/>
          </w:tcPr>
          <w:p w:rsidR="000E647C" w:rsidRPr="00C316DF" w:rsidRDefault="000E647C" w:rsidP="00946515">
            <w:pPr>
              <w:jc w:val="left"/>
              <w:rPr>
                <w:rFonts w:cs="Arial"/>
                <w:lang w:eastAsia="pt-BR"/>
              </w:rPr>
            </w:pPr>
            <w:r w:rsidRPr="00C316DF">
              <w:rPr>
                <w:rFonts w:cs="Arial"/>
                <w:lang w:eastAsia="pt-BR"/>
              </w:rPr>
              <w:t>Solanum lycopersicum L.</w:t>
            </w:r>
            <w:r w:rsidR="006904E1">
              <w:rPr>
                <w:rFonts w:cs="Arial"/>
                <w:lang w:eastAsia="pt-BR"/>
              </w:rPr>
              <w:t xml:space="preserve"> </w:t>
            </w:r>
            <w:r w:rsidRPr="00C316DF">
              <w:rPr>
                <w:rFonts w:cs="Arial"/>
                <w:lang w:eastAsia="pt-BR"/>
              </w:rPr>
              <w:t>Lycopersicon esculentum Mill.</w:t>
            </w:r>
          </w:p>
        </w:tc>
        <w:tc>
          <w:tcPr>
            <w:tcW w:w="1701" w:type="dxa"/>
            <w:shd w:val="clear" w:color="auto" w:fill="auto"/>
            <w:hideMark/>
          </w:tcPr>
          <w:p w:rsidR="000E647C" w:rsidRPr="00C316DF" w:rsidRDefault="000E647C" w:rsidP="00946515">
            <w:pPr>
              <w:jc w:val="left"/>
              <w:rPr>
                <w:rFonts w:cs="Arial"/>
                <w:lang w:eastAsia="pt-BR"/>
              </w:rPr>
            </w:pPr>
            <w:r w:rsidRPr="00C316DF">
              <w:rPr>
                <w:rFonts w:cs="Arial"/>
                <w:lang w:eastAsia="pt-BR"/>
              </w:rPr>
              <w:t>SOLAN_LYC</w:t>
            </w:r>
          </w:p>
        </w:tc>
        <w:tc>
          <w:tcPr>
            <w:tcW w:w="2405" w:type="dxa"/>
            <w:shd w:val="clear" w:color="auto" w:fill="auto"/>
          </w:tcPr>
          <w:p w:rsidR="000E647C" w:rsidRPr="00C316DF" w:rsidRDefault="000E647C" w:rsidP="00946515">
            <w:pPr>
              <w:jc w:val="center"/>
              <w:rPr>
                <w:rFonts w:cs="Arial"/>
              </w:rPr>
            </w:pPr>
            <w:r w:rsidRPr="00C316DF">
              <w:rPr>
                <w:rFonts w:cs="Arial"/>
              </w:rPr>
              <w:t>JP</w:t>
            </w:r>
          </w:p>
        </w:tc>
      </w:tr>
      <w:tr w:rsidR="000E647C" w:rsidRPr="00C316DF" w:rsidTr="00E344A3">
        <w:trPr>
          <w:trHeight w:val="255"/>
        </w:trPr>
        <w:tc>
          <w:tcPr>
            <w:tcW w:w="5245" w:type="dxa"/>
            <w:shd w:val="clear" w:color="auto" w:fill="auto"/>
            <w:hideMark/>
          </w:tcPr>
          <w:p w:rsidR="000E647C" w:rsidRPr="00C316DF" w:rsidRDefault="000E647C" w:rsidP="00946515">
            <w:pPr>
              <w:jc w:val="left"/>
              <w:rPr>
                <w:rFonts w:cs="Arial"/>
                <w:lang w:eastAsia="pt-BR"/>
              </w:rPr>
            </w:pPr>
            <w:r w:rsidRPr="00C316DF">
              <w:rPr>
                <w:rFonts w:cs="Arial"/>
                <w:lang w:eastAsia="pt-BR"/>
              </w:rPr>
              <w:t>Rosa L.</w:t>
            </w:r>
          </w:p>
        </w:tc>
        <w:tc>
          <w:tcPr>
            <w:tcW w:w="1701" w:type="dxa"/>
            <w:shd w:val="clear" w:color="auto" w:fill="auto"/>
            <w:hideMark/>
          </w:tcPr>
          <w:p w:rsidR="000E647C" w:rsidRPr="00C316DF" w:rsidRDefault="000E647C" w:rsidP="00946515">
            <w:pPr>
              <w:jc w:val="left"/>
              <w:rPr>
                <w:rFonts w:cs="Arial"/>
                <w:lang w:eastAsia="pt-BR"/>
              </w:rPr>
            </w:pPr>
            <w:r w:rsidRPr="00C316DF">
              <w:rPr>
                <w:rFonts w:cs="Arial"/>
                <w:lang w:eastAsia="pt-BR"/>
              </w:rPr>
              <w:t>ROSAA</w:t>
            </w:r>
          </w:p>
        </w:tc>
        <w:tc>
          <w:tcPr>
            <w:tcW w:w="2405" w:type="dxa"/>
            <w:shd w:val="clear" w:color="auto" w:fill="auto"/>
          </w:tcPr>
          <w:p w:rsidR="000E647C" w:rsidRPr="00C316DF" w:rsidRDefault="000E647C" w:rsidP="00946515">
            <w:pPr>
              <w:jc w:val="center"/>
              <w:rPr>
                <w:rFonts w:cs="Arial"/>
              </w:rPr>
            </w:pPr>
            <w:r w:rsidRPr="00C316DF">
              <w:rPr>
                <w:rFonts w:cs="Arial"/>
              </w:rPr>
              <w:t>JP</w:t>
            </w:r>
          </w:p>
        </w:tc>
      </w:tr>
      <w:tr w:rsidR="000E647C" w:rsidRPr="00C316DF" w:rsidTr="00E344A3">
        <w:trPr>
          <w:trHeight w:val="255"/>
        </w:trPr>
        <w:tc>
          <w:tcPr>
            <w:tcW w:w="5245" w:type="dxa"/>
            <w:shd w:val="clear" w:color="auto" w:fill="auto"/>
            <w:hideMark/>
          </w:tcPr>
          <w:p w:rsidR="000E647C" w:rsidRPr="00C316DF" w:rsidRDefault="000E647C" w:rsidP="00946515">
            <w:pPr>
              <w:jc w:val="left"/>
              <w:rPr>
                <w:rFonts w:cs="Arial"/>
                <w:lang w:eastAsia="pt-BR"/>
              </w:rPr>
            </w:pPr>
            <w:r w:rsidRPr="00C316DF">
              <w:rPr>
                <w:rFonts w:cs="Arial"/>
                <w:lang w:eastAsia="pt-BR"/>
              </w:rPr>
              <w:t>Cymbidium Sw.</w:t>
            </w:r>
          </w:p>
        </w:tc>
        <w:tc>
          <w:tcPr>
            <w:tcW w:w="1701" w:type="dxa"/>
            <w:shd w:val="clear" w:color="auto" w:fill="auto"/>
            <w:hideMark/>
          </w:tcPr>
          <w:p w:rsidR="000E647C" w:rsidRPr="00C316DF" w:rsidRDefault="000E647C" w:rsidP="00946515">
            <w:pPr>
              <w:jc w:val="left"/>
              <w:rPr>
                <w:rFonts w:cs="Arial"/>
                <w:lang w:eastAsia="pt-BR"/>
              </w:rPr>
            </w:pPr>
            <w:r w:rsidRPr="00C316DF">
              <w:rPr>
                <w:rFonts w:cs="Arial"/>
                <w:lang w:eastAsia="pt-BR"/>
              </w:rPr>
              <w:t>CYMBI</w:t>
            </w:r>
          </w:p>
        </w:tc>
        <w:tc>
          <w:tcPr>
            <w:tcW w:w="2405" w:type="dxa"/>
            <w:shd w:val="clear" w:color="auto" w:fill="auto"/>
          </w:tcPr>
          <w:p w:rsidR="000E647C" w:rsidRPr="00C316DF" w:rsidRDefault="000E647C" w:rsidP="00946515">
            <w:pPr>
              <w:jc w:val="center"/>
              <w:rPr>
                <w:rFonts w:cs="Arial"/>
              </w:rPr>
            </w:pPr>
            <w:r w:rsidRPr="00C316DF">
              <w:rPr>
                <w:rFonts w:cs="Arial"/>
              </w:rPr>
              <w:t>JP</w:t>
            </w:r>
          </w:p>
        </w:tc>
      </w:tr>
    </w:tbl>
    <w:p w:rsidR="000E647C" w:rsidRPr="00C316DF" w:rsidRDefault="000E647C" w:rsidP="000E647C">
      <w:pPr>
        <w:rPr>
          <w:rFonts w:cs="Arial"/>
        </w:rPr>
      </w:pPr>
    </w:p>
    <w:p w:rsidR="000E647C" w:rsidRPr="00C316DF" w:rsidRDefault="000E647C" w:rsidP="000E647C">
      <w:pPr>
        <w:rPr>
          <w:rFonts w:cs="Arial"/>
          <w:u w:val="single"/>
        </w:rPr>
      </w:pPr>
      <w:r w:rsidRPr="00C316DF">
        <w:rPr>
          <w:rFonts w:cs="Arial"/>
        </w:rPr>
        <w:t>3.</w:t>
      </w:r>
      <w:r w:rsidRPr="00C316DF">
        <w:rPr>
          <w:rFonts w:cs="Arial"/>
        </w:rPr>
        <w:tab/>
      </w:r>
      <w:r w:rsidRPr="00C316DF">
        <w:rPr>
          <w:rFonts w:cs="Arial"/>
          <w:u w:val="single"/>
        </w:rPr>
        <w:t>Situation dans le domaine administratif</w:t>
      </w:r>
    </w:p>
    <w:p w:rsidR="000E647C" w:rsidRPr="00C316DF" w:rsidRDefault="000E647C" w:rsidP="000E647C">
      <w:pPr>
        <w:rPr>
          <w:rFonts w:cs="Arial"/>
        </w:rPr>
      </w:pPr>
    </w:p>
    <w:p w:rsidR="000E647C" w:rsidRPr="00C316DF" w:rsidRDefault="000E647C" w:rsidP="000E647C">
      <w:pPr>
        <w:rPr>
          <w:rFonts w:cs="Arial"/>
          <w:lang w:eastAsia="pt-BR"/>
        </w:rPr>
      </w:pPr>
      <w:r w:rsidRPr="00C316DF">
        <w:rPr>
          <w:rFonts w:cs="Arial"/>
          <w:lang w:eastAsia="pt-BR"/>
        </w:rPr>
        <w:t>Depuis la fin de</w:t>
      </w:r>
      <w:r w:rsidR="006904E1">
        <w:rPr>
          <w:rFonts w:cs="Arial"/>
          <w:lang w:eastAsia="pt-BR"/>
        </w:rPr>
        <w:t xml:space="preserve"> </w:t>
      </w:r>
      <w:r w:rsidRPr="00C316DF">
        <w:rPr>
          <w:rFonts w:cs="Arial"/>
          <w:lang w:eastAsia="pt-BR"/>
        </w:rPr>
        <w:t>2018, le</w:t>
      </w:r>
      <w:r w:rsidR="006904E1">
        <w:rPr>
          <w:rFonts w:cs="Arial"/>
          <w:lang w:eastAsia="pt-BR"/>
        </w:rPr>
        <w:t xml:space="preserve"> </w:t>
      </w:r>
      <w:r w:rsidRPr="00C316DF">
        <w:rPr>
          <w:rFonts w:cs="Arial"/>
          <w:lang w:eastAsia="pt-BR"/>
        </w:rPr>
        <w:t>SNPC met pleinement en œuvre la procédure de dépôt électronique des demandes de droit d’obtenteur et le service fonctionne actuellement sans papier.</w:t>
      </w:r>
    </w:p>
    <w:p w:rsidR="000E647C" w:rsidRPr="00C316DF" w:rsidRDefault="000E647C" w:rsidP="000E647C">
      <w:pPr>
        <w:rPr>
          <w:rFonts w:cs="Arial"/>
        </w:rPr>
      </w:pPr>
    </w:p>
    <w:p w:rsidR="000E647C" w:rsidRPr="00C316DF" w:rsidRDefault="000E647C" w:rsidP="000E647C">
      <w:pPr>
        <w:keepNext/>
        <w:rPr>
          <w:rFonts w:cs="Arial"/>
        </w:rPr>
      </w:pPr>
      <w:r w:rsidRPr="00C316DF">
        <w:rPr>
          <w:rFonts w:cs="Arial"/>
        </w:rPr>
        <w:lastRenderedPageBreak/>
        <w:t>4.</w:t>
      </w:r>
      <w:r w:rsidRPr="00C316DF">
        <w:rPr>
          <w:rFonts w:cs="Arial"/>
        </w:rPr>
        <w:tab/>
      </w:r>
      <w:r w:rsidRPr="00C316DF">
        <w:rPr>
          <w:rFonts w:cs="Arial"/>
          <w:u w:val="single"/>
        </w:rPr>
        <w:t>Situation dans le domaine technique</w:t>
      </w:r>
    </w:p>
    <w:p w:rsidR="000E647C" w:rsidRPr="00C316DF" w:rsidRDefault="000E647C" w:rsidP="000E647C">
      <w:pPr>
        <w:keepNext/>
        <w:rPr>
          <w:rFonts w:cs="Arial"/>
        </w:rPr>
      </w:pPr>
    </w:p>
    <w:p w:rsidR="000E647C" w:rsidRPr="00C316DF" w:rsidRDefault="000E647C" w:rsidP="000E647C">
      <w:pPr>
        <w:rPr>
          <w:rFonts w:cs="Arial"/>
        </w:rPr>
      </w:pPr>
      <w:r w:rsidRPr="00C316DF">
        <w:rPr>
          <w:rFonts w:cs="Arial"/>
        </w:rPr>
        <w:t>Aucun élément nouveau.</w:t>
      </w:r>
    </w:p>
    <w:p w:rsidR="000E647C" w:rsidRPr="00C316DF" w:rsidRDefault="000E647C" w:rsidP="006904E1">
      <w:pPr>
        <w:keepNext/>
        <w:rPr>
          <w:rFonts w:cs="Arial"/>
          <w:u w:val="single"/>
        </w:rPr>
      </w:pPr>
      <w:r w:rsidRPr="00C316DF">
        <w:rPr>
          <w:rFonts w:cs="Arial"/>
        </w:rPr>
        <w:t>5.</w:t>
      </w:r>
      <w:r w:rsidRPr="00C316DF">
        <w:rPr>
          <w:rFonts w:cs="Arial"/>
        </w:rPr>
        <w:tab/>
      </w:r>
      <w:r w:rsidRPr="00C316DF">
        <w:rPr>
          <w:rFonts w:cs="Arial"/>
          <w:u w:val="single"/>
        </w:rPr>
        <w:t>Activités de promotion de la protection des obtentions végétales</w:t>
      </w:r>
    </w:p>
    <w:p w:rsidR="000E647C" w:rsidRPr="00C316DF" w:rsidRDefault="000E647C" w:rsidP="006904E1">
      <w:pPr>
        <w:keepNext/>
        <w:rPr>
          <w:rFonts w:cs="Arial"/>
        </w:rPr>
      </w:pPr>
    </w:p>
    <w:tbl>
      <w:tblPr>
        <w:tblStyle w:val="TableGrid"/>
        <w:tblW w:w="9918" w:type="dxa"/>
        <w:tblLayout w:type="fixed"/>
        <w:tblCellMar>
          <w:top w:w="28" w:type="dxa"/>
          <w:left w:w="28" w:type="dxa"/>
          <w:bottom w:w="28" w:type="dxa"/>
          <w:right w:w="28" w:type="dxa"/>
        </w:tblCellMar>
        <w:tblLook w:val="01E0" w:firstRow="1" w:lastRow="1" w:firstColumn="1" w:lastColumn="1" w:noHBand="0" w:noVBand="0"/>
      </w:tblPr>
      <w:tblGrid>
        <w:gridCol w:w="988"/>
        <w:gridCol w:w="992"/>
        <w:gridCol w:w="1276"/>
        <w:gridCol w:w="1275"/>
        <w:gridCol w:w="1560"/>
        <w:gridCol w:w="2126"/>
        <w:gridCol w:w="1701"/>
      </w:tblGrid>
      <w:tr w:rsidR="000E647C" w:rsidRPr="00C316DF" w:rsidTr="0076385D">
        <w:tc>
          <w:tcPr>
            <w:tcW w:w="988" w:type="dxa"/>
          </w:tcPr>
          <w:p w:rsidR="000E647C" w:rsidRPr="00C316DF" w:rsidRDefault="000E647C" w:rsidP="00946515">
            <w:pPr>
              <w:jc w:val="left"/>
              <w:rPr>
                <w:sz w:val="16"/>
                <w:szCs w:val="18"/>
              </w:rPr>
            </w:pPr>
            <w:r w:rsidRPr="00C316DF">
              <w:rPr>
                <w:sz w:val="16"/>
                <w:szCs w:val="18"/>
              </w:rPr>
              <w:t>Titre de l’activité</w:t>
            </w:r>
          </w:p>
        </w:tc>
        <w:tc>
          <w:tcPr>
            <w:tcW w:w="992" w:type="dxa"/>
          </w:tcPr>
          <w:p w:rsidR="000E647C" w:rsidRPr="00C316DF" w:rsidRDefault="000E647C" w:rsidP="00946515">
            <w:pPr>
              <w:jc w:val="left"/>
              <w:rPr>
                <w:sz w:val="16"/>
                <w:szCs w:val="18"/>
              </w:rPr>
            </w:pPr>
            <w:r w:rsidRPr="00C316DF">
              <w:rPr>
                <w:sz w:val="16"/>
                <w:szCs w:val="18"/>
              </w:rPr>
              <w:t>Date</w:t>
            </w:r>
          </w:p>
        </w:tc>
        <w:tc>
          <w:tcPr>
            <w:tcW w:w="1276" w:type="dxa"/>
          </w:tcPr>
          <w:p w:rsidR="000E647C" w:rsidRPr="00C316DF" w:rsidRDefault="000E647C" w:rsidP="00946515">
            <w:pPr>
              <w:jc w:val="left"/>
              <w:rPr>
                <w:sz w:val="16"/>
                <w:szCs w:val="18"/>
              </w:rPr>
            </w:pPr>
            <w:r w:rsidRPr="00C316DF">
              <w:rPr>
                <w:sz w:val="16"/>
                <w:szCs w:val="18"/>
              </w:rPr>
              <w:t>Lieu</w:t>
            </w:r>
          </w:p>
        </w:tc>
        <w:tc>
          <w:tcPr>
            <w:tcW w:w="1275" w:type="dxa"/>
          </w:tcPr>
          <w:p w:rsidR="000E647C" w:rsidRPr="00C316DF" w:rsidRDefault="000E647C" w:rsidP="00946515">
            <w:pPr>
              <w:jc w:val="left"/>
              <w:rPr>
                <w:sz w:val="16"/>
                <w:szCs w:val="18"/>
              </w:rPr>
            </w:pPr>
            <w:r w:rsidRPr="00C316DF">
              <w:rPr>
                <w:sz w:val="16"/>
                <w:szCs w:val="18"/>
              </w:rPr>
              <w:t>Organisateur(s)</w:t>
            </w:r>
          </w:p>
        </w:tc>
        <w:tc>
          <w:tcPr>
            <w:tcW w:w="1560" w:type="dxa"/>
          </w:tcPr>
          <w:p w:rsidR="000E647C" w:rsidRPr="00C316DF" w:rsidRDefault="000E647C" w:rsidP="00946515">
            <w:pPr>
              <w:jc w:val="left"/>
              <w:rPr>
                <w:sz w:val="16"/>
                <w:szCs w:val="18"/>
              </w:rPr>
            </w:pPr>
            <w:r w:rsidRPr="00C316DF">
              <w:rPr>
                <w:sz w:val="16"/>
                <w:szCs w:val="18"/>
              </w:rPr>
              <w:t>But de l’activité</w:t>
            </w:r>
          </w:p>
        </w:tc>
        <w:tc>
          <w:tcPr>
            <w:tcW w:w="2126" w:type="dxa"/>
          </w:tcPr>
          <w:p w:rsidR="000E647C" w:rsidRPr="00C316DF" w:rsidRDefault="000E647C" w:rsidP="00946515">
            <w:pPr>
              <w:jc w:val="left"/>
              <w:rPr>
                <w:sz w:val="16"/>
                <w:szCs w:val="18"/>
              </w:rPr>
            </w:pPr>
            <w:r w:rsidRPr="00C316DF">
              <w:rPr>
                <w:sz w:val="16"/>
                <w:szCs w:val="18"/>
              </w:rPr>
              <w:t>Pays/organisations participants (nombre de participants de chacun d’eux)</w:t>
            </w:r>
          </w:p>
        </w:tc>
        <w:tc>
          <w:tcPr>
            <w:tcW w:w="1701" w:type="dxa"/>
          </w:tcPr>
          <w:p w:rsidR="000E647C" w:rsidRPr="00C316DF" w:rsidRDefault="000E647C" w:rsidP="00946515">
            <w:pPr>
              <w:jc w:val="left"/>
              <w:rPr>
                <w:sz w:val="16"/>
                <w:szCs w:val="18"/>
              </w:rPr>
            </w:pPr>
            <w:r w:rsidRPr="00C316DF">
              <w:rPr>
                <w:sz w:val="16"/>
                <w:szCs w:val="18"/>
              </w:rPr>
              <w:t>Observations</w:t>
            </w:r>
          </w:p>
        </w:tc>
      </w:tr>
      <w:tr w:rsidR="000E647C" w:rsidRPr="00C316DF" w:rsidTr="0076385D">
        <w:tc>
          <w:tcPr>
            <w:tcW w:w="988" w:type="dxa"/>
          </w:tcPr>
          <w:p w:rsidR="000E647C" w:rsidRPr="00C316DF" w:rsidRDefault="000E647C" w:rsidP="00946515">
            <w:pPr>
              <w:jc w:val="left"/>
              <w:rPr>
                <w:rFonts w:cs="Arial"/>
                <w:sz w:val="16"/>
              </w:rPr>
            </w:pPr>
            <w:r w:rsidRPr="00C316DF">
              <w:rPr>
                <w:rFonts w:cs="Arial"/>
                <w:sz w:val="16"/>
              </w:rPr>
              <w:t xml:space="preserve">1. </w:t>
            </w:r>
            <w:r w:rsidRPr="00C316DF">
              <w:rPr>
                <w:sz w:val="16"/>
              </w:rPr>
              <w:t xml:space="preserve"> </w:t>
            </w:r>
            <w:r w:rsidRPr="00C316DF">
              <w:rPr>
                <w:rFonts w:cs="Arial"/>
                <w:sz w:val="16"/>
              </w:rPr>
              <w:t>Cours général sur la propriété intellectuelle</w:t>
            </w:r>
          </w:p>
        </w:tc>
        <w:tc>
          <w:tcPr>
            <w:tcW w:w="992" w:type="dxa"/>
          </w:tcPr>
          <w:p w:rsidR="000E647C" w:rsidRPr="00C316DF" w:rsidRDefault="000E647C" w:rsidP="00946515">
            <w:pPr>
              <w:jc w:val="left"/>
              <w:rPr>
                <w:rFonts w:cs="Arial"/>
                <w:sz w:val="16"/>
              </w:rPr>
            </w:pPr>
            <w:r w:rsidRPr="00C316DF">
              <w:rPr>
                <w:rFonts w:cs="Arial"/>
                <w:sz w:val="16"/>
              </w:rPr>
              <w:t>5</w:t>
            </w:r>
            <w:r w:rsidR="006904E1">
              <w:rPr>
                <w:rFonts w:cs="Arial"/>
                <w:sz w:val="16"/>
              </w:rPr>
              <w:t xml:space="preserve"> </w:t>
            </w:r>
            <w:r w:rsidRPr="00C316DF">
              <w:rPr>
                <w:rFonts w:cs="Arial"/>
                <w:sz w:val="16"/>
              </w:rPr>
              <w:t xml:space="preserve">février – </w:t>
            </w:r>
            <w:r w:rsidR="0076385D">
              <w:rPr>
                <w:rFonts w:cs="Arial"/>
                <w:sz w:val="16"/>
              </w:rPr>
              <w:br/>
            </w:r>
            <w:r w:rsidRPr="00C316DF">
              <w:rPr>
                <w:rFonts w:cs="Arial"/>
                <w:sz w:val="16"/>
              </w:rPr>
              <w:t>5</w:t>
            </w:r>
            <w:r w:rsidR="006904E1">
              <w:rPr>
                <w:rFonts w:cs="Arial"/>
                <w:sz w:val="16"/>
              </w:rPr>
              <w:t xml:space="preserve"> </w:t>
            </w:r>
            <w:r w:rsidRPr="00C316DF">
              <w:rPr>
                <w:rFonts w:cs="Arial"/>
                <w:sz w:val="16"/>
              </w:rPr>
              <w:t>avril</w:t>
            </w:r>
            <w:r w:rsidR="006904E1">
              <w:rPr>
                <w:rFonts w:cs="Arial"/>
                <w:sz w:val="16"/>
              </w:rPr>
              <w:t xml:space="preserve"> </w:t>
            </w:r>
            <w:r w:rsidRPr="00C316DF">
              <w:rPr>
                <w:rFonts w:cs="Arial"/>
                <w:sz w:val="16"/>
              </w:rPr>
              <w:t>2019</w:t>
            </w:r>
          </w:p>
        </w:tc>
        <w:tc>
          <w:tcPr>
            <w:tcW w:w="1276" w:type="dxa"/>
          </w:tcPr>
          <w:p w:rsidR="000E647C" w:rsidRPr="00C316DF" w:rsidRDefault="000E647C" w:rsidP="00946515">
            <w:pPr>
              <w:jc w:val="left"/>
              <w:rPr>
                <w:rFonts w:cs="Arial"/>
                <w:sz w:val="16"/>
              </w:rPr>
            </w:pPr>
            <w:r w:rsidRPr="00C316DF">
              <w:rPr>
                <w:rFonts w:cs="Arial"/>
                <w:sz w:val="16"/>
              </w:rPr>
              <w:t>Cours d’enseignement à distance</w:t>
            </w:r>
          </w:p>
        </w:tc>
        <w:tc>
          <w:tcPr>
            <w:tcW w:w="1275" w:type="dxa"/>
          </w:tcPr>
          <w:p w:rsidR="000E647C" w:rsidRPr="00C316DF" w:rsidRDefault="000E647C" w:rsidP="00946515">
            <w:pPr>
              <w:jc w:val="left"/>
              <w:rPr>
                <w:rFonts w:cs="Arial"/>
                <w:sz w:val="16"/>
              </w:rPr>
            </w:pPr>
            <w:r w:rsidRPr="00C316DF">
              <w:rPr>
                <w:rFonts w:cs="Arial"/>
                <w:sz w:val="16"/>
              </w:rPr>
              <w:t>INPI (Office des brevets et des marques du Brésil)</w:t>
            </w:r>
          </w:p>
          <w:p w:rsidR="000E647C" w:rsidRPr="00C316DF" w:rsidRDefault="000E647C" w:rsidP="00946515">
            <w:pPr>
              <w:jc w:val="left"/>
              <w:rPr>
                <w:rFonts w:cs="Arial"/>
                <w:sz w:val="16"/>
              </w:rPr>
            </w:pPr>
            <w:r w:rsidRPr="00C316DF">
              <w:rPr>
                <w:rFonts w:cs="Arial"/>
                <w:sz w:val="16"/>
              </w:rPr>
              <w:t>OMPI</w:t>
            </w:r>
          </w:p>
        </w:tc>
        <w:tc>
          <w:tcPr>
            <w:tcW w:w="1560" w:type="dxa"/>
          </w:tcPr>
          <w:p w:rsidR="000E647C" w:rsidRPr="00C316DF" w:rsidRDefault="000E647C" w:rsidP="00946515">
            <w:pPr>
              <w:jc w:val="left"/>
              <w:rPr>
                <w:rFonts w:cs="Arial"/>
                <w:sz w:val="16"/>
              </w:rPr>
            </w:pPr>
            <w:r w:rsidRPr="00C316DF">
              <w:rPr>
                <w:rFonts w:cs="Arial"/>
                <w:sz w:val="16"/>
              </w:rPr>
              <w:t xml:space="preserve">Cours général sur la propriété intellectuelle avec un chapitre sur la protection des obtentions végétales </w:t>
            </w:r>
          </w:p>
        </w:tc>
        <w:tc>
          <w:tcPr>
            <w:tcW w:w="2126" w:type="dxa"/>
          </w:tcPr>
          <w:p w:rsidR="000E647C" w:rsidRPr="00C316DF" w:rsidRDefault="000E647C" w:rsidP="00946515">
            <w:pPr>
              <w:jc w:val="left"/>
              <w:rPr>
                <w:rFonts w:cs="Arial"/>
                <w:sz w:val="16"/>
              </w:rPr>
            </w:pPr>
            <w:r w:rsidRPr="00C316DF">
              <w:rPr>
                <w:rFonts w:cs="Arial"/>
                <w:sz w:val="16"/>
              </w:rPr>
              <w:t>Environ 2000</w:t>
            </w:r>
            <w:r w:rsidR="006904E1">
              <w:rPr>
                <w:rFonts w:cs="Arial"/>
                <w:sz w:val="16"/>
              </w:rPr>
              <w:t xml:space="preserve"> </w:t>
            </w:r>
            <w:r w:rsidRPr="00C316DF">
              <w:rPr>
                <w:rFonts w:cs="Arial"/>
                <w:sz w:val="16"/>
              </w:rPr>
              <w:t>participants (brésiliens) de domaines divers (étudiants, avocats, mandataires, fonctionnaires, chercheurs, etc.)</w:t>
            </w:r>
          </w:p>
        </w:tc>
        <w:tc>
          <w:tcPr>
            <w:tcW w:w="1701" w:type="dxa"/>
          </w:tcPr>
          <w:p w:rsidR="000E647C" w:rsidRPr="00C316DF" w:rsidRDefault="000E647C" w:rsidP="00946515">
            <w:pPr>
              <w:jc w:val="left"/>
              <w:rPr>
                <w:rFonts w:cs="Arial"/>
                <w:sz w:val="16"/>
              </w:rPr>
            </w:pPr>
            <w:r w:rsidRPr="00C316DF">
              <w:rPr>
                <w:rFonts w:cs="Arial"/>
                <w:sz w:val="16"/>
              </w:rPr>
              <w:t>Les examinateurs du</w:t>
            </w:r>
            <w:r w:rsidR="006904E1">
              <w:rPr>
                <w:rFonts w:cs="Arial"/>
                <w:sz w:val="16"/>
              </w:rPr>
              <w:t xml:space="preserve"> </w:t>
            </w:r>
            <w:r w:rsidRPr="00C316DF">
              <w:rPr>
                <w:rFonts w:cs="Arial"/>
                <w:sz w:val="16"/>
              </w:rPr>
              <w:t xml:space="preserve">SNPC (service de protection des obtentions végétales) ont joué le rôle de formateur au cours des débats sur la protection des obtentions végétales </w:t>
            </w:r>
          </w:p>
        </w:tc>
      </w:tr>
      <w:tr w:rsidR="000E647C" w:rsidRPr="00C316DF" w:rsidTr="0076385D">
        <w:tc>
          <w:tcPr>
            <w:tcW w:w="988" w:type="dxa"/>
          </w:tcPr>
          <w:p w:rsidR="000E647C" w:rsidRPr="00C316DF" w:rsidRDefault="000E647C" w:rsidP="00946515">
            <w:pPr>
              <w:jc w:val="left"/>
              <w:rPr>
                <w:rFonts w:cs="Arial"/>
                <w:sz w:val="16"/>
              </w:rPr>
            </w:pPr>
            <w:r w:rsidRPr="00C316DF">
              <w:rPr>
                <w:rFonts w:cs="Arial"/>
                <w:sz w:val="16"/>
              </w:rPr>
              <w:t>2.  Cours général sur la propriété intellectuelle</w:t>
            </w:r>
          </w:p>
        </w:tc>
        <w:tc>
          <w:tcPr>
            <w:tcW w:w="992" w:type="dxa"/>
          </w:tcPr>
          <w:p w:rsidR="000E647C" w:rsidRPr="00C316DF" w:rsidRDefault="000E647C" w:rsidP="00946515">
            <w:pPr>
              <w:jc w:val="left"/>
              <w:rPr>
                <w:rFonts w:cs="Arial"/>
                <w:sz w:val="16"/>
              </w:rPr>
            </w:pPr>
            <w:r w:rsidRPr="00C316DF">
              <w:rPr>
                <w:rFonts w:cs="Arial"/>
                <w:sz w:val="16"/>
              </w:rPr>
              <w:t>7</w:t>
            </w:r>
            <w:r w:rsidR="006904E1">
              <w:rPr>
                <w:rFonts w:cs="Arial"/>
                <w:sz w:val="16"/>
              </w:rPr>
              <w:t xml:space="preserve"> </w:t>
            </w:r>
            <w:r w:rsidRPr="00C316DF">
              <w:rPr>
                <w:rFonts w:cs="Arial"/>
                <w:sz w:val="16"/>
              </w:rPr>
              <w:t xml:space="preserve">mai – </w:t>
            </w:r>
            <w:r w:rsidR="0076385D">
              <w:rPr>
                <w:rFonts w:cs="Arial"/>
                <w:sz w:val="16"/>
              </w:rPr>
              <w:br/>
            </w:r>
            <w:r w:rsidRPr="00C316DF">
              <w:rPr>
                <w:rFonts w:cs="Arial"/>
                <w:sz w:val="16"/>
              </w:rPr>
              <w:t>5</w:t>
            </w:r>
            <w:r w:rsidR="006904E1">
              <w:rPr>
                <w:rFonts w:cs="Arial"/>
                <w:sz w:val="16"/>
              </w:rPr>
              <w:t xml:space="preserve"> </w:t>
            </w:r>
            <w:r w:rsidRPr="00C316DF">
              <w:rPr>
                <w:rFonts w:cs="Arial"/>
                <w:sz w:val="16"/>
              </w:rPr>
              <w:t>juillet</w:t>
            </w:r>
            <w:r w:rsidR="006904E1">
              <w:rPr>
                <w:rFonts w:cs="Arial"/>
                <w:sz w:val="16"/>
              </w:rPr>
              <w:t xml:space="preserve"> </w:t>
            </w:r>
            <w:r w:rsidRPr="00C316DF">
              <w:rPr>
                <w:rFonts w:cs="Arial"/>
                <w:sz w:val="16"/>
              </w:rPr>
              <w:t>2019</w:t>
            </w:r>
          </w:p>
        </w:tc>
        <w:tc>
          <w:tcPr>
            <w:tcW w:w="1276" w:type="dxa"/>
          </w:tcPr>
          <w:p w:rsidR="000E647C" w:rsidRPr="00C316DF" w:rsidRDefault="000E647C" w:rsidP="00946515">
            <w:pPr>
              <w:jc w:val="left"/>
              <w:rPr>
                <w:rFonts w:cs="Arial"/>
                <w:sz w:val="16"/>
              </w:rPr>
            </w:pPr>
            <w:r w:rsidRPr="00C316DF">
              <w:rPr>
                <w:rFonts w:cs="Arial"/>
                <w:sz w:val="16"/>
              </w:rPr>
              <w:t>Cours d’enseignement à distance</w:t>
            </w:r>
          </w:p>
        </w:tc>
        <w:tc>
          <w:tcPr>
            <w:tcW w:w="1275" w:type="dxa"/>
          </w:tcPr>
          <w:p w:rsidR="000E647C" w:rsidRPr="00C316DF" w:rsidRDefault="000E647C" w:rsidP="00946515">
            <w:pPr>
              <w:jc w:val="left"/>
              <w:rPr>
                <w:rFonts w:cs="Arial"/>
                <w:sz w:val="16"/>
              </w:rPr>
            </w:pPr>
            <w:r w:rsidRPr="00C316DF">
              <w:rPr>
                <w:rFonts w:cs="Arial"/>
                <w:sz w:val="16"/>
              </w:rPr>
              <w:t>INPI (Office des brevets et des marques)</w:t>
            </w:r>
          </w:p>
          <w:p w:rsidR="000E647C" w:rsidRPr="00C316DF" w:rsidRDefault="000E647C" w:rsidP="00946515">
            <w:pPr>
              <w:jc w:val="left"/>
              <w:rPr>
                <w:rFonts w:cs="Arial"/>
                <w:sz w:val="16"/>
              </w:rPr>
            </w:pPr>
            <w:r w:rsidRPr="00C316DF">
              <w:rPr>
                <w:rFonts w:cs="Arial"/>
                <w:sz w:val="16"/>
              </w:rPr>
              <w:t>OMPI</w:t>
            </w:r>
          </w:p>
        </w:tc>
        <w:tc>
          <w:tcPr>
            <w:tcW w:w="1560" w:type="dxa"/>
          </w:tcPr>
          <w:p w:rsidR="000E647C" w:rsidRPr="00C316DF" w:rsidRDefault="000E647C" w:rsidP="00946515">
            <w:pPr>
              <w:jc w:val="left"/>
              <w:rPr>
                <w:rFonts w:cs="Arial"/>
                <w:sz w:val="16"/>
              </w:rPr>
            </w:pPr>
            <w:r w:rsidRPr="00C316DF">
              <w:rPr>
                <w:rFonts w:cs="Arial"/>
                <w:sz w:val="16"/>
              </w:rPr>
              <w:t xml:space="preserve">Cours général sur la propriété intellectuelle avec un chapitre sur la protection des obtentions végétales </w:t>
            </w:r>
          </w:p>
        </w:tc>
        <w:tc>
          <w:tcPr>
            <w:tcW w:w="2126" w:type="dxa"/>
          </w:tcPr>
          <w:p w:rsidR="000E647C" w:rsidRPr="00C316DF" w:rsidRDefault="000E647C" w:rsidP="00946515">
            <w:pPr>
              <w:jc w:val="left"/>
              <w:rPr>
                <w:rFonts w:cs="Arial"/>
                <w:sz w:val="16"/>
              </w:rPr>
            </w:pPr>
            <w:r w:rsidRPr="00C316DF">
              <w:rPr>
                <w:rFonts w:cs="Arial"/>
                <w:sz w:val="16"/>
              </w:rPr>
              <w:t>Environ 2000</w:t>
            </w:r>
            <w:r w:rsidR="006904E1">
              <w:rPr>
                <w:rFonts w:cs="Arial"/>
                <w:sz w:val="16"/>
              </w:rPr>
              <w:t xml:space="preserve"> </w:t>
            </w:r>
            <w:r w:rsidRPr="00C316DF">
              <w:rPr>
                <w:rFonts w:cs="Arial"/>
                <w:sz w:val="16"/>
              </w:rPr>
              <w:t>participants (brésiliens) de domaines divers (étudiants, avocats, mandataires, fonctionnaires, chercheurs, etc.)</w:t>
            </w:r>
          </w:p>
        </w:tc>
        <w:tc>
          <w:tcPr>
            <w:tcW w:w="1701" w:type="dxa"/>
          </w:tcPr>
          <w:p w:rsidR="000E647C" w:rsidRPr="00C316DF" w:rsidRDefault="000E647C" w:rsidP="00946515">
            <w:pPr>
              <w:jc w:val="left"/>
              <w:rPr>
                <w:rFonts w:cs="Arial"/>
                <w:sz w:val="16"/>
              </w:rPr>
            </w:pPr>
            <w:r w:rsidRPr="00C316DF">
              <w:rPr>
                <w:rFonts w:cs="Arial"/>
                <w:sz w:val="16"/>
              </w:rPr>
              <w:t>Les examinateurs du</w:t>
            </w:r>
            <w:r w:rsidR="006904E1">
              <w:rPr>
                <w:rFonts w:cs="Arial"/>
                <w:sz w:val="16"/>
              </w:rPr>
              <w:t xml:space="preserve"> </w:t>
            </w:r>
            <w:r w:rsidRPr="00C316DF">
              <w:rPr>
                <w:rFonts w:cs="Arial"/>
                <w:sz w:val="16"/>
              </w:rPr>
              <w:t xml:space="preserve">SNPC (service de protection des obtentions végétales) ont joué le rôle de formateur au cours des débats sur la protection des obtentions végétales </w:t>
            </w:r>
          </w:p>
        </w:tc>
      </w:tr>
      <w:tr w:rsidR="000E647C" w:rsidRPr="00C316DF" w:rsidTr="0076385D">
        <w:tc>
          <w:tcPr>
            <w:tcW w:w="988" w:type="dxa"/>
          </w:tcPr>
          <w:p w:rsidR="000E647C" w:rsidRPr="00C316DF" w:rsidRDefault="000E647C" w:rsidP="00946515">
            <w:pPr>
              <w:jc w:val="left"/>
              <w:rPr>
                <w:rFonts w:cs="Arial"/>
                <w:sz w:val="16"/>
              </w:rPr>
            </w:pPr>
            <w:r w:rsidRPr="00C316DF">
              <w:rPr>
                <w:rFonts w:cs="Arial"/>
                <w:sz w:val="16"/>
              </w:rPr>
              <w:t>3.  Cours général sur la propriété intellectuelle</w:t>
            </w:r>
          </w:p>
        </w:tc>
        <w:tc>
          <w:tcPr>
            <w:tcW w:w="992" w:type="dxa"/>
          </w:tcPr>
          <w:p w:rsidR="000E647C" w:rsidRPr="00C316DF" w:rsidRDefault="006904E1" w:rsidP="00946515">
            <w:pPr>
              <w:jc w:val="left"/>
              <w:rPr>
                <w:rFonts w:cs="Arial"/>
                <w:sz w:val="16"/>
              </w:rPr>
            </w:pPr>
            <w:r>
              <w:rPr>
                <w:rFonts w:cs="Arial"/>
                <w:sz w:val="16"/>
              </w:rPr>
              <w:t xml:space="preserve">6 août – </w:t>
            </w:r>
            <w:r w:rsidR="0076385D">
              <w:rPr>
                <w:rFonts w:cs="Arial"/>
                <w:sz w:val="16"/>
              </w:rPr>
              <w:br/>
            </w:r>
            <w:r>
              <w:rPr>
                <w:rFonts w:cs="Arial"/>
                <w:sz w:val="16"/>
              </w:rPr>
              <w:t xml:space="preserve">4 octobre </w:t>
            </w:r>
            <w:r w:rsidR="000E647C" w:rsidRPr="00C316DF">
              <w:rPr>
                <w:rFonts w:cs="Arial"/>
                <w:sz w:val="16"/>
              </w:rPr>
              <w:t>2019 (en cours)</w:t>
            </w:r>
          </w:p>
        </w:tc>
        <w:tc>
          <w:tcPr>
            <w:tcW w:w="1276" w:type="dxa"/>
          </w:tcPr>
          <w:p w:rsidR="000E647C" w:rsidRPr="00C316DF" w:rsidRDefault="000E647C" w:rsidP="00946515">
            <w:pPr>
              <w:jc w:val="left"/>
              <w:rPr>
                <w:rFonts w:cs="Arial"/>
                <w:sz w:val="16"/>
              </w:rPr>
            </w:pPr>
            <w:r w:rsidRPr="00C316DF">
              <w:rPr>
                <w:rFonts w:cs="Arial"/>
                <w:sz w:val="16"/>
              </w:rPr>
              <w:t>Cours d’enseignement à distance</w:t>
            </w:r>
          </w:p>
        </w:tc>
        <w:tc>
          <w:tcPr>
            <w:tcW w:w="1275" w:type="dxa"/>
          </w:tcPr>
          <w:p w:rsidR="000E647C" w:rsidRPr="00C316DF" w:rsidRDefault="000E647C" w:rsidP="00946515">
            <w:pPr>
              <w:jc w:val="left"/>
              <w:rPr>
                <w:rFonts w:cs="Arial"/>
                <w:sz w:val="16"/>
              </w:rPr>
            </w:pPr>
            <w:r w:rsidRPr="00C316DF">
              <w:rPr>
                <w:rFonts w:cs="Arial"/>
                <w:sz w:val="16"/>
              </w:rPr>
              <w:t>INPI (Office des brevets et des marques)</w:t>
            </w:r>
          </w:p>
          <w:p w:rsidR="000E647C" w:rsidRPr="00C316DF" w:rsidRDefault="000E647C" w:rsidP="00946515">
            <w:pPr>
              <w:jc w:val="left"/>
              <w:rPr>
                <w:rFonts w:cs="Arial"/>
                <w:sz w:val="16"/>
              </w:rPr>
            </w:pPr>
            <w:r w:rsidRPr="00C316DF">
              <w:rPr>
                <w:rFonts w:cs="Arial"/>
                <w:sz w:val="16"/>
              </w:rPr>
              <w:t>OMPI</w:t>
            </w:r>
          </w:p>
        </w:tc>
        <w:tc>
          <w:tcPr>
            <w:tcW w:w="1560" w:type="dxa"/>
          </w:tcPr>
          <w:p w:rsidR="000E647C" w:rsidRPr="00C316DF" w:rsidRDefault="000E647C" w:rsidP="00946515">
            <w:pPr>
              <w:jc w:val="left"/>
              <w:rPr>
                <w:rFonts w:cs="Arial"/>
                <w:sz w:val="16"/>
              </w:rPr>
            </w:pPr>
            <w:r w:rsidRPr="00C316DF">
              <w:rPr>
                <w:rFonts w:cs="Arial"/>
                <w:sz w:val="16"/>
              </w:rPr>
              <w:t xml:space="preserve">Cours général sur la propriété intellectuelle avec un chapitre sur la protection des obtentions végétales </w:t>
            </w:r>
          </w:p>
        </w:tc>
        <w:tc>
          <w:tcPr>
            <w:tcW w:w="2126" w:type="dxa"/>
          </w:tcPr>
          <w:p w:rsidR="000E647C" w:rsidRPr="00C316DF" w:rsidRDefault="000E647C" w:rsidP="00946515">
            <w:pPr>
              <w:jc w:val="left"/>
              <w:rPr>
                <w:rFonts w:cs="Arial"/>
                <w:sz w:val="16"/>
              </w:rPr>
            </w:pPr>
            <w:r w:rsidRPr="00C316DF">
              <w:rPr>
                <w:rFonts w:cs="Arial"/>
                <w:sz w:val="16"/>
              </w:rPr>
              <w:t>Environ 2000</w:t>
            </w:r>
            <w:r w:rsidR="006904E1">
              <w:rPr>
                <w:rFonts w:cs="Arial"/>
                <w:sz w:val="16"/>
              </w:rPr>
              <w:t xml:space="preserve"> </w:t>
            </w:r>
            <w:r w:rsidRPr="00C316DF">
              <w:rPr>
                <w:rFonts w:cs="Arial"/>
                <w:sz w:val="16"/>
              </w:rPr>
              <w:t>participants (brésiliens) de domaines divers (étudiants, avocats, mandataires, fonctionnaires, chercheurs, etc.)</w:t>
            </w:r>
          </w:p>
        </w:tc>
        <w:tc>
          <w:tcPr>
            <w:tcW w:w="1701" w:type="dxa"/>
          </w:tcPr>
          <w:p w:rsidR="000E647C" w:rsidRPr="00C316DF" w:rsidRDefault="000E647C" w:rsidP="00946515">
            <w:pPr>
              <w:jc w:val="left"/>
              <w:rPr>
                <w:rFonts w:cs="Arial"/>
                <w:sz w:val="16"/>
              </w:rPr>
            </w:pPr>
            <w:r w:rsidRPr="00C316DF">
              <w:rPr>
                <w:rFonts w:cs="Arial"/>
                <w:sz w:val="16"/>
              </w:rPr>
              <w:t>Les examinateurs du</w:t>
            </w:r>
            <w:r w:rsidR="006904E1">
              <w:rPr>
                <w:rFonts w:cs="Arial"/>
                <w:sz w:val="16"/>
              </w:rPr>
              <w:t xml:space="preserve"> </w:t>
            </w:r>
            <w:r w:rsidRPr="00C316DF">
              <w:rPr>
                <w:rFonts w:cs="Arial"/>
                <w:sz w:val="16"/>
              </w:rPr>
              <w:t xml:space="preserve">SNPC (service de protection des obtentions végétales) ont joué le rôle de formateur au cours des débats sur la protection des obtentions végétales </w:t>
            </w:r>
          </w:p>
        </w:tc>
      </w:tr>
      <w:tr w:rsidR="000E647C" w:rsidRPr="00C316DF" w:rsidTr="0076385D">
        <w:tc>
          <w:tcPr>
            <w:tcW w:w="988" w:type="dxa"/>
          </w:tcPr>
          <w:p w:rsidR="000E647C" w:rsidRPr="00C316DF" w:rsidRDefault="000E647C" w:rsidP="00946515">
            <w:pPr>
              <w:jc w:val="left"/>
              <w:rPr>
                <w:rFonts w:cs="Arial"/>
                <w:sz w:val="16"/>
              </w:rPr>
            </w:pPr>
            <w:r w:rsidRPr="00C316DF">
              <w:rPr>
                <w:rFonts w:cs="Arial"/>
                <w:sz w:val="16"/>
              </w:rPr>
              <w:t>4.  Cours général sur la propriété intellectuelle</w:t>
            </w:r>
          </w:p>
        </w:tc>
        <w:tc>
          <w:tcPr>
            <w:tcW w:w="992" w:type="dxa"/>
          </w:tcPr>
          <w:p w:rsidR="000E647C" w:rsidRPr="00C316DF" w:rsidRDefault="000E647C" w:rsidP="0076385D">
            <w:pPr>
              <w:jc w:val="left"/>
              <w:rPr>
                <w:rFonts w:cs="Arial"/>
                <w:sz w:val="16"/>
              </w:rPr>
            </w:pPr>
            <w:r w:rsidRPr="00C316DF">
              <w:rPr>
                <w:rFonts w:cs="Arial"/>
                <w:sz w:val="16"/>
              </w:rPr>
              <w:t>11–22</w:t>
            </w:r>
            <w:r w:rsidR="006904E1">
              <w:rPr>
                <w:rFonts w:cs="Arial"/>
                <w:sz w:val="16"/>
              </w:rPr>
              <w:t xml:space="preserve"> </w:t>
            </w:r>
            <w:r w:rsidRPr="00C316DF">
              <w:rPr>
                <w:rFonts w:cs="Arial"/>
                <w:sz w:val="16"/>
              </w:rPr>
              <w:t>mars</w:t>
            </w:r>
            <w:r w:rsidR="006904E1">
              <w:rPr>
                <w:rFonts w:cs="Arial"/>
                <w:sz w:val="16"/>
              </w:rPr>
              <w:t xml:space="preserve"> </w:t>
            </w:r>
            <w:r w:rsidRPr="00C316DF">
              <w:rPr>
                <w:rFonts w:cs="Arial"/>
                <w:sz w:val="16"/>
              </w:rPr>
              <w:t>2019</w:t>
            </w:r>
          </w:p>
        </w:tc>
        <w:tc>
          <w:tcPr>
            <w:tcW w:w="1276" w:type="dxa"/>
          </w:tcPr>
          <w:p w:rsidR="000E647C" w:rsidRPr="00C316DF" w:rsidRDefault="000E647C" w:rsidP="00946515">
            <w:pPr>
              <w:jc w:val="left"/>
              <w:rPr>
                <w:rFonts w:cs="Arial"/>
                <w:sz w:val="16"/>
              </w:rPr>
            </w:pPr>
            <w:r w:rsidRPr="00C316DF">
              <w:rPr>
                <w:rFonts w:cs="Arial"/>
                <w:sz w:val="16"/>
              </w:rPr>
              <w:t>Rio de Janeiro/RJ</w:t>
            </w:r>
          </w:p>
        </w:tc>
        <w:tc>
          <w:tcPr>
            <w:tcW w:w="1275" w:type="dxa"/>
          </w:tcPr>
          <w:p w:rsidR="000E647C" w:rsidRPr="00C316DF" w:rsidRDefault="000E647C" w:rsidP="00946515">
            <w:pPr>
              <w:jc w:val="left"/>
              <w:rPr>
                <w:rFonts w:cs="Arial"/>
                <w:sz w:val="16"/>
              </w:rPr>
            </w:pPr>
            <w:r w:rsidRPr="00C316DF">
              <w:rPr>
                <w:rFonts w:cs="Arial"/>
                <w:sz w:val="16"/>
              </w:rPr>
              <w:t>OMPI – Brésil</w:t>
            </w:r>
          </w:p>
        </w:tc>
        <w:tc>
          <w:tcPr>
            <w:tcW w:w="1560" w:type="dxa"/>
          </w:tcPr>
          <w:p w:rsidR="000E647C" w:rsidRPr="00C316DF" w:rsidRDefault="000E647C" w:rsidP="00946515">
            <w:pPr>
              <w:jc w:val="left"/>
              <w:rPr>
                <w:rFonts w:cs="Arial"/>
                <w:sz w:val="16"/>
              </w:rPr>
            </w:pPr>
            <w:r w:rsidRPr="00C316DF">
              <w:rPr>
                <w:rFonts w:cs="Arial"/>
                <w:sz w:val="16"/>
              </w:rPr>
              <w:t>Cours d’été sur la propriété intellectuelle OMPI – Brésil</w:t>
            </w:r>
          </w:p>
        </w:tc>
        <w:tc>
          <w:tcPr>
            <w:tcW w:w="2126" w:type="dxa"/>
          </w:tcPr>
          <w:p w:rsidR="000E647C" w:rsidRPr="00C316DF" w:rsidRDefault="000E647C" w:rsidP="00946515">
            <w:pPr>
              <w:jc w:val="left"/>
              <w:rPr>
                <w:rFonts w:cs="Arial"/>
                <w:sz w:val="16"/>
              </w:rPr>
            </w:pPr>
            <w:r w:rsidRPr="00C316DF">
              <w:rPr>
                <w:rFonts w:cs="Arial"/>
                <w:sz w:val="16"/>
              </w:rPr>
              <w:t>Environ 50</w:t>
            </w:r>
            <w:r w:rsidR="006904E1">
              <w:rPr>
                <w:rFonts w:cs="Arial"/>
                <w:sz w:val="16"/>
              </w:rPr>
              <w:t xml:space="preserve"> </w:t>
            </w:r>
            <w:r w:rsidRPr="00C316DF">
              <w:rPr>
                <w:rFonts w:cs="Arial"/>
                <w:sz w:val="16"/>
              </w:rPr>
              <w:t>participants (brésiliens) de domaines divers (avocats, mandataires, fonctionnaires, chercheurs, etc.)</w:t>
            </w:r>
          </w:p>
        </w:tc>
        <w:tc>
          <w:tcPr>
            <w:tcW w:w="1701" w:type="dxa"/>
          </w:tcPr>
          <w:p w:rsidR="000E647C" w:rsidRPr="00C316DF" w:rsidRDefault="000E647C" w:rsidP="00946515">
            <w:pPr>
              <w:jc w:val="left"/>
              <w:rPr>
                <w:rFonts w:cs="Arial"/>
                <w:sz w:val="16"/>
              </w:rPr>
            </w:pPr>
            <w:r w:rsidRPr="00C316DF">
              <w:rPr>
                <w:rFonts w:cs="Arial"/>
                <w:sz w:val="16"/>
              </w:rPr>
              <w:t>Conférence d’un représentant du</w:t>
            </w:r>
            <w:r w:rsidR="006904E1">
              <w:rPr>
                <w:rFonts w:cs="Arial"/>
                <w:sz w:val="16"/>
              </w:rPr>
              <w:t xml:space="preserve"> </w:t>
            </w:r>
            <w:r w:rsidRPr="00C316DF">
              <w:rPr>
                <w:rFonts w:cs="Arial"/>
                <w:sz w:val="16"/>
              </w:rPr>
              <w:t>SNPC (service de protection des obtentions végétales)</w:t>
            </w:r>
          </w:p>
        </w:tc>
      </w:tr>
      <w:tr w:rsidR="000E647C" w:rsidRPr="00C316DF" w:rsidTr="0076385D">
        <w:tc>
          <w:tcPr>
            <w:tcW w:w="988" w:type="dxa"/>
          </w:tcPr>
          <w:p w:rsidR="000E647C" w:rsidRPr="00C316DF" w:rsidRDefault="000E647C" w:rsidP="00946515">
            <w:pPr>
              <w:jc w:val="left"/>
              <w:rPr>
                <w:rFonts w:cs="Arial"/>
                <w:sz w:val="16"/>
              </w:rPr>
            </w:pPr>
            <w:r w:rsidRPr="00C316DF">
              <w:rPr>
                <w:rFonts w:cs="Arial"/>
                <w:sz w:val="16"/>
              </w:rPr>
              <w:t>5.  Cours général sur la propriété intellectuelle</w:t>
            </w:r>
          </w:p>
        </w:tc>
        <w:tc>
          <w:tcPr>
            <w:tcW w:w="992" w:type="dxa"/>
          </w:tcPr>
          <w:p w:rsidR="000E647C" w:rsidRPr="00C316DF" w:rsidRDefault="000E647C" w:rsidP="0076385D">
            <w:pPr>
              <w:jc w:val="left"/>
              <w:rPr>
                <w:rFonts w:cs="Arial"/>
                <w:sz w:val="16"/>
              </w:rPr>
            </w:pPr>
            <w:r w:rsidRPr="00C316DF">
              <w:rPr>
                <w:rFonts w:cs="Arial"/>
                <w:sz w:val="16"/>
              </w:rPr>
              <w:t>15–26</w:t>
            </w:r>
            <w:r w:rsidR="006904E1">
              <w:rPr>
                <w:rFonts w:cs="Arial"/>
                <w:sz w:val="16"/>
              </w:rPr>
              <w:t xml:space="preserve"> </w:t>
            </w:r>
            <w:r w:rsidRPr="00C316DF">
              <w:rPr>
                <w:rFonts w:cs="Arial"/>
                <w:sz w:val="16"/>
              </w:rPr>
              <w:t>juillet</w:t>
            </w:r>
            <w:r w:rsidR="006904E1">
              <w:rPr>
                <w:rFonts w:cs="Arial"/>
                <w:sz w:val="16"/>
              </w:rPr>
              <w:t xml:space="preserve"> </w:t>
            </w:r>
            <w:r w:rsidRPr="00C316DF">
              <w:rPr>
                <w:rFonts w:cs="Arial"/>
                <w:sz w:val="16"/>
              </w:rPr>
              <w:t>2019</w:t>
            </w:r>
          </w:p>
        </w:tc>
        <w:tc>
          <w:tcPr>
            <w:tcW w:w="1276" w:type="dxa"/>
          </w:tcPr>
          <w:p w:rsidR="000E647C" w:rsidRPr="00C316DF" w:rsidRDefault="000E647C" w:rsidP="00946515">
            <w:pPr>
              <w:jc w:val="left"/>
              <w:rPr>
                <w:rFonts w:cs="Arial"/>
                <w:sz w:val="16"/>
              </w:rPr>
            </w:pPr>
            <w:r w:rsidRPr="00C316DF">
              <w:rPr>
                <w:rFonts w:cs="Arial"/>
                <w:sz w:val="16"/>
              </w:rPr>
              <w:t>Florianópolis/SC</w:t>
            </w:r>
          </w:p>
        </w:tc>
        <w:tc>
          <w:tcPr>
            <w:tcW w:w="1275" w:type="dxa"/>
          </w:tcPr>
          <w:p w:rsidR="000E647C" w:rsidRPr="00C316DF" w:rsidRDefault="000E647C" w:rsidP="00946515">
            <w:pPr>
              <w:jc w:val="left"/>
              <w:rPr>
                <w:rFonts w:cs="Arial"/>
                <w:sz w:val="16"/>
              </w:rPr>
            </w:pPr>
            <w:r w:rsidRPr="00C316DF">
              <w:rPr>
                <w:rFonts w:cs="Arial"/>
                <w:sz w:val="16"/>
              </w:rPr>
              <w:t>OMPI – Brésil</w:t>
            </w:r>
          </w:p>
        </w:tc>
        <w:tc>
          <w:tcPr>
            <w:tcW w:w="1560" w:type="dxa"/>
          </w:tcPr>
          <w:p w:rsidR="000E647C" w:rsidRPr="00C316DF" w:rsidRDefault="000E647C" w:rsidP="00946515">
            <w:pPr>
              <w:jc w:val="left"/>
              <w:rPr>
                <w:rFonts w:cs="Arial"/>
                <w:sz w:val="16"/>
              </w:rPr>
            </w:pPr>
            <w:r w:rsidRPr="00C316DF">
              <w:rPr>
                <w:rFonts w:cs="Arial"/>
                <w:sz w:val="16"/>
              </w:rPr>
              <w:t>Cours d’été sur la propriété intellectuelle OMPI – Brésil</w:t>
            </w:r>
          </w:p>
        </w:tc>
        <w:tc>
          <w:tcPr>
            <w:tcW w:w="2126" w:type="dxa"/>
          </w:tcPr>
          <w:p w:rsidR="000E647C" w:rsidRPr="00C316DF" w:rsidRDefault="000E647C" w:rsidP="00946515">
            <w:pPr>
              <w:jc w:val="left"/>
              <w:rPr>
                <w:rFonts w:cs="Arial"/>
                <w:sz w:val="16"/>
              </w:rPr>
            </w:pPr>
            <w:r w:rsidRPr="00C316DF">
              <w:rPr>
                <w:rFonts w:cs="Arial"/>
                <w:sz w:val="16"/>
              </w:rPr>
              <w:t>Environ 50</w:t>
            </w:r>
            <w:r w:rsidR="006904E1">
              <w:rPr>
                <w:rFonts w:cs="Arial"/>
                <w:sz w:val="16"/>
              </w:rPr>
              <w:t xml:space="preserve"> </w:t>
            </w:r>
            <w:r w:rsidRPr="00C316DF">
              <w:rPr>
                <w:rFonts w:cs="Arial"/>
                <w:sz w:val="16"/>
              </w:rPr>
              <w:t>participants (brésiliens) de domaines divers (avocats, mandataires, fonctionnaires, chercheurs, etc.)</w:t>
            </w:r>
          </w:p>
        </w:tc>
        <w:tc>
          <w:tcPr>
            <w:tcW w:w="1701" w:type="dxa"/>
          </w:tcPr>
          <w:p w:rsidR="000E647C" w:rsidRPr="00C316DF" w:rsidRDefault="000E647C" w:rsidP="00946515">
            <w:pPr>
              <w:jc w:val="left"/>
              <w:rPr>
                <w:rFonts w:cs="Arial"/>
                <w:sz w:val="16"/>
              </w:rPr>
            </w:pPr>
            <w:r w:rsidRPr="00C316DF">
              <w:rPr>
                <w:rFonts w:cs="Arial"/>
                <w:sz w:val="16"/>
              </w:rPr>
              <w:t>Conférence d’un représentant du</w:t>
            </w:r>
            <w:r w:rsidR="006904E1">
              <w:rPr>
                <w:rFonts w:cs="Arial"/>
                <w:sz w:val="16"/>
              </w:rPr>
              <w:t xml:space="preserve"> </w:t>
            </w:r>
            <w:r w:rsidRPr="00C316DF">
              <w:rPr>
                <w:rFonts w:cs="Arial"/>
                <w:sz w:val="16"/>
              </w:rPr>
              <w:t>SNPC (service de protection des obtentions végétales)</w:t>
            </w:r>
          </w:p>
        </w:tc>
      </w:tr>
      <w:tr w:rsidR="000E647C" w:rsidRPr="00C316DF" w:rsidTr="0076385D">
        <w:tc>
          <w:tcPr>
            <w:tcW w:w="988" w:type="dxa"/>
          </w:tcPr>
          <w:p w:rsidR="000E647C" w:rsidRPr="00C316DF" w:rsidRDefault="000E647C" w:rsidP="00946515">
            <w:pPr>
              <w:jc w:val="left"/>
              <w:rPr>
                <w:rFonts w:cs="Arial"/>
                <w:sz w:val="16"/>
              </w:rPr>
            </w:pPr>
            <w:r w:rsidRPr="00C316DF">
              <w:rPr>
                <w:rFonts w:cs="Arial"/>
                <w:sz w:val="16"/>
              </w:rPr>
              <w:t>6.  Congrès brésilien de sélection végétale</w:t>
            </w:r>
          </w:p>
        </w:tc>
        <w:tc>
          <w:tcPr>
            <w:tcW w:w="992" w:type="dxa"/>
          </w:tcPr>
          <w:p w:rsidR="000E647C" w:rsidRPr="00C316DF" w:rsidRDefault="000E647C" w:rsidP="0076385D">
            <w:pPr>
              <w:jc w:val="left"/>
              <w:rPr>
                <w:rFonts w:cs="Arial"/>
                <w:sz w:val="16"/>
              </w:rPr>
            </w:pPr>
            <w:r w:rsidRPr="00C316DF">
              <w:rPr>
                <w:rFonts w:cs="Arial"/>
                <w:sz w:val="16"/>
              </w:rPr>
              <w:t>28–31</w:t>
            </w:r>
            <w:r w:rsidR="006904E1">
              <w:rPr>
                <w:rFonts w:cs="Arial"/>
                <w:sz w:val="16"/>
              </w:rPr>
              <w:t xml:space="preserve"> </w:t>
            </w:r>
            <w:r w:rsidRPr="00C316DF">
              <w:rPr>
                <w:rFonts w:cs="Arial"/>
                <w:sz w:val="16"/>
              </w:rPr>
              <w:t>juillet</w:t>
            </w:r>
            <w:r w:rsidR="006904E1">
              <w:rPr>
                <w:rFonts w:cs="Arial"/>
                <w:sz w:val="16"/>
              </w:rPr>
              <w:t xml:space="preserve"> </w:t>
            </w:r>
            <w:r w:rsidRPr="00C316DF">
              <w:rPr>
                <w:rFonts w:cs="Arial"/>
                <w:sz w:val="16"/>
              </w:rPr>
              <w:t>2019</w:t>
            </w:r>
          </w:p>
        </w:tc>
        <w:tc>
          <w:tcPr>
            <w:tcW w:w="1276" w:type="dxa"/>
          </w:tcPr>
          <w:p w:rsidR="000E647C" w:rsidRPr="00C316DF" w:rsidRDefault="000E647C" w:rsidP="00946515">
            <w:pPr>
              <w:jc w:val="left"/>
              <w:rPr>
                <w:rFonts w:cs="Arial"/>
                <w:sz w:val="16"/>
              </w:rPr>
            </w:pPr>
            <w:r w:rsidRPr="00C316DF">
              <w:rPr>
                <w:rFonts w:cs="Arial"/>
                <w:sz w:val="16"/>
              </w:rPr>
              <w:t>Águas de Lindoia/SP</w:t>
            </w:r>
          </w:p>
        </w:tc>
        <w:tc>
          <w:tcPr>
            <w:tcW w:w="1275" w:type="dxa"/>
          </w:tcPr>
          <w:p w:rsidR="000E647C" w:rsidRPr="00C316DF" w:rsidRDefault="000E647C" w:rsidP="00946515">
            <w:pPr>
              <w:jc w:val="left"/>
              <w:rPr>
                <w:rFonts w:cs="Arial"/>
                <w:sz w:val="16"/>
              </w:rPr>
            </w:pPr>
            <w:r w:rsidRPr="00C316DF">
              <w:rPr>
                <w:rFonts w:cs="Arial"/>
                <w:sz w:val="16"/>
              </w:rPr>
              <w:t>Société brésilienne de sélection végétale</w:t>
            </w:r>
          </w:p>
        </w:tc>
        <w:tc>
          <w:tcPr>
            <w:tcW w:w="1560" w:type="dxa"/>
          </w:tcPr>
          <w:p w:rsidR="000E647C" w:rsidRPr="00C316DF" w:rsidRDefault="000E647C" w:rsidP="00946515">
            <w:pPr>
              <w:jc w:val="left"/>
              <w:rPr>
                <w:rFonts w:cs="Arial"/>
                <w:sz w:val="16"/>
              </w:rPr>
            </w:pPr>
            <w:r w:rsidRPr="00C316DF">
              <w:rPr>
                <w:rFonts w:cs="Arial"/>
                <w:sz w:val="16"/>
              </w:rPr>
              <w:t>X</w:t>
            </w:r>
            <w:r w:rsidRPr="00C316DF">
              <w:rPr>
                <w:rFonts w:cs="Arial"/>
                <w:sz w:val="16"/>
                <w:vertAlign w:val="superscript"/>
              </w:rPr>
              <w:t>e</w:t>
            </w:r>
            <w:r w:rsidRPr="00C316DF">
              <w:rPr>
                <w:rFonts w:cs="Arial"/>
                <w:sz w:val="16"/>
              </w:rPr>
              <w:t xml:space="preserve"> Congrès brésilien de sélection végétale – discours sur la protection des obtentions végétales au Brésil</w:t>
            </w:r>
          </w:p>
        </w:tc>
        <w:tc>
          <w:tcPr>
            <w:tcW w:w="2126" w:type="dxa"/>
          </w:tcPr>
          <w:p w:rsidR="000E647C" w:rsidRPr="00C316DF" w:rsidRDefault="000E647C" w:rsidP="00946515">
            <w:pPr>
              <w:jc w:val="left"/>
              <w:rPr>
                <w:rFonts w:cs="Arial"/>
                <w:sz w:val="16"/>
              </w:rPr>
            </w:pPr>
            <w:r w:rsidRPr="00C316DF">
              <w:rPr>
                <w:rFonts w:cs="Arial"/>
                <w:sz w:val="16"/>
              </w:rPr>
              <w:t>Environ 1000</w:t>
            </w:r>
            <w:r w:rsidR="006904E1">
              <w:rPr>
                <w:rFonts w:cs="Arial"/>
                <w:sz w:val="16"/>
              </w:rPr>
              <w:t xml:space="preserve"> </w:t>
            </w:r>
            <w:r w:rsidRPr="00C316DF">
              <w:rPr>
                <w:rFonts w:cs="Arial"/>
                <w:sz w:val="16"/>
              </w:rPr>
              <w:t>participants (étudiants, professeurs, scientifiques, chercheurs, etc.)</w:t>
            </w:r>
          </w:p>
        </w:tc>
        <w:tc>
          <w:tcPr>
            <w:tcW w:w="1701" w:type="dxa"/>
          </w:tcPr>
          <w:p w:rsidR="000E647C" w:rsidRPr="00C316DF" w:rsidRDefault="000E647C" w:rsidP="00946515">
            <w:pPr>
              <w:jc w:val="left"/>
              <w:rPr>
                <w:rFonts w:cs="Arial"/>
                <w:sz w:val="16"/>
              </w:rPr>
            </w:pPr>
            <w:r w:rsidRPr="00C316DF">
              <w:rPr>
                <w:rFonts w:cs="Arial"/>
                <w:sz w:val="16"/>
              </w:rPr>
              <w:t>Discours du représentant du</w:t>
            </w:r>
            <w:r w:rsidR="006904E1">
              <w:rPr>
                <w:rFonts w:cs="Arial"/>
                <w:sz w:val="16"/>
              </w:rPr>
              <w:t xml:space="preserve"> </w:t>
            </w:r>
            <w:r w:rsidRPr="00C316DF">
              <w:rPr>
                <w:rFonts w:cs="Arial"/>
                <w:sz w:val="16"/>
              </w:rPr>
              <w:t>SNPC (service de protection des obtentions végétales)</w:t>
            </w:r>
          </w:p>
        </w:tc>
      </w:tr>
    </w:tbl>
    <w:p w:rsidR="000E647C" w:rsidRPr="00C316DF" w:rsidRDefault="000E647C" w:rsidP="000E647C">
      <w:pPr>
        <w:rPr>
          <w:rFonts w:cs="Arial"/>
        </w:rPr>
      </w:pPr>
    </w:p>
    <w:p w:rsidR="00701A18" w:rsidRPr="00C316DF" w:rsidRDefault="00701A18" w:rsidP="00701A18">
      <w:pPr>
        <w:jc w:val="left"/>
      </w:pPr>
    </w:p>
    <w:p w:rsidR="00701A18" w:rsidRPr="00C316DF" w:rsidRDefault="00701A18" w:rsidP="00701A18">
      <w:pPr>
        <w:jc w:val="left"/>
      </w:pPr>
    </w:p>
    <w:p w:rsidR="00701A18" w:rsidRPr="00C316DF" w:rsidRDefault="005C5084" w:rsidP="00701A18">
      <w:pPr>
        <w:jc w:val="right"/>
      </w:pPr>
      <w:r w:rsidRPr="00C316DF">
        <w:t>[L’annexe</w:t>
      </w:r>
      <w:r w:rsidR="00701A18" w:rsidRPr="00C316DF">
        <w:t xml:space="preserve"> V </w:t>
      </w:r>
      <w:r w:rsidRPr="00C316DF">
        <w:t>suit]</w:t>
      </w:r>
    </w:p>
    <w:p w:rsidR="00701A18" w:rsidRPr="00C316DF" w:rsidRDefault="00701A18" w:rsidP="00701A18">
      <w:pPr>
        <w:jc w:val="left"/>
      </w:pPr>
    </w:p>
    <w:p w:rsidR="00701A18" w:rsidRPr="00C316DF" w:rsidRDefault="00701A18" w:rsidP="00701A18">
      <w:pPr>
        <w:jc w:val="left"/>
        <w:sectPr w:rsidR="00701A18" w:rsidRPr="00C316DF" w:rsidSect="00823234">
          <w:headerReference w:type="default" r:id="rId12"/>
          <w:pgSz w:w="11907" w:h="16840" w:code="9"/>
          <w:pgMar w:top="510" w:right="1134" w:bottom="1134" w:left="1134" w:header="510" w:footer="680" w:gutter="0"/>
          <w:pgNumType w:start="1"/>
          <w:cols w:space="720"/>
          <w:titlePg/>
        </w:sectPr>
      </w:pPr>
    </w:p>
    <w:p w:rsidR="00701A18" w:rsidRPr="00C316DF" w:rsidRDefault="00701A18" w:rsidP="00701A18">
      <w:pPr>
        <w:jc w:val="center"/>
      </w:pPr>
      <w:r w:rsidRPr="00C316DF">
        <w:lastRenderedPageBreak/>
        <w:t>C/53/INF/4</w:t>
      </w:r>
    </w:p>
    <w:p w:rsidR="00701A18" w:rsidRPr="00C316DF" w:rsidRDefault="00701A18" w:rsidP="00701A18">
      <w:pPr>
        <w:jc w:val="center"/>
      </w:pPr>
    </w:p>
    <w:p w:rsidR="00701A18" w:rsidRPr="00C316DF" w:rsidRDefault="005C5084" w:rsidP="00701A18">
      <w:pPr>
        <w:jc w:val="center"/>
      </w:pPr>
      <w:r w:rsidRPr="00C316DF">
        <w:t>ANNEXE</w:t>
      </w:r>
      <w:r w:rsidR="00701A18" w:rsidRPr="00C316DF">
        <w:t xml:space="preserve"> V</w:t>
      </w:r>
    </w:p>
    <w:p w:rsidR="00701A18" w:rsidRPr="00C316DF" w:rsidRDefault="00701A18" w:rsidP="00701A18">
      <w:pPr>
        <w:jc w:val="center"/>
      </w:pPr>
    </w:p>
    <w:p w:rsidR="00701A18" w:rsidRPr="00C316DF" w:rsidRDefault="00701A18" w:rsidP="00701A18">
      <w:pPr>
        <w:jc w:val="center"/>
      </w:pPr>
    </w:p>
    <w:p w:rsidR="00820A9D" w:rsidRPr="00C316DF" w:rsidRDefault="00820A9D" w:rsidP="00820A9D">
      <w:pPr>
        <w:jc w:val="center"/>
      </w:pPr>
      <w:r w:rsidRPr="00C316DF">
        <w:t>ESPAGNE</w:t>
      </w:r>
    </w:p>
    <w:p w:rsidR="00820A9D" w:rsidRPr="00C316DF" w:rsidRDefault="00820A9D" w:rsidP="00820A9D"/>
    <w:p w:rsidR="00820A9D" w:rsidRPr="00C316DF" w:rsidRDefault="00820A9D" w:rsidP="00820A9D"/>
    <w:p w:rsidR="00820A9D" w:rsidRPr="00C316DF" w:rsidRDefault="00820A9D" w:rsidP="00820A9D">
      <w:r w:rsidRPr="00C316DF">
        <w:t>I.</w:t>
      </w:r>
      <w:r w:rsidRPr="00C316DF">
        <w:tab/>
        <w:t>PROTECTION DES OBTENTIONS VÉGÉTALES</w:t>
      </w:r>
    </w:p>
    <w:p w:rsidR="00820A9D" w:rsidRPr="00C316DF" w:rsidRDefault="00820A9D" w:rsidP="00820A9D">
      <w:pPr>
        <w:rPr>
          <w:rFonts w:cs="Arial"/>
        </w:rPr>
      </w:pPr>
    </w:p>
    <w:p w:rsidR="00820A9D" w:rsidRPr="00C316DF" w:rsidRDefault="00820A9D" w:rsidP="00820A9D">
      <w:pPr>
        <w:rPr>
          <w:rFonts w:cs="Arial"/>
          <w:u w:val="single"/>
        </w:rPr>
      </w:pPr>
      <w:r w:rsidRPr="00C316DF">
        <w:rPr>
          <w:rFonts w:cs="Arial"/>
        </w:rPr>
        <w:t>1.</w:t>
      </w:r>
      <w:r w:rsidRPr="00C316DF">
        <w:rPr>
          <w:rFonts w:cs="Arial"/>
        </w:rPr>
        <w:tab/>
      </w:r>
      <w:r w:rsidRPr="00C316DF">
        <w:rPr>
          <w:rFonts w:cs="Arial"/>
          <w:u w:val="single"/>
        </w:rPr>
        <w:t>Situation dans le domaine législatif</w:t>
      </w:r>
    </w:p>
    <w:p w:rsidR="00820A9D" w:rsidRPr="00C316DF" w:rsidRDefault="00820A9D" w:rsidP="00820A9D">
      <w:pPr>
        <w:rPr>
          <w:rFonts w:cs="Arial"/>
        </w:rPr>
      </w:pPr>
    </w:p>
    <w:p w:rsidR="00820A9D" w:rsidRPr="00C316DF" w:rsidRDefault="00820A9D" w:rsidP="00820A9D">
      <w:r w:rsidRPr="00C316DF">
        <w:t>1.1</w:t>
      </w:r>
      <w:r w:rsidRPr="00C316DF">
        <w:tab/>
        <w:t>Modifications de la loi et des textes d’application</w:t>
      </w:r>
    </w:p>
    <w:p w:rsidR="00820A9D" w:rsidRPr="00C316DF" w:rsidRDefault="00820A9D" w:rsidP="00820A9D"/>
    <w:p w:rsidR="00820A9D" w:rsidRPr="00C316DF" w:rsidRDefault="00820A9D" w:rsidP="00820A9D">
      <w:r w:rsidRPr="00C316DF">
        <w:t>La protection des obtentions végétales en Espagne est régie par la loi n°</w:t>
      </w:r>
      <w:r w:rsidR="006904E1">
        <w:t xml:space="preserve"> </w:t>
      </w:r>
      <w:r w:rsidRPr="00C316DF">
        <w:t>3/2000 du 7</w:t>
      </w:r>
      <w:r w:rsidR="006904E1">
        <w:t xml:space="preserve"> </w:t>
      </w:r>
      <w:r w:rsidRPr="00C316DF">
        <w:t>janvier sur le régime juridique de protection des obtentions végétales, entrée en vigueur le 10</w:t>
      </w:r>
      <w:r w:rsidR="006904E1">
        <w:t xml:space="preserve"> </w:t>
      </w:r>
      <w:r w:rsidRPr="00C316DF">
        <w:t>janvier</w:t>
      </w:r>
      <w:r w:rsidR="006904E1">
        <w:t xml:space="preserve"> </w:t>
      </w:r>
      <w:r w:rsidRPr="00C316DF">
        <w:t>2000, et par le décret royal n°</w:t>
      </w:r>
      <w:r w:rsidR="00645B0F">
        <w:t> </w:t>
      </w:r>
      <w:r w:rsidRPr="00C316DF">
        <w:t>1261/2005 du 21</w:t>
      </w:r>
      <w:r w:rsidR="006904E1">
        <w:t xml:space="preserve"> </w:t>
      </w:r>
      <w:r w:rsidRPr="00C316DF">
        <w:t>octobre portant approbation du règlement de protection des obtentions végétales, entré en vigueur le 5</w:t>
      </w:r>
      <w:r w:rsidR="006904E1">
        <w:t xml:space="preserve"> </w:t>
      </w:r>
      <w:r w:rsidRPr="00C316DF">
        <w:t>novembre</w:t>
      </w:r>
      <w:r w:rsidR="006904E1">
        <w:t xml:space="preserve"> </w:t>
      </w:r>
      <w:r w:rsidRPr="00C316DF">
        <w:t>2005 et modifié le 30</w:t>
      </w:r>
      <w:r w:rsidR="006904E1">
        <w:t xml:space="preserve"> </w:t>
      </w:r>
      <w:r w:rsidRPr="00C316DF">
        <w:t>juillet</w:t>
      </w:r>
      <w:r w:rsidR="006904E1">
        <w:t xml:space="preserve"> </w:t>
      </w:r>
      <w:r w:rsidRPr="00C316DF">
        <w:t>2014.  Aucune modification ultérieure de la loi.</w:t>
      </w:r>
    </w:p>
    <w:p w:rsidR="00820A9D" w:rsidRPr="00C316DF" w:rsidRDefault="00820A9D" w:rsidP="00820A9D"/>
    <w:p w:rsidR="00820A9D" w:rsidRPr="00C316DF" w:rsidRDefault="00820A9D" w:rsidP="00820A9D">
      <w:r w:rsidRPr="00C316DF">
        <w:t>1.2</w:t>
      </w:r>
      <w:r w:rsidRPr="00C316DF">
        <w:tab/>
        <w:t>Extension de la protection à d’autres genres et espèces</w:t>
      </w:r>
    </w:p>
    <w:p w:rsidR="00820A9D" w:rsidRPr="00C316DF" w:rsidRDefault="00820A9D" w:rsidP="00820A9D"/>
    <w:p w:rsidR="00820A9D" w:rsidRPr="00C316DF" w:rsidRDefault="00820A9D" w:rsidP="00820A9D">
      <w:r w:rsidRPr="00C316DF">
        <w:t>La législation espagnole autorise la protection des nouvelles variétés de toute espèce.</w:t>
      </w:r>
    </w:p>
    <w:p w:rsidR="00820A9D" w:rsidRPr="00C316DF" w:rsidRDefault="00820A9D" w:rsidP="00820A9D"/>
    <w:p w:rsidR="00820A9D" w:rsidRPr="00C316DF" w:rsidRDefault="00820A9D" w:rsidP="00820A9D">
      <w:pPr>
        <w:rPr>
          <w:u w:val="single"/>
        </w:rPr>
      </w:pPr>
      <w:r w:rsidRPr="00C316DF">
        <w:t>2.</w:t>
      </w:r>
      <w:r w:rsidRPr="00C316DF">
        <w:tab/>
      </w:r>
      <w:r w:rsidRPr="00C316DF">
        <w:rPr>
          <w:u w:val="single"/>
        </w:rPr>
        <w:t>Coopération en matière d’examen</w:t>
      </w:r>
    </w:p>
    <w:p w:rsidR="00820A9D" w:rsidRPr="00C316DF" w:rsidRDefault="00820A9D" w:rsidP="00820A9D">
      <w:pPr>
        <w:rPr>
          <w:u w:val="single"/>
        </w:rPr>
      </w:pPr>
    </w:p>
    <w:p w:rsidR="00820A9D" w:rsidRPr="00C316DF" w:rsidRDefault="00820A9D" w:rsidP="00820A9D">
      <w:r w:rsidRPr="00C316DF">
        <w:t>En</w:t>
      </w:r>
      <w:r w:rsidR="006904E1">
        <w:t xml:space="preserve"> </w:t>
      </w:r>
      <w:r w:rsidRPr="00C316DF">
        <w:t>2019, aucun nouvel accord n’a été conclu et aucun accord existant n’a été modifié.  Malgré l’absence d’accord préalable, l’Espagne a accepté de procéder à l’examen</w:t>
      </w:r>
      <w:r w:rsidR="006904E1">
        <w:t xml:space="preserve"> </w:t>
      </w:r>
      <w:r w:rsidRPr="00C316DF">
        <w:t>DHS d’une variété de cotonnier pour l’OAPI, de deux</w:t>
      </w:r>
      <w:r w:rsidR="006904E1">
        <w:t xml:space="preserve"> </w:t>
      </w:r>
      <w:r w:rsidRPr="00C316DF">
        <w:t>variétés de fraisier pour le Royaume-Uni et d’une variété de noyer pour l’Allemagne.  En outre, depuis janvier</w:t>
      </w:r>
      <w:r w:rsidR="006904E1">
        <w:t xml:space="preserve"> </w:t>
      </w:r>
      <w:r w:rsidRPr="00C316DF">
        <w:t>2019, des demandes d’acquisition de résultats d’examen pour 96</w:t>
      </w:r>
      <w:r w:rsidR="006904E1">
        <w:t xml:space="preserve"> </w:t>
      </w:r>
      <w:r w:rsidRPr="00C316DF">
        <w:t>variétés ont été reçues de 17</w:t>
      </w:r>
      <w:r w:rsidR="006904E1">
        <w:t xml:space="preserve"> </w:t>
      </w:r>
      <w:r w:rsidRPr="00C316DF">
        <w:t>pays non membres de l’UE.</w:t>
      </w:r>
    </w:p>
    <w:p w:rsidR="00820A9D" w:rsidRPr="00C316DF" w:rsidRDefault="00820A9D" w:rsidP="00820A9D"/>
    <w:p w:rsidR="00820A9D" w:rsidRPr="00C316DF" w:rsidRDefault="00820A9D" w:rsidP="00820A9D">
      <w:pPr>
        <w:rPr>
          <w:u w:val="single"/>
        </w:rPr>
      </w:pPr>
      <w:r w:rsidRPr="00C316DF">
        <w:t>3.</w:t>
      </w:r>
      <w:r w:rsidRPr="00C316DF">
        <w:tab/>
      </w:r>
      <w:r w:rsidRPr="00C316DF">
        <w:rPr>
          <w:u w:val="single"/>
        </w:rPr>
        <w:t>Situation dans le domaine administratif</w:t>
      </w:r>
    </w:p>
    <w:p w:rsidR="00820A9D" w:rsidRPr="00C316DF" w:rsidRDefault="00820A9D" w:rsidP="00820A9D">
      <w:pPr>
        <w:rPr>
          <w:u w:val="single"/>
        </w:rPr>
      </w:pPr>
    </w:p>
    <w:p w:rsidR="00820A9D" w:rsidRPr="00C316DF" w:rsidRDefault="00820A9D" w:rsidP="00820A9D">
      <w:r w:rsidRPr="00C316DF">
        <w:t>Un nouveau directeur de l’Office espagnol des variétés végétales, M.</w:t>
      </w:r>
      <w:r w:rsidR="006904E1">
        <w:t xml:space="preserve"> </w:t>
      </w:r>
      <w:r w:rsidRPr="00C316DF">
        <w:t>José Antonio Sobrino Maté, et une nouvelle directrice du registre des variétés commerciales et protégées, Mme</w:t>
      </w:r>
      <w:r w:rsidR="006904E1">
        <w:t xml:space="preserve"> </w:t>
      </w:r>
      <w:r w:rsidRPr="00C316DF">
        <w:t>Nuria Urquía Fernández, ont été nommés.</w:t>
      </w:r>
    </w:p>
    <w:p w:rsidR="00820A9D" w:rsidRPr="00C316DF" w:rsidRDefault="00820A9D" w:rsidP="00820A9D"/>
    <w:p w:rsidR="00820A9D" w:rsidRPr="00C316DF" w:rsidRDefault="00820A9D" w:rsidP="00820A9D">
      <w:r w:rsidRPr="00C316DF">
        <w:t>Aucune modification des procédures et systèmes administratifs de l’Office espagnol des variétés végétales (OEVV).</w:t>
      </w:r>
    </w:p>
    <w:p w:rsidR="00820A9D" w:rsidRPr="00C316DF" w:rsidRDefault="00820A9D" w:rsidP="00820A9D"/>
    <w:p w:rsidR="00820A9D" w:rsidRPr="00C316DF" w:rsidRDefault="00820A9D" w:rsidP="00820A9D">
      <w:r w:rsidRPr="00C316DF">
        <w:t>4.</w:t>
      </w:r>
      <w:r w:rsidRPr="00C316DF">
        <w:tab/>
      </w:r>
      <w:r w:rsidRPr="00C316DF">
        <w:rPr>
          <w:u w:val="single"/>
        </w:rPr>
        <w:t>Situation dans le domaine technique</w:t>
      </w:r>
    </w:p>
    <w:p w:rsidR="00820A9D" w:rsidRPr="00C316DF" w:rsidRDefault="00820A9D" w:rsidP="00820A9D"/>
    <w:p w:rsidR="00820A9D" w:rsidRPr="00C316DF" w:rsidRDefault="00820A9D" w:rsidP="00820A9D">
      <w:r w:rsidRPr="00C316DF">
        <w:t>Les examens DHS d’espèces agricoles et horticoles pour l’octroi de titres par l’OEVV sont réalisés par l’Institut national de recherche agricole (INIA).  Afin de procéder à l’examen</w:t>
      </w:r>
      <w:r w:rsidR="006904E1">
        <w:t xml:space="preserve"> </w:t>
      </w:r>
      <w:r w:rsidRPr="00C316DF">
        <w:t>DHS d’espèces fruitières, l’OEVV a signé des accords de collaboration avec une dizaine de centres de recherche.  Pour la réalisation d’examens DHS d’espèces ornementales, la législation espagnole autorise la coopération avec d’autres services d’examen en dehors du territoire national.</w:t>
      </w:r>
    </w:p>
    <w:p w:rsidR="00820A9D" w:rsidRPr="00C316DF" w:rsidRDefault="00820A9D" w:rsidP="00820A9D"/>
    <w:p w:rsidR="00820A9D" w:rsidRPr="00C316DF" w:rsidRDefault="00820A9D" w:rsidP="00820A9D">
      <w:pPr>
        <w:rPr>
          <w:u w:val="single"/>
        </w:rPr>
      </w:pPr>
      <w:r w:rsidRPr="00C316DF">
        <w:t>5.</w:t>
      </w:r>
      <w:r w:rsidRPr="00C316DF">
        <w:tab/>
      </w:r>
      <w:r w:rsidRPr="00C316DF">
        <w:rPr>
          <w:u w:val="single"/>
        </w:rPr>
        <w:t>Activités de promotion de la protection des obtentions végétales</w:t>
      </w:r>
    </w:p>
    <w:p w:rsidR="00820A9D" w:rsidRPr="00C316DF" w:rsidRDefault="00820A9D" w:rsidP="00820A9D"/>
    <w:tbl>
      <w:tblPr>
        <w:tblStyle w:val="TableGrid"/>
        <w:tblW w:w="9634" w:type="dxa"/>
        <w:tblLayout w:type="fixed"/>
        <w:tblCellMar>
          <w:top w:w="28" w:type="dxa"/>
          <w:left w:w="28" w:type="dxa"/>
          <w:bottom w:w="28" w:type="dxa"/>
          <w:right w:w="28" w:type="dxa"/>
        </w:tblCellMar>
        <w:tblLook w:val="01E0" w:firstRow="1" w:lastRow="1" w:firstColumn="1" w:lastColumn="1" w:noHBand="0" w:noVBand="0"/>
      </w:tblPr>
      <w:tblGrid>
        <w:gridCol w:w="1646"/>
        <w:gridCol w:w="901"/>
        <w:gridCol w:w="588"/>
        <w:gridCol w:w="1275"/>
        <w:gridCol w:w="1701"/>
        <w:gridCol w:w="1539"/>
        <w:gridCol w:w="1984"/>
      </w:tblGrid>
      <w:tr w:rsidR="00820A9D" w:rsidRPr="00C316DF" w:rsidTr="00A57A5E">
        <w:tc>
          <w:tcPr>
            <w:tcW w:w="1646" w:type="dxa"/>
          </w:tcPr>
          <w:p w:rsidR="00820A9D" w:rsidRPr="00C316DF" w:rsidRDefault="00820A9D" w:rsidP="00946515">
            <w:pPr>
              <w:jc w:val="left"/>
              <w:rPr>
                <w:sz w:val="16"/>
                <w:szCs w:val="18"/>
              </w:rPr>
            </w:pPr>
            <w:r w:rsidRPr="00C316DF">
              <w:rPr>
                <w:sz w:val="16"/>
                <w:szCs w:val="18"/>
              </w:rPr>
              <w:t>Titre de l’activité</w:t>
            </w:r>
          </w:p>
        </w:tc>
        <w:tc>
          <w:tcPr>
            <w:tcW w:w="901" w:type="dxa"/>
          </w:tcPr>
          <w:p w:rsidR="00820A9D" w:rsidRPr="00C316DF" w:rsidRDefault="00820A9D" w:rsidP="00946515">
            <w:pPr>
              <w:jc w:val="left"/>
              <w:rPr>
                <w:sz w:val="16"/>
                <w:szCs w:val="18"/>
              </w:rPr>
            </w:pPr>
            <w:r w:rsidRPr="00C316DF">
              <w:rPr>
                <w:sz w:val="16"/>
                <w:szCs w:val="18"/>
              </w:rPr>
              <w:t>Date</w:t>
            </w:r>
          </w:p>
        </w:tc>
        <w:tc>
          <w:tcPr>
            <w:tcW w:w="588" w:type="dxa"/>
          </w:tcPr>
          <w:p w:rsidR="00820A9D" w:rsidRPr="00C316DF" w:rsidRDefault="00820A9D" w:rsidP="00946515">
            <w:pPr>
              <w:jc w:val="left"/>
              <w:rPr>
                <w:sz w:val="16"/>
                <w:szCs w:val="18"/>
              </w:rPr>
            </w:pPr>
            <w:r w:rsidRPr="00C316DF">
              <w:rPr>
                <w:sz w:val="16"/>
                <w:szCs w:val="18"/>
              </w:rPr>
              <w:t>Lieu</w:t>
            </w:r>
          </w:p>
        </w:tc>
        <w:tc>
          <w:tcPr>
            <w:tcW w:w="1275" w:type="dxa"/>
          </w:tcPr>
          <w:p w:rsidR="00820A9D" w:rsidRPr="00C316DF" w:rsidRDefault="00820A9D" w:rsidP="00946515">
            <w:pPr>
              <w:jc w:val="left"/>
              <w:rPr>
                <w:sz w:val="16"/>
                <w:szCs w:val="18"/>
              </w:rPr>
            </w:pPr>
            <w:r w:rsidRPr="00C316DF">
              <w:rPr>
                <w:sz w:val="16"/>
                <w:szCs w:val="18"/>
              </w:rPr>
              <w:t>Organisateur(s)</w:t>
            </w:r>
          </w:p>
        </w:tc>
        <w:tc>
          <w:tcPr>
            <w:tcW w:w="1701" w:type="dxa"/>
          </w:tcPr>
          <w:p w:rsidR="00820A9D" w:rsidRPr="00C316DF" w:rsidRDefault="00820A9D" w:rsidP="00946515">
            <w:pPr>
              <w:jc w:val="left"/>
              <w:rPr>
                <w:sz w:val="16"/>
                <w:szCs w:val="18"/>
              </w:rPr>
            </w:pPr>
            <w:r w:rsidRPr="00C316DF">
              <w:rPr>
                <w:sz w:val="16"/>
                <w:szCs w:val="18"/>
              </w:rPr>
              <w:t>But de l’activité</w:t>
            </w:r>
          </w:p>
        </w:tc>
        <w:tc>
          <w:tcPr>
            <w:tcW w:w="1539" w:type="dxa"/>
          </w:tcPr>
          <w:p w:rsidR="00820A9D" w:rsidRPr="00C316DF" w:rsidRDefault="00820A9D" w:rsidP="00946515">
            <w:pPr>
              <w:jc w:val="left"/>
              <w:rPr>
                <w:sz w:val="16"/>
                <w:szCs w:val="18"/>
              </w:rPr>
            </w:pPr>
            <w:r w:rsidRPr="00C316DF">
              <w:rPr>
                <w:sz w:val="16"/>
                <w:szCs w:val="18"/>
              </w:rPr>
              <w:t>Pays/organisations participants (nombre de participants de chacun d’eux)</w:t>
            </w:r>
          </w:p>
        </w:tc>
        <w:tc>
          <w:tcPr>
            <w:tcW w:w="1984" w:type="dxa"/>
          </w:tcPr>
          <w:p w:rsidR="00820A9D" w:rsidRPr="00C316DF" w:rsidRDefault="00820A9D" w:rsidP="00946515">
            <w:pPr>
              <w:jc w:val="left"/>
              <w:rPr>
                <w:sz w:val="16"/>
                <w:szCs w:val="18"/>
              </w:rPr>
            </w:pPr>
            <w:r w:rsidRPr="00C316DF">
              <w:rPr>
                <w:sz w:val="16"/>
                <w:szCs w:val="18"/>
              </w:rPr>
              <w:t>Observations</w:t>
            </w:r>
          </w:p>
        </w:tc>
      </w:tr>
      <w:tr w:rsidR="00820A9D" w:rsidRPr="00C316DF" w:rsidTr="00A57A5E">
        <w:tc>
          <w:tcPr>
            <w:tcW w:w="1646" w:type="dxa"/>
          </w:tcPr>
          <w:p w:rsidR="00820A9D" w:rsidRPr="00C316DF" w:rsidRDefault="00820A9D" w:rsidP="00946515">
            <w:pPr>
              <w:jc w:val="left"/>
              <w:rPr>
                <w:sz w:val="16"/>
                <w:szCs w:val="18"/>
              </w:rPr>
            </w:pPr>
            <w:r w:rsidRPr="00C316DF">
              <w:rPr>
                <w:sz w:val="16"/>
                <w:szCs w:val="18"/>
              </w:rPr>
              <w:t>Journées nationales sur le transfert et l’innovation dans les grandes cultures hivernales, GENVCE</w:t>
            </w:r>
          </w:p>
          <w:p w:rsidR="00820A9D" w:rsidRPr="00C316DF" w:rsidRDefault="00820A9D" w:rsidP="00946515">
            <w:pPr>
              <w:jc w:val="left"/>
              <w:rPr>
                <w:sz w:val="16"/>
                <w:szCs w:val="18"/>
              </w:rPr>
            </w:pPr>
          </w:p>
        </w:tc>
        <w:tc>
          <w:tcPr>
            <w:tcW w:w="901" w:type="dxa"/>
          </w:tcPr>
          <w:p w:rsidR="00820A9D" w:rsidRPr="00C316DF" w:rsidRDefault="00820A9D" w:rsidP="00946515">
            <w:pPr>
              <w:jc w:val="left"/>
              <w:rPr>
                <w:sz w:val="16"/>
                <w:szCs w:val="18"/>
              </w:rPr>
            </w:pPr>
            <w:r w:rsidRPr="00C316DF">
              <w:rPr>
                <w:sz w:val="16"/>
                <w:szCs w:val="18"/>
              </w:rPr>
              <w:t>28-29</w:t>
            </w:r>
            <w:r w:rsidR="006904E1">
              <w:rPr>
                <w:sz w:val="16"/>
                <w:szCs w:val="18"/>
              </w:rPr>
              <w:t xml:space="preserve"> </w:t>
            </w:r>
            <w:r w:rsidRPr="00C316DF">
              <w:rPr>
                <w:sz w:val="16"/>
                <w:szCs w:val="18"/>
              </w:rPr>
              <w:t>mai</w:t>
            </w:r>
            <w:r w:rsidR="006904E1">
              <w:rPr>
                <w:sz w:val="16"/>
                <w:szCs w:val="18"/>
              </w:rPr>
              <w:t xml:space="preserve"> </w:t>
            </w:r>
            <w:r w:rsidRPr="00C316DF">
              <w:rPr>
                <w:sz w:val="16"/>
                <w:szCs w:val="18"/>
              </w:rPr>
              <w:t>2019</w:t>
            </w:r>
          </w:p>
        </w:tc>
        <w:tc>
          <w:tcPr>
            <w:tcW w:w="588" w:type="dxa"/>
          </w:tcPr>
          <w:p w:rsidR="00820A9D" w:rsidRPr="00C316DF" w:rsidRDefault="00820A9D" w:rsidP="00946515">
            <w:pPr>
              <w:jc w:val="left"/>
              <w:rPr>
                <w:sz w:val="16"/>
                <w:szCs w:val="18"/>
              </w:rPr>
            </w:pPr>
            <w:r w:rsidRPr="00C316DF">
              <w:rPr>
                <w:sz w:val="16"/>
                <w:szCs w:val="18"/>
              </w:rPr>
              <w:t>Vitoria</w:t>
            </w:r>
          </w:p>
        </w:tc>
        <w:tc>
          <w:tcPr>
            <w:tcW w:w="1275" w:type="dxa"/>
          </w:tcPr>
          <w:p w:rsidR="00820A9D" w:rsidRPr="00C316DF" w:rsidRDefault="00820A9D" w:rsidP="00946515">
            <w:pPr>
              <w:jc w:val="left"/>
              <w:rPr>
                <w:sz w:val="16"/>
                <w:szCs w:val="18"/>
              </w:rPr>
            </w:pPr>
            <w:r w:rsidRPr="00C316DF">
              <w:rPr>
                <w:sz w:val="16"/>
                <w:szCs w:val="18"/>
              </w:rPr>
              <w:t>–MAPA</w:t>
            </w:r>
          </w:p>
          <w:p w:rsidR="00820A9D" w:rsidRPr="00C316DF" w:rsidRDefault="00820A9D" w:rsidP="00946515">
            <w:pPr>
              <w:jc w:val="left"/>
              <w:rPr>
                <w:sz w:val="16"/>
                <w:szCs w:val="18"/>
              </w:rPr>
            </w:pPr>
            <w:r w:rsidRPr="00C316DF">
              <w:rPr>
                <w:sz w:val="16"/>
                <w:szCs w:val="18"/>
              </w:rPr>
              <w:t>–INIA</w:t>
            </w:r>
          </w:p>
          <w:p w:rsidR="00820A9D" w:rsidRPr="00C316DF" w:rsidRDefault="00820A9D" w:rsidP="00946515">
            <w:pPr>
              <w:jc w:val="left"/>
              <w:rPr>
                <w:sz w:val="16"/>
                <w:szCs w:val="18"/>
              </w:rPr>
            </w:pPr>
            <w:r w:rsidRPr="00C316DF">
              <w:rPr>
                <w:sz w:val="16"/>
                <w:szCs w:val="18"/>
              </w:rPr>
              <w:t>–NEIKER</w:t>
            </w:r>
          </w:p>
          <w:p w:rsidR="00820A9D" w:rsidRPr="00C316DF" w:rsidRDefault="00820A9D" w:rsidP="00946515">
            <w:pPr>
              <w:jc w:val="left"/>
              <w:rPr>
                <w:sz w:val="16"/>
                <w:szCs w:val="18"/>
              </w:rPr>
            </w:pPr>
            <w:r w:rsidRPr="00C316DF">
              <w:rPr>
                <w:sz w:val="16"/>
                <w:szCs w:val="18"/>
              </w:rPr>
              <w:t>–Gouvernement basque</w:t>
            </w:r>
          </w:p>
          <w:p w:rsidR="00820A9D" w:rsidRPr="00C316DF" w:rsidRDefault="00820A9D" w:rsidP="00946515">
            <w:pPr>
              <w:jc w:val="left"/>
              <w:rPr>
                <w:sz w:val="16"/>
                <w:szCs w:val="18"/>
              </w:rPr>
            </w:pPr>
            <w:r w:rsidRPr="00C316DF">
              <w:rPr>
                <w:sz w:val="16"/>
                <w:szCs w:val="18"/>
              </w:rPr>
              <w:t>–Secteur privé</w:t>
            </w:r>
          </w:p>
        </w:tc>
        <w:tc>
          <w:tcPr>
            <w:tcW w:w="1701" w:type="dxa"/>
          </w:tcPr>
          <w:p w:rsidR="00820A9D" w:rsidRPr="00C316DF" w:rsidRDefault="00820A9D" w:rsidP="00A57A5E">
            <w:pPr>
              <w:jc w:val="left"/>
              <w:rPr>
                <w:sz w:val="16"/>
                <w:szCs w:val="18"/>
              </w:rPr>
            </w:pPr>
            <w:r w:rsidRPr="00C316DF">
              <w:rPr>
                <w:sz w:val="16"/>
                <w:szCs w:val="18"/>
              </w:rPr>
              <w:t>Promotion de nouvelles cultures,</w:t>
            </w:r>
            <w:r w:rsidR="00A57A5E">
              <w:rPr>
                <w:sz w:val="16"/>
                <w:szCs w:val="18"/>
              </w:rPr>
              <w:t xml:space="preserve"> p</w:t>
            </w:r>
            <w:r w:rsidRPr="00C316DF">
              <w:rPr>
                <w:sz w:val="16"/>
                <w:szCs w:val="18"/>
              </w:rPr>
              <w:t>rotection nécessaire pour promouvoir le transfert de technologie.</w:t>
            </w:r>
          </w:p>
        </w:tc>
        <w:tc>
          <w:tcPr>
            <w:tcW w:w="1539" w:type="dxa"/>
          </w:tcPr>
          <w:p w:rsidR="00820A9D" w:rsidRPr="00C316DF" w:rsidRDefault="00820A9D" w:rsidP="00946515">
            <w:pPr>
              <w:jc w:val="left"/>
              <w:rPr>
                <w:sz w:val="16"/>
                <w:szCs w:val="18"/>
              </w:rPr>
            </w:pPr>
            <w:r w:rsidRPr="00C316DF">
              <w:rPr>
                <w:sz w:val="16"/>
                <w:szCs w:val="18"/>
              </w:rPr>
              <w:t>Espagne</w:t>
            </w:r>
          </w:p>
          <w:p w:rsidR="00820A9D" w:rsidRPr="00C316DF" w:rsidRDefault="00820A9D" w:rsidP="00946515">
            <w:pPr>
              <w:jc w:val="left"/>
              <w:rPr>
                <w:sz w:val="16"/>
                <w:szCs w:val="18"/>
              </w:rPr>
            </w:pPr>
            <w:r w:rsidRPr="00C316DF">
              <w:rPr>
                <w:sz w:val="16"/>
                <w:szCs w:val="18"/>
              </w:rPr>
              <w:t xml:space="preserve">Secteur privé international ayant des activités en Espagne </w:t>
            </w:r>
          </w:p>
        </w:tc>
        <w:tc>
          <w:tcPr>
            <w:tcW w:w="1984" w:type="dxa"/>
          </w:tcPr>
          <w:p w:rsidR="00820A9D" w:rsidRPr="00C316DF" w:rsidRDefault="00820A9D" w:rsidP="00946515">
            <w:pPr>
              <w:jc w:val="left"/>
              <w:rPr>
                <w:sz w:val="16"/>
                <w:szCs w:val="18"/>
              </w:rPr>
            </w:pPr>
            <w:r w:rsidRPr="00C316DF">
              <w:rPr>
                <w:sz w:val="16"/>
                <w:szCs w:val="18"/>
              </w:rPr>
              <w:t>Participation de</w:t>
            </w:r>
            <w:r w:rsidR="006904E1">
              <w:rPr>
                <w:sz w:val="16"/>
                <w:szCs w:val="18"/>
              </w:rPr>
              <w:t xml:space="preserve"> </w:t>
            </w:r>
            <w:r w:rsidRPr="00C316DF">
              <w:rPr>
                <w:sz w:val="16"/>
                <w:szCs w:val="18"/>
              </w:rPr>
              <w:t>1500</w:t>
            </w:r>
            <w:r w:rsidR="006904E1">
              <w:rPr>
                <w:sz w:val="16"/>
                <w:szCs w:val="18"/>
              </w:rPr>
              <w:t xml:space="preserve"> </w:t>
            </w:r>
            <w:r w:rsidRPr="00C316DF">
              <w:rPr>
                <w:sz w:val="16"/>
                <w:szCs w:val="18"/>
              </w:rPr>
              <w:t xml:space="preserve">professionnels, visites de terrain avec la possibilité d’observer le comportement des variétés.  Activité annuelle.  </w:t>
            </w:r>
          </w:p>
        </w:tc>
      </w:tr>
    </w:tbl>
    <w:p w:rsidR="00820A9D" w:rsidRPr="00C316DF" w:rsidRDefault="00820A9D" w:rsidP="00820A9D"/>
    <w:p w:rsidR="00820A9D" w:rsidRPr="00C316DF" w:rsidRDefault="00820A9D" w:rsidP="00820A9D"/>
    <w:p w:rsidR="00820A9D" w:rsidRPr="00C316DF" w:rsidRDefault="00820A9D" w:rsidP="00820A9D">
      <w:pPr>
        <w:keepNext/>
      </w:pPr>
      <w:r w:rsidRPr="00C316DF">
        <w:lastRenderedPageBreak/>
        <w:t>II.</w:t>
      </w:r>
      <w:r w:rsidRPr="00C316DF">
        <w:tab/>
        <w:t>AUTRES ÉLÉMENTS NOUVEAUX PRÉSENTANT UN INTÉRÊT POUR L’UPOV</w:t>
      </w:r>
    </w:p>
    <w:p w:rsidR="00820A9D" w:rsidRPr="00C316DF" w:rsidRDefault="00820A9D" w:rsidP="00820A9D">
      <w:pPr>
        <w:keepNext/>
      </w:pPr>
    </w:p>
    <w:p w:rsidR="00820A9D" w:rsidRPr="00C316DF" w:rsidRDefault="00820A9D" w:rsidP="00820A9D">
      <w:r w:rsidRPr="00C316DF">
        <w:t>L’Espagne s’inquiète de la récente décision de l’Office européen des brevets de reconnaître la brevetabilité des produits obtenus par des procédés essentiellement biologiques, y</w:t>
      </w:r>
      <w:r w:rsidR="006904E1">
        <w:t xml:space="preserve"> </w:t>
      </w:r>
      <w:r w:rsidRPr="00C316DF">
        <w:t xml:space="preserve">compris les variétés végétales </w:t>
      </w:r>
      <w:r w:rsidR="00645B0F">
        <w:br/>
      </w:r>
      <w:r w:rsidRPr="00C316DF">
        <w:t>(affaire G 3/19).</w:t>
      </w:r>
    </w:p>
    <w:p w:rsidR="00820A9D" w:rsidRPr="00C316DF" w:rsidRDefault="00820A9D" w:rsidP="00820A9D"/>
    <w:p w:rsidR="00701A18" w:rsidRPr="00C316DF" w:rsidRDefault="005C5084" w:rsidP="002A4DDE">
      <w:pPr>
        <w:jc w:val="right"/>
      </w:pPr>
      <w:r w:rsidRPr="00C316DF">
        <w:t>[L’annexe</w:t>
      </w:r>
      <w:r w:rsidR="00701A18" w:rsidRPr="00C316DF">
        <w:t xml:space="preserve"> VI </w:t>
      </w:r>
      <w:r w:rsidRPr="00C316DF">
        <w:t>suit]</w:t>
      </w:r>
    </w:p>
    <w:p w:rsidR="00701A18" w:rsidRPr="00C316DF" w:rsidRDefault="00701A18" w:rsidP="00701A18">
      <w:pPr>
        <w:jc w:val="left"/>
        <w:sectPr w:rsidR="00701A18" w:rsidRPr="00C316DF" w:rsidSect="002A4DDE">
          <w:headerReference w:type="default" r:id="rId13"/>
          <w:pgSz w:w="11907" w:h="16840" w:code="9"/>
          <w:pgMar w:top="510" w:right="1134" w:bottom="709" w:left="1134" w:header="510" w:footer="680" w:gutter="0"/>
          <w:pgNumType w:start="1"/>
          <w:cols w:space="720"/>
          <w:titlePg/>
        </w:sectPr>
      </w:pPr>
    </w:p>
    <w:p w:rsidR="00701A18" w:rsidRPr="00C316DF" w:rsidRDefault="00701A18" w:rsidP="00701A18">
      <w:pPr>
        <w:jc w:val="center"/>
      </w:pPr>
      <w:r w:rsidRPr="00C316DF">
        <w:lastRenderedPageBreak/>
        <w:t>C/53/INF/4</w:t>
      </w:r>
    </w:p>
    <w:p w:rsidR="00701A18" w:rsidRPr="00C316DF" w:rsidRDefault="00701A18" w:rsidP="00701A18">
      <w:pPr>
        <w:jc w:val="center"/>
      </w:pPr>
    </w:p>
    <w:p w:rsidR="00701A18" w:rsidRPr="00C316DF" w:rsidRDefault="005C5084" w:rsidP="00701A18">
      <w:pPr>
        <w:jc w:val="center"/>
      </w:pPr>
      <w:r w:rsidRPr="00C316DF">
        <w:t>ANNEXE</w:t>
      </w:r>
      <w:r w:rsidR="00701A18" w:rsidRPr="00C316DF">
        <w:t xml:space="preserve"> VI</w:t>
      </w:r>
    </w:p>
    <w:p w:rsidR="00701A18" w:rsidRPr="00C316DF" w:rsidRDefault="00701A18" w:rsidP="00701A18">
      <w:pPr>
        <w:jc w:val="center"/>
      </w:pPr>
    </w:p>
    <w:p w:rsidR="00701A18" w:rsidRPr="00C316DF" w:rsidRDefault="00701A18" w:rsidP="00701A18">
      <w:pPr>
        <w:jc w:val="center"/>
      </w:pPr>
    </w:p>
    <w:p w:rsidR="000E647C" w:rsidRPr="00C316DF" w:rsidRDefault="000E647C" w:rsidP="000E647C">
      <w:pPr>
        <w:jc w:val="center"/>
      </w:pPr>
      <w:r w:rsidRPr="00C316DF">
        <w:t>HONGRIE</w:t>
      </w:r>
    </w:p>
    <w:p w:rsidR="000E647C" w:rsidRPr="00C316DF" w:rsidRDefault="000E647C" w:rsidP="000E647C"/>
    <w:p w:rsidR="000E647C" w:rsidRPr="00C316DF" w:rsidRDefault="000E647C" w:rsidP="000E647C"/>
    <w:p w:rsidR="000E647C" w:rsidRPr="00C316DF" w:rsidRDefault="000E647C" w:rsidP="000E647C">
      <w:r w:rsidRPr="00C316DF">
        <w:t>I.</w:t>
      </w:r>
      <w:r w:rsidRPr="00C316DF">
        <w:tab/>
        <w:t>PROTECTION DES OBTENTIONS VÉGÉTALES</w:t>
      </w:r>
    </w:p>
    <w:p w:rsidR="000E647C" w:rsidRPr="00C316DF" w:rsidRDefault="000E647C" w:rsidP="000E647C"/>
    <w:p w:rsidR="000E647C" w:rsidRPr="00C316DF" w:rsidRDefault="000E647C" w:rsidP="000E647C">
      <w:r w:rsidRPr="00C316DF">
        <w:t>1.</w:t>
      </w:r>
      <w:r w:rsidRPr="00C316DF">
        <w:tab/>
      </w:r>
      <w:r w:rsidRPr="00C316DF">
        <w:rPr>
          <w:u w:val="single"/>
        </w:rPr>
        <w:t>Situation dans le domaine législatif</w:t>
      </w:r>
    </w:p>
    <w:p w:rsidR="000E647C" w:rsidRPr="00C316DF" w:rsidRDefault="000E647C" w:rsidP="000E647C"/>
    <w:p w:rsidR="000E647C" w:rsidRPr="00C316DF" w:rsidRDefault="000E647C" w:rsidP="000E647C">
      <w:r w:rsidRPr="00C316DF">
        <w:t>1.1</w:t>
      </w:r>
      <w:r w:rsidRPr="00C316DF">
        <w:tab/>
        <w:t>Modifications de la loi et des textes d’application</w:t>
      </w:r>
    </w:p>
    <w:p w:rsidR="000E647C" w:rsidRPr="00C316DF" w:rsidRDefault="000E647C" w:rsidP="000E647C">
      <w:pPr>
        <w:pStyle w:val="Default"/>
        <w:jc w:val="both"/>
        <w:rPr>
          <w:color w:val="auto"/>
          <w:sz w:val="20"/>
          <w:szCs w:val="20"/>
          <w:lang w:val="fr-FR"/>
        </w:rPr>
      </w:pPr>
    </w:p>
    <w:p w:rsidR="000E647C" w:rsidRPr="00C316DF" w:rsidRDefault="000E647C" w:rsidP="000E647C">
      <w:pPr>
        <w:pStyle w:val="Default"/>
        <w:jc w:val="both"/>
        <w:rPr>
          <w:color w:val="auto"/>
          <w:sz w:val="20"/>
          <w:szCs w:val="20"/>
          <w:lang w:val="fr-FR"/>
        </w:rPr>
      </w:pPr>
      <w:r w:rsidRPr="00C316DF">
        <w:rPr>
          <w:color w:val="auto"/>
          <w:sz w:val="20"/>
          <w:szCs w:val="20"/>
          <w:lang w:val="fr-FR"/>
        </w:rPr>
        <w:t>La loi hongroise sur les brevets (LOI N°</w:t>
      </w:r>
      <w:r w:rsidR="006904E1">
        <w:rPr>
          <w:color w:val="auto"/>
          <w:sz w:val="20"/>
          <w:szCs w:val="20"/>
          <w:lang w:val="fr-FR"/>
        </w:rPr>
        <w:t xml:space="preserve"> </w:t>
      </w:r>
      <w:r w:rsidRPr="00C316DF">
        <w:rPr>
          <w:color w:val="auto"/>
          <w:sz w:val="20"/>
          <w:szCs w:val="20"/>
          <w:lang w:val="fr-FR"/>
        </w:rPr>
        <w:t>XXXIII DE</w:t>
      </w:r>
      <w:r w:rsidR="006904E1">
        <w:rPr>
          <w:color w:val="auto"/>
          <w:sz w:val="20"/>
          <w:szCs w:val="20"/>
          <w:lang w:val="fr-FR"/>
        </w:rPr>
        <w:t xml:space="preserve"> </w:t>
      </w:r>
      <w:r w:rsidRPr="00C316DF">
        <w:rPr>
          <w:color w:val="auto"/>
          <w:sz w:val="20"/>
          <w:szCs w:val="20"/>
          <w:lang w:val="fr-FR"/>
        </w:rPr>
        <w:t>1995 SUR LA PROTECTION PAR BREVET DES INVENTIONS), qui régit également les droits d’obtenteur en Hongrie, a été modifiée le 1</w:t>
      </w:r>
      <w:r w:rsidRPr="00C316DF">
        <w:rPr>
          <w:color w:val="auto"/>
          <w:sz w:val="20"/>
          <w:szCs w:val="20"/>
          <w:vertAlign w:val="superscript"/>
          <w:lang w:val="fr-FR"/>
        </w:rPr>
        <w:t>er</w:t>
      </w:r>
      <w:r w:rsidR="006904E1">
        <w:rPr>
          <w:color w:val="auto"/>
          <w:sz w:val="20"/>
          <w:szCs w:val="20"/>
          <w:lang w:val="fr-FR"/>
        </w:rPr>
        <w:t xml:space="preserve"> </w:t>
      </w:r>
      <w:r w:rsidRPr="00C316DF">
        <w:rPr>
          <w:color w:val="auto"/>
          <w:sz w:val="20"/>
          <w:szCs w:val="20"/>
          <w:lang w:val="fr-FR"/>
        </w:rPr>
        <w:t>janvier</w:t>
      </w:r>
      <w:r w:rsidR="006904E1">
        <w:rPr>
          <w:color w:val="auto"/>
          <w:sz w:val="20"/>
          <w:szCs w:val="20"/>
          <w:lang w:val="fr-FR"/>
        </w:rPr>
        <w:t xml:space="preserve"> </w:t>
      </w:r>
      <w:r w:rsidRPr="00C316DF">
        <w:rPr>
          <w:color w:val="auto"/>
          <w:sz w:val="20"/>
          <w:szCs w:val="20"/>
          <w:lang w:val="fr-FR"/>
        </w:rPr>
        <w:t>2019.  Les modifications concernent principalement les questions administratives.  La version anglaise des articles modifiés figure ci-dessous.</w:t>
      </w:r>
    </w:p>
    <w:p w:rsidR="000E647C" w:rsidRPr="00C316DF" w:rsidRDefault="000E647C" w:rsidP="000E647C"/>
    <w:p w:rsidR="000E647C" w:rsidRPr="00C316DF" w:rsidRDefault="000E647C" w:rsidP="000E647C">
      <w:pPr>
        <w:ind w:left="284" w:right="283"/>
        <w:rPr>
          <w:rFonts w:cs="Arial"/>
          <w:b/>
          <w:sz w:val="18"/>
        </w:rPr>
      </w:pPr>
      <w:r w:rsidRPr="00C316DF">
        <w:rPr>
          <w:rFonts w:cs="Arial"/>
          <w:b/>
          <w:sz w:val="18"/>
        </w:rPr>
        <w:t>Art.</w:t>
      </w:r>
      <w:r w:rsidRPr="00C316DF">
        <w:rPr>
          <w:b/>
          <w:sz w:val="18"/>
        </w:rPr>
        <w:t xml:space="preserve"> </w:t>
      </w:r>
      <w:r w:rsidRPr="00C316DF">
        <w:rPr>
          <w:rFonts w:cs="Arial"/>
          <w:b/>
          <w:sz w:val="18"/>
        </w:rPr>
        <w:t>114/I.</w:t>
      </w:r>
    </w:p>
    <w:p w:rsidR="000E647C" w:rsidRPr="00C316DF" w:rsidRDefault="000E647C" w:rsidP="000E647C">
      <w:pPr>
        <w:pStyle w:val="BodyText"/>
        <w:spacing w:after="120"/>
        <w:ind w:left="284" w:right="283"/>
        <w:rPr>
          <w:rFonts w:cs="Arial"/>
          <w:bCs/>
          <w:iCs/>
          <w:sz w:val="18"/>
        </w:rPr>
      </w:pPr>
    </w:p>
    <w:p w:rsidR="000E647C" w:rsidRPr="00C316DF" w:rsidRDefault="000E647C" w:rsidP="000E647C">
      <w:pPr>
        <w:pStyle w:val="BodyText"/>
        <w:spacing w:after="120"/>
        <w:ind w:left="284" w:right="283"/>
        <w:rPr>
          <w:rFonts w:cs="Arial"/>
          <w:bCs/>
          <w:iCs/>
          <w:sz w:val="18"/>
        </w:rPr>
      </w:pPr>
      <w:r w:rsidRPr="00C316DF">
        <w:rPr>
          <w:rFonts w:cs="Arial"/>
          <w:bCs/>
          <w:iCs/>
          <w:sz w:val="18"/>
        </w:rPr>
        <w:t>3) Outre les données visées à l’article</w:t>
      </w:r>
      <w:r w:rsidR="006904E1">
        <w:rPr>
          <w:rFonts w:cs="Arial"/>
          <w:bCs/>
          <w:iCs/>
          <w:sz w:val="18"/>
        </w:rPr>
        <w:t xml:space="preserve"> </w:t>
      </w:r>
      <w:r w:rsidRPr="00C316DF">
        <w:rPr>
          <w:rFonts w:cs="Arial"/>
          <w:bCs/>
          <w:iCs/>
          <w:sz w:val="18"/>
        </w:rPr>
        <w:t>45.5) et 6), la demande de protection d’une variété végétale contient le nom et l’adresse de l’obtenteur ou précise que l’obtenteur demande que son nom et son adresse ne soient pas indiqués dans les documents de protection des obtentions végétales et qu’il les indique sur une feuille distincte.</w:t>
      </w:r>
    </w:p>
    <w:p w:rsidR="000E647C" w:rsidRPr="00C316DF" w:rsidRDefault="000E647C" w:rsidP="000E647C">
      <w:pPr>
        <w:pStyle w:val="BodyTextIndent"/>
        <w:ind w:left="284" w:right="283"/>
        <w:rPr>
          <w:rFonts w:cs="Arial"/>
          <w:bCs/>
          <w:sz w:val="18"/>
        </w:rPr>
      </w:pPr>
      <w:r w:rsidRPr="00C316DF">
        <w:rPr>
          <w:rFonts w:cs="Arial"/>
          <w:bCs/>
          <w:sz w:val="18"/>
        </w:rPr>
        <w:t>3.a) Pour le reste, les demandes de protection des obtentions végétales doivent être déposées conformément à la loi sur les conditions de forme détaillées des demandes de brevet et à la loi sur le dépôt électronique des demandes de titres de propriété industrielle.</w:t>
      </w:r>
    </w:p>
    <w:p w:rsidR="000E647C" w:rsidRPr="00C316DF" w:rsidRDefault="000E647C" w:rsidP="000E647C">
      <w:pPr>
        <w:pStyle w:val="BodyTextIndent"/>
        <w:ind w:left="284" w:right="283"/>
        <w:rPr>
          <w:rFonts w:cs="Arial"/>
          <w:b/>
          <w:sz w:val="18"/>
        </w:rPr>
      </w:pPr>
      <w:r w:rsidRPr="00C316DF">
        <w:rPr>
          <w:rFonts w:cs="Arial"/>
          <w:b/>
          <w:bCs/>
          <w:sz w:val="18"/>
        </w:rPr>
        <w:t xml:space="preserve">Art. </w:t>
      </w:r>
      <w:r w:rsidRPr="00C316DF">
        <w:rPr>
          <w:rFonts w:cs="Arial"/>
          <w:b/>
          <w:sz w:val="18"/>
        </w:rPr>
        <w:t>114/J.</w:t>
      </w:r>
    </w:p>
    <w:p w:rsidR="000E647C" w:rsidRPr="00C316DF" w:rsidRDefault="000E647C" w:rsidP="000E647C">
      <w:pPr>
        <w:spacing w:after="120"/>
        <w:ind w:left="284" w:right="283"/>
        <w:rPr>
          <w:rFonts w:cs="Arial"/>
          <w:bCs/>
          <w:sz w:val="18"/>
        </w:rPr>
      </w:pPr>
      <w:r w:rsidRPr="00C316DF">
        <w:rPr>
          <w:rFonts w:cs="Arial"/>
          <w:bCs/>
          <w:sz w:val="18"/>
        </w:rPr>
        <w:t>b) le nom du demandeur, son adresse, son siège ou l’adresse du service de livraison sécurisé et, en cas de représentation, le nom du mandataire, son adresse, son siège ou l’adresse du service de livraison sécurisé ou toute autre donnée permettant de contacter le demandeur,</w:t>
      </w:r>
    </w:p>
    <w:p w:rsidR="000E647C" w:rsidRPr="00C316DF" w:rsidRDefault="000E647C" w:rsidP="000E647C">
      <w:pPr>
        <w:pStyle w:val="BodyTextIndent"/>
        <w:ind w:left="284" w:right="283"/>
        <w:rPr>
          <w:rFonts w:cs="Arial"/>
          <w:b/>
          <w:sz w:val="18"/>
        </w:rPr>
      </w:pPr>
      <w:r w:rsidRPr="00C316DF">
        <w:rPr>
          <w:rFonts w:cs="Arial"/>
          <w:b/>
          <w:bCs/>
          <w:iCs/>
          <w:sz w:val="18"/>
        </w:rPr>
        <w:t>Art.</w:t>
      </w:r>
      <w:r w:rsidRPr="00C316DF">
        <w:rPr>
          <w:rFonts w:cs="Arial"/>
          <w:b/>
          <w:sz w:val="18"/>
        </w:rPr>
        <w:t xml:space="preserve"> 45.</w:t>
      </w:r>
    </w:p>
    <w:p w:rsidR="000E647C" w:rsidRPr="00C316DF" w:rsidRDefault="000E647C" w:rsidP="000E647C">
      <w:pPr>
        <w:pStyle w:val="PlainText"/>
        <w:spacing w:after="120"/>
        <w:ind w:left="284" w:right="283"/>
        <w:jc w:val="both"/>
        <w:rPr>
          <w:rFonts w:ascii="Arial" w:hAnsi="Arial" w:cs="Arial"/>
          <w:bCs/>
          <w:sz w:val="18"/>
          <w:lang w:val="fr-FR"/>
        </w:rPr>
      </w:pPr>
      <w:r w:rsidRPr="00C316DF">
        <w:rPr>
          <w:rFonts w:ascii="Arial" w:hAnsi="Arial" w:cs="Arial"/>
          <w:bCs/>
          <w:sz w:val="18"/>
          <w:lang w:val="fr-FR"/>
        </w:rPr>
        <w:t>5) Sauf disposition contraire de la présente loi, pour les questions relatives aux brevets qui relèvent de la compétence matérielle de l’Office hongrois de la propriété intellectuelle, les demandes doivent contenir</w:t>
      </w:r>
      <w:r w:rsidR="006904E1">
        <w:rPr>
          <w:rFonts w:ascii="Arial" w:hAnsi="Arial" w:cs="Arial"/>
          <w:bCs/>
          <w:sz w:val="18"/>
          <w:lang w:val="fr-FR"/>
        </w:rPr>
        <w:t xml:space="preserve"> </w:t>
      </w:r>
      <w:r w:rsidRPr="00C316DF">
        <w:rPr>
          <w:rFonts w:ascii="Arial" w:hAnsi="Arial" w:cs="Arial"/>
          <w:bCs/>
          <w:sz w:val="18"/>
          <w:lang w:val="fr-FR"/>
        </w:rPr>
        <w:t>:</w:t>
      </w:r>
    </w:p>
    <w:p w:rsidR="000E647C" w:rsidRPr="00C316DF" w:rsidRDefault="000E647C" w:rsidP="000E647C">
      <w:pPr>
        <w:pStyle w:val="PlainText"/>
        <w:ind w:left="284" w:right="283"/>
        <w:jc w:val="both"/>
        <w:rPr>
          <w:rFonts w:ascii="Arial" w:hAnsi="Arial" w:cs="Arial"/>
          <w:bCs/>
          <w:sz w:val="18"/>
          <w:lang w:val="fr-FR"/>
        </w:rPr>
      </w:pPr>
      <w:r w:rsidRPr="00C316DF">
        <w:rPr>
          <w:rFonts w:ascii="Arial" w:hAnsi="Arial" w:cs="Arial"/>
          <w:bCs/>
          <w:sz w:val="18"/>
          <w:lang w:val="fr-FR"/>
        </w:rPr>
        <w:t>a) le nom et l’adresse de la personne physique à l’origine de la demande et, en cas de représentation, le nom et l’adresse du mandataire,</w:t>
      </w:r>
    </w:p>
    <w:p w:rsidR="000E647C" w:rsidRPr="00C316DF" w:rsidRDefault="000E647C" w:rsidP="000E647C">
      <w:pPr>
        <w:pStyle w:val="PlainText"/>
        <w:ind w:left="284" w:right="283"/>
        <w:jc w:val="both"/>
        <w:rPr>
          <w:rFonts w:ascii="Arial" w:hAnsi="Arial" w:cs="Arial"/>
          <w:bCs/>
          <w:sz w:val="18"/>
          <w:lang w:val="fr-FR"/>
        </w:rPr>
      </w:pPr>
      <w:r w:rsidRPr="00C316DF">
        <w:rPr>
          <w:rFonts w:ascii="Arial" w:hAnsi="Arial" w:cs="Arial"/>
          <w:bCs/>
          <w:sz w:val="18"/>
          <w:lang w:val="fr-FR"/>
        </w:rPr>
        <w:t>b) le nom et l’adresse de la personne morale à l’origine de la demande et, en cas de représentation, le nom et l’adresse du mandataire,</w:t>
      </w:r>
    </w:p>
    <w:p w:rsidR="000E647C" w:rsidRPr="00C316DF" w:rsidRDefault="000E647C" w:rsidP="000E647C">
      <w:pPr>
        <w:pStyle w:val="PlainText"/>
        <w:spacing w:after="120"/>
        <w:ind w:left="284" w:right="283"/>
        <w:jc w:val="both"/>
        <w:rPr>
          <w:rFonts w:ascii="Arial" w:hAnsi="Arial" w:cs="Arial"/>
          <w:bCs/>
          <w:sz w:val="18"/>
          <w:lang w:val="fr-FR"/>
        </w:rPr>
      </w:pPr>
      <w:r w:rsidRPr="00C316DF">
        <w:rPr>
          <w:rFonts w:ascii="Arial" w:hAnsi="Arial" w:cs="Arial"/>
          <w:bCs/>
          <w:sz w:val="18"/>
          <w:lang w:val="fr-FR"/>
        </w:rPr>
        <w:t>c) en cas de communication par des moyens non électroniques, la signature du demandeur ou de son mandataire.</w:t>
      </w:r>
    </w:p>
    <w:p w:rsidR="000E647C" w:rsidRPr="00C316DF" w:rsidRDefault="000E647C" w:rsidP="000E647C">
      <w:pPr>
        <w:pStyle w:val="TextBody"/>
        <w:widowControl/>
        <w:spacing w:after="120" w:line="240" w:lineRule="auto"/>
        <w:ind w:left="284" w:right="283"/>
        <w:jc w:val="both"/>
        <w:rPr>
          <w:rFonts w:ascii="Arial" w:eastAsia="Times New Roman" w:hAnsi="Arial" w:cs="Arial"/>
          <w:bCs/>
          <w:sz w:val="18"/>
          <w:szCs w:val="20"/>
          <w:lang w:val="fr-FR" w:eastAsia="hu-HU" w:bidi="ar-SA"/>
        </w:rPr>
      </w:pPr>
      <w:r w:rsidRPr="00C316DF">
        <w:rPr>
          <w:rFonts w:ascii="Arial" w:eastAsia="Times New Roman" w:hAnsi="Arial" w:cs="Arial"/>
          <w:bCs/>
          <w:sz w:val="18"/>
          <w:szCs w:val="20"/>
          <w:lang w:val="fr-FR" w:eastAsia="hu-HU" w:bidi="ar-SA"/>
        </w:rPr>
        <w:t>6) Si le demandeur ou son mandataire a l’obligation de communiquer par voie électronique avec l’Office hongrois de la propriété intellectuelle, pour les questions relatives aux brevets qui relèvent de la compétence matérielle de l’Office hongrois de la propriété intellectuelle ou si c’est le mode de communication qu’il souhaite utiliser, la demande doit contenir, outre les données visées au paragraphe</w:t>
      </w:r>
      <w:r w:rsidR="006904E1">
        <w:rPr>
          <w:rFonts w:ascii="Arial" w:eastAsia="Times New Roman" w:hAnsi="Arial" w:cs="Arial"/>
          <w:bCs/>
          <w:sz w:val="18"/>
          <w:szCs w:val="20"/>
          <w:lang w:val="fr-FR" w:eastAsia="hu-HU" w:bidi="ar-SA"/>
        </w:rPr>
        <w:t xml:space="preserve"> </w:t>
      </w:r>
      <w:r w:rsidRPr="00C316DF">
        <w:rPr>
          <w:rFonts w:ascii="Arial" w:eastAsia="Times New Roman" w:hAnsi="Arial" w:cs="Arial"/>
          <w:bCs/>
          <w:sz w:val="18"/>
          <w:szCs w:val="20"/>
          <w:lang w:val="fr-FR" w:eastAsia="hu-HU" w:bidi="ar-SA"/>
        </w:rPr>
        <w:t>5),</w:t>
      </w:r>
    </w:p>
    <w:p w:rsidR="000E647C" w:rsidRPr="00C316DF" w:rsidRDefault="000E647C" w:rsidP="000E647C">
      <w:pPr>
        <w:pStyle w:val="TextBody"/>
        <w:widowControl/>
        <w:spacing w:after="0" w:line="240" w:lineRule="auto"/>
        <w:ind w:left="284" w:right="283"/>
        <w:jc w:val="both"/>
        <w:rPr>
          <w:rFonts w:ascii="Arial" w:eastAsia="Times New Roman" w:hAnsi="Arial" w:cs="Arial"/>
          <w:bCs/>
          <w:sz w:val="18"/>
          <w:szCs w:val="20"/>
          <w:lang w:val="fr-FR" w:eastAsia="hu-HU" w:bidi="ar-SA"/>
        </w:rPr>
      </w:pPr>
      <w:r w:rsidRPr="00C316DF">
        <w:rPr>
          <w:rFonts w:ascii="Arial" w:eastAsia="Times New Roman" w:hAnsi="Arial" w:cs="Arial"/>
          <w:bCs/>
          <w:sz w:val="18"/>
          <w:szCs w:val="20"/>
          <w:lang w:val="fr-FR" w:eastAsia="hu-HU" w:bidi="ar-SA"/>
        </w:rPr>
        <w:t>a) le lieu, la date de naissance et le nom de la mère de la personne physique qui est à l’origine de la demande ou ceux de son mandataire,</w:t>
      </w:r>
    </w:p>
    <w:p w:rsidR="000E647C" w:rsidRPr="00C316DF" w:rsidRDefault="000E647C" w:rsidP="000E647C">
      <w:pPr>
        <w:spacing w:after="120"/>
        <w:ind w:left="284" w:right="283"/>
        <w:rPr>
          <w:rFonts w:cs="Arial"/>
          <w:sz w:val="18"/>
        </w:rPr>
      </w:pPr>
      <w:r w:rsidRPr="00C316DF">
        <w:rPr>
          <w:rFonts w:cs="Arial"/>
          <w:sz w:val="18"/>
        </w:rPr>
        <w:t>b) le numéro d’identification fiscale de la personne physique qui est à l’origine de la demande ou celui de son mandataire.</w:t>
      </w:r>
    </w:p>
    <w:p w:rsidR="000E647C" w:rsidRPr="00C316DF" w:rsidRDefault="000E647C" w:rsidP="000E647C"/>
    <w:p w:rsidR="000E647C" w:rsidRPr="00C316DF" w:rsidRDefault="000E647C" w:rsidP="000E647C">
      <w:r w:rsidRPr="00C316DF">
        <w:t>1.2</w:t>
      </w:r>
      <w:r w:rsidRPr="00C316DF">
        <w:tab/>
        <w:t>Extension de la protection à d’autres genres et espèces (effectuée ou prévue)</w:t>
      </w:r>
    </w:p>
    <w:p w:rsidR="000E647C" w:rsidRPr="00C316DF" w:rsidRDefault="000E647C" w:rsidP="000E647C"/>
    <w:p w:rsidR="000E647C" w:rsidRPr="00C316DF" w:rsidRDefault="000E647C" w:rsidP="000E647C">
      <w:r w:rsidRPr="00C316DF">
        <w:t>Sans changement.  Conformément aux règles en vigueur, la protection des obtentions végétales s’étend à tous les genres et espèces du règne végétal.</w:t>
      </w:r>
    </w:p>
    <w:p w:rsidR="000E647C" w:rsidRPr="00C316DF" w:rsidRDefault="000E647C" w:rsidP="000E647C"/>
    <w:p w:rsidR="000E647C" w:rsidRPr="00C316DF" w:rsidRDefault="000E647C" w:rsidP="000E647C">
      <w:r w:rsidRPr="00C316DF">
        <w:t>1.3</w:t>
      </w:r>
      <w:r w:rsidRPr="00C316DF">
        <w:tab/>
        <w:t>Jurisprudence</w:t>
      </w:r>
    </w:p>
    <w:p w:rsidR="000E647C" w:rsidRPr="00C316DF" w:rsidRDefault="000E647C" w:rsidP="000E647C"/>
    <w:p w:rsidR="000E647C" w:rsidRPr="00C316DF" w:rsidRDefault="000E647C" w:rsidP="000E647C">
      <w:r w:rsidRPr="00C316DF">
        <w:t>Aucune donnée disponible.</w:t>
      </w:r>
    </w:p>
    <w:p w:rsidR="000E647C" w:rsidRPr="00C316DF" w:rsidRDefault="000E647C" w:rsidP="000E647C"/>
    <w:p w:rsidR="000E647C" w:rsidRPr="00C316DF" w:rsidRDefault="000E647C" w:rsidP="000E647C">
      <w:r w:rsidRPr="00C316DF">
        <w:t>2.</w:t>
      </w:r>
      <w:r w:rsidRPr="00C316DF">
        <w:tab/>
      </w:r>
      <w:r w:rsidRPr="00C316DF">
        <w:rPr>
          <w:u w:val="single"/>
        </w:rPr>
        <w:t>Coopération en matière d’examen</w:t>
      </w:r>
    </w:p>
    <w:p w:rsidR="000E647C" w:rsidRPr="00C316DF" w:rsidRDefault="000E647C" w:rsidP="000E647C"/>
    <w:p w:rsidR="000E647C" w:rsidRPr="00C316DF" w:rsidRDefault="000E647C" w:rsidP="000E647C">
      <w:r w:rsidRPr="00C316DF">
        <w:t>Sans changement.  En vertu des paragraphes</w:t>
      </w:r>
      <w:r w:rsidR="006904E1">
        <w:t xml:space="preserve"> </w:t>
      </w:r>
      <w:r w:rsidRPr="00C316DF">
        <w:t>3) et 4) de l’article</w:t>
      </w:r>
      <w:r w:rsidR="006904E1">
        <w:t xml:space="preserve"> </w:t>
      </w:r>
      <w:r w:rsidRPr="00C316DF">
        <w:t>114/R de la loi sur les brevets, les résultats des essais expérimentaux (rapport d’examen</w:t>
      </w:r>
      <w:r w:rsidR="006904E1">
        <w:t xml:space="preserve"> </w:t>
      </w:r>
      <w:r w:rsidRPr="00C316DF">
        <w:t xml:space="preserve">DHS) effectués par un organisme étranger compétent peuvent être pris en considération avec l’assentiment de celui-ci (…).  Le coût de l’essai expérimental est supporté par </w:t>
      </w:r>
      <w:r w:rsidRPr="00C316DF">
        <w:lastRenderedPageBreak/>
        <w:t>le demandeur.  L’Office hongrois de la propriété intellectuelle (HIPO) a donc pris des mesures pour conclure des accords avec des offices nationaux et régionaux afin que l’office concerné lui envoie des rapports sur l’examen technique DHS.</w:t>
      </w:r>
    </w:p>
    <w:p w:rsidR="000E647C" w:rsidRPr="00C316DF" w:rsidRDefault="000E647C" w:rsidP="000E647C"/>
    <w:p w:rsidR="000E647C" w:rsidRPr="00C316DF" w:rsidRDefault="000E647C" w:rsidP="000E647C">
      <w:r w:rsidRPr="00C316DF">
        <w:t>L’Office hongrois de la propriété intellectuelle a conclu des accords de communication de rapports d’examen technique DHS avec l’Office communautaire des variétés végétales (OCVV), le Bundessortenamt (Office fédéral allemand des variétés végétales) et le Comité du droit d’obtenteur du Ministère de l’agriculture, de la nature et de la qualité des produits alimentaires (Pays-Bas).</w:t>
      </w:r>
    </w:p>
    <w:p w:rsidR="000E647C" w:rsidRPr="00C316DF" w:rsidRDefault="000E647C" w:rsidP="000E647C"/>
    <w:p w:rsidR="000E647C" w:rsidRPr="00C316DF" w:rsidRDefault="000E647C" w:rsidP="000E647C">
      <w:pPr>
        <w:rPr>
          <w:u w:val="single"/>
        </w:rPr>
      </w:pPr>
      <w:r w:rsidRPr="00C316DF">
        <w:t>3.</w:t>
      </w:r>
      <w:r w:rsidRPr="00C316DF">
        <w:tab/>
      </w:r>
      <w:r w:rsidRPr="00C316DF">
        <w:rPr>
          <w:u w:val="single"/>
        </w:rPr>
        <w:t>Situation dans le domaine administratif</w:t>
      </w:r>
    </w:p>
    <w:p w:rsidR="000E647C" w:rsidRPr="00C316DF" w:rsidRDefault="000E647C" w:rsidP="000E647C"/>
    <w:p w:rsidR="000E647C" w:rsidRPr="00C316DF" w:rsidRDefault="000E647C" w:rsidP="000E647C">
      <w:r w:rsidRPr="00C316DF">
        <w:t>Sans changement.  L’HIPO est habilité à accorder la protection des obtentions végétales.  Dans le système national, il est chargé de l’examen de la nouveauté, de la dénomination et de l’unité, ainsi que de l’enregistrement des variétés végétales.  De son côté, l’Office national de sécurité de la chaîne alimentaire est chargé de l’examen biologique (examen</w:t>
      </w:r>
      <w:r w:rsidR="006904E1">
        <w:t xml:space="preserve"> </w:t>
      </w:r>
      <w:r w:rsidRPr="00C316DF">
        <w:t>DHS).</w:t>
      </w:r>
    </w:p>
    <w:p w:rsidR="000E647C" w:rsidRPr="00C316DF" w:rsidRDefault="000E647C" w:rsidP="000E647C"/>
    <w:p w:rsidR="000E647C" w:rsidRPr="00C316DF" w:rsidRDefault="000E647C" w:rsidP="000E647C">
      <w:r w:rsidRPr="00C316DF">
        <w:t>4.</w:t>
      </w:r>
      <w:r w:rsidRPr="00C316DF">
        <w:tab/>
      </w:r>
      <w:r w:rsidRPr="00C316DF">
        <w:rPr>
          <w:u w:val="single"/>
        </w:rPr>
        <w:t>Situation dans le domaine technique</w:t>
      </w:r>
    </w:p>
    <w:p w:rsidR="000E647C" w:rsidRPr="00C316DF" w:rsidRDefault="000E647C" w:rsidP="000E647C"/>
    <w:p w:rsidR="000E647C" w:rsidRPr="00C316DF" w:rsidRDefault="000E647C" w:rsidP="000E647C">
      <w:r w:rsidRPr="00C316DF">
        <w:t>L’examen technique est effectué par l’Office national de sécurité de la chaîne alimentaire.</w:t>
      </w:r>
    </w:p>
    <w:p w:rsidR="002564B7" w:rsidRPr="00C316DF" w:rsidRDefault="002564B7" w:rsidP="002564B7"/>
    <w:p w:rsidR="00701A18" w:rsidRPr="00C316DF" w:rsidRDefault="00701A18" w:rsidP="00701A18">
      <w:pPr>
        <w:jc w:val="left"/>
      </w:pPr>
    </w:p>
    <w:p w:rsidR="00701A18" w:rsidRPr="00C316DF" w:rsidRDefault="00701A18" w:rsidP="00701A18">
      <w:pPr>
        <w:jc w:val="left"/>
      </w:pPr>
    </w:p>
    <w:p w:rsidR="00701A18" w:rsidRPr="00C316DF" w:rsidRDefault="005C5084" w:rsidP="00701A18">
      <w:pPr>
        <w:jc w:val="right"/>
      </w:pPr>
      <w:r w:rsidRPr="00C316DF">
        <w:t>[L’annexe</w:t>
      </w:r>
      <w:r w:rsidR="00701A18" w:rsidRPr="00C316DF">
        <w:t xml:space="preserve"> VII </w:t>
      </w:r>
      <w:r w:rsidRPr="00C316DF">
        <w:t>suit]</w:t>
      </w:r>
    </w:p>
    <w:p w:rsidR="00701A18" w:rsidRPr="00C316DF" w:rsidRDefault="00701A18" w:rsidP="00701A18">
      <w:pPr>
        <w:jc w:val="left"/>
      </w:pPr>
    </w:p>
    <w:p w:rsidR="00701A18" w:rsidRPr="00C316DF" w:rsidRDefault="00701A18" w:rsidP="00701A18">
      <w:pPr>
        <w:jc w:val="left"/>
        <w:sectPr w:rsidR="00701A18" w:rsidRPr="00C316DF" w:rsidSect="00823234">
          <w:headerReference w:type="default" r:id="rId14"/>
          <w:pgSz w:w="11907" w:h="16840" w:code="9"/>
          <w:pgMar w:top="510" w:right="1134" w:bottom="1134" w:left="1134" w:header="510" w:footer="680" w:gutter="0"/>
          <w:pgNumType w:start="1"/>
          <w:cols w:space="720"/>
          <w:titlePg/>
        </w:sectPr>
      </w:pPr>
    </w:p>
    <w:p w:rsidR="00701A18" w:rsidRPr="00C316DF" w:rsidRDefault="00701A18" w:rsidP="00701A18">
      <w:pPr>
        <w:jc w:val="center"/>
      </w:pPr>
      <w:r w:rsidRPr="00C316DF">
        <w:lastRenderedPageBreak/>
        <w:t>C/53/INF/4</w:t>
      </w:r>
    </w:p>
    <w:p w:rsidR="00701A18" w:rsidRPr="00C316DF" w:rsidRDefault="00701A18" w:rsidP="00701A18">
      <w:pPr>
        <w:jc w:val="center"/>
      </w:pPr>
    </w:p>
    <w:p w:rsidR="00701A18" w:rsidRPr="00C316DF" w:rsidRDefault="005C5084" w:rsidP="00701A18">
      <w:pPr>
        <w:jc w:val="center"/>
      </w:pPr>
      <w:r w:rsidRPr="00C316DF">
        <w:t>ANNEXE</w:t>
      </w:r>
      <w:r w:rsidR="00701A18" w:rsidRPr="00C316DF">
        <w:t xml:space="preserve"> VII</w:t>
      </w:r>
    </w:p>
    <w:p w:rsidR="00701A18" w:rsidRPr="00C316DF" w:rsidRDefault="00701A18" w:rsidP="00701A18">
      <w:pPr>
        <w:jc w:val="center"/>
      </w:pPr>
    </w:p>
    <w:p w:rsidR="00701A18" w:rsidRPr="00C316DF" w:rsidRDefault="00701A18" w:rsidP="00701A18">
      <w:pPr>
        <w:jc w:val="center"/>
      </w:pPr>
    </w:p>
    <w:p w:rsidR="000E647C" w:rsidRPr="00C316DF" w:rsidRDefault="000E647C" w:rsidP="000E647C">
      <w:pPr>
        <w:jc w:val="center"/>
      </w:pPr>
      <w:r w:rsidRPr="00C316DF">
        <w:t>ISRAËL</w:t>
      </w:r>
    </w:p>
    <w:p w:rsidR="000E647C" w:rsidRPr="00C316DF" w:rsidRDefault="000E647C" w:rsidP="000E647C"/>
    <w:p w:rsidR="000E647C" w:rsidRPr="00C316DF" w:rsidRDefault="000E647C" w:rsidP="000E647C"/>
    <w:p w:rsidR="000E647C" w:rsidRPr="00C316DF" w:rsidRDefault="000E647C" w:rsidP="000E647C">
      <w:r w:rsidRPr="00C316DF">
        <w:t>I.</w:t>
      </w:r>
      <w:r w:rsidRPr="00C316DF">
        <w:tab/>
        <w:t>PROTECTION DES OBTENTIONS VÉGÉTALES</w:t>
      </w:r>
    </w:p>
    <w:p w:rsidR="000E647C" w:rsidRPr="00C316DF" w:rsidRDefault="000E647C" w:rsidP="000E647C"/>
    <w:p w:rsidR="000E647C" w:rsidRPr="00C316DF" w:rsidRDefault="000E647C" w:rsidP="000E647C">
      <w:pPr>
        <w:rPr>
          <w:u w:val="single"/>
        </w:rPr>
      </w:pPr>
      <w:r w:rsidRPr="00C316DF">
        <w:t>1.</w:t>
      </w:r>
      <w:r w:rsidRPr="00C316DF">
        <w:tab/>
      </w:r>
      <w:r w:rsidRPr="00C316DF">
        <w:rPr>
          <w:u w:val="single"/>
        </w:rPr>
        <w:t>Situation dans le domaine législatif</w:t>
      </w:r>
    </w:p>
    <w:p w:rsidR="000E647C" w:rsidRPr="00C316DF" w:rsidRDefault="000E647C" w:rsidP="000E647C"/>
    <w:p w:rsidR="000E647C" w:rsidRPr="00C316DF" w:rsidRDefault="000E647C" w:rsidP="000E647C">
      <w:r w:rsidRPr="00C316DF">
        <w:t>Sans changement.</w:t>
      </w:r>
    </w:p>
    <w:p w:rsidR="000E647C" w:rsidRPr="00C316DF" w:rsidRDefault="000E647C" w:rsidP="000E647C"/>
    <w:p w:rsidR="000E647C" w:rsidRPr="00C316DF" w:rsidRDefault="000E647C" w:rsidP="000E647C">
      <w:pPr>
        <w:rPr>
          <w:u w:val="single"/>
        </w:rPr>
      </w:pPr>
      <w:r w:rsidRPr="00C316DF">
        <w:t>2.</w:t>
      </w:r>
      <w:r w:rsidRPr="00C316DF">
        <w:tab/>
      </w:r>
      <w:r w:rsidRPr="00C316DF">
        <w:rPr>
          <w:u w:val="single"/>
        </w:rPr>
        <w:t>Coopération en matière d’examen</w:t>
      </w:r>
    </w:p>
    <w:p w:rsidR="000E647C" w:rsidRPr="00C316DF" w:rsidRDefault="000E647C" w:rsidP="000E647C"/>
    <w:p w:rsidR="000E647C" w:rsidRPr="00C316DF" w:rsidRDefault="000E647C" w:rsidP="000E647C">
      <w:r w:rsidRPr="00C316DF">
        <w:t>Sans changement.</w:t>
      </w:r>
    </w:p>
    <w:p w:rsidR="000E647C" w:rsidRPr="00C316DF" w:rsidRDefault="000E647C" w:rsidP="000E647C"/>
    <w:p w:rsidR="000E647C" w:rsidRPr="00C316DF" w:rsidRDefault="000E647C" w:rsidP="000E647C">
      <w:pPr>
        <w:rPr>
          <w:u w:val="single"/>
        </w:rPr>
      </w:pPr>
      <w:r w:rsidRPr="00C316DF">
        <w:t>3.</w:t>
      </w:r>
      <w:r w:rsidRPr="00C316DF">
        <w:tab/>
      </w:r>
      <w:r w:rsidRPr="00C316DF">
        <w:rPr>
          <w:u w:val="single"/>
        </w:rPr>
        <w:t>Situation dans le domaine administratif</w:t>
      </w:r>
    </w:p>
    <w:p w:rsidR="000E647C" w:rsidRPr="00C316DF" w:rsidRDefault="000E647C" w:rsidP="000E647C"/>
    <w:p w:rsidR="000E647C" w:rsidRPr="00C316DF" w:rsidRDefault="000E647C" w:rsidP="000E647C">
      <w:pPr>
        <w:ind w:left="851" w:hanging="425"/>
      </w:pPr>
      <w:r w:rsidRPr="00C316DF">
        <w:t>–</w:t>
      </w:r>
      <w:r w:rsidRPr="00C316DF">
        <w:tab/>
        <w:t>Modifications de la structure administrative</w:t>
      </w:r>
      <w:r w:rsidR="006904E1">
        <w:t xml:space="preserve"> </w:t>
      </w:r>
      <w:r w:rsidRPr="00C316DF">
        <w:t>: le Conseil des droits d’obtenteur a été constitué le 18</w:t>
      </w:r>
      <w:r w:rsidR="006904E1">
        <w:t xml:space="preserve"> </w:t>
      </w:r>
      <w:r w:rsidRPr="00C316DF">
        <w:t>avril</w:t>
      </w:r>
      <w:r w:rsidR="006904E1">
        <w:t xml:space="preserve"> </w:t>
      </w:r>
      <w:r w:rsidRPr="00C316DF">
        <w:t>2019.</w:t>
      </w:r>
    </w:p>
    <w:p w:rsidR="000E647C" w:rsidRPr="00C316DF" w:rsidRDefault="000E647C" w:rsidP="000E647C">
      <w:pPr>
        <w:ind w:left="851" w:hanging="425"/>
      </w:pPr>
      <w:r w:rsidRPr="00C316DF">
        <w:t>–</w:t>
      </w:r>
      <w:r w:rsidRPr="00C316DF">
        <w:tab/>
        <w:t>Modifications des procédures et des systèmes</w:t>
      </w:r>
      <w:r w:rsidR="006904E1">
        <w:t xml:space="preserve"> </w:t>
      </w:r>
      <w:r w:rsidRPr="00C316DF">
        <w:t>: aucune modification.</w:t>
      </w:r>
    </w:p>
    <w:p w:rsidR="000E647C" w:rsidRPr="00C316DF" w:rsidRDefault="000E647C" w:rsidP="000E647C"/>
    <w:p w:rsidR="000E647C" w:rsidRPr="00C316DF" w:rsidRDefault="000E647C" w:rsidP="000E647C">
      <w:pPr>
        <w:rPr>
          <w:u w:val="single"/>
        </w:rPr>
      </w:pPr>
      <w:r w:rsidRPr="00C316DF">
        <w:t>4.</w:t>
      </w:r>
      <w:r w:rsidRPr="00C316DF">
        <w:tab/>
      </w:r>
      <w:r w:rsidRPr="00C316DF">
        <w:rPr>
          <w:u w:val="single"/>
        </w:rPr>
        <w:t>Situation dans le domaine technique</w:t>
      </w:r>
    </w:p>
    <w:p w:rsidR="000E647C" w:rsidRPr="00C316DF" w:rsidRDefault="000E647C" w:rsidP="000E647C"/>
    <w:p w:rsidR="000E647C" w:rsidRPr="00C316DF" w:rsidRDefault="000E647C" w:rsidP="000E647C">
      <w:r w:rsidRPr="00C316DF">
        <w:t>Sans changement.</w:t>
      </w:r>
    </w:p>
    <w:p w:rsidR="000E647C" w:rsidRPr="00C316DF" w:rsidRDefault="000E647C" w:rsidP="000E647C"/>
    <w:p w:rsidR="000E647C" w:rsidRPr="00C316DF" w:rsidRDefault="000E647C" w:rsidP="000E647C">
      <w:pPr>
        <w:rPr>
          <w:u w:val="single"/>
        </w:rPr>
      </w:pPr>
      <w:r w:rsidRPr="00C316DF">
        <w:t>5.</w:t>
      </w:r>
      <w:r w:rsidRPr="00C316DF">
        <w:tab/>
      </w:r>
      <w:r w:rsidRPr="00C316DF">
        <w:rPr>
          <w:u w:val="single"/>
        </w:rPr>
        <w:t>Activités de promotion de la protection des obtentions végétales</w:t>
      </w:r>
    </w:p>
    <w:p w:rsidR="000E647C" w:rsidRPr="00C316DF" w:rsidRDefault="000E647C" w:rsidP="000E647C"/>
    <w:tbl>
      <w:tblPr>
        <w:tblStyle w:val="TableGrid"/>
        <w:tblW w:w="9809" w:type="dxa"/>
        <w:tblLayout w:type="fixed"/>
        <w:tblCellMar>
          <w:top w:w="28" w:type="dxa"/>
          <w:left w:w="28" w:type="dxa"/>
          <w:bottom w:w="28" w:type="dxa"/>
          <w:right w:w="28" w:type="dxa"/>
        </w:tblCellMar>
        <w:tblLook w:val="01E0" w:firstRow="1" w:lastRow="1" w:firstColumn="1" w:lastColumn="1" w:noHBand="0" w:noVBand="0"/>
      </w:tblPr>
      <w:tblGrid>
        <w:gridCol w:w="1271"/>
        <w:gridCol w:w="1418"/>
        <w:gridCol w:w="992"/>
        <w:gridCol w:w="1276"/>
        <w:gridCol w:w="1308"/>
        <w:gridCol w:w="2268"/>
        <w:gridCol w:w="1276"/>
      </w:tblGrid>
      <w:tr w:rsidR="000E647C" w:rsidRPr="00C316DF" w:rsidTr="00946515">
        <w:tc>
          <w:tcPr>
            <w:tcW w:w="1271" w:type="dxa"/>
          </w:tcPr>
          <w:p w:rsidR="000E647C" w:rsidRPr="00C316DF" w:rsidRDefault="000E647C" w:rsidP="00946515">
            <w:pPr>
              <w:jc w:val="left"/>
              <w:rPr>
                <w:sz w:val="16"/>
                <w:szCs w:val="18"/>
              </w:rPr>
            </w:pPr>
            <w:r w:rsidRPr="00C316DF">
              <w:rPr>
                <w:sz w:val="16"/>
                <w:szCs w:val="18"/>
              </w:rPr>
              <w:t>Titre de l’activité</w:t>
            </w:r>
          </w:p>
        </w:tc>
        <w:tc>
          <w:tcPr>
            <w:tcW w:w="1418" w:type="dxa"/>
          </w:tcPr>
          <w:p w:rsidR="000E647C" w:rsidRPr="00C316DF" w:rsidRDefault="000E647C" w:rsidP="00946515">
            <w:pPr>
              <w:jc w:val="left"/>
              <w:rPr>
                <w:sz w:val="16"/>
                <w:szCs w:val="18"/>
              </w:rPr>
            </w:pPr>
            <w:r w:rsidRPr="00C316DF">
              <w:rPr>
                <w:sz w:val="16"/>
                <w:szCs w:val="18"/>
              </w:rPr>
              <w:t>Date</w:t>
            </w:r>
          </w:p>
        </w:tc>
        <w:tc>
          <w:tcPr>
            <w:tcW w:w="992" w:type="dxa"/>
          </w:tcPr>
          <w:p w:rsidR="000E647C" w:rsidRPr="00C316DF" w:rsidRDefault="000E647C" w:rsidP="00946515">
            <w:pPr>
              <w:jc w:val="left"/>
              <w:rPr>
                <w:sz w:val="16"/>
                <w:szCs w:val="18"/>
              </w:rPr>
            </w:pPr>
            <w:r w:rsidRPr="00C316DF">
              <w:rPr>
                <w:sz w:val="16"/>
                <w:szCs w:val="18"/>
              </w:rPr>
              <w:t>Lieu</w:t>
            </w:r>
          </w:p>
        </w:tc>
        <w:tc>
          <w:tcPr>
            <w:tcW w:w="1276" w:type="dxa"/>
          </w:tcPr>
          <w:p w:rsidR="000E647C" w:rsidRPr="00C316DF" w:rsidRDefault="000E647C" w:rsidP="00946515">
            <w:pPr>
              <w:jc w:val="left"/>
              <w:rPr>
                <w:sz w:val="16"/>
                <w:szCs w:val="18"/>
              </w:rPr>
            </w:pPr>
            <w:r w:rsidRPr="00C316DF">
              <w:rPr>
                <w:sz w:val="16"/>
                <w:szCs w:val="18"/>
              </w:rPr>
              <w:t>Organisateur(s)</w:t>
            </w:r>
          </w:p>
        </w:tc>
        <w:tc>
          <w:tcPr>
            <w:tcW w:w="1308" w:type="dxa"/>
          </w:tcPr>
          <w:p w:rsidR="000E647C" w:rsidRPr="00C316DF" w:rsidRDefault="000E647C" w:rsidP="00946515">
            <w:pPr>
              <w:jc w:val="left"/>
              <w:rPr>
                <w:sz w:val="16"/>
                <w:szCs w:val="18"/>
              </w:rPr>
            </w:pPr>
            <w:r w:rsidRPr="00C316DF">
              <w:rPr>
                <w:sz w:val="16"/>
                <w:szCs w:val="18"/>
              </w:rPr>
              <w:t>But de l’activité</w:t>
            </w:r>
          </w:p>
        </w:tc>
        <w:tc>
          <w:tcPr>
            <w:tcW w:w="2268" w:type="dxa"/>
          </w:tcPr>
          <w:p w:rsidR="000E647C" w:rsidRPr="00C316DF" w:rsidRDefault="000E647C" w:rsidP="00946515">
            <w:pPr>
              <w:jc w:val="left"/>
              <w:rPr>
                <w:sz w:val="16"/>
                <w:szCs w:val="18"/>
              </w:rPr>
            </w:pPr>
            <w:r w:rsidRPr="00C316DF">
              <w:rPr>
                <w:sz w:val="16"/>
                <w:szCs w:val="18"/>
              </w:rPr>
              <w:t>Pays/organisations participants (nombre de participants de chacun d’eux)</w:t>
            </w:r>
          </w:p>
        </w:tc>
        <w:tc>
          <w:tcPr>
            <w:tcW w:w="1276" w:type="dxa"/>
          </w:tcPr>
          <w:p w:rsidR="000E647C" w:rsidRPr="00C316DF" w:rsidRDefault="000E647C" w:rsidP="00946515">
            <w:pPr>
              <w:jc w:val="left"/>
              <w:rPr>
                <w:sz w:val="16"/>
                <w:szCs w:val="18"/>
              </w:rPr>
            </w:pPr>
            <w:r w:rsidRPr="00C316DF">
              <w:rPr>
                <w:sz w:val="16"/>
                <w:szCs w:val="18"/>
              </w:rPr>
              <w:t>Observations</w:t>
            </w:r>
          </w:p>
        </w:tc>
      </w:tr>
      <w:tr w:rsidR="000E647C" w:rsidRPr="00C316DF" w:rsidTr="00946515">
        <w:tc>
          <w:tcPr>
            <w:tcW w:w="1271" w:type="dxa"/>
          </w:tcPr>
          <w:p w:rsidR="000E647C" w:rsidRPr="00C316DF" w:rsidRDefault="000E647C" w:rsidP="00946515">
            <w:pPr>
              <w:keepNext/>
              <w:jc w:val="left"/>
              <w:rPr>
                <w:rFonts w:cstheme="minorBidi"/>
                <w:sz w:val="16"/>
                <w:szCs w:val="16"/>
                <w:lang w:bidi="he-IL"/>
              </w:rPr>
            </w:pPr>
            <w:r w:rsidRPr="00C316DF">
              <w:rPr>
                <w:rFonts w:cstheme="minorBidi"/>
                <w:sz w:val="16"/>
                <w:szCs w:val="16"/>
                <w:lang w:bidi="he-IL"/>
              </w:rPr>
              <w:t>Exposition Yevul See</w:t>
            </w:r>
          </w:p>
        </w:tc>
        <w:tc>
          <w:tcPr>
            <w:tcW w:w="1418" w:type="dxa"/>
          </w:tcPr>
          <w:p w:rsidR="000E647C" w:rsidRPr="00C316DF" w:rsidRDefault="000E647C" w:rsidP="00946515">
            <w:pPr>
              <w:keepNext/>
              <w:jc w:val="left"/>
              <w:rPr>
                <w:rFonts w:cstheme="minorBidi"/>
                <w:sz w:val="16"/>
                <w:szCs w:val="16"/>
                <w:lang w:bidi="he-IL"/>
              </w:rPr>
            </w:pPr>
            <w:r w:rsidRPr="00C316DF">
              <w:rPr>
                <w:rFonts w:cstheme="minorBidi"/>
                <w:sz w:val="16"/>
                <w:szCs w:val="16"/>
                <w:lang w:bidi="he-IL"/>
              </w:rPr>
              <w:t>17-18</w:t>
            </w:r>
            <w:r w:rsidR="006904E1">
              <w:rPr>
                <w:rFonts w:cstheme="minorBidi"/>
                <w:sz w:val="16"/>
                <w:szCs w:val="16"/>
                <w:lang w:bidi="he-IL"/>
              </w:rPr>
              <w:t xml:space="preserve"> </w:t>
            </w:r>
            <w:r w:rsidRPr="00C316DF">
              <w:rPr>
                <w:rFonts w:cstheme="minorBidi"/>
                <w:sz w:val="16"/>
                <w:szCs w:val="16"/>
                <w:lang w:bidi="he-IL"/>
              </w:rPr>
              <w:t>octobre</w:t>
            </w:r>
            <w:r w:rsidR="006904E1">
              <w:rPr>
                <w:rFonts w:cstheme="minorBidi"/>
                <w:sz w:val="16"/>
                <w:szCs w:val="16"/>
                <w:lang w:bidi="he-IL"/>
              </w:rPr>
              <w:t xml:space="preserve"> </w:t>
            </w:r>
            <w:r w:rsidRPr="00C316DF">
              <w:rPr>
                <w:rFonts w:cstheme="minorBidi"/>
                <w:sz w:val="16"/>
                <w:szCs w:val="16"/>
                <w:lang w:bidi="he-IL"/>
              </w:rPr>
              <w:t>2018</w:t>
            </w:r>
          </w:p>
        </w:tc>
        <w:tc>
          <w:tcPr>
            <w:tcW w:w="992" w:type="dxa"/>
          </w:tcPr>
          <w:p w:rsidR="000E647C" w:rsidRPr="00C316DF" w:rsidRDefault="000E647C" w:rsidP="00946515">
            <w:pPr>
              <w:keepNext/>
              <w:jc w:val="left"/>
              <w:rPr>
                <w:sz w:val="16"/>
                <w:szCs w:val="16"/>
              </w:rPr>
            </w:pPr>
            <w:r w:rsidRPr="00C316DF">
              <w:rPr>
                <w:sz w:val="16"/>
                <w:szCs w:val="16"/>
              </w:rPr>
              <w:t>Ma’ayan Harod</w:t>
            </w:r>
          </w:p>
        </w:tc>
        <w:tc>
          <w:tcPr>
            <w:tcW w:w="1276" w:type="dxa"/>
          </w:tcPr>
          <w:p w:rsidR="000E647C" w:rsidRPr="00C316DF" w:rsidRDefault="000E647C" w:rsidP="00946515">
            <w:pPr>
              <w:keepNext/>
              <w:jc w:val="left"/>
              <w:rPr>
                <w:sz w:val="16"/>
                <w:szCs w:val="16"/>
              </w:rPr>
            </w:pPr>
            <w:r w:rsidRPr="00C316DF">
              <w:rPr>
                <w:sz w:val="16"/>
                <w:szCs w:val="16"/>
              </w:rPr>
              <w:t>Yevul See</w:t>
            </w:r>
          </w:p>
        </w:tc>
        <w:tc>
          <w:tcPr>
            <w:tcW w:w="1308" w:type="dxa"/>
          </w:tcPr>
          <w:p w:rsidR="000E647C" w:rsidRPr="00C316DF" w:rsidRDefault="000E647C" w:rsidP="00946515">
            <w:pPr>
              <w:keepNext/>
              <w:jc w:val="left"/>
              <w:rPr>
                <w:sz w:val="16"/>
                <w:szCs w:val="16"/>
              </w:rPr>
            </w:pPr>
            <w:r w:rsidRPr="00C316DF">
              <w:rPr>
                <w:sz w:val="16"/>
                <w:szCs w:val="16"/>
              </w:rPr>
              <w:t>Promouvoir les droits d’obtenteur, participer</w:t>
            </w:r>
          </w:p>
        </w:tc>
        <w:tc>
          <w:tcPr>
            <w:tcW w:w="2268" w:type="dxa"/>
          </w:tcPr>
          <w:p w:rsidR="000E647C" w:rsidRPr="00C316DF" w:rsidRDefault="000E647C" w:rsidP="00946515">
            <w:pPr>
              <w:keepNext/>
              <w:jc w:val="left"/>
              <w:rPr>
                <w:sz w:val="16"/>
                <w:szCs w:val="16"/>
              </w:rPr>
            </w:pPr>
            <w:r w:rsidRPr="00C316DF">
              <w:rPr>
                <w:sz w:val="16"/>
                <w:szCs w:val="16"/>
              </w:rPr>
              <w:t>Sociétés agricoles, producteurs, etc., locaux</w:t>
            </w:r>
          </w:p>
        </w:tc>
        <w:tc>
          <w:tcPr>
            <w:tcW w:w="1276" w:type="dxa"/>
          </w:tcPr>
          <w:p w:rsidR="000E647C" w:rsidRPr="00C316DF" w:rsidRDefault="000E647C" w:rsidP="00946515">
            <w:pPr>
              <w:keepNext/>
              <w:jc w:val="left"/>
              <w:rPr>
                <w:sz w:val="16"/>
                <w:szCs w:val="16"/>
              </w:rPr>
            </w:pPr>
            <w:r w:rsidRPr="00C316DF">
              <w:rPr>
                <w:sz w:val="16"/>
                <w:szCs w:val="16"/>
              </w:rPr>
              <w:t>Stand et représentation dans le pavillon du ministère</w:t>
            </w:r>
          </w:p>
        </w:tc>
      </w:tr>
      <w:tr w:rsidR="000E647C" w:rsidRPr="00C316DF" w:rsidTr="00946515">
        <w:tc>
          <w:tcPr>
            <w:tcW w:w="1271" w:type="dxa"/>
          </w:tcPr>
          <w:p w:rsidR="000E647C" w:rsidRPr="00C316DF" w:rsidRDefault="000E647C" w:rsidP="00946515">
            <w:pPr>
              <w:keepNext/>
              <w:jc w:val="left"/>
              <w:rPr>
                <w:rFonts w:cstheme="minorBidi"/>
                <w:sz w:val="16"/>
                <w:szCs w:val="16"/>
                <w:lang w:bidi="he-IL"/>
              </w:rPr>
            </w:pPr>
            <w:r w:rsidRPr="00C316DF">
              <w:rPr>
                <w:rFonts w:cstheme="minorBidi"/>
                <w:sz w:val="16"/>
                <w:szCs w:val="16"/>
                <w:lang w:bidi="he-IL"/>
              </w:rPr>
              <w:t>Journée portes ouvertes à Ha’ARAVA – Grande exposition en Israël</w:t>
            </w:r>
          </w:p>
        </w:tc>
        <w:tc>
          <w:tcPr>
            <w:tcW w:w="1418" w:type="dxa"/>
          </w:tcPr>
          <w:p w:rsidR="000E647C" w:rsidRPr="00C316DF" w:rsidRDefault="000E647C" w:rsidP="00946515">
            <w:pPr>
              <w:keepNext/>
              <w:jc w:val="left"/>
              <w:rPr>
                <w:rFonts w:cs="Arial Unicode MS"/>
                <w:sz w:val="16"/>
                <w:szCs w:val="16"/>
                <w:cs/>
              </w:rPr>
            </w:pPr>
            <w:r w:rsidRPr="00C316DF">
              <w:rPr>
                <w:rFonts w:cs="Arial Unicode MS"/>
                <w:sz w:val="16"/>
                <w:szCs w:val="16"/>
              </w:rPr>
              <w:t>30-31</w:t>
            </w:r>
            <w:r w:rsidR="006904E1">
              <w:rPr>
                <w:rFonts w:cs="Arial Unicode MS"/>
                <w:sz w:val="16"/>
                <w:szCs w:val="16"/>
              </w:rPr>
              <w:t xml:space="preserve"> </w:t>
            </w:r>
            <w:r w:rsidRPr="00C316DF">
              <w:rPr>
                <w:rFonts w:cs="Arial Unicode MS"/>
                <w:sz w:val="16"/>
                <w:szCs w:val="16"/>
              </w:rPr>
              <w:t>janvier</w:t>
            </w:r>
            <w:r w:rsidR="006904E1">
              <w:rPr>
                <w:rFonts w:cs="Arial Unicode MS"/>
                <w:sz w:val="16"/>
                <w:szCs w:val="16"/>
              </w:rPr>
              <w:t xml:space="preserve"> </w:t>
            </w:r>
            <w:r w:rsidRPr="00C316DF">
              <w:rPr>
                <w:rFonts w:cs="Arial Unicode MS"/>
                <w:sz w:val="16"/>
                <w:szCs w:val="16"/>
              </w:rPr>
              <w:t>2019</w:t>
            </w:r>
          </w:p>
        </w:tc>
        <w:tc>
          <w:tcPr>
            <w:tcW w:w="992" w:type="dxa"/>
          </w:tcPr>
          <w:p w:rsidR="000E647C" w:rsidRPr="00C316DF" w:rsidRDefault="000E647C" w:rsidP="00946515">
            <w:pPr>
              <w:keepNext/>
              <w:jc w:val="left"/>
              <w:rPr>
                <w:sz w:val="16"/>
                <w:szCs w:val="16"/>
              </w:rPr>
            </w:pPr>
            <w:r w:rsidRPr="00C316DF">
              <w:rPr>
                <w:sz w:val="16"/>
                <w:szCs w:val="16"/>
              </w:rPr>
              <w:t>Tamar – Station de Yair</w:t>
            </w:r>
          </w:p>
        </w:tc>
        <w:tc>
          <w:tcPr>
            <w:tcW w:w="1276" w:type="dxa"/>
          </w:tcPr>
          <w:p w:rsidR="000E647C" w:rsidRPr="00C316DF" w:rsidRDefault="000E647C" w:rsidP="00946515">
            <w:pPr>
              <w:keepNext/>
              <w:jc w:val="left"/>
              <w:rPr>
                <w:sz w:val="16"/>
                <w:szCs w:val="16"/>
              </w:rPr>
            </w:pPr>
            <w:r w:rsidRPr="00C316DF">
              <w:rPr>
                <w:sz w:val="16"/>
                <w:szCs w:val="16"/>
              </w:rPr>
              <w:t>Nord et centre MOP Arava-Tamar</w:t>
            </w:r>
          </w:p>
        </w:tc>
        <w:tc>
          <w:tcPr>
            <w:tcW w:w="1308" w:type="dxa"/>
          </w:tcPr>
          <w:p w:rsidR="000E647C" w:rsidRPr="00C316DF" w:rsidRDefault="000E647C" w:rsidP="00946515">
            <w:pPr>
              <w:keepNext/>
              <w:jc w:val="left"/>
              <w:rPr>
                <w:sz w:val="16"/>
                <w:szCs w:val="16"/>
              </w:rPr>
            </w:pPr>
            <w:r w:rsidRPr="00C316DF">
              <w:rPr>
                <w:sz w:val="16"/>
                <w:szCs w:val="16"/>
              </w:rPr>
              <w:t>Promouvoir les droits d’obtenteur, participer</w:t>
            </w:r>
          </w:p>
        </w:tc>
        <w:tc>
          <w:tcPr>
            <w:tcW w:w="2268" w:type="dxa"/>
          </w:tcPr>
          <w:p w:rsidR="000E647C" w:rsidRPr="00C316DF" w:rsidRDefault="000E647C" w:rsidP="00946515">
            <w:pPr>
              <w:keepNext/>
              <w:jc w:val="left"/>
              <w:rPr>
                <w:sz w:val="16"/>
                <w:szCs w:val="16"/>
              </w:rPr>
            </w:pPr>
            <w:r w:rsidRPr="00C316DF">
              <w:rPr>
                <w:sz w:val="16"/>
                <w:szCs w:val="16"/>
              </w:rPr>
              <w:t>Sociétés agricoles, producteurs, etc., locaux</w:t>
            </w:r>
          </w:p>
        </w:tc>
        <w:tc>
          <w:tcPr>
            <w:tcW w:w="1276" w:type="dxa"/>
          </w:tcPr>
          <w:p w:rsidR="000E647C" w:rsidRPr="00C316DF" w:rsidRDefault="000E647C" w:rsidP="00946515">
            <w:pPr>
              <w:keepNext/>
              <w:jc w:val="left"/>
              <w:rPr>
                <w:sz w:val="16"/>
                <w:szCs w:val="16"/>
              </w:rPr>
            </w:pPr>
            <w:r w:rsidRPr="00C316DF">
              <w:rPr>
                <w:sz w:val="16"/>
                <w:szCs w:val="16"/>
              </w:rPr>
              <w:t>Stand et représentation dans le pavillon du ministère</w:t>
            </w:r>
          </w:p>
        </w:tc>
      </w:tr>
      <w:tr w:rsidR="000E647C" w:rsidRPr="00C316DF" w:rsidTr="00946515">
        <w:tc>
          <w:tcPr>
            <w:tcW w:w="1271" w:type="dxa"/>
          </w:tcPr>
          <w:p w:rsidR="000E647C" w:rsidRPr="00C316DF" w:rsidRDefault="000E647C" w:rsidP="00946515">
            <w:pPr>
              <w:keepNext/>
              <w:jc w:val="left"/>
              <w:rPr>
                <w:rFonts w:cstheme="minorBidi"/>
                <w:sz w:val="16"/>
                <w:szCs w:val="16"/>
                <w:lang w:bidi="he-IL"/>
              </w:rPr>
            </w:pPr>
            <w:r w:rsidRPr="00C316DF">
              <w:rPr>
                <w:rFonts w:cstheme="minorBidi"/>
                <w:sz w:val="16"/>
                <w:szCs w:val="16"/>
                <w:lang w:bidi="he-IL"/>
              </w:rPr>
              <w:t xml:space="preserve">Exposition Fresh Agro Mashov </w:t>
            </w:r>
          </w:p>
        </w:tc>
        <w:tc>
          <w:tcPr>
            <w:tcW w:w="1418" w:type="dxa"/>
          </w:tcPr>
          <w:p w:rsidR="000E647C" w:rsidRPr="00C316DF" w:rsidRDefault="000E647C" w:rsidP="00946515">
            <w:pPr>
              <w:keepNext/>
              <w:jc w:val="left"/>
              <w:rPr>
                <w:rFonts w:cs="Arial Unicode MS"/>
                <w:sz w:val="16"/>
                <w:szCs w:val="16"/>
                <w:cs/>
              </w:rPr>
            </w:pPr>
            <w:r w:rsidRPr="00C316DF">
              <w:rPr>
                <w:rFonts w:cs="Arial Unicode MS"/>
                <w:sz w:val="16"/>
                <w:szCs w:val="16"/>
              </w:rPr>
              <w:t>11</w:t>
            </w:r>
            <w:r w:rsidR="006904E1">
              <w:rPr>
                <w:rFonts w:cs="Arial Unicode MS"/>
                <w:sz w:val="16"/>
                <w:szCs w:val="16"/>
              </w:rPr>
              <w:t xml:space="preserve"> </w:t>
            </w:r>
            <w:r w:rsidRPr="00C316DF">
              <w:rPr>
                <w:rFonts w:cs="Arial Unicode MS"/>
                <w:sz w:val="16"/>
                <w:szCs w:val="16"/>
              </w:rPr>
              <w:t>juin</w:t>
            </w:r>
            <w:r w:rsidR="006904E1">
              <w:rPr>
                <w:rFonts w:cs="Arial Unicode MS"/>
                <w:sz w:val="16"/>
                <w:szCs w:val="16"/>
              </w:rPr>
              <w:t xml:space="preserve"> </w:t>
            </w:r>
            <w:r w:rsidRPr="00C316DF">
              <w:rPr>
                <w:rFonts w:cs="Arial Unicode MS"/>
                <w:sz w:val="16"/>
                <w:szCs w:val="16"/>
              </w:rPr>
              <w:t>2019</w:t>
            </w:r>
          </w:p>
        </w:tc>
        <w:tc>
          <w:tcPr>
            <w:tcW w:w="992" w:type="dxa"/>
          </w:tcPr>
          <w:p w:rsidR="000E647C" w:rsidRPr="00C316DF" w:rsidRDefault="000E647C" w:rsidP="00946515">
            <w:pPr>
              <w:keepNext/>
              <w:jc w:val="left"/>
              <w:rPr>
                <w:sz w:val="16"/>
                <w:szCs w:val="16"/>
              </w:rPr>
            </w:pPr>
            <w:r w:rsidRPr="00C316DF">
              <w:rPr>
                <w:sz w:val="16"/>
                <w:szCs w:val="16"/>
              </w:rPr>
              <w:t>TLV Convention Center, Tel Aviv (Israël)</w:t>
            </w:r>
          </w:p>
        </w:tc>
        <w:tc>
          <w:tcPr>
            <w:tcW w:w="1276" w:type="dxa"/>
          </w:tcPr>
          <w:p w:rsidR="000E647C" w:rsidRPr="00C316DF" w:rsidRDefault="000E647C" w:rsidP="00946515">
            <w:pPr>
              <w:keepNext/>
              <w:jc w:val="left"/>
              <w:rPr>
                <w:sz w:val="16"/>
                <w:szCs w:val="16"/>
              </w:rPr>
            </w:pPr>
            <w:r w:rsidRPr="00C316DF">
              <w:rPr>
                <w:sz w:val="16"/>
                <w:szCs w:val="16"/>
              </w:rPr>
              <w:t>Mashov Group</w:t>
            </w:r>
          </w:p>
        </w:tc>
        <w:tc>
          <w:tcPr>
            <w:tcW w:w="1308" w:type="dxa"/>
          </w:tcPr>
          <w:p w:rsidR="000E647C" w:rsidRPr="00C316DF" w:rsidRDefault="000E647C" w:rsidP="00946515">
            <w:pPr>
              <w:keepNext/>
              <w:jc w:val="left"/>
              <w:rPr>
                <w:sz w:val="16"/>
                <w:szCs w:val="16"/>
              </w:rPr>
            </w:pPr>
            <w:r w:rsidRPr="00C316DF">
              <w:rPr>
                <w:sz w:val="16"/>
                <w:szCs w:val="16"/>
              </w:rPr>
              <w:t>Promouvoir les droits d’obtenteur, participer</w:t>
            </w:r>
          </w:p>
        </w:tc>
        <w:tc>
          <w:tcPr>
            <w:tcW w:w="2268" w:type="dxa"/>
          </w:tcPr>
          <w:p w:rsidR="000E647C" w:rsidRPr="00C316DF" w:rsidRDefault="000E647C" w:rsidP="00946515">
            <w:pPr>
              <w:keepNext/>
              <w:jc w:val="left"/>
              <w:rPr>
                <w:sz w:val="16"/>
                <w:szCs w:val="16"/>
              </w:rPr>
            </w:pPr>
            <w:r w:rsidRPr="00C316DF">
              <w:rPr>
                <w:sz w:val="16"/>
                <w:szCs w:val="16"/>
              </w:rPr>
              <w:t>Sociétés agricoles, producteurs, etc., locaux</w:t>
            </w:r>
          </w:p>
        </w:tc>
        <w:tc>
          <w:tcPr>
            <w:tcW w:w="1276" w:type="dxa"/>
          </w:tcPr>
          <w:p w:rsidR="000E647C" w:rsidRPr="00C316DF" w:rsidRDefault="000E647C" w:rsidP="00946515">
            <w:pPr>
              <w:keepNext/>
              <w:jc w:val="left"/>
              <w:rPr>
                <w:sz w:val="16"/>
                <w:szCs w:val="16"/>
              </w:rPr>
            </w:pPr>
            <w:r w:rsidRPr="00C316DF">
              <w:rPr>
                <w:sz w:val="16"/>
                <w:szCs w:val="16"/>
              </w:rPr>
              <w:t>Stand et représentation dans le pavillon du ministère</w:t>
            </w:r>
          </w:p>
        </w:tc>
      </w:tr>
      <w:tr w:rsidR="000E647C" w:rsidRPr="00C316DF" w:rsidTr="00946515">
        <w:tc>
          <w:tcPr>
            <w:tcW w:w="1271" w:type="dxa"/>
          </w:tcPr>
          <w:p w:rsidR="000E647C" w:rsidRPr="00C316DF" w:rsidRDefault="000E647C" w:rsidP="00946515">
            <w:pPr>
              <w:keepNext/>
              <w:jc w:val="left"/>
              <w:rPr>
                <w:rFonts w:cstheme="minorBidi"/>
                <w:sz w:val="16"/>
                <w:szCs w:val="16"/>
                <w:lang w:bidi="he-IL"/>
              </w:rPr>
            </w:pPr>
            <w:r w:rsidRPr="00C316DF">
              <w:rPr>
                <w:rFonts w:cstheme="minorBidi"/>
                <w:sz w:val="16"/>
                <w:szCs w:val="16"/>
                <w:lang w:bidi="he-IL"/>
              </w:rPr>
              <w:t>Visite d’examinateurs en matière de propriété intellectuelle et introduction à l’examen</w:t>
            </w:r>
            <w:r w:rsidR="006904E1">
              <w:rPr>
                <w:rFonts w:cstheme="minorBidi"/>
                <w:sz w:val="16"/>
                <w:szCs w:val="16"/>
                <w:lang w:bidi="he-IL"/>
              </w:rPr>
              <w:t xml:space="preserve"> </w:t>
            </w:r>
            <w:r w:rsidRPr="00C316DF">
              <w:rPr>
                <w:rFonts w:cstheme="minorBidi"/>
                <w:sz w:val="16"/>
                <w:szCs w:val="16"/>
                <w:lang w:bidi="he-IL"/>
              </w:rPr>
              <w:t>DHS pour les droits d’obtenteurs</w:t>
            </w:r>
          </w:p>
        </w:tc>
        <w:tc>
          <w:tcPr>
            <w:tcW w:w="1418" w:type="dxa"/>
          </w:tcPr>
          <w:p w:rsidR="000E647C" w:rsidRPr="00C316DF" w:rsidRDefault="000E647C" w:rsidP="00946515">
            <w:pPr>
              <w:keepNext/>
              <w:jc w:val="left"/>
              <w:rPr>
                <w:rFonts w:cs="Arial Unicode MS"/>
                <w:sz w:val="16"/>
                <w:szCs w:val="16"/>
              </w:rPr>
            </w:pPr>
            <w:r w:rsidRPr="00C316DF">
              <w:rPr>
                <w:rFonts w:cs="Arial Unicode MS"/>
                <w:sz w:val="16"/>
                <w:szCs w:val="16"/>
              </w:rPr>
              <w:t>13</w:t>
            </w:r>
            <w:r w:rsidR="006904E1">
              <w:rPr>
                <w:rFonts w:cs="Arial Unicode MS"/>
                <w:sz w:val="16"/>
                <w:szCs w:val="16"/>
              </w:rPr>
              <w:t xml:space="preserve"> </w:t>
            </w:r>
            <w:r w:rsidRPr="00C316DF">
              <w:rPr>
                <w:rFonts w:cs="Arial Unicode MS"/>
                <w:sz w:val="16"/>
                <w:szCs w:val="16"/>
              </w:rPr>
              <w:t>janvier</w:t>
            </w:r>
            <w:r w:rsidR="006904E1">
              <w:rPr>
                <w:rFonts w:cs="Arial Unicode MS"/>
                <w:sz w:val="16"/>
                <w:szCs w:val="16"/>
              </w:rPr>
              <w:t xml:space="preserve"> </w:t>
            </w:r>
            <w:r w:rsidRPr="00C316DF">
              <w:rPr>
                <w:rFonts w:cs="Arial Unicode MS"/>
                <w:sz w:val="16"/>
                <w:szCs w:val="16"/>
              </w:rPr>
              <w:t>2019</w:t>
            </w:r>
          </w:p>
          <w:p w:rsidR="000E647C" w:rsidRPr="00C316DF" w:rsidRDefault="000E647C" w:rsidP="00946515">
            <w:pPr>
              <w:keepNext/>
              <w:jc w:val="left"/>
              <w:rPr>
                <w:rFonts w:cs="Arial Unicode MS"/>
                <w:sz w:val="16"/>
                <w:szCs w:val="16"/>
                <w:cs/>
              </w:rPr>
            </w:pPr>
          </w:p>
        </w:tc>
        <w:tc>
          <w:tcPr>
            <w:tcW w:w="992" w:type="dxa"/>
          </w:tcPr>
          <w:p w:rsidR="000E647C" w:rsidRPr="00C316DF" w:rsidRDefault="000E647C" w:rsidP="00946515">
            <w:pPr>
              <w:keepNext/>
              <w:jc w:val="left"/>
              <w:rPr>
                <w:sz w:val="16"/>
                <w:szCs w:val="16"/>
              </w:rPr>
            </w:pPr>
            <w:r w:rsidRPr="00C316DF">
              <w:rPr>
                <w:sz w:val="16"/>
                <w:szCs w:val="16"/>
              </w:rPr>
              <w:t>Israel Plant Gene Bank et systèmes d’examen des plantes, ARO</w:t>
            </w:r>
          </w:p>
        </w:tc>
        <w:tc>
          <w:tcPr>
            <w:tcW w:w="1276" w:type="dxa"/>
          </w:tcPr>
          <w:p w:rsidR="000E647C" w:rsidRPr="00C316DF" w:rsidRDefault="000E647C" w:rsidP="00946515">
            <w:pPr>
              <w:keepNext/>
              <w:jc w:val="left"/>
              <w:rPr>
                <w:sz w:val="16"/>
                <w:szCs w:val="16"/>
              </w:rPr>
            </w:pPr>
            <w:r w:rsidRPr="00C316DF">
              <w:rPr>
                <w:sz w:val="16"/>
                <w:szCs w:val="16"/>
              </w:rPr>
              <w:t xml:space="preserve">Service de protection des droits d’obtenteur </w:t>
            </w:r>
          </w:p>
        </w:tc>
        <w:tc>
          <w:tcPr>
            <w:tcW w:w="1308" w:type="dxa"/>
          </w:tcPr>
          <w:p w:rsidR="000E647C" w:rsidRPr="00C316DF" w:rsidRDefault="000E647C" w:rsidP="00946515">
            <w:pPr>
              <w:keepNext/>
              <w:jc w:val="left"/>
              <w:rPr>
                <w:rFonts w:cstheme="minorBidi"/>
                <w:sz w:val="16"/>
                <w:szCs w:val="16"/>
                <w:rtl/>
                <w:lang w:bidi="he-IL"/>
              </w:rPr>
            </w:pPr>
            <w:r w:rsidRPr="00C316DF">
              <w:rPr>
                <w:rFonts w:cstheme="minorBidi"/>
                <w:sz w:val="16"/>
                <w:szCs w:val="16"/>
                <w:lang w:bidi="he-IL"/>
              </w:rPr>
              <w:t>Coopération</w:t>
            </w:r>
          </w:p>
        </w:tc>
        <w:tc>
          <w:tcPr>
            <w:tcW w:w="2268" w:type="dxa"/>
          </w:tcPr>
          <w:p w:rsidR="000E647C" w:rsidRPr="00C316DF" w:rsidRDefault="000E647C" w:rsidP="00946515">
            <w:pPr>
              <w:keepNext/>
              <w:jc w:val="left"/>
              <w:rPr>
                <w:sz w:val="16"/>
                <w:szCs w:val="16"/>
              </w:rPr>
            </w:pPr>
            <w:r w:rsidRPr="00C316DF">
              <w:rPr>
                <w:sz w:val="16"/>
                <w:szCs w:val="16"/>
              </w:rPr>
              <w:t>Service local de propriété intellectuelle, ARO et service de protection des obtentions végétales – 30 participants</w:t>
            </w:r>
          </w:p>
        </w:tc>
        <w:tc>
          <w:tcPr>
            <w:tcW w:w="1276" w:type="dxa"/>
          </w:tcPr>
          <w:p w:rsidR="000E647C" w:rsidRPr="00C316DF" w:rsidRDefault="000E647C" w:rsidP="00946515">
            <w:pPr>
              <w:keepNext/>
              <w:jc w:val="left"/>
              <w:rPr>
                <w:rFonts w:cstheme="minorBidi"/>
                <w:sz w:val="16"/>
                <w:szCs w:val="16"/>
                <w:lang w:bidi="he-IL"/>
              </w:rPr>
            </w:pPr>
          </w:p>
        </w:tc>
      </w:tr>
    </w:tbl>
    <w:p w:rsidR="000E647C" w:rsidRPr="00C316DF" w:rsidRDefault="000E647C" w:rsidP="000E647C"/>
    <w:p w:rsidR="00701A18" w:rsidRPr="00C316DF" w:rsidRDefault="00701A18" w:rsidP="00701A18">
      <w:pPr>
        <w:jc w:val="left"/>
      </w:pPr>
    </w:p>
    <w:p w:rsidR="00701A18" w:rsidRPr="00C316DF" w:rsidRDefault="00701A18" w:rsidP="00701A18">
      <w:pPr>
        <w:jc w:val="left"/>
      </w:pPr>
    </w:p>
    <w:p w:rsidR="00701A18" w:rsidRPr="00C316DF" w:rsidRDefault="005C5084" w:rsidP="00701A18">
      <w:pPr>
        <w:jc w:val="right"/>
      </w:pPr>
      <w:r w:rsidRPr="00C316DF">
        <w:t>[L’annexe</w:t>
      </w:r>
      <w:r w:rsidR="00701A18" w:rsidRPr="00C316DF">
        <w:t xml:space="preserve"> VIII </w:t>
      </w:r>
      <w:r w:rsidRPr="00C316DF">
        <w:t>suit]</w:t>
      </w:r>
    </w:p>
    <w:p w:rsidR="00701A18" w:rsidRPr="00C316DF" w:rsidRDefault="00701A18" w:rsidP="00701A18">
      <w:pPr>
        <w:jc w:val="left"/>
      </w:pPr>
    </w:p>
    <w:p w:rsidR="00701A18" w:rsidRPr="00C316DF" w:rsidRDefault="00701A18" w:rsidP="00701A18">
      <w:pPr>
        <w:jc w:val="left"/>
        <w:sectPr w:rsidR="00701A18" w:rsidRPr="00C316DF" w:rsidSect="00823234">
          <w:headerReference w:type="default" r:id="rId15"/>
          <w:pgSz w:w="11907" w:h="16840" w:code="9"/>
          <w:pgMar w:top="510" w:right="1134" w:bottom="1134" w:left="1134" w:header="510" w:footer="680" w:gutter="0"/>
          <w:pgNumType w:start="1"/>
          <w:cols w:space="720"/>
          <w:titlePg/>
        </w:sectPr>
      </w:pPr>
    </w:p>
    <w:p w:rsidR="00701A18" w:rsidRPr="00C316DF" w:rsidRDefault="00701A18" w:rsidP="00701A18">
      <w:pPr>
        <w:jc w:val="center"/>
      </w:pPr>
      <w:r w:rsidRPr="00C316DF">
        <w:lastRenderedPageBreak/>
        <w:t>C/53/INF/4</w:t>
      </w:r>
    </w:p>
    <w:p w:rsidR="00701A18" w:rsidRPr="00C316DF" w:rsidRDefault="00701A18" w:rsidP="00701A18">
      <w:pPr>
        <w:jc w:val="center"/>
      </w:pPr>
    </w:p>
    <w:p w:rsidR="00701A18" w:rsidRPr="00C316DF" w:rsidRDefault="005C5084" w:rsidP="00701A18">
      <w:pPr>
        <w:jc w:val="center"/>
      </w:pPr>
      <w:r w:rsidRPr="00C316DF">
        <w:t>ANNEXE</w:t>
      </w:r>
      <w:r w:rsidR="00701A18" w:rsidRPr="00C316DF">
        <w:t xml:space="preserve"> VIII</w:t>
      </w:r>
    </w:p>
    <w:p w:rsidR="00701A18" w:rsidRPr="00C316DF" w:rsidRDefault="00701A18" w:rsidP="00701A18">
      <w:pPr>
        <w:jc w:val="center"/>
      </w:pPr>
    </w:p>
    <w:p w:rsidR="00701A18" w:rsidRPr="00C316DF" w:rsidRDefault="00701A18" w:rsidP="00701A18">
      <w:pPr>
        <w:jc w:val="center"/>
      </w:pPr>
    </w:p>
    <w:p w:rsidR="000E647C" w:rsidRPr="00C316DF" w:rsidRDefault="000E647C" w:rsidP="000E647C">
      <w:pPr>
        <w:jc w:val="center"/>
      </w:pPr>
      <w:r w:rsidRPr="00C316DF">
        <w:t>KENYA</w:t>
      </w:r>
    </w:p>
    <w:p w:rsidR="000E647C" w:rsidRPr="00C316DF" w:rsidRDefault="000E647C" w:rsidP="000E647C"/>
    <w:p w:rsidR="000E647C" w:rsidRPr="00C316DF" w:rsidRDefault="000E647C" w:rsidP="000E647C"/>
    <w:p w:rsidR="000E647C" w:rsidRPr="00C316DF" w:rsidRDefault="000E647C" w:rsidP="000E647C">
      <w:pPr>
        <w:rPr>
          <w:rFonts w:cs="Arial"/>
        </w:rPr>
      </w:pPr>
      <w:r w:rsidRPr="00C316DF">
        <w:rPr>
          <w:rFonts w:cs="Arial"/>
        </w:rPr>
        <w:t>I.</w:t>
      </w:r>
      <w:r w:rsidRPr="00C316DF">
        <w:rPr>
          <w:rFonts w:cs="Arial"/>
        </w:rPr>
        <w:tab/>
        <w:t>PROTECTION DES OBTENTIONS VÉGÉTALES</w:t>
      </w:r>
    </w:p>
    <w:p w:rsidR="000E647C" w:rsidRPr="00C316DF" w:rsidRDefault="000E647C" w:rsidP="000E647C">
      <w:pPr>
        <w:rPr>
          <w:rFonts w:cs="Arial"/>
        </w:rPr>
      </w:pPr>
    </w:p>
    <w:p w:rsidR="000E647C" w:rsidRPr="00C316DF" w:rsidRDefault="000E647C" w:rsidP="000E647C">
      <w:pPr>
        <w:rPr>
          <w:rFonts w:cs="Arial"/>
          <w:u w:val="single"/>
        </w:rPr>
      </w:pPr>
      <w:r w:rsidRPr="00C316DF">
        <w:rPr>
          <w:rFonts w:cs="Arial"/>
        </w:rPr>
        <w:t>1.</w:t>
      </w:r>
      <w:r w:rsidRPr="00C316DF">
        <w:rPr>
          <w:rFonts w:cs="Arial"/>
        </w:rPr>
        <w:tab/>
      </w:r>
      <w:r w:rsidRPr="00C316DF">
        <w:rPr>
          <w:rFonts w:cs="Arial"/>
          <w:u w:val="single"/>
        </w:rPr>
        <w:t>Situation dans le domaine législatif</w:t>
      </w:r>
    </w:p>
    <w:p w:rsidR="000E647C" w:rsidRPr="00C316DF" w:rsidRDefault="000E647C" w:rsidP="000E647C">
      <w:pPr>
        <w:rPr>
          <w:rFonts w:cs="Arial"/>
        </w:rPr>
      </w:pPr>
    </w:p>
    <w:p w:rsidR="000E647C" w:rsidRPr="00C316DF" w:rsidRDefault="000E647C" w:rsidP="000E647C">
      <w:pPr>
        <w:rPr>
          <w:rFonts w:cs="Arial"/>
        </w:rPr>
      </w:pPr>
      <w:r w:rsidRPr="00C316DF">
        <w:rPr>
          <w:rFonts w:cs="Arial"/>
        </w:rPr>
        <w:t>1.1</w:t>
      </w:r>
      <w:r w:rsidRPr="00C316DF">
        <w:rPr>
          <w:rFonts w:cs="Arial"/>
        </w:rPr>
        <w:tab/>
        <w:t>Modifications de la loi et des textes d’application</w:t>
      </w:r>
    </w:p>
    <w:p w:rsidR="000E647C" w:rsidRPr="00C316DF" w:rsidRDefault="000E647C" w:rsidP="000E647C">
      <w:pPr>
        <w:rPr>
          <w:rFonts w:cs="Arial"/>
        </w:rPr>
      </w:pPr>
    </w:p>
    <w:p w:rsidR="000E647C" w:rsidRPr="00C316DF" w:rsidRDefault="000E647C" w:rsidP="000E647C">
      <w:pPr>
        <w:rPr>
          <w:rFonts w:cs="Arial"/>
        </w:rPr>
      </w:pPr>
      <w:r w:rsidRPr="00C316DF">
        <w:rPr>
          <w:rFonts w:cs="Arial"/>
        </w:rPr>
        <w:t>La protection des obtentions végétales au Kenya est assurée par la loi de</w:t>
      </w:r>
      <w:r w:rsidR="006904E1">
        <w:rPr>
          <w:rFonts w:cs="Arial"/>
        </w:rPr>
        <w:t xml:space="preserve"> </w:t>
      </w:r>
      <w:r w:rsidRPr="00C316DF">
        <w:rPr>
          <w:rFonts w:cs="Arial"/>
        </w:rPr>
        <w:t>1972 sur les semences et les obtentions végétales (CAP</w:t>
      </w:r>
      <w:r w:rsidR="006904E1">
        <w:rPr>
          <w:rFonts w:cs="Arial"/>
        </w:rPr>
        <w:t xml:space="preserve"> </w:t>
      </w:r>
      <w:r w:rsidRPr="00C316DF">
        <w:rPr>
          <w:rFonts w:cs="Arial"/>
        </w:rPr>
        <w:t>326) qui est entrée en vigueur en</w:t>
      </w:r>
      <w:r w:rsidR="006904E1">
        <w:rPr>
          <w:rFonts w:cs="Arial"/>
        </w:rPr>
        <w:t xml:space="preserve"> </w:t>
      </w:r>
      <w:r w:rsidRPr="00C316DF">
        <w:rPr>
          <w:rFonts w:cs="Arial"/>
        </w:rPr>
        <w:t>1975 et a été révisée en</w:t>
      </w:r>
      <w:r w:rsidR="006904E1">
        <w:rPr>
          <w:rFonts w:cs="Arial"/>
        </w:rPr>
        <w:t xml:space="preserve"> </w:t>
      </w:r>
      <w:r w:rsidRPr="00C316DF">
        <w:rPr>
          <w:rFonts w:cs="Arial"/>
        </w:rPr>
        <w:t>1991.  Des règlements officiels pour guider la mise en place du Service de protection des obtentions végétales ont été établis en</w:t>
      </w:r>
      <w:r w:rsidR="006904E1">
        <w:rPr>
          <w:rFonts w:cs="Arial"/>
        </w:rPr>
        <w:t xml:space="preserve"> </w:t>
      </w:r>
      <w:r w:rsidRPr="00C316DF">
        <w:rPr>
          <w:rFonts w:cs="Arial"/>
        </w:rPr>
        <w:t>1994, le service chargé d’administrer la protection des obtentions végétales ayant été créé en</w:t>
      </w:r>
      <w:r w:rsidR="006904E1">
        <w:rPr>
          <w:rFonts w:cs="Arial"/>
        </w:rPr>
        <w:t xml:space="preserve"> </w:t>
      </w:r>
      <w:r w:rsidRPr="00C316DF">
        <w:rPr>
          <w:rFonts w:cs="Arial"/>
        </w:rPr>
        <w:t>1997 et placé depuis</w:t>
      </w:r>
      <w:r w:rsidR="006904E1">
        <w:rPr>
          <w:rFonts w:cs="Arial"/>
        </w:rPr>
        <w:t xml:space="preserve"> </w:t>
      </w:r>
      <w:r w:rsidRPr="00C316DF">
        <w:rPr>
          <w:rFonts w:cs="Arial"/>
        </w:rPr>
        <w:t>1998 sous la direction du Kenya Plant Health Inspectorate Service (KEPHIS).  Le Kenya a adhéré le 13</w:t>
      </w:r>
      <w:r w:rsidR="006904E1">
        <w:rPr>
          <w:rFonts w:cs="Arial"/>
        </w:rPr>
        <w:t xml:space="preserve"> </w:t>
      </w:r>
      <w:r w:rsidRPr="00C316DF">
        <w:rPr>
          <w:rFonts w:cs="Arial"/>
        </w:rPr>
        <w:t>mai</w:t>
      </w:r>
      <w:r w:rsidR="006904E1">
        <w:rPr>
          <w:rFonts w:cs="Arial"/>
        </w:rPr>
        <w:t xml:space="preserve"> </w:t>
      </w:r>
      <w:r w:rsidRPr="00C316DF">
        <w:rPr>
          <w:rFonts w:cs="Arial"/>
        </w:rPr>
        <w:t>1999 à l’UPOV en vertu de la Convention de</w:t>
      </w:r>
      <w:r w:rsidR="006904E1">
        <w:rPr>
          <w:rFonts w:cs="Arial"/>
        </w:rPr>
        <w:t xml:space="preserve"> </w:t>
      </w:r>
      <w:r w:rsidRPr="00C316DF">
        <w:rPr>
          <w:rFonts w:cs="Arial"/>
        </w:rPr>
        <w:t>1978.  En</w:t>
      </w:r>
      <w:r w:rsidR="006904E1">
        <w:rPr>
          <w:rFonts w:cs="Arial"/>
        </w:rPr>
        <w:t xml:space="preserve"> </w:t>
      </w:r>
      <w:r w:rsidRPr="00C316DF">
        <w:rPr>
          <w:rFonts w:cs="Arial"/>
        </w:rPr>
        <w:t>2012, la loi sur les semences et les variétés végétales a été modifiée pour y incorporer des éléments de la Convention</w:t>
      </w:r>
      <w:r w:rsidR="006904E1">
        <w:rPr>
          <w:rFonts w:cs="Arial"/>
        </w:rPr>
        <w:t xml:space="preserve"> </w:t>
      </w:r>
      <w:r w:rsidRPr="00C316DF">
        <w:rPr>
          <w:rFonts w:cs="Arial"/>
        </w:rPr>
        <w:t>UPOV de</w:t>
      </w:r>
      <w:r w:rsidR="006904E1">
        <w:rPr>
          <w:rFonts w:cs="Arial"/>
        </w:rPr>
        <w:t xml:space="preserve"> </w:t>
      </w:r>
      <w:r w:rsidRPr="00C316DF">
        <w:rPr>
          <w:rFonts w:cs="Arial"/>
        </w:rPr>
        <w:t>1991.  Le 11</w:t>
      </w:r>
      <w:r w:rsidR="006904E1">
        <w:rPr>
          <w:rFonts w:cs="Arial"/>
        </w:rPr>
        <w:t xml:space="preserve"> </w:t>
      </w:r>
      <w:r w:rsidRPr="00C316DF">
        <w:rPr>
          <w:rFonts w:cs="Arial"/>
        </w:rPr>
        <w:t>avril</w:t>
      </w:r>
      <w:r w:rsidR="006904E1">
        <w:rPr>
          <w:rFonts w:cs="Arial"/>
        </w:rPr>
        <w:t xml:space="preserve"> </w:t>
      </w:r>
      <w:r w:rsidRPr="00C316DF">
        <w:rPr>
          <w:rFonts w:cs="Arial"/>
        </w:rPr>
        <w:t>2016, le Kenya a déposé son instrument d’adhésion à la Convention</w:t>
      </w:r>
      <w:r w:rsidR="006904E1">
        <w:rPr>
          <w:rFonts w:cs="Arial"/>
        </w:rPr>
        <w:t xml:space="preserve"> </w:t>
      </w:r>
      <w:r w:rsidRPr="00C316DF">
        <w:rPr>
          <w:rFonts w:cs="Arial"/>
        </w:rPr>
        <w:t>UPOV de</w:t>
      </w:r>
      <w:r w:rsidR="006904E1">
        <w:rPr>
          <w:rFonts w:cs="Arial"/>
        </w:rPr>
        <w:t xml:space="preserve"> </w:t>
      </w:r>
      <w:r w:rsidRPr="00C316DF">
        <w:rPr>
          <w:rFonts w:cs="Arial"/>
        </w:rPr>
        <w:t>1991.  Il est désormais lié par la Convention</w:t>
      </w:r>
      <w:r w:rsidR="006904E1">
        <w:rPr>
          <w:rFonts w:cs="Arial"/>
        </w:rPr>
        <w:t xml:space="preserve"> </w:t>
      </w:r>
      <w:r w:rsidRPr="00C316DF">
        <w:rPr>
          <w:rFonts w:cs="Arial"/>
        </w:rPr>
        <w:t>UPOV de</w:t>
      </w:r>
      <w:r w:rsidR="006904E1">
        <w:rPr>
          <w:rFonts w:cs="Arial"/>
        </w:rPr>
        <w:t xml:space="preserve"> </w:t>
      </w:r>
      <w:r w:rsidRPr="00C316DF">
        <w:rPr>
          <w:rFonts w:cs="Arial"/>
        </w:rPr>
        <w:t>1991 avec effet au 11</w:t>
      </w:r>
      <w:r w:rsidR="006904E1">
        <w:rPr>
          <w:rFonts w:cs="Arial"/>
        </w:rPr>
        <w:t xml:space="preserve"> </w:t>
      </w:r>
      <w:r w:rsidRPr="00C316DF">
        <w:rPr>
          <w:rFonts w:cs="Arial"/>
        </w:rPr>
        <w:t>mai</w:t>
      </w:r>
      <w:r w:rsidR="006904E1">
        <w:rPr>
          <w:rFonts w:cs="Arial"/>
        </w:rPr>
        <w:t xml:space="preserve"> </w:t>
      </w:r>
      <w:r w:rsidRPr="00C316DF">
        <w:rPr>
          <w:rFonts w:cs="Arial"/>
        </w:rPr>
        <w:t>2016.  Le Kenya est à présent en train d’examiner le règlement sur les droits d’obtenteur afin de faciliter l’application de l’exemption facultative.</w:t>
      </w:r>
    </w:p>
    <w:p w:rsidR="000E647C" w:rsidRPr="00C316DF" w:rsidRDefault="000E647C" w:rsidP="000E647C">
      <w:pPr>
        <w:rPr>
          <w:rFonts w:cs="Arial"/>
          <w:u w:val="single"/>
        </w:rPr>
      </w:pPr>
    </w:p>
    <w:p w:rsidR="000E647C" w:rsidRPr="00C316DF" w:rsidRDefault="000E647C" w:rsidP="000E647C">
      <w:pPr>
        <w:rPr>
          <w:rFonts w:cs="Arial"/>
        </w:rPr>
      </w:pPr>
      <w:r w:rsidRPr="00C316DF">
        <w:rPr>
          <w:rFonts w:cs="Arial"/>
        </w:rPr>
        <w:t>1.2</w:t>
      </w:r>
      <w:r w:rsidRPr="00C316DF">
        <w:rPr>
          <w:rFonts w:cs="Arial"/>
        </w:rPr>
        <w:tab/>
        <w:t>Genres et espèces protégés</w:t>
      </w:r>
    </w:p>
    <w:p w:rsidR="000E647C" w:rsidRPr="00C316DF" w:rsidRDefault="000E647C" w:rsidP="000E647C">
      <w:pPr>
        <w:rPr>
          <w:rFonts w:cs="Arial"/>
        </w:rPr>
      </w:pPr>
    </w:p>
    <w:p w:rsidR="000E647C" w:rsidRPr="00C316DF" w:rsidRDefault="000E647C" w:rsidP="000E647C">
      <w:pPr>
        <w:rPr>
          <w:rFonts w:cs="Arial"/>
        </w:rPr>
      </w:pPr>
      <w:r w:rsidRPr="00C316DF">
        <w:rPr>
          <w:rFonts w:cs="Arial"/>
        </w:rPr>
        <w:t>Le Kenya étend la protection des obtentions végétales à tous les genres et espèces de plantes.  À l’heure actuelle, un total de soixante-dix-huit (78) taxons d’espèces végétales ont été enregistrés à des fins de protection dans le pays.</w:t>
      </w:r>
    </w:p>
    <w:p w:rsidR="000E647C" w:rsidRPr="00C316DF" w:rsidRDefault="000E647C" w:rsidP="000E647C">
      <w:pPr>
        <w:rPr>
          <w:rFonts w:cs="Arial"/>
        </w:rPr>
      </w:pPr>
    </w:p>
    <w:p w:rsidR="000E647C" w:rsidRPr="00C316DF" w:rsidRDefault="000E647C" w:rsidP="000E647C">
      <w:pPr>
        <w:rPr>
          <w:rFonts w:cs="Arial"/>
        </w:rPr>
      </w:pPr>
      <w:r w:rsidRPr="00C316DF">
        <w:rPr>
          <w:rFonts w:cs="Arial"/>
        </w:rPr>
        <w:t>1.3</w:t>
      </w:r>
      <w:r w:rsidRPr="00C316DF">
        <w:rPr>
          <w:rFonts w:cs="Arial"/>
        </w:rPr>
        <w:tab/>
        <w:t>Jurisprudence</w:t>
      </w:r>
    </w:p>
    <w:p w:rsidR="000E647C" w:rsidRPr="00C316DF" w:rsidRDefault="000E647C" w:rsidP="000E647C">
      <w:pPr>
        <w:rPr>
          <w:rFonts w:cs="Arial"/>
          <w:u w:val="single"/>
        </w:rPr>
      </w:pPr>
    </w:p>
    <w:p w:rsidR="000E647C" w:rsidRPr="00C316DF" w:rsidRDefault="000E647C" w:rsidP="000E647C">
      <w:r w:rsidRPr="00C316DF">
        <w:t>En vertu de la loi du Kenya sur les semences et les obtentions végétales, les demandes de droit d’obtenteur doivent être publiées dans le journal officiel du pays pour permettre à ceux qui s’opposent à une demande ou à l’octroi de droits de formuler des objections et d’exprimer des réserves auprès de l’administration autorisée – le</w:t>
      </w:r>
      <w:r w:rsidR="006904E1">
        <w:t xml:space="preserve"> </w:t>
      </w:r>
      <w:r w:rsidRPr="00C316DF">
        <w:t>KEPHIS.  Celui-ci décide de l’audition de ces réserves mais un demandeur lésé par cette décision peut faire appel auprès du tribunal des plantes et semences et, s’il est lésé par la décision de ce tribunal, faire appel auprès de la Cour suprême.</w:t>
      </w:r>
    </w:p>
    <w:p w:rsidR="000E647C" w:rsidRPr="00C316DF" w:rsidRDefault="000E647C" w:rsidP="000E647C"/>
    <w:p w:rsidR="000E647C" w:rsidRPr="00C316DF" w:rsidRDefault="000E647C" w:rsidP="000E647C">
      <w:r w:rsidRPr="00C316DF">
        <w:t>Depuis la création du Service kényan de protection des obtentions végétales, quarante-huit (48) demandes de droits d’obtenteur ont été contestées au total, dont trente et une (31) ont été entendues et réglées par l’administration autorisée.  L’audition des réserves pour les dix-sept (17) autres demandes est en cours.  Jusqu’ici, aucune demande n’a été portée devant le tribunal.</w:t>
      </w:r>
    </w:p>
    <w:p w:rsidR="000E647C" w:rsidRPr="00C316DF" w:rsidRDefault="000E647C" w:rsidP="000E647C">
      <w:pPr>
        <w:rPr>
          <w:rFonts w:cs="Arial"/>
        </w:rPr>
      </w:pPr>
    </w:p>
    <w:p w:rsidR="000E647C" w:rsidRPr="00C316DF" w:rsidRDefault="000E647C" w:rsidP="000E647C">
      <w:pPr>
        <w:rPr>
          <w:rFonts w:cs="Arial"/>
        </w:rPr>
      </w:pPr>
      <w:r w:rsidRPr="00C316DF">
        <w:rPr>
          <w:rFonts w:cs="Arial"/>
        </w:rPr>
        <w:t>2.</w:t>
      </w:r>
      <w:r w:rsidRPr="00C316DF">
        <w:rPr>
          <w:rFonts w:cs="Arial"/>
        </w:rPr>
        <w:tab/>
      </w:r>
      <w:r w:rsidRPr="00C316DF">
        <w:rPr>
          <w:rFonts w:cs="Arial"/>
          <w:u w:val="single"/>
        </w:rPr>
        <w:t>Coopération en matière d’examen</w:t>
      </w:r>
    </w:p>
    <w:p w:rsidR="000E647C" w:rsidRPr="00C316DF" w:rsidRDefault="000E647C" w:rsidP="000E647C">
      <w:pPr>
        <w:rPr>
          <w:rFonts w:cs="Arial"/>
        </w:rPr>
      </w:pPr>
    </w:p>
    <w:p w:rsidR="000E647C" w:rsidRPr="00C316DF" w:rsidRDefault="000E647C" w:rsidP="000E647C">
      <w:r w:rsidRPr="00C316DF">
        <w:t>Conformément à l’article</w:t>
      </w:r>
      <w:r w:rsidR="006904E1">
        <w:t xml:space="preserve"> </w:t>
      </w:r>
      <w:r w:rsidRPr="00C316DF">
        <w:t>32 “Arrangements particuliers” de la Convention</w:t>
      </w:r>
      <w:r w:rsidR="006904E1">
        <w:t xml:space="preserve"> </w:t>
      </w:r>
      <w:r w:rsidRPr="00C316DF">
        <w:t>UPOV, le Service kényan de protection des obtentions végétales a conclu des accords de coopération internationale avec d’autres États membres de l’UPOV et des organisations intergouvernementales pour l’utilisation des rapports d’examen</w:t>
      </w:r>
      <w:r w:rsidR="006904E1">
        <w:t xml:space="preserve"> </w:t>
      </w:r>
      <w:r w:rsidRPr="00C316DF">
        <w:t>DHS existants, notamment les suivants</w:t>
      </w:r>
      <w:r w:rsidR="006904E1">
        <w:t xml:space="preserve"> </w:t>
      </w:r>
      <w:r w:rsidRPr="00C316DF">
        <w:t>:</w:t>
      </w:r>
    </w:p>
    <w:p w:rsidR="000E647C" w:rsidRPr="00C316DF" w:rsidRDefault="000E647C" w:rsidP="000E647C"/>
    <w:p w:rsidR="000E647C" w:rsidRPr="00C316DF" w:rsidRDefault="000E647C" w:rsidP="000E647C">
      <w:pPr>
        <w:pStyle w:val="ListParagraph"/>
        <w:numPr>
          <w:ilvl w:val="0"/>
          <w:numId w:val="10"/>
        </w:numPr>
      </w:pPr>
      <w:r w:rsidRPr="00C316DF">
        <w:t>Communauté européenne – Office communautaire des variétés végétales</w:t>
      </w:r>
    </w:p>
    <w:p w:rsidR="000E647C" w:rsidRPr="00C316DF" w:rsidRDefault="000E647C" w:rsidP="000E647C">
      <w:pPr>
        <w:pStyle w:val="ListParagraph"/>
        <w:numPr>
          <w:ilvl w:val="0"/>
          <w:numId w:val="10"/>
        </w:numPr>
      </w:pPr>
      <w:r w:rsidRPr="00C316DF">
        <w:t>RaadVoorPlantrassen (Conseil des variétés végétales) (Pays-Bas)</w:t>
      </w:r>
    </w:p>
    <w:p w:rsidR="000E647C" w:rsidRPr="00C316DF" w:rsidRDefault="000E647C" w:rsidP="000E647C">
      <w:pPr>
        <w:pStyle w:val="ListParagraph"/>
        <w:numPr>
          <w:ilvl w:val="0"/>
          <w:numId w:val="10"/>
        </w:numPr>
      </w:pPr>
      <w:r w:rsidRPr="00C316DF">
        <w:t>Conseil des droits d’obtenteur (Israël)</w:t>
      </w:r>
    </w:p>
    <w:p w:rsidR="000E647C" w:rsidRPr="00C316DF" w:rsidRDefault="000E647C" w:rsidP="000E647C">
      <w:pPr>
        <w:pStyle w:val="ListParagraph"/>
        <w:numPr>
          <w:ilvl w:val="0"/>
          <w:numId w:val="10"/>
        </w:numPr>
      </w:pPr>
      <w:r w:rsidRPr="00C316DF">
        <w:t>Commissaire du Service de protection des obtentions végétales (Nouvelle-Zélande)</w:t>
      </w:r>
    </w:p>
    <w:p w:rsidR="000E647C" w:rsidRPr="00C316DF" w:rsidRDefault="000E647C" w:rsidP="000E647C">
      <w:pPr>
        <w:pStyle w:val="ListParagraph"/>
        <w:numPr>
          <w:ilvl w:val="0"/>
          <w:numId w:val="10"/>
        </w:numPr>
      </w:pPr>
      <w:r w:rsidRPr="00C316DF">
        <w:t>Directeur du Département national de l’agriculture (Afrique du Sud)</w:t>
      </w:r>
    </w:p>
    <w:p w:rsidR="000E647C" w:rsidRPr="00C316DF" w:rsidRDefault="000E647C" w:rsidP="000E647C">
      <w:pPr>
        <w:pStyle w:val="ListParagraph"/>
        <w:numPr>
          <w:ilvl w:val="0"/>
          <w:numId w:val="10"/>
        </w:numPr>
      </w:pPr>
      <w:r w:rsidRPr="00C316DF">
        <w:t>Bundessortenamt (Office fédéral allemand des variétés végétales)</w:t>
      </w:r>
    </w:p>
    <w:p w:rsidR="000E647C" w:rsidRPr="00C316DF" w:rsidRDefault="000E647C" w:rsidP="000E647C">
      <w:pPr>
        <w:pStyle w:val="ListParagraph"/>
        <w:numPr>
          <w:ilvl w:val="0"/>
          <w:numId w:val="10"/>
        </w:numPr>
      </w:pPr>
      <w:r w:rsidRPr="00C316DF">
        <w:t>Département de l’environnement, de l’alimentation et des affaires rurales (DEFRA) (Royaume-Uni)</w:t>
      </w:r>
    </w:p>
    <w:p w:rsidR="000E647C" w:rsidRPr="00C316DF" w:rsidRDefault="000E647C" w:rsidP="000E647C">
      <w:pPr>
        <w:pStyle w:val="ListParagraph"/>
        <w:numPr>
          <w:ilvl w:val="0"/>
          <w:numId w:val="10"/>
        </w:numPr>
      </w:pPr>
      <w:r w:rsidRPr="00C316DF">
        <w:t>Division des nouvelles entreprises et de la propriété intellectuelle, Bureau des questions relatives à l’industrie alimentaire (Japon)</w:t>
      </w:r>
    </w:p>
    <w:p w:rsidR="000E647C" w:rsidRPr="00C316DF" w:rsidRDefault="000E647C" w:rsidP="000E647C">
      <w:pPr>
        <w:pStyle w:val="ListParagraph"/>
        <w:numPr>
          <w:ilvl w:val="0"/>
          <w:numId w:val="10"/>
        </w:numPr>
      </w:pPr>
      <w:r w:rsidRPr="00C316DF">
        <w:t>Services coréens des semences et des variétés (République de Corée)</w:t>
      </w:r>
    </w:p>
    <w:p w:rsidR="000E647C" w:rsidRPr="00C316DF" w:rsidRDefault="000E647C" w:rsidP="000E647C">
      <w:pPr>
        <w:pStyle w:val="ListParagraph"/>
        <w:numPr>
          <w:ilvl w:val="0"/>
          <w:numId w:val="10"/>
        </w:numPr>
      </w:pPr>
      <w:r w:rsidRPr="00C316DF">
        <w:t>Division de la propriété intellectuelle, Bureau des affaires relatives à l’industrie alimentaire (Japon)</w:t>
      </w:r>
    </w:p>
    <w:p w:rsidR="000E647C" w:rsidRPr="00C316DF" w:rsidRDefault="000E647C" w:rsidP="000E647C"/>
    <w:p w:rsidR="000E647C" w:rsidRPr="00C316DF" w:rsidRDefault="000E647C" w:rsidP="000E647C"/>
    <w:p w:rsidR="000E647C" w:rsidRPr="00C316DF" w:rsidRDefault="000E647C" w:rsidP="00FF03AF">
      <w:pPr>
        <w:keepNext/>
        <w:rPr>
          <w:u w:val="single"/>
        </w:rPr>
      </w:pPr>
      <w:r w:rsidRPr="00C316DF">
        <w:lastRenderedPageBreak/>
        <w:t>3.</w:t>
      </w:r>
      <w:r w:rsidRPr="00C316DF">
        <w:tab/>
      </w:r>
      <w:r w:rsidRPr="00C316DF">
        <w:rPr>
          <w:u w:val="single"/>
        </w:rPr>
        <w:t>Situation dans le domaine administratif</w:t>
      </w:r>
    </w:p>
    <w:p w:rsidR="000E647C" w:rsidRPr="00C316DF" w:rsidRDefault="000E647C" w:rsidP="00FF03AF">
      <w:pPr>
        <w:keepNext/>
      </w:pPr>
    </w:p>
    <w:p w:rsidR="000E647C" w:rsidRPr="00C316DF" w:rsidRDefault="000E647C" w:rsidP="000E647C">
      <w:r w:rsidRPr="00C316DF">
        <w:t xml:space="preserve">La structure administrative, les procédures et systèmes du Service de protection des obtentions végétales du Kenya ne changent pas, mais les demandes de droit d’obtenteur peuvent être déposées en ligne.  Le Kenya a adopté l’outil de demande de droit d’obtenteur UPOV PRISMA pour tous les genres et espèces.  Le Kenya automatise actuellement son système de protection des obtentions végétales et toutes les procédures relatives </w:t>
      </w:r>
      <w:r w:rsidR="00E12D21" w:rsidRPr="00C316DF">
        <w:t xml:space="preserve">à la protection des </w:t>
      </w:r>
      <w:r w:rsidRPr="00C316DF">
        <w:t>obtentions végétales se feront en ligne.</w:t>
      </w:r>
    </w:p>
    <w:p w:rsidR="00C3315D" w:rsidRPr="00C316DF" w:rsidRDefault="00C3315D" w:rsidP="000E647C"/>
    <w:p w:rsidR="000E647C" w:rsidRPr="00C316DF" w:rsidRDefault="000E647C" w:rsidP="000E647C">
      <w:r w:rsidRPr="00C316DF">
        <w:t>4.</w:t>
      </w:r>
      <w:r w:rsidRPr="00C316DF">
        <w:tab/>
      </w:r>
      <w:r w:rsidRPr="00C316DF">
        <w:rPr>
          <w:u w:val="single"/>
        </w:rPr>
        <w:t>Situation dans le domaine technique</w:t>
      </w:r>
    </w:p>
    <w:p w:rsidR="000E647C" w:rsidRPr="00C316DF" w:rsidRDefault="000E647C" w:rsidP="000E647C"/>
    <w:p w:rsidR="000E647C" w:rsidRPr="00C316DF" w:rsidRDefault="000E647C" w:rsidP="000E647C">
      <w:r w:rsidRPr="00C316DF">
        <w:t>a.</w:t>
      </w:r>
      <w:r w:rsidRPr="00C316DF">
        <w:tab/>
        <w:t>Demande et octroi de droits d’obtenteur</w:t>
      </w:r>
    </w:p>
    <w:p w:rsidR="000E647C" w:rsidRPr="00C316DF" w:rsidRDefault="000E647C" w:rsidP="000E647C"/>
    <w:p w:rsidR="000E647C" w:rsidRPr="00C316DF" w:rsidRDefault="000E647C" w:rsidP="000E647C">
      <w:r w:rsidRPr="00C316DF">
        <w:t>De la création du Service de protection des obtentions végétales du Kenya à la fin de</w:t>
      </w:r>
      <w:r w:rsidR="006904E1">
        <w:t xml:space="preserve"> </w:t>
      </w:r>
      <w:r w:rsidRPr="00C316DF">
        <w:t>2018, 1679</w:t>
      </w:r>
      <w:r w:rsidR="006904E1">
        <w:t xml:space="preserve"> </w:t>
      </w:r>
      <w:r w:rsidRPr="00C316DF">
        <w:t>demandes de droit d’obtenteur au total ont été reçues et 650</w:t>
      </w:r>
      <w:r w:rsidR="006904E1">
        <w:t xml:space="preserve"> </w:t>
      </w:r>
      <w:r w:rsidRPr="00C316DF">
        <w:t>droits d’obtenteur ont été accordés.  La figure</w:t>
      </w:r>
      <w:r w:rsidR="006904E1">
        <w:t xml:space="preserve"> </w:t>
      </w:r>
      <w:r w:rsidRPr="00C316DF">
        <w:t>1 ci-dessous indique la situation des droits d’obtenteur au Kenya.</w:t>
      </w:r>
    </w:p>
    <w:p w:rsidR="000E647C" w:rsidRPr="00C316DF" w:rsidRDefault="008F4C8C" w:rsidP="000E647C">
      <w:pPr>
        <w:pStyle w:val="NormalWeb"/>
        <w:tabs>
          <w:tab w:val="center" w:pos="4680"/>
        </w:tabs>
        <w:spacing w:before="115" w:beforeAutospacing="0" w:after="0" w:afterAutospacing="0" w:line="360" w:lineRule="auto"/>
        <w:jc w:val="center"/>
        <w:rPr>
          <w:rFonts w:ascii="Calibri" w:eastAsia="Tahoma" w:hAnsi="Calibri" w:cs="Tahoma"/>
          <w:kern w:val="24"/>
          <w:sz w:val="22"/>
          <w:szCs w:val="22"/>
        </w:rPr>
      </w:pPr>
      <w:r w:rsidRPr="00C316DF">
        <w:rPr>
          <w:rFonts w:ascii="Calibri" w:eastAsia="Tahoma" w:hAnsi="Calibri" w:cs="Tahoma"/>
          <w:kern w:val="24"/>
          <w:sz w:val="22"/>
          <w:szCs w:val="22"/>
        </w:rPr>
        <w:drawing>
          <wp:inline distT="0" distB="0" distL="0" distR="0" wp14:anchorId="15B3EBB8">
            <wp:extent cx="4301656" cy="2768638"/>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4459" cy="2770442"/>
                    </a:xfrm>
                    <a:prstGeom prst="rect">
                      <a:avLst/>
                    </a:prstGeom>
                    <a:noFill/>
                  </pic:spPr>
                </pic:pic>
              </a:graphicData>
            </a:graphic>
          </wp:inline>
        </w:drawing>
      </w:r>
    </w:p>
    <w:p w:rsidR="000E647C" w:rsidRPr="00C316DF" w:rsidRDefault="000E647C" w:rsidP="000E647C">
      <w:pPr>
        <w:jc w:val="center"/>
        <w:rPr>
          <w:rFonts w:eastAsia="Tahoma"/>
        </w:rPr>
      </w:pPr>
      <w:r w:rsidRPr="00C316DF">
        <w:rPr>
          <w:rFonts w:eastAsia="Tahoma"/>
        </w:rPr>
        <w:t>Figure</w:t>
      </w:r>
      <w:r w:rsidR="006904E1">
        <w:rPr>
          <w:rFonts w:eastAsia="Tahoma"/>
        </w:rPr>
        <w:t xml:space="preserve"> </w:t>
      </w:r>
      <w:r w:rsidRPr="00C316DF">
        <w:rPr>
          <w:rFonts w:eastAsia="Tahoma"/>
        </w:rPr>
        <w:t>1</w:t>
      </w:r>
      <w:r w:rsidR="006904E1">
        <w:rPr>
          <w:rFonts w:eastAsia="Tahoma"/>
        </w:rPr>
        <w:t xml:space="preserve"> </w:t>
      </w:r>
      <w:r w:rsidRPr="00C316DF">
        <w:rPr>
          <w:rFonts w:eastAsia="Tahoma"/>
        </w:rPr>
        <w:t>: Situation des droits d’obtenteur en décembre</w:t>
      </w:r>
      <w:r w:rsidR="006904E1">
        <w:rPr>
          <w:rFonts w:eastAsia="Tahoma"/>
        </w:rPr>
        <w:t xml:space="preserve"> </w:t>
      </w:r>
      <w:r w:rsidRPr="00C316DF">
        <w:rPr>
          <w:rFonts w:eastAsia="Tahoma"/>
        </w:rPr>
        <w:t>2018</w:t>
      </w:r>
    </w:p>
    <w:p w:rsidR="000E647C" w:rsidRPr="00C316DF" w:rsidRDefault="000E647C" w:rsidP="000E647C">
      <w:pPr>
        <w:rPr>
          <w:rFonts w:eastAsia="Tahoma"/>
        </w:rPr>
      </w:pPr>
    </w:p>
    <w:p w:rsidR="000E647C" w:rsidRPr="00C316DF" w:rsidRDefault="00D159D8" w:rsidP="000E647C">
      <w:pPr>
        <w:pStyle w:val="NormalWeb"/>
        <w:tabs>
          <w:tab w:val="center" w:pos="4680"/>
        </w:tabs>
        <w:spacing w:before="115" w:beforeAutospacing="0" w:after="0" w:afterAutospacing="0" w:line="360" w:lineRule="auto"/>
        <w:jc w:val="center"/>
        <w:rPr>
          <w:lang w:eastAsia="en-GB"/>
        </w:rPr>
      </w:pPr>
      <w:r w:rsidRPr="00C316DF">
        <w:drawing>
          <wp:inline distT="0" distB="0" distL="0" distR="0" wp14:anchorId="29D94F4B">
            <wp:extent cx="5287617" cy="346294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3282" cy="3473204"/>
                    </a:xfrm>
                    <a:prstGeom prst="rect">
                      <a:avLst/>
                    </a:prstGeom>
                    <a:noFill/>
                  </pic:spPr>
                </pic:pic>
              </a:graphicData>
            </a:graphic>
          </wp:inline>
        </w:drawing>
      </w:r>
    </w:p>
    <w:p w:rsidR="000E647C" w:rsidRPr="00C316DF" w:rsidRDefault="000E647C" w:rsidP="000E647C">
      <w:pPr>
        <w:jc w:val="center"/>
        <w:rPr>
          <w:rFonts w:eastAsia="Tahoma"/>
        </w:rPr>
      </w:pPr>
      <w:r w:rsidRPr="00C316DF">
        <w:rPr>
          <w:rFonts w:eastAsia="Tahoma"/>
        </w:rPr>
        <w:t>Figure</w:t>
      </w:r>
      <w:r w:rsidR="006904E1">
        <w:rPr>
          <w:rFonts w:eastAsia="Tahoma"/>
        </w:rPr>
        <w:t xml:space="preserve"> </w:t>
      </w:r>
      <w:r w:rsidRPr="00C316DF">
        <w:rPr>
          <w:rFonts w:eastAsia="Tahoma"/>
        </w:rPr>
        <w:t>2.  Situation des droits d’obtenteur au Kenya en</w:t>
      </w:r>
      <w:r w:rsidR="006904E1">
        <w:rPr>
          <w:rFonts w:eastAsia="Tahoma"/>
        </w:rPr>
        <w:t xml:space="preserve"> </w:t>
      </w:r>
      <w:r w:rsidRPr="00C316DF">
        <w:rPr>
          <w:rFonts w:eastAsia="Tahoma"/>
        </w:rPr>
        <w:t>2018</w:t>
      </w:r>
    </w:p>
    <w:p w:rsidR="000E647C" w:rsidRPr="00C316DF" w:rsidRDefault="000E647C" w:rsidP="000E647C"/>
    <w:p w:rsidR="000E647C" w:rsidRPr="00C316DF" w:rsidRDefault="000E647C" w:rsidP="000E647C">
      <w:r w:rsidRPr="00C316DF">
        <w:t>Au nombre des raisons pour lesquelles les obtenteurs retirent des demandes figurent la baisse de l’intérêt manifesté par les consommateurs pour une variété et la disponibilité de meilleures variétés.  Les demandes incomplètes le sont soit à cause de l’absence de documents connexes qui doivent accompagner la demande soit à cause du non-paiement par le demandeur de la taxe.  Les demandes approuvées pour l’octroi de droits d’obtenteur sont celles dont le rapport d’examen</w:t>
      </w:r>
      <w:r w:rsidR="006904E1">
        <w:t xml:space="preserve"> </w:t>
      </w:r>
      <w:r w:rsidRPr="00C316DF">
        <w:t>DHS a été finalisé et considéré comme positif mais qui attendent le paiement par le demandeur de la taxe du certificat d’octroi du droit d’obtenteur.  La date du paiement de cette taxe devient la date de début officiel de la protection de cette variété au Kenya</w:t>
      </w:r>
      <w:r w:rsidR="008F4C8C" w:rsidRPr="00C316DF">
        <w:t>.</w:t>
      </w:r>
    </w:p>
    <w:p w:rsidR="000E647C" w:rsidRPr="00C316DF" w:rsidRDefault="000E647C" w:rsidP="000E647C"/>
    <w:p w:rsidR="000E647C" w:rsidRPr="00C316DF" w:rsidRDefault="000E647C" w:rsidP="000E647C">
      <w:r w:rsidRPr="00C316DF">
        <w:t>b.</w:t>
      </w:r>
      <w:r w:rsidRPr="00C316DF">
        <w:tab/>
        <w:t>Examen DHS</w:t>
      </w:r>
    </w:p>
    <w:p w:rsidR="000E647C" w:rsidRPr="00C316DF" w:rsidRDefault="000E647C" w:rsidP="000E647C"/>
    <w:p w:rsidR="000E647C" w:rsidRPr="00C316DF" w:rsidRDefault="000E647C" w:rsidP="000E647C">
      <w:r w:rsidRPr="00C316DF">
        <w:t>Le service effectue l’examen</w:t>
      </w:r>
      <w:r w:rsidR="006904E1">
        <w:t xml:space="preserve"> </w:t>
      </w:r>
      <w:r w:rsidRPr="00C316DF">
        <w:t xml:space="preserve">DHS pour le pois cajun, le niébé, le coton, le maïs, le riz, le millet, le sorgho, le tournesol, la pomme de terre, le limonium et un certain nombre de légumes traditionnels (mrenda et amarante).  </w:t>
      </w:r>
      <w:r w:rsidR="008F4C8C" w:rsidRPr="00C316DF">
        <w:t>D</w:t>
      </w:r>
      <w:r w:rsidRPr="00C316DF">
        <w:t xml:space="preserve">es principes directeurs d’examen pour </w:t>
      </w:r>
      <w:r w:rsidR="008F4C8C" w:rsidRPr="00C316DF">
        <w:t xml:space="preserve">quelques-unes de </w:t>
      </w:r>
      <w:r w:rsidRPr="00C316DF">
        <w:t xml:space="preserve">ces plantes ont été </w:t>
      </w:r>
      <w:r w:rsidR="008F4C8C" w:rsidRPr="00C316DF">
        <w:t xml:space="preserve">développés </w:t>
      </w:r>
      <w:r w:rsidRPr="00C316DF">
        <w:t xml:space="preserve">à l’échelle nationale.  Le Kenya fait partie de l’équipe qui </w:t>
      </w:r>
      <w:r w:rsidR="008F4C8C" w:rsidRPr="00C316DF">
        <w:t xml:space="preserve">révise </w:t>
      </w:r>
      <w:r w:rsidRPr="00C316DF">
        <w:t>les principes directeurs d’examen pour le thé.</w:t>
      </w:r>
    </w:p>
    <w:p w:rsidR="000E647C" w:rsidRPr="00C316DF" w:rsidRDefault="000E647C" w:rsidP="000E647C"/>
    <w:p w:rsidR="000E647C" w:rsidRPr="00C316DF" w:rsidRDefault="000E647C" w:rsidP="000E647C">
      <w:pPr>
        <w:keepNext/>
        <w:keepLines/>
        <w:rPr>
          <w:u w:val="single"/>
        </w:rPr>
      </w:pPr>
      <w:r w:rsidRPr="00C316DF">
        <w:t>5.</w:t>
      </w:r>
      <w:r w:rsidRPr="00C316DF">
        <w:tab/>
      </w:r>
      <w:r w:rsidRPr="00C316DF">
        <w:rPr>
          <w:u w:val="single"/>
        </w:rPr>
        <w:t>Activités de promotion de la protection des obtentions végétales</w:t>
      </w:r>
    </w:p>
    <w:p w:rsidR="000E647C" w:rsidRPr="00C316DF" w:rsidRDefault="000E647C" w:rsidP="000E647C">
      <w:pPr>
        <w:keepNext/>
        <w:keepLines/>
      </w:pPr>
    </w:p>
    <w:p w:rsidR="000E647C" w:rsidRPr="00C316DF" w:rsidRDefault="000E647C" w:rsidP="000E647C">
      <w:pPr>
        <w:keepNext/>
        <w:keepLines/>
      </w:pPr>
      <w:r w:rsidRPr="00C316DF">
        <w:t>Le Service de protection des obtentions végétales du Kenya a participé activement à plusieurs activités de promotion de la protection des obtentions végétales dans le pays et dans d’autres pays africains, telles que</w:t>
      </w:r>
      <w:r w:rsidR="006904E1">
        <w:t xml:space="preserve"> </w:t>
      </w:r>
      <w:r w:rsidRPr="00C316DF">
        <w:t>:</w:t>
      </w:r>
    </w:p>
    <w:p w:rsidR="000E647C" w:rsidRPr="00C316DF" w:rsidRDefault="000E647C" w:rsidP="000E647C"/>
    <w:p w:rsidR="000E647C" w:rsidRPr="00C316DF" w:rsidRDefault="000E647C" w:rsidP="000E647C">
      <w:pPr>
        <w:pStyle w:val="ListParagraph"/>
        <w:numPr>
          <w:ilvl w:val="0"/>
          <w:numId w:val="11"/>
        </w:numPr>
        <w:jc w:val="both"/>
      </w:pPr>
      <w:r w:rsidRPr="00C316DF">
        <w:t>Des séminaires de sensibilisation à la création de services de protection des obtentions végétales dans le pays.  Ces séminaires sont organisés à l’intention des instituts nationaux de recherche agricole, des universités, des décideurs, du personnel de vulgarisation agricole et des communautés agricoles en général.</w:t>
      </w:r>
    </w:p>
    <w:p w:rsidR="000E647C" w:rsidRPr="00C316DF" w:rsidRDefault="000E647C" w:rsidP="000E647C">
      <w:pPr>
        <w:pStyle w:val="ListParagraph"/>
        <w:numPr>
          <w:ilvl w:val="0"/>
          <w:numId w:val="11"/>
        </w:numPr>
        <w:jc w:val="both"/>
      </w:pPr>
      <w:r w:rsidRPr="00C316DF">
        <w:t>Le service collabore avec d’autres secteurs de l’agriculture pour veiller à ce que les règles d’exploitation soient conformes à la loi sur les semences et les obtentions végétales et, par extension, à la Convention</w:t>
      </w:r>
      <w:r w:rsidR="006904E1">
        <w:t xml:space="preserve"> </w:t>
      </w:r>
      <w:r w:rsidRPr="00C316DF">
        <w:t>UPOV.</w:t>
      </w:r>
    </w:p>
    <w:p w:rsidR="000E647C" w:rsidRPr="00C316DF" w:rsidRDefault="000E647C" w:rsidP="00946515">
      <w:pPr>
        <w:pStyle w:val="ListParagraph"/>
        <w:numPr>
          <w:ilvl w:val="0"/>
          <w:numId w:val="11"/>
        </w:numPr>
        <w:jc w:val="both"/>
      </w:pPr>
      <w:r w:rsidRPr="00C316DF">
        <w:t xml:space="preserve">Dans la région, le service a joué un rôle déterminant dans le développement du cadre pour la protection des obtentions végétales de l’ARIPO et a contribué à l’élaboration </w:t>
      </w:r>
      <w:r w:rsidR="00D159D8" w:rsidRPr="00C316DF">
        <w:t xml:space="preserve">du projet de loi sur les semences et variétés végétales de la Communauté d’Afrique de l’Est, qui comprend une partie sur la protection des obtentions végétales.  </w:t>
      </w:r>
      <w:r w:rsidRPr="00C316DF">
        <w:t>Le service a également présenté le système de protection des obtentions végétales du Kenya aux délégations du Malawi et de la Somalie.</w:t>
      </w:r>
    </w:p>
    <w:p w:rsidR="000E647C" w:rsidRPr="00C316DF" w:rsidRDefault="000E647C" w:rsidP="000E647C"/>
    <w:p w:rsidR="00C3315D" w:rsidRPr="00C316DF" w:rsidRDefault="00C3315D" w:rsidP="00C3315D">
      <w:r w:rsidRPr="00C316DF">
        <w:t>Tous les courriers doivent être adressés au</w:t>
      </w:r>
      <w:r w:rsidR="006904E1">
        <w:t xml:space="preserve"> </w:t>
      </w:r>
      <w:r w:rsidRPr="00C316DF">
        <w:t>:</w:t>
      </w:r>
    </w:p>
    <w:p w:rsidR="00C3315D" w:rsidRPr="00C316DF" w:rsidRDefault="00C3315D" w:rsidP="00C3315D"/>
    <w:p w:rsidR="00C3315D" w:rsidRPr="00C316DF" w:rsidRDefault="00C3315D" w:rsidP="00C3315D">
      <w:r w:rsidRPr="00C316DF">
        <w:t>Directeur général</w:t>
      </w:r>
    </w:p>
    <w:p w:rsidR="00C3315D" w:rsidRPr="00C316DF" w:rsidRDefault="00C3315D" w:rsidP="00C3315D">
      <w:r w:rsidRPr="00C316DF">
        <w:t>Service d’inspection phytosanitaire du Kenya</w:t>
      </w:r>
    </w:p>
    <w:p w:rsidR="00C3315D" w:rsidRPr="00C316DF" w:rsidRDefault="00C3315D" w:rsidP="00C3315D">
      <w:r w:rsidRPr="00C316DF">
        <w:t>Siège, Oloolua Ridge, Karen</w:t>
      </w:r>
    </w:p>
    <w:p w:rsidR="00C3315D" w:rsidRPr="00C316DF" w:rsidRDefault="00C3315D" w:rsidP="00C3315D">
      <w:r w:rsidRPr="00C316DF">
        <w:t>Boîte postale</w:t>
      </w:r>
      <w:r w:rsidR="006904E1">
        <w:t xml:space="preserve"> </w:t>
      </w:r>
      <w:r w:rsidRPr="00C316DF">
        <w:t>49592-00100, Nairobi</w:t>
      </w:r>
    </w:p>
    <w:p w:rsidR="00C3315D" w:rsidRPr="00C316DF" w:rsidRDefault="00C3315D" w:rsidP="00C3315D">
      <w:r w:rsidRPr="00C316DF">
        <w:t>Tél.</w:t>
      </w:r>
      <w:r w:rsidR="006904E1">
        <w:t xml:space="preserve"> </w:t>
      </w:r>
      <w:r w:rsidRPr="00C316DF">
        <w:t>: +254 20</w:t>
      </w:r>
      <w:r w:rsidR="006904E1">
        <w:t xml:space="preserve"> </w:t>
      </w:r>
      <w:r w:rsidRPr="00C316DF">
        <w:t>3597201 ou +254 20</w:t>
      </w:r>
      <w:r w:rsidR="006904E1">
        <w:t xml:space="preserve"> </w:t>
      </w:r>
      <w:r w:rsidRPr="00C316DF">
        <w:t>3597203</w:t>
      </w:r>
    </w:p>
    <w:p w:rsidR="00C3315D" w:rsidRPr="00C316DF" w:rsidRDefault="00C3315D" w:rsidP="00C3315D">
      <w:r w:rsidRPr="00C316DF">
        <w:t>Portable</w:t>
      </w:r>
      <w:r w:rsidR="006904E1">
        <w:t xml:space="preserve"> </w:t>
      </w:r>
      <w:r w:rsidRPr="00C316DF">
        <w:t>: +254</w:t>
      </w:r>
      <w:r w:rsidR="006904E1">
        <w:t xml:space="preserve"> </w:t>
      </w:r>
      <w:r w:rsidRPr="00C316DF">
        <w:t>723</w:t>
      </w:r>
      <w:r w:rsidR="006904E1">
        <w:t xml:space="preserve"> </w:t>
      </w:r>
      <w:r w:rsidRPr="00C316DF">
        <w:t>786</w:t>
      </w:r>
      <w:r w:rsidR="006904E1">
        <w:t xml:space="preserve"> </w:t>
      </w:r>
      <w:r w:rsidRPr="00C316DF">
        <w:t>779 ou +254</w:t>
      </w:r>
      <w:r w:rsidR="006904E1">
        <w:t xml:space="preserve"> </w:t>
      </w:r>
      <w:r w:rsidRPr="00C316DF">
        <w:t>733</w:t>
      </w:r>
      <w:r w:rsidR="006904E1">
        <w:t xml:space="preserve"> </w:t>
      </w:r>
      <w:r w:rsidRPr="00C316DF">
        <w:t>874</w:t>
      </w:r>
      <w:r w:rsidR="006904E1">
        <w:t xml:space="preserve"> </w:t>
      </w:r>
      <w:r w:rsidRPr="00C316DF">
        <w:t>141</w:t>
      </w:r>
    </w:p>
    <w:p w:rsidR="00C3315D" w:rsidRPr="00C316DF" w:rsidRDefault="00C3315D" w:rsidP="00C3315D">
      <w:r w:rsidRPr="00C316DF">
        <w:t>Mél.</w:t>
      </w:r>
      <w:r w:rsidR="006904E1">
        <w:t xml:space="preserve"> </w:t>
      </w:r>
      <w:r w:rsidRPr="00C316DF">
        <w:t xml:space="preserve">: </w:t>
      </w:r>
      <w:hyperlink r:id="rId18" w:history="1">
        <w:r w:rsidRPr="00C316DF">
          <w:rPr>
            <w:rStyle w:val="Hyperlink"/>
          </w:rPr>
          <w:t>director@kephis.org</w:t>
        </w:r>
      </w:hyperlink>
    </w:p>
    <w:p w:rsidR="00C3315D" w:rsidRPr="00C316DF" w:rsidRDefault="00C3315D" w:rsidP="00C3315D">
      <w:r w:rsidRPr="00C316DF">
        <w:t>Site</w:t>
      </w:r>
      <w:r w:rsidR="006904E1">
        <w:t xml:space="preserve"> </w:t>
      </w:r>
      <w:r w:rsidRPr="00C316DF">
        <w:t>Web</w:t>
      </w:r>
      <w:r w:rsidR="006904E1">
        <w:t xml:space="preserve"> </w:t>
      </w:r>
      <w:r w:rsidRPr="00C316DF">
        <w:t xml:space="preserve">: </w:t>
      </w:r>
      <w:hyperlink r:id="rId19" w:history="1">
        <w:r w:rsidRPr="00C316DF">
          <w:rPr>
            <w:rStyle w:val="Hyperlink"/>
            <w:rFonts w:cs="Arial"/>
          </w:rPr>
          <w:t>www.kephis.org</w:t>
        </w:r>
      </w:hyperlink>
    </w:p>
    <w:p w:rsidR="00C3315D" w:rsidRPr="00C316DF" w:rsidRDefault="00C3315D" w:rsidP="00C3315D"/>
    <w:p w:rsidR="00C315A3" w:rsidRPr="00C316DF" w:rsidRDefault="00C315A3" w:rsidP="003C108B"/>
    <w:p w:rsidR="00C315A3" w:rsidRPr="00C316DF" w:rsidRDefault="00C315A3" w:rsidP="003C108B"/>
    <w:p w:rsidR="00701A18" w:rsidRPr="00C316DF" w:rsidRDefault="005C5084" w:rsidP="003C108B">
      <w:pPr>
        <w:jc w:val="right"/>
      </w:pPr>
      <w:r w:rsidRPr="00C316DF">
        <w:t>[L’annexe</w:t>
      </w:r>
      <w:r w:rsidR="00701A18" w:rsidRPr="00C316DF">
        <w:t xml:space="preserve"> IX </w:t>
      </w:r>
      <w:r w:rsidRPr="00C316DF">
        <w:t>suit]</w:t>
      </w:r>
    </w:p>
    <w:p w:rsidR="00701A18" w:rsidRPr="00C316DF" w:rsidRDefault="00701A18" w:rsidP="00701A18">
      <w:pPr>
        <w:jc w:val="left"/>
        <w:sectPr w:rsidR="00701A18" w:rsidRPr="00C316DF" w:rsidSect="00D159D8">
          <w:headerReference w:type="default" r:id="rId20"/>
          <w:pgSz w:w="11907" w:h="16840" w:code="9"/>
          <w:pgMar w:top="510" w:right="1134" w:bottom="851" w:left="1134" w:header="510" w:footer="680" w:gutter="0"/>
          <w:pgNumType w:start="1"/>
          <w:cols w:space="720"/>
          <w:titlePg/>
        </w:sectPr>
      </w:pPr>
    </w:p>
    <w:p w:rsidR="00701A18" w:rsidRPr="00C316DF" w:rsidRDefault="00701A18" w:rsidP="00701A18">
      <w:pPr>
        <w:jc w:val="center"/>
      </w:pPr>
      <w:r w:rsidRPr="00C316DF">
        <w:lastRenderedPageBreak/>
        <w:t>C/53/INF/4</w:t>
      </w:r>
    </w:p>
    <w:p w:rsidR="00701A18" w:rsidRPr="00C316DF" w:rsidRDefault="00701A18" w:rsidP="00701A18">
      <w:pPr>
        <w:jc w:val="center"/>
      </w:pPr>
    </w:p>
    <w:p w:rsidR="00701A18" w:rsidRPr="00C316DF" w:rsidRDefault="005C5084" w:rsidP="00701A18">
      <w:pPr>
        <w:jc w:val="center"/>
      </w:pPr>
      <w:r w:rsidRPr="00C316DF">
        <w:t>ANNEXE</w:t>
      </w:r>
      <w:r w:rsidR="00701A18" w:rsidRPr="00C316DF">
        <w:t xml:space="preserve"> IX</w:t>
      </w:r>
    </w:p>
    <w:p w:rsidR="00701A18" w:rsidRPr="00C316DF" w:rsidRDefault="00701A18" w:rsidP="00701A18">
      <w:pPr>
        <w:jc w:val="center"/>
      </w:pPr>
    </w:p>
    <w:p w:rsidR="00701A18" w:rsidRPr="00C316DF" w:rsidRDefault="00701A18" w:rsidP="00701A18">
      <w:pPr>
        <w:jc w:val="center"/>
      </w:pPr>
    </w:p>
    <w:p w:rsidR="000E647C" w:rsidRPr="00C316DF" w:rsidRDefault="000E647C" w:rsidP="000E647C">
      <w:pPr>
        <w:jc w:val="center"/>
      </w:pPr>
      <w:r w:rsidRPr="00C316DF">
        <w:t>LITUANIE</w:t>
      </w:r>
    </w:p>
    <w:p w:rsidR="000E647C" w:rsidRPr="00C316DF" w:rsidRDefault="000E647C" w:rsidP="000E647C"/>
    <w:p w:rsidR="000E647C" w:rsidRPr="00C316DF" w:rsidRDefault="000E647C" w:rsidP="000E647C"/>
    <w:p w:rsidR="000E647C" w:rsidRPr="00C316DF" w:rsidRDefault="000E647C" w:rsidP="000E647C">
      <w:r w:rsidRPr="00C316DF">
        <w:t>I.</w:t>
      </w:r>
      <w:r w:rsidRPr="00C316DF">
        <w:tab/>
        <w:t>PROTECTION DES OBTENTIONS VÉGÉTALES</w:t>
      </w:r>
    </w:p>
    <w:p w:rsidR="000E647C" w:rsidRPr="00C316DF" w:rsidRDefault="000E647C" w:rsidP="000E647C"/>
    <w:p w:rsidR="000E647C" w:rsidRPr="00C316DF" w:rsidRDefault="000E647C" w:rsidP="000E647C">
      <w:pPr>
        <w:rPr>
          <w:u w:val="single"/>
        </w:rPr>
      </w:pPr>
      <w:r w:rsidRPr="00C316DF">
        <w:t>1.</w:t>
      </w:r>
      <w:r w:rsidRPr="00C316DF">
        <w:tab/>
      </w:r>
      <w:r w:rsidRPr="00C316DF">
        <w:rPr>
          <w:u w:val="single"/>
        </w:rPr>
        <w:t>Situation dans le domaine législatif</w:t>
      </w:r>
    </w:p>
    <w:p w:rsidR="000E647C" w:rsidRPr="00C316DF" w:rsidRDefault="000E647C" w:rsidP="000E647C">
      <w:pPr>
        <w:rPr>
          <w:rFonts w:cs="Arial"/>
        </w:rPr>
      </w:pPr>
    </w:p>
    <w:p w:rsidR="000E647C" w:rsidRPr="00C316DF" w:rsidRDefault="000E647C" w:rsidP="000E647C">
      <w:pPr>
        <w:rPr>
          <w:rFonts w:cs="Arial"/>
        </w:rPr>
      </w:pPr>
      <w:r w:rsidRPr="00C316DF">
        <w:rPr>
          <w:rFonts w:cs="Arial"/>
        </w:rPr>
        <w:t>1.1</w:t>
      </w:r>
      <w:r w:rsidRPr="00C316DF">
        <w:rPr>
          <w:rFonts w:cs="Arial"/>
        </w:rPr>
        <w:tab/>
        <w:t>Modifications de la loi et des textes d’application</w:t>
      </w:r>
    </w:p>
    <w:p w:rsidR="000E647C" w:rsidRPr="00C316DF" w:rsidRDefault="000E647C" w:rsidP="000E647C">
      <w:pPr>
        <w:rPr>
          <w:rFonts w:cs="Arial"/>
        </w:rPr>
      </w:pPr>
    </w:p>
    <w:p w:rsidR="000E647C" w:rsidRPr="00C316DF" w:rsidRDefault="000E647C" w:rsidP="000E647C">
      <w:pPr>
        <w:spacing w:after="120"/>
        <w:ind w:left="567" w:hanging="567"/>
        <w:rPr>
          <w:rFonts w:cs="Arial"/>
        </w:rPr>
      </w:pPr>
      <w:r w:rsidRPr="00C316DF">
        <w:rPr>
          <w:rFonts w:cs="Arial"/>
        </w:rPr>
        <w:t>–</w:t>
      </w:r>
      <w:r w:rsidRPr="00C316DF">
        <w:rPr>
          <w:rFonts w:cs="Arial"/>
        </w:rPr>
        <w:tab/>
        <w:t>Loi sur la protection des obtentions végétales de la République de Lituanie modifiée le 19</w:t>
      </w:r>
      <w:r w:rsidR="006904E1">
        <w:rPr>
          <w:rFonts w:cs="Arial"/>
        </w:rPr>
        <w:t xml:space="preserve"> </w:t>
      </w:r>
      <w:r w:rsidRPr="00C316DF">
        <w:rPr>
          <w:rFonts w:cs="Arial"/>
        </w:rPr>
        <w:t>octobre</w:t>
      </w:r>
      <w:r w:rsidR="006904E1">
        <w:rPr>
          <w:rFonts w:cs="Arial"/>
        </w:rPr>
        <w:t xml:space="preserve"> </w:t>
      </w:r>
      <w:r w:rsidRPr="00C316DF">
        <w:rPr>
          <w:rFonts w:cs="Arial"/>
        </w:rPr>
        <w:t>2006, puis pour la dernière fois le 26</w:t>
      </w:r>
      <w:r w:rsidR="006904E1">
        <w:rPr>
          <w:rFonts w:cs="Arial"/>
        </w:rPr>
        <w:t xml:space="preserve"> </w:t>
      </w:r>
      <w:r w:rsidRPr="00C316DF">
        <w:rPr>
          <w:rFonts w:cs="Arial"/>
        </w:rPr>
        <w:t>avril</w:t>
      </w:r>
      <w:r w:rsidR="006904E1">
        <w:rPr>
          <w:rFonts w:cs="Arial"/>
        </w:rPr>
        <w:t xml:space="preserve"> </w:t>
      </w:r>
      <w:r w:rsidRPr="00C316DF">
        <w:rPr>
          <w:rFonts w:cs="Arial"/>
        </w:rPr>
        <w:t>2012;</w:t>
      </w:r>
    </w:p>
    <w:p w:rsidR="000E647C" w:rsidRPr="00C316DF" w:rsidRDefault="000E647C" w:rsidP="000E647C">
      <w:pPr>
        <w:spacing w:after="120"/>
        <w:ind w:left="567" w:hanging="567"/>
        <w:rPr>
          <w:rFonts w:cs="Arial"/>
        </w:rPr>
      </w:pPr>
      <w:r w:rsidRPr="00C316DF">
        <w:rPr>
          <w:rFonts w:cs="Arial"/>
        </w:rPr>
        <w:t>–</w:t>
      </w:r>
      <w:r w:rsidRPr="00C316DF">
        <w:rPr>
          <w:rFonts w:cs="Arial"/>
        </w:rPr>
        <w:tab/>
        <w:t>Règlement n°</w:t>
      </w:r>
      <w:r w:rsidR="006904E1">
        <w:rPr>
          <w:rFonts w:cs="Arial"/>
        </w:rPr>
        <w:t xml:space="preserve"> </w:t>
      </w:r>
      <w:r w:rsidRPr="00C316DF">
        <w:rPr>
          <w:rFonts w:cs="Arial"/>
        </w:rPr>
        <w:t>1458 du Gouvernement de la République de Lituanie du 15</w:t>
      </w:r>
      <w:r w:rsidR="006904E1">
        <w:rPr>
          <w:rFonts w:cs="Arial"/>
        </w:rPr>
        <w:t xml:space="preserve"> </w:t>
      </w:r>
      <w:r w:rsidRPr="00C316DF">
        <w:rPr>
          <w:rFonts w:cs="Arial"/>
        </w:rPr>
        <w:t>décembre</w:t>
      </w:r>
      <w:r w:rsidR="006904E1">
        <w:rPr>
          <w:rFonts w:cs="Arial"/>
        </w:rPr>
        <w:t xml:space="preserve"> </w:t>
      </w:r>
      <w:r w:rsidRPr="00C316DF">
        <w:rPr>
          <w:rFonts w:cs="Arial"/>
        </w:rPr>
        <w:t>2000 relatif au montant des taxes;</w:t>
      </w:r>
    </w:p>
    <w:p w:rsidR="000E647C" w:rsidRPr="00C316DF" w:rsidRDefault="000E647C" w:rsidP="000E647C">
      <w:pPr>
        <w:spacing w:after="120"/>
        <w:ind w:left="567" w:hanging="567"/>
        <w:rPr>
          <w:rFonts w:cs="Arial"/>
        </w:rPr>
      </w:pPr>
      <w:r w:rsidRPr="00C316DF">
        <w:rPr>
          <w:rFonts w:cs="Arial"/>
        </w:rPr>
        <w:t>–</w:t>
      </w:r>
      <w:r w:rsidRPr="00C316DF">
        <w:rPr>
          <w:rFonts w:cs="Arial"/>
        </w:rPr>
        <w:tab/>
        <w:t>Décision n°</w:t>
      </w:r>
      <w:r w:rsidR="006904E1">
        <w:rPr>
          <w:rFonts w:cs="Arial"/>
        </w:rPr>
        <w:t xml:space="preserve"> </w:t>
      </w:r>
      <w:r w:rsidRPr="00C316DF">
        <w:rPr>
          <w:rFonts w:cs="Arial"/>
        </w:rPr>
        <w:t xml:space="preserve">A1-50 du directeur du Service des obtentions végétales du Ministère de l’agriculture du </w:t>
      </w:r>
      <w:r w:rsidR="005E4559">
        <w:rPr>
          <w:rFonts w:cs="Arial"/>
        </w:rPr>
        <w:br/>
      </w:r>
      <w:r w:rsidRPr="00C316DF">
        <w:rPr>
          <w:rFonts w:cs="Arial"/>
        </w:rPr>
        <w:t>8</w:t>
      </w:r>
      <w:r w:rsidR="006904E1">
        <w:rPr>
          <w:rFonts w:cs="Arial"/>
        </w:rPr>
        <w:t xml:space="preserve"> </w:t>
      </w:r>
      <w:r w:rsidRPr="00C316DF">
        <w:rPr>
          <w:rFonts w:cs="Arial"/>
        </w:rPr>
        <w:t>août</w:t>
      </w:r>
      <w:r w:rsidR="006904E1">
        <w:rPr>
          <w:rFonts w:cs="Arial"/>
        </w:rPr>
        <w:t xml:space="preserve"> </w:t>
      </w:r>
      <w:r w:rsidRPr="00C316DF">
        <w:rPr>
          <w:rFonts w:cs="Arial"/>
        </w:rPr>
        <w:t>2010, relative à l’approbation du formulaire de demande de protection des obtentions végétales;</w:t>
      </w:r>
    </w:p>
    <w:p w:rsidR="000E647C" w:rsidRPr="00C316DF" w:rsidRDefault="000E647C" w:rsidP="000E647C">
      <w:pPr>
        <w:ind w:left="567" w:hanging="567"/>
        <w:rPr>
          <w:rFonts w:cs="Arial"/>
        </w:rPr>
      </w:pPr>
      <w:r w:rsidRPr="00C316DF">
        <w:rPr>
          <w:rFonts w:cs="Arial"/>
        </w:rPr>
        <w:t>–</w:t>
      </w:r>
      <w:r w:rsidRPr="00C316DF">
        <w:rPr>
          <w:rFonts w:cs="Arial"/>
        </w:rPr>
        <w:tab/>
        <w:t>Décret n°</w:t>
      </w:r>
      <w:r w:rsidR="006904E1">
        <w:rPr>
          <w:rFonts w:cs="Arial"/>
        </w:rPr>
        <w:t xml:space="preserve"> </w:t>
      </w:r>
      <w:r w:rsidRPr="00C316DF">
        <w:rPr>
          <w:rFonts w:cs="Arial"/>
        </w:rPr>
        <w:t>3</w:t>
      </w:r>
      <w:r w:rsidR="006904E1">
        <w:rPr>
          <w:rFonts w:cs="Arial"/>
        </w:rPr>
        <w:t xml:space="preserve"> </w:t>
      </w:r>
      <w:r w:rsidRPr="00C316DF">
        <w:rPr>
          <w:rFonts w:cs="Arial"/>
        </w:rPr>
        <w:t>D</w:t>
      </w:r>
      <w:r w:rsidR="006904E1">
        <w:rPr>
          <w:rFonts w:cs="Arial"/>
        </w:rPr>
        <w:t xml:space="preserve"> </w:t>
      </w:r>
      <w:r w:rsidRPr="00C316DF">
        <w:rPr>
          <w:rFonts w:cs="Arial"/>
        </w:rPr>
        <w:t>371 du ministre de l’agriculture de la République de Lituanie du 23</w:t>
      </w:r>
      <w:r w:rsidR="006904E1">
        <w:rPr>
          <w:rFonts w:cs="Arial"/>
        </w:rPr>
        <w:t xml:space="preserve"> </w:t>
      </w:r>
      <w:r w:rsidRPr="00C316DF">
        <w:rPr>
          <w:rFonts w:cs="Arial"/>
        </w:rPr>
        <w:t>juin</w:t>
      </w:r>
      <w:r w:rsidR="006904E1">
        <w:rPr>
          <w:rFonts w:cs="Arial"/>
        </w:rPr>
        <w:t xml:space="preserve"> </w:t>
      </w:r>
      <w:r w:rsidRPr="00C316DF">
        <w:rPr>
          <w:rFonts w:cs="Arial"/>
        </w:rPr>
        <w:t>2004 relatif à la rémunération.</w:t>
      </w:r>
    </w:p>
    <w:p w:rsidR="000E647C" w:rsidRPr="00C316DF" w:rsidRDefault="000E647C" w:rsidP="000E647C">
      <w:pPr>
        <w:rPr>
          <w:rFonts w:cs="Arial"/>
        </w:rPr>
      </w:pPr>
    </w:p>
    <w:p w:rsidR="000E647C" w:rsidRPr="00C316DF" w:rsidRDefault="000E647C" w:rsidP="000E647C">
      <w:pPr>
        <w:rPr>
          <w:rFonts w:cs="Arial"/>
        </w:rPr>
      </w:pPr>
      <w:r w:rsidRPr="00C316DF">
        <w:rPr>
          <w:rFonts w:cs="Arial"/>
        </w:rPr>
        <w:t>1.2</w:t>
      </w:r>
      <w:r w:rsidRPr="00C316DF">
        <w:rPr>
          <w:rFonts w:cs="Arial"/>
        </w:rPr>
        <w:tab/>
        <w:t>Extension de la protection à d’autres genres et espèces (effectuée ou prévue)</w:t>
      </w:r>
    </w:p>
    <w:p w:rsidR="000E647C" w:rsidRPr="00C316DF" w:rsidRDefault="000E647C" w:rsidP="000E647C">
      <w:pPr>
        <w:ind w:left="567" w:hanging="567"/>
        <w:rPr>
          <w:rFonts w:cs="Arial"/>
        </w:rPr>
      </w:pPr>
    </w:p>
    <w:p w:rsidR="000E647C" w:rsidRPr="00C316DF" w:rsidRDefault="000E647C" w:rsidP="000E647C">
      <w:pPr>
        <w:ind w:left="567" w:hanging="567"/>
        <w:rPr>
          <w:rFonts w:cs="Arial"/>
        </w:rPr>
      </w:pPr>
      <w:r w:rsidRPr="00C316DF">
        <w:rPr>
          <w:rFonts w:cs="Arial"/>
        </w:rPr>
        <w:t>–</w:t>
      </w:r>
      <w:r w:rsidRPr="00C316DF">
        <w:rPr>
          <w:rFonts w:cs="Arial"/>
        </w:rPr>
        <w:tab/>
        <w:t>Conformément aux modifications de la loi sur la protection des obtentions végétales de la République de Lituanie en date du 26</w:t>
      </w:r>
      <w:r w:rsidR="006904E1">
        <w:rPr>
          <w:rFonts w:cs="Arial"/>
        </w:rPr>
        <w:t xml:space="preserve"> </w:t>
      </w:r>
      <w:r w:rsidRPr="00C316DF">
        <w:rPr>
          <w:rFonts w:cs="Arial"/>
        </w:rPr>
        <w:t>avril</w:t>
      </w:r>
      <w:r w:rsidR="006904E1">
        <w:rPr>
          <w:rFonts w:cs="Arial"/>
        </w:rPr>
        <w:t xml:space="preserve"> </w:t>
      </w:r>
      <w:r w:rsidRPr="00C316DF">
        <w:rPr>
          <w:rFonts w:cs="Arial"/>
        </w:rPr>
        <w:t>2012, les variétés de tous les genres et espèces pourraient être protégées en République de Lituanie.</w:t>
      </w:r>
    </w:p>
    <w:p w:rsidR="000E647C" w:rsidRPr="00C316DF" w:rsidRDefault="000E647C" w:rsidP="000E647C">
      <w:pPr>
        <w:rPr>
          <w:rFonts w:cs="Arial"/>
        </w:rPr>
      </w:pPr>
    </w:p>
    <w:p w:rsidR="000E647C" w:rsidRPr="00C316DF" w:rsidRDefault="000E647C" w:rsidP="000E647C">
      <w:pPr>
        <w:rPr>
          <w:rFonts w:cs="Arial"/>
        </w:rPr>
      </w:pPr>
      <w:r w:rsidRPr="00C316DF">
        <w:rPr>
          <w:rFonts w:cs="Arial"/>
        </w:rPr>
        <w:t>1.3</w:t>
      </w:r>
      <w:r w:rsidRPr="00C316DF">
        <w:rPr>
          <w:rFonts w:cs="Arial"/>
        </w:rPr>
        <w:tab/>
        <w:t>Jurisprudence</w:t>
      </w:r>
    </w:p>
    <w:p w:rsidR="000E647C" w:rsidRPr="00C316DF" w:rsidRDefault="000E647C" w:rsidP="000E647C">
      <w:pPr>
        <w:rPr>
          <w:rFonts w:cs="Arial"/>
        </w:rPr>
      </w:pPr>
    </w:p>
    <w:p w:rsidR="000E647C" w:rsidRPr="00C316DF" w:rsidRDefault="000E647C" w:rsidP="000E647C">
      <w:pPr>
        <w:ind w:left="567" w:hanging="567"/>
        <w:rPr>
          <w:rFonts w:cs="Arial"/>
        </w:rPr>
      </w:pPr>
      <w:r w:rsidRPr="00C316DF">
        <w:rPr>
          <w:rFonts w:cs="Arial"/>
        </w:rPr>
        <w:t>–</w:t>
      </w:r>
      <w:r w:rsidRPr="00C316DF">
        <w:rPr>
          <w:rFonts w:cs="Arial"/>
        </w:rPr>
        <w:tab/>
        <w:t>Il n’existe pas de jurisprudence relative à la protection des obtentions végétales en Lituanie pour</w:t>
      </w:r>
      <w:r w:rsidR="006904E1">
        <w:rPr>
          <w:rFonts w:cs="Arial"/>
        </w:rPr>
        <w:t xml:space="preserve"> </w:t>
      </w:r>
      <w:r w:rsidRPr="00C316DF">
        <w:rPr>
          <w:rFonts w:cs="Arial"/>
        </w:rPr>
        <w:t>2018.</w:t>
      </w:r>
    </w:p>
    <w:p w:rsidR="000E647C" w:rsidRPr="00C316DF" w:rsidRDefault="000E647C" w:rsidP="000E647C">
      <w:pPr>
        <w:ind w:left="567" w:hanging="567"/>
        <w:rPr>
          <w:rFonts w:cs="Arial"/>
        </w:rPr>
      </w:pPr>
    </w:p>
    <w:p w:rsidR="000E647C" w:rsidRPr="00C316DF" w:rsidRDefault="000E647C" w:rsidP="000E647C">
      <w:pPr>
        <w:ind w:left="567" w:hanging="567"/>
        <w:rPr>
          <w:rFonts w:cs="Arial"/>
        </w:rPr>
      </w:pPr>
    </w:p>
    <w:p w:rsidR="000E647C" w:rsidRPr="00C316DF" w:rsidRDefault="000E647C" w:rsidP="000E647C">
      <w:pPr>
        <w:rPr>
          <w:rFonts w:cs="Arial"/>
          <w:u w:val="single"/>
        </w:rPr>
      </w:pPr>
      <w:r w:rsidRPr="00C316DF">
        <w:rPr>
          <w:rFonts w:cs="Arial"/>
        </w:rPr>
        <w:t>2.</w:t>
      </w:r>
      <w:r w:rsidRPr="00C316DF">
        <w:rPr>
          <w:rFonts w:cs="Arial"/>
        </w:rPr>
        <w:tab/>
      </w:r>
      <w:r w:rsidRPr="00C316DF">
        <w:rPr>
          <w:rFonts w:cs="Arial"/>
          <w:u w:val="single"/>
        </w:rPr>
        <w:t>Coopération en matière d’examen</w:t>
      </w:r>
    </w:p>
    <w:p w:rsidR="000E647C" w:rsidRPr="00C316DF" w:rsidRDefault="000E647C" w:rsidP="000E647C">
      <w:pPr>
        <w:rPr>
          <w:rFonts w:cs="Arial"/>
        </w:rPr>
      </w:pPr>
    </w:p>
    <w:p w:rsidR="000E647C" w:rsidRPr="00C316DF" w:rsidRDefault="000E647C" w:rsidP="000E647C">
      <w:pPr>
        <w:rPr>
          <w:rFonts w:cs="Arial"/>
        </w:rPr>
      </w:pPr>
      <w:r w:rsidRPr="00C316DF">
        <w:rPr>
          <w:rFonts w:cs="Arial"/>
        </w:rPr>
        <w:t>Deux accords de coopération en matière d’examen ont été signés en Lituanie</w:t>
      </w:r>
      <w:r w:rsidR="006904E1">
        <w:rPr>
          <w:rFonts w:cs="Arial"/>
        </w:rPr>
        <w:t xml:space="preserve"> </w:t>
      </w:r>
      <w:r w:rsidRPr="00C316DF">
        <w:rPr>
          <w:rFonts w:cs="Arial"/>
        </w:rPr>
        <w:t>:</w:t>
      </w:r>
    </w:p>
    <w:p w:rsidR="000E647C" w:rsidRPr="00C316DF" w:rsidRDefault="000E647C" w:rsidP="000E647C">
      <w:pPr>
        <w:rPr>
          <w:rFonts w:cs="Arial"/>
        </w:rPr>
      </w:pPr>
    </w:p>
    <w:p w:rsidR="000E647C" w:rsidRPr="00C316DF" w:rsidRDefault="000E647C" w:rsidP="000E647C">
      <w:pPr>
        <w:spacing w:after="120"/>
        <w:ind w:left="567" w:hanging="567"/>
        <w:rPr>
          <w:rFonts w:cs="Arial"/>
        </w:rPr>
      </w:pPr>
      <w:r w:rsidRPr="00C316DF">
        <w:rPr>
          <w:rFonts w:cs="Arial"/>
        </w:rPr>
        <w:t>–</w:t>
      </w:r>
      <w:r w:rsidRPr="00C316DF">
        <w:rPr>
          <w:rFonts w:cs="Arial"/>
        </w:rPr>
        <w:tab/>
        <w:t>L’accord bilatéral du 11</w:t>
      </w:r>
      <w:r w:rsidR="006904E1">
        <w:rPr>
          <w:rFonts w:cs="Arial"/>
        </w:rPr>
        <w:t xml:space="preserve"> </w:t>
      </w:r>
      <w:r w:rsidRPr="00C316DF">
        <w:rPr>
          <w:rFonts w:cs="Arial"/>
        </w:rPr>
        <w:t>août</w:t>
      </w:r>
      <w:r w:rsidR="006904E1">
        <w:rPr>
          <w:rFonts w:cs="Arial"/>
        </w:rPr>
        <w:t xml:space="preserve"> </w:t>
      </w:r>
      <w:r w:rsidRPr="00C316DF">
        <w:rPr>
          <w:rFonts w:cs="Arial"/>
        </w:rPr>
        <w:t>2000 avec le Centre de recherche polonais pour les essais de cultivars (COBORU), relatif aux essais DHS, a été modifié le 14</w:t>
      </w:r>
      <w:r w:rsidR="006904E1">
        <w:rPr>
          <w:rFonts w:cs="Arial"/>
        </w:rPr>
        <w:t xml:space="preserve"> </w:t>
      </w:r>
      <w:r w:rsidRPr="00C316DF">
        <w:rPr>
          <w:rFonts w:cs="Arial"/>
        </w:rPr>
        <w:t>novembre</w:t>
      </w:r>
      <w:r w:rsidR="006904E1">
        <w:rPr>
          <w:rFonts w:cs="Arial"/>
        </w:rPr>
        <w:t xml:space="preserve"> </w:t>
      </w:r>
      <w:r w:rsidRPr="00C316DF">
        <w:rPr>
          <w:rFonts w:cs="Arial"/>
        </w:rPr>
        <w:t xml:space="preserve">2012 par l’accord d’administration </w:t>
      </w:r>
      <w:r w:rsidR="005E4559">
        <w:rPr>
          <w:rFonts w:cs="Arial"/>
        </w:rPr>
        <w:br/>
      </w:r>
      <w:r w:rsidRPr="00C316DF">
        <w:rPr>
          <w:rFonts w:cs="Arial"/>
        </w:rPr>
        <w:t>n°</w:t>
      </w:r>
      <w:r w:rsidR="006904E1">
        <w:rPr>
          <w:rFonts w:cs="Arial"/>
        </w:rPr>
        <w:t xml:space="preserve"> </w:t>
      </w:r>
      <w:r w:rsidRPr="00C316DF">
        <w:rPr>
          <w:rFonts w:cs="Arial"/>
        </w:rPr>
        <w:t>1/2012/19T-247;</w:t>
      </w:r>
    </w:p>
    <w:p w:rsidR="000E647C" w:rsidRPr="00C316DF" w:rsidRDefault="000E647C" w:rsidP="000E647C">
      <w:pPr>
        <w:ind w:left="567" w:hanging="567"/>
        <w:rPr>
          <w:rFonts w:cs="Arial"/>
        </w:rPr>
      </w:pPr>
      <w:r w:rsidRPr="00C316DF">
        <w:rPr>
          <w:rFonts w:cs="Arial"/>
        </w:rPr>
        <w:t>–</w:t>
      </w:r>
      <w:r w:rsidRPr="00C316DF">
        <w:rPr>
          <w:rFonts w:cs="Arial"/>
        </w:rPr>
        <w:tab/>
        <w:t>L’accord n°</w:t>
      </w:r>
      <w:r w:rsidR="006904E1">
        <w:rPr>
          <w:rFonts w:cs="Arial"/>
        </w:rPr>
        <w:t xml:space="preserve"> </w:t>
      </w:r>
      <w:r w:rsidRPr="00C316DF">
        <w:rPr>
          <w:rFonts w:cs="Arial"/>
        </w:rPr>
        <w:t>10 signé le 30</w:t>
      </w:r>
      <w:r w:rsidR="006904E1">
        <w:rPr>
          <w:rFonts w:cs="Arial"/>
        </w:rPr>
        <w:t xml:space="preserve"> </w:t>
      </w:r>
      <w:r w:rsidRPr="00C316DF">
        <w:rPr>
          <w:rFonts w:cs="Arial"/>
        </w:rPr>
        <w:t>juin</w:t>
      </w:r>
      <w:r w:rsidR="006904E1">
        <w:rPr>
          <w:rFonts w:cs="Arial"/>
        </w:rPr>
        <w:t xml:space="preserve"> </w:t>
      </w:r>
      <w:r w:rsidRPr="00C316DF">
        <w:rPr>
          <w:rFonts w:cs="Arial"/>
        </w:rPr>
        <w:t>2006 avec le Bundessortenamt (Office fédéral allemand des variétés végétales), relatif à la transmission des résultats d’examens techniques pour ce qui est des examens DHS, a été modifié le 18</w:t>
      </w:r>
      <w:r w:rsidR="006904E1">
        <w:rPr>
          <w:rFonts w:cs="Arial"/>
        </w:rPr>
        <w:t xml:space="preserve"> </w:t>
      </w:r>
      <w:r w:rsidRPr="00C316DF">
        <w:rPr>
          <w:rFonts w:cs="Arial"/>
        </w:rPr>
        <w:t>octobre</w:t>
      </w:r>
      <w:r w:rsidR="006904E1">
        <w:rPr>
          <w:rFonts w:cs="Arial"/>
        </w:rPr>
        <w:t xml:space="preserve"> </w:t>
      </w:r>
      <w:r w:rsidRPr="00C316DF">
        <w:rPr>
          <w:rFonts w:cs="Arial"/>
        </w:rPr>
        <w:t>2010 par l’accord n°</w:t>
      </w:r>
      <w:r w:rsidR="006904E1">
        <w:rPr>
          <w:rFonts w:cs="Arial"/>
        </w:rPr>
        <w:t xml:space="preserve"> </w:t>
      </w:r>
      <w:r w:rsidRPr="00C316DF">
        <w:rPr>
          <w:rFonts w:cs="Arial"/>
        </w:rPr>
        <w:t>19T-98.</w:t>
      </w:r>
    </w:p>
    <w:p w:rsidR="000E647C" w:rsidRPr="00C316DF" w:rsidRDefault="000E647C" w:rsidP="000E647C">
      <w:pPr>
        <w:ind w:left="567" w:hanging="567"/>
        <w:rPr>
          <w:rFonts w:cs="Arial"/>
        </w:rPr>
      </w:pPr>
    </w:p>
    <w:p w:rsidR="000E647C" w:rsidRPr="00C316DF" w:rsidRDefault="000E647C" w:rsidP="000E647C">
      <w:pPr>
        <w:rPr>
          <w:rFonts w:cs="Arial"/>
          <w:u w:val="single"/>
        </w:rPr>
      </w:pPr>
      <w:r w:rsidRPr="00C316DF">
        <w:rPr>
          <w:rFonts w:cs="Arial"/>
        </w:rPr>
        <w:t>3.</w:t>
      </w:r>
      <w:r w:rsidRPr="00C316DF">
        <w:rPr>
          <w:rFonts w:cs="Arial"/>
        </w:rPr>
        <w:tab/>
      </w:r>
      <w:r w:rsidRPr="00C316DF">
        <w:rPr>
          <w:rFonts w:cs="Arial"/>
          <w:u w:val="single"/>
        </w:rPr>
        <w:t>Situation dans le domaine administratif</w:t>
      </w:r>
    </w:p>
    <w:p w:rsidR="000E647C" w:rsidRPr="00C316DF" w:rsidRDefault="000E647C" w:rsidP="000E647C">
      <w:pPr>
        <w:rPr>
          <w:rFonts w:cs="Arial"/>
        </w:rPr>
      </w:pPr>
    </w:p>
    <w:p w:rsidR="000E647C" w:rsidRPr="00C316DF" w:rsidRDefault="000E647C" w:rsidP="000E647C">
      <w:pPr>
        <w:spacing w:after="120"/>
        <w:ind w:left="567" w:hanging="567"/>
        <w:rPr>
          <w:rFonts w:cs="Arial"/>
        </w:rPr>
      </w:pPr>
      <w:r w:rsidRPr="00C316DF">
        <w:rPr>
          <w:rFonts w:cs="Arial"/>
        </w:rPr>
        <w:t>–</w:t>
      </w:r>
      <w:r w:rsidRPr="00C316DF">
        <w:rPr>
          <w:rFonts w:cs="Arial"/>
        </w:rPr>
        <w:tab/>
        <w:t>La Division des obtentions végétales relevant du Service des obtentions végétales du Ministère de l’agriculture de la République de Lituanie est chargée des essais, de l’établissement de la liste et de la protection juridique des variétés végétales;</w:t>
      </w:r>
    </w:p>
    <w:p w:rsidR="000E647C" w:rsidRPr="00C316DF" w:rsidRDefault="000E647C" w:rsidP="000E647C">
      <w:pPr>
        <w:spacing w:after="120"/>
        <w:ind w:left="567" w:hanging="567"/>
        <w:rPr>
          <w:rFonts w:cs="Arial"/>
        </w:rPr>
      </w:pPr>
      <w:r w:rsidRPr="00C316DF">
        <w:rPr>
          <w:rFonts w:cs="Arial"/>
        </w:rPr>
        <w:t>–</w:t>
      </w:r>
      <w:r w:rsidRPr="00C316DF">
        <w:rPr>
          <w:rFonts w:cs="Arial"/>
        </w:rPr>
        <w:tab/>
        <w:t>La Commission pour l’évaluation des demandes de protection des variétés a été approuvée le 6</w:t>
      </w:r>
      <w:r w:rsidR="006904E1">
        <w:rPr>
          <w:rFonts w:cs="Arial"/>
        </w:rPr>
        <w:t xml:space="preserve"> </w:t>
      </w:r>
      <w:r w:rsidRPr="00C316DF">
        <w:rPr>
          <w:rFonts w:cs="Arial"/>
        </w:rPr>
        <w:t>mai</w:t>
      </w:r>
      <w:r w:rsidR="006904E1">
        <w:rPr>
          <w:rFonts w:cs="Arial"/>
        </w:rPr>
        <w:t xml:space="preserve"> </w:t>
      </w:r>
      <w:r w:rsidRPr="00C316DF">
        <w:rPr>
          <w:rFonts w:cs="Arial"/>
        </w:rPr>
        <w:t>2011 par la décision n°</w:t>
      </w:r>
      <w:r w:rsidR="006904E1">
        <w:rPr>
          <w:rFonts w:cs="Arial"/>
        </w:rPr>
        <w:t xml:space="preserve"> </w:t>
      </w:r>
      <w:r w:rsidRPr="00C316DF">
        <w:rPr>
          <w:rFonts w:cs="Arial"/>
        </w:rPr>
        <w:t>A1-141 du directeur du Service des obtentions végétales du Ministère de l’agriculture de la République de Lituanie et modifiée le 14</w:t>
      </w:r>
      <w:r w:rsidR="006904E1">
        <w:rPr>
          <w:rFonts w:cs="Arial"/>
        </w:rPr>
        <w:t xml:space="preserve"> </w:t>
      </w:r>
      <w:r w:rsidRPr="00C316DF">
        <w:rPr>
          <w:rFonts w:cs="Arial"/>
        </w:rPr>
        <w:t>mars</w:t>
      </w:r>
      <w:r w:rsidR="006904E1">
        <w:rPr>
          <w:rFonts w:cs="Arial"/>
        </w:rPr>
        <w:t xml:space="preserve"> </w:t>
      </w:r>
      <w:r w:rsidRPr="00C316DF">
        <w:rPr>
          <w:rFonts w:cs="Arial"/>
        </w:rPr>
        <w:t>2019 par la décision n°</w:t>
      </w:r>
      <w:r w:rsidR="006904E1">
        <w:rPr>
          <w:rFonts w:cs="Arial"/>
        </w:rPr>
        <w:t xml:space="preserve"> </w:t>
      </w:r>
      <w:r w:rsidRPr="00C316DF">
        <w:rPr>
          <w:rFonts w:cs="Arial"/>
        </w:rPr>
        <w:t>A1-148 du directeur du Service des obtentions végétales du Ministère de l’agriculture de la République de Lituanie;</w:t>
      </w:r>
    </w:p>
    <w:p w:rsidR="000E647C" w:rsidRPr="00C316DF" w:rsidRDefault="000E647C" w:rsidP="000E647C">
      <w:pPr>
        <w:spacing w:after="120"/>
        <w:ind w:left="567" w:hanging="567"/>
        <w:rPr>
          <w:rFonts w:cs="Arial"/>
        </w:rPr>
      </w:pPr>
      <w:r w:rsidRPr="00C316DF">
        <w:rPr>
          <w:rFonts w:cs="Arial"/>
        </w:rPr>
        <w:t>–</w:t>
      </w:r>
      <w:r w:rsidRPr="00C316DF">
        <w:rPr>
          <w:rFonts w:cs="Arial"/>
        </w:rPr>
        <w:tab/>
        <w:t>L’octroi de la protection des obtentions végétales doit être approuvé par décision du directeur du Service des obtentions végétales du Ministère de l’agriculture de la République de Lituanie;</w:t>
      </w:r>
    </w:p>
    <w:p w:rsidR="000E647C" w:rsidRPr="00C316DF" w:rsidRDefault="000E647C" w:rsidP="000E647C">
      <w:pPr>
        <w:ind w:left="567" w:hanging="567"/>
        <w:rPr>
          <w:rFonts w:cs="Arial"/>
        </w:rPr>
      </w:pPr>
      <w:r w:rsidRPr="00C316DF">
        <w:rPr>
          <w:rFonts w:cs="Arial"/>
        </w:rPr>
        <w:t>–</w:t>
      </w:r>
      <w:r w:rsidRPr="00C316DF">
        <w:rPr>
          <w:rFonts w:cs="Arial"/>
        </w:rPr>
        <w:tab/>
        <w:t>Les procédures et le système de protection des obtentions végétales sont définis par la loi sur la protection des obtentions végétales de la République de Lituanie.</w:t>
      </w:r>
    </w:p>
    <w:p w:rsidR="000E647C" w:rsidRPr="00C316DF" w:rsidRDefault="000E647C" w:rsidP="000E647C">
      <w:pPr>
        <w:rPr>
          <w:rFonts w:cs="Arial"/>
        </w:rPr>
      </w:pPr>
    </w:p>
    <w:p w:rsidR="000E647C" w:rsidRPr="00C316DF" w:rsidRDefault="000E647C" w:rsidP="000E647C">
      <w:pPr>
        <w:rPr>
          <w:rFonts w:cs="Arial"/>
        </w:rPr>
      </w:pPr>
    </w:p>
    <w:p w:rsidR="000E647C" w:rsidRPr="00C316DF" w:rsidRDefault="000E647C" w:rsidP="000E647C">
      <w:pPr>
        <w:keepNext/>
        <w:rPr>
          <w:rFonts w:cs="Arial"/>
        </w:rPr>
      </w:pPr>
      <w:r w:rsidRPr="00C316DF">
        <w:rPr>
          <w:rFonts w:cs="Arial"/>
        </w:rPr>
        <w:lastRenderedPageBreak/>
        <w:t>4.</w:t>
      </w:r>
      <w:r w:rsidRPr="00C316DF">
        <w:rPr>
          <w:rFonts w:cs="Arial"/>
        </w:rPr>
        <w:tab/>
      </w:r>
      <w:r w:rsidRPr="00C316DF">
        <w:rPr>
          <w:rFonts w:cs="Arial"/>
          <w:u w:val="single"/>
        </w:rPr>
        <w:t>Situation dans le domaine technique</w:t>
      </w:r>
    </w:p>
    <w:p w:rsidR="000E647C" w:rsidRPr="00C316DF" w:rsidRDefault="000E647C" w:rsidP="000E647C">
      <w:pPr>
        <w:keepNext/>
        <w:rPr>
          <w:rFonts w:cs="Arial"/>
        </w:rPr>
      </w:pPr>
    </w:p>
    <w:p w:rsidR="000E647C" w:rsidRPr="00C316DF" w:rsidRDefault="000E647C" w:rsidP="000E647C">
      <w:pPr>
        <w:ind w:left="567" w:hanging="567"/>
        <w:rPr>
          <w:rFonts w:cs="Arial"/>
        </w:rPr>
      </w:pPr>
      <w:r w:rsidRPr="00C316DF">
        <w:rPr>
          <w:rFonts w:cs="Arial"/>
        </w:rPr>
        <w:t>–</w:t>
      </w:r>
      <w:r w:rsidRPr="00C316DF">
        <w:rPr>
          <w:rFonts w:cs="Arial"/>
        </w:rPr>
        <w:tab/>
        <w:t>Les examens DHS sont effectués par le Centre de recherche polonais pour les essais de cultivars (COBORU), conformément à l’accord d’administration n°</w:t>
      </w:r>
      <w:r w:rsidR="006904E1">
        <w:rPr>
          <w:rFonts w:cs="Arial"/>
        </w:rPr>
        <w:t xml:space="preserve"> </w:t>
      </w:r>
      <w:r w:rsidRPr="00C316DF">
        <w:rPr>
          <w:rFonts w:cs="Arial"/>
        </w:rPr>
        <w:t>1/2012/19</w:t>
      </w:r>
      <w:r w:rsidR="006904E1">
        <w:rPr>
          <w:rFonts w:cs="Arial"/>
        </w:rPr>
        <w:t xml:space="preserve"> </w:t>
      </w:r>
      <w:r w:rsidRPr="00C316DF">
        <w:rPr>
          <w:rFonts w:cs="Arial"/>
        </w:rPr>
        <w:t>T</w:t>
      </w:r>
      <w:r w:rsidR="006904E1">
        <w:rPr>
          <w:rFonts w:cs="Arial"/>
        </w:rPr>
        <w:t xml:space="preserve"> </w:t>
      </w:r>
      <w:r w:rsidRPr="00C316DF">
        <w:rPr>
          <w:rFonts w:cs="Arial"/>
        </w:rPr>
        <w:t>247, modifié le 14</w:t>
      </w:r>
      <w:r w:rsidR="006904E1">
        <w:rPr>
          <w:rFonts w:cs="Arial"/>
        </w:rPr>
        <w:t xml:space="preserve"> </w:t>
      </w:r>
      <w:r w:rsidRPr="00C316DF">
        <w:rPr>
          <w:rFonts w:cs="Arial"/>
        </w:rPr>
        <w:t>novembre</w:t>
      </w:r>
      <w:r w:rsidR="006904E1">
        <w:rPr>
          <w:rFonts w:cs="Arial"/>
        </w:rPr>
        <w:t xml:space="preserve"> </w:t>
      </w:r>
      <w:r w:rsidRPr="00C316DF">
        <w:rPr>
          <w:rFonts w:cs="Arial"/>
        </w:rPr>
        <w:t>2012, ou par l’autre autorité compétente de l’Union européenne à la demande des obtenteurs.</w:t>
      </w:r>
    </w:p>
    <w:p w:rsidR="000E647C" w:rsidRPr="00C316DF" w:rsidRDefault="000E647C" w:rsidP="000E647C">
      <w:pPr>
        <w:rPr>
          <w:rFonts w:cs="Arial"/>
        </w:rPr>
      </w:pPr>
    </w:p>
    <w:p w:rsidR="000E647C" w:rsidRPr="00C316DF" w:rsidRDefault="000E647C" w:rsidP="000E647C">
      <w:pPr>
        <w:rPr>
          <w:rFonts w:cs="Arial"/>
        </w:rPr>
      </w:pPr>
    </w:p>
    <w:p w:rsidR="000E647C" w:rsidRPr="00C316DF" w:rsidRDefault="000E647C" w:rsidP="000E647C">
      <w:pPr>
        <w:rPr>
          <w:rFonts w:cs="Arial"/>
          <w:u w:val="single"/>
        </w:rPr>
      </w:pPr>
      <w:r w:rsidRPr="00C316DF">
        <w:rPr>
          <w:rFonts w:cs="Arial"/>
        </w:rPr>
        <w:t>5.</w:t>
      </w:r>
      <w:r w:rsidRPr="00C316DF">
        <w:rPr>
          <w:rFonts w:cs="Arial"/>
        </w:rPr>
        <w:tab/>
      </w:r>
      <w:r w:rsidRPr="00C316DF">
        <w:rPr>
          <w:rFonts w:cs="Arial"/>
          <w:u w:val="single"/>
        </w:rPr>
        <w:t>Activités de promotion de la protection des obtentions végétales</w:t>
      </w:r>
    </w:p>
    <w:p w:rsidR="000E647C" w:rsidRPr="00C316DF" w:rsidRDefault="000E647C" w:rsidP="000E647C">
      <w:pPr>
        <w:rPr>
          <w:rFonts w:cs="Arial"/>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696"/>
        <w:gridCol w:w="1560"/>
        <w:gridCol w:w="1247"/>
        <w:gridCol w:w="1275"/>
        <w:gridCol w:w="1763"/>
        <w:gridCol w:w="2268"/>
      </w:tblGrid>
      <w:tr w:rsidR="000E647C" w:rsidRPr="00C316DF" w:rsidTr="005E4559">
        <w:tc>
          <w:tcPr>
            <w:tcW w:w="1696" w:type="dxa"/>
            <w:shd w:val="clear" w:color="auto" w:fill="auto"/>
          </w:tcPr>
          <w:p w:rsidR="000E647C" w:rsidRPr="00C316DF" w:rsidRDefault="000E647C" w:rsidP="00946515">
            <w:pPr>
              <w:jc w:val="left"/>
              <w:rPr>
                <w:sz w:val="16"/>
                <w:szCs w:val="18"/>
              </w:rPr>
            </w:pPr>
            <w:r w:rsidRPr="00C316DF">
              <w:rPr>
                <w:sz w:val="16"/>
                <w:szCs w:val="18"/>
              </w:rPr>
              <w:t>Titre de l’activité</w:t>
            </w:r>
          </w:p>
        </w:tc>
        <w:tc>
          <w:tcPr>
            <w:tcW w:w="1560" w:type="dxa"/>
            <w:shd w:val="clear" w:color="auto" w:fill="auto"/>
          </w:tcPr>
          <w:p w:rsidR="000E647C" w:rsidRPr="00C316DF" w:rsidRDefault="000E647C" w:rsidP="00946515">
            <w:pPr>
              <w:jc w:val="left"/>
              <w:rPr>
                <w:sz w:val="16"/>
                <w:szCs w:val="18"/>
              </w:rPr>
            </w:pPr>
            <w:r w:rsidRPr="00C316DF">
              <w:rPr>
                <w:sz w:val="16"/>
                <w:szCs w:val="18"/>
              </w:rPr>
              <w:t>Date</w:t>
            </w:r>
          </w:p>
        </w:tc>
        <w:tc>
          <w:tcPr>
            <w:tcW w:w="1247" w:type="dxa"/>
            <w:shd w:val="clear" w:color="auto" w:fill="auto"/>
          </w:tcPr>
          <w:p w:rsidR="000E647C" w:rsidRPr="00C316DF" w:rsidRDefault="000E647C" w:rsidP="00946515">
            <w:pPr>
              <w:jc w:val="left"/>
              <w:rPr>
                <w:sz w:val="16"/>
                <w:szCs w:val="18"/>
              </w:rPr>
            </w:pPr>
            <w:r w:rsidRPr="00C316DF">
              <w:rPr>
                <w:sz w:val="16"/>
                <w:szCs w:val="18"/>
              </w:rPr>
              <w:t>Lieu</w:t>
            </w:r>
          </w:p>
        </w:tc>
        <w:tc>
          <w:tcPr>
            <w:tcW w:w="1275" w:type="dxa"/>
            <w:shd w:val="clear" w:color="auto" w:fill="auto"/>
          </w:tcPr>
          <w:p w:rsidR="000E647C" w:rsidRPr="00C316DF" w:rsidRDefault="000E647C" w:rsidP="00946515">
            <w:pPr>
              <w:jc w:val="left"/>
              <w:rPr>
                <w:sz w:val="16"/>
                <w:szCs w:val="18"/>
              </w:rPr>
            </w:pPr>
            <w:r w:rsidRPr="00C316DF">
              <w:rPr>
                <w:sz w:val="16"/>
                <w:szCs w:val="18"/>
              </w:rPr>
              <w:t>Organisateur(s)</w:t>
            </w:r>
          </w:p>
        </w:tc>
        <w:tc>
          <w:tcPr>
            <w:tcW w:w="1763" w:type="dxa"/>
            <w:shd w:val="clear" w:color="auto" w:fill="auto"/>
          </w:tcPr>
          <w:p w:rsidR="000E647C" w:rsidRPr="00C316DF" w:rsidRDefault="000E647C" w:rsidP="00946515">
            <w:pPr>
              <w:jc w:val="left"/>
              <w:rPr>
                <w:sz w:val="16"/>
                <w:szCs w:val="18"/>
              </w:rPr>
            </w:pPr>
            <w:r w:rsidRPr="00C316DF">
              <w:rPr>
                <w:sz w:val="16"/>
                <w:szCs w:val="18"/>
              </w:rPr>
              <w:t>But de l’activité</w:t>
            </w:r>
          </w:p>
        </w:tc>
        <w:tc>
          <w:tcPr>
            <w:tcW w:w="2268" w:type="dxa"/>
            <w:shd w:val="clear" w:color="auto" w:fill="auto"/>
          </w:tcPr>
          <w:p w:rsidR="000E647C" w:rsidRPr="00C316DF" w:rsidRDefault="000E647C" w:rsidP="00946515">
            <w:pPr>
              <w:jc w:val="left"/>
              <w:rPr>
                <w:sz w:val="16"/>
                <w:szCs w:val="18"/>
              </w:rPr>
            </w:pPr>
            <w:r w:rsidRPr="00C316DF">
              <w:rPr>
                <w:sz w:val="16"/>
                <w:szCs w:val="18"/>
              </w:rPr>
              <w:t>Pays/organisations participants (nombre de participants de chacun d’eux)</w:t>
            </w:r>
          </w:p>
        </w:tc>
      </w:tr>
      <w:tr w:rsidR="000E647C" w:rsidRPr="00C316DF" w:rsidTr="005E4559">
        <w:tc>
          <w:tcPr>
            <w:tcW w:w="1696" w:type="dxa"/>
            <w:shd w:val="clear" w:color="auto" w:fill="auto"/>
          </w:tcPr>
          <w:p w:rsidR="000E647C" w:rsidRPr="00C316DF" w:rsidRDefault="000E647C" w:rsidP="00946515">
            <w:pPr>
              <w:jc w:val="left"/>
              <w:rPr>
                <w:rFonts w:cs="Arial"/>
                <w:sz w:val="16"/>
              </w:rPr>
            </w:pPr>
            <w:r w:rsidRPr="00C316DF">
              <w:rPr>
                <w:rFonts w:cs="Arial"/>
                <w:sz w:val="16"/>
              </w:rPr>
              <w:t>1.  Réunion du Conseil d’administration de l’OCVV</w:t>
            </w:r>
          </w:p>
        </w:tc>
        <w:tc>
          <w:tcPr>
            <w:tcW w:w="1560" w:type="dxa"/>
            <w:shd w:val="clear" w:color="auto" w:fill="auto"/>
          </w:tcPr>
          <w:p w:rsidR="000E647C" w:rsidRPr="00C316DF" w:rsidRDefault="000E647C" w:rsidP="00946515">
            <w:pPr>
              <w:jc w:val="left"/>
              <w:rPr>
                <w:rFonts w:cs="Arial"/>
                <w:sz w:val="16"/>
              </w:rPr>
            </w:pPr>
            <w:r w:rsidRPr="00C316DF">
              <w:rPr>
                <w:rFonts w:cs="Arial"/>
                <w:sz w:val="16"/>
              </w:rPr>
              <w:t>21-22</w:t>
            </w:r>
            <w:r w:rsidR="006904E1">
              <w:rPr>
                <w:rFonts w:cs="Arial"/>
                <w:sz w:val="16"/>
              </w:rPr>
              <w:t xml:space="preserve"> </w:t>
            </w:r>
            <w:r w:rsidRPr="00C316DF">
              <w:rPr>
                <w:rFonts w:cs="Arial"/>
                <w:sz w:val="16"/>
              </w:rPr>
              <w:t>mars</w:t>
            </w:r>
            <w:r w:rsidR="006904E1">
              <w:rPr>
                <w:rFonts w:cs="Arial"/>
                <w:sz w:val="16"/>
              </w:rPr>
              <w:t xml:space="preserve"> </w:t>
            </w:r>
            <w:r w:rsidRPr="00C316DF">
              <w:rPr>
                <w:rFonts w:cs="Arial"/>
                <w:sz w:val="16"/>
              </w:rPr>
              <w:t>2018</w:t>
            </w:r>
          </w:p>
        </w:tc>
        <w:tc>
          <w:tcPr>
            <w:tcW w:w="1247" w:type="dxa"/>
            <w:shd w:val="clear" w:color="auto" w:fill="auto"/>
          </w:tcPr>
          <w:p w:rsidR="000E647C" w:rsidRPr="00C316DF" w:rsidRDefault="000E647C" w:rsidP="00946515">
            <w:pPr>
              <w:jc w:val="left"/>
              <w:rPr>
                <w:rFonts w:cs="Arial"/>
                <w:sz w:val="16"/>
              </w:rPr>
            </w:pPr>
            <w:r w:rsidRPr="00C316DF">
              <w:rPr>
                <w:rFonts w:cs="Arial"/>
                <w:sz w:val="16"/>
              </w:rPr>
              <w:t>Angers (France)</w:t>
            </w:r>
          </w:p>
        </w:tc>
        <w:tc>
          <w:tcPr>
            <w:tcW w:w="1275" w:type="dxa"/>
            <w:shd w:val="clear" w:color="auto" w:fill="auto"/>
          </w:tcPr>
          <w:p w:rsidR="000E647C" w:rsidRPr="00C316DF" w:rsidRDefault="000E647C" w:rsidP="00946515">
            <w:pPr>
              <w:jc w:val="left"/>
              <w:rPr>
                <w:rFonts w:cs="Arial"/>
                <w:sz w:val="16"/>
              </w:rPr>
            </w:pPr>
            <w:r w:rsidRPr="00C316DF">
              <w:rPr>
                <w:rFonts w:cs="Arial"/>
                <w:sz w:val="16"/>
              </w:rPr>
              <w:t>OCVV</w:t>
            </w:r>
          </w:p>
        </w:tc>
        <w:tc>
          <w:tcPr>
            <w:tcW w:w="1763" w:type="dxa"/>
            <w:shd w:val="clear" w:color="auto" w:fill="auto"/>
          </w:tcPr>
          <w:p w:rsidR="000E647C" w:rsidRPr="00C316DF" w:rsidRDefault="000E647C" w:rsidP="00946515">
            <w:pPr>
              <w:jc w:val="left"/>
              <w:rPr>
                <w:rFonts w:cs="Arial"/>
                <w:sz w:val="16"/>
              </w:rPr>
            </w:pPr>
            <w:r w:rsidRPr="00C316DF">
              <w:rPr>
                <w:rFonts w:cs="Arial"/>
                <w:sz w:val="16"/>
              </w:rPr>
              <w:t>Examiner les principales questions concernant la protection des obtentions végétales</w:t>
            </w:r>
          </w:p>
        </w:tc>
        <w:tc>
          <w:tcPr>
            <w:tcW w:w="2268" w:type="dxa"/>
            <w:shd w:val="clear" w:color="auto" w:fill="auto"/>
          </w:tcPr>
          <w:p w:rsidR="000E647C" w:rsidRPr="00C316DF" w:rsidRDefault="000E647C" w:rsidP="00946515">
            <w:pPr>
              <w:jc w:val="left"/>
              <w:rPr>
                <w:rFonts w:cs="Arial"/>
                <w:sz w:val="16"/>
              </w:rPr>
            </w:pPr>
            <w:r w:rsidRPr="00C316DF">
              <w:rPr>
                <w:rFonts w:cs="Arial"/>
                <w:sz w:val="16"/>
              </w:rPr>
              <w:t>Commission européenne, OCVV, UPOV, observateurs et États membres – 45 au total</w:t>
            </w:r>
          </w:p>
        </w:tc>
      </w:tr>
      <w:tr w:rsidR="000E647C" w:rsidRPr="00C316DF" w:rsidTr="005E4559">
        <w:tc>
          <w:tcPr>
            <w:tcW w:w="1696" w:type="dxa"/>
            <w:shd w:val="clear" w:color="auto" w:fill="auto"/>
          </w:tcPr>
          <w:p w:rsidR="000E647C" w:rsidRPr="00C316DF" w:rsidRDefault="000E647C" w:rsidP="00946515">
            <w:pPr>
              <w:jc w:val="left"/>
              <w:rPr>
                <w:rFonts w:cs="Arial"/>
                <w:sz w:val="16"/>
              </w:rPr>
            </w:pPr>
            <w:r w:rsidRPr="00C316DF">
              <w:rPr>
                <w:rFonts w:cs="Arial"/>
                <w:sz w:val="16"/>
              </w:rPr>
              <w:t>2.  Réunion du Conseil d’administration de l’OCVV</w:t>
            </w:r>
          </w:p>
        </w:tc>
        <w:tc>
          <w:tcPr>
            <w:tcW w:w="1560" w:type="dxa"/>
            <w:shd w:val="clear" w:color="auto" w:fill="auto"/>
          </w:tcPr>
          <w:p w:rsidR="000E647C" w:rsidRPr="00C316DF" w:rsidRDefault="000E647C" w:rsidP="00946515">
            <w:pPr>
              <w:jc w:val="left"/>
              <w:rPr>
                <w:rFonts w:cs="Arial"/>
                <w:sz w:val="16"/>
              </w:rPr>
            </w:pPr>
            <w:r w:rsidRPr="00C316DF">
              <w:rPr>
                <w:rFonts w:cs="Arial"/>
                <w:sz w:val="16"/>
              </w:rPr>
              <w:t>19</w:t>
            </w:r>
            <w:r w:rsidR="006904E1">
              <w:rPr>
                <w:rFonts w:cs="Arial"/>
                <w:sz w:val="16"/>
              </w:rPr>
              <w:t xml:space="preserve"> </w:t>
            </w:r>
            <w:r w:rsidRPr="00C316DF">
              <w:rPr>
                <w:rFonts w:cs="Arial"/>
                <w:sz w:val="16"/>
              </w:rPr>
              <w:t>septembre</w:t>
            </w:r>
            <w:r w:rsidR="006904E1">
              <w:rPr>
                <w:rFonts w:cs="Arial"/>
                <w:sz w:val="16"/>
              </w:rPr>
              <w:t xml:space="preserve"> </w:t>
            </w:r>
            <w:r w:rsidRPr="00C316DF">
              <w:rPr>
                <w:rFonts w:cs="Arial"/>
                <w:sz w:val="16"/>
              </w:rPr>
              <w:t>2018</w:t>
            </w:r>
          </w:p>
        </w:tc>
        <w:tc>
          <w:tcPr>
            <w:tcW w:w="1247" w:type="dxa"/>
            <w:shd w:val="clear" w:color="auto" w:fill="auto"/>
          </w:tcPr>
          <w:p w:rsidR="000E647C" w:rsidRPr="00C316DF" w:rsidRDefault="000E647C" w:rsidP="00946515">
            <w:pPr>
              <w:jc w:val="left"/>
              <w:rPr>
                <w:rFonts w:cs="Arial"/>
                <w:sz w:val="16"/>
              </w:rPr>
            </w:pPr>
            <w:r w:rsidRPr="00C316DF">
              <w:rPr>
                <w:rFonts w:cs="Arial"/>
                <w:sz w:val="16"/>
              </w:rPr>
              <w:t>Sofia (Bulgarie)</w:t>
            </w:r>
          </w:p>
        </w:tc>
        <w:tc>
          <w:tcPr>
            <w:tcW w:w="1275" w:type="dxa"/>
            <w:shd w:val="clear" w:color="auto" w:fill="auto"/>
          </w:tcPr>
          <w:p w:rsidR="000E647C" w:rsidRPr="00C316DF" w:rsidRDefault="000E647C" w:rsidP="00946515">
            <w:pPr>
              <w:jc w:val="left"/>
              <w:rPr>
                <w:rFonts w:cs="Arial"/>
                <w:sz w:val="16"/>
              </w:rPr>
            </w:pPr>
            <w:r w:rsidRPr="00C316DF">
              <w:rPr>
                <w:rFonts w:cs="Arial"/>
                <w:sz w:val="16"/>
              </w:rPr>
              <w:t>OCVV</w:t>
            </w:r>
          </w:p>
        </w:tc>
        <w:tc>
          <w:tcPr>
            <w:tcW w:w="1763" w:type="dxa"/>
            <w:shd w:val="clear" w:color="auto" w:fill="auto"/>
          </w:tcPr>
          <w:p w:rsidR="000E647C" w:rsidRPr="00C316DF" w:rsidRDefault="000E647C" w:rsidP="00946515">
            <w:pPr>
              <w:jc w:val="left"/>
              <w:rPr>
                <w:rFonts w:cs="Arial"/>
                <w:sz w:val="16"/>
              </w:rPr>
            </w:pPr>
            <w:r w:rsidRPr="00C316DF">
              <w:rPr>
                <w:rFonts w:cs="Arial"/>
                <w:sz w:val="16"/>
              </w:rPr>
              <w:t>Examiner les principales questions concernant la protection des obtentions végétales</w:t>
            </w:r>
          </w:p>
        </w:tc>
        <w:tc>
          <w:tcPr>
            <w:tcW w:w="2268" w:type="dxa"/>
            <w:shd w:val="clear" w:color="auto" w:fill="auto"/>
          </w:tcPr>
          <w:p w:rsidR="000E647C" w:rsidRPr="00C316DF" w:rsidRDefault="000E647C" w:rsidP="00946515">
            <w:pPr>
              <w:jc w:val="left"/>
              <w:rPr>
                <w:rFonts w:cs="Arial"/>
                <w:sz w:val="16"/>
              </w:rPr>
            </w:pPr>
            <w:r w:rsidRPr="00C316DF">
              <w:rPr>
                <w:rFonts w:cs="Arial"/>
                <w:sz w:val="16"/>
              </w:rPr>
              <w:t>Commission européenne, OCVV, UPOV, observateurs et États membres – 47 au total</w:t>
            </w:r>
          </w:p>
        </w:tc>
      </w:tr>
    </w:tbl>
    <w:p w:rsidR="000E647C" w:rsidRPr="00C316DF" w:rsidRDefault="000E647C" w:rsidP="000E647C">
      <w:pPr>
        <w:rPr>
          <w:rFonts w:cs="Arial"/>
        </w:rPr>
      </w:pPr>
    </w:p>
    <w:p w:rsidR="000E647C" w:rsidRPr="00C316DF" w:rsidRDefault="000E647C" w:rsidP="000E647C">
      <w:pPr>
        <w:rPr>
          <w:rFonts w:cs="Arial"/>
        </w:rPr>
      </w:pPr>
    </w:p>
    <w:p w:rsidR="000E647C" w:rsidRPr="00C316DF" w:rsidRDefault="000E647C" w:rsidP="000E647C">
      <w:pPr>
        <w:ind w:left="567" w:hanging="567"/>
        <w:rPr>
          <w:rFonts w:cs="Arial"/>
        </w:rPr>
      </w:pPr>
      <w:r w:rsidRPr="00C316DF">
        <w:rPr>
          <w:rFonts w:cs="Arial"/>
        </w:rPr>
        <w:t>–</w:t>
      </w:r>
      <w:r w:rsidRPr="00C316DF">
        <w:rPr>
          <w:rFonts w:cs="Arial"/>
        </w:rPr>
        <w:tab/>
        <w:t>Le Bulletin d’information n°</w:t>
      </w:r>
      <w:r w:rsidR="006904E1">
        <w:rPr>
          <w:rFonts w:cs="Arial"/>
        </w:rPr>
        <w:t xml:space="preserve"> </w:t>
      </w:r>
      <w:r w:rsidRPr="00C316DF">
        <w:rPr>
          <w:rFonts w:cs="Arial"/>
        </w:rPr>
        <w:t>1 (29) sur les droits d’obtenteur et la liste nationale des obtentions végétales du Service des obtentions végétales du Ministère de l’agriculture de la République de Lituanie a été publié le 19</w:t>
      </w:r>
      <w:r w:rsidR="006904E1">
        <w:rPr>
          <w:rFonts w:cs="Arial"/>
        </w:rPr>
        <w:t xml:space="preserve"> </w:t>
      </w:r>
      <w:r w:rsidRPr="00C316DF">
        <w:rPr>
          <w:rFonts w:cs="Arial"/>
        </w:rPr>
        <w:t>janvier</w:t>
      </w:r>
      <w:r w:rsidR="006904E1">
        <w:rPr>
          <w:rFonts w:cs="Arial"/>
        </w:rPr>
        <w:t xml:space="preserve"> </w:t>
      </w:r>
      <w:r w:rsidRPr="00C316DF">
        <w:rPr>
          <w:rFonts w:cs="Arial"/>
        </w:rPr>
        <w:t>2018 et le n°</w:t>
      </w:r>
      <w:r w:rsidR="006904E1">
        <w:rPr>
          <w:rFonts w:cs="Arial"/>
        </w:rPr>
        <w:t xml:space="preserve"> </w:t>
      </w:r>
      <w:r w:rsidRPr="00C316DF">
        <w:rPr>
          <w:rFonts w:cs="Arial"/>
        </w:rPr>
        <w:t>2 (30), le 15</w:t>
      </w:r>
      <w:r w:rsidR="006904E1">
        <w:rPr>
          <w:rFonts w:cs="Arial"/>
        </w:rPr>
        <w:t xml:space="preserve"> </w:t>
      </w:r>
      <w:r w:rsidRPr="00C316DF">
        <w:rPr>
          <w:rFonts w:cs="Arial"/>
        </w:rPr>
        <w:t>juin</w:t>
      </w:r>
      <w:r w:rsidR="006904E1">
        <w:rPr>
          <w:rFonts w:cs="Arial"/>
        </w:rPr>
        <w:t xml:space="preserve"> </w:t>
      </w:r>
      <w:r w:rsidRPr="00C316DF">
        <w:rPr>
          <w:rFonts w:cs="Arial"/>
        </w:rPr>
        <w:t>2018.</w:t>
      </w:r>
    </w:p>
    <w:p w:rsidR="000E647C" w:rsidRPr="00C316DF" w:rsidRDefault="000E647C" w:rsidP="000E647C"/>
    <w:p w:rsidR="000E647C" w:rsidRPr="00C316DF" w:rsidRDefault="000E647C" w:rsidP="000E647C"/>
    <w:p w:rsidR="000E647C" w:rsidRPr="00C316DF" w:rsidRDefault="000E647C" w:rsidP="000E647C">
      <w:r w:rsidRPr="00C316DF">
        <w:t>II.</w:t>
      </w:r>
      <w:r w:rsidRPr="00C316DF">
        <w:tab/>
        <w:t>AUTRES ÉLÉMENTS NOUVEAUX PRÉSENTANT UN INTÉRÊT POUR L’UPOV</w:t>
      </w:r>
    </w:p>
    <w:p w:rsidR="000E647C" w:rsidRPr="00C316DF" w:rsidRDefault="000E647C" w:rsidP="000E647C"/>
    <w:p w:rsidR="000E647C" w:rsidRPr="00C316DF" w:rsidRDefault="000E647C" w:rsidP="000E647C">
      <w:pPr>
        <w:ind w:left="567" w:hanging="567"/>
        <w:rPr>
          <w:rFonts w:cs="Arial"/>
        </w:rPr>
      </w:pPr>
      <w:r w:rsidRPr="00C316DF">
        <w:rPr>
          <w:rFonts w:cs="Arial"/>
        </w:rPr>
        <w:t>–</w:t>
      </w:r>
      <w:r w:rsidRPr="00C316DF">
        <w:rPr>
          <w:rFonts w:cs="Arial"/>
        </w:rPr>
        <w:tab/>
        <w:t>La liste nationale lituanienne des variétés végétales</w:t>
      </w:r>
      <w:r w:rsidR="006904E1">
        <w:rPr>
          <w:rFonts w:cs="Arial"/>
        </w:rPr>
        <w:t xml:space="preserve"> </w:t>
      </w:r>
      <w:r w:rsidRPr="00C316DF">
        <w:rPr>
          <w:rFonts w:cs="Arial"/>
        </w:rPr>
        <w:t>2018 a été approuvée le 8</w:t>
      </w:r>
      <w:r w:rsidR="006904E1">
        <w:rPr>
          <w:rFonts w:cs="Arial"/>
        </w:rPr>
        <w:t xml:space="preserve"> </w:t>
      </w:r>
      <w:r w:rsidRPr="00C316DF">
        <w:rPr>
          <w:rFonts w:cs="Arial"/>
        </w:rPr>
        <w:t>mars</w:t>
      </w:r>
      <w:r w:rsidR="006904E1">
        <w:rPr>
          <w:rFonts w:cs="Arial"/>
        </w:rPr>
        <w:t xml:space="preserve"> </w:t>
      </w:r>
      <w:r w:rsidRPr="00C316DF">
        <w:rPr>
          <w:rFonts w:cs="Arial"/>
        </w:rPr>
        <w:t>2018 par décision n°</w:t>
      </w:r>
      <w:r w:rsidR="006904E1">
        <w:rPr>
          <w:rFonts w:cs="Arial"/>
        </w:rPr>
        <w:t xml:space="preserve"> </w:t>
      </w:r>
      <w:r w:rsidRPr="00C316DF">
        <w:rPr>
          <w:rFonts w:cs="Arial"/>
        </w:rPr>
        <w:t>A1-106 du directeur du Service des obtentions végétales du Ministère de l’agriculture de la République de Lituanie.  Le matériel de reproduction ou de multiplication de chaque variété enregistrée d’espèce végétale peut être certifié conformément aux normes obligatoires établies en application des directives européennes pertinentes.</w:t>
      </w:r>
    </w:p>
    <w:p w:rsidR="000E647C" w:rsidRPr="00C316DF" w:rsidRDefault="000E647C" w:rsidP="000E647C">
      <w:pPr>
        <w:rPr>
          <w:rFonts w:cs="Arial"/>
        </w:rPr>
      </w:pPr>
    </w:p>
    <w:p w:rsidR="00701A18" w:rsidRPr="00C316DF" w:rsidRDefault="00701A18" w:rsidP="00701A18">
      <w:pPr>
        <w:jc w:val="left"/>
      </w:pPr>
    </w:p>
    <w:p w:rsidR="00701A18" w:rsidRPr="00C316DF" w:rsidRDefault="00701A18" w:rsidP="00701A18">
      <w:pPr>
        <w:jc w:val="left"/>
      </w:pPr>
    </w:p>
    <w:p w:rsidR="00701A18" w:rsidRPr="00C316DF" w:rsidRDefault="005C5084" w:rsidP="00701A18">
      <w:pPr>
        <w:jc w:val="right"/>
      </w:pPr>
      <w:r w:rsidRPr="00C316DF">
        <w:t>[L’annexe</w:t>
      </w:r>
      <w:r w:rsidR="00701A18" w:rsidRPr="00C316DF">
        <w:t xml:space="preserve"> X </w:t>
      </w:r>
      <w:r w:rsidRPr="00C316DF">
        <w:t>suit]</w:t>
      </w:r>
    </w:p>
    <w:p w:rsidR="00701A18" w:rsidRPr="00C316DF" w:rsidRDefault="00701A18" w:rsidP="00701A18">
      <w:pPr>
        <w:jc w:val="left"/>
      </w:pPr>
    </w:p>
    <w:p w:rsidR="00701A18" w:rsidRPr="00C316DF" w:rsidRDefault="00701A18" w:rsidP="00701A18">
      <w:pPr>
        <w:jc w:val="left"/>
        <w:sectPr w:rsidR="00701A18" w:rsidRPr="00C316DF" w:rsidSect="00823234">
          <w:headerReference w:type="default" r:id="rId21"/>
          <w:pgSz w:w="11907" w:h="16840" w:code="9"/>
          <w:pgMar w:top="510" w:right="1134" w:bottom="1134" w:left="1134" w:header="510" w:footer="680" w:gutter="0"/>
          <w:pgNumType w:start="1"/>
          <w:cols w:space="720"/>
          <w:titlePg/>
        </w:sectPr>
      </w:pPr>
    </w:p>
    <w:p w:rsidR="00701A18" w:rsidRPr="00C316DF" w:rsidRDefault="00701A18" w:rsidP="00701A18">
      <w:pPr>
        <w:jc w:val="center"/>
      </w:pPr>
      <w:r w:rsidRPr="00C316DF">
        <w:lastRenderedPageBreak/>
        <w:t>C/53/INF/4</w:t>
      </w:r>
    </w:p>
    <w:p w:rsidR="00701A18" w:rsidRPr="00C316DF" w:rsidRDefault="00701A18" w:rsidP="00701A18">
      <w:pPr>
        <w:jc w:val="center"/>
      </w:pPr>
    </w:p>
    <w:p w:rsidR="00701A18" w:rsidRPr="00C316DF" w:rsidRDefault="005C5084" w:rsidP="00701A18">
      <w:pPr>
        <w:jc w:val="center"/>
      </w:pPr>
      <w:r w:rsidRPr="00C316DF">
        <w:t>ANNEXE</w:t>
      </w:r>
      <w:r w:rsidR="00701A18" w:rsidRPr="00C316DF">
        <w:t xml:space="preserve"> X</w:t>
      </w:r>
    </w:p>
    <w:p w:rsidR="00701A18" w:rsidRPr="00C316DF" w:rsidRDefault="00701A18" w:rsidP="00701A18">
      <w:pPr>
        <w:jc w:val="center"/>
      </w:pPr>
    </w:p>
    <w:p w:rsidR="00701A18" w:rsidRPr="00C316DF" w:rsidRDefault="00701A18" w:rsidP="00701A18">
      <w:pPr>
        <w:jc w:val="center"/>
      </w:pPr>
    </w:p>
    <w:p w:rsidR="000E647C" w:rsidRPr="00C316DF" w:rsidRDefault="000E647C" w:rsidP="000E647C">
      <w:pPr>
        <w:jc w:val="center"/>
      </w:pPr>
      <w:r w:rsidRPr="00C316DF">
        <w:t>NOUVELLE-ZÉLANDE</w:t>
      </w:r>
    </w:p>
    <w:p w:rsidR="000E647C" w:rsidRPr="00C316DF" w:rsidRDefault="000E647C" w:rsidP="000E647C"/>
    <w:p w:rsidR="000E647C" w:rsidRPr="00C316DF" w:rsidRDefault="000E647C" w:rsidP="000E647C"/>
    <w:p w:rsidR="000E647C" w:rsidRPr="00C316DF" w:rsidRDefault="000E647C" w:rsidP="000E647C">
      <w:r w:rsidRPr="00C316DF">
        <w:t>I.</w:t>
      </w:r>
      <w:r w:rsidRPr="00C316DF">
        <w:tab/>
        <w:t>PROTECTION DES OBTENTIONS VÉGÉTALES</w:t>
      </w:r>
    </w:p>
    <w:p w:rsidR="000E647C" w:rsidRPr="00C316DF" w:rsidRDefault="000E647C" w:rsidP="000E647C"/>
    <w:p w:rsidR="000E647C" w:rsidRPr="00C316DF" w:rsidRDefault="000E647C" w:rsidP="000E647C">
      <w:r w:rsidRPr="00C316DF">
        <w:t>1.</w:t>
      </w:r>
      <w:r w:rsidRPr="00C316DF">
        <w:tab/>
      </w:r>
      <w:r w:rsidRPr="00C316DF">
        <w:rPr>
          <w:u w:val="single"/>
        </w:rPr>
        <w:t>Situation dans le domaine législatif</w:t>
      </w:r>
    </w:p>
    <w:p w:rsidR="000E647C" w:rsidRPr="00C316DF" w:rsidRDefault="000E647C" w:rsidP="000E647C"/>
    <w:p w:rsidR="000E647C" w:rsidRPr="00C316DF" w:rsidRDefault="000E647C" w:rsidP="000E647C">
      <w:pPr>
        <w:rPr>
          <w:rFonts w:cs="Arial"/>
        </w:rPr>
      </w:pPr>
      <w:r w:rsidRPr="00C316DF">
        <w:rPr>
          <w:rFonts w:cs="Arial"/>
        </w:rPr>
        <w:t>La loi de</w:t>
      </w:r>
      <w:r w:rsidR="006904E1">
        <w:rPr>
          <w:rFonts w:cs="Arial"/>
        </w:rPr>
        <w:t xml:space="preserve"> </w:t>
      </w:r>
      <w:r w:rsidRPr="00C316DF">
        <w:rPr>
          <w:rFonts w:cs="Arial"/>
        </w:rPr>
        <w:t>1987 sur la protection des obtentions végétales reste en vigueur et elle est conforme à l’Acte de</w:t>
      </w:r>
      <w:r w:rsidR="006904E1">
        <w:rPr>
          <w:rFonts w:cs="Arial"/>
        </w:rPr>
        <w:t xml:space="preserve"> </w:t>
      </w:r>
      <w:r w:rsidRPr="00C316DF">
        <w:rPr>
          <w:rFonts w:cs="Arial"/>
        </w:rPr>
        <w:t>1978 de la Convention</w:t>
      </w:r>
      <w:r w:rsidR="006904E1">
        <w:rPr>
          <w:rFonts w:cs="Arial"/>
        </w:rPr>
        <w:t xml:space="preserve"> </w:t>
      </w:r>
      <w:r w:rsidRPr="00C316DF">
        <w:rPr>
          <w:rFonts w:cs="Arial"/>
        </w:rPr>
        <w:t>UPOV.</w:t>
      </w:r>
    </w:p>
    <w:p w:rsidR="000E647C" w:rsidRPr="00C316DF" w:rsidRDefault="000E647C" w:rsidP="000E647C">
      <w:pPr>
        <w:rPr>
          <w:rFonts w:cs="Arial"/>
        </w:rPr>
      </w:pPr>
    </w:p>
    <w:p w:rsidR="000E647C" w:rsidRPr="00C316DF" w:rsidRDefault="000E647C" w:rsidP="000E647C">
      <w:pPr>
        <w:rPr>
          <w:rFonts w:cs="Arial"/>
        </w:rPr>
      </w:pPr>
      <w:r w:rsidRPr="00C316DF">
        <w:rPr>
          <w:rFonts w:cs="Arial"/>
        </w:rPr>
        <w:t>Le Gouvernement néo-zélandais a entrepris un examen de la loi de</w:t>
      </w:r>
      <w:r w:rsidR="006904E1">
        <w:rPr>
          <w:rFonts w:cs="Arial"/>
        </w:rPr>
        <w:t xml:space="preserve"> </w:t>
      </w:r>
      <w:r w:rsidRPr="00C316DF">
        <w:rPr>
          <w:rFonts w:cs="Arial"/>
        </w:rPr>
        <w:t xml:space="preserve">1987sur les obtentions végétales.  </w:t>
      </w:r>
      <w:r w:rsidR="00680F51">
        <w:rPr>
          <w:rFonts w:cs="Arial"/>
        </w:rPr>
        <w:br/>
      </w:r>
      <w:r w:rsidRPr="00C316DF">
        <w:rPr>
          <w:rFonts w:cs="Arial"/>
        </w:rPr>
        <w:t>La consultation publique a été réalisée après la publication d’un document de synthèse en septembre</w:t>
      </w:r>
      <w:r w:rsidR="006904E1">
        <w:rPr>
          <w:rFonts w:cs="Arial"/>
        </w:rPr>
        <w:t xml:space="preserve"> </w:t>
      </w:r>
      <w:r w:rsidRPr="00C316DF">
        <w:rPr>
          <w:rFonts w:cs="Arial"/>
        </w:rPr>
        <w:t>2018.</w:t>
      </w:r>
      <w:r w:rsidRPr="00C316DF">
        <w:t xml:space="preserve"> </w:t>
      </w:r>
      <w:r w:rsidRPr="00C316DF">
        <w:rPr>
          <w:rFonts w:cs="Arial"/>
        </w:rPr>
        <w:t xml:space="preserve"> Un document relatif aux options a été diffusé pour consultation publique en juillet</w:t>
      </w:r>
      <w:r w:rsidR="006904E1">
        <w:rPr>
          <w:rFonts w:cs="Arial"/>
        </w:rPr>
        <w:t xml:space="preserve"> </w:t>
      </w:r>
      <w:r w:rsidRPr="00C316DF">
        <w:rPr>
          <w:rFonts w:cs="Arial"/>
        </w:rPr>
        <w:t>2019.</w:t>
      </w:r>
      <w:r w:rsidRPr="00C316DF">
        <w:t xml:space="preserve"> </w:t>
      </w:r>
      <w:r w:rsidRPr="00C316DF">
        <w:rPr>
          <w:rFonts w:cs="Arial"/>
        </w:rPr>
        <w:t xml:space="preserve"> L’objectif est de présenter un projet de loi au parlement d’ici la mi-2020 et de mettre en place un nouveau régime d’ici </w:t>
      </w:r>
      <w:r w:rsidR="00680F51">
        <w:rPr>
          <w:rFonts w:cs="Arial"/>
        </w:rPr>
        <w:br/>
      </w:r>
      <w:r w:rsidRPr="00C316DF">
        <w:rPr>
          <w:rFonts w:cs="Arial"/>
        </w:rPr>
        <w:t>la fin de</w:t>
      </w:r>
      <w:r w:rsidR="006904E1">
        <w:rPr>
          <w:rFonts w:cs="Arial"/>
        </w:rPr>
        <w:t xml:space="preserve"> </w:t>
      </w:r>
      <w:r w:rsidRPr="00C316DF">
        <w:rPr>
          <w:rFonts w:cs="Arial"/>
        </w:rPr>
        <w:t>2021.</w:t>
      </w:r>
    </w:p>
    <w:p w:rsidR="000E647C" w:rsidRPr="00C316DF" w:rsidRDefault="000E647C" w:rsidP="000E647C">
      <w:pPr>
        <w:rPr>
          <w:rFonts w:cs="Arial"/>
        </w:rPr>
      </w:pPr>
    </w:p>
    <w:p w:rsidR="000E647C" w:rsidRPr="00C316DF" w:rsidRDefault="000E647C" w:rsidP="000E647C">
      <w:pPr>
        <w:rPr>
          <w:rFonts w:cs="Arial"/>
        </w:rPr>
      </w:pPr>
      <w:r w:rsidRPr="00C316DF">
        <w:rPr>
          <w:rFonts w:cs="Arial"/>
        </w:rPr>
        <w:t>Des informations détaillées sur l’examen de la loi sur les droits d’obtenteur est disponible à l’adresse</w:t>
      </w:r>
    </w:p>
    <w:p w:rsidR="000E647C" w:rsidRPr="00C316DF" w:rsidRDefault="000E647C" w:rsidP="000E647C">
      <w:pPr>
        <w:rPr>
          <w:rStyle w:val="Hyperlink"/>
          <w:rFonts w:cs="Arial"/>
        </w:rPr>
      </w:pPr>
      <w:r w:rsidRPr="00C316DF">
        <w:rPr>
          <w:rFonts w:cs="Arial"/>
        </w:rPr>
        <w:fldChar w:fldCharType="begin"/>
      </w:r>
      <w:r w:rsidRPr="00C316DF">
        <w:rPr>
          <w:rFonts w:cs="Arial"/>
        </w:rPr>
        <w:instrText xml:space="preserve"> HYPERLINK "https://www.mbie.govt.nz/have-your-say/plant-variety-rights-act-1987-review-options-paper" </w:instrText>
      </w:r>
      <w:r w:rsidRPr="00C316DF">
        <w:rPr>
          <w:rFonts w:cs="Arial"/>
        </w:rPr>
        <w:fldChar w:fldCharType="separate"/>
      </w:r>
      <w:r w:rsidRPr="00C316DF">
        <w:rPr>
          <w:rStyle w:val="Hyperlink"/>
          <w:rFonts w:cs="Arial"/>
        </w:rPr>
        <w:t>https://www.mbie.govt.nz/have-your-say/plant-variety-rights-act-1987-review-options-paper</w:t>
      </w:r>
    </w:p>
    <w:p w:rsidR="000E647C" w:rsidRPr="00C316DF" w:rsidRDefault="000E647C" w:rsidP="000E647C">
      <w:r w:rsidRPr="00C316DF">
        <w:rPr>
          <w:rFonts w:cs="Arial"/>
        </w:rPr>
        <w:fldChar w:fldCharType="end"/>
      </w:r>
    </w:p>
    <w:p w:rsidR="000E647C" w:rsidRPr="00C316DF" w:rsidRDefault="000E647C" w:rsidP="000E647C"/>
    <w:p w:rsidR="000E647C" w:rsidRPr="00C316DF" w:rsidRDefault="000E647C" w:rsidP="000E647C">
      <w:r w:rsidRPr="00C316DF">
        <w:t>2.</w:t>
      </w:r>
      <w:r w:rsidRPr="00C316DF">
        <w:tab/>
      </w:r>
      <w:r w:rsidRPr="00C316DF">
        <w:rPr>
          <w:u w:val="single"/>
        </w:rPr>
        <w:t>Coopération en matière d’examen</w:t>
      </w:r>
    </w:p>
    <w:p w:rsidR="000E647C" w:rsidRPr="00C316DF" w:rsidRDefault="000E647C" w:rsidP="000E647C"/>
    <w:p w:rsidR="000E647C" w:rsidRPr="00C316DF" w:rsidRDefault="000E647C" w:rsidP="000E647C">
      <w:r w:rsidRPr="00C316DF">
        <w:t xml:space="preserve">La Nouvelle-Zélande continue de se procurer des rapports d’examen auprès d’États membres, pour </w:t>
      </w:r>
      <w:r w:rsidR="00680F51">
        <w:br/>
      </w:r>
      <w:r w:rsidRPr="00C316DF">
        <w:t>certaines espèces et sur demande, conformément aux dispositions générales de la Convention</w:t>
      </w:r>
      <w:r w:rsidR="006904E1">
        <w:t xml:space="preserve"> </w:t>
      </w:r>
      <w:r w:rsidRPr="00C316DF">
        <w:t xml:space="preserve">UPOV.  </w:t>
      </w:r>
      <w:r w:rsidR="00680F51">
        <w:br/>
      </w:r>
      <w:r w:rsidRPr="00C316DF">
        <w:t>La Nouvelle-Zélande continue de fournir un rapport d’examen, sur demande d’un service et gratuitement.</w:t>
      </w:r>
    </w:p>
    <w:p w:rsidR="000E647C" w:rsidRPr="00C316DF" w:rsidRDefault="000E647C" w:rsidP="000E647C"/>
    <w:p w:rsidR="000E647C" w:rsidRPr="00C316DF" w:rsidRDefault="000E647C" w:rsidP="000E647C">
      <w:r w:rsidRPr="00C316DF">
        <w:t>À la suite de discussions avec Plant Breeder’s</w:t>
      </w:r>
      <w:r w:rsidR="006904E1">
        <w:t xml:space="preserve"> </w:t>
      </w:r>
      <w:r w:rsidRPr="00C316DF">
        <w:t>Rights Australia au début de</w:t>
      </w:r>
      <w:r w:rsidR="006904E1">
        <w:t xml:space="preserve"> </w:t>
      </w:r>
      <w:r w:rsidRPr="00C316DF">
        <w:t>2019, une nouvelle initiative de coopération est en cours entre cette entité et le Service de protection des obtentions végétales de la Nouvelle-Zélande.  L’initiative est fondée sur l’avantage mutuel et le partage d’informations et de données d’expérience par variété.  L’initiative prévoit également la coopération avec les obtenteurs et, dans certains cas, le partage d’informations avant le dépôt de la demande.</w:t>
      </w:r>
    </w:p>
    <w:p w:rsidR="000E647C" w:rsidRPr="00C316DF" w:rsidRDefault="000E647C" w:rsidP="000E647C"/>
    <w:p w:rsidR="000E647C" w:rsidRPr="00C316DF" w:rsidRDefault="000E647C" w:rsidP="000E647C"/>
    <w:p w:rsidR="000E647C" w:rsidRPr="00C316DF" w:rsidRDefault="000E647C" w:rsidP="000E647C">
      <w:pPr>
        <w:rPr>
          <w:u w:val="single"/>
        </w:rPr>
      </w:pPr>
      <w:r w:rsidRPr="00C316DF">
        <w:t>3.</w:t>
      </w:r>
      <w:r w:rsidRPr="00C316DF">
        <w:tab/>
      </w:r>
      <w:r w:rsidRPr="00C316DF">
        <w:rPr>
          <w:u w:val="single"/>
        </w:rPr>
        <w:t>Situation dans le domaine administratif</w:t>
      </w:r>
    </w:p>
    <w:p w:rsidR="000E647C" w:rsidRPr="00C316DF" w:rsidRDefault="000E647C" w:rsidP="000E647C"/>
    <w:p w:rsidR="000E647C" w:rsidRPr="00C316DF" w:rsidRDefault="000E647C" w:rsidP="000E647C">
      <w:r w:rsidRPr="00C316DF">
        <w:t>Durant l’exercice financier clos le 30</w:t>
      </w:r>
      <w:r w:rsidR="006904E1">
        <w:t xml:space="preserve"> </w:t>
      </w:r>
      <w:r w:rsidRPr="00C316DF">
        <w:t>juin</w:t>
      </w:r>
      <w:r w:rsidR="006904E1">
        <w:t xml:space="preserve"> </w:t>
      </w:r>
      <w:r w:rsidRPr="00C316DF">
        <w:t>2019, 111</w:t>
      </w:r>
      <w:r w:rsidR="006904E1">
        <w:t xml:space="preserve"> </w:t>
      </w:r>
      <w:r w:rsidRPr="00C316DF">
        <w:t xml:space="preserve">demandes de droit d’obtenteur ont été acceptées </w:t>
      </w:r>
      <w:r w:rsidR="00680F51">
        <w:br/>
      </w:r>
      <w:r w:rsidRPr="00C316DF">
        <w:t>(9% de moins que l’année précédente), 86</w:t>
      </w:r>
      <w:r w:rsidR="006904E1">
        <w:t xml:space="preserve"> </w:t>
      </w:r>
      <w:r w:rsidRPr="00C316DF">
        <w:t xml:space="preserve">titres ont été délivrés (8% de plus que l’année précédente) et </w:t>
      </w:r>
      <w:r w:rsidR="00680F51">
        <w:br/>
      </w:r>
      <w:r w:rsidRPr="00C316DF">
        <w:t>77</w:t>
      </w:r>
      <w:r w:rsidR="006904E1">
        <w:t xml:space="preserve"> </w:t>
      </w:r>
      <w:r w:rsidRPr="00C316DF">
        <w:t>titres ont expiré (8% de plus que l’année précédente).  Le 30</w:t>
      </w:r>
      <w:r w:rsidR="006904E1">
        <w:t xml:space="preserve"> </w:t>
      </w:r>
      <w:r w:rsidRPr="00C316DF">
        <w:t>juin</w:t>
      </w:r>
      <w:r w:rsidR="006904E1">
        <w:t xml:space="preserve"> </w:t>
      </w:r>
      <w:r w:rsidRPr="00C316DF">
        <w:t>2019, 1310</w:t>
      </w:r>
      <w:r w:rsidR="006904E1">
        <w:t xml:space="preserve"> </w:t>
      </w:r>
      <w:r w:rsidRPr="00C316DF">
        <w:t xml:space="preserve">titres étaient en vigueur </w:t>
      </w:r>
      <w:r w:rsidR="00680F51">
        <w:br/>
      </w:r>
      <w:r w:rsidRPr="00C316DF">
        <w:t>(en légère augmentation par rapport à l’année précédente).  Le nombre de demandes est stable;  toutefois, on observe une légère tendance à la baisse au cours des dernières années.</w:t>
      </w:r>
    </w:p>
    <w:p w:rsidR="000E647C" w:rsidRPr="00C316DF" w:rsidRDefault="000E647C" w:rsidP="000E647C"/>
    <w:p w:rsidR="000E647C" w:rsidRPr="00C316DF" w:rsidRDefault="000E647C" w:rsidP="000E647C">
      <w:r w:rsidRPr="00C316DF">
        <w:t>Parallèlement à l’examen de la loi de</w:t>
      </w:r>
      <w:r w:rsidR="006904E1">
        <w:t xml:space="preserve"> </w:t>
      </w:r>
      <w:r w:rsidRPr="00C316DF">
        <w:t>1987 sur les droits d’obtenteur, un vaste examen des activités opérationnelles et des fonctions du service est en cours.  Les résultats de l’examen serviront à orienter les futures modifications réglementaires et les pratiques du service.</w:t>
      </w:r>
    </w:p>
    <w:p w:rsidR="000E647C" w:rsidRPr="00C316DF" w:rsidRDefault="000E647C" w:rsidP="000E647C"/>
    <w:p w:rsidR="000E647C" w:rsidRPr="00C316DF" w:rsidRDefault="000E647C" w:rsidP="000E647C"/>
    <w:p w:rsidR="000E647C" w:rsidRPr="00C316DF" w:rsidRDefault="000E647C" w:rsidP="000E647C">
      <w:pPr>
        <w:rPr>
          <w:u w:val="single"/>
        </w:rPr>
      </w:pPr>
      <w:r w:rsidRPr="00C316DF">
        <w:t>4.</w:t>
      </w:r>
      <w:r w:rsidRPr="00C316DF">
        <w:tab/>
      </w:r>
      <w:r w:rsidRPr="00C316DF">
        <w:rPr>
          <w:u w:val="single"/>
        </w:rPr>
        <w:t>Situation dans le domaine technique</w:t>
      </w:r>
    </w:p>
    <w:p w:rsidR="000E647C" w:rsidRPr="00C316DF" w:rsidRDefault="000E647C" w:rsidP="000E647C"/>
    <w:p w:rsidR="000E647C" w:rsidRPr="00C316DF" w:rsidRDefault="000E647C" w:rsidP="000E647C">
      <w:r w:rsidRPr="00C316DF">
        <w:t>Les exigences strictes en matière de biosécurité de la Nouvelle-Zélande entraînent des difficultés et des retards dans l’importation de matériel végétal pour les variétés obtenues à l’étranger.  L’augmentation croissante de la durée de la protection provisoire, notamment pour les espèces fruitières, est désormais un facteur important pour les titulaires et leurs mandataires en ce qui concerne la gestion de la variété.  L’allongement des délais des demandes pour de nombreuses espèces a également eu une incidence sur les arrangements, l’organisation et la programmation des examens DHS.  L’utilisation accrue de rapports d’examen étrangers combinée à l’utilisation d’informations sur les variétés détenues par un autre service est une solution pour remédier aux retards dans les essais dus à des facteurs liés à la biosécurité.</w:t>
      </w:r>
    </w:p>
    <w:p w:rsidR="000E647C" w:rsidRPr="00C316DF" w:rsidRDefault="000E647C" w:rsidP="000E647C"/>
    <w:p w:rsidR="000E647C" w:rsidRPr="00C316DF" w:rsidRDefault="000E647C" w:rsidP="000E647C">
      <w:r w:rsidRPr="00C316DF">
        <w:t>La Nouvelle-Zélande a accueilli la 51</w:t>
      </w:r>
      <w:r w:rsidRPr="00C316DF">
        <w:rPr>
          <w:vertAlign w:val="superscript"/>
        </w:rPr>
        <w:t>e</w:t>
      </w:r>
      <w:r w:rsidR="006904E1">
        <w:t xml:space="preserve"> </w:t>
      </w:r>
      <w:r w:rsidRPr="00C316DF">
        <w:t>session du Groupe de travail technique sur les plantes ornementales et les arbres forestiers à Christchurch du 18 au 22</w:t>
      </w:r>
      <w:r w:rsidR="006904E1">
        <w:t xml:space="preserve"> </w:t>
      </w:r>
      <w:r w:rsidRPr="00C316DF">
        <w:t>février</w:t>
      </w:r>
      <w:r w:rsidR="006904E1">
        <w:t xml:space="preserve"> </w:t>
      </w:r>
      <w:r w:rsidRPr="00C316DF">
        <w:t>2019.  Cette session a réuni 30</w:t>
      </w:r>
      <w:r w:rsidR="006904E1">
        <w:t xml:space="preserve"> </w:t>
      </w:r>
      <w:r w:rsidRPr="00C316DF">
        <w:t>participants venant de 15</w:t>
      </w:r>
      <w:r w:rsidR="006904E1">
        <w:t xml:space="preserve"> </w:t>
      </w:r>
      <w:r w:rsidRPr="00C316DF">
        <w:t>États ou organisations.</w:t>
      </w:r>
    </w:p>
    <w:p w:rsidR="000E647C" w:rsidRPr="00C316DF" w:rsidRDefault="000E647C" w:rsidP="000E647C"/>
    <w:p w:rsidR="000E647C" w:rsidRPr="00C316DF" w:rsidRDefault="000E647C" w:rsidP="000E647C"/>
    <w:p w:rsidR="000E647C" w:rsidRPr="00C316DF" w:rsidRDefault="000E647C" w:rsidP="000E647C">
      <w:pPr>
        <w:keepNext/>
        <w:rPr>
          <w:u w:val="single"/>
        </w:rPr>
      </w:pPr>
      <w:r w:rsidRPr="00C316DF">
        <w:lastRenderedPageBreak/>
        <w:t>5.</w:t>
      </w:r>
      <w:r w:rsidRPr="00C316DF">
        <w:tab/>
      </w:r>
      <w:r w:rsidRPr="00C316DF">
        <w:rPr>
          <w:u w:val="single"/>
        </w:rPr>
        <w:t>Activités de promotion de la protection des obtentions végétales</w:t>
      </w:r>
    </w:p>
    <w:p w:rsidR="000E647C" w:rsidRPr="00C316DF" w:rsidRDefault="000E647C" w:rsidP="000E647C">
      <w:pPr>
        <w:keepNext/>
        <w:jc w:val="left"/>
        <w:rPr>
          <w:sz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129"/>
        <w:gridCol w:w="1134"/>
        <w:gridCol w:w="964"/>
        <w:gridCol w:w="1276"/>
        <w:gridCol w:w="1417"/>
        <w:gridCol w:w="2126"/>
        <w:gridCol w:w="1985"/>
      </w:tblGrid>
      <w:tr w:rsidR="000E647C" w:rsidRPr="00C316DF" w:rsidTr="00946515">
        <w:tc>
          <w:tcPr>
            <w:tcW w:w="1129" w:type="dxa"/>
            <w:shd w:val="clear" w:color="auto" w:fill="auto"/>
          </w:tcPr>
          <w:p w:rsidR="000E647C" w:rsidRPr="00C316DF" w:rsidRDefault="000E647C" w:rsidP="00946515">
            <w:pPr>
              <w:jc w:val="left"/>
              <w:rPr>
                <w:sz w:val="16"/>
                <w:szCs w:val="18"/>
              </w:rPr>
            </w:pPr>
            <w:r w:rsidRPr="00C316DF">
              <w:rPr>
                <w:sz w:val="16"/>
                <w:szCs w:val="18"/>
              </w:rPr>
              <w:t>Titre de l’activité</w:t>
            </w:r>
          </w:p>
        </w:tc>
        <w:tc>
          <w:tcPr>
            <w:tcW w:w="1134" w:type="dxa"/>
            <w:shd w:val="clear" w:color="auto" w:fill="auto"/>
          </w:tcPr>
          <w:p w:rsidR="000E647C" w:rsidRPr="00C316DF" w:rsidRDefault="000E647C" w:rsidP="00946515">
            <w:pPr>
              <w:jc w:val="left"/>
              <w:rPr>
                <w:sz w:val="16"/>
                <w:szCs w:val="18"/>
              </w:rPr>
            </w:pPr>
            <w:r w:rsidRPr="00C316DF">
              <w:rPr>
                <w:sz w:val="16"/>
                <w:szCs w:val="18"/>
              </w:rPr>
              <w:t>Date</w:t>
            </w:r>
          </w:p>
        </w:tc>
        <w:tc>
          <w:tcPr>
            <w:tcW w:w="964" w:type="dxa"/>
            <w:shd w:val="clear" w:color="auto" w:fill="auto"/>
          </w:tcPr>
          <w:p w:rsidR="000E647C" w:rsidRPr="00C316DF" w:rsidRDefault="000E647C" w:rsidP="00946515">
            <w:pPr>
              <w:jc w:val="left"/>
              <w:rPr>
                <w:sz w:val="16"/>
                <w:szCs w:val="18"/>
              </w:rPr>
            </w:pPr>
            <w:r w:rsidRPr="00C316DF">
              <w:rPr>
                <w:sz w:val="16"/>
                <w:szCs w:val="18"/>
              </w:rPr>
              <w:t>Lieu</w:t>
            </w:r>
          </w:p>
        </w:tc>
        <w:tc>
          <w:tcPr>
            <w:tcW w:w="1276" w:type="dxa"/>
            <w:shd w:val="clear" w:color="auto" w:fill="auto"/>
          </w:tcPr>
          <w:p w:rsidR="000E647C" w:rsidRPr="00C316DF" w:rsidRDefault="000E647C" w:rsidP="00946515">
            <w:pPr>
              <w:jc w:val="left"/>
              <w:rPr>
                <w:sz w:val="16"/>
                <w:szCs w:val="18"/>
              </w:rPr>
            </w:pPr>
            <w:r w:rsidRPr="00C316DF">
              <w:rPr>
                <w:sz w:val="16"/>
                <w:szCs w:val="18"/>
              </w:rPr>
              <w:t>Organisateur(s)</w:t>
            </w:r>
          </w:p>
        </w:tc>
        <w:tc>
          <w:tcPr>
            <w:tcW w:w="1417" w:type="dxa"/>
            <w:shd w:val="clear" w:color="auto" w:fill="auto"/>
          </w:tcPr>
          <w:p w:rsidR="000E647C" w:rsidRPr="00C316DF" w:rsidRDefault="000E647C" w:rsidP="00946515">
            <w:pPr>
              <w:jc w:val="left"/>
              <w:rPr>
                <w:sz w:val="16"/>
                <w:szCs w:val="18"/>
              </w:rPr>
            </w:pPr>
            <w:r w:rsidRPr="00C316DF">
              <w:rPr>
                <w:sz w:val="16"/>
                <w:szCs w:val="18"/>
              </w:rPr>
              <w:t>But de l’activité</w:t>
            </w:r>
          </w:p>
        </w:tc>
        <w:tc>
          <w:tcPr>
            <w:tcW w:w="2126" w:type="dxa"/>
            <w:shd w:val="clear" w:color="auto" w:fill="auto"/>
          </w:tcPr>
          <w:p w:rsidR="000E647C" w:rsidRPr="00C316DF" w:rsidRDefault="000E647C" w:rsidP="00946515">
            <w:pPr>
              <w:jc w:val="left"/>
              <w:rPr>
                <w:sz w:val="16"/>
                <w:szCs w:val="18"/>
              </w:rPr>
            </w:pPr>
            <w:r w:rsidRPr="00C316DF">
              <w:rPr>
                <w:sz w:val="16"/>
                <w:szCs w:val="18"/>
              </w:rPr>
              <w:t>Pays/organisations participants (nombre de participants de chacun d’eux)</w:t>
            </w:r>
          </w:p>
        </w:tc>
        <w:tc>
          <w:tcPr>
            <w:tcW w:w="1985" w:type="dxa"/>
            <w:shd w:val="clear" w:color="auto" w:fill="auto"/>
          </w:tcPr>
          <w:p w:rsidR="000E647C" w:rsidRPr="00C316DF" w:rsidRDefault="000E647C" w:rsidP="00946515">
            <w:pPr>
              <w:jc w:val="left"/>
              <w:rPr>
                <w:sz w:val="16"/>
                <w:szCs w:val="18"/>
              </w:rPr>
            </w:pPr>
            <w:r w:rsidRPr="00C316DF">
              <w:rPr>
                <w:sz w:val="16"/>
                <w:szCs w:val="18"/>
              </w:rPr>
              <w:t>Observations</w:t>
            </w:r>
          </w:p>
        </w:tc>
      </w:tr>
      <w:tr w:rsidR="000E647C" w:rsidRPr="00C316DF" w:rsidTr="00946515">
        <w:tc>
          <w:tcPr>
            <w:tcW w:w="1129" w:type="dxa"/>
            <w:shd w:val="clear" w:color="auto" w:fill="auto"/>
          </w:tcPr>
          <w:p w:rsidR="000E647C" w:rsidRPr="00C316DF" w:rsidRDefault="000E647C" w:rsidP="00946515">
            <w:pPr>
              <w:jc w:val="left"/>
              <w:rPr>
                <w:rFonts w:cs="Mangal"/>
                <w:sz w:val="16"/>
                <w:szCs w:val="26"/>
                <w:lang w:bidi="ne-NP"/>
              </w:rPr>
            </w:pPr>
            <w:r w:rsidRPr="00C316DF">
              <w:rPr>
                <w:rFonts w:cs="Mangal"/>
                <w:sz w:val="16"/>
                <w:szCs w:val="26"/>
                <w:lang w:bidi="ne-NP"/>
              </w:rPr>
              <w:t>Consultation intergouvernementale</w:t>
            </w:r>
          </w:p>
          <w:p w:rsidR="000E647C" w:rsidRPr="00C316DF" w:rsidRDefault="000E647C" w:rsidP="00946515">
            <w:pPr>
              <w:jc w:val="left"/>
              <w:rPr>
                <w:rFonts w:cs="Mangal"/>
                <w:sz w:val="16"/>
                <w:szCs w:val="26"/>
                <w:lang w:bidi="ne-NP"/>
              </w:rPr>
            </w:pPr>
          </w:p>
        </w:tc>
        <w:tc>
          <w:tcPr>
            <w:tcW w:w="1134" w:type="dxa"/>
            <w:shd w:val="clear" w:color="auto" w:fill="auto"/>
          </w:tcPr>
          <w:p w:rsidR="000E647C" w:rsidRPr="00C316DF" w:rsidRDefault="000E647C" w:rsidP="00946515">
            <w:pPr>
              <w:jc w:val="left"/>
              <w:rPr>
                <w:rFonts w:cs="Mangal"/>
                <w:sz w:val="16"/>
                <w:szCs w:val="26"/>
                <w:lang w:bidi="ne-NP"/>
              </w:rPr>
            </w:pPr>
            <w:r w:rsidRPr="00C316DF">
              <w:rPr>
                <w:rFonts w:cs="Mangal"/>
                <w:sz w:val="16"/>
                <w:szCs w:val="26"/>
                <w:lang w:bidi="ne-NP"/>
              </w:rPr>
              <w:t>12-14</w:t>
            </w:r>
            <w:r w:rsidR="006904E1">
              <w:rPr>
                <w:rFonts w:cs="Mangal"/>
                <w:sz w:val="16"/>
                <w:szCs w:val="26"/>
                <w:lang w:bidi="ne-NP"/>
              </w:rPr>
              <w:t xml:space="preserve"> </w:t>
            </w:r>
            <w:r w:rsidRPr="00C316DF">
              <w:rPr>
                <w:rFonts w:cs="Mangal"/>
                <w:sz w:val="16"/>
                <w:szCs w:val="26"/>
                <w:lang w:bidi="ne-NP"/>
              </w:rPr>
              <w:t>mars</w:t>
            </w:r>
            <w:r w:rsidR="006904E1">
              <w:rPr>
                <w:rFonts w:cs="Mangal"/>
                <w:sz w:val="16"/>
                <w:szCs w:val="26"/>
                <w:lang w:bidi="ne-NP"/>
              </w:rPr>
              <w:t xml:space="preserve"> </w:t>
            </w:r>
            <w:r w:rsidRPr="00C316DF">
              <w:rPr>
                <w:rFonts w:cs="Mangal"/>
                <w:sz w:val="16"/>
                <w:szCs w:val="26"/>
                <w:lang w:bidi="ne-NP"/>
              </w:rPr>
              <w:t>2019</w:t>
            </w:r>
          </w:p>
        </w:tc>
        <w:tc>
          <w:tcPr>
            <w:tcW w:w="964" w:type="dxa"/>
            <w:shd w:val="clear" w:color="auto" w:fill="auto"/>
          </w:tcPr>
          <w:p w:rsidR="000E647C" w:rsidRPr="00C316DF" w:rsidRDefault="000E647C" w:rsidP="00946515">
            <w:pPr>
              <w:jc w:val="left"/>
              <w:rPr>
                <w:rFonts w:cs="Mangal"/>
                <w:sz w:val="16"/>
                <w:szCs w:val="26"/>
                <w:lang w:bidi="ne-NP"/>
              </w:rPr>
            </w:pPr>
            <w:r w:rsidRPr="00C316DF">
              <w:rPr>
                <w:rFonts w:cs="Mangal"/>
                <w:sz w:val="16"/>
                <w:szCs w:val="26"/>
                <w:lang w:bidi="ne-NP"/>
              </w:rPr>
              <w:t>Nouvelle-Zélande</w:t>
            </w:r>
          </w:p>
        </w:tc>
        <w:tc>
          <w:tcPr>
            <w:tcW w:w="1276" w:type="dxa"/>
            <w:shd w:val="clear" w:color="auto" w:fill="auto"/>
          </w:tcPr>
          <w:p w:rsidR="000E647C" w:rsidRPr="00C316DF" w:rsidRDefault="000E647C" w:rsidP="00946515">
            <w:pPr>
              <w:jc w:val="left"/>
              <w:rPr>
                <w:rFonts w:cs="Mangal"/>
                <w:sz w:val="16"/>
                <w:szCs w:val="26"/>
                <w:lang w:bidi="ne-NP"/>
              </w:rPr>
            </w:pPr>
            <w:r w:rsidRPr="00C316DF">
              <w:rPr>
                <w:rFonts w:cs="Mangal"/>
                <w:sz w:val="16"/>
                <w:szCs w:val="26"/>
                <w:lang w:bidi="ne-NP"/>
              </w:rPr>
              <w:t>Nouvelle-Zélande et Indonésie</w:t>
            </w:r>
          </w:p>
        </w:tc>
        <w:tc>
          <w:tcPr>
            <w:tcW w:w="1417" w:type="dxa"/>
            <w:shd w:val="clear" w:color="auto" w:fill="auto"/>
          </w:tcPr>
          <w:p w:rsidR="000E647C" w:rsidRPr="00C316DF" w:rsidRDefault="000E647C" w:rsidP="00946515">
            <w:pPr>
              <w:jc w:val="left"/>
              <w:rPr>
                <w:rFonts w:cs="Mangal"/>
                <w:sz w:val="16"/>
                <w:szCs w:val="26"/>
                <w:lang w:bidi="ne-NP"/>
              </w:rPr>
            </w:pPr>
            <w:r w:rsidRPr="00C316DF">
              <w:rPr>
                <w:rFonts w:cs="Mangal"/>
                <w:sz w:val="16"/>
                <w:szCs w:val="26"/>
                <w:lang w:bidi="ne-NP"/>
              </w:rPr>
              <w:t>Politique en matière de protection des obtentions végétales, organisation des examens et administration du service</w:t>
            </w:r>
          </w:p>
        </w:tc>
        <w:tc>
          <w:tcPr>
            <w:tcW w:w="2126" w:type="dxa"/>
            <w:shd w:val="clear" w:color="auto" w:fill="auto"/>
          </w:tcPr>
          <w:p w:rsidR="000E647C" w:rsidRPr="00C316DF" w:rsidRDefault="000E647C" w:rsidP="00946515">
            <w:pPr>
              <w:jc w:val="left"/>
              <w:rPr>
                <w:rFonts w:cs="Mangal"/>
                <w:sz w:val="16"/>
                <w:szCs w:val="26"/>
                <w:lang w:bidi="ne-NP"/>
              </w:rPr>
            </w:pPr>
            <w:r w:rsidRPr="00C316DF">
              <w:rPr>
                <w:rFonts w:cs="Mangal"/>
                <w:sz w:val="16"/>
                <w:szCs w:val="26"/>
                <w:lang w:bidi="ne-NP"/>
              </w:rPr>
              <w:t>Indonésie, Nouvelle-Zélande</w:t>
            </w:r>
          </w:p>
        </w:tc>
        <w:tc>
          <w:tcPr>
            <w:tcW w:w="1985" w:type="dxa"/>
            <w:shd w:val="clear" w:color="auto" w:fill="auto"/>
          </w:tcPr>
          <w:p w:rsidR="000E647C" w:rsidRPr="00C316DF" w:rsidRDefault="000E647C" w:rsidP="00946515">
            <w:pPr>
              <w:jc w:val="left"/>
              <w:rPr>
                <w:rFonts w:cs="Mangal"/>
                <w:sz w:val="16"/>
                <w:szCs w:val="26"/>
                <w:lang w:bidi="ne-NP"/>
              </w:rPr>
            </w:pPr>
            <w:r w:rsidRPr="00C316DF">
              <w:rPr>
                <w:rFonts w:cs="Mangal"/>
                <w:sz w:val="16"/>
                <w:szCs w:val="26"/>
                <w:lang w:bidi="ne-NP"/>
              </w:rPr>
              <w:t xml:space="preserve">Échange et partage, entre services de protection des obtentions végétales, de données d’expérience et d’informations sur les difficultés rencontrées </w:t>
            </w:r>
          </w:p>
        </w:tc>
      </w:tr>
      <w:tr w:rsidR="000E647C" w:rsidRPr="00C316DF" w:rsidTr="00946515">
        <w:tc>
          <w:tcPr>
            <w:tcW w:w="1129" w:type="dxa"/>
            <w:shd w:val="clear" w:color="auto" w:fill="auto"/>
          </w:tcPr>
          <w:p w:rsidR="000E647C" w:rsidRPr="00C316DF" w:rsidRDefault="000E647C" w:rsidP="00946515">
            <w:pPr>
              <w:jc w:val="left"/>
              <w:rPr>
                <w:rFonts w:cs="Mangal"/>
                <w:sz w:val="16"/>
                <w:szCs w:val="26"/>
                <w:lang w:bidi="ne-NP"/>
              </w:rPr>
            </w:pPr>
            <w:r w:rsidRPr="00C316DF">
              <w:rPr>
                <w:rFonts w:cs="Mangal"/>
                <w:sz w:val="16"/>
                <w:szCs w:val="26"/>
                <w:lang w:bidi="ne-NP"/>
              </w:rPr>
              <w:t>Coopération en matière d’examen</w:t>
            </w:r>
            <w:r w:rsidR="006904E1">
              <w:rPr>
                <w:rFonts w:cs="Mangal"/>
                <w:sz w:val="16"/>
                <w:szCs w:val="26"/>
                <w:lang w:bidi="ne-NP"/>
              </w:rPr>
              <w:t xml:space="preserve"> </w:t>
            </w:r>
            <w:r w:rsidRPr="00C316DF">
              <w:rPr>
                <w:rFonts w:cs="Mangal"/>
                <w:sz w:val="16"/>
                <w:szCs w:val="26"/>
                <w:lang w:bidi="ne-NP"/>
              </w:rPr>
              <w:t>DHS</w:t>
            </w:r>
          </w:p>
        </w:tc>
        <w:tc>
          <w:tcPr>
            <w:tcW w:w="1134" w:type="dxa"/>
            <w:shd w:val="clear" w:color="auto" w:fill="auto"/>
          </w:tcPr>
          <w:p w:rsidR="000E647C" w:rsidRPr="00C316DF" w:rsidRDefault="000E647C" w:rsidP="00946515">
            <w:pPr>
              <w:jc w:val="left"/>
              <w:rPr>
                <w:rFonts w:cs="Mangal"/>
                <w:sz w:val="16"/>
                <w:szCs w:val="26"/>
                <w:lang w:bidi="ne-NP"/>
              </w:rPr>
            </w:pPr>
            <w:r w:rsidRPr="00C316DF">
              <w:rPr>
                <w:rFonts w:cs="Mangal"/>
                <w:sz w:val="16"/>
                <w:szCs w:val="26"/>
                <w:lang w:bidi="ne-NP"/>
              </w:rPr>
              <w:t>15</w:t>
            </w:r>
            <w:r w:rsidR="006904E1">
              <w:rPr>
                <w:rFonts w:cs="Mangal"/>
                <w:sz w:val="16"/>
                <w:szCs w:val="26"/>
                <w:lang w:bidi="ne-NP"/>
              </w:rPr>
              <w:t xml:space="preserve"> </w:t>
            </w:r>
            <w:r w:rsidRPr="00C316DF">
              <w:rPr>
                <w:rFonts w:cs="Mangal"/>
                <w:sz w:val="16"/>
                <w:szCs w:val="26"/>
                <w:lang w:bidi="ne-NP"/>
              </w:rPr>
              <w:t>février</w:t>
            </w:r>
            <w:r w:rsidR="006904E1">
              <w:rPr>
                <w:rFonts w:cs="Mangal"/>
                <w:sz w:val="16"/>
                <w:szCs w:val="26"/>
                <w:lang w:bidi="ne-NP"/>
              </w:rPr>
              <w:t xml:space="preserve"> </w:t>
            </w:r>
            <w:r w:rsidRPr="00C316DF">
              <w:rPr>
                <w:rFonts w:cs="Mangal"/>
                <w:sz w:val="16"/>
                <w:szCs w:val="26"/>
                <w:lang w:bidi="ne-NP"/>
              </w:rPr>
              <w:t>2019</w:t>
            </w:r>
          </w:p>
        </w:tc>
        <w:tc>
          <w:tcPr>
            <w:tcW w:w="964" w:type="dxa"/>
            <w:shd w:val="clear" w:color="auto" w:fill="auto"/>
          </w:tcPr>
          <w:p w:rsidR="000E647C" w:rsidRPr="00C316DF" w:rsidRDefault="000E647C" w:rsidP="00946515">
            <w:pPr>
              <w:jc w:val="left"/>
              <w:rPr>
                <w:rFonts w:cs="Mangal"/>
                <w:sz w:val="16"/>
                <w:szCs w:val="26"/>
                <w:lang w:bidi="ne-NP"/>
              </w:rPr>
            </w:pPr>
          </w:p>
        </w:tc>
        <w:tc>
          <w:tcPr>
            <w:tcW w:w="1276" w:type="dxa"/>
            <w:shd w:val="clear" w:color="auto" w:fill="auto"/>
          </w:tcPr>
          <w:p w:rsidR="000E647C" w:rsidRPr="00C316DF" w:rsidRDefault="000E647C" w:rsidP="00946515">
            <w:pPr>
              <w:jc w:val="left"/>
              <w:rPr>
                <w:rFonts w:cs="Mangal"/>
                <w:sz w:val="16"/>
                <w:szCs w:val="26"/>
                <w:lang w:bidi="ne-NP"/>
              </w:rPr>
            </w:pPr>
            <w:r w:rsidRPr="00C316DF">
              <w:rPr>
                <w:rFonts w:cs="Mangal"/>
                <w:sz w:val="16"/>
                <w:szCs w:val="26"/>
                <w:lang w:bidi="ne-NP"/>
              </w:rPr>
              <w:t xml:space="preserve">Nouvelle-Zélande et Office communautaire des variétés végétales </w:t>
            </w:r>
          </w:p>
        </w:tc>
        <w:tc>
          <w:tcPr>
            <w:tcW w:w="1417" w:type="dxa"/>
            <w:shd w:val="clear" w:color="auto" w:fill="auto"/>
          </w:tcPr>
          <w:p w:rsidR="000E647C" w:rsidRPr="00C316DF" w:rsidRDefault="000E647C" w:rsidP="00946515">
            <w:pPr>
              <w:jc w:val="left"/>
              <w:rPr>
                <w:rFonts w:cs="Mangal"/>
                <w:sz w:val="16"/>
                <w:szCs w:val="26"/>
                <w:lang w:bidi="ne-NP"/>
              </w:rPr>
            </w:pPr>
            <w:r w:rsidRPr="00C316DF">
              <w:rPr>
                <w:rFonts w:cs="Mangal"/>
                <w:sz w:val="16"/>
                <w:szCs w:val="26"/>
                <w:lang w:bidi="ne-NP"/>
              </w:rPr>
              <w:t>Étudier les possibilités de renforcement de la coopération technique</w:t>
            </w:r>
          </w:p>
        </w:tc>
        <w:tc>
          <w:tcPr>
            <w:tcW w:w="2126" w:type="dxa"/>
            <w:shd w:val="clear" w:color="auto" w:fill="auto"/>
          </w:tcPr>
          <w:p w:rsidR="000E647C" w:rsidRPr="00C316DF" w:rsidRDefault="000E647C" w:rsidP="00946515">
            <w:pPr>
              <w:jc w:val="left"/>
              <w:rPr>
                <w:rFonts w:cs="Mangal"/>
                <w:sz w:val="16"/>
                <w:szCs w:val="26"/>
                <w:lang w:bidi="ne-NP"/>
              </w:rPr>
            </w:pPr>
            <w:r w:rsidRPr="00C316DF">
              <w:rPr>
                <w:rFonts w:cs="Mangal"/>
                <w:sz w:val="16"/>
                <w:szCs w:val="26"/>
                <w:lang w:bidi="ne-NP"/>
              </w:rPr>
              <w:t xml:space="preserve">Union européenne, Nouvelle-Zélande </w:t>
            </w:r>
          </w:p>
        </w:tc>
        <w:tc>
          <w:tcPr>
            <w:tcW w:w="1985" w:type="dxa"/>
            <w:shd w:val="clear" w:color="auto" w:fill="auto"/>
          </w:tcPr>
          <w:p w:rsidR="000E647C" w:rsidRPr="00C316DF" w:rsidRDefault="000E647C" w:rsidP="00946515">
            <w:pPr>
              <w:jc w:val="left"/>
              <w:rPr>
                <w:rFonts w:cs="Mangal"/>
                <w:sz w:val="16"/>
                <w:szCs w:val="26"/>
                <w:lang w:bidi="ne-NP"/>
              </w:rPr>
            </w:pPr>
            <w:r w:rsidRPr="00C316DF">
              <w:rPr>
                <w:rFonts w:cs="Mangal"/>
                <w:sz w:val="16"/>
                <w:szCs w:val="26"/>
                <w:lang w:bidi="ne-NP"/>
              </w:rPr>
              <w:t>Possibilités pour les deux</w:t>
            </w:r>
            <w:r w:rsidR="006904E1">
              <w:rPr>
                <w:rFonts w:cs="Mangal"/>
                <w:sz w:val="16"/>
                <w:szCs w:val="26"/>
                <w:lang w:bidi="ne-NP"/>
              </w:rPr>
              <w:t xml:space="preserve"> </w:t>
            </w:r>
            <w:r w:rsidRPr="00C316DF">
              <w:rPr>
                <w:rFonts w:cs="Mangal"/>
                <w:sz w:val="16"/>
                <w:szCs w:val="26"/>
                <w:lang w:bidi="ne-NP"/>
              </w:rPr>
              <w:t>parties d’améliorer le partage de l’information sur les variétés dans leur intérêt mutuel.</w:t>
            </w:r>
          </w:p>
        </w:tc>
      </w:tr>
      <w:tr w:rsidR="000E647C" w:rsidRPr="00C316DF" w:rsidTr="00946515">
        <w:tc>
          <w:tcPr>
            <w:tcW w:w="1129" w:type="dxa"/>
            <w:shd w:val="clear" w:color="auto" w:fill="auto"/>
          </w:tcPr>
          <w:p w:rsidR="000E647C" w:rsidRPr="00C316DF" w:rsidRDefault="000E647C" w:rsidP="00946515">
            <w:pPr>
              <w:jc w:val="left"/>
              <w:rPr>
                <w:rFonts w:cs="Mangal"/>
                <w:sz w:val="16"/>
                <w:szCs w:val="26"/>
                <w:lang w:bidi="ne-NP"/>
              </w:rPr>
            </w:pPr>
            <w:r w:rsidRPr="00C316DF">
              <w:rPr>
                <w:rFonts w:cs="Mangal"/>
                <w:sz w:val="16"/>
                <w:szCs w:val="26"/>
                <w:lang w:bidi="ne-NP"/>
              </w:rPr>
              <w:t>Coopération en matière d’examen</w:t>
            </w:r>
            <w:r w:rsidR="006904E1">
              <w:rPr>
                <w:rFonts w:cs="Mangal"/>
                <w:sz w:val="16"/>
                <w:szCs w:val="26"/>
                <w:lang w:bidi="ne-NP"/>
              </w:rPr>
              <w:t xml:space="preserve"> </w:t>
            </w:r>
            <w:r w:rsidRPr="00C316DF">
              <w:rPr>
                <w:rFonts w:cs="Mangal"/>
                <w:sz w:val="16"/>
                <w:szCs w:val="26"/>
                <w:lang w:bidi="ne-NP"/>
              </w:rPr>
              <w:t>DHS</w:t>
            </w:r>
          </w:p>
        </w:tc>
        <w:tc>
          <w:tcPr>
            <w:tcW w:w="1134" w:type="dxa"/>
            <w:shd w:val="clear" w:color="auto" w:fill="auto"/>
          </w:tcPr>
          <w:p w:rsidR="000E647C" w:rsidRPr="00C316DF" w:rsidRDefault="000E647C" w:rsidP="00946515">
            <w:pPr>
              <w:jc w:val="left"/>
              <w:rPr>
                <w:rFonts w:cs="Mangal"/>
                <w:sz w:val="16"/>
                <w:szCs w:val="26"/>
                <w:lang w:bidi="ne-NP"/>
              </w:rPr>
            </w:pPr>
            <w:r w:rsidRPr="00C316DF">
              <w:rPr>
                <w:rFonts w:cs="Mangal"/>
                <w:sz w:val="16"/>
                <w:szCs w:val="26"/>
                <w:lang w:bidi="ne-NP"/>
              </w:rPr>
              <w:t>25–27</w:t>
            </w:r>
            <w:r w:rsidR="006904E1">
              <w:rPr>
                <w:rFonts w:cs="Mangal"/>
                <w:sz w:val="16"/>
                <w:szCs w:val="26"/>
                <w:lang w:bidi="ne-NP"/>
              </w:rPr>
              <w:t xml:space="preserve"> </w:t>
            </w:r>
            <w:r w:rsidRPr="00C316DF">
              <w:rPr>
                <w:rFonts w:cs="Mangal"/>
                <w:sz w:val="16"/>
                <w:szCs w:val="26"/>
                <w:lang w:bidi="ne-NP"/>
              </w:rPr>
              <w:t>février</w:t>
            </w:r>
            <w:r w:rsidR="006904E1">
              <w:rPr>
                <w:rFonts w:cs="Mangal"/>
                <w:sz w:val="16"/>
                <w:szCs w:val="26"/>
                <w:lang w:bidi="ne-NP"/>
              </w:rPr>
              <w:t xml:space="preserve"> </w:t>
            </w:r>
            <w:r w:rsidRPr="00C316DF">
              <w:rPr>
                <w:rFonts w:cs="Mangal"/>
                <w:sz w:val="16"/>
                <w:szCs w:val="26"/>
                <w:lang w:bidi="ne-NP"/>
              </w:rPr>
              <w:t>2019</w:t>
            </w:r>
          </w:p>
        </w:tc>
        <w:tc>
          <w:tcPr>
            <w:tcW w:w="964" w:type="dxa"/>
            <w:shd w:val="clear" w:color="auto" w:fill="auto"/>
          </w:tcPr>
          <w:p w:rsidR="000E647C" w:rsidRPr="00C316DF" w:rsidRDefault="000E647C" w:rsidP="00946515">
            <w:pPr>
              <w:jc w:val="left"/>
              <w:rPr>
                <w:rFonts w:cs="Mangal"/>
                <w:sz w:val="16"/>
                <w:szCs w:val="26"/>
                <w:lang w:bidi="ne-NP"/>
              </w:rPr>
            </w:pPr>
          </w:p>
        </w:tc>
        <w:tc>
          <w:tcPr>
            <w:tcW w:w="1276" w:type="dxa"/>
            <w:shd w:val="clear" w:color="auto" w:fill="auto"/>
          </w:tcPr>
          <w:p w:rsidR="000E647C" w:rsidRPr="00C316DF" w:rsidRDefault="000E647C" w:rsidP="00946515">
            <w:pPr>
              <w:jc w:val="left"/>
              <w:rPr>
                <w:rFonts w:cs="Mangal"/>
                <w:sz w:val="16"/>
                <w:szCs w:val="26"/>
                <w:lang w:bidi="ne-NP"/>
              </w:rPr>
            </w:pPr>
            <w:r w:rsidRPr="00C316DF">
              <w:rPr>
                <w:rFonts w:cs="Mangal"/>
                <w:sz w:val="16"/>
                <w:szCs w:val="26"/>
                <w:lang w:bidi="ne-NP"/>
              </w:rPr>
              <w:t>Nouvelle-Zélande et IP</w:t>
            </w:r>
            <w:r w:rsidR="006904E1">
              <w:rPr>
                <w:rFonts w:cs="Mangal"/>
                <w:sz w:val="16"/>
                <w:szCs w:val="26"/>
                <w:lang w:bidi="ne-NP"/>
              </w:rPr>
              <w:t xml:space="preserve"> </w:t>
            </w:r>
            <w:r w:rsidRPr="00C316DF">
              <w:rPr>
                <w:rFonts w:cs="Mangal"/>
                <w:sz w:val="16"/>
                <w:szCs w:val="26"/>
                <w:lang w:bidi="ne-NP"/>
              </w:rPr>
              <w:t>Australia</w:t>
            </w:r>
          </w:p>
        </w:tc>
        <w:tc>
          <w:tcPr>
            <w:tcW w:w="1417" w:type="dxa"/>
            <w:shd w:val="clear" w:color="auto" w:fill="auto"/>
          </w:tcPr>
          <w:p w:rsidR="000E647C" w:rsidRPr="00C316DF" w:rsidRDefault="000E647C" w:rsidP="00946515">
            <w:pPr>
              <w:jc w:val="left"/>
              <w:rPr>
                <w:rFonts w:cs="Mangal"/>
                <w:sz w:val="16"/>
                <w:szCs w:val="26"/>
                <w:lang w:bidi="ne-NP"/>
              </w:rPr>
            </w:pPr>
            <w:r w:rsidRPr="00C316DF">
              <w:rPr>
                <w:rFonts w:cs="Mangal"/>
                <w:sz w:val="16"/>
                <w:szCs w:val="26"/>
                <w:lang w:bidi="ne-NP"/>
              </w:rPr>
              <w:t>Étudier les possibilités de renforcement de la coopération technique</w:t>
            </w:r>
          </w:p>
        </w:tc>
        <w:tc>
          <w:tcPr>
            <w:tcW w:w="2126" w:type="dxa"/>
            <w:shd w:val="clear" w:color="auto" w:fill="auto"/>
          </w:tcPr>
          <w:p w:rsidR="000E647C" w:rsidRPr="00C316DF" w:rsidRDefault="000E647C" w:rsidP="00946515">
            <w:pPr>
              <w:jc w:val="left"/>
              <w:rPr>
                <w:rFonts w:cs="Mangal"/>
                <w:sz w:val="16"/>
                <w:szCs w:val="26"/>
                <w:lang w:bidi="ne-NP"/>
              </w:rPr>
            </w:pPr>
            <w:r w:rsidRPr="00C316DF">
              <w:rPr>
                <w:rFonts w:cs="Mangal"/>
                <w:sz w:val="16"/>
                <w:szCs w:val="26"/>
                <w:lang w:bidi="ne-NP"/>
              </w:rPr>
              <w:t xml:space="preserve">Australie, Nouvelle-Zélande </w:t>
            </w:r>
          </w:p>
        </w:tc>
        <w:tc>
          <w:tcPr>
            <w:tcW w:w="1985" w:type="dxa"/>
            <w:shd w:val="clear" w:color="auto" w:fill="auto"/>
          </w:tcPr>
          <w:p w:rsidR="000E647C" w:rsidRPr="00C316DF" w:rsidRDefault="000E647C" w:rsidP="00946515">
            <w:pPr>
              <w:jc w:val="left"/>
              <w:rPr>
                <w:rFonts w:cs="Mangal"/>
                <w:sz w:val="16"/>
                <w:szCs w:val="26"/>
                <w:lang w:bidi="ne-NP"/>
              </w:rPr>
            </w:pPr>
            <w:r w:rsidRPr="00C316DF">
              <w:rPr>
                <w:rFonts w:cs="Mangal"/>
                <w:sz w:val="16"/>
                <w:szCs w:val="26"/>
                <w:lang w:bidi="ne-NP"/>
              </w:rPr>
              <w:t>Possibilités pour les deux</w:t>
            </w:r>
            <w:r w:rsidR="006904E1">
              <w:rPr>
                <w:rFonts w:cs="Mangal"/>
                <w:sz w:val="16"/>
                <w:szCs w:val="26"/>
                <w:lang w:bidi="ne-NP"/>
              </w:rPr>
              <w:t xml:space="preserve"> </w:t>
            </w:r>
            <w:r w:rsidRPr="00C316DF">
              <w:rPr>
                <w:rFonts w:cs="Mangal"/>
                <w:sz w:val="16"/>
                <w:szCs w:val="26"/>
                <w:lang w:bidi="ne-NP"/>
              </w:rPr>
              <w:t>parties d’améliorer le partage de l’information sur les variétés dans leur intérêt mutuel.</w:t>
            </w:r>
          </w:p>
        </w:tc>
      </w:tr>
    </w:tbl>
    <w:p w:rsidR="000E647C" w:rsidRPr="00C316DF" w:rsidRDefault="000E647C" w:rsidP="000E647C"/>
    <w:p w:rsidR="00701A18" w:rsidRPr="00C316DF" w:rsidRDefault="00701A18" w:rsidP="00701A18">
      <w:pPr>
        <w:jc w:val="left"/>
      </w:pPr>
    </w:p>
    <w:p w:rsidR="00701A18" w:rsidRPr="00C316DF" w:rsidRDefault="00701A18" w:rsidP="00701A18">
      <w:pPr>
        <w:jc w:val="left"/>
      </w:pPr>
    </w:p>
    <w:p w:rsidR="00701A18" w:rsidRPr="00C316DF" w:rsidRDefault="005C5084" w:rsidP="00701A18">
      <w:pPr>
        <w:jc w:val="right"/>
      </w:pPr>
      <w:r w:rsidRPr="00C316DF">
        <w:t>[L’annexe</w:t>
      </w:r>
      <w:r w:rsidR="00701A18" w:rsidRPr="00C316DF">
        <w:t xml:space="preserve"> XI </w:t>
      </w:r>
      <w:r w:rsidRPr="00C316DF">
        <w:t>suit]</w:t>
      </w:r>
    </w:p>
    <w:p w:rsidR="00701A18" w:rsidRPr="00C316DF" w:rsidRDefault="00701A18" w:rsidP="00701A18">
      <w:pPr>
        <w:jc w:val="left"/>
      </w:pPr>
    </w:p>
    <w:p w:rsidR="00701A18" w:rsidRPr="00C316DF" w:rsidRDefault="00701A18" w:rsidP="00701A18">
      <w:pPr>
        <w:jc w:val="left"/>
        <w:sectPr w:rsidR="00701A18" w:rsidRPr="00C316DF" w:rsidSect="00823234">
          <w:headerReference w:type="default" r:id="rId22"/>
          <w:pgSz w:w="11907" w:h="16840" w:code="9"/>
          <w:pgMar w:top="510" w:right="1134" w:bottom="1134" w:left="1134" w:header="510" w:footer="680" w:gutter="0"/>
          <w:pgNumType w:start="1"/>
          <w:cols w:space="720"/>
          <w:titlePg/>
        </w:sectPr>
      </w:pPr>
    </w:p>
    <w:p w:rsidR="00701A18" w:rsidRPr="00C316DF" w:rsidRDefault="00701A18" w:rsidP="00701A18">
      <w:pPr>
        <w:jc w:val="center"/>
      </w:pPr>
      <w:r w:rsidRPr="00C316DF">
        <w:lastRenderedPageBreak/>
        <w:t>C/53/INF/4</w:t>
      </w:r>
    </w:p>
    <w:p w:rsidR="00701A18" w:rsidRPr="00C316DF" w:rsidRDefault="00701A18" w:rsidP="00701A18">
      <w:pPr>
        <w:jc w:val="center"/>
      </w:pPr>
    </w:p>
    <w:p w:rsidR="00701A18" w:rsidRPr="00C316DF" w:rsidRDefault="005C5084" w:rsidP="00701A18">
      <w:pPr>
        <w:jc w:val="center"/>
      </w:pPr>
      <w:r w:rsidRPr="00C316DF">
        <w:t>ANNEXE</w:t>
      </w:r>
      <w:r w:rsidR="00701A18" w:rsidRPr="00C316DF">
        <w:t xml:space="preserve"> XI</w:t>
      </w:r>
    </w:p>
    <w:p w:rsidR="00701A18" w:rsidRPr="00C316DF" w:rsidRDefault="00701A18" w:rsidP="00701A18">
      <w:pPr>
        <w:jc w:val="center"/>
      </w:pPr>
    </w:p>
    <w:p w:rsidR="00701A18" w:rsidRPr="00C316DF" w:rsidRDefault="00701A18" w:rsidP="00701A18">
      <w:pPr>
        <w:jc w:val="center"/>
      </w:pPr>
    </w:p>
    <w:p w:rsidR="000E647C" w:rsidRPr="00C316DF" w:rsidRDefault="000E647C" w:rsidP="000E647C">
      <w:pPr>
        <w:jc w:val="center"/>
      </w:pPr>
      <w:r w:rsidRPr="00C316DF">
        <w:t>POLOGNE</w:t>
      </w:r>
    </w:p>
    <w:p w:rsidR="000E647C" w:rsidRPr="00C316DF" w:rsidRDefault="000E647C" w:rsidP="000E647C">
      <w:pPr>
        <w:tabs>
          <w:tab w:val="left" w:pos="4962"/>
        </w:tabs>
        <w:jc w:val="center"/>
        <w:rPr>
          <w:rFonts w:cs="Arial"/>
        </w:rPr>
      </w:pPr>
      <w:r w:rsidRPr="00C316DF">
        <w:rPr>
          <w:rFonts w:cs="Arial"/>
        </w:rPr>
        <w:t>(Période</w:t>
      </w:r>
      <w:r w:rsidR="006904E1">
        <w:rPr>
          <w:rFonts w:cs="Arial"/>
        </w:rPr>
        <w:t xml:space="preserve"> </w:t>
      </w:r>
      <w:r w:rsidRPr="00C316DF">
        <w:rPr>
          <w:rFonts w:cs="Arial"/>
        </w:rPr>
        <w:t>: 1</w:t>
      </w:r>
      <w:r w:rsidRPr="00C316DF">
        <w:rPr>
          <w:rFonts w:cs="Arial"/>
          <w:vertAlign w:val="superscript"/>
        </w:rPr>
        <w:t>er</w:t>
      </w:r>
      <w:r w:rsidR="006904E1">
        <w:rPr>
          <w:rFonts w:cs="Arial"/>
        </w:rPr>
        <w:t xml:space="preserve"> </w:t>
      </w:r>
      <w:r w:rsidRPr="00C316DF">
        <w:rPr>
          <w:rFonts w:cs="Arial"/>
        </w:rPr>
        <w:t>septembre</w:t>
      </w:r>
      <w:r w:rsidR="006904E1">
        <w:rPr>
          <w:rFonts w:cs="Arial"/>
        </w:rPr>
        <w:t xml:space="preserve"> </w:t>
      </w:r>
      <w:r w:rsidRPr="00C316DF">
        <w:rPr>
          <w:rFonts w:cs="Arial"/>
        </w:rPr>
        <w:t>2018 – 31</w:t>
      </w:r>
      <w:r w:rsidR="006904E1">
        <w:rPr>
          <w:rFonts w:cs="Arial"/>
        </w:rPr>
        <w:t xml:space="preserve"> </w:t>
      </w:r>
      <w:r w:rsidRPr="00C316DF">
        <w:rPr>
          <w:rFonts w:cs="Arial"/>
        </w:rPr>
        <w:t>août</w:t>
      </w:r>
      <w:r w:rsidR="006904E1">
        <w:rPr>
          <w:rFonts w:cs="Arial"/>
        </w:rPr>
        <w:t xml:space="preserve"> </w:t>
      </w:r>
      <w:r w:rsidRPr="00C316DF">
        <w:rPr>
          <w:rFonts w:cs="Arial"/>
        </w:rPr>
        <w:t>2019)</w:t>
      </w:r>
    </w:p>
    <w:p w:rsidR="000E647C" w:rsidRPr="00C316DF" w:rsidRDefault="000E647C" w:rsidP="000E647C">
      <w:pPr>
        <w:rPr>
          <w:rFonts w:cs="Arial"/>
        </w:rPr>
      </w:pPr>
    </w:p>
    <w:p w:rsidR="000E647C" w:rsidRPr="00C316DF" w:rsidRDefault="000E647C" w:rsidP="000E647C">
      <w:pPr>
        <w:rPr>
          <w:rFonts w:cs="Arial"/>
        </w:rPr>
      </w:pPr>
    </w:p>
    <w:p w:rsidR="000E647C" w:rsidRPr="00C316DF" w:rsidRDefault="000E647C" w:rsidP="000E647C">
      <w:pPr>
        <w:rPr>
          <w:rFonts w:cs="Arial"/>
        </w:rPr>
      </w:pPr>
      <w:r w:rsidRPr="00C316DF">
        <w:rPr>
          <w:rFonts w:cs="Arial"/>
        </w:rPr>
        <w:t>I.</w:t>
      </w:r>
      <w:r w:rsidRPr="00C316DF">
        <w:rPr>
          <w:rFonts w:cs="Arial"/>
        </w:rPr>
        <w:tab/>
        <w:t>PROTECTION DES OBTENTIONS VÉGÉTALES</w:t>
      </w:r>
    </w:p>
    <w:p w:rsidR="000E647C" w:rsidRPr="00C316DF" w:rsidRDefault="000E647C" w:rsidP="000E647C">
      <w:pPr>
        <w:rPr>
          <w:rFonts w:cs="Arial"/>
          <w:u w:val="single"/>
        </w:rPr>
      </w:pPr>
    </w:p>
    <w:p w:rsidR="000E647C" w:rsidRPr="00C316DF" w:rsidRDefault="000E647C" w:rsidP="000E647C">
      <w:pPr>
        <w:rPr>
          <w:rFonts w:cs="Arial"/>
          <w:u w:val="single"/>
        </w:rPr>
      </w:pPr>
      <w:r w:rsidRPr="00C316DF">
        <w:rPr>
          <w:rFonts w:cs="Arial"/>
        </w:rPr>
        <w:t>1.</w:t>
      </w:r>
      <w:r w:rsidRPr="00C316DF">
        <w:rPr>
          <w:rFonts w:cs="Arial"/>
        </w:rPr>
        <w:tab/>
      </w:r>
      <w:r w:rsidRPr="00C316DF">
        <w:rPr>
          <w:rFonts w:cs="Arial"/>
          <w:u w:val="single"/>
        </w:rPr>
        <w:t>Situation dans le domaine législatif</w:t>
      </w:r>
    </w:p>
    <w:p w:rsidR="000E647C" w:rsidRPr="00C316DF" w:rsidRDefault="000E647C" w:rsidP="000E647C">
      <w:pPr>
        <w:rPr>
          <w:rFonts w:cs="Arial"/>
        </w:rPr>
      </w:pPr>
    </w:p>
    <w:p w:rsidR="000E647C" w:rsidRPr="00C316DF" w:rsidRDefault="000E647C" w:rsidP="000E647C">
      <w:pPr>
        <w:rPr>
          <w:rFonts w:cs="Arial"/>
        </w:rPr>
      </w:pPr>
      <w:r w:rsidRPr="00C316DF">
        <w:rPr>
          <w:rFonts w:cs="Arial"/>
        </w:rPr>
        <w:t>La loi du 26</w:t>
      </w:r>
      <w:r w:rsidR="006904E1">
        <w:rPr>
          <w:rFonts w:cs="Arial"/>
        </w:rPr>
        <w:t xml:space="preserve"> </w:t>
      </w:r>
      <w:r w:rsidRPr="00C316DF">
        <w:rPr>
          <w:rFonts w:cs="Arial"/>
        </w:rPr>
        <w:t>juin</w:t>
      </w:r>
      <w:r w:rsidR="006904E1">
        <w:rPr>
          <w:rFonts w:cs="Arial"/>
        </w:rPr>
        <w:t xml:space="preserve"> </w:t>
      </w:r>
      <w:r w:rsidRPr="00C316DF">
        <w:rPr>
          <w:rFonts w:cs="Arial"/>
        </w:rPr>
        <w:t>2003 sur la protection juridique des variétés végétales (texte consolidé</w:t>
      </w:r>
      <w:r w:rsidR="006904E1">
        <w:rPr>
          <w:rFonts w:cs="Arial"/>
        </w:rPr>
        <w:t xml:space="preserve"> </w:t>
      </w:r>
      <w:r w:rsidRPr="00C316DF">
        <w:rPr>
          <w:rFonts w:cs="Arial"/>
        </w:rPr>
        <w:t xml:space="preserve">: Journal officiel </w:t>
      </w:r>
      <w:r w:rsidR="00D2647D">
        <w:rPr>
          <w:rFonts w:cs="Arial"/>
        </w:rPr>
        <w:br/>
      </w:r>
      <w:r w:rsidRPr="00C316DF">
        <w:rPr>
          <w:rFonts w:cs="Arial"/>
        </w:rPr>
        <w:t>n°</w:t>
      </w:r>
      <w:r w:rsidR="006904E1">
        <w:rPr>
          <w:rFonts w:cs="Arial"/>
        </w:rPr>
        <w:t xml:space="preserve"> </w:t>
      </w:r>
      <w:r w:rsidRPr="00C316DF">
        <w:rPr>
          <w:rFonts w:cs="Arial"/>
        </w:rPr>
        <w:t>432 de</w:t>
      </w:r>
      <w:r w:rsidR="006904E1">
        <w:rPr>
          <w:rFonts w:cs="Arial"/>
        </w:rPr>
        <w:t xml:space="preserve"> </w:t>
      </w:r>
      <w:r w:rsidRPr="00C316DF">
        <w:rPr>
          <w:rFonts w:cs="Arial"/>
        </w:rPr>
        <w:t>2018) constitue la base juridique du système de protection du droit d’obtenteur en Pologne.</w:t>
      </w:r>
    </w:p>
    <w:p w:rsidR="000E647C" w:rsidRPr="00C316DF" w:rsidRDefault="000E647C" w:rsidP="000E647C">
      <w:pPr>
        <w:rPr>
          <w:rFonts w:cs="Arial"/>
        </w:rPr>
      </w:pPr>
    </w:p>
    <w:p w:rsidR="000E647C" w:rsidRPr="00C316DF" w:rsidRDefault="000E647C" w:rsidP="000E647C">
      <w:pPr>
        <w:rPr>
          <w:rFonts w:cs="Arial"/>
        </w:rPr>
      </w:pPr>
      <w:r w:rsidRPr="00C316DF">
        <w:rPr>
          <w:rFonts w:cs="Arial"/>
        </w:rPr>
        <w:t>La loi polonaise sur la protection des obtentions végétales est fondée sur l’Acte de</w:t>
      </w:r>
      <w:r w:rsidR="006904E1">
        <w:rPr>
          <w:rFonts w:cs="Arial"/>
        </w:rPr>
        <w:t xml:space="preserve"> </w:t>
      </w:r>
      <w:r w:rsidRPr="00C316DF">
        <w:rPr>
          <w:rFonts w:cs="Arial"/>
        </w:rPr>
        <w:t>1991 de la Convention</w:t>
      </w:r>
      <w:r w:rsidR="006904E1">
        <w:rPr>
          <w:rFonts w:cs="Arial"/>
        </w:rPr>
        <w:t xml:space="preserve"> </w:t>
      </w:r>
      <w:r w:rsidRPr="00C316DF">
        <w:rPr>
          <w:rFonts w:cs="Arial"/>
        </w:rPr>
        <w:t>UPOV.  Depuis le 1</w:t>
      </w:r>
      <w:r w:rsidRPr="00C316DF">
        <w:rPr>
          <w:rFonts w:cs="Arial"/>
          <w:vertAlign w:val="superscript"/>
        </w:rPr>
        <w:t>er</w:t>
      </w:r>
      <w:r w:rsidR="006904E1">
        <w:rPr>
          <w:rFonts w:cs="Arial"/>
        </w:rPr>
        <w:t xml:space="preserve"> </w:t>
      </w:r>
      <w:r w:rsidRPr="00C316DF">
        <w:rPr>
          <w:rFonts w:cs="Arial"/>
        </w:rPr>
        <w:t>novembre</w:t>
      </w:r>
      <w:r w:rsidR="006904E1">
        <w:rPr>
          <w:rFonts w:cs="Arial"/>
        </w:rPr>
        <w:t xml:space="preserve"> </w:t>
      </w:r>
      <w:r w:rsidRPr="00C316DF">
        <w:rPr>
          <w:rFonts w:cs="Arial"/>
        </w:rPr>
        <w:t>2000, tous les genres et espèces peuvent bénéficier de la protection prévue au titre du droit d’obtenteur en Pologne.</w:t>
      </w:r>
    </w:p>
    <w:p w:rsidR="000E647C" w:rsidRPr="00C316DF" w:rsidRDefault="000E647C" w:rsidP="000E647C">
      <w:pPr>
        <w:rPr>
          <w:rFonts w:cs="Arial"/>
        </w:rPr>
      </w:pPr>
    </w:p>
    <w:p w:rsidR="000E647C" w:rsidRPr="00C316DF" w:rsidRDefault="000E647C" w:rsidP="000E647C">
      <w:pPr>
        <w:rPr>
          <w:rFonts w:cs="Arial"/>
        </w:rPr>
      </w:pPr>
      <w:r w:rsidRPr="00C316DF">
        <w:rPr>
          <w:rFonts w:cs="Arial"/>
        </w:rPr>
        <w:t>En ce qui concerne les taxes, le décret du 17</w:t>
      </w:r>
      <w:r w:rsidR="006904E1">
        <w:rPr>
          <w:rFonts w:cs="Arial"/>
        </w:rPr>
        <w:t xml:space="preserve"> </w:t>
      </w:r>
      <w:r w:rsidRPr="00C316DF">
        <w:rPr>
          <w:rFonts w:cs="Arial"/>
        </w:rPr>
        <w:t>février</w:t>
      </w:r>
      <w:r w:rsidR="006904E1">
        <w:rPr>
          <w:rFonts w:cs="Arial"/>
        </w:rPr>
        <w:t xml:space="preserve"> </w:t>
      </w:r>
      <w:r w:rsidRPr="00C316DF">
        <w:rPr>
          <w:rFonts w:cs="Arial"/>
        </w:rPr>
        <w:t>2004 du Ministère de l’agriculture et du développement rural sur le montant des taxes pour le dépôt d’une demande de protection, l’examen</w:t>
      </w:r>
      <w:r w:rsidR="006904E1">
        <w:rPr>
          <w:rFonts w:cs="Arial"/>
        </w:rPr>
        <w:t xml:space="preserve"> </w:t>
      </w:r>
      <w:r w:rsidRPr="00C316DF">
        <w:rPr>
          <w:rFonts w:cs="Arial"/>
        </w:rPr>
        <w:t>DHS et la délivrance et le maintien des droits exclusifs (Journal officiel n°</w:t>
      </w:r>
      <w:r w:rsidR="006904E1">
        <w:rPr>
          <w:rFonts w:cs="Arial"/>
        </w:rPr>
        <w:t xml:space="preserve"> </w:t>
      </w:r>
      <w:r w:rsidRPr="00C316DF">
        <w:rPr>
          <w:rFonts w:cs="Arial"/>
        </w:rPr>
        <w:t>60 de</w:t>
      </w:r>
      <w:r w:rsidR="006904E1">
        <w:rPr>
          <w:rFonts w:cs="Arial"/>
        </w:rPr>
        <w:t xml:space="preserve"> </w:t>
      </w:r>
      <w:r w:rsidRPr="00C316DF">
        <w:rPr>
          <w:rFonts w:cs="Arial"/>
        </w:rPr>
        <w:t>2004, rubrique</w:t>
      </w:r>
      <w:r w:rsidR="006904E1">
        <w:rPr>
          <w:rFonts w:cs="Arial"/>
        </w:rPr>
        <w:t xml:space="preserve"> </w:t>
      </w:r>
      <w:r w:rsidRPr="00C316DF">
        <w:rPr>
          <w:rFonts w:cs="Arial"/>
        </w:rPr>
        <w:t>567;  Journal officiel de</w:t>
      </w:r>
      <w:r w:rsidR="006904E1">
        <w:rPr>
          <w:rFonts w:cs="Arial"/>
        </w:rPr>
        <w:t xml:space="preserve"> </w:t>
      </w:r>
      <w:r w:rsidRPr="00C316DF">
        <w:rPr>
          <w:rFonts w:cs="Arial"/>
        </w:rPr>
        <w:t xml:space="preserve">2015, </w:t>
      </w:r>
      <w:r w:rsidR="00D2647D">
        <w:rPr>
          <w:rFonts w:cs="Arial"/>
        </w:rPr>
        <w:br/>
      </w:r>
      <w:r w:rsidRPr="00C316DF">
        <w:rPr>
          <w:rFonts w:cs="Arial"/>
        </w:rPr>
        <w:t>rubrique</w:t>
      </w:r>
      <w:r w:rsidR="006904E1">
        <w:rPr>
          <w:rFonts w:cs="Arial"/>
        </w:rPr>
        <w:t xml:space="preserve"> </w:t>
      </w:r>
      <w:r w:rsidRPr="00C316DF">
        <w:rPr>
          <w:rFonts w:cs="Arial"/>
        </w:rPr>
        <w:t>2166) s’applique.</w:t>
      </w:r>
    </w:p>
    <w:p w:rsidR="000E647C" w:rsidRPr="00C316DF" w:rsidRDefault="000E647C" w:rsidP="000E647C">
      <w:pPr>
        <w:rPr>
          <w:rFonts w:cs="Arial"/>
        </w:rPr>
      </w:pPr>
    </w:p>
    <w:p w:rsidR="000E647C" w:rsidRPr="00C316DF" w:rsidRDefault="000E647C" w:rsidP="000E647C">
      <w:pPr>
        <w:rPr>
          <w:rFonts w:cs="Arial"/>
        </w:rPr>
      </w:pPr>
      <w:r w:rsidRPr="00C316DF">
        <w:rPr>
          <w:rFonts w:cs="Arial"/>
        </w:rPr>
        <w:t>La Pologne est devenue membre de l’UPOV le 11</w:t>
      </w:r>
      <w:r w:rsidR="006904E1">
        <w:rPr>
          <w:rFonts w:cs="Arial"/>
        </w:rPr>
        <w:t xml:space="preserve"> </w:t>
      </w:r>
      <w:r w:rsidRPr="00C316DF">
        <w:rPr>
          <w:rFonts w:cs="Arial"/>
        </w:rPr>
        <w:t>novembre</w:t>
      </w:r>
      <w:r w:rsidR="006904E1">
        <w:rPr>
          <w:rFonts w:cs="Arial"/>
        </w:rPr>
        <w:t xml:space="preserve"> </w:t>
      </w:r>
      <w:r w:rsidRPr="00C316DF">
        <w:rPr>
          <w:rFonts w:cs="Arial"/>
        </w:rPr>
        <w:t>1989 et a été le vingt-quatrième État à adhérer à l’Acte de</w:t>
      </w:r>
      <w:r w:rsidR="006904E1">
        <w:rPr>
          <w:rFonts w:cs="Arial"/>
        </w:rPr>
        <w:t xml:space="preserve"> </w:t>
      </w:r>
      <w:r w:rsidRPr="00C316DF">
        <w:rPr>
          <w:rFonts w:cs="Arial"/>
        </w:rPr>
        <w:t>1991 de la Convention</w:t>
      </w:r>
      <w:r w:rsidR="006904E1">
        <w:rPr>
          <w:rFonts w:cs="Arial"/>
        </w:rPr>
        <w:t xml:space="preserve"> </w:t>
      </w:r>
      <w:r w:rsidRPr="00C316DF">
        <w:rPr>
          <w:rFonts w:cs="Arial"/>
        </w:rPr>
        <w:t>UPOV, le 15</w:t>
      </w:r>
      <w:r w:rsidR="006904E1">
        <w:rPr>
          <w:rFonts w:cs="Arial"/>
        </w:rPr>
        <w:t xml:space="preserve"> </w:t>
      </w:r>
      <w:r w:rsidRPr="00C316DF">
        <w:rPr>
          <w:rFonts w:cs="Arial"/>
        </w:rPr>
        <w:t>août</w:t>
      </w:r>
      <w:r w:rsidR="006904E1">
        <w:rPr>
          <w:rFonts w:cs="Arial"/>
        </w:rPr>
        <w:t xml:space="preserve"> </w:t>
      </w:r>
      <w:r w:rsidRPr="00C316DF">
        <w:rPr>
          <w:rFonts w:cs="Arial"/>
        </w:rPr>
        <w:t>2003.</w:t>
      </w:r>
    </w:p>
    <w:p w:rsidR="000E647C" w:rsidRPr="00C316DF" w:rsidRDefault="000E647C" w:rsidP="000E647C">
      <w:pPr>
        <w:rPr>
          <w:rFonts w:cs="Arial"/>
        </w:rPr>
      </w:pPr>
    </w:p>
    <w:p w:rsidR="000E647C" w:rsidRPr="00C316DF" w:rsidRDefault="000E647C" w:rsidP="000E647C">
      <w:pPr>
        <w:rPr>
          <w:rFonts w:cs="Arial"/>
        </w:rPr>
      </w:pPr>
    </w:p>
    <w:p w:rsidR="000E647C" w:rsidRPr="00C316DF" w:rsidRDefault="000E647C" w:rsidP="000E647C">
      <w:pPr>
        <w:rPr>
          <w:rFonts w:cs="Arial"/>
          <w:u w:val="single"/>
        </w:rPr>
      </w:pPr>
      <w:r w:rsidRPr="00C316DF">
        <w:rPr>
          <w:rFonts w:cs="Arial"/>
        </w:rPr>
        <w:t>2.</w:t>
      </w:r>
      <w:r w:rsidRPr="00C316DF">
        <w:rPr>
          <w:rFonts w:cs="Arial"/>
        </w:rPr>
        <w:tab/>
      </w:r>
      <w:r w:rsidRPr="00C316DF">
        <w:rPr>
          <w:rFonts w:cs="Arial"/>
          <w:u w:val="single"/>
        </w:rPr>
        <w:t>Coopération en matière d’examen</w:t>
      </w:r>
    </w:p>
    <w:p w:rsidR="000E647C" w:rsidRPr="00C316DF" w:rsidRDefault="000E647C" w:rsidP="000E647C">
      <w:pPr>
        <w:rPr>
          <w:rFonts w:cs="Arial"/>
        </w:rPr>
      </w:pPr>
    </w:p>
    <w:p w:rsidR="000E647C" w:rsidRPr="00C316DF" w:rsidRDefault="000E647C" w:rsidP="000E647C">
      <w:pPr>
        <w:rPr>
          <w:rFonts w:cs="Arial"/>
        </w:rPr>
      </w:pPr>
      <w:r w:rsidRPr="00C316DF">
        <w:rPr>
          <w:rFonts w:cs="Arial"/>
        </w:rPr>
        <w:t>Le Centre de recherche pour l’examen des cultivars (COBORU) de Słupia Wielka continue de collaborer avec différents pays dans le domaine de l’examen technique.</w:t>
      </w:r>
    </w:p>
    <w:p w:rsidR="000E647C" w:rsidRPr="00C316DF" w:rsidRDefault="000E647C" w:rsidP="000E647C">
      <w:pPr>
        <w:rPr>
          <w:rFonts w:cs="Arial"/>
        </w:rPr>
      </w:pPr>
    </w:p>
    <w:p w:rsidR="000E647C" w:rsidRPr="00C316DF" w:rsidRDefault="000E647C" w:rsidP="000E647C">
      <w:pPr>
        <w:rPr>
          <w:rFonts w:cs="Arial"/>
        </w:rPr>
      </w:pPr>
      <w:r w:rsidRPr="00C316DF">
        <w:rPr>
          <w:rFonts w:cs="Arial"/>
        </w:rPr>
        <w:t>La Pologne a conclu des accords bilatéraux en matière d’examen</w:t>
      </w:r>
      <w:r w:rsidR="006904E1">
        <w:rPr>
          <w:rFonts w:cs="Arial"/>
        </w:rPr>
        <w:t xml:space="preserve"> </w:t>
      </w:r>
      <w:r w:rsidRPr="00C316DF">
        <w:rPr>
          <w:rFonts w:cs="Arial"/>
        </w:rPr>
        <w:t>DHS avec la République tchèque, la Hongrie et la Slovaquie.  Des accords unilatéraux avec le Bélarus, l’Estonie, la Fédération de Russie, la Lettonie, la Lituanie, la Roumanie, la Slovénie et l’Ukraine sont en vigueur.</w:t>
      </w:r>
    </w:p>
    <w:p w:rsidR="000E647C" w:rsidRPr="00C316DF" w:rsidRDefault="000E647C" w:rsidP="000E647C">
      <w:pPr>
        <w:rPr>
          <w:rFonts w:cs="Arial"/>
        </w:rPr>
      </w:pPr>
    </w:p>
    <w:p w:rsidR="000E647C" w:rsidRPr="00C316DF" w:rsidRDefault="000E647C" w:rsidP="000E647C">
      <w:pPr>
        <w:rPr>
          <w:rFonts w:cs="Arial"/>
        </w:rPr>
      </w:pPr>
      <w:r w:rsidRPr="00C316DF">
        <w:rPr>
          <w:rFonts w:cs="Arial"/>
        </w:rPr>
        <w:t>Pendant la période considérée, la Pologne a procédé à des examens DHS pour le compte des services des pays suivants</w:t>
      </w:r>
      <w:r w:rsidR="006904E1">
        <w:rPr>
          <w:rFonts w:cs="Arial"/>
        </w:rPr>
        <w:t xml:space="preserve"> </w:t>
      </w:r>
      <w:r w:rsidRPr="00C316DF">
        <w:rPr>
          <w:rFonts w:cs="Arial"/>
        </w:rPr>
        <w:t>: Allemagne (5 variétés), Belgique (2 variétés), Croatie (1 variété), Danemark (1 variété), Estonie (16 variétés), France (1 variété), Hongrie (27 variétés), Lettonie (3 variétés), Lituanie (45 variétés), République tchèque (32 variétés), Slovaquie (1 variété), Slovénie (4 variétés) et Suède (4 variétés), ainsi que pour l’OCVV (64 variétés).</w:t>
      </w:r>
    </w:p>
    <w:p w:rsidR="000E647C" w:rsidRPr="00C316DF" w:rsidRDefault="000E647C" w:rsidP="000E647C">
      <w:pPr>
        <w:rPr>
          <w:rFonts w:cs="Arial"/>
        </w:rPr>
      </w:pPr>
    </w:p>
    <w:p w:rsidR="000E647C" w:rsidRPr="00C316DF" w:rsidRDefault="000E647C" w:rsidP="000E647C">
      <w:pPr>
        <w:rPr>
          <w:rFonts w:cs="Arial"/>
        </w:rPr>
      </w:pPr>
      <w:r w:rsidRPr="00C316DF">
        <w:rPr>
          <w:rFonts w:cs="Arial"/>
        </w:rPr>
        <w:t>Ces examens portaient sur différentes espèces de plantes agricoles (112 variétés), potagères (16 variétés), ornementales (40 variétés) et fruitières (38 variétés).  Au total, 206</w:t>
      </w:r>
      <w:r w:rsidR="006904E1">
        <w:rPr>
          <w:rFonts w:cs="Arial"/>
        </w:rPr>
        <w:t xml:space="preserve"> </w:t>
      </w:r>
      <w:r w:rsidRPr="00C316DF">
        <w:rPr>
          <w:rFonts w:cs="Arial"/>
        </w:rPr>
        <w:t>variétés ont fait l’objet d’un examen à la demande de ces services.</w:t>
      </w:r>
    </w:p>
    <w:p w:rsidR="000E647C" w:rsidRPr="00C316DF" w:rsidRDefault="000E647C" w:rsidP="000E647C">
      <w:pPr>
        <w:rPr>
          <w:rFonts w:cs="Arial"/>
        </w:rPr>
      </w:pPr>
    </w:p>
    <w:p w:rsidR="000E647C" w:rsidRPr="00C316DF" w:rsidRDefault="000E647C" w:rsidP="000E647C">
      <w:pPr>
        <w:rPr>
          <w:rFonts w:cs="Arial"/>
        </w:rPr>
      </w:pPr>
      <w:r w:rsidRPr="00C316DF">
        <w:rPr>
          <w:rFonts w:cs="Arial"/>
        </w:rPr>
        <w:t>Comme les années précédentes, quelques pays et entités (Autriche, Bosnie-Herzégovine, Croatie, Danemark, Estonie, Fédération de Russie, Finlande, France, Iran, Lettonie, Lituanie, République tchèque, Royaume-Uni, Serbie, Turquie et OCVV) ont utilisé les résultats d’examens techniques du</w:t>
      </w:r>
      <w:r w:rsidR="006904E1">
        <w:rPr>
          <w:rFonts w:cs="Arial"/>
        </w:rPr>
        <w:t xml:space="preserve"> </w:t>
      </w:r>
      <w:r w:rsidRPr="00C316DF">
        <w:rPr>
          <w:rFonts w:cs="Arial"/>
        </w:rPr>
        <w:t>COBORU pour fonder leurs décisions dans le cadre de leurs procédures nationales.</w:t>
      </w:r>
    </w:p>
    <w:p w:rsidR="000E647C" w:rsidRPr="00C316DF" w:rsidRDefault="000E647C" w:rsidP="000E647C">
      <w:pPr>
        <w:rPr>
          <w:rFonts w:cs="Arial"/>
        </w:rPr>
      </w:pPr>
    </w:p>
    <w:p w:rsidR="000E647C" w:rsidRPr="00C316DF" w:rsidRDefault="000E647C" w:rsidP="000E647C">
      <w:pPr>
        <w:rPr>
          <w:rFonts w:cs="Arial"/>
        </w:rPr>
      </w:pPr>
      <w:r w:rsidRPr="00C316DF">
        <w:rPr>
          <w:rFonts w:cs="Arial"/>
        </w:rPr>
        <w:t>La Pologne a participé activement aux travaux d’élaboration des protocoles techniques lors des réunions organisées par l’OCVV.</w:t>
      </w:r>
    </w:p>
    <w:p w:rsidR="000E647C" w:rsidRPr="00C316DF" w:rsidRDefault="000E647C" w:rsidP="000E647C">
      <w:pPr>
        <w:rPr>
          <w:rFonts w:cs="Arial"/>
        </w:rPr>
      </w:pPr>
    </w:p>
    <w:p w:rsidR="000E647C" w:rsidRPr="00C316DF" w:rsidRDefault="000E647C" w:rsidP="000E647C">
      <w:pPr>
        <w:rPr>
          <w:rFonts w:cs="Arial"/>
        </w:rPr>
      </w:pPr>
    </w:p>
    <w:p w:rsidR="000E647C" w:rsidRPr="00C316DF" w:rsidRDefault="000E647C" w:rsidP="000E647C">
      <w:pPr>
        <w:rPr>
          <w:rFonts w:cs="Arial"/>
          <w:u w:val="single"/>
        </w:rPr>
      </w:pPr>
      <w:r w:rsidRPr="00C316DF">
        <w:rPr>
          <w:rFonts w:cs="Arial"/>
        </w:rPr>
        <w:t>3. et 4.</w:t>
      </w:r>
      <w:r w:rsidRPr="00C316DF">
        <w:rPr>
          <w:rFonts w:cs="Arial"/>
        </w:rPr>
        <w:tab/>
      </w:r>
      <w:r w:rsidRPr="00C316DF">
        <w:rPr>
          <w:rFonts w:cs="Arial"/>
          <w:u w:val="single"/>
        </w:rPr>
        <w:t>Situation dans les domaines administratif et technique</w:t>
      </w:r>
    </w:p>
    <w:p w:rsidR="000E647C" w:rsidRPr="00C316DF" w:rsidRDefault="000E647C" w:rsidP="000E647C">
      <w:pPr>
        <w:rPr>
          <w:rFonts w:cs="Arial"/>
        </w:rPr>
      </w:pPr>
    </w:p>
    <w:p w:rsidR="000E647C" w:rsidRPr="00C316DF" w:rsidRDefault="000E647C" w:rsidP="000E647C">
      <w:pPr>
        <w:rPr>
          <w:rFonts w:cs="Arial"/>
        </w:rPr>
      </w:pPr>
      <w:r w:rsidRPr="00C316DF">
        <w:rPr>
          <w:rFonts w:cs="Arial"/>
        </w:rPr>
        <w:t>Le COBORU procède aux essais aux fins de l’examen</w:t>
      </w:r>
      <w:r w:rsidR="006904E1">
        <w:rPr>
          <w:rFonts w:cs="Arial"/>
        </w:rPr>
        <w:t xml:space="preserve"> </w:t>
      </w:r>
      <w:r w:rsidRPr="00C316DF">
        <w:rPr>
          <w:rFonts w:cs="Arial"/>
        </w:rPr>
        <w:t>DHS des variétés dans 13</w:t>
      </w:r>
      <w:r w:rsidR="006904E1">
        <w:rPr>
          <w:rFonts w:cs="Arial"/>
        </w:rPr>
        <w:t xml:space="preserve"> </w:t>
      </w:r>
      <w:r w:rsidRPr="00C316DF">
        <w:rPr>
          <w:rFonts w:cs="Arial"/>
        </w:rPr>
        <w:t>stations d’essais expérimentales qui sont réparties dans l’ensemble du pays.  Dans le cas des variétés fruitières, des essais sont également menés à l’Institut de recherche sur l’horticulture à Skierniewice.</w:t>
      </w:r>
    </w:p>
    <w:p w:rsidR="000E647C" w:rsidRPr="00C316DF" w:rsidRDefault="000E647C" w:rsidP="000E647C">
      <w:pPr>
        <w:rPr>
          <w:rFonts w:cs="Arial"/>
        </w:rPr>
      </w:pPr>
    </w:p>
    <w:p w:rsidR="000E647C" w:rsidRPr="00C316DF" w:rsidRDefault="000E647C" w:rsidP="000E647C">
      <w:pPr>
        <w:rPr>
          <w:rFonts w:cs="Arial"/>
        </w:rPr>
      </w:pPr>
      <w:r w:rsidRPr="00C316DF">
        <w:rPr>
          <w:rFonts w:cs="Arial"/>
        </w:rPr>
        <w:t>En</w:t>
      </w:r>
      <w:r w:rsidR="006904E1">
        <w:rPr>
          <w:rFonts w:cs="Arial"/>
        </w:rPr>
        <w:t xml:space="preserve"> </w:t>
      </w:r>
      <w:r w:rsidRPr="00C316DF">
        <w:rPr>
          <w:rFonts w:cs="Arial"/>
        </w:rPr>
        <w:t>2018, 10</w:t>
      </w:r>
      <w:r w:rsidR="006904E1">
        <w:rPr>
          <w:rFonts w:cs="Arial"/>
        </w:rPr>
        <w:t xml:space="preserve"> </w:t>
      </w:r>
      <w:r w:rsidRPr="00C316DF">
        <w:rPr>
          <w:rFonts w:cs="Arial"/>
        </w:rPr>
        <w:t>182</w:t>
      </w:r>
      <w:r w:rsidR="006904E1">
        <w:rPr>
          <w:rFonts w:cs="Arial"/>
        </w:rPr>
        <w:t xml:space="preserve"> </w:t>
      </w:r>
      <w:r w:rsidRPr="00C316DF">
        <w:rPr>
          <w:rFonts w:cs="Arial"/>
        </w:rPr>
        <w:t>variétés relevant de 205</w:t>
      </w:r>
      <w:r w:rsidR="006904E1">
        <w:rPr>
          <w:rFonts w:cs="Arial"/>
        </w:rPr>
        <w:t xml:space="preserve"> </w:t>
      </w:r>
      <w:r w:rsidRPr="00C316DF">
        <w:rPr>
          <w:rFonts w:cs="Arial"/>
        </w:rPr>
        <w:t>espèces végétales ont fait l’objet d’un examen (dont 9173</w:t>
      </w:r>
      <w:r w:rsidR="006904E1">
        <w:rPr>
          <w:rFonts w:cs="Arial"/>
        </w:rPr>
        <w:t xml:space="preserve"> </w:t>
      </w:r>
      <w:r w:rsidRPr="00C316DF">
        <w:rPr>
          <w:rFonts w:cs="Arial"/>
        </w:rPr>
        <w:t>variétés répertoriées dans des collections de référence vivantes et 1009</w:t>
      </w:r>
      <w:r w:rsidR="006904E1">
        <w:rPr>
          <w:rFonts w:cs="Arial"/>
        </w:rPr>
        <w:t xml:space="preserve"> </w:t>
      </w:r>
      <w:r w:rsidRPr="00C316DF">
        <w:rPr>
          <w:rFonts w:cs="Arial"/>
        </w:rPr>
        <w:t>variétés candidates).</w:t>
      </w:r>
    </w:p>
    <w:p w:rsidR="000E647C" w:rsidRPr="00C316DF" w:rsidRDefault="000E647C" w:rsidP="000E647C">
      <w:pPr>
        <w:rPr>
          <w:rFonts w:cs="Arial"/>
        </w:rPr>
      </w:pPr>
    </w:p>
    <w:p w:rsidR="000E647C" w:rsidRPr="000330A0" w:rsidRDefault="000E647C" w:rsidP="000E647C">
      <w:pPr>
        <w:rPr>
          <w:rFonts w:cs="Arial"/>
          <w:spacing w:val="-2"/>
        </w:rPr>
      </w:pPr>
      <w:r w:rsidRPr="000330A0">
        <w:rPr>
          <w:rFonts w:cs="Arial"/>
          <w:spacing w:val="-2"/>
        </w:rPr>
        <w:lastRenderedPageBreak/>
        <w:t>Le nombre de variétés ayant fait l’objet d’un examen</w:t>
      </w:r>
      <w:r w:rsidR="006904E1" w:rsidRPr="000330A0">
        <w:rPr>
          <w:rFonts w:cs="Arial"/>
          <w:spacing w:val="-2"/>
        </w:rPr>
        <w:t xml:space="preserve"> </w:t>
      </w:r>
      <w:r w:rsidRPr="000330A0">
        <w:rPr>
          <w:rFonts w:cs="Arial"/>
          <w:spacing w:val="-2"/>
        </w:rPr>
        <w:t>DHS en Pologne est indiqué dans le graphique ci-dessous.</w:t>
      </w:r>
    </w:p>
    <w:p w:rsidR="000E647C" w:rsidRPr="00C316DF" w:rsidRDefault="000E647C" w:rsidP="000E647C">
      <w:pPr>
        <w:keepNext/>
        <w:jc w:val="center"/>
        <w:rPr>
          <w:rFonts w:cs="Arial"/>
        </w:rPr>
      </w:pPr>
      <w:r w:rsidRPr="00C316DF">
        <w:rPr>
          <w:rFonts w:cs="Arial"/>
        </w:rPr>
        <w:t>Nombre de variétés ayant fait l’objet d’un examen</w:t>
      </w:r>
      <w:r w:rsidR="006904E1">
        <w:rPr>
          <w:rFonts w:cs="Arial"/>
        </w:rPr>
        <w:t xml:space="preserve"> </w:t>
      </w:r>
      <w:r w:rsidRPr="00C316DF">
        <w:rPr>
          <w:rFonts w:cs="Arial"/>
        </w:rPr>
        <w:t>DHS en</w:t>
      </w:r>
      <w:r w:rsidR="006904E1">
        <w:rPr>
          <w:rFonts w:cs="Arial"/>
        </w:rPr>
        <w:t xml:space="preserve"> </w:t>
      </w:r>
      <w:r w:rsidRPr="00C316DF">
        <w:rPr>
          <w:rFonts w:cs="Arial"/>
        </w:rPr>
        <w:t>2018</w:t>
      </w:r>
    </w:p>
    <w:p w:rsidR="000E647C" w:rsidRPr="00C316DF" w:rsidRDefault="000E647C" w:rsidP="000E647C">
      <w:pPr>
        <w:keepNext/>
        <w:jc w:val="center"/>
        <w:rPr>
          <w:rFonts w:cs="Arial"/>
        </w:rPr>
      </w:pPr>
    </w:p>
    <w:p w:rsidR="000E647C" w:rsidRPr="00C316DF" w:rsidRDefault="00952A5F" w:rsidP="000E647C">
      <w:pPr>
        <w:rPr>
          <w:rFonts w:cs="Arial"/>
        </w:rPr>
      </w:pPr>
      <w:r w:rsidRPr="000611E3">
        <w:rPr>
          <w:rFonts w:cs="Arial"/>
        </w:rPr>
        <mc:AlternateContent>
          <mc:Choice Requires="wps">
            <w:drawing>
              <wp:anchor distT="0" distB="0" distL="114300" distR="114300" simplePos="0" relativeHeight="251668480" behindDoc="0" locked="0" layoutInCell="1" allowOverlap="1" wp14:anchorId="04CA3A50" wp14:editId="5D2BC190">
                <wp:simplePos x="0" y="0"/>
                <wp:positionH relativeFrom="column">
                  <wp:posOffset>2621016</wp:posOffset>
                </wp:positionH>
                <wp:positionV relativeFrom="paragraph">
                  <wp:posOffset>1737360</wp:posOffset>
                </wp:positionV>
                <wp:extent cx="1299210" cy="123190"/>
                <wp:effectExtent l="0" t="0" r="0" b="0"/>
                <wp:wrapNone/>
                <wp:docPr id="14" name="Rectangle 10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123190"/>
                        </a:xfrm>
                        <a:prstGeom prst="rect">
                          <a:avLst/>
                        </a:prstGeom>
                        <a:solidFill>
                          <a:schemeClr val="bg1"/>
                        </a:solidFill>
                        <a:ln>
                          <a:noFill/>
                        </a:ln>
                        <a:extLst/>
                      </wps:spPr>
                      <wps:txbx>
                        <w:txbxContent>
                          <w:p w:rsidR="00952A5F" w:rsidRPr="006F57F8" w:rsidRDefault="00952A5F" w:rsidP="000611E3">
                            <w:r>
                              <w:rPr>
                                <w:rFonts w:cs="Arial"/>
                                <w:b/>
                                <w:bCs/>
                                <w:color w:val="000000"/>
                                <w:sz w:val="14"/>
                                <w:szCs w:val="14"/>
                              </w:rPr>
                              <w:t>Collection de référence</w:t>
                            </w:r>
                          </w:p>
                        </w:txbxContent>
                      </wps:txbx>
                      <wps:bodyPr rot="0" vert="horz" wrap="square" lIns="36000" tIns="0" rIns="0" bIns="0" anchor="t" anchorCtr="0" upright="1">
                        <a:noAutofit/>
                      </wps:bodyPr>
                    </wps:wsp>
                  </a:graphicData>
                </a:graphic>
              </wp:anchor>
            </w:drawing>
          </mc:Choice>
          <mc:Fallback>
            <w:pict>
              <v:rect w14:anchorId="04CA3A50" id="Rectangle 1094" o:spid="_x0000_s1026" style="position:absolute;left:0;text-align:left;margin-left:206.4pt;margin-top:136.8pt;width:102.3pt;height:9.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" fillcolor="white [3212]" stroked="f">
                <v:textbox inset="1mm,0,0,0">
                  <w:txbxContent>
                    <w:p w:rsidR="00952A5F" w:rsidRPr="006F57F8" w:rsidRDefault="00952A5F" w:rsidP="000611E3">
                      <w:r>
                        <w:rPr>
                          <w:rFonts w:cs="Arial"/>
                          <w:b/>
                          <w:bCs/>
                          <w:color w:val="000000"/>
                          <w:sz w:val="14"/>
                          <w:szCs w:val="14"/>
                        </w:rPr>
                        <w:t>Collection de référence</w:t>
                      </w:r>
                    </w:p>
                  </w:txbxContent>
                </v:textbox>
              </v:rect>
            </w:pict>
          </mc:Fallback>
        </mc:AlternateContent>
      </w:r>
      <w:r w:rsidRPr="000611E3">
        <w:rPr>
          <w:rFonts w:cs="Arial"/>
        </w:rPr>
        <mc:AlternateContent>
          <mc:Choice Requires="wps">
            <w:drawing>
              <wp:anchor distT="0" distB="0" distL="114300" distR="114300" simplePos="0" relativeHeight="251667456" behindDoc="0" locked="0" layoutInCell="1" allowOverlap="1" wp14:anchorId="20945654" wp14:editId="75C09660">
                <wp:simplePos x="0" y="0"/>
                <wp:positionH relativeFrom="column">
                  <wp:posOffset>1699524</wp:posOffset>
                </wp:positionH>
                <wp:positionV relativeFrom="paragraph">
                  <wp:posOffset>1736725</wp:posOffset>
                </wp:positionV>
                <wp:extent cx="759460" cy="123190"/>
                <wp:effectExtent l="0" t="0" r="2540" b="0"/>
                <wp:wrapNone/>
                <wp:docPr id="13" name="Rectangle 1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123190"/>
                        </a:xfrm>
                        <a:prstGeom prst="rect">
                          <a:avLst/>
                        </a:prstGeom>
                        <a:solidFill>
                          <a:schemeClr val="bg1"/>
                        </a:solidFill>
                        <a:ln>
                          <a:noFill/>
                        </a:ln>
                        <a:extLst/>
                      </wps:spPr>
                      <wps:txbx>
                        <w:txbxContent>
                          <w:p w:rsidR="00952A5F" w:rsidRPr="007D05B1" w:rsidRDefault="00952A5F" w:rsidP="000611E3">
                            <w:r>
                              <w:rPr>
                                <w:rFonts w:cs="Arial"/>
                                <w:b/>
                                <w:bCs/>
                                <w:color w:val="000000"/>
                                <w:sz w:val="14"/>
                                <w:szCs w:val="14"/>
                              </w:rPr>
                              <w:t>Var. candidate</w:t>
                            </w:r>
                            <w:r w:rsidRPr="007D05B1">
                              <w:rPr>
                                <w:rFonts w:cs="Arial"/>
                                <w:b/>
                                <w:bCs/>
                                <w:color w:val="000000"/>
                                <w:sz w:val="14"/>
                                <w:szCs w:val="14"/>
                              </w:rPr>
                              <w:t>s</w:t>
                            </w:r>
                          </w:p>
                        </w:txbxContent>
                      </wps:txbx>
                      <wps:bodyPr rot="0" vert="horz" wrap="square" lIns="36000" tIns="0" rIns="0" bIns="0" anchor="t" anchorCtr="0" upright="1">
                        <a:noAutofit/>
                      </wps:bodyPr>
                    </wps:wsp>
                  </a:graphicData>
                </a:graphic>
                <wp14:sizeRelH relativeFrom="margin">
                  <wp14:pctWidth>0</wp14:pctWidth>
                </wp14:sizeRelH>
              </wp:anchor>
            </w:drawing>
          </mc:Choice>
          <mc:Fallback>
            <w:pict>
              <v:rect w14:anchorId="20945654" id="Rectangle 1092" o:spid="_x0000_s1027" style="position:absolute;left:0;text-align:left;margin-left:133.8pt;margin-top:136.75pt;width:59.8pt;height:9.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" fillcolor="white [3212]" stroked="f">
                <v:textbox inset="1mm,0,0,0">
                  <w:txbxContent>
                    <w:p w:rsidR="00952A5F" w:rsidRPr="007D05B1" w:rsidRDefault="00952A5F" w:rsidP="000611E3">
                      <w:r>
                        <w:rPr>
                          <w:rFonts w:cs="Arial"/>
                          <w:b/>
                          <w:bCs/>
                          <w:color w:val="000000"/>
                          <w:sz w:val="14"/>
                          <w:szCs w:val="14"/>
                        </w:rPr>
                        <w:t>Var. candidate</w:t>
                      </w:r>
                      <w:r w:rsidRPr="007D05B1">
                        <w:rPr>
                          <w:rFonts w:cs="Arial"/>
                          <w:b/>
                          <w:bCs/>
                          <w:color w:val="000000"/>
                          <w:sz w:val="14"/>
                          <w:szCs w:val="14"/>
                        </w:rPr>
                        <w:t>s</w:t>
                      </w:r>
                    </w:p>
                  </w:txbxContent>
                </v:textbox>
              </v:rect>
            </w:pict>
          </mc:Fallback>
        </mc:AlternateContent>
      </w:r>
      <w:r w:rsidR="000611E3">
        <w:rPr>
          <w:noProof/>
        </w:rPr>
        <mc:AlternateContent>
          <mc:Choice Requires="wpg">
            <w:drawing>
              <wp:anchor distT="0" distB="0" distL="114300" distR="114300" simplePos="0" relativeHeight="251670528" behindDoc="0" locked="0" layoutInCell="1" allowOverlap="1" wp14:anchorId="08B8B754" wp14:editId="315DD327">
                <wp:simplePos x="0" y="0"/>
                <wp:positionH relativeFrom="column">
                  <wp:posOffset>535684</wp:posOffset>
                </wp:positionH>
                <wp:positionV relativeFrom="paragraph">
                  <wp:posOffset>3277219</wp:posOffset>
                </wp:positionV>
                <wp:extent cx="4625340" cy="276225"/>
                <wp:effectExtent l="3175" t="3810" r="635" b="0"/>
                <wp:wrapNone/>
                <wp:docPr id="1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5340" cy="276225"/>
                          <a:chOff x="2039" y="6756"/>
                          <a:chExt cx="7284" cy="317"/>
                        </a:xfrm>
                      </wpg:grpSpPr>
                      <wps:wsp>
                        <wps:cNvPr id="19" name="Rectangle 1077"/>
                        <wps:cNvSpPr>
                          <a:spLocks noChangeArrowheads="1"/>
                        </wps:cNvSpPr>
                        <wps:spPr bwMode="auto">
                          <a:xfrm>
                            <a:off x="2039" y="6756"/>
                            <a:ext cx="1636" cy="317"/>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2A5F" w:rsidRPr="00B07869" w:rsidRDefault="00952A5F" w:rsidP="000611E3">
                              <w:pPr>
                                <w:jc w:val="center"/>
                                <w:rPr>
                                  <w:sz w:val="22"/>
                                </w:rPr>
                              </w:pPr>
                              <w:r>
                                <w:rPr>
                                  <w:rFonts w:cs="Arial"/>
                                  <w:b/>
                                  <w:bCs/>
                                  <w:color w:val="000000"/>
                                  <w:sz w:val="16"/>
                                  <w:szCs w:val="14"/>
                                </w:rPr>
                                <w:t>Plante</w:t>
                              </w:r>
                              <w:r w:rsidRPr="00B07869">
                                <w:rPr>
                                  <w:rFonts w:cs="Arial"/>
                                  <w:b/>
                                  <w:bCs/>
                                  <w:color w:val="000000"/>
                                  <w:sz w:val="16"/>
                                  <w:szCs w:val="14"/>
                                </w:rPr>
                                <w:t xml:space="preserve">s </w:t>
                              </w:r>
                              <w:r>
                                <w:rPr>
                                  <w:rFonts w:cs="Arial"/>
                                  <w:b/>
                                  <w:bCs/>
                                  <w:color w:val="000000"/>
                                  <w:sz w:val="16"/>
                                  <w:szCs w:val="14"/>
                                </w:rPr>
                                <w:t>agricoles</w:t>
                              </w:r>
                            </w:p>
                          </w:txbxContent>
                        </wps:txbx>
                        <wps:bodyPr rot="0" vert="horz" wrap="square" lIns="0" tIns="0" rIns="0" bIns="0" anchor="ctr" anchorCtr="0" upright="1">
                          <a:noAutofit/>
                        </wps:bodyPr>
                      </wps:wsp>
                      <wps:wsp>
                        <wps:cNvPr id="20" name="Rectangle 1078"/>
                        <wps:cNvSpPr>
                          <a:spLocks noChangeArrowheads="1"/>
                        </wps:cNvSpPr>
                        <wps:spPr bwMode="auto">
                          <a:xfrm>
                            <a:off x="3978" y="6774"/>
                            <a:ext cx="1486" cy="26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2A5F" w:rsidRPr="00B07869" w:rsidRDefault="00952A5F" w:rsidP="000611E3">
                              <w:pPr>
                                <w:jc w:val="center"/>
                                <w:rPr>
                                  <w:sz w:val="22"/>
                                </w:rPr>
                              </w:pPr>
                              <w:r>
                                <w:rPr>
                                  <w:rFonts w:cs="Arial"/>
                                  <w:b/>
                                  <w:bCs/>
                                  <w:color w:val="000000"/>
                                  <w:sz w:val="16"/>
                                  <w:szCs w:val="14"/>
                                </w:rPr>
                                <w:t>Plantes potagères</w:t>
                              </w:r>
                            </w:p>
                          </w:txbxContent>
                        </wps:txbx>
                        <wps:bodyPr rot="0" vert="horz" wrap="square" lIns="0" tIns="0" rIns="0" bIns="0" anchor="ctr" anchorCtr="0" upright="1">
                          <a:noAutofit/>
                        </wps:bodyPr>
                      </wps:wsp>
                      <wps:wsp>
                        <wps:cNvPr id="21" name="Rectangle 1079"/>
                        <wps:cNvSpPr>
                          <a:spLocks noChangeArrowheads="1"/>
                        </wps:cNvSpPr>
                        <wps:spPr bwMode="auto">
                          <a:xfrm>
                            <a:off x="5954" y="6774"/>
                            <a:ext cx="1182" cy="26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2A5F" w:rsidRPr="00B07869" w:rsidRDefault="00952A5F" w:rsidP="000611E3">
                              <w:pPr>
                                <w:jc w:val="center"/>
                                <w:rPr>
                                  <w:sz w:val="22"/>
                                </w:rPr>
                              </w:pPr>
                              <w:r>
                                <w:rPr>
                                  <w:rFonts w:cs="Arial"/>
                                  <w:b/>
                                  <w:bCs/>
                                  <w:color w:val="000000"/>
                                  <w:sz w:val="16"/>
                                  <w:szCs w:val="14"/>
                                </w:rPr>
                                <w:t>Plantes fruitières</w:t>
                              </w:r>
                            </w:p>
                          </w:txbxContent>
                        </wps:txbx>
                        <wps:bodyPr rot="0" vert="horz" wrap="square" lIns="0" tIns="0" rIns="0" bIns="0" anchor="ctr" anchorCtr="0" upright="1">
                          <a:noAutofit/>
                        </wps:bodyPr>
                      </wps:wsp>
                      <wps:wsp>
                        <wps:cNvPr id="22" name="Rectangle 1080"/>
                        <wps:cNvSpPr>
                          <a:spLocks noChangeArrowheads="1"/>
                        </wps:cNvSpPr>
                        <wps:spPr bwMode="auto">
                          <a:xfrm>
                            <a:off x="7565" y="6774"/>
                            <a:ext cx="1758" cy="26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2A5F" w:rsidRPr="00B07869" w:rsidRDefault="00952A5F" w:rsidP="000611E3">
                              <w:pPr>
                                <w:jc w:val="center"/>
                                <w:rPr>
                                  <w:sz w:val="22"/>
                                </w:rPr>
                              </w:pPr>
                              <w:r>
                                <w:rPr>
                                  <w:rFonts w:cs="Arial"/>
                                  <w:b/>
                                  <w:bCs/>
                                  <w:color w:val="000000"/>
                                  <w:sz w:val="16"/>
                                  <w:szCs w:val="14"/>
                                </w:rPr>
                                <w:t>Plantes orne</w:t>
                              </w:r>
                              <w:r w:rsidRPr="00B07869">
                                <w:rPr>
                                  <w:rFonts w:cs="Arial"/>
                                  <w:b/>
                                  <w:bCs/>
                                  <w:color w:val="000000"/>
                                  <w:sz w:val="16"/>
                                  <w:szCs w:val="14"/>
                                </w:rPr>
                                <w:t>mentales</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8B754" id="Group 98" o:spid="_x0000_s1028" style="position:absolute;left:0;text-align:left;margin-left:42.2pt;margin-top:258.05pt;width:364.2pt;height:21.75pt;z-index:251670528" coordorigin="2039,6756" coordsize="7284,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">
                <v:rect id="Rectangle 1077" o:spid="_x0000_s1029" style="position:absolute;left:2039;top:6756;width:1636;height: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" fillcolor="#cff" stroked="f">
                  <v:textbox inset="0,0,0,0">
                    <w:txbxContent>
                      <w:p w:rsidR="00952A5F" w:rsidRPr="00B07869" w:rsidRDefault="00952A5F" w:rsidP="000611E3">
                        <w:pPr>
                          <w:jc w:val="center"/>
                          <w:rPr>
                            <w:sz w:val="22"/>
                          </w:rPr>
                        </w:pPr>
                        <w:r>
                          <w:rPr>
                            <w:rFonts w:cs="Arial"/>
                            <w:b/>
                            <w:bCs/>
                            <w:color w:val="000000"/>
                            <w:sz w:val="16"/>
                            <w:szCs w:val="14"/>
                          </w:rPr>
                          <w:t>Plante</w:t>
                        </w:r>
                        <w:r w:rsidRPr="00B07869">
                          <w:rPr>
                            <w:rFonts w:cs="Arial"/>
                            <w:b/>
                            <w:bCs/>
                            <w:color w:val="000000"/>
                            <w:sz w:val="16"/>
                            <w:szCs w:val="14"/>
                          </w:rPr>
                          <w:t xml:space="preserve">s </w:t>
                        </w:r>
                        <w:r>
                          <w:rPr>
                            <w:rFonts w:cs="Arial"/>
                            <w:b/>
                            <w:bCs/>
                            <w:color w:val="000000"/>
                            <w:sz w:val="16"/>
                            <w:szCs w:val="14"/>
                          </w:rPr>
                          <w:t>agricoles</w:t>
                        </w:r>
                      </w:p>
                    </w:txbxContent>
                  </v:textbox>
                </v:rect>
                <v:rect id="Rectangle 1078" o:spid="_x0000_s1030" style="position:absolute;left:3978;top:6774;width:1486;height: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" fillcolor="#cff" stroked="f">
                  <v:textbox inset="0,0,0,0">
                    <w:txbxContent>
                      <w:p w:rsidR="00952A5F" w:rsidRPr="00B07869" w:rsidRDefault="00952A5F" w:rsidP="000611E3">
                        <w:pPr>
                          <w:jc w:val="center"/>
                          <w:rPr>
                            <w:sz w:val="22"/>
                          </w:rPr>
                        </w:pPr>
                        <w:r>
                          <w:rPr>
                            <w:rFonts w:cs="Arial"/>
                            <w:b/>
                            <w:bCs/>
                            <w:color w:val="000000"/>
                            <w:sz w:val="16"/>
                            <w:szCs w:val="14"/>
                          </w:rPr>
                          <w:t>Plantes potagères</w:t>
                        </w:r>
                      </w:p>
                    </w:txbxContent>
                  </v:textbox>
                </v:rect>
                <v:rect id="Rectangle 1079" o:spid="_x0000_s1031" style="position:absolute;left:5954;top:6774;width:1182;height: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" fillcolor="#cff" stroked="f">
                  <v:textbox inset="0,0,0,0">
                    <w:txbxContent>
                      <w:p w:rsidR="00952A5F" w:rsidRPr="00B07869" w:rsidRDefault="00952A5F" w:rsidP="000611E3">
                        <w:pPr>
                          <w:jc w:val="center"/>
                          <w:rPr>
                            <w:sz w:val="22"/>
                          </w:rPr>
                        </w:pPr>
                        <w:r>
                          <w:rPr>
                            <w:rFonts w:cs="Arial"/>
                            <w:b/>
                            <w:bCs/>
                            <w:color w:val="000000"/>
                            <w:sz w:val="16"/>
                            <w:szCs w:val="14"/>
                          </w:rPr>
                          <w:t>Plantes fruitières</w:t>
                        </w:r>
                      </w:p>
                    </w:txbxContent>
                  </v:textbox>
                </v:rect>
                <v:rect id="Rectangle 1080" o:spid="_x0000_s1032" style="position:absolute;left:7565;top:6774;width:1758;height: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" fillcolor="#cff" stroked="f">
                  <v:textbox inset="0,0,0,0">
                    <w:txbxContent>
                      <w:p w:rsidR="00952A5F" w:rsidRPr="00B07869" w:rsidRDefault="00952A5F" w:rsidP="000611E3">
                        <w:pPr>
                          <w:jc w:val="center"/>
                          <w:rPr>
                            <w:sz w:val="22"/>
                          </w:rPr>
                        </w:pPr>
                        <w:r>
                          <w:rPr>
                            <w:rFonts w:cs="Arial"/>
                            <w:b/>
                            <w:bCs/>
                            <w:color w:val="000000"/>
                            <w:sz w:val="16"/>
                            <w:szCs w:val="14"/>
                          </w:rPr>
                          <w:t>Plantes orne</w:t>
                        </w:r>
                        <w:r w:rsidRPr="00B07869">
                          <w:rPr>
                            <w:rFonts w:cs="Arial"/>
                            <w:b/>
                            <w:bCs/>
                            <w:color w:val="000000"/>
                            <w:sz w:val="16"/>
                            <w:szCs w:val="14"/>
                          </w:rPr>
                          <w:t>mentales</w:t>
                        </w:r>
                      </w:p>
                    </w:txbxContent>
                  </v:textbox>
                </v:rect>
              </v:group>
            </w:pict>
          </mc:Fallback>
        </mc:AlternateContent>
      </w:r>
      <w:r w:rsidR="000611E3">
        <w:rPr>
          <w:noProof/>
        </w:rPr>
        <mc:AlternateContent>
          <mc:Choice Requires="wps">
            <w:drawing>
              <wp:anchor distT="0" distB="0" distL="114300" distR="114300" simplePos="0" relativeHeight="251665408" behindDoc="0" locked="0" layoutInCell="1" allowOverlap="1" wp14:anchorId="729CD9DF" wp14:editId="065F42EA">
                <wp:simplePos x="0" y="0"/>
                <wp:positionH relativeFrom="column">
                  <wp:posOffset>389614</wp:posOffset>
                </wp:positionH>
                <wp:positionV relativeFrom="paragraph">
                  <wp:posOffset>1185518</wp:posOffset>
                </wp:positionV>
                <wp:extent cx="4283710" cy="400685"/>
                <wp:effectExtent l="2540" t="0" r="0" b="1270"/>
                <wp:wrapNone/>
                <wp:docPr id="9" name="Rectangle 1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3710" cy="40068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2A5F" w:rsidRPr="00EF20A0" w:rsidRDefault="00952A5F" w:rsidP="000611E3">
                            <w:pPr>
                              <w:rPr>
                                <w:rFonts w:ascii="Calibri" w:hAnsi="Calibri" w:cs="Calibri"/>
                                <w:b/>
                                <w:color w:val="000000"/>
                                <w:sz w:val="24"/>
                              </w:rPr>
                            </w:pPr>
                            <w:r w:rsidRPr="00EF20A0">
                              <w:rPr>
                                <w:rFonts w:ascii="Calibri" w:hAnsi="Calibri" w:cs="Calibri"/>
                                <w:b/>
                                <w:color w:val="000000"/>
                                <w:sz w:val="24"/>
                              </w:rPr>
                              <w:t>10 </w:t>
                            </w:r>
                            <w:r>
                              <w:rPr>
                                <w:rFonts w:ascii="Calibri" w:hAnsi="Calibri" w:cs="Calibri"/>
                                <w:b/>
                                <w:color w:val="000000"/>
                                <w:sz w:val="24"/>
                              </w:rPr>
                              <w:t>182</w:t>
                            </w:r>
                            <w:r w:rsidRPr="00EF20A0">
                              <w:rPr>
                                <w:rFonts w:ascii="Calibri" w:hAnsi="Calibri" w:cs="Calibri"/>
                                <w:b/>
                                <w:color w:val="000000"/>
                                <w:sz w:val="24"/>
                              </w:rPr>
                              <w:t xml:space="preserve"> variétés ont été testées en plein champ et sous serre,</w:t>
                            </w:r>
                          </w:p>
                          <w:p w:rsidR="00952A5F" w:rsidRPr="00EF20A0" w:rsidRDefault="00952A5F" w:rsidP="000611E3">
                            <w:pPr>
                              <w:rPr>
                                <w:rFonts w:ascii="Calibri" w:hAnsi="Calibri" w:cs="Calibri"/>
                                <w:b/>
                                <w:color w:val="000000"/>
                                <w:sz w:val="24"/>
                              </w:rPr>
                            </w:pPr>
                            <w:r w:rsidRPr="00EF20A0">
                              <w:rPr>
                                <w:rFonts w:ascii="Calibri" w:hAnsi="Calibri" w:cs="Calibri"/>
                                <w:b/>
                                <w:color w:val="000000"/>
                                <w:sz w:val="24"/>
                              </w:rPr>
                              <w:t xml:space="preserve">dont </w:t>
                            </w:r>
                            <w:r>
                              <w:rPr>
                                <w:rFonts w:ascii="Calibri" w:hAnsi="Calibri" w:cs="Calibri"/>
                                <w:b/>
                                <w:color w:val="000000"/>
                                <w:sz w:val="24"/>
                              </w:rPr>
                              <w:t>1009</w:t>
                            </w:r>
                            <w:r w:rsidRPr="00EF20A0">
                              <w:rPr>
                                <w:rFonts w:ascii="Calibri" w:hAnsi="Calibri" w:cs="Calibri"/>
                                <w:b/>
                                <w:color w:val="000000"/>
                                <w:sz w:val="24"/>
                              </w:rPr>
                              <w:t xml:space="preserve"> variétés soumises à un examen officiel</w:t>
                            </w:r>
                          </w:p>
                          <w:p w:rsidR="00952A5F" w:rsidRPr="001536C2" w:rsidRDefault="00952A5F" w:rsidP="000611E3">
                            <w:pPr>
                              <w:rPr>
                                <w:b/>
                                <w:sz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9CD9DF" id="Rectangle 1127" o:spid="_x0000_s1033" style="position:absolute;left:0;text-align:left;margin-left:30.7pt;margin-top:93.35pt;width:337.3pt;height:3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" fillcolor="white [3212]" stroked="f">
                <v:textbox inset="0,0,0,0">
                  <w:txbxContent>
                    <w:p w:rsidR="00952A5F" w:rsidRPr="00EF20A0" w:rsidRDefault="00952A5F" w:rsidP="000611E3">
                      <w:pPr>
                        <w:rPr>
                          <w:rFonts w:ascii="Calibri" w:hAnsi="Calibri" w:cs="Calibri"/>
                          <w:b/>
                          <w:color w:val="000000"/>
                          <w:sz w:val="24"/>
                        </w:rPr>
                      </w:pPr>
                      <w:r w:rsidRPr="00EF20A0">
                        <w:rPr>
                          <w:rFonts w:ascii="Calibri" w:hAnsi="Calibri" w:cs="Calibri"/>
                          <w:b/>
                          <w:color w:val="000000"/>
                          <w:sz w:val="24"/>
                        </w:rPr>
                        <w:t>10 </w:t>
                      </w:r>
                      <w:r>
                        <w:rPr>
                          <w:rFonts w:ascii="Calibri" w:hAnsi="Calibri" w:cs="Calibri"/>
                          <w:b/>
                          <w:color w:val="000000"/>
                          <w:sz w:val="24"/>
                        </w:rPr>
                        <w:t>182</w:t>
                      </w:r>
                      <w:r w:rsidRPr="00EF20A0">
                        <w:rPr>
                          <w:rFonts w:ascii="Calibri" w:hAnsi="Calibri" w:cs="Calibri"/>
                          <w:b/>
                          <w:color w:val="000000"/>
                          <w:sz w:val="24"/>
                        </w:rPr>
                        <w:t xml:space="preserve"> variétés ont été testées en plein champ et sous serre,</w:t>
                      </w:r>
                    </w:p>
                    <w:p w:rsidR="00952A5F" w:rsidRPr="00EF20A0" w:rsidRDefault="00952A5F" w:rsidP="000611E3">
                      <w:pPr>
                        <w:rPr>
                          <w:rFonts w:ascii="Calibri" w:hAnsi="Calibri" w:cs="Calibri"/>
                          <w:b/>
                          <w:color w:val="000000"/>
                          <w:sz w:val="24"/>
                        </w:rPr>
                      </w:pPr>
                      <w:r w:rsidRPr="00EF20A0">
                        <w:rPr>
                          <w:rFonts w:ascii="Calibri" w:hAnsi="Calibri" w:cs="Calibri"/>
                          <w:b/>
                          <w:color w:val="000000"/>
                          <w:sz w:val="24"/>
                        </w:rPr>
                        <w:t xml:space="preserve">dont </w:t>
                      </w:r>
                      <w:r>
                        <w:rPr>
                          <w:rFonts w:ascii="Calibri" w:hAnsi="Calibri" w:cs="Calibri"/>
                          <w:b/>
                          <w:color w:val="000000"/>
                          <w:sz w:val="24"/>
                        </w:rPr>
                        <w:t>1009</w:t>
                      </w:r>
                      <w:r w:rsidRPr="00EF20A0">
                        <w:rPr>
                          <w:rFonts w:ascii="Calibri" w:hAnsi="Calibri" w:cs="Calibri"/>
                          <w:b/>
                          <w:color w:val="000000"/>
                          <w:sz w:val="24"/>
                        </w:rPr>
                        <w:t xml:space="preserve"> variétés soumises à un examen officiel</w:t>
                      </w:r>
                    </w:p>
                    <w:p w:rsidR="00952A5F" w:rsidRPr="001536C2" w:rsidRDefault="00952A5F" w:rsidP="000611E3">
                      <w:pPr>
                        <w:rPr>
                          <w:b/>
                          <w:sz w:val="24"/>
                        </w:rPr>
                      </w:pPr>
                    </w:p>
                  </w:txbxContent>
                </v:textbox>
              </v:rect>
            </w:pict>
          </mc:Fallback>
        </mc:AlternateContent>
      </w:r>
      <w:r w:rsidR="000611E3">
        <w:rPr>
          <w:noProof/>
        </w:rPr>
        <mc:AlternateContent>
          <mc:Choice Requires="wpg">
            <w:drawing>
              <wp:anchor distT="0" distB="0" distL="114300" distR="114300" simplePos="0" relativeHeight="251663360" behindDoc="0" locked="0" layoutInCell="1" allowOverlap="1" wp14:anchorId="1F193839" wp14:editId="258EB0B6">
                <wp:simplePos x="0" y="0"/>
                <wp:positionH relativeFrom="column">
                  <wp:posOffset>5009322</wp:posOffset>
                </wp:positionH>
                <wp:positionV relativeFrom="paragraph">
                  <wp:posOffset>567966</wp:posOffset>
                </wp:positionV>
                <wp:extent cx="781050" cy="616585"/>
                <wp:effectExtent l="10795" t="6985" r="8255" b="5080"/>
                <wp:wrapNone/>
                <wp:docPr id="2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 cy="616585"/>
                          <a:chOff x="9041" y="2201"/>
                          <a:chExt cx="1230" cy="971"/>
                        </a:xfrm>
                      </wpg:grpSpPr>
                      <wps:wsp>
                        <wps:cNvPr id="24" name="Rectangle 1111"/>
                        <wps:cNvSpPr>
                          <a:spLocks noChangeArrowheads="1"/>
                        </wps:cNvSpPr>
                        <wps:spPr bwMode="auto">
                          <a:xfrm>
                            <a:off x="9041" y="2201"/>
                            <a:ext cx="1230" cy="971"/>
                          </a:xfrm>
                          <a:prstGeom prst="rect">
                            <a:avLst/>
                          </a:prstGeom>
                          <a:solidFill>
                            <a:srgbClr val="FFFFFF"/>
                          </a:solidFill>
                          <a:ln w="5080">
                            <a:solidFill>
                              <a:srgbClr val="000000"/>
                            </a:solidFill>
                            <a:miter lim="800000"/>
                            <a:headEnd/>
                            <a:tailEnd/>
                          </a:ln>
                        </wps:spPr>
                        <wps:bodyPr rot="0" vert="horz" wrap="square" lIns="91440" tIns="45720" rIns="91440" bIns="45720" anchor="t" anchorCtr="0" upright="1">
                          <a:noAutofit/>
                        </wps:bodyPr>
                      </wps:wsp>
                      <wps:wsp>
                        <wps:cNvPr id="25" name="Rectangle 1112"/>
                        <wps:cNvSpPr>
                          <a:spLocks noChangeArrowheads="1"/>
                        </wps:cNvSpPr>
                        <wps:spPr bwMode="auto">
                          <a:xfrm>
                            <a:off x="9144" y="2274"/>
                            <a:ext cx="90" cy="85"/>
                          </a:xfrm>
                          <a:prstGeom prst="rect">
                            <a:avLst/>
                          </a:prstGeom>
                          <a:solidFill>
                            <a:srgbClr val="FF6600"/>
                          </a:solidFill>
                          <a:ln w="5080">
                            <a:solidFill>
                              <a:srgbClr val="000000"/>
                            </a:solidFill>
                            <a:miter lim="800000"/>
                            <a:headEnd/>
                            <a:tailEnd/>
                          </a:ln>
                        </wps:spPr>
                        <wps:bodyPr rot="0" vert="horz" wrap="square" lIns="91440" tIns="45720" rIns="91440" bIns="45720" anchor="t" anchorCtr="0" upright="1">
                          <a:noAutofit/>
                        </wps:bodyPr>
                      </wps:wsp>
                      <wps:wsp>
                        <wps:cNvPr id="26" name="Rectangle 1113"/>
                        <wps:cNvSpPr>
                          <a:spLocks noChangeArrowheads="1"/>
                        </wps:cNvSpPr>
                        <wps:spPr bwMode="auto">
                          <a:xfrm>
                            <a:off x="9286" y="2237"/>
                            <a:ext cx="768"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A5F" w:rsidRPr="00481F41" w:rsidRDefault="00952A5F" w:rsidP="000611E3">
                              <w:pPr>
                                <w:rPr>
                                  <w:sz w:val="24"/>
                                </w:rPr>
                              </w:pPr>
                              <w:r w:rsidRPr="00481F41">
                                <w:rPr>
                                  <w:rFonts w:cs="Arial"/>
                                  <w:color w:val="000000"/>
                                  <w:sz w:val="12"/>
                                  <w:szCs w:val="8"/>
                                </w:rPr>
                                <w:t xml:space="preserve">Pl. </w:t>
                              </w:r>
                              <w:r>
                                <w:rPr>
                                  <w:rFonts w:cs="Arial"/>
                                  <w:color w:val="000000"/>
                                  <w:sz w:val="12"/>
                                  <w:szCs w:val="8"/>
                                </w:rPr>
                                <w:t>agricoles</w:t>
                              </w:r>
                            </w:p>
                          </w:txbxContent>
                        </wps:txbx>
                        <wps:bodyPr rot="0" vert="horz" wrap="square" lIns="0" tIns="0" rIns="0" bIns="0" anchor="t" anchorCtr="0" upright="1">
                          <a:noAutofit/>
                        </wps:bodyPr>
                      </wps:wsp>
                      <wps:wsp>
                        <wps:cNvPr id="27" name="Rectangle 1114"/>
                        <wps:cNvSpPr>
                          <a:spLocks noChangeArrowheads="1"/>
                        </wps:cNvSpPr>
                        <wps:spPr bwMode="auto">
                          <a:xfrm>
                            <a:off x="9144" y="2518"/>
                            <a:ext cx="90" cy="84"/>
                          </a:xfrm>
                          <a:prstGeom prst="rect">
                            <a:avLst/>
                          </a:prstGeom>
                          <a:solidFill>
                            <a:srgbClr val="008000"/>
                          </a:solidFill>
                          <a:ln w="5080">
                            <a:solidFill>
                              <a:srgbClr val="000000"/>
                            </a:solidFill>
                            <a:miter lim="800000"/>
                            <a:headEnd/>
                            <a:tailEnd/>
                          </a:ln>
                        </wps:spPr>
                        <wps:bodyPr rot="0" vert="horz" wrap="square" lIns="91440" tIns="45720" rIns="91440" bIns="45720" anchor="t" anchorCtr="0" upright="1">
                          <a:noAutofit/>
                        </wps:bodyPr>
                      </wps:wsp>
                      <wps:wsp>
                        <wps:cNvPr id="28" name="Rectangle 1115"/>
                        <wps:cNvSpPr>
                          <a:spLocks noChangeArrowheads="1"/>
                        </wps:cNvSpPr>
                        <wps:spPr bwMode="auto">
                          <a:xfrm>
                            <a:off x="9286" y="2481"/>
                            <a:ext cx="875"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A5F" w:rsidRPr="00481F41" w:rsidRDefault="00952A5F" w:rsidP="000611E3">
                              <w:pPr>
                                <w:rPr>
                                  <w:sz w:val="24"/>
                                </w:rPr>
                              </w:pPr>
                              <w:r>
                                <w:rPr>
                                  <w:rFonts w:cs="Arial"/>
                                  <w:color w:val="000000"/>
                                  <w:sz w:val="12"/>
                                  <w:szCs w:val="8"/>
                                </w:rPr>
                                <w:t>Pl. potagères</w:t>
                              </w:r>
                            </w:p>
                          </w:txbxContent>
                        </wps:txbx>
                        <wps:bodyPr rot="0" vert="horz" wrap="square" lIns="0" tIns="0" rIns="0" bIns="0" anchor="t" anchorCtr="0" upright="1">
                          <a:noAutofit/>
                        </wps:bodyPr>
                      </wps:wsp>
                      <wps:wsp>
                        <wps:cNvPr id="29" name="Rectangle 1116"/>
                        <wps:cNvSpPr>
                          <a:spLocks noChangeArrowheads="1"/>
                        </wps:cNvSpPr>
                        <wps:spPr bwMode="auto">
                          <a:xfrm>
                            <a:off x="9144" y="2748"/>
                            <a:ext cx="90" cy="84"/>
                          </a:xfrm>
                          <a:prstGeom prst="rect">
                            <a:avLst/>
                          </a:prstGeom>
                          <a:solidFill>
                            <a:srgbClr val="0000FF"/>
                          </a:solidFill>
                          <a:ln w="5080">
                            <a:solidFill>
                              <a:srgbClr val="000000"/>
                            </a:solidFill>
                            <a:miter lim="800000"/>
                            <a:headEnd/>
                            <a:tailEnd/>
                          </a:ln>
                        </wps:spPr>
                        <wps:bodyPr rot="0" vert="horz" wrap="square" lIns="91440" tIns="45720" rIns="91440" bIns="45720" anchor="t" anchorCtr="0" upright="1">
                          <a:noAutofit/>
                        </wps:bodyPr>
                      </wps:wsp>
                      <wps:wsp>
                        <wps:cNvPr id="30" name="Rectangle 1117"/>
                        <wps:cNvSpPr>
                          <a:spLocks noChangeArrowheads="1"/>
                        </wps:cNvSpPr>
                        <wps:spPr bwMode="auto">
                          <a:xfrm>
                            <a:off x="9286" y="2710"/>
                            <a:ext cx="87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A5F" w:rsidRPr="00481F41" w:rsidRDefault="00952A5F" w:rsidP="000611E3">
                              <w:pPr>
                                <w:rPr>
                                  <w:sz w:val="24"/>
                                </w:rPr>
                              </w:pPr>
                              <w:r>
                                <w:rPr>
                                  <w:rFonts w:cs="Arial"/>
                                  <w:color w:val="000000"/>
                                  <w:sz w:val="12"/>
                                  <w:szCs w:val="8"/>
                                </w:rPr>
                                <w:t>Pl. fruitières</w:t>
                              </w:r>
                            </w:p>
                          </w:txbxContent>
                        </wps:txbx>
                        <wps:bodyPr rot="0" vert="horz" wrap="square" lIns="0" tIns="0" rIns="0" bIns="0" anchor="t" anchorCtr="0" upright="1">
                          <a:noAutofit/>
                        </wps:bodyPr>
                      </wps:wsp>
                      <wps:wsp>
                        <wps:cNvPr id="31" name="Rectangle 1118"/>
                        <wps:cNvSpPr>
                          <a:spLocks noChangeArrowheads="1"/>
                        </wps:cNvSpPr>
                        <wps:spPr bwMode="auto">
                          <a:xfrm>
                            <a:off x="9144" y="2991"/>
                            <a:ext cx="90" cy="84"/>
                          </a:xfrm>
                          <a:prstGeom prst="rect">
                            <a:avLst/>
                          </a:prstGeom>
                          <a:solidFill>
                            <a:srgbClr val="FFFF00"/>
                          </a:solidFill>
                          <a:ln w="5080">
                            <a:solidFill>
                              <a:srgbClr val="000000"/>
                            </a:solidFill>
                            <a:miter lim="800000"/>
                            <a:headEnd/>
                            <a:tailEnd/>
                          </a:ln>
                        </wps:spPr>
                        <wps:bodyPr rot="0" vert="horz" wrap="square" lIns="91440" tIns="45720" rIns="91440" bIns="45720" anchor="t" anchorCtr="0" upright="1">
                          <a:noAutofit/>
                        </wps:bodyPr>
                      </wps:wsp>
                      <wps:wsp>
                        <wps:cNvPr id="32" name="Rectangle 1119"/>
                        <wps:cNvSpPr>
                          <a:spLocks noChangeArrowheads="1"/>
                        </wps:cNvSpPr>
                        <wps:spPr bwMode="auto">
                          <a:xfrm>
                            <a:off x="9286" y="2954"/>
                            <a:ext cx="98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2A5F" w:rsidRPr="00481F41" w:rsidRDefault="00952A5F" w:rsidP="000611E3">
                              <w:pPr>
                                <w:rPr>
                                  <w:sz w:val="24"/>
                                </w:rPr>
                              </w:pPr>
                              <w:r>
                                <w:rPr>
                                  <w:rFonts w:cs="Arial"/>
                                  <w:color w:val="000000"/>
                                  <w:sz w:val="12"/>
                                  <w:szCs w:val="8"/>
                                </w:rPr>
                                <w:t>Pl. orne</w:t>
                              </w:r>
                              <w:r w:rsidRPr="00481F41">
                                <w:rPr>
                                  <w:rFonts w:cs="Arial"/>
                                  <w:color w:val="000000"/>
                                  <w:sz w:val="12"/>
                                  <w:szCs w:val="8"/>
                                </w:rPr>
                                <w:t>mentales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93839" id="Group 103" o:spid="_x0000_s1034" style="position:absolute;left:0;text-align:left;margin-left:394.45pt;margin-top:44.7pt;width:61.5pt;height:48.55pt;z-index:251663360" coordorigin="9041,2201" coordsize="1230,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">
                <v:rect id="Rectangle 1111" o:spid="_x0000_s1035" style="position:absolute;left:9041;top:2201;width:1230;height: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" strokeweight=".4pt"/>
                <v:rect id="Rectangle 1112" o:spid="_x0000_s1036" style="position:absolute;left:9144;top:2274;width:90;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" fillcolor="#f60" strokeweight=".4pt"/>
                <v:rect id="Rectangle 1113" o:spid="_x0000_s1037" style="position:absolute;left:9286;top:2237;width:76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952A5F" w:rsidRPr="00481F41" w:rsidRDefault="00952A5F" w:rsidP="000611E3">
                        <w:pPr>
                          <w:rPr>
                            <w:sz w:val="24"/>
                          </w:rPr>
                        </w:pPr>
                        <w:r w:rsidRPr="00481F41">
                          <w:rPr>
                            <w:rFonts w:cs="Arial"/>
                            <w:color w:val="000000"/>
                            <w:sz w:val="12"/>
                            <w:szCs w:val="8"/>
                          </w:rPr>
                          <w:t xml:space="preserve">Pl. </w:t>
                        </w:r>
                        <w:r>
                          <w:rPr>
                            <w:rFonts w:cs="Arial"/>
                            <w:color w:val="000000"/>
                            <w:sz w:val="12"/>
                            <w:szCs w:val="8"/>
                          </w:rPr>
                          <w:t>agricoles</w:t>
                        </w:r>
                      </w:p>
                    </w:txbxContent>
                  </v:textbox>
                </v:rect>
                <v:rect id="Rectangle 1114" o:spid="_x0000_s1038" style="position:absolute;left:9144;top:2518;width: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" fillcolor="green" strokeweight=".4pt"/>
                <v:rect id="Rectangle 1115" o:spid="_x0000_s1039" style="position:absolute;left:9286;top:2481;width:875;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952A5F" w:rsidRPr="00481F41" w:rsidRDefault="00952A5F" w:rsidP="000611E3">
                        <w:pPr>
                          <w:rPr>
                            <w:sz w:val="24"/>
                          </w:rPr>
                        </w:pPr>
                        <w:r>
                          <w:rPr>
                            <w:rFonts w:cs="Arial"/>
                            <w:color w:val="000000"/>
                            <w:sz w:val="12"/>
                            <w:szCs w:val="8"/>
                          </w:rPr>
                          <w:t>Pl. potagères</w:t>
                        </w:r>
                      </w:p>
                    </w:txbxContent>
                  </v:textbox>
                </v:rect>
                <v:rect id="Rectangle 1116" o:spid="_x0000_s1040" style="position:absolute;left:9144;top:2748;width: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" fillcolor="blue" strokeweight=".4pt"/>
                <v:rect id="Rectangle 1117" o:spid="_x0000_s1041" style="position:absolute;left:9286;top:2710;width:87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952A5F" w:rsidRPr="00481F41" w:rsidRDefault="00952A5F" w:rsidP="000611E3">
                        <w:pPr>
                          <w:rPr>
                            <w:sz w:val="24"/>
                          </w:rPr>
                        </w:pPr>
                        <w:r>
                          <w:rPr>
                            <w:rFonts w:cs="Arial"/>
                            <w:color w:val="000000"/>
                            <w:sz w:val="12"/>
                            <w:szCs w:val="8"/>
                          </w:rPr>
                          <w:t>Pl. fruitières</w:t>
                        </w:r>
                      </w:p>
                    </w:txbxContent>
                  </v:textbox>
                </v:rect>
                <v:rect id="Rectangle 1118" o:spid="_x0000_s1042" style="position:absolute;left:9144;top:2991;width: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" fillcolor="yellow" strokeweight=".4pt"/>
                <v:rect id="Rectangle 1119" o:spid="_x0000_s1043" style="position:absolute;left:9286;top:2954;width:98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952A5F" w:rsidRPr="00481F41" w:rsidRDefault="00952A5F" w:rsidP="000611E3">
                        <w:pPr>
                          <w:rPr>
                            <w:sz w:val="24"/>
                          </w:rPr>
                        </w:pPr>
                        <w:r>
                          <w:rPr>
                            <w:rFonts w:cs="Arial"/>
                            <w:color w:val="000000"/>
                            <w:sz w:val="12"/>
                            <w:szCs w:val="8"/>
                          </w:rPr>
                          <w:t>Pl. orne</w:t>
                        </w:r>
                        <w:r w:rsidRPr="00481F41">
                          <w:rPr>
                            <w:rFonts w:cs="Arial"/>
                            <w:color w:val="000000"/>
                            <w:sz w:val="12"/>
                            <w:szCs w:val="8"/>
                          </w:rPr>
                          <w:t>mentales</w:t>
                        </w:r>
                      </w:p>
                    </w:txbxContent>
                  </v:textbox>
                </v:rect>
              </v:group>
            </w:pict>
          </mc:Fallback>
        </mc:AlternateContent>
      </w:r>
      <w:r w:rsidR="000611E3">
        <w:rPr>
          <w:noProof/>
        </w:rPr>
        <mc:AlternateContent>
          <mc:Choice Requires="wps">
            <w:drawing>
              <wp:anchor distT="0" distB="0" distL="114300" distR="114300" simplePos="0" relativeHeight="251661312" behindDoc="0" locked="0" layoutInCell="1" allowOverlap="1" wp14:anchorId="2F1E9EDE" wp14:editId="44C1805E">
                <wp:simplePos x="0" y="0"/>
                <wp:positionH relativeFrom="column">
                  <wp:posOffset>3307743</wp:posOffset>
                </wp:positionH>
                <wp:positionV relativeFrom="paragraph">
                  <wp:posOffset>246104</wp:posOffset>
                </wp:positionV>
                <wp:extent cx="1621790" cy="186055"/>
                <wp:effectExtent l="0" t="3175" r="0" b="1270"/>
                <wp:wrapNone/>
                <wp:docPr id="10" name="Rectangle 1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18605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2A5F" w:rsidRPr="00481F41" w:rsidRDefault="00952A5F" w:rsidP="000611E3">
                            <w:pPr>
                              <w:rPr>
                                <w:b/>
                                <w:sz w:val="24"/>
                              </w:rPr>
                            </w:pPr>
                            <w:r>
                              <w:rPr>
                                <w:rFonts w:ascii="Calibri" w:hAnsi="Calibri" w:cs="Calibri"/>
                                <w:b/>
                                <w:color w:val="000000"/>
                                <w:sz w:val="24"/>
                              </w:rPr>
                              <w:t xml:space="preserve">Nombre d’espèces </w:t>
                            </w:r>
                            <w:r w:rsidRPr="00481F41">
                              <w:rPr>
                                <w:rFonts w:ascii="Calibri" w:hAnsi="Calibri" w:cs="Calibri"/>
                                <w:b/>
                                <w:color w:val="000000"/>
                                <w:sz w:val="24"/>
                              </w:rPr>
                              <w:t xml:space="preserve">: </w:t>
                            </w:r>
                            <w:r>
                              <w:rPr>
                                <w:rFonts w:ascii="Calibri" w:hAnsi="Calibri" w:cs="Calibri"/>
                                <w:b/>
                                <w:color w:val="000000"/>
                                <w:sz w:val="24"/>
                              </w:rPr>
                              <w:t>205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F1E9EDE" id="Rectangle 1121" o:spid="_x0000_s1044" style="position:absolute;left:0;text-align:left;margin-left:260.45pt;margin-top:19.4pt;width:127.7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" fillcolor="white [3212]" stroked="f">
                <v:textbox style="mso-fit-shape-to-text:t" inset="0,0,0,0">
                  <w:txbxContent>
                    <w:p w:rsidR="00952A5F" w:rsidRPr="00481F41" w:rsidRDefault="00952A5F" w:rsidP="000611E3">
                      <w:pPr>
                        <w:rPr>
                          <w:b/>
                          <w:sz w:val="24"/>
                        </w:rPr>
                      </w:pPr>
                      <w:r>
                        <w:rPr>
                          <w:rFonts w:ascii="Calibri" w:hAnsi="Calibri" w:cs="Calibri"/>
                          <w:b/>
                          <w:color w:val="000000"/>
                          <w:sz w:val="24"/>
                        </w:rPr>
                        <w:t xml:space="preserve">Nombre d’espèces </w:t>
                      </w:r>
                      <w:r w:rsidRPr="00481F41">
                        <w:rPr>
                          <w:rFonts w:ascii="Calibri" w:hAnsi="Calibri" w:cs="Calibri"/>
                          <w:b/>
                          <w:color w:val="000000"/>
                          <w:sz w:val="24"/>
                        </w:rPr>
                        <w:t xml:space="preserve">: </w:t>
                      </w:r>
                      <w:r>
                        <w:rPr>
                          <w:rFonts w:ascii="Calibri" w:hAnsi="Calibri" w:cs="Calibri"/>
                          <w:b/>
                          <w:color w:val="000000"/>
                          <w:sz w:val="24"/>
                        </w:rPr>
                        <w:t>205</w:t>
                      </w:r>
                    </w:p>
                  </w:txbxContent>
                </v:textbox>
              </v:rect>
            </w:pict>
          </mc:Fallback>
        </mc:AlternateContent>
      </w:r>
      <w:r w:rsidR="000611E3">
        <w:rPr>
          <w:noProof/>
        </w:rPr>
        <mc:AlternateContent>
          <mc:Choice Requires="wps">
            <w:drawing>
              <wp:anchor distT="0" distB="0" distL="114300" distR="114300" simplePos="0" relativeHeight="251659264" behindDoc="0" locked="0" layoutInCell="1" allowOverlap="1" wp14:anchorId="53BE1D42" wp14:editId="3F755594">
                <wp:simplePos x="0" y="0"/>
                <wp:positionH relativeFrom="column">
                  <wp:posOffset>384921</wp:posOffset>
                </wp:positionH>
                <wp:positionV relativeFrom="paragraph">
                  <wp:posOffset>25897</wp:posOffset>
                </wp:positionV>
                <wp:extent cx="2585554" cy="1042035"/>
                <wp:effectExtent l="0" t="0" r="5715" b="5715"/>
                <wp:wrapNone/>
                <wp:docPr id="8" name="Rectangle 1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5554" cy="104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2A5F" w:rsidRPr="001536C2" w:rsidRDefault="00952A5F" w:rsidP="000611E3">
                            <w:pPr>
                              <w:jc w:val="left"/>
                              <w:rPr>
                                <w:sz w:val="48"/>
                                <w:szCs w:val="48"/>
                              </w:rPr>
                            </w:pPr>
                            <w:r>
                              <w:rPr>
                                <w:rFonts w:ascii="Georgia" w:hAnsi="Georgia" w:cs="Georgia"/>
                                <w:b/>
                                <w:bCs/>
                                <w:color w:val="002060"/>
                                <w:sz w:val="48"/>
                                <w:szCs w:val="48"/>
                              </w:rPr>
                              <w:t>Statistiques des examens DHS</w:t>
                            </w:r>
                            <w:r w:rsidRPr="001536C2">
                              <w:rPr>
                                <w:rFonts w:ascii="Georgia" w:hAnsi="Georgia" w:cs="Georgia"/>
                                <w:b/>
                                <w:bCs/>
                                <w:color w:val="002060"/>
                                <w:sz w:val="48"/>
                                <w:szCs w:val="48"/>
                              </w:rPr>
                              <w:t xml:space="preserve"> en 201</w:t>
                            </w:r>
                            <w:r>
                              <w:rPr>
                                <w:rFonts w:ascii="Georgia" w:hAnsi="Georgia" w:cs="Georgia"/>
                                <w:b/>
                                <w:bCs/>
                                <w:color w:val="002060"/>
                                <w:sz w:val="48"/>
                                <w:szCs w:val="4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E1D42" id="Rectangle 1132" o:spid="_x0000_s1045" style="position:absolute;left:0;text-align:left;margin-left:30.3pt;margin-top:2.05pt;width:203.6pt;height:8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" fillcolor="white [3212]" stroked="f">
                <v:textbox inset="0,0,0,0">
                  <w:txbxContent>
                    <w:p w:rsidR="00952A5F" w:rsidRPr="001536C2" w:rsidRDefault="00952A5F" w:rsidP="000611E3">
                      <w:pPr>
                        <w:jc w:val="left"/>
                        <w:rPr>
                          <w:sz w:val="48"/>
                          <w:szCs w:val="48"/>
                        </w:rPr>
                      </w:pPr>
                      <w:r>
                        <w:rPr>
                          <w:rFonts w:ascii="Georgia" w:hAnsi="Georgia" w:cs="Georgia"/>
                          <w:b/>
                          <w:bCs/>
                          <w:color w:val="002060"/>
                          <w:sz w:val="48"/>
                          <w:szCs w:val="48"/>
                        </w:rPr>
                        <w:t>Statistiques des examens DHS</w:t>
                      </w:r>
                      <w:r w:rsidRPr="001536C2">
                        <w:rPr>
                          <w:rFonts w:ascii="Georgia" w:hAnsi="Georgia" w:cs="Georgia"/>
                          <w:b/>
                          <w:bCs/>
                          <w:color w:val="002060"/>
                          <w:sz w:val="48"/>
                          <w:szCs w:val="48"/>
                        </w:rPr>
                        <w:t xml:space="preserve"> en 201</w:t>
                      </w:r>
                      <w:r>
                        <w:rPr>
                          <w:rFonts w:ascii="Georgia" w:hAnsi="Georgia" w:cs="Georgia"/>
                          <w:b/>
                          <w:bCs/>
                          <w:color w:val="002060"/>
                          <w:sz w:val="48"/>
                          <w:szCs w:val="48"/>
                        </w:rPr>
                        <w:t>8</w:t>
                      </w:r>
                    </w:p>
                  </w:txbxContent>
                </v:textbox>
              </v:rect>
            </w:pict>
          </mc:Fallback>
        </mc:AlternateContent>
      </w:r>
      <w:r w:rsidR="000E647C" w:rsidRPr="00C316DF">
        <w:rPr>
          <w:rFonts w:cs="Arial"/>
        </w:rPr>
        <w:drawing>
          <wp:inline distT="0" distB="0" distL="0" distR="0" wp14:anchorId="216B1DC8" wp14:editId="25624D90">
            <wp:extent cx="5876925" cy="36004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877746" cy="3600953"/>
                    </a:xfrm>
                    <a:prstGeom prst="rect">
                      <a:avLst/>
                    </a:prstGeom>
                  </pic:spPr>
                </pic:pic>
              </a:graphicData>
            </a:graphic>
          </wp:inline>
        </w:drawing>
      </w:r>
    </w:p>
    <w:p w:rsidR="000E647C" w:rsidRPr="00C316DF" w:rsidRDefault="000E647C" w:rsidP="000E647C">
      <w:pPr>
        <w:rPr>
          <w:rFonts w:cs="Arial"/>
        </w:rPr>
      </w:pPr>
    </w:p>
    <w:p w:rsidR="000E647C" w:rsidRPr="00C316DF" w:rsidRDefault="000E647C" w:rsidP="000E647C">
      <w:pPr>
        <w:rPr>
          <w:rFonts w:cs="Arial"/>
        </w:rPr>
      </w:pPr>
      <w:r w:rsidRPr="00C316DF">
        <w:rPr>
          <w:rFonts w:cs="Arial"/>
        </w:rPr>
        <w:t>En</w:t>
      </w:r>
      <w:r w:rsidR="006904E1">
        <w:rPr>
          <w:rFonts w:cs="Arial"/>
        </w:rPr>
        <w:t xml:space="preserve"> </w:t>
      </w:r>
      <w:r w:rsidRPr="00C316DF">
        <w:rPr>
          <w:rFonts w:cs="Arial"/>
        </w:rPr>
        <w:t>2018, le</w:t>
      </w:r>
      <w:r w:rsidR="006904E1">
        <w:rPr>
          <w:rFonts w:cs="Arial"/>
        </w:rPr>
        <w:t xml:space="preserve"> </w:t>
      </w:r>
      <w:r w:rsidRPr="00C316DF">
        <w:rPr>
          <w:rFonts w:cs="Arial"/>
        </w:rPr>
        <w:t>COBORU a reçu au total 103</w:t>
      </w:r>
      <w:r w:rsidR="006904E1">
        <w:rPr>
          <w:rFonts w:cs="Arial"/>
        </w:rPr>
        <w:t xml:space="preserve"> </w:t>
      </w:r>
      <w:r w:rsidRPr="00C316DF">
        <w:rPr>
          <w:rFonts w:cs="Arial"/>
        </w:rPr>
        <w:t>demandes nationales de droit d’obtenteur, soit sept</w:t>
      </w:r>
      <w:r w:rsidR="006904E1">
        <w:rPr>
          <w:rFonts w:cs="Arial"/>
        </w:rPr>
        <w:t xml:space="preserve"> </w:t>
      </w:r>
      <w:r w:rsidRPr="00C316DF">
        <w:rPr>
          <w:rFonts w:cs="Arial"/>
        </w:rPr>
        <w:t>de moins que l’année précédente.</w:t>
      </w:r>
    </w:p>
    <w:p w:rsidR="000E647C" w:rsidRPr="00C316DF" w:rsidRDefault="000E647C" w:rsidP="000E647C">
      <w:pPr>
        <w:rPr>
          <w:rFonts w:cs="Arial"/>
        </w:rPr>
      </w:pPr>
    </w:p>
    <w:p w:rsidR="000E647C" w:rsidRPr="00C316DF" w:rsidRDefault="000E647C" w:rsidP="000E647C">
      <w:pPr>
        <w:rPr>
          <w:rFonts w:cs="Arial"/>
        </w:rPr>
      </w:pPr>
      <w:r w:rsidRPr="00C316DF">
        <w:rPr>
          <w:rFonts w:cs="Arial"/>
        </w:rPr>
        <w:t>Du 1</w:t>
      </w:r>
      <w:r w:rsidRPr="00C316DF">
        <w:rPr>
          <w:rFonts w:cs="Arial"/>
          <w:vertAlign w:val="superscript"/>
        </w:rPr>
        <w:t>er</w:t>
      </w:r>
      <w:r w:rsidR="006904E1">
        <w:rPr>
          <w:rFonts w:cs="Arial"/>
        </w:rPr>
        <w:t xml:space="preserve"> </w:t>
      </w:r>
      <w:r w:rsidRPr="00C316DF">
        <w:rPr>
          <w:rFonts w:cs="Arial"/>
        </w:rPr>
        <w:t>janvier au 1</w:t>
      </w:r>
      <w:r w:rsidRPr="00C316DF">
        <w:rPr>
          <w:rFonts w:cs="Arial"/>
          <w:vertAlign w:val="superscript"/>
        </w:rPr>
        <w:t>er</w:t>
      </w:r>
      <w:r w:rsidR="006904E1">
        <w:rPr>
          <w:rFonts w:cs="Arial"/>
        </w:rPr>
        <w:t xml:space="preserve"> </w:t>
      </w:r>
      <w:r w:rsidRPr="00C316DF">
        <w:rPr>
          <w:rFonts w:cs="Arial"/>
        </w:rPr>
        <w:t>septembre</w:t>
      </w:r>
      <w:r w:rsidR="006904E1">
        <w:rPr>
          <w:rFonts w:cs="Arial"/>
        </w:rPr>
        <w:t xml:space="preserve"> </w:t>
      </w:r>
      <w:r w:rsidRPr="00C316DF">
        <w:rPr>
          <w:rFonts w:cs="Arial"/>
        </w:rPr>
        <w:t>2019, 112</w:t>
      </w:r>
      <w:r w:rsidR="006904E1">
        <w:rPr>
          <w:rFonts w:cs="Arial"/>
        </w:rPr>
        <w:t xml:space="preserve"> </w:t>
      </w:r>
      <w:r w:rsidRPr="00C316DF">
        <w:rPr>
          <w:rFonts w:cs="Arial"/>
        </w:rPr>
        <w:t>nouvelles demandes, dont 59 nationales et 53 étrangères, ont été déposées en vue de l’obtention d’un droit d’obtenteur national, soit 25 de plus que pendant la période visée par le précédent rapport (87).</w:t>
      </w:r>
    </w:p>
    <w:p w:rsidR="000E647C" w:rsidRPr="00C316DF" w:rsidRDefault="000E647C" w:rsidP="000E647C">
      <w:pPr>
        <w:rPr>
          <w:rFonts w:cs="Arial"/>
        </w:rPr>
      </w:pPr>
    </w:p>
    <w:p w:rsidR="000E647C" w:rsidRPr="00C316DF" w:rsidRDefault="000E647C" w:rsidP="000E647C">
      <w:pPr>
        <w:rPr>
          <w:rFonts w:cs="Arial"/>
        </w:rPr>
      </w:pPr>
      <w:r w:rsidRPr="00C316DF">
        <w:rPr>
          <w:rFonts w:cs="Arial"/>
        </w:rPr>
        <w:t>En</w:t>
      </w:r>
      <w:r w:rsidR="006904E1">
        <w:rPr>
          <w:rFonts w:cs="Arial"/>
        </w:rPr>
        <w:t xml:space="preserve"> </w:t>
      </w:r>
      <w:r w:rsidRPr="00C316DF">
        <w:rPr>
          <w:rFonts w:cs="Arial"/>
        </w:rPr>
        <w:t>2018, le</w:t>
      </w:r>
      <w:r w:rsidR="006904E1">
        <w:rPr>
          <w:rFonts w:cs="Arial"/>
        </w:rPr>
        <w:t xml:space="preserve"> </w:t>
      </w:r>
      <w:r w:rsidRPr="00C316DF">
        <w:rPr>
          <w:rFonts w:cs="Arial"/>
        </w:rPr>
        <w:t>COBORU a octroyé 91</w:t>
      </w:r>
      <w:r w:rsidR="006904E1">
        <w:rPr>
          <w:rFonts w:cs="Arial"/>
        </w:rPr>
        <w:t xml:space="preserve"> </w:t>
      </w:r>
      <w:r w:rsidRPr="00C316DF">
        <w:rPr>
          <w:rFonts w:cs="Arial"/>
        </w:rPr>
        <w:t>titres nationaux de protection (soit 17 de plus qu’en</w:t>
      </w:r>
      <w:r w:rsidR="006904E1">
        <w:rPr>
          <w:rFonts w:cs="Arial"/>
        </w:rPr>
        <w:t xml:space="preserve"> </w:t>
      </w:r>
      <w:r w:rsidRPr="00C316DF">
        <w:rPr>
          <w:rFonts w:cs="Arial"/>
        </w:rPr>
        <w:t>2017).  À la fin de</w:t>
      </w:r>
      <w:r w:rsidR="006904E1">
        <w:rPr>
          <w:rFonts w:cs="Arial"/>
        </w:rPr>
        <w:t xml:space="preserve"> </w:t>
      </w:r>
      <w:r w:rsidRPr="00C316DF">
        <w:rPr>
          <w:rFonts w:cs="Arial"/>
        </w:rPr>
        <w:t>2018, 1229</w:t>
      </w:r>
      <w:r w:rsidR="006904E1">
        <w:rPr>
          <w:rFonts w:cs="Arial"/>
        </w:rPr>
        <w:t xml:space="preserve"> </w:t>
      </w:r>
      <w:r w:rsidRPr="00C316DF">
        <w:rPr>
          <w:rFonts w:cs="Arial"/>
        </w:rPr>
        <w:t>titres nationaux étaient en vigueur, soit 51 de plus que l’année précédente.</w:t>
      </w:r>
    </w:p>
    <w:p w:rsidR="000E647C" w:rsidRPr="00C316DF" w:rsidRDefault="000E647C" w:rsidP="000E647C">
      <w:pPr>
        <w:rPr>
          <w:rFonts w:cs="Arial"/>
        </w:rPr>
      </w:pPr>
    </w:p>
    <w:p w:rsidR="000E647C" w:rsidRPr="00C316DF" w:rsidRDefault="000E647C" w:rsidP="000E647C">
      <w:pPr>
        <w:rPr>
          <w:rFonts w:cs="Arial"/>
        </w:rPr>
      </w:pPr>
      <w:r w:rsidRPr="00C316DF">
        <w:rPr>
          <w:rFonts w:cs="Arial"/>
        </w:rPr>
        <w:t>Du 1</w:t>
      </w:r>
      <w:r w:rsidRPr="00C316DF">
        <w:rPr>
          <w:rFonts w:cs="Arial"/>
          <w:vertAlign w:val="superscript"/>
        </w:rPr>
        <w:t>er</w:t>
      </w:r>
      <w:r w:rsidR="006904E1">
        <w:rPr>
          <w:rFonts w:cs="Arial"/>
        </w:rPr>
        <w:t xml:space="preserve"> </w:t>
      </w:r>
      <w:r w:rsidRPr="00C316DF">
        <w:rPr>
          <w:rFonts w:cs="Arial"/>
        </w:rPr>
        <w:t>janvier au 1</w:t>
      </w:r>
      <w:r w:rsidRPr="00C316DF">
        <w:rPr>
          <w:rFonts w:cs="Arial"/>
          <w:vertAlign w:val="superscript"/>
        </w:rPr>
        <w:t>er</w:t>
      </w:r>
      <w:r w:rsidR="006904E1">
        <w:rPr>
          <w:rFonts w:cs="Arial"/>
        </w:rPr>
        <w:t xml:space="preserve"> </w:t>
      </w:r>
      <w:r w:rsidRPr="00C316DF">
        <w:rPr>
          <w:rFonts w:cs="Arial"/>
        </w:rPr>
        <w:t>septembre</w:t>
      </w:r>
      <w:r w:rsidR="006904E1">
        <w:rPr>
          <w:rFonts w:cs="Arial"/>
        </w:rPr>
        <w:t xml:space="preserve"> </w:t>
      </w:r>
      <w:r w:rsidRPr="00C316DF">
        <w:rPr>
          <w:rFonts w:cs="Arial"/>
        </w:rPr>
        <w:t>2019, 89</w:t>
      </w:r>
      <w:r w:rsidR="006904E1">
        <w:rPr>
          <w:rFonts w:cs="Arial"/>
        </w:rPr>
        <w:t xml:space="preserve"> </w:t>
      </w:r>
      <w:r w:rsidRPr="00C316DF">
        <w:rPr>
          <w:rFonts w:cs="Arial"/>
        </w:rPr>
        <w:t>titres nationaux ont été octroyés.  Au total, 1235</w:t>
      </w:r>
      <w:r w:rsidR="006904E1">
        <w:rPr>
          <w:rFonts w:cs="Arial"/>
        </w:rPr>
        <w:t xml:space="preserve"> </w:t>
      </w:r>
      <w:r w:rsidRPr="00C316DF">
        <w:rPr>
          <w:rFonts w:cs="Arial"/>
        </w:rPr>
        <w:t>variétés sont protégées en Pologne (au 1</w:t>
      </w:r>
      <w:r w:rsidRPr="00C316DF">
        <w:rPr>
          <w:rFonts w:cs="Arial"/>
          <w:vertAlign w:val="superscript"/>
        </w:rPr>
        <w:t>er</w:t>
      </w:r>
      <w:r w:rsidR="006904E1">
        <w:rPr>
          <w:rFonts w:cs="Arial"/>
        </w:rPr>
        <w:t xml:space="preserve"> </w:t>
      </w:r>
      <w:r w:rsidRPr="00C316DF">
        <w:rPr>
          <w:rFonts w:cs="Arial"/>
        </w:rPr>
        <w:t>septembre</w:t>
      </w:r>
      <w:r w:rsidR="006904E1">
        <w:rPr>
          <w:rFonts w:cs="Arial"/>
        </w:rPr>
        <w:t xml:space="preserve"> </w:t>
      </w:r>
      <w:r w:rsidRPr="00C316DF">
        <w:rPr>
          <w:rFonts w:cs="Arial"/>
        </w:rPr>
        <w:t>2019).</w:t>
      </w:r>
    </w:p>
    <w:p w:rsidR="000E647C" w:rsidRPr="00C316DF" w:rsidRDefault="000E647C" w:rsidP="000E647C">
      <w:pPr>
        <w:rPr>
          <w:rFonts w:cs="Arial"/>
        </w:rPr>
      </w:pPr>
    </w:p>
    <w:p w:rsidR="000E647C" w:rsidRPr="00C316DF" w:rsidRDefault="000E647C" w:rsidP="000E647C">
      <w:pPr>
        <w:rPr>
          <w:rFonts w:cs="Arial"/>
        </w:rPr>
      </w:pPr>
      <w:r w:rsidRPr="00C316DF">
        <w:rPr>
          <w:rFonts w:cs="Arial"/>
        </w:rPr>
        <w:t>On trouvera des statistiques détaillées dans le tableau ci-après.</w:t>
      </w:r>
    </w:p>
    <w:p w:rsidR="000E647C" w:rsidRPr="00C316DF" w:rsidRDefault="000E647C" w:rsidP="000E647C">
      <w:pPr>
        <w:rPr>
          <w:rFonts w:cs="Arial"/>
        </w:rPr>
      </w:pPr>
    </w:p>
    <w:p w:rsidR="000E647C" w:rsidRPr="00C316DF" w:rsidRDefault="000E647C" w:rsidP="000E647C">
      <w:pPr>
        <w:rPr>
          <w:rFonts w:cs="Arial"/>
        </w:rPr>
      </w:pPr>
      <w:r w:rsidRPr="00C316DF">
        <w:rPr>
          <w:rFonts w:cs="Arial"/>
        </w:rPr>
        <w:t>Dans la colonne “Titres ayant expiré” ne figure aucune variété pour laquelle – pendant la période considérée – des titres nationaux ont expiré.</w:t>
      </w:r>
    </w:p>
    <w:p w:rsidR="000E647C" w:rsidRPr="00C316DF" w:rsidRDefault="000E647C" w:rsidP="000E647C">
      <w:pPr>
        <w:rPr>
          <w:rFonts w:cs="Arial"/>
        </w:rPr>
      </w:pPr>
    </w:p>
    <w:tbl>
      <w:tblPr>
        <w:tblW w:w="9631" w:type="dxa"/>
        <w:tblLayout w:type="fixed"/>
        <w:tblCellMar>
          <w:left w:w="70" w:type="dxa"/>
          <w:right w:w="70" w:type="dxa"/>
        </w:tblCellMar>
        <w:tblLook w:val="0000" w:firstRow="0" w:lastRow="0" w:firstColumn="0" w:lastColumn="0" w:noHBand="0" w:noVBand="0"/>
      </w:tblPr>
      <w:tblGrid>
        <w:gridCol w:w="1630"/>
        <w:gridCol w:w="1052"/>
        <w:gridCol w:w="894"/>
        <w:gridCol w:w="897"/>
        <w:gridCol w:w="1052"/>
        <w:gridCol w:w="894"/>
        <w:gridCol w:w="895"/>
        <w:gridCol w:w="894"/>
        <w:gridCol w:w="1423"/>
      </w:tblGrid>
      <w:tr w:rsidR="000E647C" w:rsidRPr="00C316DF" w:rsidTr="000330A0">
        <w:tc>
          <w:tcPr>
            <w:tcW w:w="1630" w:type="dxa"/>
            <w:tcBorders>
              <w:top w:val="single" w:sz="4" w:space="0" w:color="auto"/>
              <w:left w:val="single" w:sz="6" w:space="0" w:color="auto"/>
            </w:tcBorders>
          </w:tcPr>
          <w:p w:rsidR="000E647C" w:rsidRPr="00C316DF" w:rsidRDefault="000E647C" w:rsidP="00946515">
            <w:pPr>
              <w:rPr>
                <w:rFonts w:cs="Arial"/>
              </w:rPr>
            </w:pPr>
          </w:p>
          <w:p w:rsidR="000E647C" w:rsidRPr="00C316DF" w:rsidRDefault="000E647C" w:rsidP="00946515">
            <w:pPr>
              <w:rPr>
                <w:rFonts w:cs="Arial"/>
              </w:rPr>
            </w:pPr>
            <w:r w:rsidRPr="00C316DF">
              <w:rPr>
                <w:rFonts w:cs="Arial"/>
              </w:rPr>
              <w:t>Espèces végétales</w:t>
            </w:r>
          </w:p>
        </w:tc>
        <w:tc>
          <w:tcPr>
            <w:tcW w:w="2843" w:type="dxa"/>
            <w:gridSpan w:val="3"/>
            <w:tcBorders>
              <w:top w:val="single" w:sz="4" w:space="0" w:color="auto"/>
              <w:left w:val="single" w:sz="12" w:space="0" w:color="auto"/>
              <w:right w:val="single" w:sz="12" w:space="0" w:color="auto"/>
            </w:tcBorders>
          </w:tcPr>
          <w:p w:rsidR="000E647C" w:rsidRPr="00C316DF" w:rsidRDefault="000E647C" w:rsidP="00946515">
            <w:pPr>
              <w:jc w:val="center"/>
              <w:rPr>
                <w:rFonts w:cs="Arial"/>
              </w:rPr>
            </w:pPr>
            <w:r w:rsidRPr="00C316DF">
              <w:rPr>
                <w:rFonts w:cs="Arial"/>
              </w:rPr>
              <w:t>Demandes de droit d’obtenteur</w:t>
            </w:r>
          </w:p>
          <w:p w:rsidR="000E647C" w:rsidRPr="00C316DF" w:rsidRDefault="000E647C" w:rsidP="00946515">
            <w:pPr>
              <w:jc w:val="center"/>
              <w:rPr>
                <w:rFonts w:cs="Arial"/>
              </w:rPr>
            </w:pPr>
            <w:r w:rsidRPr="00C316DF">
              <w:rPr>
                <w:rFonts w:cs="Arial"/>
              </w:rPr>
              <w:t>1</w:t>
            </w:r>
            <w:r w:rsidRPr="00C316DF">
              <w:rPr>
                <w:rFonts w:cs="Arial"/>
                <w:vertAlign w:val="superscript"/>
              </w:rPr>
              <w:t>er</w:t>
            </w:r>
            <w:r w:rsidR="006904E1">
              <w:rPr>
                <w:rFonts w:cs="Arial"/>
                <w:vertAlign w:val="superscript"/>
              </w:rPr>
              <w:t xml:space="preserve"> </w:t>
            </w:r>
            <w:r w:rsidRPr="00C316DF">
              <w:rPr>
                <w:rFonts w:cs="Arial"/>
              </w:rPr>
              <w:t>janvier – 1</w:t>
            </w:r>
            <w:r w:rsidRPr="00C316DF">
              <w:rPr>
                <w:rFonts w:cs="Arial"/>
                <w:vertAlign w:val="superscript"/>
              </w:rPr>
              <w:t>er</w:t>
            </w:r>
            <w:r w:rsidR="006904E1">
              <w:rPr>
                <w:rFonts w:cs="Arial"/>
              </w:rPr>
              <w:t xml:space="preserve"> </w:t>
            </w:r>
            <w:r w:rsidRPr="00C316DF">
              <w:rPr>
                <w:rFonts w:cs="Arial"/>
              </w:rPr>
              <w:t>septembre</w:t>
            </w:r>
            <w:r w:rsidR="006904E1">
              <w:rPr>
                <w:rFonts w:cs="Arial"/>
              </w:rPr>
              <w:t xml:space="preserve"> </w:t>
            </w:r>
            <w:r w:rsidRPr="00C316DF">
              <w:rPr>
                <w:rFonts w:cs="Arial"/>
              </w:rPr>
              <w:t>2019</w:t>
            </w:r>
          </w:p>
        </w:tc>
        <w:tc>
          <w:tcPr>
            <w:tcW w:w="2841" w:type="dxa"/>
            <w:gridSpan w:val="3"/>
            <w:tcBorders>
              <w:top w:val="single" w:sz="4" w:space="0" w:color="auto"/>
              <w:left w:val="nil"/>
              <w:right w:val="single" w:sz="12" w:space="0" w:color="auto"/>
            </w:tcBorders>
            <w:shd w:val="clear" w:color="auto" w:fill="FFFFFF"/>
          </w:tcPr>
          <w:p w:rsidR="000E647C" w:rsidRPr="00C316DF" w:rsidRDefault="000E647C" w:rsidP="00946515">
            <w:pPr>
              <w:jc w:val="center"/>
              <w:rPr>
                <w:rFonts w:cs="Arial"/>
              </w:rPr>
            </w:pPr>
            <w:r w:rsidRPr="00C316DF">
              <w:rPr>
                <w:rFonts w:cs="Arial"/>
              </w:rPr>
              <w:t>Titres de protection délivrés</w:t>
            </w:r>
          </w:p>
          <w:p w:rsidR="000E647C" w:rsidRPr="00C316DF" w:rsidRDefault="000E647C" w:rsidP="00946515">
            <w:pPr>
              <w:jc w:val="center"/>
              <w:rPr>
                <w:rFonts w:cs="Arial"/>
              </w:rPr>
            </w:pPr>
            <w:r w:rsidRPr="00C316DF">
              <w:rPr>
                <w:rFonts w:cs="Arial"/>
              </w:rPr>
              <w:t>1</w:t>
            </w:r>
            <w:r w:rsidRPr="00C316DF">
              <w:rPr>
                <w:rFonts w:cs="Arial"/>
                <w:vertAlign w:val="superscript"/>
              </w:rPr>
              <w:t>er</w:t>
            </w:r>
            <w:r w:rsidR="006904E1">
              <w:rPr>
                <w:rFonts w:cs="Arial"/>
                <w:vertAlign w:val="superscript"/>
              </w:rPr>
              <w:t xml:space="preserve"> </w:t>
            </w:r>
            <w:r w:rsidRPr="00C316DF">
              <w:rPr>
                <w:rFonts w:cs="Arial"/>
              </w:rPr>
              <w:t>janvier – 1</w:t>
            </w:r>
            <w:r w:rsidRPr="00C316DF">
              <w:rPr>
                <w:rFonts w:cs="Arial"/>
                <w:vertAlign w:val="superscript"/>
              </w:rPr>
              <w:t>er</w:t>
            </w:r>
            <w:r w:rsidR="006904E1">
              <w:rPr>
                <w:rFonts w:cs="Arial"/>
              </w:rPr>
              <w:t xml:space="preserve"> </w:t>
            </w:r>
            <w:r w:rsidRPr="00C316DF">
              <w:rPr>
                <w:rFonts w:cs="Arial"/>
              </w:rPr>
              <w:t>septembre</w:t>
            </w:r>
            <w:r w:rsidR="006904E1">
              <w:rPr>
                <w:rFonts w:cs="Arial"/>
              </w:rPr>
              <w:t xml:space="preserve"> </w:t>
            </w:r>
            <w:r w:rsidRPr="00C316DF">
              <w:rPr>
                <w:rFonts w:cs="Arial"/>
              </w:rPr>
              <w:t>2019</w:t>
            </w:r>
          </w:p>
        </w:tc>
        <w:tc>
          <w:tcPr>
            <w:tcW w:w="894" w:type="dxa"/>
            <w:tcBorders>
              <w:top w:val="single" w:sz="4" w:space="0" w:color="auto"/>
              <w:left w:val="nil"/>
              <w:right w:val="single" w:sz="12" w:space="0" w:color="auto"/>
            </w:tcBorders>
          </w:tcPr>
          <w:p w:rsidR="000E647C" w:rsidRPr="00C316DF" w:rsidRDefault="000E647C" w:rsidP="00946515">
            <w:pPr>
              <w:jc w:val="center"/>
              <w:rPr>
                <w:rFonts w:cs="Arial"/>
              </w:rPr>
            </w:pPr>
            <w:r w:rsidRPr="00C316DF">
              <w:rPr>
                <w:rFonts w:cs="Arial"/>
              </w:rPr>
              <w:t>Titres ayant expiré</w:t>
            </w:r>
          </w:p>
        </w:tc>
        <w:tc>
          <w:tcPr>
            <w:tcW w:w="1423" w:type="dxa"/>
            <w:tcBorders>
              <w:top w:val="single" w:sz="4" w:space="0" w:color="auto"/>
              <w:left w:val="nil"/>
              <w:right w:val="single" w:sz="6" w:space="0" w:color="auto"/>
            </w:tcBorders>
            <w:shd w:val="clear" w:color="auto" w:fill="FFFFFF"/>
          </w:tcPr>
          <w:p w:rsidR="000E647C" w:rsidRPr="00C316DF" w:rsidRDefault="000E647C" w:rsidP="00946515">
            <w:pPr>
              <w:jc w:val="center"/>
              <w:rPr>
                <w:rFonts w:cs="Arial"/>
              </w:rPr>
            </w:pPr>
            <w:r w:rsidRPr="00C316DF">
              <w:rPr>
                <w:rFonts w:cs="Arial"/>
              </w:rPr>
              <w:t xml:space="preserve">Titres en vigueur au </w:t>
            </w:r>
            <w:r w:rsidR="000330A0">
              <w:rPr>
                <w:rFonts w:cs="Arial"/>
              </w:rPr>
              <w:br/>
            </w:r>
            <w:r w:rsidRPr="00C316DF">
              <w:rPr>
                <w:rFonts w:cs="Arial"/>
              </w:rPr>
              <w:t>1</w:t>
            </w:r>
            <w:r w:rsidRPr="00C316DF">
              <w:rPr>
                <w:rFonts w:cs="Arial"/>
                <w:vertAlign w:val="superscript"/>
              </w:rPr>
              <w:t>er</w:t>
            </w:r>
            <w:r w:rsidR="006904E1">
              <w:rPr>
                <w:rFonts w:cs="Arial"/>
              </w:rPr>
              <w:t xml:space="preserve"> </w:t>
            </w:r>
            <w:r w:rsidRPr="00C316DF">
              <w:rPr>
                <w:rFonts w:cs="Arial"/>
              </w:rPr>
              <w:t>septembre</w:t>
            </w:r>
            <w:r w:rsidR="006904E1">
              <w:rPr>
                <w:rFonts w:cs="Arial"/>
              </w:rPr>
              <w:t xml:space="preserve"> </w:t>
            </w:r>
            <w:r w:rsidRPr="00C316DF">
              <w:rPr>
                <w:rFonts w:cs="Arial"/>
              </w:rPr>
              <w:t>2019</w:t>
            </w:r>
          </w:p>
        </w:tc>
      </w:tr>
      <w:tr w:rsidR="000E647C" w:rsidRPr="00C316DF" w:rsidTr="000330A0">
        <w:tc>
          <w:tcPr>
            <w:tcW w:w="1630" w:type="dxa"/>
            <w:tcBorders>
              <w:left w:val="single" w:sz="6" w:space="0" w:color="auto"/>
              <w:right w:val="single" w:sz="12" w:space="0" w:color="auto"/>
            </w:tcBorders>
          </w:tcPr>
          <w:p w:rsidR="000E647C" w:rsidRPr="00C316DF" w:rsidRDefault="000E647C" w:rsidP="00946515">
            <w:pPr>
              <w:rPr>
                <w:rFonts w:cs="Arial"/>
              </w:rPr>
            </w:pPr>
          </w:p>
        </w:tc>
        <w:tc>
          <w:tcPr>
            <w:tcW w:w="1052" w:type="dxa"/>
            <w:tcBorders>
              <w:top w:val="single" w:sz="6" w:space="0" w:color="auto"/>
              <w:left w:val="nil"/>
              <w:right w:val="single" w:sz="6" w:space="0" w:color="auto"/>
            </w:tcBorders>
          </w:tcPr>
          <w:p w:rsidR="000E647C" w:rsidRPr="00C316DF" w:rsidRDefault="000E647C" w:rsidP="00946515">
            <w:pPr>
              <w:rPr>
                <w:rFonts w:cs="Arial"/>
              </w:rPr>
            </w:pPr>
            <w:r w:rsidRPr="00C316DF">
              <w:rPr>
                <w:rFonts w:cs="Arial"/>
              </w:rPr>
              <w:t>nationales</w:t>
            </w:r>
          </w:p>
        </w:tc>
        <w:tc>
          <w:tcPr>
            <w:tcW w:w="894" w:type="dxa"/>
            <w:tcBorders>
              <w:top w:val="single" w:sz="6" w:space="0" w:color="auto"/>
              <w:left w:val="nil"/>
              <w:right w:val="single" w:sz="6" w:space="0" w:color="auto"/>
            </w:tcBorders>
          </w:tcPr>
          <w:p w:rsidR="000E647C" w:rsidRPr="00C316DF" w:rsidRDefault="000E647C" w:rsidP="00946515">
            <w:pPr>
              <w:rPr>
                <w:rFonts w:cs="Arial"/>
              </w:rPr>
            </w:pPr>
            <w:r w:rsidRPr="00C316DF">
              <w:rPr>
                <w:rFonts w:cs="Arial"/>
              </w:rPr>
              <w:t>étrangères</w:t>
            </w:r>
          </w:p>
        </w:tc>
        <w:tc>
          <w:tcPr>
            <w:tcW w:w="897" w:type="dxa"/>
            <w:tcBorders>
              <w:top w:val="single" w:sz="6" w:space="0" w:color="auto"/>
              <w:left w:val="nil"/>
              <w:right w:val="single" w:sz="12" w:space="0" w:color="auto"/>
            </w:tcBorders>
          </w:tcPr>
          <w:p w:rsidR="000E647C" w:rsidRPr="00C316DF" w:rsidRDefault="000E647C" w:rsidP="00946515">
            <w:pPr>
              <w:rPr>
                <w:rFonts w:cs="Arial"/>
              </w:rPr>
            </w:pPr>
            <w:r w:rsidRPr="00C316DF">
              <w:rPr>
                <w:rFonts w:cs="Arial"/>
              </w:rPr>
              <w:t>total</w:t>
            </w:r>
          </w:p>
        </w:tc>
        <w:tc>
          <w:tcPr>
            <w:tcW w:w="1052" w:type="dxa"/>
            <w:tcBorders>
              <w:top w:val="single" w:sz="6" w:space="0" w:color="auto"/>
              <w:left w:val="nil"/>
              <w:right w:val="single" w:sz="6" w:space="0" w:color="auto"/>
            </w:tcBorders>
          </w:tcPr>
          <w:p w:rsidR="000E647C" w:rsidRPr="00C316DF" w:rsidRDefault="000E647C" w:rsidP="00946515">
            <w:pPr>
              <w:rPr>
                <w:rFonts w:cs="Arial"/>
              </w:rPr>
            </w:pPr>
            <w:r w:rsidRPr="00C316DF">
              <w:rPr>
                <w:rFonts w:cs="Arial"/>
              </w:rPr>
              <w:t>nationaux</w:t>
            </w:r>
          </w:p>
        </w:tc>
        <w:tc>
          <w:tcPr>
            <w:tcW w:w="894" w:type="dxa"/>
            <w:tcBorders>
              <w:top w:val="single" w:sz="6" w:space="0" w:color="auto"/>
              <w:left w:val="nil"/>
              <w:right w:val="single" w:sz="6" w:space="0" w:color="auto"/>
            </w:tcBorders>
          </w:tcPr>
          <w:p w:rsidR="000E647C" w:rsidRPr="00C316DF" w:rsidRDefault="000E647C" w:rsidP="00946515">
            <w:pPr>
              <w:rPr>
                <w:rFonts w:cs="Arial"/>
              </w:rPr>
            </w:pPr>
            <w:r w:rsidRPr="00C316DF">
              <w:rPr>
                <w:rFonts w:cs="Arial"/>
              </w:rPr>
              <w:t>étrangers</w:t>
            </w:r>
          </w:p>
        </w:tc>
        <w:tc>
          <w:tcPr>
            <w:tcW w:w="895" w:type="dxa"/>
            <w:tcBorders>
              <w:top w:val="single" w:sz="6" w:space="0" w:color="auto"/>
              <w:left w:val="nil"/>
              <w:right w:val="single" w:sz="12" w:space="0" w:color="auto"/>
            </w:tcBorders>
          </w:tcPr>
          <w:p w:rsidR="000E647C" w:rsidRPr="00C316DF" w:rsidRDefault="000E647C" w:rsidP="00946515">
            <w:pPr>
              <w:rPr>
                <w:rFonts w:cs="Arial"/>
              </w:rPr>
            </w:pPr>
            <w:r w:rsidRPr="00C316DF">
              <w:rPr>
                <w:rFonts w:cs="Arial"/>
              </w:rPr>
              <w:t>total</w:t>
            </w:r>
          </w:p>
        </w:tc>
        <w:tc>
          <w:tcPr>
            <w:tcW w:w="894" w:type="dxa"/>
            <w:tcBorders>
              <w:left w:val="nil"/>
              <w:right w:val="single" w:sz="12" w:space="0" w:color="auto"/>
            </w:tcBorders>
          </w:tcPr>
          <w:p w:rsidR="000E647C" w:rsidRPr="00C316DF" w:rsidRDefault="000E647C" w:rsidP="00946515">
            <w:pPr>
              <w:rPr>
                <w:rFonts w:cs="Arial"/>
              </w:rPr>
            </w:pPr>
          </w:p>
        </w:tc>
        <w:tc>
          <w:tcPr>
            <w:tcW w:w="1423" w:type="dxa"/>
            <w:tcBorders>
              <w:left w:val="nil"/>
              <w:right w:val="single" w:sz="6" w:space="0" w:color="auto"/>
            </w:tcBorders>
            <w:shd w:val="clear" w:color="auto" w:fill="FFFFFF"/>
          </w:tcPr>
          <w:p w:rsidR="000E647C" w:rsidRPr="00C316DF" w:rsidRDefault="000E647C" w:rsidP="00946515">
            <w:pPr>
              <w:rPr>
                <w:rFonts w:cs="Arial"/>
              </w:rPr>
            </w:pPr>
          </w:p>
        </w:tc>
      </w:tr>
      <w:tr w:rsidR="000E647C" w:rsidRPr="00C316DF" w:rsidTr="000330A0">
        <w:tc>
          <w:tcPr>
            <w:tcW w:w="1630" w:type="dxa"/>
            <w:tcBorders>
              <w:top w:val="single" w:sz="12" w:space="0" w:color="auto"/>
              <w:left w:val="single" w:sz="6" w:space="0" w:color="auto"/>
              <w:bottom w:val="single" w:sz="6" w:space="0" w:color="auto"/>
              <w:right w:val="single" w:sz="12" w:space="0" w:color="auto"/>
            </w:tcBorders>
          </w:tcPr>
          <w:p w:rsidR="000E647C" w:rsidRPr="00C316DF" w:rsidRDefault="000E647C" w:rsidP="00946515">
            <w:pPr>
              <w:rPr>
                <w:rFonts w:cs="Arial"/>
              </w:rPr>
            </w:pPr>
            <w:r w:rsidRPr="00C316DF">
              <w:rPr>
                <w:rFonts w:cs="Arial"/>
              </w:rPr>
              <w:t>Plantes agricoles</w:t>
            </w:r>
          </w:p>
        </w:tc>
        <w:tc>
          <w:tcPr>
            <w:tcW w:w="1052" w:type="dxa"/>
            <w:tcBorders>
              <w:top w:val="single" w:sz="12" w:space="0" w:color="auto"/>
              <w:left w:val="nil"/>
              <w:bottom w:val="single" w:sz="6" w:space="0" w:color="auto"/>
              <w:right w:val="single" w:sz="6" w:space="0" w:color="auto"/>
            </w:tcBorders>
          </w:tcPr>
          <w:p w:rsidR="000E647C" w:rsidRPr="00C316DF" w:rsidRDefault="000E647C" w:rsidP="00946515">
            <w:pPr>
              <w:jc w:val="center"/>
              <w:rPr>
                <w:rFonts w:cs="Arial"/>
              </w:rPr>
            </w:pPr>
            <w:r w:rsidRPr="00C316DF">
              <w:rPr>
                <w:rFonts w:cs="Arial"/>
              </w:rPr>
              <w:t>43</w:t>
            </w:r>
          </w:p>
        </w:tc>
        <w:tc>
          <w:tcPr>
            <w:tcW w:w="894" w:type="dxa"/>
            <w:tcBorders>
              <w:top w:val="single" w:sz="12" w:space="0" w:color="auto"/>
              <w:left w:val="single" w:sz="6" w:space="0" w:color="auto"/>
              <w:bottom w:val="single" w:sz="6" w:space="0" w:color="auto"/>
              <w:right w:val="single" w:sz="6" w:space="0" w:color="auto"/>
            </w:tcBorders>
          </w:tcPr>
          <w:p w:rsidR="000E647C" w:rsidRPr="00C316DF" w:rsidRDefault="000E647C" w:rsidP="00946515">
            <w:pPr>
              <w:jc w:val="center"/>
              <w:rPr>
                <w:rFonts w:cs="Arial"/>
              </w:rPr>
            </w:pPr>
            <w:r w:rsidRPr="00C316DF">
              <w:rPr>
                <w:rFonts w:cs="Arial"/>
              </w:rPr>
              <w:t>4</w:t>
            </w:r>
          </w:p>
        </w:tc>
        <w:tc>
          <w:tcPr>
            <w:tcW w:w="897" w:type="dxa"/>
            <w:tcBorders>
              <w:top w:val="single" w:sz="12" w:space="0" w:color="auto"/>
              <w:left w:val="single" w:sz="6" w:space="0" w:color="auto"/>
              <w:bottom w:val="single" w:sz="6" w:space="0" w:color="auto"/>
              <w:right w:val="single" w:sz="12" w:space="0" w:color="auto"/>
            </w:tcBorders>
            <w:shd w:val="clear" w:color="auto" w:fill="D9D9D9"/>
          </w:tcPr>
          <w:p w:rsidR="000E647C" w:rsidRPr="00C316DF" w:rsidRDefault="000E647C" w:rsidP="00946515">
            <w:pPr>
              <w:jc w:val="center"/>
              <w:rPr>
                <w:rFonts w:cs="Arial"/>
              </w:rPr>
            </w:pPr>
            <w:r w:rsidRPr="00C316DF">
              <w:rPr>
                <w:rFonts w:cs="Arial"/>
              </w:rPr>
              <w:t>47</w:t>
            </w:r>
          </w:p>
        </w:tc>
        <w:tc>
          <w:tcPr>
            <w:tcW w:w="1052" w:type="dxa"/>
            <w:tcBorders>
              <w:top w:val="single" w:sz="12" w:space="0" w:color="auto"/>
              <w:left w:val="nil"/>
              <w:bottom w:val="single" w:sz="6" w:space="0" w:color="auto"/>
              <w:right w:val="single" w:sz="6" w:space="0" w:color="auto"/>
            </w:tcBorders>
          </w:tcPr>
          <w:p w:rsidR="000E647C" w:rsidRPr="00C316DF" w:rsidRDefault="000E647C" w:rsidP="00946515">
            <w:pPr>
              <w:jc w:val="center"/>
              <w:rPr>
                <w:rFonts w:cs="Arial"/>
              </w:rPr>
            </w:pPr>
            <w:r w:rsidRPr="00C316DF">
              <w:rPr>
                <w:rFonts w:cs="Arial"/>
              </w:rPr>
              <w:t>56</w:t>
            </w:r>
          </w:p>
        </w:tc>
        <w:tc>
          <w:tcPr>
            <w:tcW w:w="894" w:type="dxa"/>
            <w:tcBorders>
              <w:top w:val="single" w:sz="12" w:space="0" w:color="auto"/>
              <w:left w:val="single" w:sz="6" w:space="0" w:color="auto"/>
              <w:bottom w:val="single" w:sz="6" w:space="0" w:color="auto"/>
              <w:right w:val="single" w:sz="6" w:space="0" w:color="auto"/>
            </w:tcBorders>
          </w:tcPr>
          <w:p w:rsidR="000E647C" w:rsidRPr="00C316DF" w:rsidRDefault="000E647C" w:rsidP="00946515">
            <w:pPr>
              <w:jc w:val="center"/>
              <w:rPr>
                <w:rFonts w:cs="Arial"/>
              </w:rPr>
            </w:pPr>
            <w:r w:rsidRPr="00C316DF">
              <w:rPr>
                <w:rFonts w:cs="Arial"/>
              </w:rPr>
              <w:t>3</w:t>
            </w:r>
          </w:p>
        </w:tc>
        <w:tc>
          <w:tcPr>
            <w:tcW w:w="895" w:type="dxa"/>
            <w:tcBorders>
              <w:top w:val="single" w:sz="12" w:space="0" w:color="auto"/>
              <w:left w:val="single" w:sz="6" w:space="0" w:color="auto"/>
              <w:bottom w:val="single" w:sz="6" w:space="0" w:color="auto"/>
              <w:right w:val="single" w:sz="12" w:space="0" w:color="auto"/>
            </w:tcBorders>
            <w:shd w:val="clear" w:color="auto" w:fill="D9D9D9"/>
          </w:tcPr>
          <w:p w:rsidR="000E647C" w:rsidRPr="00C316DF" w:rsidRDefault="000E647C" w:rsidP="00946515">
            <w:pPr>
              <w:jc w:val="center"/>
              <w:rPr>
                <w:rFonts w:cs="Arial"/>
              </w:rPr>
            </w:pPr>
            <w:r w:rsidRPr="00C316DF">
              <w:rPr>
                <w:rFonts w:cs="Arial"/>
              </w:rPr>
              <w:t>59</w:t>
            </w:r>
          </w:p>
        </w:tc>
        <w:tc>
          <w:tcPr>
            <w:tcW w:w="894" w:type="dxa"/>
            <w:tcBorders>
              <w:top w:val="single" w:sz="12" w:space="0" w:color="auto"/>
              <w:left w:val="nil"/>
              <w:bottom w:val="single" w:sz="6" w:space="0" w:color="auto"/>
              <w:right w:val="single" w:sz="12" w:space="0" w:color="auto"/>
            </w:tcBorders>
          </w:tcPr>
          <w:p w:rsidR="000E647C" w:rsidRPr="00C316DF" w:rsidRDefault="000E647C" w:rsidP="00946515">
            <w:pPr>
              <w:jc w:val="center"/>
              <w:rPr>
                <w:rFonts w:cs="Arial"/>
              </w:rPr>
            </w:pPr>
            <w:r w:rsidRPr="00C316DF">
              <w:rPr>
                <w:rFonts w:cs="Arial"/>
              </w:rPr>
              <w:t>32</w:t>
            </w:r>
          </w:p>
        </w:tc>
        <w:tc>
          <w:tcPr>
            <w:tcW w:w="1423" w:type="dxa"/>
            <w:tcBorders>
              <w:top w:val="single" w:sz="12" w:space="0" w:color="auto"/>
              <w:left w:val="nil"/>
              <w:bottom w:val="single" w:sz="6" w:space="0" w:color="auto"/>
              <w:right w:val="single" w:sz="6" w:space="0" w:color="auto"/>
            </w:tcBorders>
            <w:shd w:val="clear" w:color="auto" w:fill="D9D9D9"/>
          </w:tcPr>
          <w:p w:rsidR="000E647C" w:rsidRPr="00C316DF" w:rsidRDefault="000E647C" w:rsidP="00946515">
            <w:pPr>
              <w:jc w:val="center"/>
              <w:rPr>
                <w:rFonts w:cs="Arial"/>
              </w:rPr>
            </w:pPr>
            <w:r w:rsidRPr="00C316DF">
              <w:rPr>
                <w:rFonts w:cs="Arial"/>
              </w:rPr>
              <w:t>695</w:t>
            </w:r>
          </w:p>
        </w:tc>
      </w:tr>
      <w:tr w:rsidR="000E647C" w:rsidRPr="00C316DF" w:rsidTr="000330A0">
        <w:tc>
          <w:tcPr>
            <w:tcW w:w="1630" w:type="dxa"/>
            <w:tcBorders>
              <w:top w:val="single" w:sz="6" w:space="0" w:color="auto"/>
              <w:left w:val="single" w:sz="6" w:space="0" w:color="auto"/>
              <w:bottom w:val="single" w:sz="6" w:space="0" w:color="auto"/>
              <w:right w:val="single" w:sz="12" w:space="0" w:color="auto"/>
            </w:tcBorders>
          </w:tcPr>
          <w:p w:rsidR="000E647C" w:rsidRPr="00C316DF" w:rsidRDefault="000E647C" w:rsidP="00946515">
            <w:pPr>
              <w:rPr>
                <w:rFonts w:cs="Arial"/>
              </w:rPr>
            </w:pPr>
            <w:r w:rsidRPr="00C316DF">
              <w:rPr>
                <w:rFonts w:cs="Arial"/>
              </w:rPr>
              <w:t>Plantes potagères</w:t>
            </w:r>
          </w:p>
        </w:tc>
        <w:tc>
          <w:tcPr>
            <w:tcW w:w="1052" w:type="dxa"/>
            <w:tcBorders>
              <w:top w:val="single" w:sz="6" w:space="0" w:color="auto"/>
              <w:left w:val="nil"/>
              <w:bottom w:val="single" w:sz="6" w:space="0" w:color="auto"/>
              <w:right w:val="single" w:sz="6" w:space="0" w:color="auto"/>
            </w:tcBorders>
          </w:tcPr>
          <w:p w:rsidR="000E647C" w:rsidRPr="00C316DF" w:rsidRDefault="000E647C" w:rsidP="00946515">
            <w:pPr>
              <w:jc w:val="center"/>
              <w:rPr>
                <w:rFonts w:cs="Arial"/>
              </w:rPr>
            </w:pPr>
            <w:r w:rsidRPr="00C316DF">
              <w:rPr>
                <w:rFonts w:cs="Arial"/>
              </w:rPr>
              <w:t>3</w:t>
            </w:r>
          </w:p>
        </w:tc>
        <w:tc>
          <w:tcPr>
            <w:tcW w:w="894" w:type="dxa"/>
            <w:tcBorders>
              <w:top w:val="single" w:sz="6" w:space="0" w:color="auto"/>
              <w:left w:val="single" w:sz="6" w:space="0" w:color="auto"/>
              <w:bottom w:val="single" w:sz="6" w:space="0" w:color="auto"/>
              <w:right w:val="single" w:sz="6" w:space="0" w:color="auto"/>
            </w:tcBorders>
          </w:tcPr>
          <w:p w:rsidR="000E647C" w:rsidRPr="00C316DF" w:rsidRDefault="000E647C" w:rsidP="00946515">
            <w:pPr>
              <w:jc w:val="center"/>
              <w:rPr>
                <w:rFonts w:cs="Arial"/>
              </w:rPr>
            </w:pPr>
            <w:r w:rsidRPr="00C316DF">
              <w:rPr>
                <w:rFonts w:cs="Arial"/>
              </w:rPr>
              <w:t>1</w:t>
            </w:r>
          </w:p>
        </w:tc>
        <w:tc>
          <w:tcPr>
            <w:tcW w:w="897" w:type="dxa"/>
            <w:tcBorders>
              <w:top w:val="single" w:sz="6" w:space="0" w:color="auto"/>
              <w:left w:val="single" w:sz="6" w:space="0" w:color="auto"/>
              <w:bottom w:val="single" w:sz="6" w:space="0" w:color="auto"/>
              <w:right w:val="single" w:sz="12" w:space="0" w:color="auto"/>
            </w:tcBorders>
            <w:shd w:val="clear" w:color="auto" w:fill="D9D9D9"/>
          </w:tcPr>
          <w:p w:rsidR="000E647C" w:rsidRPr="00C316DF" w:rsidRDefault="000E647C" w:rsidP="00946515">
            <w:pPr>
              <w:jc w:val="center"/>
              <w:rPr>
                <w:rFonts w:cs="Arial"/>
              </w:rPr>
            </w:pPr>
            <w:r w:rsidRPr="00C316DF">
              <w:rPr>
                <w:rFonts w:cs="Arial"/>
              </w:rPr>
              <w:t>4</w:t>
            </w:r>
          </w:p>
        </w:tc>
        <w:tc>
          <w:tcPr>
            <w:tcW w:w="1052" w:type="dxa"/>
            <w:tcBorders>
              <w:top w:val="single" w:sz="6" w:space="0" w:color="auto"/>
              <w:left w:val="nil"/>
              <w:bottom w:val="single" w:sz="6" w:space="0" w:color="auto"/>
              <w:right w:val="single" w:sz="6" w:space="0" w:color="auto"/>
            </w:tcBorders>
          </w:tcPr>
          <w:p w:rsidR="000E647C" w:rsidRPr="00C316DF" w:rsidRDefault="000E647C" w:rsidP="00946515">
            <w:pPr>
              <w:jc w:val="center"/>
              <w:rPr>
                <w:rFonts w:cs="Arial"/>
              </w:rPr>
            </w:pPr>
            <w:r w:rsidRPr="00C316DF">
              <w:rPr>
                <w:rFonts w:cs="Arial"/>
              </w:rPr>
              <w:t>8</w:t>
            </w:r>
          </w:p>
        </w:tc>
        <w:tc>
          <w:tcPr>
            <w:tcW w:w="894" w:type="dxa"/>
            <w:tcBorders>
              <w:top w:val="single" w:sz="6" w:space="0" w:color="auto"/>
              <w:left w:val="single" w:sz="6" w:space="0" w:color="auto"/>
              <w:bottom w:val="single" w:sz="6" w:space="0" w:color="auto"/>
              <w:right w:val="single" w:sz="6" w:space="0" w:color="auto"/>
            </w:tcBorders>
          </w:tcPr>
          <w:p w:rsidR="000E647C" w:rsidRPr="00C316DF" w:rsidRDefault="000E647C" w:rsidP="00946515">
            <w:pPr>
              <w:jc w:val="center"/>
              <w:rPr>
                <w:rFonts w:cs="Arial"/>
              </w:rPr>
            </w:pPr>
            <w:r w:rsidRPr="00C316DF">
              <w:rPr>
                <w:rFonts w:cs="Arial"/>
              </w:rPr>
              <w:t>4</w:t>
            </w:r>
          </w:p>
        </w:tc>
        <w:tc>
          <w:tcPr>
            <w:tcW w:w="895" w:type="dxa"/>
            <w:tcBorders>
              <w:top w:val="single" w:sz="6" w:space="0" w:color="auto"/>
              <w:left w:val="single" w:sz="6" w:space="0" w:color="auto"/>
              <w:bottom w:val="single" w:sz="6" w:space="0" w:color="auto"/>
              <w:right w:val="single" w:sz="12" w:space="0" w:color="auto"/>
            </w:tcBorders>
            <w:shd w:val="clear" w:color="auto" w:fill="D9D9D9"/>
          </w:tcPr>
          <w:p w:rsidR="000E647C" w:rsidRPr="00C316DF" w:rsidRDefault="000E647C" w:rsidP="00946515">
            <w:pPr>
              <w:jc w:val="center"/>
              <w:rPr>
                <w:rFonts w:cs="Arial"/>
              </w:rPr>
            </w:pPr>
            <w:r w:rsidRPr="00C316DF">
              <w:rPr>
                <w:rFonts w:cs="Arial"/>
              </w:rPr>
              <w:t>12</w:t>
            </w:r>
          </w:p>
        </w:tc>
        <w:tc>
          <w:tcPr>
            <w:tcW w:w="894" w:type="dxa"/>
            <w:tcBorders>
              <w:top w:val="single" w:sz="6" w:space="0" w:color="auto"/>
              <w:left w:val="nil"/>
              <w:bottom w:val="single" w:sz="6" w:space="0" w:color="auto"/>
              <w:right w:val="single" w:sz="12" w:space="0" w:color="auto"/>
            </w:tcBorders>
          </w:tcPr>
          <w:p w:rsidR="000E647C" w:rsidRPr="00C316DF" w:rsidRDefault="000E647C" w:rsidP="00946515">
            <w:pPr>
              <w:jc w:val="center"/>
              <w:rPr>
                <w:rFonts w:cs="Arial"/>
              </w:rPr>
            </w:pPr>
            <w:r w:rsidRPr="00C316DF">
              <w:rPr>
                <w:rFonts w:cs="Arial"/>
              </w:rPr>
              <w:t>43</w:t>
            </w:r>
          </w:p>
        </w:tc>
        <w:tc>
          <w:tcPr>
            <w:tcW w:w="1423" w:type="dxa"/>
            <w:tcBorders>
              <w:top w:val="single" w:sz="6" w:space="0" w:color="auto"/>
              <w:left w:val="nil"/>
              <w:bottom w:val="single" w:sz="6" w:space="0" w:color="auto"/>
              <w:right w:val="single" w:sz="6" w:space="0" w:color="auto"/>
            </w:tcBorders>
            <w:shd w:val="clear" w:color="auto" w:fill="D9D9D9"/>
          </w:tcPr>
          <w:p w:rsidR="000E647C" w:rsidRPr="00C316DF" w:rsidRDefault="000E647C" w:rsidP="00946515">
            <w:pPr>
              <w:jc w:val="center"/>
              <w:rPr>
                <w:rFonts w:cs="Arial"/>
              </w:rPr>
            </w:pPr>
            <w:r w:rsidRPr="00C316DF">
              <w:rPr>
                <w:rFonts w:cs="Arial"/>
              </w:rPr>
              <w:t>198</w:t>
            </w:r>
          </w:p>
        </w:tc>
      </w:tr>
      <w:tr w:rsidR="000E647C" w:rsidRPr="00C316DF" w:rsidTr="000330A0">
        <w:tc>
          <w:tcPr>
            <w:tcW w:w="1630" w:type="dxa"/>
            <w:tcBorders>
              <w:top w:val="single" w:sz="6" w:space="0" w:color="auto"/>
              <w:left w:val="single" w:sz="6" w:space="0" w:color="auto"/>
              <w:right w:val="single" w:sz="12" w:space="0" w:color="auto"/>
            </w:tcBorders>
          </w:tcPr>
          <w:p w:rsidR="000E647C" w:rsidRPr="00C316DF" w:rsidRDefault="000E647C" w:rsidP="00946515">
            <w:pPr>
              <w:rPr>
                <w:rFonts w:cs="Arial"/>
              </w:rPr>
            </w:pPr>
            <w:r w:rsidRPr="00C316DF">
              <w:rPr>
                <w:rFonts w:cs="Arial"/>
              </w:rPr>
              <w:t>Plantes ornementales</w:t>
            </w:r>
          </w:p>
        </w:tc>
        <w:tc>
          <w:tcPr>
            <w:tcW w:w="1052" w:type="dxa"/>
            <w:tcBorders>
              <w:top w:val="single" w:sz="6" w:space="0" w:color="auto"/>
              <w:left w:val="nil"/>
              <w:right w:val="single" w:sz="6" w:space="0" w:color="auto"/>
            </w:tcBorders>
          </w:tcPr>
          <w:p w:rsidR="000E647C" w:rsidRPr="00C316DF" w:rsidRDefault="000E647C" w:rsidP="00946515">
            <w:pPr>
              <w:jc w:val="center"/>
              <w:rPr>
                <w:rFonts w:cs="Arial"/>
              </w:rPr>
            </w:pPr>
            <w:r w:rsidRPr="00C316DF">
              <w:rPr>
                <w:rFonts w:cs="Arial"/>
              </w:rPr>
              <w:t>12</w:t>
            </w:r>
          </w:p>
        </w:tc>
        <w:tc>
          <w:tcPr>
            <w:tcW w:w="894" w:type="dxa"/>
            <w:tcBorders>
              <w:top w:val="single" w:sz="6" w:space="0" w:color="auto"/>
              <w:left w:val="single" w:sz="6" w:space="0" w:color="auto"/>
              <w:right w:val="single" w:sz="6" w:space="0" w:color="auto"/>
            </w:tcBorders>
          </w:tcPr>
          <w:p w:rsidR="000E647C" w:rsidRPr="00C316DF" w:rsidRDefault="000E647C" w:rsidP="00946515">
            <w:pPr>
              <w:jc w:val="center"/>
              <w:rPr>
                <w:rFonts w:cs="Arial"/>
              </w:rPr>
            </w:pPr>
            <w:r w:rsidRPr="00C316DF">
              <w:rPr>
                <w:rFonts w:cs="Arial"/>
              </w:rPr>
              <w:t>43</w:t>
            </w:r>
          </w:p>
        </w:tc>
        <w:tc>
          <w:tcPr>
            <w:tcW w:w="897" w:type="dxa"/>
            <w:tcBorders>
              <w:top w:val="single" w:sz="6" w:space="0" w:color="auto"/>
              <w:left w:val="single" w:sz="6" w:space="0" w:color="auto"/>
              <w:right w:val="single" w:sz="12" w:space="0" w:color="auto"/>
            </w:tcBorders>
            <w:shd w:val="clear" w:color="auto" w:fill="D9D9D9"/>
          </w:tcPr>
          <w:p w:rsidR="000E647C" w:rsidRPr="00C316DF" w:rsidRDefault="000E647C" w:rsidP="00946515">
            <w:pPr>
              <w:jc w:val="center"/>
              <w:rPr>
                <w:rFonts w:cs="Arial"/>
              </w:rPr>
            </w:pPr>
            <w:r w:rsidRPr="00C316DF">
              <w:rPr>
                <w:rFonts w:cs="Arial"/>
              </w:rPr>
              <w:t>55</w:t>
            </w:r>
          </w:p>
        </w:tc>
        <w:tc>
          <w:tcPr>
            <w:tcW w:w="1052" w:type="dxa"/>
            <w:tcBorders>
              <w:top w:val="single" w:sz="6" w:space="0" w:color="auto"/>
              <w:left w:val="nil"/>
              <w:right w:val="single" w:sz="6" w:space="0" w:color="auto"/>
            </w:tcBorders>
          </w:tcPr>
          <w:p w:rsidR="000E647C" w:rsidRPr="00C316DF" w:rsidRDefault="000E647C" w:rsidP="00946515">
            <w:pPr>
              <w:jc w:val="center"/>
              <w:rPr>
                <w:rFonts w:cs="Arial"/>
              </w:rPr>
            </w:pPr>
            <w:r w:rsidRPr="00C316DF">
              <w:rPr>
                <w:rFonts w:cs="Arial"/>
              </w:rPr>
              <w:t>10</w:t>
            </w:r>
          </w:p>
        </w:tc>
        <w:tc>
          <w:tcPr>
            <w:tcW w:w="894" w:type="dxa"/>
            <w:tcBorders>
              <w:top w:val="single" w:sz="6" w:space="0" w:color="auto"/>
              <w:left w:val="single" w:sz="6" w:space="0" w:color="auto"/>
              <w:right w:val="single" w:sz="6" w:space="0" w:color="auto"/>
            </w:tcBorders>
          </w:tcPr>
          <w:p w:rsidR="000E647C" w:rsidRPr="00C316DF" w:rsidRDefault="000E647C" w:rsidP="00946515">
            <w:pPr>
              <w:jc w:val="center"/>
              <w:rPr>
                <w:rFonts w:cs="Arial"/>
              </w:rPr>
            </w:pPr>
            <w:r w:rsidRPr="00C316DF">
              <w:rPr>
                <w:rFonts w:cs="Arial"/>
              </w:rPr>
              <w:t>2</w:t>
            </w:r>
          </w:p>
        </w:tc>
        <w:tc>
          <w:tcPr>
            <w:tcW w:w="895" w:type="dxa"/>
            <w:tcBorders>
              <w:top w:val="single" w:sz="6" w:space="0" w:color="auto"/>
              <w:left w:val="single" w:sz="6" w:space="0" w:color="auto"/>
              <w:right w:val="single" w:sz="12" w:space="0" w:color="auto"/>
            </w:tcBorders>
            <w:shd w:val="clear" w:color="auto" w:fill="D9D9D9"/>
          </w:tcPr>
          <w:p w:rsidR="000E647C" w:rsidRPr="00C316DF" w:rsidRDefault="000E647C" w:rsidP="00946515">
            <w:pPr>
              <w:jc w:val="center"/>
              <w:rPr>
                <w:rFonts w:cs="Arial"/>
              </w:rPr>
            </w:pPr>
            <w:r w:rsidRPr="00C316DF">
              <w:rPr>
                <w:rFonts w:cs="Arial"/>
              </w:rPr>
              <w:t>12</w:t>
            </w:r>
          </w:p>
        </w:tc>
        <w:tc>
          <w:tcPr>
            <w:tcW w:w="894" w:type="dxa"/>
            <w:tcBorders>
              <w:top w:val="single" w:sz="6" w:space="0" w:color="auto"/>
              <w:left w:val="nil"/>
              <w:right w:val="single" w:sz="12" w:space="0" w:color="auto"/>
            </w:tcBorders>
          </w:tcPr>
          <w:p w:rsidR="000E647C" w:rsidRPr="00C316DF" w:rsidRDefault="000E647C" w:rsidP="00946515">
            <w:pPr>
              <w:jc w:val="center"/>
              <w:rPr>
                <w:rFonts w:cs="Arial"/>
              </w:rPr>
            </w:pPr>
            <w:r w:rsidRPr="00C316DF">
              <w:rPr>
                <w:rFonts w:cs="Arial"/>
              </w:rPr>
              <w:t>3</w:t>
            </w:r>
          </w:p>
        </w:tc>
        <w:tc>
          <w:tcPr>
            <w:tcW w:w="1423" w:type="dxa"/>
            <w:tcBorders>
              <w:top w:val="single" w:sz="6" w:space="0" w:color="auto"/>
              <w:left w:val="nil"/>
              <w:right w:val="single" w:sz="6" w:space="0" w:color="auto"/>
            </w:tcBorders>
            <w:shd w:val="clear" w:color="auto" w:fill="D9D9D9"/>
          </w:tcPr>
          <w:p w:rsidR="000E647C" w:rsidRPr="00C316DF" w:rsidRDefault="000E647C" w:rsidP="00946515">
            <w:pPr>
              <w:jc w:val="center"/>
              <w:rPr>
                <w:rFonts w:cs="Arial"/>
              </w:rPr>
            </w:pPr>
            <w:r w:rsidRPr="00C316DF">
              <w:rPr>
                <w:rFonts w:cs="Arial"/>
              </w:rPr>
              <w:t>227</w:t>
            </w:r>
          </w:p>
        </w:tc>
      </w:tr>
      <w:tr w:rsidR="000E647C" w:rsidRPr="00C316DF" w:rsidTr="000330A0">
        <w:tc>
          <w:tcPr>
            <w:tcW w:w="1630" w:type="dxa"/>
            <w:tcBorders>
              <w:top w:val="single" w:sz="6" w:space="0" w:color="auto"/>
              <w:left w:val="single" w:sz="6" w:space="0" w:color="auto"/>
              <w:right w:val="single" w:sz="12" w:space="0" w:color="auto"/>
            </w:tcBorders>
          </w:tcPr>
          <w:p w:rsidR="000E647C" w:rsidRPr="00C316DF" w:rsidRDefault="000E647C" w:rsidP="00946515">
            <w:pPr>
              <w:rPr>
                <w:rFonts w:cs="Arial"/>
              </w:rPr>
            </w:pPr>
            <w:r w:rsidRPr="00C316DF">
              <w:rPr>
                <w:rFonts w:cs="Arial"/>
              </w:rPr>
              <w:t>Plantes fruitières</w:t>
            </w:r>
          </w:p>
        </w:tc>
        <w:tc>
          <w:tcPr>
            <w:tcW w:w="1052" w:type="dxa"/>
            <w:tcBorders>
              <w:top w:val="single" w:sz="6" w:space="0" w:color="auto"/>
              <w:left w:val="nil"/>
              <w:right w:val="single" w:sz="6" w:space="0" w:color="auto"/>
            </w:tcBorders>
          </w:tcPr>
          <w:p w:rsidR="000E647C" w:rsidRPr="00C316DF" w:rsidRDefault="000E647C" w:rsidP="00946515">
            <w:pPr>
              <w:jc w:val="center"/>
              <w:rPr>
                <w:rFonts w:cs="Arial"/>
              </w:rPr>
            </w:pPr>
            <w:r w:rsidRPr="00C316DF">
              <w:rPr>
                <w:rFonts w:cs="Arial"/>
              </w:rPr>
              <w:t>1</w:t>
            </w:r>
          </w:p>
        </w:tc>
        <w:tc>
          <w:tcPr>
            <w:tcW w:w="894" w:type="dxa"/>
            <w:tcBorders>
              <w:top w:val="single" w:sz="6" w:space="0" w:color="auto"/>
              <w:left w:val="single" w:sz="6" w:space="0" w:color="auto"/>
              <w:right w:val="single" w:sz="6" w:space="0" w:color="auto"/>
            </w:tcBorders>
          </w:tcPr>
          <w:p w:rsidR="000E647C" w:rsidRPr="00C316DF" w:rsidRDefault="000E647C" w:rsidP="00946515">
            <w:pPr>
              <w:jc w:val="center"/>
              <w:rPr>
                <w:rFonts w:cs="Arial"/>
              </w:rPr>
            </w:pPr>
            <w:r w:rsidRPr="00C316DF">
              <w:rPr>
                <w:rFonts w:cs="Arial"/>
              </w:rPr>
              <w:t>5</w:t>
            </w:r>
          </w:p>
        </w:tc>
        <w:tc>
          <w:tcPr>
            <w:tcW w:w="897" w:type="dxa"/>
            <w:tcBorders>
              <w:top w:val="single" w:sz="6" w:space="0" w:color="auto"/>
              <w:left w:val="single" w:sz="6" w:space="0" w:color="auto"/>
              <w:right w:val="single" w:sz="12" w:space="0" w:color="auto"/>
            </w:tcBorders>
            <w:shd w:val="clear" w:color="auto" w:fill="D9D9D9"/>
          </w:tcPr>
          <w:p w:rsidR="000E647C" w:rsidRPr="00C316DF" w:rsidRDefault="000E647C" w:rsidP="00946515">
            <w:pPr>
              <w:jc w:val="center"/>
              <w:rPr>
                <w:rFonts w:cs="Arial"/>
              </w:rPr>
            </w:pPr>
            <w:r w:rsidRPr="00C316DF">
              <w:rPr>
                <w:rFonts w:cs="Arial"/>
              </w:rPr>
              <w:t>6</w:t>
            </w:r>
          </w:p>
        </w:tc>
        <w:tc>
          <w:tcPr>
            <w:tcW w:w="1052" w:type="dxa"/>
            <w:tcBorders>
              <w:top w:val="single" w:sz="6" w:space="0" w:color="auto"/>
              <w:left w:val="nil"/>
              <w:right w:val="single" w:sz="6" w:space="0" w:color="auto"/>
            </w:tcBorders>
          </w:tcPr>
          <w:p w:rsidR="000E647C" w:rsidRPr="00C316DF" w:rsidRDefault="000E647C" w:rsidP="00946515">
            <w:pPr>
              <w:jc w:val="center"/>
              <w:rPr>
                <w:rFonts w:cs="Arial"/>
              </w:rPr>
            </w:pPr>
            <w:r w:rsidRPr="00C316DF">
              <w:rPr>
                <w:rFonts w:cs="Arial"/>
              </w:rPr>
              <w:t>6</w:t>
            </w:r>
          </w:p>
        </w:tc>
        <w:tc>
          <w:tcPr>
            <w:tcW w:w="894" w:type="dxa"/>
            <w:tcBorders>
              <w:top w:val="single" w:sz="6" w:space="0" w:color="auto"/>
              <w:left w:val="single" w:sz="6" w:space="0" w:color="auto"/>
              <w:right w:val="single" w:sz="6" w:space="0" w:color="auto"/>
            </w:tcBorders>
          </w:tcPr>
          <w:p w:rsidR="000E647C" w:rsidRPr="00C316DF" w:rsidRDefault="000E647C" w:rsidP="00946515">
            <w:pPr>
              <w:jc w:val="center"/>
              <w:rPr>
                <w:rFonts w:cs="Arial"/>
              </w:rPr>
            </w:pPr>
            <w:r w:rsidRPr="00C316DF">
              <w:rPr>
                <w:rFonts w:cs="Arial"/>
              </w:rPr>
              <w:t>-</w:t>
            </w:r>
          </w:p>
        </w:tc>
        <w:tc>
          <w:tcPr>
            <w:tcW w:w="895" w:type="dxa"/>
            <w:tcBorders>
              <w:top w:val="single" w:sz="6" w:space="0" w:color="auto"/>
              <w:left w:val="single" w:sz="6" w:space="0" w:color="auto"/>
              <w:right w:val="single" w:sz="12" w:space="0" w:color="auto"/>
            </w:tcBorders>
            <w:shd w:val="clear" w:color="auto" w:fill="D9D9D9"/>
          </w:tcPr>
          <w:p w:rsidR="000E647C" w:rsidRPr="00C316DF" w:rsidRDefault="000E647C" w:rsidP="00946515">
            <w:pPr>
              <w:jc w:val="center"/>
              <w:rPr>
                <w:rFonts w:cs="Arial"/>
              </w:rPr>
            </w:pPr>
            <w:r w:rsidRPr="00C316DF">
              <w:rPr>
                <w:rFonts w:cs="Arial"/>
              </w:rPr>
              <w:t>6</w:t>
            </w:r>
          </w:p>
        </w:tc>
        <w:tc>
          <w:tcPr>
            <w:tcW w:w="894" w:type="dxa"/>
            <w:tcBorders>
              <w:top w:val="single" w:sz="6" w:space="0" w:color="auto"/>
              <w:left w:val="nil"/>
              <w:right w:val="single" w:sz="12" w:space="0" w:color="auto"/>
            </w:tcBorders>
          </w:tcPr>
          <w:p w:rsidR="000E647C" w:rsidRPr="00C316DF" w:rsidRDefault="000E647C" w:rsidP="00946515">
            <w:pPr>
              <w:jc w:val="center"/>
              <w:rPr>
                <w:rFonts w:cs="Arial"/>
              </w:rPr>
            </w:pPr>
            <w:r w:rsidRPr="00C316DF">
              <w:rPr>
                <w:rFonts w:cs="Arial"/>
              </w:rPr>
              <w:t>5</w:t>
            </w:r>
          </w:p>
        </w:tc>
        <w:tc>
          <w:tcPr>
            <w:tcW w:w="1423" w:type="dxa"/>
            <w:tcBorders>
              <w:top w:val="single" w:sz="6" w:space="0" w:color="auto"/>
              <w:left w:val="nil"/>
              <w:right w:val="single" w:sz="6" w:space="0" w:color="auto"/>
            </w:tcBorders>
            <w:shd w:val="clear" w:color="auto" w:fill="D9D9D9"/>
          </w:tcPr>
          <w:p w:rsidR="000E647C" w:rsidRPr="00C316DF" w:rsidRDefault="000E647C" w:rsidP="00946515">
            <w:pPr>
              <w:jc w:val="center"/>
              <w:rPr>
                <w:rFonts w:cs="Arial"/>
              </w:rPr>
            </w:pPr>
            <w:r w:rsidRPr="00C316DF">
              <w:rPr>
                <w:rFonts w:cs="Arial"/>
              </w:rPr>
              <w:t>115</w:t>
            </w:r>
          </w:p>
        </w:tc>
      </w:tr>
      <w:tr w:rsidR="000E647C" w:rsidRPr="00C316DF" w:rsidTr="000330A0">
        <w:tc>
          <w:tcPr>
            <w:tcW w:w="1630" w:type="dxa"/>
            <w:tcBorders>
              <w:top w:val="single" w:sz="12" w:space="0" w:color="auto"/>
              <w:left w:val="single" w:sz="6" w:space="0" w:color="auto"/>
              <w:bottom w:val="single" w:sz="6" w:space="0" w:color="auto"/>
              <w:right w:val="single" w:sz="12" w:space="0" w:color="auto"/>
            </w:tcBorders>
            <w:shd w:val="clear" w:color="auto" w:fill="FFFFFF"/>
          </w:tcPr>
          <w:p w:rsidR="000E647C" w:rsidRPr="00C316DF" w:rsidRDefault="000E647C" w:rsidP="00946515">
            <w:pPr>
              <w:rPr>
                <w:rFonts w:cs="Arial"/>
              </w:rPr>
            </w:pPr>
            <w:r w:rsidRPr="00C316DF">
              <w:rPr>
                <w:rFonts w:cs="Arial"/>
                <w:b/>
              </w:rPr>
              <w:t>Total</w:t>
            </w:r>
          </w:p>
        </w:tc>
        <w:tc>
          <w:tcPr>
            <w:tcW w:w="1052" w:type="dxa"/>
            <w:tcBorders>
              <w:top w:val="single" w:sz="12" w:space="0" w:color="auto"/>
              <w:left w:val="nil"/>
              <w:bottom w:val="single" w:sz="6" w:space="0" w:color="auto"/>
              <w:right w:val="single" w:sz="6" w:space="0" w:color="auto"/>
            </w:tcBorders>
            <w:shd w:val="clear" w:color="auto" w:fill="D9D9D9"/>
          </w:tcPr>
          <w:p w:rsidR="000E647C" w:rsidRPr="00C316DF" w:rsidRDefault="000E647C" w:rsidP="00946515">
            <w:pPr>
              <w:jc w:val="center"/>
              <w:rPr>
                <w:rFonts w:cs="Arial"/>
                <w:b/>
              </w:rPr>
            </w:pPr>
            <w:r w:rsidRPr="00C316DF">
              <w:rPr>
                <w:rFonts w:cs="Arial"/>
                <w:b/>
              </w:rPr>
              <w:t>59</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0E647C" w:rsidRPr="00C316DF" w:rsidRDefault="000E647C" w:rsidP="00946515">
            <w:pPr>
              <w:jc w:val="center"/>
              <w:rPr>
                <w:rFonts w:cs="Arial"/>
                <w:b/>
              </w:rPr>
            </w:pPr>
            <w:r w:rsidRPr="00C316DF">
              <w:rPr>
                <w:rFonts w:cs="Arial"/>
                <w:b/>
              </w:rPr>
              <w:t>53</w:t>
            </w:r>
          </w:p>
        </w:tc>
        <w:tc>
          <w:tcPr>
            <w:tcW w:w="897" w:type="dxa"/>
            <w:tcBorders>
              <w:top w:val="single" w:sz="12" w:space="0" w:color="auto"/>
              <w:left w:val="single" w:sz="6" w:space="0" w:color="auto"/>
              <w:bottom w:val="single" w:sz="6" w:space="0" w:color="auto"/>
              <w:right w:val="single" w:sz="12" w:space="0" w:color="auto"/>
            </w:tcBorders>
            <w:shd w:val="clear" w:color="auto" w:fill="D9D9D9"/>
          </w:tcPr>
          <w:p w:rsidR="000E647C" w:rsidRPr="00C316DF" w:rsidRDefault="000E647C" w:rsidP="00946515">
            <w:pPr>
              <w:jc w:val="center"/>
              <w:rPr>
                <w:rFonts w:cs="Arial"/>
                <w:b/>
              </w:rPr>
            </w:pPr>
            <w:r w:rsidRPr="00C316DF">
              <w:rPr>
                <w:rFonts w:cs="Arial"/>
                <w:b/>
              </w:rPr>
              <w:t>112</w:t>
            </w:r>
          </w:p>
        </w:tc>
        <w:tc>
          <w:tcPr>
            <w:tcW w:w="1052" w:type="dxa"/>
            <w:tcBorders>
              <w:top w:val="single" w:sz="12" w:space="0" w:color="auto"/>
              <w:left w:val="nil"/>
              <w:bottom w:val="single" w:sz="6" w:space="0" w:color="auto"/>
              <w:right w:val="single" w:sz="6" w:space="0" w:color="auto"/>
            </w:tcBorders>
            <w:shd w:val="clear" w:color="auto" w:fill="D9D9D9"/>
          </w:tcPr>
          <w:p w:rsidR="000E647C" w:rsidRPr="00C316DF" w:rsidRDefault="000E647C" w:rsidP="00946515">
            <w:pPr>
              <w:jc w:val="center"/>
              <w:rPr>
                <w:rFonts w:cs="Arial"/>
                <w:b/>
              </w:rPr>
            </w:pPr>
            <w:r w:rsidRPr="00C316DF">
              <w:rPr>
                <w:rFonts w:cs="Arial"/>
                <w:b/>
              </w:rPr>
              <w:t>80</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0E647C" w:rsidRPr="00C316DF" w:rsidRDefault="000E647C" w:rsidP="00946515">
            <w:pPr>
              <w:jc w:val="center"/>
              <w:rPr>
                <w:rFonts w:cs="Arial"/>
                <w:b/>
              </w:rPr>
            </w:pPr>
            <w:r w:rsidRPr="00C316DF">
              <w:rPr>
                <w:rFonts w:cs="Arial"/>
                <w:b/>
              </w:rPr>
              <w:t>9</w:t>
            </w:r>
          </w:p>
        </w:tc>
        <w:tc>
          <w:tcPr>
            <w:tcW w:w="895" w:type="dxa"/>
            <w:tcBorders>
              <w:top w:val="single" w:sz="12" w:space="0" w:color="auto"/>
              <w:left w:val="single" w:sz="6" w:space="0" w:color="auto"/>
              <w:bottom w:val="single" w:sz="6" w:space="0" w:color="auto"/>
              <w:right w:val="single" w:sz="12" w:space="0" w:color="auto"/>
            </w:tcBorders>
            <w:shd w:val="clear" w:color="auto" w:fill="D9D9D9"/>
          </w:tcPr>
          <w:p w:rsidR="000E647C" w:rsidRPr="00C316DF" w:rsidRDefault="000E647C" w:rsidP="00946515">
            <w:pPr>
              <w:jc w:val="center"/>
              <w:rPr>
                <w:rFonts w:cs="Arial"/>
                <w:b/>
              </w:rPr>
            </w:pPr>
            <w:r w:rsidRPr="00C316DF">
              <w:rPr>
                <w:rFonts w:cs="Arial"/>
                <w:b/>
              </w:rPr>
              <w:t>89</w:t>
            </w:r>
          </w:p>
        </w:tc>
        <w:tc>
          <w:tcPr>
            <w:tcW w:w="894" w:type="dxa"/>
            <w:tcBorders>
              <w:top w:val="single" w:sz="12" w:space="0" w:color="auto"/>
              <w:left w:val="nil"/>
              <w:bottom w:val="single" w:sz="6" w:space="0" w:color="auto"/>
              <w:right w:val="single" w:sz="12" w:space="0" w:color="auto"/>
            </w:tcBorders>
            <w:shd w:val="clear" w:color="auto" w:fill="D9D9D9"/>
          </w:tcPr>
          <w:p w:rsidR="000E647C" w:rsidRPr="00C316DF" w:rsidRDefault="000E647C" w:rsidP="00946515">
            <w:pPr>
              <w:jc w:val="center"/>
              <w:rPr>
                <w:rFonts w:cs="Arial"/>
                <w:b/>
              </w:rPr>
            </w:pPr>
            <w:r w:rsidRPr="00C316DF">
              <w:rPr>
                <w:rFonts w:cs="Arial"/>
                <w:b/>
              </w:rPr>
              <w:t>83</w:t>
            </w:r>
          </w:p>
        </w:tc>
        <w:tc>
          <w:tcPr>
            <w:tcW w:w="1423" w:type="dxa"/>
            <w:tcBorders>
              <w:top w:val="single" w:sz="12" w:space="0" w:color="auto"/>
              <w:left w:val="nil"/>
              <w:bottom w:val="single" w:sz="6" w:space="0" w:color="auto"/>
              <w:right w:val="single" w:sz="6" w:space="0" w:color="auto"/>
            </w:tcBorders>
            <w:shd w:val="clear" w:color="auto" w:fill="D9D9D9"/>
          </w:tcPr>
          <w:p w:rsidR="000E647C" w:rsidRPr="00C316DF" w:rsidRDefault="000E647C" w:rsidP="00946515">
            <w:pPr>
              <w:jc w:val="center"/>
              <w:rPr>
                <w:rFonts w:cs="Arial"/>
                <w:b/>
              </w:rPr>
            </w:pPr>
            <w:r w:rsidRPr="00C316DF">
              <w:rPr>
                <w:rFonts w:cs="Arial"/>
                <w:b/>
              </w:rPr>
              <w:t>1235</w:t>
            </w:r>
          </w:p>
        </w:tc>
      </w:tr>
    </w:tbl>
    <w:p w:rsidR="000E647C" w:rsidRPr="00C316DF" w:rsidRDefault="000E647C" w:rsidP="000E647C">
      <w:pPr>
        <w:rPr>
          <w:rFonts w:cs="Arial"/>
        </w:rPr>
      </w:pPr>
    </w:p>
    <w:p w:rsidR="000E647C" w:rsidRPr="00C316DF" w:rsidRDefault="000E647C" w:rsidP="000E647C">
      <w:pPr>
        <w:rPr>
          <w:rFonts w:cs="Arial"/>
        </w:rPr>
      </w:pPr>
    </w:p>
    <w:p w:rsidR="000330A0" w:rsidRDefault="000330A0">
      <w:pPr>
        <w:jc w:val="left"/>
        <w:rPr>
          <w:rFonts w:cs="Arial"/>
        </w:rPr>
      </w:pPr>
      <w:r>
        <w:rPr>
          <w:rFonts w:cs="Arial"/>
        </w:rPr>
        <w:br w:type="page"/>
      </w:r>
    </w:p>
    <w:p w:rsidR="000E647C" w:rsidRPr="00C316DF" w:rsidRDefault="000E647C" w:rsidP="000E647C">
      <w:pPr>
        <w:rPr>
          <w:rFonts w:cs="Arial"/>
        </w:rPr>
      </w:pPr>
      <w:r w:rsidRPr="00C316DF">
        <w:rPr>
          <w:rFonts w:cs="Arial"/>
        </w:rPr>
        <w:t>5.</w:t>
      </w:r>
      <w:r w:rsidRPr="00C316DF">
        <w:rPr>
          <w:rFonts w:cs="Arial"/>
        </w:rPr>
        <w:tab/>
      </w:r>
      <w:r w:rsidRPr="00C316DF">
        <w:rPr>
          <w:rFonts w:cs="Arial"/>
          <w:u w:val="single"/>
        </w:rPr>
        <w:t>Activités de promotion de la protection des obtentions végétales</w:t>
      </w:r>
    </w:p>
    <w:p w:rsidR="000E647C" w:rsidRPr="00C316DF" w:rsidRDefault="000E647C" w:rsidP="000E647C">
      <w:pPr>
        <w:rPr>
          <w:rFonts w:cs="Arial"/>
        </w:rPr>
      </w:pPr>
    </w:p>
    <w:p w:rsidR="000E647C" w:rsidRPr="00C316DF" w:rsidRDefault="000E647C" w:rsidP="000E647C">
      <w:pPr>
        <w:rPr>
          <w:rFonts w:cs="Arial"/>
        </w:rPr>
      </w:pPr>
      <w:r w:rsidRPr="00C316DF">
        <w:rPr>
          <w:rFonts w:cs="Arial"/>
        </w:rPr>
        <w:t>Des représentants polonais participent régulièrement aux sessions des organes de l’UPOV et aux groupes de travail techniques de l’UPOV.</w:t>
      </w:r>
    </w:p>
    <w:p w:rsidR="000E647C" w:rsidRPr="00C316DF" w:rsidRDefault="000E647C" w:rsidP="000E647C">
      <w:pPr>
        <w:rPr>
          <w:rFonts w:cs="Arial"/>
        </w:rPr>
      </w:pPr>
    </w:p>
    <w:p w:rsidR="000E647C" w:rsidRPr="00C316DF" w:rsidRDefault="000E647C" w:rsidP="000E647C">
      <w:pPr>
        <w:rPr>
          <w:rFonts w:cs="Arial"/>
        </w:rPr>
      </w:pPr>
      <w:r w:rsidRPr="00C316DF">
        <w:rPr>
          <w:rFonts w:cs="Arial"/>
        </w:rPr>
        <w:t>En outre, des représentants polonais participent aux réunions du Comité permanent sur les droits d’obtenteur de la DG SANTÉ à Bruxelles, ainsi qu’aux réunions du Conseil d’administration de l’OCVV.</w:t>
      </w:r>
    </w:p>
    <w:p w:rsidR="000E647C" w:rsidRPr="00C316DF" w:rsidRDefault="000E647C" w:rsidP="000E647C">
      <w:pPr>
        <w:rPr>
          <w:rFonts w:cs="Arial"/>
        </w:rPr>
      </w:pPr>
    </w:p>
    <w:p w:rsidR="000E647C" w:rsidRPr="00C316DF" w:rsidRDefault="000E647C" w:rsidP="000E647C">
      <w:pPr>
        <w:rPr>
          <w:rFonts w:cs="Arial"/>
        </w:rPr>
      </w:pPr>
      <w:r w:rsidRPr="00C316DF">
        <w:rPr>
          <w:rFonts w:cs="Arial"/>
        </w:rPr>
        <w:t>Pendant la période considérée, le cours d’enseignement à distance de l’UPOV intitulé “Introduction au système UPOV de protection des obtentions végétales selon la Convention</w:t>
      </w:r>
      <w:r w:rsidR="006904E1">
        <w:rPr>
          <w:rFonts w:cs="Arial"/>
        </w:rPr>
        <w:t xml:space="preserve"> </w:t>
      </w:r>
      <w:r w:rsidRPr="00C316DF">
        <w:rPr>
          <w:rFonts w:cs="Arial"/>
        </w:rPr>
        <w:t>UPOV” (DL-205) a été suivi avec succès par un examinateur du</w:t>
      </w:r>
      <w:r w:rsidR="006904E1">
        <w:rPr>
          <w:rFonts w:cs="Arial"/>
        </w:rPr>
        <w:t xml:space="preserve"> </w:t>
      </w:r>
      <w:r w:rsidRPr="00C316DF">
        <w:rPr>
          <w:rFonts w:cs="Arial"/>
        </w:rPr>
        <w:t>COBORU.</w:t>
      </w:r>
    </w:p>
    <w:p w:rsidR="000E647C" w:rsidRPr="00C316DF" w:rsidRDefault="000E647C" w:rsidP="000E647C">
      <w:pPr>
        <w:rPr>
          <w:rFonts w:cs="Arial"/>
        </w:rPr>
      </w:pPr>
    </w:p>
    <w:p w:rsidR="000E647C" w:rsidRPr="00C316DF" w:rsidRDefault="000E647C" w:rsidP="000E647C">
      <w:pPr>
        <w:rPr>
          <w:rFonts w:cs="Arial"/>
          <w:i/>
          <w:iCs/>
        </w:rPr>
      </w:pPr>
      <w:r w:rsidRPr="00C316DF">
        <w:rPr>
          <w:rFonts w:cs="Arial"/>
          <w:i/>
          <w:iCs/>
        </w:rPr>
        <w:t>Publications</w:t>
      </w:r>
    </w:p>
    <w:p w:rsidR="000E647C" w:rsidRPr="00C316DF" w:rsidRDefault="000E647C" w:rsidP="000E647C">
      <w:pPr>
        <w:rPr>
          <w:rFonts w:cs="Arial"/>
        </w:rPr>
      </w:pPr>
    </w:p>
    <w:p w:rsidR="000E647C" w:rsidRPr="00C316DF" w:rsidRDefault="000E647C" w:rsidP="000E647C">
      <w:pPr>
        <w:rPr>
          <w:rFonts w:cs="Arial"/>
        </w:rPr>
      </w:pPr>
      <w:r w:rsidRPr="00C316DF">
        <w:rPr>
          <w:rFonts w:cs="Arial"/>
        </w:rPr>
        <w:t>Tous les deux</w:t>
      </w:r>
      <w:r w:rsidR="006904E1">
        <w:rPr>
          <w:rFonts w:cs="Arial"/>
        </w:rPr>
        <w:t xml:space="preserve"> </w:t>
      </w:r>
      <w:r w:rsidRPr="00C316DF">
        <w:rPr>
          <w:rFonts w:cs="Arial"/>
        </w:rPr>
        <w:t>mois, le</w:t>
      </w:r>
      <w:r w:rsidR="006904E1">
        <w:rPr>
          <w:rFonts w:cs="Arial"/>
        </w:rPr>
        <w:t xml:space="preserve"> </w:t>
      </w:r>
      <w:r w:rsidRPr="00C316DF">
        <w:rPr>
          <w:rFonts w:cs="Arial"/>
        </w:rPr>
        <w:t>COBORU publie la Gazette polonaise sur les droits d’obtenteur et la liste nationale (Diariusz), qui contient des informations détaillées sur les droits d’obtenteur nationaux et la liste nationale des variétés.</w:t>
      </w:r>
    </w:p>
    <w:p w:rsidR="000E647C" w:rsidRPr="00C316DF" w:rsidRDefault="000E647C" w:rsidP="000E647C">
      <w:pPr>
        <w:rPr>
          <w:rFonts w:cs="Arial"/>
        </w:rPr>
      </w:pPr>
    </w:p>
    <w:p w:rsidR="000E647C" w:rsidRPr="00C316DF" w:rsidRDefault="000E647C" w:rsidP="000E647C">
      <w:pPr>
        <w:rPr>
          <w:rFonts w:cs="Arial"/>
        </w:rPr>
      </w:pPr>
      <w:r w:rsidRPr="00C316DF">
        <w:rPr>
          <w:rFonts w:cs="Arial"/>
        </w:rPr>
        <w:t>La liste des variétés protégées par des droits d’obtenteur au niveau national (y</w:t>
      </w:r>
      <w:r w:rsidR="006904E1">
        <w:rPr>
          <w:rFonts w:cs="Arial"/>
        </w:rPr>
        <w:t xml:space="preserve"> </w:t>
      </w:r>
      <w:r w:rsidRPr="00C316DF">
        <w:rPr>
          <w:rFonts w:cs="Arial"/>
        </w:rPr>
        <w:t>compris les droits provisoires, valable au 30</w:t>
      </w:r>
      <w:r w:rsidR="006904E1">
        <w:rPr>
          <w:rFonts w:cs="Arial"/>
        </w:rPr>
        <w:t xml:space="preserve"> </w:t>
      </w:r>
      <w:r w:rsidRPr="00C316DF">
        <w:rPr>
          <w:rFonts w:cs="Arial"/>
        </w:rPr>
        <w:t>juin</w:t>
      </w:r>
      <w:r w:rsidR="006904E1">
        <w:rPr>
          <w:rFonts w:cs="Arial"/>
        </w:rPr>
        <w:t xml:space="preserve"> </w:t>
      </w:r>
      <w:r w:rsidRPr="00C316DF">
        <w:rPr>
          <w:rFonts w:cs="Arial"/>
        </w:rPr>
        <w:t>2019), a été publiée dans le troisième numéro de la Gazette polonaise sur les droits d’obtenteur et la liste nationale n°</w:t>
      </w:r>
      <w:r w:rsidR="006904E1">
        <w:t xml:space="preserve"> </w:t>
      </w:r>
      <w:r w:rsidRPr="00C316DF">
        <w:rPr>
          <w:rFonts w:cs="Arial"/>
        </w:rPr>
        <w:t>3(152)2019.</w:t>
      </w:r>
    </w:p>
    <w:p w:rsidR="000E647C" w:rsidRPr="00C316DF" w:rsidRDefault="000E647C" w:rsidP="000E647C">
      <w:pPr>
        <w:rPr>
          <w:rFonts w:cs="Arial"/>
        </w:rPr>
      </w:pPr>
    </w:p>
    <w:p w:rsidR="000E647C" w:rsidRPr="00C316DF" w:rsidRDefault="000E647C" w:rsidP="000E647C">
      <w:pPr>
        <w:rPr>
          <w:rFonts w:cs="Arial"/>
        </w:rPr>
      </w:pPr>
      <w:r w:rsidRPr="00C316DF">
        <w:rPr>
          <w:rFonts w:cs="Arial"/>
        </w:rPr>
        <w:t>La Gazette officielle figure également sur notre site Internet dans la section</w:t>
      </w:r>
      <w:r w:rsidR="006904E1">
        <w:rPr>
          <w:rFonts w:cs="Arial"/>
        </w:rPr>
        <w:t xml:space="preserve"> </w:t>
      </w:r>
      <w:r w:rsidRPr="00C316DF">
        <w:rPr>
          <w:rFonts w:cs="Arial"/>
        </w:rPr>
        <w:t>Publications.</w:t>
      </w:r>
    </w:p>
    <w:p w:rsidR="000E647C" w:rsidRPr="00C316DF" w:rsidRDefault="000E647C" w:rsidP="000E647C">
      <w:pPr>
        <w:rPr>
          <w:rFonts w:cs="Arial"/>
        </w:rPr>
      </w:pPr>
    </w:p>
    <w:p w:rsidR="000E647C" w:rsidRPr="00C316DF" w:rsidRDefault="000E647C" w:rsidP="000E647C">
      <w:pPr>
        <w:rPr>
          <w:rFonts w:cs="Arial"/>
        </w:rPr>
      </w:pPr>
      <w:r w:rsidRPr="00C316DF">
        <w:rPr>
          <w:rFonts w:cs="Arial"/>
        </w:rPr>
        <w:t>De plus, le</w:t>
      </w:r>
      <w:r w:rsidR="006904E1">
        <w:rPr>
          <w:rFonts w:cs="Arial"/>
        </w:rPr>
        <w:t xml:space="preserve"> </w:t>
      </w:r>
      <w:r w:rsidRPr="00C316DF">
        <w:rPr>
          <w:rFonts w:cs="Arial"/>
        </w:rPr>
        <w:t>COBORU gère et actualise systématiquement un site Internet (</w:t>
      </w:r>
      <w:hyperlink r:id="rId24" w:history="1">
        <w:r w:rsidRPr="00C316DF">
          <w:rPr>
            <w:rStyle w:val="Hyperlink"/>
            <w:rFonts w:cs="Arial"/>
          </w:rPr>
          <w:t>www.coboru.pl</w:t>
        </w:r>
      </w:hyperlink>
      <w:r w:rsidRPr="00C316DF">
        <w:rPr>
          <w:rFonts w:cs="Arial"/>
        </w:rPr>
        <w:t>) contenant des renseignements officiels sur les questions touchant à la protection des obtentions végétales en Pologne.</w:t>
      </w:r>
    </w:p>
    <w:p w:rsidR="000E647C" w:rsidRPr="00C316DF" w:rsidRDefault="000E647C" w:rsidP="000E647C">
      <w:pPr>
        <w:rPr>
          <w:rFonts w:cs="Arial"/>
        </w:rPr>
      </w:pPr>
    </w:p>
    <w:p w:rsidR="000E647C" w:rsidRPr="00C316DF" w:rsidRDefault="000E647C" w:rsidP="000E647C">
      <w:pPr>
        <w:rPr>
          <w:rFonts w:cs="Arial"/>
        </w:rPr>
      </w:pPr>
      <w:r w:rsidRPr="00C316DF">
        <w:rPr>
          <w:rFonts w:cs="Arial"/>
        </w:rPr>
        <w:t>Pendant la période considérée, le</w:t>
      </w:r>
      <w:r w:rsidR="006904E1">
        <w:rPr>
          <w:rFonts w:cs="Arial"/>
        </w:rPr>
        <w:t xml:space="preserve"> </w:t>
      </w:r>
      <w:r w:rsidRPr="00C316DF">
        <w:rPr>
          <w:rFonts w:cs="Arial"/>
        </w:rPr>
        <w:t>COBORU a participé aux activités de promotion suivantes</w:t>
      </w:r>
      <w:r w:rsidR="006904E1">
        <w:rPr>
          <w:rFonts w:cs="Arial"/>
        </w:rPr>
        <w:t xml:space="preserve"> </w:t>
      </w:r>
      <w:r w:rsidRPr="00C316DF">
        <w:rPr>
          <w:rFonts w:cs="Arial"/>
        </w:rPr>
        <w:t>:</w:t>
      </w:r>
    </w:p>
    <w:p w:rsidR="000E647C" w:rsidRPr="00C316DF" w:rsidRDefault="000E647C" w:rsidP="000E647C">
      <w:pPr>
        <w:rPr>
          <w:rFonts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848"/>
        <w:gridCol w:w="1124"/>
        <w:gridCol w:w="1418"/>
        <w:gridCol w:w="1417"/>
        <w:gridCol w:w="2552"/>
        <w:gridCol w:w="1559"/>
      </w:tblGrid>
      <w:tr w:rsidR="000E647C" w:rsidRPr="00C316DF" w:rsidTr="003360A2">
        <w:trPr>
          <w:cantSplit/>
        </w:trPr>
        <w:tc>
          <w:tcPr>
            <w:tcW w:w="1848" w:type="dxa"/>
            <w:hideMark/>
          </w:tcPr>
          <w:p w:rsidR="000E647C" w:rsidRPr="00C316DF" w:rsidRDefault="000E647C" w:rsidP="00946515">
            <w:pPr>
              <w:jc w:val="left"/>
              <w:rPr>
                <w:sz w:val="16"/>
                <w:szCs w:val="18"/>
              </w:rPr>
            </w:pPr>
            <w:r w:rsidRPr="00C316DF">
              <w:rPr>
                <w:sz w:val="16"/>
                <w:szCs w:val="18"/>
              </w:rPr>
              <w:t>Titre de l’activité</w:t>
            </w:r>
          </w:p>
        </w:tc>
        <w:tc>
          <w:tcPr>
            <w:tcW w:w="1124" w:type="dxa"/>
            <w:hideMark/>
          </w:tcPr>
          <w:p w:rsidR="000E647C" w:rsidRPr="00C316DF" w:rsidRDefault="000E647C" w:rsidP="00946515">
            <w:pPr>
              <w:jc w:val="left"/>
              <w:rPr>
                <w:sz w:val="16"/>
                <w:szCs w:val="18"/>
              </w:rPr>
            </w:pPr>
            <w:r w:rsidRPr="00C316DF">
              <w:rPr>
                <w:sz w:val="16"/>
                <w:szCs w:val="18"/>
              </w:rPr>
              <w:t>Date</w:t>
            </w:r>
          </w:p>
        </w:tc>
        <w:tc>
          <w:tcPr>
            <w:tcW w:w="1418" w:type="dxa"/>
            <w:hideMark/>
          </w:tcPr>
          <w:p w:rsidR="000E647C" w:rsidRPr="00C316DF" w:rsidRDefault="000E647C" w:rsidP="00946515">
            <w:pPr>
              <w:jc w:val="left"/>
              <w:rPr>
                <w:sz w:val="16"/>
                <w:szCs w:val="18"/>
              </w:rPr>
            </w:pPr>
            <w:r w:rsidRPr="00C316DF">
              <w:rPr>
                <w:sz w:val="16"/>
                <w:szCs w:val="18"/>
              </w:rPr>
              <w:t>Lieu</w:t>
            </w:r>
          </w:p>
        </w:tc>
        <w:tc>
          <w:tcPr>
            <w:tcW w:w="1417" w:type="dxa"/>
            <w:hideMark/>
          </w:tcPr>
          <w:p w:rsidR="000E647C" w:rsidRPr="00C316DF" w:rsidRDefault="000E647C" w:rsidP="00946515">
            <w:pPr>
              <w:jc w:val="left"/>
              <w:rPr>
                <w:sz w:val="16"/>
                <w:szCs w:val="18"/>
              </w:rPr>
            </w:pPr>
            <w:r w:rsidRPr="00C316DF">
              <w:rPr>
                <w:sz w:val="16"/>
                <w:szCs w:val="18"/>
              </w:rPr>
              <w:t>Organisateur(s)</w:t>
            </w:r>
          </w:p>
        </w:tc>
        <w:tc>
          <w:tcPr>
            <w:tcW w:w="2552" w:type="dxa"/>
            <w:hideMark/>
          </w:tcPr>
          <w:p w:rsidR="000E647C" w:rsidRPr="00C316DF" w:rsidRDefault="000E647C" w:rsidP="00946515">
            <w:pPr>
              <w:jc w:val="left"/>
              <w:rPr>
                <w:sz w:val="16"/>
                <w:szCs w:val="18"/>
              </w:rPr>
            </w:pPr>
            <w:r w:rsidRPr="00C316DF">
              <w:rPr>
                <w:sz w:val="16"/>
                <w:szCs w:val="18"/>
              </w:rPr>
              <w:t>But de l’activité</w:t>
            </w:r>
          </w:p>
        </w:tc>
        <w:tc>
          <w:tcPr>
            <w:tcW w:w="1559" w:type="dxa"/>
            <w:hideMark/>
          </w:tcPr>
          <w:p w:rsidR="000E647C" w:rsidRPr="00C316DF" w:rsidRDefault="000E647C" w:rsidP="00946515">
            <w:pPr>
              <w:jc w:val="left"/>
              <w:rPr>
                <w:sz w:val="16"/>
                <w:szCs w:val="18"/>
              </w:rPr>
            </w:pPr>
            <w:r w:rsidRPr="00C316DF">
              <w:rPr>
                <w:sz w:val="16"/>
                <w:szCs w:val="18"/>
              </w:rPr>
              <w:t>Pays/organisations participants (nombre de participants de chacun d’eux)</w:t>
            </w:r>
          </w:p>
        </w:tc>
      </w:tr>
      <w:tr w:rsidR="000E647C" w:rsidRPr="00C316DF" w:rsidTr="003360A2">
        <w:trPr>
          <w:cantSplit/>
        </w:trPr>
        <w:tc>
          <w:tcPr>
            <w:tcW w:w="1848" w:type="dxa"/>
          </w:tcPr>
          <w:p w:rsidR="000E647C" w:rsidRPr="00C316DF" w:rsidRDefault="000E647C" w:rsidP="00946515">
            <w:pPr>
              <w:jc w:val="left"/>
              <w:rPr>
                <w:rFonts w:cs="Arial"/>
                <w:sz w:val="16"/>
                <w:szCs w:val="16"/>
              </w:rPr>
            </w:pPr>
            <w:r w:rsidRPr="00C316DF">
              <w:rPr>
                <w:rFonts w:cs="Arial"/>
                <w:sz w:val="16"/>
                <w:szCs w:val="16"/>
              </w:rPr>
              <w:t>1. Visite de la délégation polonaise au</w:t>
            </w:r>
            <w:r w:rsidR="006904E1">
              <w:rPr>
                <w:rFonts w:cs="Arial"/>
                <w:sz w:val="16"/>
                <w:szCs w:val="16"/>
              </w:rPr>
              <w:t xml:space="preserve"> </w:t>
            </w:r>
            <w:r w:rsidRPr="00C316DF">
              <w:rPr>
                <w:rFonts w:cs="Arial"/>
                <w:sz w:val="16"/>
                <w:szCs w:val="16"/>
              </w:rPr>
              <w:t>NEBIH (HU)</w:t>
            </w:r>
          </w:p>
        </w:tc>
        <w:tc>
          <w:tcPr>
            <w:tcW w:w="1124" w:type="dxa"/>
          </w:tcPr>
          <w:p w:rsidR="000E647C" w:rsidRPr="00C316DF" w:rsidRDefault="000E647C" w:rsidP="00946515">
            <w:pPr>
              <w:jc w:val="left"/>
              <w:rPr>
                <w:rFonts w:cs="Arial"/>
                <w:sz w:val="16"/>
                <w:szCs w:val="16"/>
              </w:rPr>
            </w:pPr>
            <w:r w:rsidRPr="00C316DF">
              <w:rPr>
                <w:rFonts w:cs="Arial"/>
                <w:sz w:val="16"/>
                <w:szCs w:val="16"/>
              </w:rPr>
              <w:t>15 et 16</w:t>
            </w:r>
            <w:r w:rsidR="006904E1">
              <w:rPr>
                <w:rFonts w:cs="Arial"/>
                <w:sz w:val="16"/>
                <w:szCs w:val="16"/>
              </w:rPr>
              <w:t xml:space="preserve"> </w:t>
            </w:r>
            <w:r w:rsidRPr="00C316DF">
              <w:rPr>
                <w:rFonts w:cs="Arial"/>
                <w:sz w:val="16"/>
                <w:szCs w:val="16"/>
              </w:rPr>
              <w:t>octobre</w:t>
            </w:r>
            <w:r w:rsidR="006904E1">
              <w:rPr>
                <w:rFonts w:cs="Arial"/>
                <w:sz w:val="16"/>
                <w:szCs w:val="16"/>
              </w:rPr>
              <w:t xml:space="preserve"> </w:t>
            </w:r>
            <w:r w:rsidRPr="00C316DF">
              <w:rPr>
                <w:rFonts w:cs="Arial"/>
                <w:sz w:val="16"/>
                <w:szCs w:val="16"/>
              </w:rPr>
              <w:t>2018</w:t>
            </w:r>
          </w:p>
        </w:tc>
        <w:tc>
          <w:tcPr>
            <w:tcW w:w="1418" w:type="dxa"/>
          </w:tcPr>
          <w:p w:rsidR="000E647C" w:rsidRPr="00C316DF" w:rsidRDefault="000E647C" w:rsidP="00946515">
            <w:pPr>
              <w:jc w:val="left"/>
              <w:rPr>
                <w:rFonts w:cs="Arial"/>
                <w:sz w:val="16"/>
                <w:szCs w:val="16"/>
              </w:rPr>
            </w:pPr>
            <w:r w:rsidRPr="00C316DF">
              <w:rPr>
                <w:rFonts w:cs="Arial"/>
                <w:sz w:val="16"/>
                <w:szCs w:val="16"/>
              </w:rPr>
              <w:t>Hongrie (Zamardi)</w:t>
            </w:r>
          </w:p>
        </w:tc>
        <w:tc>
          <w:tcPr>
            <w:tcW w:w="1417" w:type="dxa"/>
          </w:tcPr>
          <w:p w:rsidR="000E647C" w:rsidRPr="00C316DF" w:rsidRDefault="000E647C" w:rsidP="00946515">
            <w:pPr>
              <w:jc w:val="left"/>
              <w:rPr>
                <w:rFonts w:cs="Arial"/>
                <w:sz w:val="16"/>
                <w:szCs w:val="16"/>
              </w:rPr>
            </w:pPr>
            <w:r w:rsidRPr="00C316DF">
              <w:rPr>
                <w:rFonts w:cs="Arial"/>
                <w:sz w:val="16"/>
                <w:szCs w:val="16"/>
              </w:rPr>
              <w:t>NEBIH –HU</w:t>
            </w:r>
          </w:p>
        </w:tc>
        <w:tc>
          <w:tcPr>
            <w:tcW w:w="2552" w:type="dxa"/>
          </w:tcPr>
          <w:p w:rsidR="000E647C" w:rsidRPr="00C316DF" w:rsidRDefault="000E647C" w:rsidP="00946515">
            <w:pPr>
              <w:jc w:val="left"/>
              <w:rPr>
                <w:rFonts w:cs="Arial"/>
                <w:sz w:val="16"/>
                <w:szCs w:val="16"/>
              </w:rPr>
            </w:pPr>
            <w:r w:rsidRPr="00C316DF">
              <w:rPr>
                <w:rFonts w:cs="Arial"/>
                <w:sz w:val="16"/>
                <w:szCs w:val="16"/>
              </w:rPr>
              <w:t>Débat sur les questions les plus importantes concernant la fourniture mutuelle de services expérimentaux dans le cadre de l’examen</w:t>
            </w:r>
            <w:r w:rsidR="006904E1">
              <w:rPr>
                <w:rFonts w:cs="Arial"/>
                <w:sz w:val="16"/>
                <w:szCs w:val="16"/>
              </w:rPr>
              <w:t xml:space="preserve"> </w:t>
            </w:r>
            <w:r w:rsidRPr="00C316DF">
              <w:rPr>
                <w:rFonts w:cs="Arial"/>
                <w:sz w:val="16"/>
                <w:szCs w:val="16"/>
              </w:rPr>
              <w:t xml:space="preserve">DHS officiel;  signature de l’accord sur les règles de coopération </w:t>
            </w:r>
          </w:p>
        </w:tc>
        <w:tc>
          <w:tcPr>
            <w:tcW w:w="1559" w:type="dxa"/>
          </w:tcPr>
          <w:p w:rsidR="000E647C" w:rsidRPr="00C316DF" w:rsidRDefault="000E647C" w:rsidP="00946515">
            <w:pPr>
              <w:jc w:val="left"/>
              <w:rPr>
                <w:rFonts w:cs="Arial"/>
                <w:sz w:val="16"/>
                <w:szCs w:val="16"/>
              </w:rPr>
            </w:pPr>
            <w:r w:rsidRPr="00C316DF">
              <w:rPr>
                <w:rFonts w:cs="Arial"/>
                <w:sz w:val="16"/>
                <w:szCs w:val="16"/>
              </w:rPr>
              <w:t>HU – 6</w:t>
            </w:r>
          </w:p>
          <w:p w:rsidR="000E647C" w:rsidRPr="00C316DF" w:rsidRDefault="000E647C" w:rsidP="00946515">
            <w:pPr>
              <w:jc w:val="left"/>
              <w:rPr>
                <w:rFonts w:cs="Arial"/>
                <w:sz w:val="16"/>
                <w:szCs w:val="16"/>
              </w:rPr>
            </w:pPr>
            <w:r w:rsidRPr="00C316DF">
              <w:rPr>
                <w:rFonts w:cs="Arial"/>
                <w:sz w:val="16"/>
                <w:szCs w:val="16"/>
              </w:rPr>
              <w:t>PL – 5</w:t>
            </w:r>
          </w:p>
        </w:tc>
      </w:tr>
      <w:tr w:rsidR="000E647C" w:rsidRPr="00C316DF" w:rsidTr="003360A2">
        <w:trPr>
          <w:cantSplit/>
        </w:trPr>
        <w:tc>
          <w:tcPr>
            <w:tcW w:w="1848" w:type="dxa"/>
          </w:tcPr>
          <w:p w:rsidR="000E647C" w:rsidRPr="00C316DF" w:rsidRDefault="000E647C" w:rsidP="00946515">
            <w:pPr>
              <w:jc w:val="left"/>
              <w:rPr>
                <w:rFonts w:cs="Arial"/>
                <w:sz w:val="16"/>
                <w:szCs w:val="16"/>
              </w:rPr>
            </w:pPr>
            <w:r w:rsidRPr="00C316DF">
              <w:rPr>
                <w:rFonts w:cs="Arial"/>
                <w:sz w:val="16"/>
                <w:szCs w:val="16"/>
              </w:rPr>
              <w:t>2. Conférence à l’occasion de la Journée mondiale de la propriété intellectuelle – “A qui appartient le génome?  Biotechnologie et protection de la propriété intellectuelle”</w:t>
            </w:r>
          </w:p>
        </w:tc>
        <w:tc>
          <w:tcPr>
            <w:tcW w:w="1124" w:type="dxa"/>
          </w:tcPr>
          <w:p w:rsidR="000E647C" w:rsidRPr="00C316DF" w:rsidRDefault="000E647C" w:rsidP="00946515">
            <w:pPr>
              <w:jc w:val="left"/>
              <w:rPr>
                <w:rFonts w:cs="Arial"/>
                <w:sz w:val="16"/>
                <w:szCs w:val="16"/>
              </w:rPr>
            </w:pPr>
            <w:r w:rsidRPr="00C316DF">
              <w:rPr>
                <w:rFonts w:cs="Arial"/>
                <w:sz w:val="16"/>
                <w:szCs w:val="16"/>
              </w:rPr>
              <w:t>26</w:t>
            </w:r>
            <w:r w:rsidR="006904E1">
              <w:rPr>
                <w:rFonts w:cs="Arial"/>
                <w:sz w:val="16"/>
                <w:szCs w:val="16"/>
              </w:rPr>
              <w:t xml:space="preserve"> </w:t>
            </w:r>
            <w:r w:rsidRPr="00C316DF">
              <w:rPr>
                <w:rFonts w:cs="Arial"/>
                <w:sz w:val="16"/>
                <w:szCs w:val="16"/>
              </w:rPr>
              <w:t>avril</w:t>
            </w:r>
            <w:r w:rsidR="006904E1">
              <w:rPr>
                <w:rFonts w:cs="Arial"/>
                <w:sz w:val="16"/>
                <w:szCs w:val="16"/>
              </w:rPr>
              <w:t xml:space="preserve"> </w:t>
            </w:r>
            <w:r w:rsidRPr="00C316DF">
              <w:rPr>
                <w:rFonts w:cs="Arial"/>
                <w:sz w:val="16"/>
                <w:szCs w:val="16"/>
              </w:rPr>
              <w:t>2019</w:t>
            </w:r>
          </w:p>
        </w:tc>
        <w:tc>
          <w:tcPr>
            <w:tcW w:w="1418" w:type="dxa"/>
          </w:tcPr>
          <w:p w:rsidR="000E647C" w:rsidRPr="00C316DF" w:rsidRDefault="000E647C" w:rsidP="00946515">
            <w:pPr>
              <w:jc w:val="left"/>
              <w:rPr>
                <w:rFonts w:cs="Arial"/>
                <w:sz w:val="16"/>
                <w:szCs w:val="16"/>
              </w:rPr>
            </w:pPr>
            <w:r w:rsidRPr="00C316DF">
              <w:rPr>
                <w:rFonts w:cs="Arial"/>
                <w:sz w:val="16"/>
                <w:szCs w:val="16"/>
              </w:rPr>
              <w:t>Varsovie (Pologne)</w:t>
            </w:r>
          </w:p>
        </w:tc>
        <w:tc>
          <w:tcPr>
            <w:tcW w:w="1417" w:type="dxa"/>
          </w:tcPr>
          <w:p w:rsidR="000E647C" w:rsidRPr="00C316DF" w:rsidRDefault="000E647C" w:rsidP="00946515">
            <w:pPr>
              <w:jc w:val="left"/>
              <w:rPr>
                <w:rFonts w:cs="Arial"/>
                <w:sz w:val="16"/>
                <w:szCs w:val="16"/>
              </w:rPr>
            </w:pPr>
            <w:r w:rsidRPr="00C316DF">
              <w:rPr>
                <w:rFonts w:cs="Arial"/>
                <w:sz w:val="16"/>
                <w:szCs w:val="16"/>
              </w:rPr>
              <w:t>Office polonais des brevets;  OMPI</w:t>
            </w:r>
          </w:p>
        </w:tc>
        <w:tc>
          <w:tcPr>
            <w:tcW w:w="2552" w:type="dxa"/>
          </w:tcPr>
          <w:p w:rsidR="000E647C" w:rsidRPr="00C316DF" w:rsidRDefault="000E647C" w:rsidP="00946515">
            <w:pPr>
              <w:jc w:val="left"/>
              <w:rPr>
                <w:rFonts w:cs="Arial"/>
                <w:sz w:val="16"/>
                <w:szCs w:val="16"/>
              </w:rPr>
            </w:pPr>
            <w:r w:rsidRPr="00C316DF">
              <w:rPr>
                <w:rFonts w:cs="Arial"/>
                <w:sz w:val="16"/>
                <w:szCs w:val="16"/>
              </w:rPr>
              <w:t>Le directeur du</w:t>
            </w:r>
            <w:r w:rsidR="006904E1">
              <w:rPr>
                <w:rFonts w:cs="Arial"/>
                <w:sz w:val="16"/>
                <w:szCs w:val="16"/>
              </w:rPr>
              <w:t xml:space="preserve"> </w:t>
            </w:r>
            <w:r w:rsidRPr="00C316DF">
              <w:rPr>
                <w:rFonts w:cs="Arial"/>
                <w:sz w:val="16"/>
                <w:szCs w:val="16"/>
              </w:rPr>
              <w:t>COBORU a donné une conférence intitulée “Les règles de coexistence entre le système de protection juridique des variétés et la protection au moyen de brevets de plante des inventions biotechnologiques”.</w:t>
            </w:r>
          </w:p>
        </w:tc>
        <w:tc>
          <w:tcPr>
            <w:tcW w:w="1559" w:type="dxa"/>
          </w:tcPr>
          <w:p w:rsidR="000E647C" w:rsidRPr="00C316DF" w:rsidRDefault="000E647C" w:rsidP="00946515">
            <w:pPr>
              <w:jc w:val="left"/>
              <w:rPr>
                <w:rFonts w:cs="Arial"/>
                <w:sz w:val="16"/>
                <w:szCs w:val="16"/>
              </w:rPr>
            </w:pPr>
            <w:r w:rsidRPr="00C316DF">
              <w:rPr>
                <w:rFonts w:cs="Arial"/>
                <w:sz w:val="16"/>
                <w:szCs w:val="16"/>
              </w:rPr>
              <w:t>OMPI – 2</w:t>
            </w:r>
          </w:p>
          <w:p w:rsidR="000E647C" w:rsidRPr="00C316DF" w:rsidRDefault="000E647C" w:rsidP="00946515">
            <w:pPr>
              <w:jc w:val="left"/>
              <w:rPr>
                <w:rFonts w:cs="Arial"/>
                <w:sz w:val="16"/>
                <w:szCs w:val="16"/>
              </w:rPr>
            </w:pPr>
            <w:r w:rsidRPr="00C316DF">
              <w:rPr>
                <w:rFonts w:cs="Arial"/>
                <w:sz w:val="16"/>
                <w:szCs w:val="16"/>
              </w:rPr>
              <w:t>OEB – 2</w:t>
            </w:r>
          </w:p>
          <w:p w:rsidR="000E647C" w:rsidRPr="00C316DF" w:rsidRDefault="000E647C" w:rsidP="00946515">
            <w:pPr>
              <w:jc w:val="left"/>
              <w:rPr>
                <w:rFonts w:cs="Arial"/>
                <w:sz w:val="16"/>
                <w:szCs w:val="16"/>
              </w:rPr>
            </w:pPr>
            <w:r w:rsidRPr="00C316DF">
              <w:rPr>
                <w:rFonts w:cs="Arial"/>
                <w:sz w:val="16"/>
                <w:szCs w:val="16"/>
              </w:rPr>
              <w:t>PL – 80</w:t>
            </w:r>
          </w:p>
        </w:tc>
      </w:tr>
      <w:tr w:rsidR="000E647C" w:rsidRPr="00C316DF" w:rsidTr="003360A2">
        <w:trPr>
          <w:cantSplit/>
        </w:trPr>
        <w:tc>
          <w:tcPr>
            <w:tcW w:w="1848" w:type="dxa"/>
          </w:tcPr>
          <w:p w:rsidR="000E647C" w:rsidRPr="00C316DF" w:rsidRDefault="000E647C" w:rsidP="00946515">
            <w:pPr>
              <w:jc w:val="left"/>
              <w:rPr>
                <w:rFonts w:cs="Arial"/>
                <w:sz w:val="16"/>
                <w:szCs w:val="16"/>
              </w:rPr>
            </w:pPr>
            <w:r w:rsidRPr="00C316DF">
              <w:rPr>
                <w:rFonts w:cs="Arial"/>
                <w:sz w:val="16"/>
                <w:szCs w:val="16"/>
              </w:rPr>
              <w:t>3. Visite de représentants serbes</w:t>
            </w:r>
          </w:p>
        </w:tc>
        <w:tc>
          <w:tcPr>
            <w:tcW w:w="1124" w:type="dxa"/>
          </w:tcPr>
          <w:p w:rsidR="000E647C" w:rsidRPr="00C316DF" w:rsidRDefault="000E647C" w:rsidP="00946515">
            <w:pPr>
              <w:jc w:val="left"/>
              <w:rPr>
                <w:rFonts w:cs="Arial"/>
                <w:sz w:val="16"/>
                <w:szCs w:val="16"/>
              </w:rPr>
            </w:pPr>
            <w:r w:rsidRPr="00C316DF">
              <w:rPr>
                <w:rFonts w:cs="Arial"/>
                <w:sz w:val="16"/>
                <w:szCs w:val="16"/>
              </w:rPr>
              <w:t>10-13</w:t>
            </w:r>
            <w:r w:rsidR="006904E1">
              <w:rPr>
                <w:rFonts w:cs="Arial"/>
                <w:sz w:val="16"/>
                <w:szCs w:val="16"/>
              </w:rPr>
              <w:t xml:space="preserve"> </w:t>
            </w:r>
            <w:r w:rsidRPr="00C316DF">
              <w:rPr>
                <w:rFonts w:cs="Arial"/>
                <w:sz w:val="16"/>
                <w:szCs w:val="16"/>
              </w:rPr>
              <w:t>juin</w:t>
            </w:r>
            <w:r w:rsidR="006904E1">
              <w:rPr>
                <w:rFonts w:cs="Arial"/>
                <w:sz w:val="16"/>
                <w:szCs w:val="16"/>
              </w:rPr>
              <w:t xml:space="preserve"> </w:t>
            </w:r>
            <w:r w:rsidRPr="00C316DF">
              <w:rPr>
                <w:rFonts w:cs="Arial"/>
                <w:sz w:val="16"/>
                <w:szCs w:val="16"/>
              </w:rPr>
              <w:t>2019</w:t>
            </w:r>
          </w:p>
        </w:tc>
        <w:tc>
          <w:tcPr>
            <w:tcW w:w="1418" w:type="dxa"/>
          </w:tcPr>
          <w:p w:rsidR="000E647C" w:rsidRPr="00C316DF" w:rsidRDefault="000E647C" w:rsidP="00946515">
            <w:pPr>
              <w:jc w:val="left"/>
              <w:rPr>
                <w:rFonts w:cs="Arial"/>
                <w:sz w:val="16"/>
                <w:szCs w:val="16"/>
              </w:rPr>
            </w:pPr>
            <w:r w:rsidRPr="00C316DF">
              <w:rPr>
                <w:rFonts w:cs="Arial"/>
                <w:sz w:val="16"/>
                <w:szCs w:val="16"/>
              </w:rPr>
              <w:t>Pologne, siège du</w:t>
            </w:r>
            <w:r w:rsidR="006904E1">
              <w:rPr>
                <w:rFonts w:cs="Arial"/>
                <w:sz w:val="16"/>
                <w:szCs w:val="16"/>
              </w:rPr>
              <w:t xml:space="preserve"> </w:t>
            </w:r>
            <w:r w:rsidRPr="00C316DF">
              <w:rPr>
                <w:rFonts w:cs="Arial"/>
                <w:sz w:val="16"/>
                <w:szCs w:val="16"/>
              </w:rPr>
              <w:t>COBORU, stations d’essai</w:t>
            </w:r>
            <w:r w:rsidR="006904E1">
              <w:rPr>
                <w:rFonts w:cs="Arial"/>
                <w:sz w:val="16"/>
                <w:szCs w:val="16"/>
              </w:rPr>
              <w:t xml:space="preserve"> </w:t>
            </w:r>
            <w:r w:rsidRPr="00C316DF">
              <w:rPr>
                <w:rFonts w:cs="Arial"/>
                <w:sz w:val="16"/>
                <w:szCs w:val="16"/>
              </w:rPr>
              <w:t>: Słupia Wielka, Zybiszów, Masłowice, Śrem</w:t>
            </w:r>
          </w:p>
        </w:tc>
        <w:tc>
          <w:tcPr>
            <w:tcW w:w="1417" w:type="dxa"/>
          </w:tcPr>
          <w:p w:rsidR="000E647C" w:rsidRPr="00C316DF" w:rsidRDefault="000E647C" w:rsidP="00946515">
            <w:pPr>
              <w:jc w:val="left"/>
              <w:rPr>
                <w:rFonts w:cs="Arial"/>
                <w:sz w:val="16"/>
                <w:szCs w:val="16"/>
              </w:rPr>
            </w:pPr>
            <w:r w:rsidRPr="00C316DF">
              <w:rPr>
                <w:rFonts w:cs="Arial"/>
                <w:sz w:val="16"/>
                <w:szCs w:val="16"/>
              </w:rPr>
              <w:t>COBORU</w:t>
            </w:r>
          </w:p>
        </w:tc>
        <w:tc>
          <w:tcPr>
            <w:tcW w:w="2552" w:type="dxa"/>
          </w:tcPr>
          <w:p w:rsidR="000E647C" w:rsidRPr="00C316DF" w:rsidRDefault="000E647C" w:rsidP="00946515">
            <w:pPr>
              <w:jc w:val="left"/>
              <w:rPr>
                <w:rFonts w:cs="Arial"/>
                <w:sz w:val="16"/>
                <w:szCs w:val="16"/>
              </w:rPr>
            </w:pPr>
            <w:r w:rsidRPr="00C316DF">
              <w:rPr>
                <w:rFonts w:cs="Arial"/>
                <w:sz w:val="16"/>
                <w:szCs w:val="16"/>
              </w:rPr>
              <w:t>Présentation de l’organisation et des activités du</w:t>
            </w:r>
            <w:r w:rsidR="006904E1">
              <w:rPr>
                <w:rFonts w:cs="Arial"/>
                <w:sz w:val="16"/>
                <w:szCs w:val="16"/>
              </w:rPr>
              <w:t xml:space="preserve"> </w:t>
            </w:r>
            <w:r w:rsidRPr="00C316DF">
              <w:rPr>
                <w:rFonts w:cs="Arial"/>
                <w:sz w:val="16"/>
                <w:szCs w:val="16"/>
              </w:rPr>
              <w:t>COBORU, des procédures d’établissement de liste et de protection des variétés en Pologne, du système d’examen</w:t>
            </w:r>
            <w:r w:rsidR="006904E1">
              <w:rPr>
                <w:rFonts w:cs="Arial"/>
                <w:sz w:val="16"/>
                <w:szCs w:val="16"/>
              </w:rPr>
              <w:t xml:space="preserve"> </w:t>
            </w:r>
            <w:r w:rsidRPr="00C316DF">
              <w:rPr>
                <w:rFonts w:cs="Arial"/>
                <w:sz w:val="16"/>
                <w:szCs w:val="16"/>
              </w:rPr>
              <w:t xml:space="preserve">DHS et de détermination des valeurs agronomique et technologique;  inspection des essais DHS </w:t>
            </w:r>
          </w:p>
        </w:tc>
        <w:tc>
          <w:tcPr>
            <w:tcW w:w="1559" w:type="dxa"/>
          </w:tcPr>
          <w:p w:rsidR="000E647C" w:rsidRPr="00C316DF" w:rsidRDefault="000E647C" w:rsidP="00946515">
            <w:pPr>
              <w:jc w:val="left"/>
              <w:rPr>
                <w:rFonts w:cs="Arial"/>
                <w:sz w:val="16"/>
                <w:szCs w:val="16"/>
              </w:rPr>
            </w:pPr>
            <w:r w:rsidRPr="00C316DF">
              <w:rPr>
                <w:rFonts w:cs="Arial"/>
                <w:sz w:val="16"/>
                <w:szCs w:val="16"/>
              </w:rPr>
              <w:t>RS – 2</w:t>
            </w:r>
          </w:p>
          <w:p w:rsidR="000E647C" w:rsidRPr="00C316DF" w:rsidRDefault="000E647C" w:rsidP="00946515">
            <w:pPr>
              <w:jc w:val="left"/>
              <w:rPr>
                <w:rFonts w:cs="Arial"/>
                <w:sz w:val="16"/>
                <w:szCs w:val="16"/>
              </w:rPr>
            </w:pPr>
            <w:r w:rsidRPr="00C316DF">
              <w:rPr>
                <w:rFonts w:cs="Arial"/>
                <w:sz w:val="16"/>
                <w:szCs w:val="16"/>
              </w:rPr>
              <w:t>PL – 10</w:t>
            </w:r>
          </w:p>
        </w:tc>
      </w:tr>
      <w:tr w:rsidR="000E647C" w:rsidRPr="00C316DF" w:rsidTr="003360A2">
        <w:trPr>
          <w:cantSplit/>
        </w:trPr>
        <w:tc>
          <w:tcPr>
            <w:tcW w:w="1848" w:type="dxa"/>
          </w:tcPr>
          <w:p w:rsidR="000E647C" w:rsidRPr="00C316DF" w:rsidRDefault="000E647C" w:rsidP="00946515">
            <w:pPr>
              <w:jc w:val="left"/>
              <w:rPr>
                <w:rFonts w:cs="Arial"/>
                <w:sz w:val="16"/>
                <w:szCs w:val="16"/>
              </w:rPr>
            </w:pPr>
            <w:r w:rsidRPr="00C316DF">
              <w:rPr>
                <w:rFonts w:cs="Arial"/>
                <w:sz w:val="16"/>
                <w:szCs w:val="16"/>
              </w:rPr>
              <w:t>4. Visite des représentants du</w:t>
            </w:r>
            <w:r w:rsidR="006904E1">
              <w:rPr>
                <w:rFonts w:cs="Arial"/>
                <w:sz w:val="16"/>
                <w:szCs w:val="16"/>
              </w:rPr>
              <w:t xml:space="preserve"> </w:t>
            </w:r>
            <w:r w:rsidRPr="00C316DF">
              <w:rPr>
                <w:rFonts w:cs="Arial"/>
                <w:sz w:val="16"/>
                <w:szCs w:val="16"/>
              </w:rPr>
              <w:t>NEBIH (HU)</w:t>
            </w:r>
          </w:p>
          <w:p w:rsidR="000E647C" w:rsidRPr="00C316DF" w:rsidRDefault="000E647C" w:rsidP="00946515">
            <w:pPr>
              <w:jc w:val="left"/>
              <w:rPr>
                <w:rFonts w:cs="Arial"/>
                <w:sz w:val="16"/>
                <w:szCs w:val="16"/>
              </w:rPr>
            </w:pPr>
          </w:p>
        </w:tc>
        <w:tc>
          <w:tcPr>
            <w:tcW w:w="1124" w:type="dxa"/>
          </w:tcPr>
          <w:p w:rsidR="000E647C" w:rsidRPr="00C316DF" w:rsidRDefault="000E647C" w:rsidP="00946515">
            <w:pPr>
              <w:jc w:val="left"/>
              <w:rPr>
                <w:rFonts w:cs="Arial"/>
                <w:sz w:val="16"/>
                <w:szCs w:val="16"/>
              </w:rPr>
            </w:pPr>
            <w:r w:rsidRPr="00C316DF">
              <w:rPr>
                <w:rFonts w:cs="Arial"/>
                <w:sz w:val="16"/>
                <w:szCs w:val="16"/>
              </w:rPr>
              <w:t>11 et 12</w:t>
            </w:r>
            <w:r w:rsidR="006904E1">
              <w:rPr>
                <w:rFonts w:cs="Arial"/>
                <w:sz w:val="16"/>
                <w:szCs w:val="16"/>
              </w:rPr>
              <w:t xml:space="preserve"> </w:t>
            </w:r>
            <w:r w:rsidRPr="00C316DF">
              <w:rPr>
                <w:rFonts w:cs="Arial"/>
                <w:sz w:val="16"/>
                <w:szCs w:val="16"/>
              </w:rPr>
              <w:t>juin</w:t>
            </w:r>
            <w:r w:rsidR="006904E1">
              <w:rPr>
                <w:rFonts w:cs="Arial"/>
                <w:sz w:val="16"/>
                <w:szCs w:val="16"/>
              </w:rPr>
              <w:t xml:space="preserve"> </w:t>
            </w:r>
            <w:r w:rsidRPr="00C316DF">
              <w:rPr>
                <w:rFonts w:cs="Arial"/>
                <w:sz w:val="16"/>
                <w:szCs w:val="16"/>
              </w:rPr>
              <w:t>2019</w:t>
            </w:r>
          </w:p>
        </w:tc>
        <w:tc>
          <w:tcPr>
            <w:tcW w:w="1418" w:type="dxa"/>
          </w:tcPr>
          <w:p w:rsidR="000E647C" w:rsidRPr="00C316DF" w:rsidRDefault="000E647C" w:rsidP="00946515">
            <w:pPr>
              <w:jc w:val="left"/>
              <w:rPr>
                <w:rFonts w:cs="Arial"/>
                <w:sz w:val="16"/>
                <w:szCs w:val="16"/>
              </w:rPr>
            </w:pPr>
            <w:r w:rsidRPr="00C316DF">
              <w:rPr>
                <w:rFonts w:cs="Arial"/>
                <w:sz w:val="16"/>
                <w:szCs w:val="16"/>
              </w:rPr>
              <w:t>Pologne, siège du</w:t>
            </w:r>
            <w:r w:rsidR="006904E1">
              <w:rPr>
                <w:rFonts w:cs="Arial"/>
                <w:sz w:val="16"/>
                <w:szCs w:val="16"/>
              </w:rPr>
              <w:t xml:space="preserve"> </w:t>
            </w:r>
            <w:r w:rsidRPr="00C316DF">
              <w:rPr>
                <w:rFonts w:cs="Arial"/>
                <w:sz w:val="16"/>
                <w:szCs w:val="16"/>
              </w:rPr>
              <w:t>COBORU, stations d’essai</w:t>
            </w:r>
            <w:r w:rsidR="006904E1">
              <w:rPr>
                <w:rFonts w:cs="Arial"/>
                <w:sz w:val="16"/>
                <w:szCs w:val="16"/>
              </w:rPr>
              <w:t xml:space="preserve"> </w:t>
            </w:r>
            <w:r w:rsidRPr="00C316DF">
              <w:rPr>
                <w:rFonts w:cs="Arial"/>
                <w:sz w:val="16"/>
                <w:szCs w:val="16"/>
              </w:rPr>
              <w:t>: Słupia Wielka, Zybiszów, Śrem</w:t>
            </w:r>
          </w:p>
        </w:tc>
        <w:tc>
          <w:tcPr>
            <w:tcW w:w="1417" w:type="dxa"/>
          </w:tcPr>
          <w:p w:rsidR="000E647C" w:rsidRPr="00C316DF" w:rsidRDefault="000E647C" w:rsidP="00946515">
            <w:pPr>
              <w:jc w:val="left"/>
              <w:rPr>
                <w:rFonts w:cs="Arial"/>
                <w:sz w:val="16"/>
                <w:szCs w:val="16"/>
              </w:rPr>
            </w:pPr>
            <w:r w:rsidRPr="00C316DF">
              <w:rPr>
                <w:rFonts w:cs="Arial"/>
                <w:sz w:val="16"/>
                <w:szCs w:val="16"/>
              </w:rPr>
              <w:t>COBORU</w:t>
            </w:r>
          </w:p>
        </w:tc>
        <w:tc>
          <w:tcPr>
            <w:tcW w:w="2552" w:type="dxa"/>
          </w:tcPr>
          <w:p w:rsidR="000E647C" w:rsidRPr="00C316DF" w:rsidRDefault="000E647C" w:rsidP="00946515">
            <w:pPr>
              <w:jc w:val="left"/>
              <w:rPr>
                <w:rFonts w:cs="Arial"/>
                <w:sz w:val="16"/>
                <w:szCs w:val="16"/>
              </w:rPr>
            </w:pPr>
            <w:r w:rsidRPr="00C316DF">
              <w:rPr>
                <w:rFonts w:cs="Arial"/>
                <w:sz w:val="16"/>
                <w:szCs w:val="16"/>
              </w:rPr>
              <w:t>Visite technique dans le cadre de la coopération bilatérale</w:t>
            </w:r>
          </w:p>
        </w:tc>
        <w:tc>
          <w:tcPr>
            <w:tcW w:w="1559" w:type="dxa"/>
          </w:tcPr>
          <w:p w:rsidR="000E647C" w:rsidRPr="00C316DF" w:rsidRDefault="000E647C" w:rsidP="00946515">
            <w:pPr>
              <w:jc w:val="left"/>
              <w:rPr>
                <w:rFonts w:cs="Arial"/>
                <w:sz w:val="16"/>
                <w:szCs w:val="16"/>
              </w:rPr>
            </w:pPr>
            <w:r w:rsidRPr="00C316DF">
              <w:rPr>
                <w:rFonts w:cs="Arial"/>
                <w:sz w:val="16"/>
                <w:szCs w:val="16"/>
              </w:rPr>
              <w:t>HU – 3</w:t>
            </w:r>
          </w:p>
          <w:p w:rsidR="000E647C" w:rsidRPr="00C316DF" w:rsidRDefault="000E647C" w:rsidP="00946515">
            <w:pPr>
              <w:jc w:val="left"/>
              <w:rPr>
                <w:rFonts w:cs="Arial"/>
                <w:sz w:val="16"/>
                <w:szCs w:val="16"/>
              </w:rPr>
            </w:pPr>
            <w:r w:rsidRPr="00C316DF">
              <w:rPr>
                <w:rFonts w:cs="Arial"/>
                <w:sz w:val="16"/>
                <w:szCs w:val="16"/>
              </w:rPr>
              <w:t>PL – 6</w:t>
            </w:r>
          </w:p>
        </w:tc>
      </w:tr>
      <w:tr w:rsidR="000E647C" w:rsidRPr="00C316DF" w:rsidTr="003360A2">
        <w:trPr>
          <w:cantSplit/>
        </w:trPr>
        <w:tc>
          <w:tcPr>
            <w:tcW w:w="1848" w:type="dxa"/>
          </w:tcPr>
          <w:p w:rsidR="000E647C" w:rsidRPr="00C316DF" w:rsidRDefault="000E647C" w:rsidP="00946515">
            <w:pPr>
              <w:jc w:val="left"/>
              <w:rPr>
                <w:rFonts w:cs="Arial"/>
                <w:sz w:val="16"/>
                <w:szCs w:val="16"/>
              </w:rPr>
            </w:pPr>
            <w:r w:rsidRPr="00C316DF">
              <w:rPr>
                <w:rFonts w:cs="Arial"/>
                <w:sz w:val="16"/>
                <w:szCs w:val="16"/>
              </w:rPr>
              <w:t>5. Conférence – I Rosier Colloque</w:t>
            </w:r>
            <w:r w:rsidR="006904E1">
              <w:rPr>
                <w:rFonts w:cs="Arial"/>
                <w:sz w:val="16"/>
                <w:szCs w:val="16"/>
              </w:rPr>
              <w:t xml:space="preserve"> </w:t>
            </w:r>
            <w:r w:rsidRPr="00C316DF">
              <w:rPr>
                <w:rFonts w:cs="Arial"/>
                <w:sz w:val="16"/>
                <w:szCs w:val="16"/>
              </w:rPr>
              <w:t>“Rosalia”</w:t>
            </w:r>
            <w:r w:rsidR="006904E1">
              <w:rPr>
                <w:rFonts w:cs="Arial"/>
                <w:sz w:val="16"/>
                <w:szCs w:val="16"/>
              </w:rPr>
              <w:t xml:space="preserve"> </w:t>
            </w:r>
            <w:r w:rsidRPr="00C316DF">
              <w:rPr>
                <w:rFonts w:cs="Arial"/>
                <w:sz w:val="16"/>
                <w:szCs w:val="16"/>
              </w:rPr>
              <w:t>2019</w:t>
            </w:r>
          </w:p>
        </w:tc>
        <w:tc>
          <w:tcPr>
            <w:tcW w:w="1124" w:type="dxa"/>
          </w:tcPr>
          <w:p w:rsidR="000E647C" w:rsidRPr="00C316DF" w:rsidRDefault="000E647C" w:rsidP="00946515">
            <w:pPr>
              <w:jc w:val="left"/>
              <w:rPr>
                <w:rFonts w:cs="Arial"/>
                <w:sz w:val="16"/>
                <w:szCs w:val="16"/>
              </w:rPr>
            </w:pPr>
            <w:r w:rsidRPr="00C316DF">
              <w:rPr>
                <w:rFonts w:cs="Arial"/>
                <w:sz w:val="16"/>
                <w:szCs w:val="16"/>
              </w:rPr>
              <w:t>15</w:t>
            </w:r>
            <w:r w:rsidR="006904E1">
              <w:rPr>
                <w:rFonts w:cs="Arial"/>
                <w:sz w:val="16"/>
                <w:szCs w:val="16"/>
              </w:rPr>
              <w:t xml:space="preserve"> </w:t>
            </w:r>
            <w:r w:rsidRPr="00C316DF">
              <w:rPr>
                <w:rFonts w:cs="Arial"/>
                <w:sz w:val="16"/>
                <w:szCs w:val="16"/>
              </w:rPr>
              <w:t>juin</w:t>
            </w:r>
            <w:r w:rsidR="006904E1">
              <w:rPr>
                <w:rFonts w:cs="Arial"/>
                <w:sz w:val="16"/>
                <w:szCs w:val="16"/>
              </w:rPr>
              <w:t xml:space="preserve"> </w:t>
            </w:r>
            <w:r w:rsidRPr="00C316DF">
              <w:rPr>
                <w:rFonts w:cs="Arial"/>
                <w:sz w:val="16"/>
                <w:szCs w:val="16"/>
              </w:rPr>
              <w:t>2019</w:t>
            </w:r>
          </w:p>
        </w:tc>
        <w:tc>
          <w:tcPr>
            <w:tcW w:w="1418" w:type="dxa"/>
          </w:tcPr>
          <w:p w:rsidR="000E647C" w:rsidRPr="00C316DF" w:rsidRDefault="000E647C" w:rsidP="00946515">
            <w:pPr>
              <w:jc w:val="left"/>
              <w:rPr>
                <w:rFonts w:cs="Arial"/>
                <w:sz w:val="16"/>
                <w:szCs w:val="16"/>
              </w:rPr>
            </w:pPr>
            <w:r w:rsidRPr="00C316DF">
              <w:rPr>
                <w:rFonts w:cs="Arial"/>
                <w:sz w:val="16"/>
                <w:szCs w:val="16"/>
              </w:rPr>
              <w:t>Varsovie (Pologne)</w:t>
            </w:r>
          </w:p>
        </w:tc>
        <w:tc>
          <w:tcPr>
            <w:tcW w:w="1417" w:type="dxa"/>
          </w:tcPr>
          <w:p w:rsidR="000E647C" w:rsidRPr="00C316DF" w:rsidRDefault="000E647C" w:rsidP="00946515">
            <w:pPr>
              <w:jc w:val="left"/>
              <w:rPr>
                <w:rFonts w:cs="Arial"/>
                <w:sz w:val="16"/>
                <w:szCs w:val="16"/>
              </w:rPr>
            </w:pPr>
            <w:r w:rsidRPr="00C316DF">
              <w:rPr>
                <w:rFonts w:cs="Arial"/>
                <w:sz w:val="16"/>
                <w:szCs w:val="16"/>
              </w:rPr>
              <w:t xml:space="preserve">Académie polonaise des sciences, Jardin botanique – Centre pour la conservation de la diversité biologique à Powsin;  Association polonaise des obtenteurs de rosiers </w:t>
            </w:r>
          </w:p>
        </w:tc>
        <w:tc>
          <w:tcPr>
            <w:tcW w:w="2552" w:type="dxa"/>
          </w:tcPr>
          <w:p w:rsidR="000E647C" w:rsidRPr="00C316DF" w:rsidRDefault="000E647C" w:rsidP="00946515">
            <w:pPr>
              <w:jc w:val="left"/>
              <w:rPr>
                <w:rFonts w:cs="Arial"/>
                <w:sz w:val="16"/>
                <w:szCs w:val="16"/>
              </w:rPr>
            </w:pPr>
            <w:r w:rsidRPr="00C316DF">
              <w:rPr>
                <w:rFonts w:cs="Arial"/>
                <w:sz w:val="16"/>
                <w:szCs w:val="16"/>
              </w:rPr>
              <w:t>Un expert du</w:t>
            </w:r>
            <w:r w:rsidR="006904E1">
              <w:rPr>
                <w:rFonts w:cs="Arial"/>
                <w:sz w:val="16"/>
                <w:szCs w:val="16"/>
              </w:rPr>
              <w:t xml:space="preserve"> </w:t>
            </w:r>
            <w:r w:rsidRPr="00C316DF">
              <w:rPr>
                <w:rFonts w:cs="Arial"/>
                <w:sz w:val="16"/>
                <w:szCs w:val="16"/>
              </w:rPr>
              <w:t>COBORU a présenté un exposé intitulé “La protection juridique des obtentions végétales en Pologne”</w:t>
            </w:r>
          </w:p>
        </w:tc>
        <w:tc>
          <w:tcPr>
            <w:tcW w:w="1559" w:type="dxa"/>
          </w:tcPr>
          <w:p w:rsidR="000E647C" w:rsidRPr="00C316DF" w:rsidRDefault="000E647C" w:rsidP="00946515">
            <w:pPr>
              <w:jc w:val="left"/>
              <w:rPr>
                <w:rFonts w:cs="Arial"/>
                <w:sz w:val="16"/>
                <w:szCs w:val="16"/>
              </w:rPr>
            </w:pPr>
            <w:r w:rsidRPr="00C316DF">
              <w:rPr>
                <w:rFonts w:cs="Arial"/>
                <w:sz w:val="16"/>
                <w:szCs w:val="16"/>
              </w:rPr>
              <w:t>PL – 20</w:t>
            </w:r>
          </w:p>
        </w:tc>
      </w:tr>
      <w:tr w:rsidR="000E647C" w:rsidRPr="00C316DF" w:rsidTr="003360A2">
        <w:trPr>
          <w:cantSplit/>
        </w:trPr>
        <w:tc>
          <w:tcPr>
            <w:tcW w:w="1848" w:type="dxa"/>
          </w:tcPr>
          <w:p w:rsidR="000E647C" w:rsidRPr="00C316DF" w:rsidRDefault="000E647C" w:rsidP="00946515">
            <w:pPr>
              <w:jc w:val="left"/>
              <w:rPr>
                <w:rFonts w:cs="Arial"/>
                <w:sz w:val="16"/>
                <w:szCs w:val="16"/>
              </w:rPr>
            </w:pPr>
            <w:r w:rsidRPr="00C316DF">
              <w:rPr>
                <w:rFonts w:cs="Arial"/>
                <w:sz w:val="16"/>
                <w:szCs w:val="16"/>
              </w:rPr>
              <w:t>6.  Visite d’un représentant de l’OCVV</w:t>
            </w:r>
          </w:p>
          <w:p w:rsidR="000E647C" w:rsidRPr="00C316DF" w:rsidRDefault="000E647C" w:rsidP="00946515">
            <w:pPr>
              <w:jc w:val="left"/>
              <w:rPr>
                <w:rFonts w:cs="Arial"/>
                <w:sz w:val="16"/>
                <w:szCs w:val="16"/>
              </w:rPr>
            </w:pPr>
          </w:p>
        </w:tc>
        <w:tc>
          <w:tcPr>
            <w:tcW w:w="1124" w:type="dxa"/>
          </w:tcPr>
          <w:p w:rsidR="000E647C" w:rsidRPr="00C316DF" w:rsidRDefault="000E647C" w:rsidP="00946515">
            <w:pPr>
              <w:jc w:val="left"/>
              <w:rPr>
                <w:rFonts w:cs="Arial"/>
                <w:sz w:val="16"/>
                <w:szCs w:val="16"/>
              </w:rPr>
            </w:pPr>
            <w:r w:rsidRPr="00C316DF">
              <w:rPr>
                <w:rFonts w:cs="Arial"/>
                <w:sz w:val="16"/>
                <w:szCs w:val="16"/>
              </w:rPr>
              <w:t>1</w:t>
            </w:r>
            <w:r w:rsidRPr="00C316DF">
              <w:rPr>
                <w:rFonts w:cs="Arial"/>
                <w:sz w:val="16"/>
                <w:szCs w:val="16"/>
                <w:vertAlign w:val="superscript"/>
              </w:rPr>
              <w:t>er</w:t>
            </w:r>
            <w:r w:rsidRPr="00C316DF">
              <w:rPr>
                <w:rFonts w:cs="Arial"/>
                <w:sz w:val="16"/>
                <w:szCs w:val="16"/>
              </w:rPr>
              <w:t xml:space="preserve"> et 2</w:t>
            </w:r>
            <w:r w:rsidR="006904E1">
              <w:rPr>
                <w:rFonts w:cs="Arial"/>
                <w:sz w:val="16"/>
                <w:szCs w:val="16"/>
              </w:rPr>
              <w:t xml:space="preserve"> </w:t>
            </w:r>
            <w:r w:rsidRPr="00C316DF">
              <w:rPr>
                <w:rFonts w:cs="Arial"/>
                <w:sz w:val="16"/>
                <w:szCs w:val="16"/>
              </w:rPr>
              <w:t>juillet</w:t>
            </w:r>
            <w:r w:rsidR="006904E1">
              <w:rPr>
                <w:rFonts w:cs="Arial"/>
                <w:sz w:val="16"/>
                <w:szCs w:val="16"/>
              </w:rPr>
              <w:t xml:space="preserve"> </w:t>
            </w:r>
            <w:r w:rsidRPr="00C316DF">
              <w:rPr>
                <w:rFonts w:cs="Arial"/>
                <w:sz w:val="16"/>
                <w:szCs w:val="16"/>
              </w:rPr>
              <w:t>2019</w:t>
            </w:r>
          </w:p>
        </w:tc>
        <w:tc>
          <w:tcPr>
            <w:tcW w:w="1418" w:type="dxa"/>
          </w:tcPr>
          <w:p w:rsidR="000E647C" w:rsidRPr="00C316DF" w:rsidRDefault="000E647C" w:rsidP="00946515">
            <w:pPr>
              <w:jc w:val="left"/>
              <w:rPr>
                <w:rFonts w:cs="Arial"/>
                <w:sz w:val="16"/>
                <w:szCs w:val="16"/>
              </w:rPr>
            </w:pPr>
            <w:r w:rsidRPr="00C316DF">
              <w:rPr>
                <w:rFonts w:cs="Arial"/>
                <w:sz w:val="16"/>
                <w:szCs w:val="16"/>
              </w:rPr>
              <w:t>Pologne, siège du</w:t>
            </w:r>
            <w:r w:rsidR="006904E1">
              <w:rPr>
                <w:rFonts w:cs="Arial"/>
                <w:sz w:val="16"/>
                <w:szCs w:val="16"/>
              </w:rPr>
              <w:t xml:space="preserve"> </w:t>
            </w:r>
            <w:r w:rsidRPr="00C316DF">
              <w:rPr>
                <w:rFonts w:cs="Arial"/>
                <w:sz w:val="16"/>
                <w:szCs w:val="16"/>
              </w:rPr>
              <w:t>COBORU, stations d’essai</w:t>
            </w:r>
            <w:r w:rsidR="006904E1">
              <w:rPr>
                <w:rFonts w:cs="Arial"/>
                <w:sz w:val="16"/>
                <w:szCs w:val="16"/>
              </w:rPr>
              <w:t xml:space="preserve"> </w:t>
            </w:r>
            <w:r w:rsidRPr="00C316DF">
              <w:rPr>
                <w:rFonts w:cs="Arial"/>
                <w:sz w:val="16"/>
                <w:szCs w:val="16"/>
              </w:rPr>
              <w:t>: Śrem, Chrząstowo</w:t>
            </w:r>
          </w:p>
        </w:tc>
        <w:tc>
          <w:tcPr>
            <w:tcW w:w="1417" w:type="dxa"/>
          </w:tcPr>
          <w:p w:rsidR="000E647C" w:rsidRPr="00C316DF" w:rsidRDefault="000E647C" w:rsidP="00946515">
            <w:pPr>
              <w:jc w:val="left"/>
              <w:rPr>
                <w:rFonts w:cs="Arial"/>
                <w:sz w:val="16"/>
                <w:szCs w:val="16"/>
              </w:rPr>
            </w:pPr>
            <w:r w:rsidRPr="00C316DF">
              <w:rPr>
                <w:rFonts w:cs="Arial"/>
                <w:sz w:val="16"/>
                <w:szCs w:val="16"/>
              </w:rPr>
              <w:t>COBORU</w:t>
            </w:r>
          </w:p>
        </w:tc>
        <w:tc>
          <w:tcPr>
            <w:tcW w:w="2552" w:type="dxa"/>
          </w:tcPr>
          <w:p w:rsidR="000E647C" w:rsidRPr="00C316DF" w:rsidRDefault="000E647C" w:rsidP="00946515">
            <w:pPr>
              <w:jc w:val="left"/>
              <w:rPr>
                <w:rFonts w:cs="Arial"/>
                <w:sz w:val="16"/>
                <w:szCs w:val="16"/>
              </w:rPr>
            </w:pPr>
            <w:r w:rsidRPr="00C316DF">
              <w:rPr>
                <w:rFonts w:cs="Arial"/>
                <w:sz w:val="16"/>
                <w:szCs w:val="16"/>
              </w:rPr>
              <w:t>Visite technique dans le cadre de la coopération entre l’OCVV et le</w:t>
            </w:r>
            <w:r w:rsidR="006904E1">
              <w:rPr>
                <w:rFonts w:cs="Arial"/>
                <w:sz w:val="16"/>
                <w:szCs w:val="16"/>
              </w:rPr>
              <w:t xml:space="preserve"> </w:t>
            </w:r>
            <w:r w:rsidRPr="00C316DF">
              <w:rPr>
                <w:rFonts w:cs="Arial"/>
                <w:sz w:val="16"/>
                <w:szCs w:val="16"/>
              </w:rPr>
              <w:t xml:space="preserve">COBORU;  inspection des essais DHS concernant des plantes ornementales </w:t>
            </w:r>
          </w:p>
        </w:tc>
        <w:tc>
          <w:tcPr>
            <w:tcW w:w="1559" w:type="dxa"/>
          </w:tcPr>
          <w:p w:rsidR="000E647C" w:rsidRPr="00C316DF" w:rsidRDefault="000E647C" w:rsidP="00946515">
            <w:pPr>
              <w:jc w:val="left"/>
              <w:rPr>
                <w:rFonts w:cs="Arial"/>
                <w:sz w:val="16"/>
                <w:szCs w:val="16"/>
              </w:rPr>
            </w:pPr>
            <w:r w:rsidRPr="00C316DF">
              <w:rPr>
                <w:rFonts w:cs="Arial"/>
                <w:sz w:val="16"/>
                <w:szCs w:val="16"/>
              </w:rPr>
              <w:t>OCVV – 1</w:t>
            </w:r>
          </w:p>
          <w:p w:rsidR="000E647C" w:rsidRPr="00C316DF" w:rsidRDefault="000E647C" w:rsidP="00946515">
            <w:pPr>
              <w:jc w:val="left"/>
              <w:rPr>
                <w:rFonts w:cs="Arial"/>
                <w:sz w:val="16"/>
                <w:szCs w:val="16"/>
              </w:rPr>
            </w:pPr>
            <w:r w:rsidRPr="00C316DF">
              <w:rPr>
                <w:rFonts w:cs="Arial"/>
                <w:sz w:val="16"/>
                <w:szCs w:val="16"/>
              </w:rPr>
              <w:t>PL – 6</w:t>
            </w:r>
          </w:p>
        </w:tc>
      </w:tr>
      <w:tr w:rsidR="000E647C" w:rsidRPr="00C316DF" w:rsidTr="003360A2">
        <w:trPr>
          <w:cantSplit/>
        </w:trPr>
        <w:tc>
          <w:tcPr>
            <w:tcW w:w="1848" w:type="dxa"/>
          </w:tcPr>
          <w:p w:rsidR="000E647C" w:rsidRPr="00C316DF" w:rsidRDefault="000E647C" w:rsidP="00946515">
            <w:pPr>
              <w:jc w:val="left"/>
              <w:rPr>
                <w:rFonts w:cs="Arial"/>
                <w:sz w:val="16"/>
                <w:szCs w:val="16"/>
              </w:rPr>
            </w:pPr>
            <w:r w:rsidRPr="00C316DF">
              <w:rPr>
                <w:rFonts w:cs="Arial"/>
                <w:sz w:val="16"/>
                <w:szCs w:val="16"/>
              </w:rPr>
              <w:t xml:space="preserve">7. Visite de la délégation du Service de protection des obtentions végétales de la Biélorussie </w:t>
            </w:r>
          </w:p>
        </w:tc>
        <w:tc>
          <w:tcPr>
            <w:tcW w:w="1124" w:type="dxa"/>
          </w:tcPr>
          <w:p w:rsidR="000E647C" w:rsidRPr="00C316DF" w:rsidRDefault="000E647C" w:rsidP="00946515">
            <w:pPr>
              <w:jc w:val="left"/>
              <w:rPr>
                <w:rFonts w:cs="Arial"/>
                <w:sz w:val="16"/>
                <w:szCs w:val="16"/>
              </w:rPr>
            </w:pPr>
            <w:r w:rsidRPr="00C316DF">
              <w:rPr>
                <w:rFonts w:cs="Arial"/>
                <w:sz w:val="16"/>
                <w:szCs w:val="16"/>
              </w:rPr>
              <w:t>16 et 17</w:t>
            </w:r>
            <w:r w:rsidR="006904E1">
              <w:rPr>
                <w:rFonts w:cs="Arial"/>
                <w:sz w:val="16"/>
                <w:szCs w:val="16"/>
              </w:rPr>
              <w:t xml:space="preserve"> </w:t>
            </w:r>
            <w:r w:rsidRPr="00C316DF">
              <w:rPr>
                <w:rFonts w:cs="Arial"/>
                <w:sz w:val="16"/>
                <w:szCs w:val="16"/>
              </w:rPr>
              <w:t>juillet</w:t>
            </w:r>
            <w:r w:rsidR="006904E1">
              <w:rPr>
                <w:rFonts w:cs="Arial"/>
                <w:sz w:val="16"/>
                <w:szCs w:val="16"/>
              </w:rPr>
              <w:t xml:space="preserve"> </w:t>
            </w:r>
            <w:r w:rsidRPr="00C316DF">
              <w:rPr>
                <w:rFonts w:cs="Arial"/>
                <w:sz w:val="16"/>
                <w:szCs w:val="16"/>
              </w:rPr>
              <w:t>2019</w:t>
            </w:r>
          </w:p>
        </w:tc>
        <w:tc>
          <w:tcPr>
            <w:tcW w:w="1418" w:type="dxa"/>
          </w:tcPr>
          <w:p w:rsidR="000E647C" w:rsidRPr="00C316DF" w:rsidRDefault="000E647C" w:rsidP="00946515">
            <w:pPr>
              <w:jc w:val="left"/>
              <w:rPr>
                <w:rFonts w:cs="Arial"/>
                <w:sz w:val="16"/>
                <w:szCs w:val="16"/>
              </w:rPr>
            </w:pPr>
            <w:r w:rsidRPr="00C316DF">
              <w:rPr>
                <w:rFonts w:cs="Arial"/>
                <w:sz w:val="16"/>
                <w:szCs w:val="16"/>
              </w:rPr>
              <w:t>Station d’essai du</w:t>
            </w:r>
            <w:r w:rsidR="006904E1">
              <w:rPr>
                <w:rFonts w:cs="Arial"/>
                <w:sz w:val="16"/>
                <w:szCs w:val="16"/>
              </w:rPr>
              <w:t xml:space="preserve"> </w:t>
            </w:r>
            <w:r w:rsidRPr="00C316DF">
              <w:rPr>
                <w:rFonts w:cs="Arial"/>
                <w:sz w:val="16"/>
                <w:szCs w:val="16"/>
              </w:rPr>
              <w:t>COBORU</w:t>
            </w:r>
            <w:r w:rsidR="006904E1">
              <w:rPr>
                <w:rFonts w:cs="Arial"/>
                <w:sz w:val="16"/>
                <w:szCs w:val="16"/>
              </w:rPr>
              <w:t xml:space="preserve"> </w:t>
            </w:r>
            <w:r w:rsidRPr="00C316DF">
              <w:rPr>
                <w:rFonts w:cs="Arial"/>
                <w:sz w:val="16"/>
                <w:szCs w:val="16"/>
              </w:rPr>
              <w:t>: Krzyżewo</w:t>
            </w:r>
          </w:p>
        </w:tc>
        <w:tc>
          <w:tcPr>
            <w:tcW w:w="1417" w:type="dxa"/>
          </w:tcPr>
          <w:p w:rsidR="000E647C" w:rsidRPr="00C316DF" w:rsidRDefault="000E647C" w:rsidP="00946515">
            <w:pPr>
              <w:jc w:val="left"/>
              <w:rPr>
                <w:rFonts w:cs="Arial"/>
                <w:sz w:val="16"/>
                <w:szCs w:val="16"/>
              </w:rPr>
            </w:pPr>
            <w:r w:rsidRPr="00C316DF">
              <w:rPr>
                <w:rFonts w:cs="Arial"/>
                <w:sz w:val="16"/>
                <w:szCs w:val="16"/>
              </w:rPr>
              <w:t>COBORU</w:t>
            </w:r>
          </w:p>
        </w:tc>
        <w:tc>
          <w:tcPr>
            <w:tcW w:w="2552" w:type="dxa"/>
          </w:tcPr>
          <w:p w:rsidR="000E647C" w:rsidRPr="00C316DF" w:rsidRDefault="000E647C" w:rsidP="00946515">
            <w:pPr>
              <w:jc w:val="left"/>
              <w:rPr>
                <w:rFonts w:cs="Arial"/>
                <w:sz w:val="16"/>
                <w:szCs w:val="16"/>
              </w:rPr>
            </w:pPr>
            <w:r w:rsidRPr="00C316DF">
              <w:rPr>
                <w:rFonts w:cs="Arial"/>
                <w:sz w:val="16"/>
                <w:szCs w:val="16"/>
              </w:rPr>
              <w:t>Présentation de l’organisation et des activités du</w:t>
            </w:r>
            <w:r w:rsidR="006904E1">
              <w:rPr>
                <w:rFonts w:cs="Arial"/>
                <w:sz w:val="16"/>
                <w:szCs w:val="16"/>
              </w:rPr>
              <w:t xml:space="preserve"> </w:t>
            </w:r>
            <w:r w:rsidRPr="00C316DF">
              <w:rPr>
                <w:rFonts w:cs="Arial"/>
                <w:sz w:val="16"/>
                <w:szCs w:val="16"/>
              </w:rPr>
              <w:t>COBORU, y</w:t>
            </w:r>
            <w:r w:rsidR="006904E1">
              <w:rPr>
                <w:rFonts w:cs="Arial"/>
                <w:sz w:val="16"/>
                <w:szCs w:val="16"/>
              </w:rPr>
              <w:t xml:space="preserve"> </w:t>
            </w:r>
            <w:r w:rsidRPr="00C316DF">
              <w:rPr>
                <w:rFonts w:cs="Arial"/>
                <w:sz w:val="16"/>
                <w:szCs w:val="16"/>
              </w:rPr>
              <w:t>compris du système d’examen</w:t>
            </w:r>
            <w:r w:rsidR="006904E1">
              <w:rPr>
                <w:rFonts w:cs="Arial"/>
                <w:sz w:val="16"/>
                <w:szCs w:val="16"/>
              </w:rPr>
              <w:t xml:space="preserve"> </w:t>
            </w:r>
            <w:r w:rsidRPr="00C316DF">
              <w:rPr>
                <w:rFonts w:cs="Arial"/>
                <w:sz w:val="16"/>
                <w:szCs w:val="16"/>
              </w:rPr>
              <w:t>DHS;  débat sur les éventuels domaines de coopération;  inspection des essais DHS</w:t>
            </w:r>
          </w:p>
        </w:tc>
        <w:tc>
          <w:tcPr>
            <w:tcW w:w="1559" w:type="dxa"/>
          </w:tcPr>
          <w:p w:rsidR="000E647C" w:rsidRPr="00C316DF" w:rsidRDefault="000E647C" w:rsidP="00946515">
            <w:pPr>
              <w:jc w:val="left"/>
              <w:rPr>
                <w:rFonts w:cs="Arial"/>
                <w:sz w:val="16"/>
                <w:szCs w:val="16"/>
              </w:rPr>
            </w:pPr>
            <w:r w:rsidRPr="00C316DF">
              <w:rPr>
                <w:rFonts w:cs="Arial"/>
                <w:sz w:val="16"/>
                <w:szCs w:val="16"/>
              </w:rPr>
              <w:t>BY – 8</w:t>
            </w:r>
          </w:p>
          <w:p w:rsidR="000E647C" w:rsidRPr="00C316DF" w:rsidRDefault="000E647C" w:rsidP="00946515">
            <w:pPr>
              <w:jc w:val="left"/>
              <w:rPr>
                <w:rFonts w:cs="Arial"/>
                <w:sz w:val="16"/>
                <w:szCs w:val="16"/>
              </w:rPr>
            </w:pPr>
            <w:r w:rsidRPr="00C316DF">
              <w:rPr>
                <w:rFonts w:cs="Arial"/>
                <w:sz w:val="16"/>
                <w:szCs w:val="16"/>
              </w:rPr>
              <w:t>PL – 11</w:t>
            </w:r>
          </w:p>
        </w:tc>
      </w:tr>
      <w:tr w:rsidR="000E647C" w:rsidRPr="00C316DF" w:rsidTr="003360A2">
        <w:trPr>
          <w:cantSplit/>
        </w:trPr>
        <w:tc>
          <w:tcPr>
            <w:tcW w:w="1848" w:type="dxa"/>
          </w:tcPr>
          <w:p w:rsidR="000E647C" w:rsidRPr="00C316DF" w:rsidRDefault="000E647C" w:rsidP="00946515">
            <w:pPr>
              <w:jc w:val="left"/>
              <w:rPr>
                <w:rFonts w:cs="Arial"/>
                <w:sz w:val="16"/>
                <w:szCs w:val="16"/>
              </w:rPr>
            </w:pPr>
            <w:r w:rsidRPr="00C316DF">
              <w:rPr>
                <w:rFonts w:cs="Arial"/>
                <w:sz w:val="16"/>
                <w:szCs w:val="16"/>
              </w:rPr>
              <w:t>8. Visite des représentants de BSA (DE)</w:t>
            </w:r>
          </w:p>
          <w:p w:rsidR="000E647C" w:rsidRPr="00C316DF" w:rsidRDefault="000E647C" w:rsidP="00946515">
            <w:pPr>
              <w:jc w:val="left"/>
              <w:rPr>
                <w:rFonts w:cs="Arial"/>
                <w:sz w:val="16"/>
                <w:szCs w:val="16"/>
              </w:rPr>
            </w:pPr>
          </w:p>
        </w:tc>
        <w:tc>
          <w:tcPr>
            <w:tcW w:w="1124" w:type="dxa"/>
          </w:tcPr>
          <w:p w:rsidR="000E647C" w:rsidRPr="00C316DF" w:rsidRDefault="000E647C" w:rsidP="00946515">
            <w:pPr>
              <w:jc w:val="left"/>
              <w:rPr>
                <w:rFonts w:cs="Arial"/>
                <w:sz w:val="16"/>
                <w:szCs w:val="16"/>
              </w:rPr>
            </w:pPr>
            <w:r w:rsidRPr="00C316DF">
              <w:rPr>
                <w:rFonts w:cs="Arial"/>
                <w:sz w:val="16"/>
                <w:szCs w:val="16"/>
              </w:rPr>
              <w:t>27 et 28</w:t>
            </w:r>
            <w:r w:rsidR="006904E1">
              <w:rPr>
                <w:rFonts w:cs="Arial"/>
                <w:sz w:val="16"/>
                <w:szCs w:val="16"/>
              </w:rPr>
              <w:t xml:space="preserve"> </w:t>
            </w:r>
            <w:r w:rsidRPr="00C316DF">
              <w:rPr>
                <w:rFonts w:cs="Arial"/>
                <w:sz w:val="16"/>
                <w:szCs w:val="16"/>
              </w:rPr>
              <w:t>août</w:t>
            </w:r>
            <w:r w:rsidR="006904E1">
              <w:rPr>
                <w:rFonts w:cs="Arial"/>
                <w:sz w:val="16"/>
                <w:szCs w:val="16"/>
              </w:rPr>
              <w:t xml:space="preserve"> </w:t>
            </w:r>
            <w:r w:rsidRPr="00C316DF">
              <w:rPr>
                <w:rFonts w:cs="Arial"/>
                <w:sz w:val="16"/>
                <w:szCs w:val="16"/>
              </w:rPr>
              <w:t>2019</w:t>
            </w:r>
          </w:p>
        </w:tc>
        <w:tc>
          <w:tcPr>
            <w:tcW w:w="1418" w:type="dxa"/>
          </w:tcPr>
          <w:p w:rsidR="000E647C" w:rsidRPr="00C316DF" w:rsidRDefault="000E647C" w:rsidP="00946515">
            <w:pPr>
              <w:jc w:val="left"/>
              <w:rPr>
                <w:rFonts w:cs="Arial"/>
                <w:sz w:val="16"/>
                <w:szCs w:val="16"/>
              </w:rPr>
            </w:pPr>
            <w:r w:rsidRPr="00C316DF">
              <w:rPr>
                <w:rFonts w:cs="Arial"/>
                <w:sz w:val="16"/>
                <w:szCs w:val="16"/>
              </w:rPr>
              <w:t>Pologne, stations d’essais</w:t>
            </w:r>
            <w:r w:rsidR="006904E1">
              <w:rPr>
                <w:rFonts w:cs="Arial"/>
                <w:sz w:val="16"/>
                <w:szCs w:val="16"/>
              </w:rPr>
              <w:t xml:space="preserve"> </w:t>
            </w:r>
            <w:r w:rsidRPr="00C316DF">
              <w:rPr>
                <w:rFonts w:cs="Arial"/>
                <w:sz w:val="16"/>
                <w:szCs w:val="16"/>
              </w:rPr>
              <w:t>: Zybiszów, Masłowice</w:t>
            </w:r>
          </w:p>
        </w:tc>
        <w:tc>
          <w:tcPr>
            <w:tcW w:w="1417" w:type="dxa"/>
          </w:tcPr>
          <w:p w:rsidR="000E647C" w:rsidRPr="00C316DF" w:rsidRDefault="000E647C" w:rsidP="00946515">
            <w:pPr>
              <w:jc w:val="left"/>
              <w:rPr>
                <w:rFonts w:cs="Arial"/>
                <w:sz w:val="16"/>
                <w:szCs w:val="16"/>
              </w:rPr>
            </w:pPr>
            <w:r w:rsidRPr="00C316DF">
              <w:rPr>
                <w:rFonts w:cs="Arial"/>
                <w:sz w:val="16"/>
                <w:szCs w:val="16"/>
              </w:rPr>
              <w:t>COBORU</w:t>
            </w:r>
          </w:p>
        </w:tc>
        <w:tc>
          <w:tcPr>
            <w:tcW w:w="2552" w:type="dxa"/>
          </w:tcPr>
          <w:p w:rsidR="000E647C" w:rsidRPr="00C316DF" w:rsidRDefault="000E647C" w:rsidP="00946515">
            <w:pPr>
              <w:jc w:val="left"/>
              <w:rPr>
                <w:rFonts w:cs="Arial"/>
                <w:sz w:val="16"/>
                <w:szCs w:val="16"/>
              </w:rPr>
            </w:pPr>
            <w:r w:rsidRPr="00C316DF">
              <w:rPr>
                <w:rFonts w:cs="Arial"/>
                <w:sz w:val="16"/>
                <w:szCs w:val="16"/>
              </w:rPr>
              <w:t xml:space="preserve">Débat technique sur les protocoles DHS concernant les plantes fruitières </w:t>
            </w:r>
          </w:p>
        </w:tc>
        <w:tc>
          <w:tcPr>
            <w:tcW w:w="1559" w:type="dxa"/>
          </w:tcPr>
          <w:p w:rsidR="000E647C" w:rsidRPr="00C316DF" w:rsidRDefault="000E647C" w:rsidP="00946515">
            <w:pPr>
              <w:jc w:val="left"/>
              <w:rPr>
                <w:rFonts w:cs="Arial"/>
                <w:sz w:val="16"/>
                <w:szCs w:val="16"/>
              </w:rPr>
            </w:pPr>
            <w:r w:rsidRPr="00C316DF">
              <w:rPr>
                <w:rFonts w:cs="Arial"/>
                <w:sz w:val="16"/>
                <w:szCs w:val="16"/>
              </w:rPr>
              <w:t>DE – 2</w:t>
            </w:r>
          </w:p>
          <w:p w:rsidR="000E647C" w:rsidRPr="00C316DF" w:rsidRDefault="000E647C" w:rsidP="00946515">
            <w:pPr>
              <w:jc w:val="left"/>
              <w:rPr>
                <w:rFonts w:cs="Arial"/>
                <w:sz w:val="16"/>
                <w:szCs w:val="16"/>
              </w:rPr>
            </w:pPr>
            <w:r w:rsidRPr="00C316DF">
              <w:rPr>
                <w:rFonts w:cs="Arial"/>
                <w:sz w:val="16"/>
                <w:szCs w:val="16"/>
              </w:rPr>
              <w:t>PL – 8</w:t>
            </w:r>
          </w:p>
        </w:tc>
      </w:tr>
    </w:tbl>
    <w:p w:rsidR="000E647C" w:rsidRPr="00C316DF" w:rsidRDefault="000E647C" w:rsidP="000E647C">
      <w:pPr>
        <w:rPr>
          <w:rFonts w:cs="Arial"/>
        </w:rPr>
      </w:pPr>
    </w:p>
    <w:p w:rsidR="000E647C" w:rsidRPr="00C316DF" w:rsidRDefault="000E647C" w:rsidP="000E647C">
      <w:pPr>
        <w:rPr>
          <w:rFonts w:cs="Arial"/>
        </w:rPr>
      </w:pPr>
    </w:p>
    <w:p w:rsidR="000E647C" w:rsidRPr="00C316DF" w:rsidRDefault="000E647C" w:rsidP="000E647C">
      <w:pPr>
        <w:rPr>
          <w:rFonts w:cs="Arial"/>
        </w:rPr>
      </w:pPr>
      <w:r w:rsidRPr="00C316DF">
        <w:rPr>
          <w:rFonts w:cs="Arial"/>
        </w:rPr>
        <w:t>II.</w:t>
      </w:r>
      <w:r w:rsidRPr="00C316DF">
        <w:rPr>
          <w:rFonts w:cs="Arial"/>
        </w:rPr>
        <w:tab/>
        <w:t>AUTRES ÉLÉMENTS NOUVEAUX PRÉSENTANT UN INTÉRÊT POUR L’UPOV</w:t>
      </w:r>
    </w:p>
    <w:p w:rsidR="000E647C" w:rsidRPr="00C316DF" w:rsidRDefault="000E647C" w:rsidP="000E647C">
      <w:pPr>
        <w:rPr>
          <w:rFonts w:cs="Arial"/>
        </w:rPr>
      </w:pPr>
    </w:p>
    <w:p w:rsidR="000E647C" w:rsidRPr="00C316DF" w:rsidRDefault="000E647C" w:rsidP="000E647C">
      <w:pPr>
        <w:rPr>
          <w:rFonts w:cs="Arial"/>
        </w:rPr>
      </w:pPr>
      <w:r w:rsidRPr="00C316DF">
        <w:rPr>
          <w:rFonts w:cs="Arial"/>
        </w:rPr>
        <w:t>La liste nationale polonaise des variétés de plantes agricoles, la liste nationale polonaise des variétés de plantes potagères et la liste nationale polonaise des variétés de plantes fruitières ont été publiées en avril, mai et juillet</w:t>
      </w:r>
      <w:r w:rsidR="006904E1">
        <w:rPr>
          <w:rFonts w:cs="Arial"/>
        </w:rPr>
        <w:t xml:space="preserve"> </w:t>
      </w:r>
      <w:r w:rsidRPr="00C316DF">
        <w:rPr>
          <w:rFonts w:cs="Arial"/>
        </w:rPr>
        <w:t>2019, respectivement.  Ces listes officielles et les listes actualisées de variétés sont également disponibles à l’adresse suivante</w:t>
      </w:r>
      <w:r w:rsidR="006904E1">
        <w:rPr>
          <w:rFonts w:cs="Arial"/>
        </w:rPr>
        <w:t xml:space="preserve"> </w:t>
      </w:r>
      <w:r w:rsidRPr="00C316DF">
        <w:rPr>
          <w:rFonts w:cs="Arial"/>
        </w:rPr>
        <w:t xml:space="preserve">: </w:t>
      </w:r>
      <w:hyperlink r:id="rId25" w:history="1">
        <w:r w:rsidRPr="00C316DF">
          <w:rPr>
            <w:rStyle w:val="Hyperlink"/>
            <w:rFonts w:cs="Arial"/>
          </w:rPr>
          <w:t>www.coboru.pl</w:t>
        </w:r>
      </w:hyperlink>
      <w:r w:rsidRPr="00C316DF">
        <w:rPr>
          <w:rFonts w:cs="Arial"/>
        </w:rPr>
        <w:t>.</w:t>
      </w:r>
    </w:p>
    <w:p w:rsidR="000E647C" w:rsidRPr="00C316DF" w:rsidRDefault="000E647C" w:rsidP="000E647C">
      <w:pPr>
        <w:rPr>
          <w:rFonts w:cs="Arial"/>
        </w:rPr>
      </w:pPr>
    </w:p>
    <w:p w:rsidR="00701A18" w:rsidRPr="00C316DF" w:rsidRDefault="00701A18" w:rsidP="00701A18">
      <w:pPr>
        <w:jc w:val="left"/>
      </w:pPr>
    </w:p>
    <w:p w:rsidR="00701A18" w:rsidRPr="00C316DF" w:rsidRDefault="00701A18" w:rsidP="00701A18">
      <w:pPr>
        <w:jc w:val="left"/>
      </w:pPr>
    </w:p>
    <w:p w:rsidR="00701A18" w:rsidRPr="00C316DF" w:rsidRDefault="005C5084" w:rsidP="00701A18">
      <w:pPr>
        <w:jc w:val="right"/>
      </w:pPr>
      <w:r w:rsidRPr="00C316DF">
        <w:t>[L’annexe</w:t>
      </w:r>
      <w:r w:rsidR="00701A18" w:rsidRPr="00C316DF">
        <w:t xml:space="preserve"> XII </w:t>
      </w:r>
      <w:r w:rsidRPr="00C316DF">
        <w:t>suit]</w:t>
      </w:r>
    </w:p>
    <w:p w:rsidR="00701A18" w:rsidRPr="00C316DF" w:rsidRDefault="00701A18" w:rsidP="00701A18">
      <w:pPr>
        <w:jc w:val="left"/>
      </w:pPr>
    </w:p>
    <w:p w:rsidR="00701A18" w:rsidRPr="00C316DF" w:rsidRDefault="00701A18" w:rsidP="00701A18">
      <w:pPr>
        <w:jc w:val="left"/>
        <w:sectPr w:rsidR="00701A18" w:rsidRPr="00C316DF" w:rsidSect="00952A5F">
          <w:headerReference w:type="default" r:id="rId26"/>
          <w:pgSz w:w="11907" w:h="16840" w:code="9"/>
          <w:pgMar w:top="510" w:right="1134" w:bottom="709" w:left="1134" w:header="510" w:footer="680" w:gutter="0"/>
          <w:pgNumType w:start="1"/>
          <w:cols w:space="720"/>
          <w:titlePg/>
        </w:sectPr>
      </w:pPr>
    </w:p>
    <w:p w:rsidR="00701A18" w:rsidRPr="00C316DF" w:rsidRDefault="00701A18" w:rsidP="00701A18">
      <w:pPr>
        <w:jc w:val="center"/>
      </w:pPr>
      <w:r w:rsidRPr="00C316DF">
        <w:t>C/53/INF/4</w:t>
      </w:r>
    </w:p>
    <w:p w:rsidR="00701A18" w:rsidRPr="00C316DF" w:rsidRDefault="00701A18" w:rsidP="00701A18">
      <w:pPr>
        <w:jc w:val="center"/>
      </w:pPr>
    </w:p>
    <w:p w:rsidR="00701A18" w:rsidRPr="00C316DF" w:rsidRDefault="005C5084" w:rsidP="00701A18">
      <w:pPr>
        <w:jc w:val="center"/>
      </w:pPr>
      <w:r w:rsidRPr="00C316DF">
        <w:t>ANNEXE</w:t>
      </w:r>
      <w:r w:rsidR="00701A18" w:rsidRPr="00C316DF">
        <w:t xml:space="preserve"> XII</w:t>
      </w:r>
    </w:p>
    <w:p w:rsidR="00701A18" w:rsidRPr="00C316DF" w:rsidRDefault="00701A18" w:rsidP="00701A18">
      <w:pPr>
        <w:jc w:val="center"/>
      </w:pPr>
    </w:p>
    <w:p w:rsidR="00701A18" w:rsidRPr="00C316DF" w:rsidRDefault="00701A18" w:rsidP="00701A18">
      <w:pPr>
        <w:jc w:val="center"/>
      </w:pPr>
    </w:p>
    <w:p w:rsidR="000E647C" w:rsidRPr="00C316DF" w:rsidRDefault="000E647C" w:rsidP="000E647C">
      <w:pPr>
        <w:jc w:val="center"/>
      </w:pPr>
      <w:r w:rsidRPr="00C316DF">
        <w:t>RÉPUBLIQUE DE CORÉE</w:t>
      </w:r>
    </w:p>
    <w:p w:rsidR="000E647C" w:rsidRPr="00C316DF" w:rsidRDefault="000E647C" w:rsidP="000E647C">
      <w:pPr>
        <w:jc w:val="center"/>
        <w:rPr>
          <w:lang w:eastAsia="ko-KR"/>
        </w:rPr>
      </w:pPr>
      <w:r w:rsidRPr="00C316DF">
        <w:rPr>
          <w:lang w:eastAsia="ko-KR"/>
        </w:rPr>
        <w:t>Période</w:t>
      </w:r>
      <w:r w:rsidR="006904E1">
        <w:rPr>
          <w:lang w:eastAsia="ko-KR"/>
        </w:rPr>
        <w:t xml:space="preserve"> </w:t>
      </w:r>
      <w:r w:rsidRPr="00C316DF">
        <w:rPr>
          <w:lang w:eastAsia="ko-KR"/>
        </w:rPr>
        <w:t>: septembre</w:t>
      </w:r>
      <w:r w:rsidR="006904E1">
        <w:rPr>
          <w:lang w:eastAsia="ko-KR"/>
        </w:rPr>
        <w:t xml:space="preserve"> </w:t>
      </w:r>
      <w:r w:rsidRPr="00C316DF">
        <w:rPr>
          <w:lang w:eastAsia="ko-KR"/>
        </w:rPr>
        <w:t>2018 – août</w:t>
      </w:r>
      <w:r w:rsidR="006904E1">
        <w:rPr>
          <w:lang w:eastAsia="ko-KR"/>
        </w:rPr>
        <w:t xml:space="preserve"> </w:t>
      </w:r>
      <w:r w:rsidRPr="00C316DF">
        <w:rPr>
          <w:lang w:eastAsia="ko-KR"/>
        </w:rPr>
        <w:t>2019</w:t>
      </w:r>
    </w:p>
    <w:p w:rsidR="000E647C" w:rsidRPr="00C316DF" w:rsidRDefault="000E647C" w:rsidP="000E647C"/>
    <w:p w:rsidR="000E647C" w:rsidRPr="00C316DF" w:rsidRDefault="000E647C" w:rsidP="000E647C"/>
    <w:p w:rsidR="000E647C" w:rsidRPr="00C316DF" w:rsidRDefault="000E647C" w:rsidP="000E647C">
      <w:r w:rsidRPr="00C316DF">
        <w:t>I.</w:t>
      </w:r>
      <w:r w:rsidRPr="00C316DF">
        <w:tab/>
        <w:t>PROTECTION DES OBTENTIONS VÉGÉTALES</w:t>
      </w:r>
    </w:p>
    <w:p w:rsidR="000E647C" w:rsidRPr="00C316DF" w:rsidRDefault="000E647C" w:rsidP="000E647C"/>
    <w:p w:rsidR="000E647C" w:rsidRPr="00C316DF" w:rsidRDefault="000E647C" w:rsidP="000E647C">
      <w:r w:rsidRPr="00C316DF">
        <w:t>1.</w:t>
      </w:r>
      <w:r w:rsidRPr="00C316DF">
        <w:tab/>
      </w:r>
      <w:r w:rsidRPr="00C316DF">
        <w:rPr>
          <w:u w:val="single"/>
        </w:rPr>
        <w:t>Situation dans le domaine législatif</w:t>
      </w:r>
    </w:p>
    <w:p w:rsidR="000E647C" w:rsidRPr="00C316DF" w:rsidRDefault="000E647C" w:rsidP="000E647C"/>
    <w:p w:rsidR="000E647C" w:rsidRPr="00C316DF" w:rsidRDefault="000E647C" w:rsidP="000E647C">
      <w:pPr>
        <w:ind w:firstLine="567"/>
        <w:rPr>
          <w:lang w:eastAsia="ko-KR"/>
        </w:rPr>
      </w:pPr>
      <w:r w:rsidRPr="00C316DF">
        <w:rPr>
          <w:lang w:eastAsia="ko-KR"/>
        </w:rPr>
        <w:t>Aucun élément nouveau.</w:t>
      </w:r>
    </w:p>
    <w:p w:rsidR="000E647C" w:rsidRPr="00C316DF" w:rsidRDefault="000E647C" w:rsidP="000E647C">
      <w:pPr>
        <w:pStyle w:val="BodyTextIndent2"/>
        <w:spacing w:after="0" w:line="240" w:lineRule="auto"/>
        <w:ind w:left="0"/>
      </w:pPr>
    </w:p>
    <w:p w:rsidR="000E647C" w:rsidRPr="00C316DF" w:rsidRDefault="000E647C" w:rsidP="000E647C"/>
    <w:p w:rsidR="000E647C" w:rsidRPr="00C316DF" w:rsidRDefault="000E647C" w:rsidP="000E647C">
      <w:r w:rsidRPr="00C316DF">
        <w:t>2.</w:t>
      </w:r>
      <w:r w:rsidRPr="00C316DF">
        <w:tab/>
      </w:r>
      <w:r w:rsidRPr="00C316DF">
        <w:rPr>
          <w:u w:val="single"/>
        </w:rPr>
        <w:t>Coopération en matière d’examen</w:t>
      </w:r>
    </w:p>
    <w:p w:rsidR="000E647C" w:rsidRPr="00C316DF" w:rsidRDefault="000E647C" w:rsidP="000E647C"/>
    <w:p w:rsidR="000E647C" w:rsidRPr="00C316DF" w:rsidRDefault="000E647C" w:rsidP="000E647C">
      <w:r w:rsidRPr="00C316DF">
        <w:rPr>
          <w:color w:val="000000"/>
        </w:rPr>
        <w:t>En décembre</w:t>
      </w:r>
      <w:r w:rsidR="006904E1">
        <w:rPr>
          <w:color w:val="000000"/>
        </w:rPr>
        <w:t xml:space="preserve"> </w:t>
      </w:r>
      <w:r w:rsidRPr="00C316DF">
        <w:rPr>
          <w:color w:val="000000"/>
        </w:rPr>
        <w:t>2018, le Service coréen des semences et des variétés (KSVS) a signé un mémorandum d’accord pour faciliter la coopération technique en matière d’examen avec le Service chargé des essais sur les plantes agricoles du Ministère des ressources agricoles de la République d’Ouzbékistan.  Le</w:t>
      </w:r>
      <w:r w:rsidR="006904E1">
        <w:t xml:space="preserve"> </w:t>
      </w:r>
      <w:r w:rsidRPr="00C316DF">
        <w:rPr>
          <w:color w:val="000000"/>
        </w:rPr>
        <w:t>KSVS fournira les résultats des examens conduits selon la Convention</w:t>
      </w:r>
      <w:r w:rsidR="006904E1">
        <w:rPr>
          <w:color w:val="000000"/>
        </w:rPr>
        <w:t xml:space="preserve"> </w:t>
      </w:r>
      <w:r w:rsidRPr="00C316DF">
        <w:rPr>
          <w:color w:val="000000"/>
        </w:rPr>
        <w:t>UPOV, qui font l’objet d’une demande déposée par le service coréen, au service ouzbek, à la demande de ce dernier, et inversement.</w:t>
      </w:r>
    </w:p>
    <w:p w:rsidR="000E647C" w:rsidRPr="00C316DF" w:rsidRDefault="000E647C" w:rsidP="000E647C"/>
    <w:p w:rsidR="000E647C" w:rsidRPr="00C316DF" w:rsidRDefault="000E647C" w:rsidP="000E647C"/>
    <w:p w:rsidR="000E647C" w:rsidRPr="00C316DF" w:rsidRDefault="000E647C" w:rsidP="000E647C">
      <w:pPr>
        <w:rPr>
          <w:u w:val="single"/>
        </w:rPr>
      </w:pPr>
      <w:r w:rsidRPr="00C316DF">
        <w:t>3.</w:t>
      </w:r>
      <w:r w:rsidRPr="00C316DF">
        <w:tab/>
      </w:r>
      <w:r w:rsidRPr="00C316DF">
        <w:rPr>
          <w:u w:val="single"/>
        </w:rPr>
        <w:t>Situation dans le domaine administratif</w:t>
      </w:r>
    </w:p>
    <w:p w:rsidR="000E647C" w:rsidRPr="00C316DF" w:rsidRDefault="000E647C" w:rsidP="000E647C">
      <w:pPr>
        <w:rPr>
          <w:lang w:eastAsia="ko-KR"/>
        </w:rPr>
      </w:pPr>
    </w:p>
    <w:p w:rsidR="000E647C" w:rsidRPr="00C316DF" w:rsidRDefault="000E647C" w:rsidP="000E647C">
      <w:r w:rsidRPr="00C316DF">
        <w:rPr>
          <w:color w:val="000000"/>
          <w:lang w:eastAsia="ko-KR"/>
        </w:rPr>
        <w:t>Un Service international de formation aux semences a été ouvert en juin.  Ce service a pour vocation de former les personnes œuvrant dans le secteur des semences.</w:t>
      </w:r>
      <w:r w:rsidRPr="00C316DF">
        <w:rPr>
          <w:color w:val="000000"/>
        </w:rPr>
        <w:t xml:space="preserve"> </w:t>
      </w:r>
      <w:r w:rsidRPr="00C316DF">
        <w:rPr>
          <w:color w:val="000000"/>
          <w:lang w:eastAsia="ko-KR"/>
        </w:rPr>
        <w:t xml:space="preserve"> Il offre des formations sur le système de protection des obtentions végétales, ainsi que sur les essais de semences et la réglementation en la matière.</w:t>
      </w:r>
    </w:p>
    <w:p w:rsidR="000E647C" w:rsidRPr="00C316DF" w:rsidRDefault="000E647C" w:rsidP="000E647C"/>
    <w:p w:rsidR="000E647C" w:rsidRPr="00C316DF" w:rsidRDefault="000E647C" w:rsidP="000E647C"/>
    <w:p w:rsidR="000E647C" w:rsidRPr="00C316DF" w:rsidRDefault="000E647C" w:rsidP="000E647C">
      <w:r w:rsidRPr="00C316DF">
        <w:t>4.</w:t>
      </w:r>
      <w:r w:rsidRPr="00C316DF">
        <w:tab/>
      </w:r>
      <w:r w:rsidRPr="00C316DF">
        <w:rPr>
          <w:u w:val="single"/>
        </w:rPr>
        <w:t>Situation dans le domaine technique</w:t>
      </w:r>
    </w:p>
    <w:p w:rsidR="000E647C" w:rsidRPr="00C316DF" w:rsidRDefault="000E647C" w:rsidP="000E647C">
      <w:pPr>
        <w:rPr>
          <w:lang w:eastAsia="ko-KR"/>
        </w:rPr>
      </w:pPr>
    </w:p>
    <w:p w:rsidR="000E647C" w:rsidRPr="00C316DF" w:rsidRDefault="000E647C" w:rsidP="000E647C">
      <w:pPr>
        <w:rPr>
          <w:rFonts w:cs="Arial"/>
          <w:lang w:eastAsia="ko-KR"/>
        </w:rPr>
      </w:pPr>
      <w:r w:rsidRPr="00C316DF">
        <w:rPr>
          <w:rFonts w:cs="Arial"/>
          <w:lang w:eastAsia="ko-KR"/>
        </w:rPr>
        <w:t>Durant l’exercice financier clos au 31</w:t>
      </w:r>
      <w:r w:rsidR="006904E1">
        <w:rPr>
          <w:rFonts w:cs="Arial"/>
          <w:lang w:eastAsia="ko-KR"/>
        </w:rPr>
        <w:t xml:space="preserve"> </w:t>
      </w:r>
      <w:r w:rsidRPr="00C316DF">
        <w:rPr>
          <w:rFonts w:cs="Arial"/>
          <w:lang w:eastAsia="ko-KR"/>
        </w:rPr>
        <w:t>décembre</w:t>
      </w:r>
      <w:r w:rsidR="006904E1">
        <w:rPr>
          <w:rFonts w:cs="Arial"/>
          <w:lang w:eastAsia="ko-KR"/>
        </w:rPr>
        <w:t xml:space="preserve"> </w:t>
      </w:r>
      <w:r w:rsidRPr="00C316DF">
        <w:rPr>
          <w:rFonts w:cs="Arial"/>
          <w:lang w:eastAsia="ko-KR"/>
        </w:rPr>
        <w:t>2018, 765</w:t>
      </w:r>
      <w:r w:rsidR="006904E1">
        <w:rPr>
          <w:rFonts w:cs="Arial"/>
          <w:lang w:eastAsia="ko-KR"/>
        </w:rPr>
        <w:t xml:space="preserve"> </w:t>
      </w:r>
      <w:r w:rsidRPr="00C316DF">
        <w:rPr>
          <w:rFonts w:cs="Arial"/>
          <w:lang w:eastAsia="ko-KR"/>
        </w:rPr>
        <w:t>demandes de droits d’obtenteur ont été acceptées (2,7% de plus que l’année précédente), 574</w:t>
      </w:r>
      <w:r w:rsidR="006904E1">
        <w:rPr>
          <w:rFonts w:cs="Arial"/>
          <w:lang w:eastAsia="ko-KR"/>
        </w:rPr>
        <w:t xml:space="preserve"> </w:t>
      </w:r>
      <w:r w:rsidRPr="00C316DF">
        <w:rPr>
          <w:rFonts w:cs="Arial"/>
          <w:lang w:eastAsia="ko-KR"/>
        </w:rPr>
        <w:t>titres ont été délivrés (8% de moins que l’année précédente) et 217</w:t>
      </w:r>
      <w:r w:rsidR="006904E1">
        <w:rPr>
          <w:rFonts w:cs="Arial"/>
          <w:lang w:eastAsia="ko-KR"/>
        </w:rPr>
        <w:t xml:space="preserve"> </w:t>
      </w:r>
      <w:r w:rsidRPr="00C316DF">
        <w:rPr>
          <w:rFonts w:cs="Arial"/>
          <w:lang w:eastAsia="ko-KR"/>
        </w:rPr>
        <w:t>titres ont expiré.</w:t>
      </w:r>
      <w:r w:rsidRPr="00C316DF">
        <w:t xml:space="preserve"> </w:t>
      </w:r>
      <w:r w:rsidRPr="00C316DF">
        <w:rPr>
          <w:rFonts w:cs="Arial"/>
          <w:lang w:eastAsia="ko-KR"/>
        </w:rPr>
        <w:t xml:space="preserve"> </w:t>
      </w:r>
      <w:r w:rsidRPr="00C316DF">
        <w:rPr>
          <w:rFonts w:cs="Arial"/>
          <w:color w:val="000000"/>
          <w:lang w:eastAsia="ko-KR"/>
        </w:rPr>
        <w:t>Au 31</w:t>
      </w:r>
      <w:r w:rsidR="006904E1">
        <w:rPr>
          <w:rFonts w:cs="Arial"/>
          <w:color w:val="000000"/>
          <w:lang w:eastAsia="ko-KR"/>
        </w:rPr>
        <w:t xml:space="preserve"> </w:t>
      </w:r>
      <w:r w:rsidRPr="00C316DF">
        <w:rPr>
          <w:rFonts w:cs="Arial"/>
          <w:color w:val="000000"/>
          <w:lang w:eastAsia="ko-KR"/>
        </w:rPr>
        <w:t>décembre</w:t>
      </w:r>
      <w:r w:rsidR="006904E1">
        <w:rPr>
          <w:rFonts w:cs="Arial"/>
          <w:color w:val="000000"/>
          <w:lang w:eastAsia="ko-KR"/>
        </w:rPr>
        <w:t xml:space="preserve"> </w:t>
      </w:r>
      <w:r w:rsidRPr="00C316DF">
        <w:rPr>
          <w:rFonts w:cs="Arial"/>
          <w:color w:val="000000"/>
          <w:lang w:eastAsia="ko-KR"/>
        </w:rPr>
        <w:t>2018, 5325</w:t>
      </w:r>
      <w:r w:rsidR="006904E1">
        <w:rPr>
          <w:rFonts w:cs="Arial"/>
          <w:color w:val="000000"/>
          <w:lang w:eastAsia="ko-KR"/>
        </w:rPr>
        <w:t xml:space="preserve"> </w:t>
      </w:r>
      <w:r w:rsidRPr="00C316DF">
        <w:rPr>
          <w:rFonts w:cs="Arial"/>
          <w:color w:val="000000"/>
          <w:lang w:eastAsia="ko-KR"/>
        </w:rPr>
        <w:t xml:space="preserve">titres étaient en vigueur. </w:t>
      </w:r>
      <w:r w:rsidRPr="00C316DF">
        <w:rPr>
          <w:color w:val="000000"/>
        </w:rPr>
        <w:t xml:space="preserve"> </w:t>
      </w:r>
      <w:r w:rsidRPr="00C316DF">
        <w:rPr>
          <w:rFonts w:cs="Arial"/>
          <w:lang w:eastAsia="ko-KR"/>
        </w:rPr>
        <w:t>Des informations sur les droits d’obtenteur sont disponibles à l’adresse</w:t>
      </w:r>
      <w:r w:rsidR="006904E1">
        <w:rPr>
          <w:rFonts w:cs="Arial"/>
          <w:lang w:eastAsia="ko-KR"/>
        </w:rPr>
        <w:t xml:space="preserve"> </w:t>
      </w:r>
      <w:r w:rsidRPr="00C316DF">
        <w:rPr>
          <w:rFonts w:cs="Arial"/>
          <w:lang w:eastAsia="ko-KR"/>
        </w:rPr>
        <w:t xml:space="preserve">: </w:t>
      </w:r>
      <w:hyperlink r:id="rId27" w:history="1">
        <w:r w:rsidRPr="00C316DF">
          <w:rPr>
            <w:rStyle w:val="Hyperlink"/>
            <w:rFonts w:cs="Arial"/>
          </w:rPr>
          <w:t>www.seed.go.kr</w:t>
        </w:r>
      </w:hyperlink>
      <w:r w:rsidRPr="00C316DF">
        <w:rPr>
          <w:rFonts w:cs="Arial"/>
          <w:lang w:eastAsia="ko-KR"/>
        </w:rPr>
        <w:t>.</w:t>
      </w:r>
    </w:p>
    <w:p w:rsidR="000E647C" w:rsidRPr="00C316DF" w:rsidRDefault="000E647C" w:rsidP="000E647C">
      <w:pPr>
        <w:rPr>
          <w:rFonts w:cs="Arial"/>
          <w:lang w:eastAsia="ko-KR"/>
        </w:rPr>
      </w:pPr>
    </w:p>
    <w:p w:rsidR="000E647C" w:rsidRPr="00C316DF" w:rsidRDefault="000E647C" w:rsidP="000E647C">
      <w:pPr>
        <w:rPr>
          <w:rFonts w:cs="Arial"/>
          <w:lang w:eastAsia="ko-KR"/>
        </w:rPr>
      </w:pPr>
      <w:r w:rsidRPr="00C316DF">
        <w:rPr>
          <w:rFonts w:cs="Arial"/>
          <w:lang w:eastAsia="ko-KR"/>
        </w:rPr>
        <w:t>De nouveaux principes directeurs d’examen pour 9</w:t>
      </w:r>
      <w:r w:rsidR="006904E1">
        <w:rPr>
          <w:rFonts w:cs="Arial"/>
          <w:lang w:eastAsia="ko-KR"/>
        </w:rPr>
        <w:t xml:space="preserve"> </w:t>
      </w:r>
      <w:r w:rsidRPr="00C316DF">
        <w:rPr>
          <w:rFonts w:cs="Arial"/>
          <w:lang w:eastAsia="ko-KR"/>
        </w:rPr>
        <w:t>genres et espèces ont été établis à l’échelle nationale et 11</w:t>
      </w:r>
      <w:r w:rsidR="006904E1">
        <w:rPr>
          <w:rFonts w:cs="Arial"/>
          <w:lang w:eastAsia="ko-KR"/>
        </w:rPr>
        <w:t xml:space="preserve"> </w:t>
      </w:r>
      <w:r w:rsidRPr="00C316DF">
        <w:rPr>
          <w:rFonts w:cs="Arial"/>
          <w:lang w:eastAsia="ko-KR"/>
        </w:rPr>
        <w:t>existants ont été révisés afin de refléter les principes directeurs d’examen de l’UPOV en</w:t>
      </w:r>
      <w:r w:rsidR="006904E1">
        <w:rPr>
          <w:rFonts w:cs="Arial"/>
          <w:lang w:eastAsia="ko-KR"/>
        </w:rPr>
        <w:t xml:space="preserve"> </w:t>
      </w:r>
      <w:r w:rsidRPr="00C316DF">
        <w:rPr>
          <w:rFonts w:cs="Arial"/>
          <w:lang w:eastAsia="ko-KR"/>
        </w:rPr>
        <w:t>2018.</w:t>
      </w:r>
    </w:p>
    <w:p w:rsidR="000E647C" w:rsidRPr="00C316DF" w:rsidRDefault="000E647C" w:rsidP="000E647C">
      <w:pPr>
        <w:rPr>
          <w:rFonts w:cs="Arial"/>
          <w:lang w:eastAsia="ko-KR"/>
        </w:rPr>
      </w:pPr>
    </w:p>
    <w:p w:rsidR="000E647C" w:rsidRPr="00C316DF" w:rsidRDefault="000E647C" w:rsidP="000E647C">
      <w:pPr>
        <w:rPr>
          <w:rFonts w:cs="Arial"/>
          <w:lang w:eastAsia="ko-KR"/>
        </w:rPr>
      </w:pPr>
      <w:r w:rsidRPr="00C316DF">
        <w:rPr>
          <w:rFonts w:cs="Arial"/>
          <w:lang w:eastAsia="ko-KR"/>
        </w:rPr>
        <w:t>La République de Corée participe à la révision des principes directeurs d’examen pour le ginseng au sein du</w:t>
      </w:r>
      <w:r w:rsidR="006904E1">
        <w:rPr>
          <w:rFonts w:cs="Arial"/>
          <w:lang w:eastAsia="ko-KR"/>
        </w:rPr>
        <w:t xml:space="preserve"> </w:t>
      </w:r>
      <w:r w:rsidRPr="00C316DF">
        <w:rPr>
          <w:rFonts w:cs="Arial"/>
          <w:lang w:eastAsia="ko-KR"/>
        </w:rPr>
        <w:t>TWA en tant qu’expert principal depuis</w:t>
      </w:r>
      <w:r w:rsidR="006904E1">
        <w:rPr>
          <w:rFonts w:cs="Arial"/>
          <w:lang w:eastAsia="ko-KR"/>
        </w:rPr>
        <w:t xml:space="preserve"> </w:t>
      </w:r>
      <w:r w:rsidRPr="00C316DF">
        <w:rPr>
          <w:rFonts w:cs="Arial"/>
          <w:lang w:eastAsia="ko-KR"/>
        </w:rPr>
        <w:t>2017.</w:t>
      </w:r>
    </w:p>
    <w:p w:rsidR="000E647C" w:rsidRPr="00C316DF" w:rsidRDefault="000E647C" w:rsidP="000E647C">
      <w:pPr>
        <w:rPr>
          <w:rFonts w:cs="Arial"/>
        </w:rPr>
      </w:pPr>
    </w:p>
    <w:p w:rsidR="000E647C" w:rsidRPr="00C316DF" w:rsidRDefault="000E647C" w:rsidP="000E647C"/>
    <w:p w:rsidR="000E647C" w:rsidRPr="00C316DF" w:rsidRDefault="000E647C" w:rsidP="000E647C">
      <w:pPr>
        <w:rPr>
          <w:u w:val="single"/>
        </w:rPr>
      </w:pPr>
      <w:r w:rsidRPr="00C316DF">
        <w:t>5.</w:t>
      </w:r>
      <w:r w:rsidRPr="00C316DF">
        <w:tab/>
      </w:r>
      <w:r w:rsidRPr="00C316DF">
        <w:rPr>
          <w:u w:val="single"/>
        </w:rPr>
        <w:t>Activités de promotion de la protection des obtentions végétales</w:t>
      </w:r>
    </w:p>
    <w:p w:rsidR="000E647C" w:rsidRPr="00C316DF" w:rsidRDefault="000E647C" w:rsidP="000E647C"/>
    <w:tbl>
      <w:tblPr>
        <w:tblStyle w:val="TableGrid"/>
        <w:tblpPr w:leftFromText="181" w:rightFromText="181" w:vertAnchor="text" w:tblpY="1"/>
        <w:tblOverlap w:val="never"/>
        <w:tblW w:w="9634" w:type="dxa"/>
        <w:tblLayout w:type="fixed"/>
        <w:tblCellMar>
          <w:top w:w="28" w:type="dxa"/>
          <w:left w:w="28" w:type="dxa"/>
          <w:bottom w:w="28" w:type="dxa"/>
          <w:right w:w="28" w:type="dxa"/>
        </w:tblCellMar>
        <w:tblLook w:val="01E0" w:firstRow="1" w:lastRow="1" w:firstColumn="1" w:lastColumn="1" w:noHBand="0" w:noVBand="0"/>
      </w:tblPr>
      <w:tblGrid>
        <w:gridCol w:w="1696"/>
        <w:gridCol w:w="1134"/>
        <w:gridCol w:w="1022"/>
        <w:gridCol w:w="1275"/>
        <w:gridCol w:w="1955"/>
        <w:gridCol w:w="2552"/>
      </w:tblGrid>
      <w:tr w:rsidR="000E647C" w:rsidRPr="00C316DF" w:rsidTr="0064174A">
        <w:trPr>
          <w:cantSplit/>
        </w:trPr>
        <w:tc>
          <w:tcPr>
            <w:tcW w:w="1696" w:type="dxa"/>
          </w:tcPr>
          <w:p w:rsidR="000E647C" w:rsidRPr="00C316DF" w:rsidRDefault="000E647C" w:rsidP="00946515">
            <w:pPr>
              <w:keepNext/>
              <w:jc w:val="left"/>
              <w:rPr>
                <w:rFonts w:cs="Arial"/>
                <w:sz w:val="16"/>
                <w:szCs w:val="16"/>
              </w:rPr>
            </w:pPr>
            <w:r w:rsidRPr="00C316DF">
              <w:rPr>
                <w:rFonts w:cs="Arial"/>
                <w:sz w:val="16"/>
                <w:szCs w:val="16"/>
              </w:rPr>
              <w:t>Titre de l’activité</w:t>
            </w:r>
          </w:p>
        </w:tc>
        <w:tc>
          <w:tcPr>
            <w:tcW w:w="1134" w:type="dxa"/>
          </w:tcPr>
          <w:p w:rsidR="000E647C" w:rsidRPr="00C316DF" w:rsidRDefault="000E647C" w:rsidP="00946515">
            <w:pPr>
              <w:keepNext/>
              <w:jc w:val="left"/>
              <w:rPr>
                <w:rFonts w:cs="Arial"/>
                <w:sz w:val="16"/>
                <w:szCs w:val="16"/>
              </w:rPr>
            </w:pPr>
            <w:r w:rsidRPr="00C316DF">
              <w:rPr>
                <w:rFonts w:cs="Arial"/>
                <w:sz w:val="16"/>
                <w:szCs w:val="16"/>
              </w:rPr>
              <w:t>Date</w:t>
            </w:r>
          </w:p>
        </w:tc>
        <w:tc>
          <w:tcPr>
            <w:tcW w:w="1022" w:type="dxa"/>
          </w:tcPr>
          <w:p w:rsidR="000E647C" w:rsidRPr="00C316DF" w:rsidRDefault="000E647C" w:rsidP="00946515">
            <w:pPr>
              <w:keepNext/>
              <w:jc w:val="left"/>
              <w:rPr>
                <w:rFonts w:cs="Arial"/>
                <w:sz w:val="16"/>
                <w:szCs w:val="16"/>
              </w:rPr>
            </w:pPr>
            <w:r w:rsidRPr="00C316DF">
              <w:rPr>
                <w:rFonts w:cs="Arial"/>
                <w:sz w:val="16"/>
                <w:szCs w:val="16"/>
              </w:rPr>
              <w:t>Lieu</w:t>
            </w:r>
          </w:p>
        </w:tc>
        <w:tc>
          <w:tcPr>
            <w:tcW w:w="1275" w:type="dxa"/>
          </w:tcPr>
          <w:p w:rsidR="000E647C" w:rsidRPr="00C316DF" w:rsidRDefault="000E647C" w:rsidP="00946515">
            <w:pPr>
              <w:keepNext/>
              <w:jc w:val="left"/>
              <w:rPr>
                <w:rFonts w:cs="Arial"/>
                <w:sz w:val="16"/>
                <w:szCs w:val="16"/>
              </w:rPr>
            </w:pPr>
            <w:r w:rsidRPr="00C316DF">
              <w:rPr>
                <w:rFonts w:cs="Arial"/>
                <w:sz w:val="16"/>
                <w:szCs w:val="16"/>
              </w:rPr>
              <w:t>Organisateur(s)</w:t>
            </w:r>
          </w:p>
        </w:tc>
        <w:tc>
          <w:tcPr>
            <w:tcW w:w="1955" w:type="dxa"/>
          </w:tcPr>
          <w:p w:rsidR="000E647C" w:rsidRPr="00C316DF" w:rsidRDefault="000E647C" w:rsidP="00946515">
            <w:pPr>
              <w:keepNext/>
              <w:jc w:val="left"/>
              <w:rPr>
                <w:rFonts w:cs="Arial"/>
                <w:sz w:val="16"/>
                <w:szCs w:val="16"/>
              </w:rPr>
            </w:pPr>
            <w:r w:rsidRPr="00C316DF">
              <w:rPr>
                <w:rFonts w:cs="Arial"/>
                <w:sz w:val="16"/>
                <w:szCs w:val="16"/>
              </w:rPr>
              <w:t>But de l’activité</w:t>
            </w:r>
          </w:p>
        </w:tc>
        <w:tc>
          <w:tcPr>
            <w:tcW w:w="2552" w:type="dxa"/>
          </w:tcPr>
          <w:p w:rsidR="000E647C" w:rsidRPr="00C316DF" w:rsidRDefault="000E647C" w:rsidP="00946515">
            <w:pPr>
              <w:keepNext/>
              <w:jc w:val="left"/>
              <w:rPr>
                <w:rFonts w:cs="Arial"/>
                <w:sz w:val="16"/>
                <w:szCs w:val="16"/>
              </w:rPr>
            </w:pPr>
            <w:r w:rsidRPr="00C316DF">
              <w:rPr>
                <w:rFonts w:cs="Arial"/>
                <w:sz w:val="16"/>
                <w:szCs w:val="16"/>
              </w:rPr>
              <w:t>Pays/organisations participants (nombre de participants de chacun d’eux)</w:t>
            </w:r>
          </w:p>
        </w:tc>
      </w:tr>
      <w:tr w:rsidR="000E647C" w:rsidRPr="00C316DF" w:rsidTr="0064174A">
        <w:trPr>
          <w:cantSplit/>
        </w:trPr>
        <w:tc>
          <w:tcPr>
            <w:tcW w:w="1696" w:type="dxa"/>
          </w:tcPr>
          <w:p w:rsidR="000E647C" w:rsidRPr="00C316DF" w:rsidRDefault="0064174A" w:rsidP="00946515">
            <w:pPr>
              <w:keepNext/>
              <w:jc w:val="left"/>
              <w:rPr>
                <w:rFonts w:cs="Arial"/>
                <w:sz w:val="16"/>
                <w:szCs w:val="16"/>
              </w:rPr>
            </w:pPr>
            <w:r>
              <w:rPr>
                <w:rFonts w:cs="Arial"/>
                <w:sz w:val="16"/>
                <w:szCs w:val="16"/>
              </w:rPr>
              <w:t xml:space="preserve">1.  </w:t>
            </w:r>
            <w:r w:rsidR="000E647C" w:rsidRPr="00C316DF">
              <w:rPr>
                <w:rFonts w:cs="Arial"/>
                <w:sz w:val="16"/>
                <w:szCs w:val="16"/>
              </w:rPr>
              <w:t>Cours de formation pour le développement de l’industrie semencière en Asie</w:t>
            </w:r>
          </w:p>
          <w:p w:rsidR="000E647C" w:rsidRPr="00C316DF" w:rsidRDefault="000E647C" w:rsidP="00946515">
            <w:pPr>
              <w:keepNext/>
              <w:jc w:val="left"/>
              <w:rPr>
                <w:rFonts w:cs="Arial"/>
                <w:sz w:val="16"/>
                <w:szCs w:val="16"/>
              </w:rPr>
            </w:pPr>
          </w:p>
        </w:tc>
        <w:tc>
          <w:tcPr>
            <w:tcW w:w="1134" w:type="dxa"/>
          </w:tcPr>
          <w:p w:rsidR="000E647C" w:rsidRPr="00C316DF" w:rsidRDefault="000E647C" w:rsidP="00946515">
            <w:pPr>
              <w:keepNext/>
              <w:jc w:val="left"/>
              <w:rPr>
                <w:rFonts w:cs="Arial"/>
                <w:sz w:val="16"/>
                <w:szCs w:val="16"/>
                <w:lang w:eastAsia="ko-KR"/>
              </w:rPr>
            </w:pPr>
            <w:r w:rsidRPr="00C316DF">
              <w:rPr>
                <w:rFonts w:cs="Arial"/>
                <w:sz w:val="16"/>
                <w:szCs w:val="16"/>
                <w:lang w:eastAsia="ko-KR"/>
              </w:rPr>
              <w:t>14-27</w:t>
            </w:r>
            <w:r w:rsidR="006904E1">
              <w:rPr>
                <w:rFonts w:cs="Arial"/>
                <w:sz w:val="16"/>
                <w:szCs w:val="16"/>
                <w:lang w:eastAsia="ko-KR"/>
              </w:rPr>
              <w:t xml:space="preserve"> </w:t>
            </w:r>
            <w:r w:rsidRPr="00C316DF">
              <w:rPr>
                <w:rFonts w:cs="Arial"/>
                <w:sz w:val="16"/>
                <w:szCs w:val="16"/>
                <w:lang w:eastAsia="ko-KR"/>
              </w:rPr>
              <w:t>octobre</w:t>
            </w:r>
            <w:r w:rsidR="006904E1">
              <w:rPr>
                <w:rFonts w:cs="Arial"/>
                <w:sz w:val="16"/>
                <w:szCs w:val="16"/>
                <w:lang w:eastAsia="ko-KR"/>
              </w:rPr>
              <w:t xml:space="preserve"> </w:t>
            </w:r>
            <w:r w:rsidRPr="00C316DF">
              <w:rPr>
                <w:rFonts w:cs="Arial"/>
                <w:sz w:val="16"/>
                <w:szCs w:val="16"/>
                <w:lang w:eastAsia="ko-KR"/>
              </w:rPr>
              <w:t>2018</w:t>
            </w:r>
          </w:p>
        </w:tc>
        <w:tc>
          <w:tcPr>
            <w:tcW w:w="1022" w:type="dxa"/>
          </w:tcPr>
          <w:p w:rsidR="000E647C" w:rsidRPr="00C316DF" w:rsidRDefault="000E647C" w:rsidP="00946515">
            <w:pPr>
              <w:keepNext/>
              <w:jc w:val="left"/>
              <w:rPr>
                <w:rFonts w:cs="Arial"/>
                <w:sz w:val="16"/>
                <w:szCs w:val="16"/>
                <w:lang w:eastAsia="ko-KR"/>
              </w:rPr>
            </w:pPr>
            <w:r w:rsidRPr="00C316DF">
              <w:rPr>
                <w:rFonts w:cs="Arial"/>
                <w:sz w:val="16"/>
                <w:szCs w:val="16"/>
                <w:lang w:eastAsia="ko-KR"/>
              </w:rPr>
              <w:t>Gimcheon (République de Corée)</w:t>
            </w:r>
          </w:p>
        </w:tc>
        <w:tc>
          <w:tcPr>
            <w:tcW w:w="1275" w:type="dxa"/>
          </w:tcPr>
          <w:p w:rsidR="000E647C" w:rsidRPr="00C316DF" w:rsidRDefault="000E647C" w:rsidP="00946515">
            <w:pPr>
              <w:keepNext/>
              <w:jc w:val="left"/>
              <w:rPr>
                <w:rFonts w:cs="Arial"/>
                <w:sz w:val="16"/>
                <w:szCs w:val="16"/>
                <w:lang w:eastAsia="ko-KR"/>
              </w:rPr>
            </w:pPr>
            <w:r w:rsidRPr="00C316DF">
              <w:rPr>
                <w:rFonts w:cs="Arial"/>
                <w:sz w:val="16"/>
                <w:szCs w:val="16"/>
                <w:lang w:eastAsia="ko-KR"/>
              </w:rPr>
              <w:t>KSVS</w:t>
            </w:r>
          </w:p>
        </w:tc>
        <w:tc>
          <w:tcPr>
            <w:tcW w:w="1955" w:type="dxa"/>
          </w:tcPr>
          <w:p w:rsidR="000E647C" w:rsidRPr="00C316DF" w:rsidRDefault="000E647C" w:rsidP="00946515">
            <w:pPr>
              <w:keepNext/>
              <w:jc w:val="left"/>
              <w:rPr>
                <w:rFonts w:cs="Arial"/>
                <w:sz w:val="16"/>
                <w:szCs w:val="16"/>
                <w:lang w:eastAsia="ko-KR"/>
              </w:rPr>
            </w:pPr>
            <w:r w:rsidRPr="00C316DF">
              <w:rPr>
                <w:rFonts w:cs="Arial"/>
                <w:sz w:val="16"/>
                <w:szCs w:val="16"/>
                <w:lang w:eastAsia="ko-KR"/>
              </w:rPr>
              <w:t>Former les experts en semences</w:t>
            </w:r>
          </w:p>
        </w:tc>
        <w:tc>
          <w:tcPr>
            <w:tcW w:w="2552" w:type="dxa"/>
          </w:tcPr>
          <w:p w:rsidR="000E647C" w:rsidRPr="00C316DF" w:rsidRDefault="000E647C" w:rsidP="00946515">
            <w:pPr>
              <w:keepNext/>
              <w:jc w:val="left"/>
              <w:rPr>
                <w:rFonts w:cs="Arial"/>
                <w:sz w:val="16"/>
                <w:szCs w:val="16"/>
                <w:lang w:eastAsia="ko-KR"/>
              </w:rPr>
            </w:pPr>
            <w:r w:rsidRPr="00C316DF">
              <w:rPr>
                <w:rFonts w:cs="Arial"/>
                <w:sz w:val="16"/>
                <w:szCs w:val="16"/>
                <w:lang w:eastAsia="ko-KR"/>
              </w:rPr>
              <w:t>Afghanistan, Bangladesh, Cambodge, Chine, Myanmar, Pakistan, Philippines, Sri</w:t>
            </w:r>
            <w:r w:rsidR="006904E1">
              <w:rPr>
                <w:rFonts w:cs="Arial"/>
                <w:sz w:val="16"/>
                <w:szCs w:val="16"/>
                <w:lang w:eastAsia="ko-KR"/>
              </w:rPr>
              <w:t xml:space="preserve"> </w:t>
            </w:r>
            <w:r w:rsidRPr="00C316DF">
              <w:rPr>
                <w:rFonts w:cs="Arial"/>
                <w:sz w:val="16"/>
                <w:szCs w:val="16"/>
                <w:lang w:eastAsia="ko-KR"/>
              </w:rPr>
              <w:t>Lanka, Viet</w:t>
            </w:r>
            <w:r w:rsidR="006904E1">
              <w:rPr>
                <w:rFonts w:cs="Arial"/>
                <w:sz w:val="16"/>
                <w:szCs w:val="16"/>
                <w:lang w:eastAsia="ko-KR"/>
              </w:rPr>
              <w:t xml:space="preserve"> </w:t>
            </w:r>
            <w:r w:rsidRPr="00C316DF">
              <w:rPr>
                <w:rFonts w:cs="Arial"/>
                <w:sz w:val="16"/>
                <w:szCs w:val="16"/>
                <w:lang w:eastAsia="ko-KR"/>
              </w:rPr>
              <w:t>Nam (13)</w:t>
            </w:r>
          </w:p>
        </w:tc>
      </w:tr>
      <w:tr w:rsidR="000E647C" w:rsidRPr="00C316DF" w:rsidTr="0064174A">
        <w:trPr>
          <w:cantSplit/>
        </w:trPr>
        <w:tc>
          <w:tcPr>
            <w:tcW w:w="1696" w:type="dxa"/>
          </w:tcPr>
          <w:p w:rsidR="000E647C" w:rsidRPr="00C316DF" w:rsidRDefault="000E647C" w:rsidP="0064174A">
            <w:pPr>
              <w:keepNext/>
              <w:jc w:val="left"/>
              <w:rPr>
                <w:rFonts w:cs="Arial"/>
                <w:sz w:val="16"/>
                <w:szCs w:val="16"/>
              </w:rPr>
            </w:pPr>
            <w:r w:rsidRPr="00C316DF">
              <w:rPr>
                <w:rFonts w:cs="Arial"/>
                <w:sz w:val="16"/>
                <w:szCs w:val="16"/>
              </w:rPr>
              <w:t>2.</w:t>
            </w:r>
            <w:r w:rsidR="0064174A">
              <w:rPr>
                <w:rFonts w:cs="Arial"/>
                <w:sz w:val="16"/>
                <w:szCs w:val="16"/>
              </w:rPr>
              <w:t xml:space="preserve">  </w:t>
            </w:r>
            <w:r w:rsidRPr="00C316DF">
              <w:rPr>
                <w:rFonts w:cs="Arial"/>
                <w:sz w:val="16"/>
                <w:szCs w:val="16"/>
              </w:rPr>
              <w:t>Forum sur la protection des obtentions végétales en Asie orientale</w:t>
            </w:r>
          </w:p>
        </w:tc>
        <w:tc>
          <w:tcPr>
            <w:tcW w:w="1134" w:type="dxa"/>
          </w:tcPr>
          <w:p w:rsidR="000E647C" w:rsidRPr="00C316DF" w:rsidRDefault="000E647C" w:rsidP="00946515">
            <w:pPr>
              <w:keepNext/>
              <w:jc w:val="left"/>
              <w:rPr>
                <w:rFonts w:cs="Arial"/>
                <w:sz w:val="16"/>
                <w:szCs w:val="16"/>
                <w:lang w:eastAsia="ko-KR"/>
              </w:rPr>
            </w:pPr>
            <w:r w:rsidRPr="00C316DF">
              <w:rPr>
                <w:rFonts w:cs="Arial"/>
                <w:sz w:val="16"/>
                <w:szCs w:val="16"/>
                <w:lang w:eastAsia="ko-KR"/>
              </w:rPr>
              <w:t>23-24</w:t>
            </w:r>
            <w:r w:rsidR="006904E1">
              <w:rPr>
                <w:rFonts w:cs="Arial"/>
                <w:sz w:val="16"/>
                <w:szCs w:val="16"/>
                <w:lang w:eastAsia="ko-KR"/>
              </w:rPr>
              <w:t xml:space="preserve"> </w:t>
            </w:r>
            <w:r w:rsidRPr="00C316DF">
              <w:rPr>
                <w:rFonts w:cs="Arial"/>
                <w:sz w:val="16"/>
                <w:szCs w:val="16"/>
                <w:lang w:eastAsia="ko-KR"/>
              </w:rPr>
              <w:t>avril</w:t>
            </w:r>
            <w:r w:rsidR="006904E1">
              <w:rPr>
                <w:rFonts w:cs="Arial"/>
                <w:sz w:val="16"/>
                <w:szCs w:val="16"/>
                <w:lang w:eastAsia="ko-KR"/>
              </w:rPr>
              <w:t xml:space="preserve"> </w:t>
            </w:r>
            <w:r w:rsidRPr="00C316DF">
              <w:rPr>
                <w:rFonts w:cs="Arial"/>
                <w:sz w:val="16"/>
                <w:szCs w:val="16"/>
                <w:lang w:eastAsia="ko-KR"/>
              </w:rPr>
              <w:t>2019</w:t>
            </w:r>
          </w:p>
        </w:tc>
        <w:tc>
          <w:tcPr>
            <w:tcW w:w="1022" w:type="dxa"/>
          </w:tcPr>
          <w:p w:rsidR="000E647C" w:rsidRPr="00C316DF" w:rsidRDefault="000E647C" w:rsidP="00946515">
            <w:pPr>
              <w:keepNext/>
              <w:jc w:val="left"/>
              <w:rPr>
                <w:rFonts w:cs="Arial"/>
                <w:sz w:val="16"/>
                <w:szCs w:val="16"/>
                <w:lang w:eastAsia="ko-KR"/>
              </w:rPr>
            </w:pPr>
            <w:r w:rsidRPr="00C316DF">
              <w:rPr>
                <w:rFonts w:cs="Arial"/>
                <w:sz w:val="16"/>
                <w:szCs w:val="16"/>
                <w:lang w:eastAsia="ko-KR"/>
              </w:rPr>
              <w:t>Beijing (Chine)</w:t>
            </w:r>
          </w:p>
        </w:tc>
        <w:tc>
          <w:tcPr>
            <w:tcW w:w="1275" w:type="dxa"/>
          </w:tcPr>
          <w:p w:rsidR="000E647C" w:rsidRPr="00C316DF" w:rsidRDefault="000E647C" w:rsidP="00946515">
            <w:pPr>
              <w:keepNext/>
              <w:jc w:val="left"/>
              <w:rPr>
                <w:rFonts w:cs="Arial"/>
                <w:sz w:val="16"/>
                <w:szCs w:val="16"/>
                <w:lang w:eastAsia="ko-KR"/>
              </w:rPr>
            </w:pPr>
            <w:r w:rsidRPr="00C316DF">
              <w:rPr>
                <w:rFonts w:cs="Arial"/>
                <w:sz w:val="16"/>
                <w:szCs w:val="16"/>
                <w:lang w:eastAsia="ko-KR"/>
              </w:rPr>
              <w:t>Service de protection des obtentions végétales d’Asie orientale</w:t>
            </w:r>
          </w:p>
        </w:tc>
        <w:tc>
          <w:tcPr>
            <w:tcW w:w="1955" w:type="dxa"/>
          </w:tcPr>
          <w:p w:rsidR="000E647C" w:rsidRPr="00C316DF" w:rsidRDefault="000E647C" w:rsidP="00946515">
            <w:pPr>
              <w:keepNext/>
              <w:jc w:val="left"/>
              <w:rPr>
                <w:rFonts w:cs="Arial"/>
                <w:sz w:val="16"/>
                <w:szCs w:val="16"/>
                <w:lang w:eastAsia="ko-KR"/>
              </w:rPr>
            </w:pPr>
            <w:r w:rsidRPr="00C316DF">
              <w:rPr>
                <w:rFonts w:cs="Arial"/>
                <w:sz w:val="16"/>
                <w:szCs w:val="16"/>
                <w:lang w:eastAsia="ko-KR"/>
              </w:rPr>
              <w:t>Coopération au niveau régional en matière de protection des obtentions végétales</w:t>
            </w:r>
          </w:p>
        </w:tc>
        <w:tc>
          <w:tcPr>
            <w:tcW w:w="2552" w:type="dxa"/>
          </w:tcPr>
          <w:p w:rsidR="000E647C" w:rsidRPr="00C316DF" w:rsidRDefault="000E647C" w:rsidP="00946515">
            <w:pPr>
              <w:keepNext/>
              <w:jc w:val="left"/>
              <w:rPr>
                <w:rFonts w:cs="Arial"/>
                <w:sz w:val="16"/>
                <w:szCs w:val="16"/>
                <w:lang w:eastAsia="ko-KR"/>
              </w:rPr>
            </w:pPr>
            <w:r w:rsidRPr="00C316DF">
              <w:rPr>
                <w:rFonts w:cs="Arial"/>
                <w:sz w:val="16"/>
                <w:szCs w:val="16"/>
                <w:lang w:eastAsia="ko-KR"/>
              </w:rPr>
              <w:t>Brunéi Darussalam, Cambodge, Chine, Indonésie, Japon, Malaisie, Myanmar, Philippines, République de Corée, République démocratique populaire lao, Singapour, Thaïlande, Viet</w:t>
            </w:r>
            <w:r w:rsidR="006904E1">
              <w:rPr>
                <w:rFonts w:cs="Arial"/>
                <w:sz w:val="16"/>
                <w:szCs w:val="16"/>
                <w:lang w:eastAsia="ko-KR"/>
              </w:rPr>
              <w:t xml:space="preserve"> </w:t>
            </w:r>
            <w:r w:rsidRPr="00C316DF">
              <w:rPr>
                <w:rFonts w:cs="Arial"/>
                <w:sz w:val="16"/>
                <w:szCs w:val="16"/>
                <w:lang w:eastAsia="ko-KR"/>
              </w:rPr>
              <w:t>Nam</w:t>
            </w:r>
          </w:p>
        </w:tc>
      </w:tr>
      <w:tr w:rsidR="000E647C" w:rsidRPr="00C316DF" w:rsidTr="0064174A">
        <w:trPr>
          <w:cantSplit/>
        </w:trPr>
        <w:tc>
          <w:tcPr>
            <w:tcW w:w="1696" w:type="dxa"/>
          </w:tcPr>
          <w:p w:rsidR="000E647C" w:rsidRPr="00C316DF" w:rsidRDefault="000E647C" w:rsidP="00946515">
            <w:pPr>
              <w:keepNext/>
              <w:jc w:val="left"/>
              <w:rPr>
                <w:rFonts w:cs="Arial"/>
                <w:sz w:val="16"/>
                <w:szCs w:val="16"/>
              </w:rPr>
            </w:pPr>
            <w:r w:rsidRPr="00C316DF">
              <w:rPr>
                <w:rFonts w:cs="Arial"/>
                <w:sz w:val="16"/>
                <w:szCs w:val="16"/>
              </w:rPr>
              <w:t>3.</w:t>
            </w:r>
            <w:r w:rsidR="0064174A">
              <w:rPr>
                <w:rFonts w:cs="Arial"/>
                <w:sz w:val="16"/>
                <w:szCs w:val="16"/>
              </w:rPr>
              <w:t xml:space="preserve">  </w:t>
            </w:r>
            <w:r w:rsidRPr="00C316DF">
              <w:rPr>
                <w:rFonts w:cs="Arial"/>
                <w:sz w:val="16"/>
                <w:szCs w:val="16"/>
              </w:rPr>
              <w:t>TWV</w:t>
            </w:r>
          </w:p>
        </w:tc>
        <w:tc>
          <w:tcPr>
            <w:tcW w:w="1134" w:type="dxa"/>
          </w:tcPr>
          <w:p w:rsidR="000E647C" w:rsidRPr="00C316DF" w:rsidRDefault="000E647C" w:rsidP="00946515">
            <w:pPr>
              <w:keepNext/>
              <w:jc w:val="left"/>
              <w:rPr>
                <w:rFonts w:cs="Arial"/>
                <w:sz w:val="16"/>
                <w:szCs w:val="16"/>
                <w:lang w:eastAsia="ko-KR"/>
              </w:rPr>
            </w:pPr>
            <w:r w:rsidRPr="00C316DF">
              <w:rPr>
                <w:rFonts w:cs="Arial"/>
                <w:sz w:val="16"/>
                <w:szCs w:val="16"/>
                <w:lang w:eastAsia="ko-KR"/>
              </w:rPr>
              <w:t>20-24</w:t>
            </w:r>
            <w:r w:rsidR="006904E1">
              <w:rPr>
                <w:rFonts w:cs="Arial"/>
                <w:sz w:val="16"/>
                <w:szCs w:val="16"/>
                <w:lang w:eastAsia="ko-KR"/>
              </w:rPr>
              <w:t xml:space="preserve"> </w:t>
            </w:r>
            <w:r w:rsidRPr="00C316DF">
              <w:rPr>
                <w:rFonts w:cs="Arial"/>
                <w:sz w:val="16"/>
                <w:szCs w:val="16"/>
                <w:lang w:eastAsia="ko-KR"/>
              </w:rPr>
              <w:t>mai</w:t>
            </w:r>
            <w:r w:rsidR="006904E1">
              <w:rPr>
                <w:rFonts w:cs="Arial"/>
                <w:sz w:val="16"/>
                <w:szCs w:val="16"/>
                <w:lang w:eastAsia="ko-KR"/>
              </w:rPr>
              <w:t xml:space="preserve"> </w:t>
            </w:r>
            <w:r w:rsidRPr="00C316DF">
              <w:rPr>
                <w:rFonts w:cs="Arial"/>
                <w:sz w:val="16"/>
                <w:szCs w:val="16"/>
                <w:lang w:eastAsia="ko-KR"/>
              </w:rPr>
              <w:t>2018</w:t>
            </w:r>
          </w:p>
        </w:tc>
        <w:tc>
          <w:tcPr>
            <w:tcW w:w="1022" w:type="dxa"/>
          </w:tcPr>
          <w:p w:rsidR="000E647C" w:rsidRPr="00C316DF" w:rsidRDefault="000E647C" w:rsidP="00946515">
            <w:pPr>
              <w:keepNext/>
              <w:jc w:val="left"/>
              <w:rPr>
                <w:rFonts w:cs="Arial"/>
                <w:sz w:val="16"/>
                <w:szCs w:val="16"/>
                <w:lang w:eastAsia="ko-KR"/>
              </w:rPr>
            </w:pPr>
            <w:r w:rsidRPr="00C316DF">
              <w:rPr>
                <w:rFonts w:cs="Arial"/>
                <w:sz w:val="16"/>
                <w:szCs w:val="16"/>
                <w:lang w:eastAsia="ko-KR"/>
              </w:rPr>
              <w:t>Séoul (République de Corée)</w:t>
            </w:r>
          </w:p>
        </w:tc>
        <w:tc>
          <w:tcPr>
            <w:tcW w:w="1275" w:type="dxa"/>
          </w:tcPr>
          <w:p w:rsidR="000E647C" w:rsidRPr="00C316DF" w:rsidRDefault="000E647C" w:rsidP="00946515">
            <w:pPr>
              <w:keepNext/>
              <w:jc w:val="left"/>
              <w:rPr>
                <w:rFonts w:cs="Arial"/>
                <w:sz w:val="16"/>
                <w:szCs w:val="16"/>
                <w:lang w:eastAsia="ko-KR"/>
              </w:rPr>
            </w:pPr>
            <w:r w:rsidRPr="00C316DF">
              <w:rPr>
                <w:rFonts w:cs="Arial"/>
                <w:sz w:val="16"/>
                <w:szCs w:val="16"/>
                <w:lang w:eastAsia="ko-KR"/>
              </w:rPr>
              <w:t>Séoul</w:t>
            </w:r>
          </w:p>
        </w:tc>
        <w:tc>
          <w:tcPr>
            <w:tcW w:w="1955" w:type="dxa"/>
          </w:tcPr>
          <w:p w:rsidR="000E647C" w:rsidRPr="00C316DF" w:rsidRDefault="000E647C" w:rsidP="00946515">
            <w:pPr>
              <w:keepNext/>
              <w:jc w:val="left"/>
              <w:rPr>
                <w:rFonts w:cs="Arial"/>
                <w:sz w:val="16"/>
                <w:szCs w:val="16"/>
                <w:lang w:eastAsia="ko-KR"/>
              </w:rPr>
            </w:pPr>
            <w:r w:rsidRPr="00C316DF">
              <w:rPr>
                <w:rFonts w:cs="Arial"/>
                <w:color w:val="000000"/>
                <w:sz w:val="16"/>
                <w:szCs w:val="16"/>
                <w:lang w:eastAsia="ko-KR"/>
              </w:rPr>
              <w:t>UPOV</w:t>
            </w:r>
          </w:p>
        </w:tc>
        <w:tc>
          <w:tcPr>
            <w:tcW w:w="2552" w:type="dxa"/>
          </w:tcPr>
          <w:p w:rsidR="000E647C" w:rsidRPr="00C316DF" w:rsidRDefault="000E647C" w:rsidP="00946515">
            <w:pPr>
              <w:keepNext/>
              <w:jc w:val="left"/>
              <w:rPr>
                <w:rFonts w:cs="Arial"/>
                <w:sz w:val="16"/>
                <w:szCs w:val="16"/>
                <w:lang w:eastAsia="ko-KR"/>
              </w:rPr>
            </w:pPr>
            <w:r w:rsidRPr="00C316DF">
              <w:rPr>
                <w:rFonts w:cs="Arial"/>
                <w:sz w:val="16"/>
                <w:szCs w:val="16"/>
                <w:lang w:eastAsia="ko-KR"/>
              </w:rPr>
              <w:t xml:space="preserve">Allemagne, Brésil, Canada, Chine, France, Italie, Japon, Kenya, Pays-Bas, République de Corée, République tchèque, Royaume-Uni, République-Unie de Tanzanie, Union européenne, CropLife, ESA, ISF, UPOV </w:t>
            </w:r>
          </w:p>
        </w:tc>
      </w:tr>
      <w:tr w:rsidR="000E647C" w:rsidRPr="00C316DF" w:rsidTr="0064174A">
        <w:trPr>
          <w:cantSplit/>
        </w:trPr>
        <w:tc>
          <w:tcPr>
            <w:tcW w:w="1696" w:type="dxa"/>
          </w:tcPr>
          <w:p w:rsidR="000E647C" w:rsidRPr="00C316DF" w:rsidRDefault="000E647C" w:rsidP="00946515">
            <w:pPr>
              <w:keepNext/>
              <w:jc w:val="left"/>
              <w:rPr>
                <w:rFonts w:cs="Arial"/>
                <w:sz w:val="16"/>
                <w:szCs w:val="16"/>
                <w:lang w:eastAsia="ko-KR"/>
              </w:rPr>
            </w:pPr>
            <w:r w:rsidRPr="00C316DF">
              <w:rPr>
                <w:rFonts w:cs="Arial"/>
                <w:sz w:val="16"/>
                <w:szCs w:val="16"/>
                <w:lang w:eastAsia="ko-KR"/>
              </w:rPr>
              <w:t>4.</w:t>
            </w:r>
            <w:r w:rsidR="0064174A">
              <w:rPr>
                <w:rFonts w:cs="Arial"/>
                <w:sz w:val="16"/>
                <w:szCs w:val="16"/>
                <w:lang w:eastAsia="ko-KR"/>
              </w:rPr>
              <w:t xml:space="preserve">  </w:t>
            </w:r>
            <w:r w:rsidRPr="00C316DF">
              <w:rPr>
                <w:rFonts w:cs="Arial"/>
                <w:sz w:val="16"/>
                <w:szCs w:val="16"/>
                <w:lang w:eastAsia="ko-KR"/>
              </w:rPr>
              <w:t>Atelier de sensibilisation à la protection des obtentions végétales</w:t>
            </w:r>
          </w:p>
          <w:p w:rsidR="000E647C" w:rsidRPr="00C316DF" w:rsidRDefault="000E647C" w:rsidP="00946515">
            <w:pPr>
              <w:keepNext/>
              <w:jc w:val="left"/>
              <w:rPr>
                <w:rFonts w:cs="Arial"/>
                <w:sz w:val="16"/>
                <w:szCs w:val="16"/>
                <w:lang w:eastAsia="ko-KR"/>
              </w:rPr>
            </w:pPr>
          </w:p>
        </w:tc>
        <w:tc>
          <w:tcPr>
            <w:tcW w:w="1134" w:type="dxa"/>
          </w:tcPr>
          <w:p w:rsidR="000E647C" w:rsidRPr="00C316DF" w:rsidRDefault="000E647C" w:rsidP="00946515">
            <w:pPr>
              <w:keepNext/>
              <w:jc w:val="left"/>
              <w:rPr>
                <w:rFonts w:cs="Arial"/>
                <w:sz w:val="16"/>
                <w:szCs w:val="16"/>
                <w:lang w:eastAsia="ko-KR"/>
              </w:rPr>
            </w:pPr>
            <w:r w:rsidRPr="00C316DF">
              <w:rPr>
                <w:rFonts w:cs="Arial"/>
                <w:sz w:val="16"/>
                <w:szCs w:val="16"/>
                <w:lang w:eastAsia="ko-KR"/>
              </w:rPr>
              <w:t>15</w:t>
            </w:r>
            <w:r w:rsidR="006904E1">
              <w:rPr>
                <w:rFonts w:cs="Arial"/>
                <w:sz w:val="16"/>
                <w:szCs w:val="16"/>
                <w:lang w:eastAsia="ko-KR"/>
              </w:rPr>
              <w:t xml:space="preserve"> </w:t>
            </w:r>
            <w:r w:rsidRPr="00C316DF">
              <w:rPr>
                <w:rFonts w:cs="Arial"/>
                <w:sz w:val="16"/>
                <w:szCs w:val="16"/>
                <w:lang w:eastAsia="ko-KR"/>
              </w:rPr>
              <w:t>février</w:t>
            </w:r>
            <w:r w:rsidR="006904E1">
              <w:rPr>
                <w:rFonts w:cs="Arial"/>
                <w:sz w:val="16"/>
                <w:szCs w:val="16"/>
                <w:lang w:eastAsia="ko-KR"/>
              </w:rPr>
              <w:t xml:space="preserve"> </w:t>
            </w:r>
            <w:r w:rsidRPr="00C316DF">
              <w:rPr>
                <w:rFonts w:cs="Arial"/>
                <w:sz w:val="16"/>
                <w:szCs w:val="16"/>
                <w:lang w:eastAsia="ko-KR"/>
              </w:rPr>
              <w:t>2019</w:t>
            </w:r>
          </w:p>
          <w:p w:rsidR="000E647C" w:rsidRPr="00C316DF" w:rsidRDefault="000E647C" w:rsidP="00946515">
            <w:pPr>
              <w:keepNext/>
              <w:jc w:val="left"/>
              <w:rPr>
                <w:rFonts w:cs="Arial"/>
                <w:sz w:val="16"/>
                <w:szCs w:val="16"/>
                <w:lang w:eastAsia="ko-KR"/>
              </w:rPr>
            </w:pPr>
          </w:p>
          <w:p w:rsidR="000E647C" w:rsidRPr="00C316DF" w:rsidRDefault="000E647C" w:rsidP="00946515">
            <w:pPr>
              <w:keepNext/>
              <w:jc w:val="left"/>
              <w:rPr>
                <w:rFonts w:cs="Arial"/>
                <w:sz w:val="16"/>
                <w:szCs w:val="16"/>
                <w:lang w:eastAsia="ko-KR"/>
              </w:rPr>
            </w:pPr>
            <w:r w:rsidRPr="00C316DF">
              <w:rPr>
                <w:rFonts w:cs="Arial"/>
                <w:color w:val="000000"/>
                <w:sz w:val="16"/>
                <w:szCs w:val="16"/>
                <w:lang w:eastAsia="ko-KR"/>
              </w:rPr>
              <w:t>22</w:t>
            </w:r>
            <w:r w:rsidR="006904E1">
              <w:rPr>
                <w:rFonts w:cs="Arial"/>
                <w:color w:val="000000"/>
                <w:sz w:val="16"/>
                <w:szCs w:val="16"/>
                <w:lang w:eastAsia="ko-KR"/>
              </w:rPr>
              <w:t xml:space="preserve"> </w:t>
            </w:r>
            <w:r w:rsidRPr="00C316DF">
              <w:rPr>
                <w:rFonts w:cs="Arial"/>
                <w:color w:val="000000"/>
                <w:sz w:val="16"/>
                <w:szCs w:val="16"/>
                <w:lang w:eastAsia="ko-KR"/>
              </w:rPr>
              <w:t>mars</w:t>
            </w:r>
          </w:p>
          <w:p w:rsidR="000E647C" w:rsidRPr="00C316DF" w:rsidRDefault="000E647C" w:rsidP="00946515">
            <w:pPr>
              <w:keepNext/>
              <w:jc w:val="left"/>
              <w:rPr>
                <w:rFonts w:cs="Arial"/>
                <w:sz w:val="16"/>
                <w:szCs w:val="16"/>
                <w:lang w:eastAsia="ko-KR"/>
              </w:rPr>
            </w:pPr>
          </w:p>
          <w:p w:rsidR="000E647C" w:rsidRPr="00C316DF" w:rsidRDefault="000E647C" w:rsidP="00946515">
            <w:pPr>
              <w:keepNext/>
              <w:jc w:val="left"/>
              <w:rPr>
                <w:rFonts w:cs="Arial"/>
                <w:sz w:val="16"/>
                <w:szCs w:val="16"/>
                <w:lang w:eastAsia="ko-KR"/>
              </w:rPr>
            </w:pPr>
            <w:r w:rsidRPr="00C316DF">
              <w:rPr>
                <w:rFonts w:cs="Arial"/>
                <w:color w:val="000000"/>
                <w:sz w:val="16"/>
                <w:szCs w:val="16"/>
                <w:lang w:eastAsia="ko-KR"/>
              </w:rPr>
              <w:t>27</w:t>
            </w:r>
            <w:r w:rsidR="006904E1">
              <w:rPr>
                <w:rFonts w:cs="Arial"/>
                <w:color w:val="000000"/>
                <w:sz w:val="16"/>
                <w:szCs w:val="16"/>
                <w:lang w:eastAsia="ko-KR"/>
              </w:rPr>
              <w:t xml:space="preserve"> </w:t>
            </w:r>
            <w:r w:rsidRPr="00C316DF">
              <w:rPr>
                <w:rFonts w:cs="Arial"/>
                <w:color w:val="000000"/>
                <w:sz w:val="16"/>
                <w:szCs w:val="16"/>
                <w:lang w:eastAsia="ko-KR"/>
              </w:rPr>
              <w:t>mars</w:t>
            </w:r>
          </w:p>
          <w:p w:rsidR="000E647C" w:rsidRPr="00C316DF" w:rsidRDefault="000E647C" w:rsidP="00946515">
            <w:pPr>
              <w:keepNext/>
              <w:jc w:val="left"/>
              <w:rPr>
                <w:rFonts w:cs="Arial"/>
                <w:sz w:val="16"/>
                <w:szCs w:val="16"/>
                <w:lang w:eastAsia="ko-KR"/>
              </w:rPr>
            </w:pPr>
          </w:p>
          <w:p w:rsidR="000E647C" w:rsidRPr="00C316DF" w:rsidRDefault="000E647C" w:rsidP="00946515">
            <w:pPr>
              <w:keepNext/>
              <w:jc w:val="left"/>
              <w:rPr>
                <w:rFonts w:cs="Arial"/>
                <w:sz w:val="16"/>
                <w:szCs w:val="16"/>
                <w:lang w:eastAsia="ko-KR"/>
              </w:rPr>
            </w:pPr>
            <w:r w:rsidRPr="00C316DF">
              <w:rPr>
                <w:rFonts w:cs="Arial"/>
                <w:sz w:val="16"/>
                <w:szCs w:val="16"/>
                <w:lang w:eastAsia="ko-KR"/>
              </w:rPr>
              <w:t>9</w:t>
            </w:r>
            <w:r w:rsidR="006904E1">
              <w:rPr>
                <w:rFonts w:cs="Arial"/>
                <w:sz w:val="16"/>
                <w:szCs w:val="16"/>
                <w:lang w:eastAsia="ko-KR"/>
              </w:rPr>
              <w:t xml:space="preserve"> </w:t>
            </w:r>
            <w:r w:rsidRPr="00C316DF">
              <w:rPr>
                <w:rFonts w:cs="Arial"/>
                <w:sz w:val="16"/>
                <w:szCs w:val="16"/>
                <w:lang w:eastAsia="ko-KR"/>
              </w:rPr>
              <w:t>avril</w:t>
            </w:r>
          </w:p>
          <w:p w:rsidR="000E647C" w:rsidRPr="00C316DF" w:rsidRDefault="000E647C" w:rsidP="00946515">
            <w:pPr>
              <w:keepNext/>
              <w:jc w:val="left"/>
              <w:rPr>
                <w:rFonts w:cs="Arial"/>
                <w:sz w:val="16"/>
                <w:szCs w:val="16"/>
                <w:lang w:eastAsia="ko-KR"/>
              </w:rPr>
            </w:pPr>
          </w:p>
          <w:p w:rsidR="000E647C" w:rsidRPr="00C316DF" w:rsidRDefault="000E647C" w:rsidP="00946515">
            <w:pPr>
              <w:keepNext/>
              <w:jc w:val="left"/>
              <w:rPr>
                <w:rFonts w:cs="Arial"/>
                <w:sz w:val="16"/>
                <w:szCs w:val="16"/>
                <w:lang w:eastAsia="ko-KR"/>
              </w:rPr>
            </w:pPr>
            <w:r w:rsidRPr="00C316DF">
              <w:rPr>
                <w:rFonts w:cs="Arial"/>
                <w:color w:val="000000"/>
                <w:sz w:val="16"/>
                <w:szCs w:val="16"/>
                <w:lang w:eastAsia="ko-KR"/>
              </w:rPr>
              <w:t>2</w:t>
            </w:r>
            <w:r w:rsidR="006904E1">
              <w:rPr>
                <w:rFonts w:cs="Arial"/>
                <w:color w:val="000000"/>
                <w:sz w:val="16"/>
                <w:szCs w:val="16"/>
                <w:lang w:eastAsia="ko-KR"/>
              </w:rPr>
              <w:t xml:space="preserve"> </w:t>
            </w:r>
            <w:r w:rsidRPr="00C316DF">
              <w:rPr>
                <w:rFonts w:cs="Arial"/>
                <w:color w:val="000000"/>
                <w:sz w:val="16"/>
                <w:szCs w:val="16"/>
                <w:lang w:eastAsia="ko-KR"/>
              </w:rPr>
              <w:t>juillet</w:t>
            </w:r>
          </w:p>
          <w:p w:rsidR="000E647C" w:rsidRPr="00C316DF" w:rsidRDefault="000E647C" w:rsidP="00946515">
            <w:pPr>
              <w:keepNext/>
              <w:jc w:val="left"/>
              <w:rPr>
                <w:rFonts w:cs="Arial"/>
                <w:sz w:val="16"/>
                <w:szCs w:val="16"/>
                <w:lang w:eastAsia="ko-KR"/>
              </w:rPr>
            </w:pPr>
          </w:p>
          <w:p w:rsidR="000E647C" w:rsidRPr="00C316DF" w:rsidRDefault="000E647C" w:rsidP="00946515">
            <w:pPr>
              <w:keepNext/>
              <w:jc w:val="left"/>
              <w:rPr>
                <w:rFonts w:cs="Arial"/>
                <w:sz w:val="16"/>
                <w:szCs w:val="16"/>
                <w:lang w:eastAsia="ko-KR"/>
              </w:rPr>
            </w:pPr>
            <w:r w:rsidRPr="00C316DF">
              <w:rPr>
                <w:rFonts w:cs="Arial"/>
                <w:color w:val="000000"/>
                <w:sz w:val="16"/>
                <w:szCs w:val="16"/>
                <w:lang w:eastAsia="ko-KR"/>
              </w:rPr>
              <w:t>17</w:t>
            </w:r>
            <w:r w:rsidR="006904E1">
              <w:rPr>
                <w:rFonts w:cs="Arial"/>
                <w:color w:val="000000"/>
                <w:sz w:val="16"/>
                <w:szCs w:val="16"/>
                <w:lang w:eastAsia="ko-KR"/>
              </w:rPr>
              <w:t xml:space="preserve"> </w:t>
            </w:r>
            <w:r w:rsidRPr="00C316DF">
              <w:rPr>
                <w:rFonts w:cs="Arial"/>
                <w:color w:val="000000"/>
                <w:sz w:val="16"/>
                <w:szCs w:val="16"/>
                <w:lang w:eastAsia="ko-KR"/>
              </w:rPr>
              <w:t>juillet</w:t>
            </w:r>
          </w:p>
          <w:p w:rsidR="000E647C" w:rsidRPr="00C316DF" w:rsidRDefault="000E647C" w:rsidP="00946515">
            <w:pPr>
              <w:keepNext/>
              <w:jc w:val="left"/>
              <w:rPr>
                <w:rFonts w:cs="Arial"/>
                <w:sz w:val="16"/>
                <w:szCs w:val="16"/>
                <w:lang w:eastAsia="ko-KR"/>
              </w:rPr>
            </w:pPr>
          </w:p>
          <w:p w:rsidR="000E647C" w:rsidRPr="00C316DF" w:rsidRDefault="000E647C" w:rsidP="00946515">
            <w:pPr>
              <w:keepNext/>
              <w:jc w:val="left"/>
              <w:rPr>
                <w:rFonts w:cs="Arial"/>
                <w:sz w:val="16"/>
                <w:szCs w:val="16"/>
                <w:lang w:eastAsia="ko-KR"/>
              </w:rPr>
            </w:pPr>
            <w:r w:rsidRPr="00C316DF">
              <w:rPr>
                <w:rFonts w:cs="Arial"/>
                <w:color w:val="000000"/>
                <w:sz w:val="16"/>
                <w:szCs w:val="16"/>
                <w:lang w:eastAsia="ko-KR"/>
              </w:rPr>
              <w:t>2</w:t>
            </w:r>
            <w:r w:rsidR="006904E1">
              <w:rPr>
                <w:rFonts w:cs="Arial"/>
                <w:color w:val="000000"/>
                <w:sz w:val="16"/>
                <w:szCs w:val="16"/>
                <w:lang w:eastAsia="ko-KR"/>
              </w:rPr>
              <w:t xml:space="preserve"> </w:t>
            </w:r>
            <w:r w:rsidRPr="00C316DF">
              <w:rPr>
                <w:rFonts w:cs="Arial"/>
                <w:color w:val="000000"/>
                <w:sz w:val="16"/>
                <w:szCs w:val="16"/>
                <w:lang w:eastAsia="ko-KR"/>
              </w:rPr>
              <w:t>août</w:t>
            </w:r>
          </w:p>
          <w:p w:rsidR="000E647C" w:rsidRPr="00C316DF" w:rsidRDefault="000E647C" w:rsidP="00946515">
            <w:pPr>
              <w:keepNext/>
              <w:jc w:val="left"/>
              <w:rPr>
                <w:rFonts w:cs="Arial"/>
                <w:sz w:val="16"/>
                <w:szCs w:val="16"/>
                <w:lang w:eastAsia="ko-KR"/>
              </w:rPr>
            </w:pPr>
          </w:p>
        </w:tc>
        <w:tc>
          <w:tcPr>
            <w:tcW w:w="1022" w:type="dxa"/>
          </w:tcPr>
          <w:p w:rsidR="000E647C" w:rsidRPr="00C316DF" w:rsidRDefault="000E647C" w:rsidP="00946515">
            <w:pPr>
              <w:keepNext/>
              <w:jc w:val="left"/>
              <w:rPr>
                <w:rFonts w:cs="Arial"/>
                <w:sz w:val="16"/>
                <w:szCs w:val="16"/>
                <w:lang w:eastAsia="ko-KR"/>
              </w:rPr>
            </w:pPr>
            <w:r w:rsidRPr="00C316DF">
              <w:rPr>
                <w:rFonts w:cs="Arial"/>
                <w:sz w:val="16"/>
                <w:szCs w:val="16"/>
                <w:lang w:eastAsia="ko-KR"/>
              </w:rPr>
              <w:t>Jeju</w:t>
            </w:r>
          </w:p>
          <w:p w:rsidR="000E647C" w:rsidRPr="00C316DF" w:rsidRDefault="000E647C" w:rsidP="00946515">
            <w:pPr>
              <w:keepNext/>
              <w:jc w:val="left"/>
              <w:rPr>
                <w:rFonts w:cs="Arial"/>
                <w:sz w:val="16"/>
                <w:szCs w:val="16"/>
                <w:lang w:eastAsia="ko-KR"/>
              </w:rPr>
            </w:pPr>
          </w:p>
          <w:p w:rsidR="000E647C" w:rsidRPr="00C316DF" w:rsidRDefault="000E647C" w:rsidP="00946515">
            <w:pPr>
              <w:keepNext/>
              <w:jc w:val="left"/>
              <w:rPr>
                <w:rFonts w:cs="Arial"/>
                <w:sz w:val="16"/>
                <w:szCs w:val="16"/>
                <w:lang w:eastAsia="ko-KR"/>
              </w:rPr>
            </w:pPr>
            <w:r w:rsidRPr="00C316DF">
              <w:rPr>
                <w:rFonts w:cs="Arial"/>
                <w:sz w:val="16"/>
                <w:szCs w:val="16"/>
                <w:lang w:eastAsia="ko-KR"/>
              </w:rPr>
              <w:t>Daejeon</w:t>
            </w:r>
          </w:p>
          <w:p w:rsidR="000E647C" w:rsidRPr="00C316DF" w:rsidRDefault="000E647C" w:rsidP="00946515">
            <w:pPr>
              <w:keepNext/>
              <w:jc w:val="left"/>
              <w:rPr>
                <w:rFonts w:cs="Arial"/>
                <w:sz w:val="16"/>
                <w:szCs w:val="16"/>
                <w:lang w:eastAsia="ko-KR"/>
              </w:rPr>
            </w:pPr>
          </w:p>
          <w:p w:rsidR="000E647C" w:rsidRPr="00C316DF" w:rsidRDefault="000E647C" w:rsidP="00946515">
            <w:pPr>
              <w:keepNext/>
              <w:jc w:val="left"/>
              <w:rPr>
                <w:rFonts w:cs="Arial"/>
                <w:sz w:val="16"/>
                <w:szCs w:val="16"/>
                <w:lang w:eastAsia="ko-KR"/>
              </w:rPr>
            </w:pPr>
            <w:r w:rsidRPr="00C316DF">
              <w:rPr>
                <w:rFonts w:cs="Arial"/>
                <w:sz w:val="16"/>
                <w:szCs w:val="16"/>
                <w:lang w:eastAsia="ko-KR"/>
              </w:rPr>
              <w:t>Hwachun</w:t>
            </w:r>
          </w:p>
          <w:p w:rsidR="000E647C" w:rsidRPr="00C316DF" w:rsidRDefault="000E647C" w:rsidP="00946515">
            <w:pPr>
              <w:keepNext/>
              <w:jc w:val="left"/>
              <w:rPr>
                <w:rFonts w:cs="Arial"/>
                <w:sz w:val="16"/>
                <w:szCs w:val="16"/>
                <w:lang w:eastAsia="ko-KR"/>
              </w:rPr>
            </w:pPr>
          </w:p>
          <w:p w:rsidR="000E647C" w:rsidRPr="00C316DF" w:rsidRDefault="000E647C" w:rsidP="00946515">
            <w:pPr>
              <w:keepNext/>
              <w:jc w:val="left"/>
              <w:rPr>
                <w:rFonts w:cs="Arial"/>
                <w:sz w:val="16"/>
                <w:szCs w:val="16"/>
                <w:lang w:eastAsia="ko-KR"/>
              </w:rPr>
            </w:pPr>
            <w:r w:rsidRPr="00C316DF">
              <w:rPr>
                <w:rFonts w:cs="Arial"/>
                <w:sz w:val="16"/>
                <w:szCs w:val="16"/>
                <w:lang w:eastAsia="ko-KR"/>
              </w:rPr>
              <w:t>Eumsung</w:t>
            </w:r>
          </w:p>
          <w:p w:rsidR="000E647C" w:rsidRPr="00C316DF" w:rsidRDefault="000E647C" w:rsidP="00946515">
            <w:pPr>
              <w:keepNext/>
              <w:jc w:val="left"/>
              <w:rPr>
                <w:rFonts w:cs="Arial"/>
                <w:sz w:val="16"/>
                <w:szCs w:val="16"/>
                <w:lang w:eastAsia="ko-KR"/>
              </w:rPr>
            </w:pPr>
          </w:p>
          <w:p w:rsidR="000E647C" w:rsidRPr="00C316DF" w:rsidRDefault="000E647C" w:rsidP="00946515">
            <w:pPr>
              <w:keepNext/>
              <w:jc w:val="left"/>
              <w:rPr>
                <w:rFonts w:cs="Arial"/>
                <w:sz w:val="16"/>
                <w:szCs w:val="16"/>
                <w:lang w:eastAsia="ko-KR"/>
              </w:rPr>
            </w:pPr>
            <w:r w:rsidRPr="00C316DF">
              <w:rPr>
                <w:rFonts w:cs="Arial"/>
                <w:sz w:val="16"/>
                <w:szCs w:val="16"/>
                <w:lang w:eastAsia="ko-KR"/>
              </w:rPr>
              <w:t>Chungju</w:t>
            </w:r>
          </w:p>
          <w:p w:rsidR="000E647C" w:rsidRPr="00C316DF" w:rsidRDefault="000E647C" w:rsidP="00946515">
            <w:pPr>
              <w:keepNext/>
              <w:jc w:val="left"/>
              <w:rPr>
                <w:rFonts w:cs="Arial"/>
                <w:sz w:val="16"/>
                <w:szCs w:val="16"/>
                <w:lang w:eastAsia="ko-KR"/>
              </w:rPr>
            </w:pPr>
          </w:p>
          <w:p w:rsidR="000E647C" w:rsidRPr="00C316DF" w:rsidRDefault="000E647C" w:rsidP="00946515">
            <w:pPr>
              <w:keepNext/>
              <w:jc w:val="left"/>
              <w:rPr>
                <w:rFonts w:cs="Arial"/>
                <w:sz w:val="16"/>
                <w:szCs w:val="16"/>
                <w:lang w:eastAsia="ko-KR"/>
              </w:rPr>
            </w:pPr>
            <w:r w:rsidRPr="00C316DF">
              <w:rPr>
                <w:rFonts w:cs="Arial"/>
                <w:sz w:val="16"/>
                <w:szCs w:val="16"/>
                <w:lang w:eastAsia="ko-KR"/>
              </w:rPr>
              <w:t>Muju</w:t>
            </w:r>
          </w:p>
          <w:p w:rsidR="000E647C" w:rsidRPr="00C316DF" w:rsidRDefault="000E647C" w:rsidP="00946515">
            <w:pPr>
              <w:keepNext/>
              <w:jc w:val="left"/>
              <w:rPr>
                <w:rFonts w:cs="Arial"/>
                <w:sz w:val="16"/>
                <w:szCs w:val="16"/>
                <w:lang w:eastAsia="ko-KR"/>
              </w:rPr>
            </w:pPr>
          </w:p>
          <w:p w:rsidR="000E647C" w:rsidRPr="00C316DF" w:rsidRDefault="000E647C" w:rsidP="00946515">
            <w:pPr>
              <w:keepNext/>
              <w:jc w:val="left"/>
              <w:rPr>
                <w:rFonts w:cs="Arial"/>
                <w:sz w:val="16"/>
                <w:szCs w:val="16"/>
                <w:lang w:eastAsia="ko-KR"/>
              </w:rPr>
            </w:pPr>
            <w:r w:rsidRPr="00C316DF">
              <w:rPr>
                <w:rFonts w:cs="Arial"/>
                <w:sz w:val="16"/>
                <w:szCs w:val="16"/>
                <w:lang w:eastAsia="ko-KR"/>
              </w:rPr>
              <w:t>Daechun</w:t>
            </w:r>
          </w:p>
          <w:p w:rsidR="000E647C" w:rsidRPr="00C316DF" w:rsidRDefault="000E647C" w:rsidP="00946515">
            <w:pPr>
              <w:keepNext/>
              <w:jc w:val="left"/>
              <w:rPr>
                <w:rFonts w:cs="Arial"/>
                <w:sz w:val="16"/>
                <w:szCs w:val="16"/>
                <w:lang w:eastAsia="ko-KR"/>
              </w:rPr>
            </w:pPr>
            <w:r w:rsidRPr="00C316DF">
              <w:rPr>
                <w:rFonts w:cs="Arial"/>
                <w:color w:val="000000"/>
                <w:sz w:val="16"/>
                <w:szCs w:val="16"/>
                <w:lang w:eastAsia="ko-KR"/>
              </w:rPr>
              <w:t>(</w:t>
            </w:r>
            <w:r w:rsidRPr="00C316DF">
              <w:rPr>
                <w:rFonts w:cs="Arial"/>
                <w:sz w:val="16"/>
                <w:szCs w:val="16"/>
                <w:lang w:eastAsia="ko-KR"/>
              </w:rPr>
              <w:t>République de Corée</w:t>
            </w:r>
            <w:r w:rsidRPr="00C316DF">
              <w:rPr>
                <w:rFonts w:cs="Arial"/>
                <w:color w:val="000000"/>
                <w:sz w:val="16"/>
                <w:szCs w:val="16"/>
                <w:lang w:eastAsia="ko-KR"/>
              </w:rPr>
              <w:t>)</w:t>
            </w:r>
          </w:p>
          <w:p w:rsidR="000E647C" w:rsidRPr="00C316DF" w:rsidRDefault="000E647C" w:rsidP="00946515">
            <w:pPr>
              <w:keepNext/>
              <w:jc w:val="left"/>
              <w:rPr>
                <w:rFonts w:cs="Arial"/>
                <w:sz w:val="16"/>
                <w:szCs w:val="16"/>
                <w:lang w:eastAsia="ko-KR"/>
              </w:rPr>
            </w:pPr>
          </w:p>
        </w:tc>
        <w:tc>
          <w:tcPr>
            <w:tcW w:w="1275" w:type="dxa"/>
          </w:tcPr>
          <w:p w:rsidR="000E647C" w:rsidRPr="00C316DF" w:rsidRDefault="000E647C" w:rsidP="00946515">
            <w:pPr>
              <w:keepNext/>
              <w:jc w:val="left"/>
              <w:rPr>
                <w:rFonts w:cs="Arial"/>
                <w:sz w:val="16"/>
                <w:szCs w:val="16"/>
                <w:lang w:eastAsia="ko-KR"/>
              </w:rPr>
            </w:pPr>
            <w:r w:rsidRPr="00C316DF">
              <w:rPr>
                <w:rFonts w:cs="Arial"/>
                <w:sz w:val="16"/>
                <w:szCs w:val="16"/>
                <w:lang w:eastAsia="ko-KR"/>
              </w:rPr>
              <w:t>KSVS</w:t>
            </w:r>
          </w:p>
        </w:tc>
        <w:tc>
          <w:tcPr>
            <w:tcW w:w="1955" w:type="dxa"/>
          </w:tcPr>
          <w:p w:rsidR="000E647C" w:rsidRPr="00C316DF" w:rsidRDefault="000E647C" w:rsidP="00946515">
            <w:pPr>
              <w:keepNext/>
              <w:jc w:val="left"/>
              <w:rPr>
                <w:rFonts w:cs="Arial"/>
                <w:sz w:val="16"/>
                <w:szCs w:val="16"/>
                <w:lang w:eastAsia="ko-KR"/>
              </w:rPr>
            </w:pPr>
            <w:r w:rsidRPr="00C316DF">
              <w:rPr>
                <w:rFonts w:cs="Arial"/>
                <w:sz w:val="16"/>
                <w:szCs w:val="16"/>
                <w:lang w:eastAsia="ko-KR"/>
              </w:rPr>
              <w:t>Faire mieux connaître la protection des obtentions végétales</w:t>
            </w:r>
          </w:p>
        </w:tc>
        <w:tc>
          <w:tcPr>
            <w:tcW w:w="2552" w:type="dxa"/>
          </w:tcPr>
          <w:p w:rsidR="000E647C" w:rsidRPr="00C316DF" w:rsidRDefault="000E647C" w:rsidP="00946515">
            <w:pPr>
              <w:keepNext/>
              <w:jc w:val="left"/>
              <w:rPr>
                <w:rFonts w:cs="Arial"/>
                <w:sz w:val="16"/>
                <w:szCs w:val="16"/>
                <w:lang w:eastAsia="ko-KR"/>
              </w:rPr>
            </w:pPr>
            <w:r w:rsidRPr="00C316DF">
              <w:rPr>
                <w:rFonts w:cs="Arial"/>
                <w:sz w:val="16"/>
                <w:szCs w:val="16"/>
                <w:lang w:eastAsia="ko-KR"/>
              </w:rPr>
              <w:t>Associations de fruiticulteurs et de producteurs d’arbres fruitiers, représentants du gouvernement rural liés à l’industrie semencière (640)</w:t>
            </w:r>
          </w:p>
        </w:tc>
      </w:tr>
    </w:tbl>
    <w:p w:rsidR="000E647C" w:rsidRPr="00C316DF" w:rsidRDefault="000E647C" w:rsidP="000E647C"/>
    <w:p w:rsidR="000E647C" w:rsidRPr="00C316DF" w:rsidRDefault="000E647C" w:rsidP="000E647C"/>
    <w:p w:rsidR="000E647C" w:rsidRPr="00C316DF" w:rsidRDefault="000E647C" w:rsidP="000E647C">
      <w:r w:rsidRPr="00C316DF">
        <w:t>II.</w:t>
      </w:r>
      <w:r w:rsidRPr="00C316DF">
        <w:tab/>
        <w:t>AUTRES ÉLÉMENTS NOUVEAUX PRÉSENTANT UN INTÉRÊT POUR L’UPOV</w:t>
      </w:r>
    </w:p>
    <w:p w:rsidR="000E647C" w:rsidRPr="00C316DF" w:rsidRDefault="000E647C" w:rsidP="000E647C"/>
    <w:p w:rsidR="000E647C" w:rsidRPr="00C316DF" w:rsidRDefault="000E647C" w:rsidP="000E647C">
      <w:r w:rsidRPr="00C316DF">
        <w:t>Aucun élément nouveau.</w:t>
      </w:r>
    </w:p>
    <w:p w:rsidR="000E647C" w:rsidRPr="00C316DF" w:rsidRDefault="000E647C" w:rsidP="000E647C"/>
    <w:p w:rsidR="00701A18" w:rsidRPr="00C316DF" w:rsidRDefault="00701A18" w:rsidP="00701A18">
      <w:pPr>
        <w:jc w:val="left"/>
      </w:pPr>
    </w:p>
    <w:p w:rsidR="00701A18" w:rsidRPr="00C316DF" w:rsidRDefault="00701A18" w:rsidP="00701A18">
      <w:pPr>
        <w:jc w:val="left"/>
      </w:pPr>
    </w:p>
    <w:p w:rsidR="00701A18" w:rsidRPr="00C316DF" w:rsidRDefault="005C5084" w:rsidP="00701A18">
      <w:pPr>
        <w:jc w:val="right"/>
      </w:pPr>
      <w:r w:rsidRPr="00C316DF">
        <w:t>[L’annexe</w:t>
      </w:r>
      <w:r w:rsidR="00701A18" w:rsidRPr="00C316DF">
        <w:t xml:space="preserve"> XIII </w:t>
      </w:r>
      <w:r w:rsidRPr="00C316DF">
        <w:t>suit]</w:t>
      </w:r>
    </w:p>
    <w:p w:rsidR="00701A18" w:rsidRPr="00C316DF" w:rsidRDefault="00701A18" w:rsidP="00701A18">
      <w:pPr>
        <w:jc w:val="left"/>
      </w:pPr>
    </w:p>
    <w:p w:rsidR="00701A18" w:rsidRPr="00C316DF" w:rsidRDefault="00701A18" w:rsidP="00701A18">
      <w:pPr>
        <w:jc w:val="left"/>
        <w:sectPr w:rsidR="00701A18" w:rsidRPr="00C316DF" w:rsidSect="0064174A">
          <w:headerReference w:type="default" r:id="rId28"/>
          <w:pgSz w:w="11907" w:h="16840" w:code="9"/>
          <w:pgMar w:top="510" w:right="1134" w:bottom="851" w:left="1134" w:header="510" w:footer="680" w:gutter="0"/>
          <w:pgNumType w:start="1"/>
          <w:cols w:space="720"/>
          <w:titlePg/>
        </w:sectPr>
      </w:pPr>
    </w:p>
    <w:p w:rsidR="00701A18" w:rsidRPr="00C316DF" w:rsidRDefault="00701A18" w:rsidP="00701A18">
      <w:pPr>
        <w:jc w:val="center"/>
      </w:pPr>
      <w:r w:rsidRPr="00C316DF">
        <w:t>C/53/INF/4</w:t>
      </w:r>
    </w:p>
    <w:p w:rsidR="00701A18" w:rsidRPr="00C316DF" w:rsidRDefault="00701A18" w:rsidP="00701A18">
      <w:pPr>
        <w:jc w:val="center"/>
      </w:pPr>
    </w:p>
    <w:p w:rsidR="00701A18" w:rsidRPr="00C316DF" w:rsidRDefault="005C5084" w:rsidP="00701A18">
      <w:pPr>
        <w:jc w:val="center"/>
      </w:pPr>
      <w:r w:rsidRPr="00C316DF">
        <w:t>ANNEXE</w:t>
      </w:r>
      <w:r w:rsidR="00701A18" w:rsidRPr="00C316DF">
        <w:t xml:space="preserve"> XIII</w:t>
      </w:r>
    </w:p>
    <w:p w:rsidR="00701A18" w:rsidRPr="00C316DF" w:rsidRDefault="00701A18" w:rsidP="00701A18">
      <w:pPr>
        <w:jc w:val="center"/>
      </w:pPr>
    </w:p>
    <w:p w:rsidR="00701A18" w:rsidRPr="00C316DF" w:rsidRDefault="00701A18" w:rsidP="00701A18">
      <w:pPr>
        <w:jc w:val="center"/>
      </w:pPr>
    </w:p>
    <w:p w:rsidR="000E647C" w:rsidRPr="00C316DF" w:rsidRDefault="000E647C" w:rsidP="000E647C">
      <w:pPr>
        <w:jc w:val="center"/>
      </w:pPr>
      <w:r w:rsidRPr="00C316DF">
        <w:t>RÉPUBLIQUE DE MOLDOVA</w:t>
      </w:r>
    </w:p>
    <w:p w:rsidR="000E647C" w:rsidRPr="00C316DF" w:rsidRDefault="000E647C" w:rsidP="000E647C">
      <w:pPr>
        <w:rPr>
          <w:rFonts w:cs="Arial"/>
        </w:rPr>
      </w:pPr>
    </w:p>
    <w:p w:rsidR="000E647C" w:rsidRPr="00C316DF" w:rsidRDefault="000E647C" w:rsidP="000E647C">
      <w:pPr>
        <w:rPr>
          <w:rFonts w:cs="Arial"/>
        </w:rPr>
      </w:pPr>
    </w:p>
    <w:p w:rsidR="00C316DF" w:rsidRPr="00C316DF" w:rsidRDefault="00C316DF" w:rsidP="000E647C">
      <w:pPr>
        <w:rPr>
          <w:rFonts w:cs="Arial"/>
        </w:rPr>
      </w:pPr>
      <w:r w:rsidRPr="00C316DF">
        <w:t>PROTECTION DES OBTENTIONS VÉGÉTALES</w:t>
      </w:r>
    </w:p>
    <w:p w:rsidR="00C316DF" w:rsidRPr="00C316DF" w:rsidRDefault="00C316DF" w:rsidP="000E647C">
      <w:pPr>
        <w:rPr>
          <w:rFonts w:cs="Arial"/>
        </w:rPr>
      </w:pPr>
    </w:p>
    <w:p w:rsidR="000E647C" w:rsidRPr="00C316DF" w:rsidRDefault="000E647C" w:rsidP="000E647C">
      <w:pPr>
        <w:rPr>
          <w:rFonts w:cs="Arial"/>
          <w:u w:val="single"/>
        </w:rPr>
      </w:pPr>
      <w:r w:rsidRPr="00C316DF">
        <w:rPr>
          <w:rFonts w:cs="Arial"/>
        </w:rPr>
        <w:t>1.</w:t>
      </w:r>
      <w:r w:rsidRPr="00C316DF">
        <w:rPr>
          <w:rFonts w:cs="Arial"/>
        </w:rPr>
        <w:tab/>
      </w:r>
      <w:r w:rsidRPr="00C316DF">
        <w:rPr>
          <w:rFonts w:cs="Arial"/>
          <w:u w:val="single"/>
        </w:rPr>
        <w:t>Situation dans le domaine législatif</w:t>
      </w:r>
    </w:p>
    <w:p w:rsidR="000E647C" w:rsidRPr="00C316DF" w:rsidRDefault="000E647C" w:rsidP="000E647C">
      <w:pPr>
        <w:rPr>
          <w:rFonts w:cs="Arial"/>
        </w:rPr>
      </w:pPr>
    </w:p>
    <w:p w:rsidR="000E647C" w:rsidRPr="00C316DF" w:rsidRDefault="000E647C" w:rsidP="000E647C">
      <w:pPr>
        <w:rPr>
          <w:rFonts w:cs="Arial"/>
        </w:rPr>
      </w:pPr>
      <w:r w:rsidRPr="00C316DF">
        <w:rPr>
          <w:rFonts w:cs="Arial"/>
        </w:rPr>
        <w:t>1.1</w:t>
      </w:r>
      <w:r w:rsidRPr="00C316DF">
        <w:rPr>
          <w:rFonts w:cs="Arial"/>
        </w:rPr>
        <w:tab/>
        <w:t>Modifications de la loi et des textes d’application</w:t>
      </w:r>
    </w:p>
    <w:p w:rsidR="000E647C" w:rsidRPr="00C316DF" w:rsidRDefault="000E647C" w:rsidP="000E647C">
      <w:pPr>
        <w:rPr>
          <w:rFonts w:cs="Arial"/>
        </w:rPr>
      </w:pPr>
    </w:p>
    <w:p w:rsidR="000E647C" w:rsidRPr="00C316DF" w:rsidRDefault="000E647C" w:rsidP="000E647C">
      <w:pPr>
        <w:rPr>
          <w:rFonts w:cs="Arial"/>
        </w:rPr>
      </w:pPr>
      <w:r w:rsidRPr="00C316DF">
        <w:rPr>
          <w:rFonts w:cs="Arial"/>
        </w:rPr>
        <w:tab/>
        <w:t>Aucun élément nouveau.</w:t>
      </w:r>
    </w:p>
    <w:p w:rsidR="000E647C" w:rsidRPr="00C316DF" w:rsidRDefault="000E647C" w:rsidP="000E647C">
      <w:pPr>
        <w:rPr>
          <w:rFonts w:cs="Arial"/>
        </w:rPr>
      </w:pPr>
    </w:p>
    <w:p w:rsidR="000E647C" w:rsidRPr="00C316DF" w:rsidRDefault="000E647C" w:rsidP="000E647C">
      <w:pPr>
        <w:rPr>
          <w:rFonts w:cs="Arial"/>
        </w:rPr>
      </w:pPr>
      <w:r w:rsidRPr="00C316DF">
        <w:rPr>
          <w:rFonts w:cs="Arial"/>
        </w:rPr>
        <w:t>1.2</w:t>
      </w:r>
      <w:r w:rsidRPr="00C316DF">
        <w:rPr>
          <w:rFonts w:cs="Arial"/>
        </w:rPr>
        <w:tab/>
        <w:t>Extension de la protection à d’autres genres et espèces</w:t>
      </w:r>
    </w:p>
    <w:p w:rsidR="000E647C" w:rsidRPr="00C316DF" w:rsidRDefault="000E647C" w:rsidP="000E647C">
      <w:pPr>
        <w:rPr>
          <w:rFonts w:cs="Arial"/>
        </w:rPr>
      </w:pPr>
    </w:p>
    <w:p w:rsidR="000E647C" w:rsidRPr="00C316DF" w:rsidRDefault="000E647C" w:rsidP="000E647C">
      <w:pPr>
        <w:rPr>
          <w:rFonts w:cs="Arial"/>
        </w:rPr>
      </w:pPr>
      <w:r w:rsidRPr="00C316DF">
        <w:rPr>
          <w:rFonts w:cs="Arial"/>
        </w:rPr>
        <w:t>En vertu de la loi n°</w:t>
      </w:r>
      <w:r w:rsidR="006904E1">
        <w:rPr>
          <w:rFonts w:cs="Arial"/>
        </w:rPr>
        <w:t xml:space="preserve"> </w:t>
      </w:r>
      <w:r w:rsidRPr="00C316DF">
        <w:rPr>
          <w:rFonts w:cs="Arial"/>
        </w:rPr>
        <w:t>39-XVI/2008 sur la protection des obtentions végétales, la protection a été étendue aux variétés de tous les genres et espèces botaniques, y</w:t>
      </w:r>
      <w:r w:rsidR="006904E1">
        <w:rPr>
          <w:rFonts w:cs="Arial"/>
        </w:rPr>
        <w:t xml:space="preserve"> </w:t>
      </w:r>
      <w:r w:rsidRPr="00C316DF">
        <w:rPr>
          <w:rFonts w:cs="Arial"/>
        </w:rPr>
        <w:t>compris les hybrides entre genres et espèces.</w:t>
      </w:r>
    </w:p>
    <w:p w:rsidR="000E647C" w:rsidRPr="00C316DF" w:rsidRDefault="000E647C" w:rsidP="000E647C">
      <w:pPr>
        <w:rPr>
          <w:rFonts w:cs="Arial"/>
        </w:rPr>
      </w:pPr>
    </w:p>
    <w:p w:rsidR="000E647C" w:rsidRPr="00C316DF" w:rsidRDefault="000E647C" w:rsidP="000E647C">
      <w:pPr>
        <w:rPr>
          <w:rFonts w:cs="Arial"/>
        </w:rPr>
      </w:pPr>
      <w:r w:rsidRPr="00C316DF">
        <w:rPr>
          <w:rFonts w:cs="Arial"/>
        </w:rPr>
        <w:t>1.3</w:t>
      </w:r>
      <w:r w:rsidRPr="00C316DF">
        <w:rPr>
          <w:rFonts w:cs="Arial"/>
        </w:rPr>
        <w:tab/>
        <w:t>Jurisprudence</w:t>
      </w:r>
    </w:p>
    <w:p w:rsidR="000E647C" w:rsidRPr="00C316DF" w:rsidRDefault="000E647C" w:rsidP="000E647C">
      <w:pPr>
        <w:rPr>
          <w:rFonts w:cs="Arial"/>
        </w:rPr>
      </w:pPr>
    </w:p>
    <w:p w:rsidR="000E647C" w:rsidRPr="00C316DF" w:rsidRDefault="000E647C" w:rsidP="000E647C">
      <w:pPr>
        <w:rPr>
          <w:rFonts w:cs="Arial"/>
        </w:rPr>
      </w:pPr>
      <w:r w:rsidRPr="00C316DF">
        <w:rPr>
          <w:rFonts w:cs="Arial"/>
        </w:rPr>
        <w:t>Il n’existe aucun précédent en matière de protection du droit d’obtenteur.</w:t>
      </w:r>
    </w:p>
    <w:p w:rsidR="000E647C" w:rsidRPr="00C316DF" w:rsidRDefault="000E647C" w:rsidP="000E647C">
      <w:pPr>
        <w:rPr>
          <w:rFonts w:cs="Arial"/>
        </w:rPr>
      </w:pPr>
    </w:p>
    <w:p w:rsidR="000E647C" w:rsidRPr="00C316DF" w:rsidRDefault="000E647C" w:rsidP="000E647C">
      <w:pPr>
        <w:rPr>
          <w:rFonts w:cs="Arial"/>
          <w:u w:val="single"/>
        </w:rPr>
      </w:pPr>
      <w:r w:rsidRPr="00C316DF">
        <w:rPr>
          <w:rFonts w:cs="Arial"/>
        </w:rPr>
        <w:t>2.</w:t>
      </w:r>
      <w:r w:rsidRPr="00C316DF">
        <w:rPr>
          <w:rFonts w:cs="Arial"/>
        </w:rPr>
        <w:tab/>
      </w:r>
      <w:r w:rsidRPr="00C316DF">
        <w:rPr>
          <w:rFonts w:cs="Arial"/>
          <w:u w:val="single"/>
        </w:rPr>
        <w:t>Coopération en matière d’examen</w:t>
      </w:r>
    </w:p>
    <w:p w:rsidR="000E647C" w:rsidRPr="00C316DF" w:rsidRDefault="000E647C" w:rsidP="000E647C">
      <w:pPr>
        <w:rPr>
          <w:rFonts w:cs="Arial"/>
          <w:u w:val="single"/>
        </w:rPr>
      </w:pPr>
    </w:p>
    <w:p w:rsidR="000E647C" w:rsidRPr="00C316DF" w:rsidRDefault="000E647C" w:rsidP="000E647C">
      <w:pPr>
        <w:rPr>
          <w:rFonts w:cs="Arial"/>
        </w:rPr>
      </w:pPr>
      <w:r w:rsidRPr="00C316DF">
        <w:rPr>
          <w:rFonts w:cs="Arial"/>
        </w:rPr>
        <w:t>Utilisation du rapport DHS existant proposée par</w:t>
      </w:r>
      <w:r w:rsidR="006904E1">
        <w:rPr>
          <w:rFonts w:cs="Arial"/>
        </w:rPr>
        <w:t xml:space="preserve"> </w:t>
      </w:r>
      <w:r w:rsidRPr="00C316DF">
        <w:rPr>
          <w:rFonts w:cs="Arial"/>
        </w:rPr>
        <w:t>:</w:t>
      </w:r>
    </w:p>
    <w:p w:rsidR="000E647C" w:rsidRPr="00C316DF" w:rsidRDefault="000E647C" w:rsidP="000E647C">
      <w:pPr>
        <w:rPr>
          <w:rFonts w:cs="Arial"/>
          <w:u w:val="single"/>
        </w:rPr>
      </w:pPr>
    </w:p>
    <w:p w:rsidR="000E647C" w:rsidRPr="00C316DF" w:rsidRDefault="000E647C" w:rsidP="000E647C">
      <w:pPr>
        <w:pStyle w:val="ListParagraph"/>
        <w:numPr>
          <w:ilvl w:val="0"/>
          <w:numId w:val="6"/>
        </w:numPr>
        <w:rPr>
          <w:rFonts w:cs="Arial"/>
          <w:u w:val="single"/>
        </w:rPr>
      </w:pPr>
      <w:r w:rsidRPr="00C316DF">
        <w:rPr>
          <w:rFonts w:cs="Arial"/>
        </w:rPr>
        <w:t>GEVES, Beaucouzé, FR</w:t>
      </w:r>
    </w:p>
    <w:p w:rsidR="000E647C" w:rsidRPr="00D1465E" w:rsidRDefault="000E647C" w:rsidP="000E647C">
      <w:pPr>
        <w:pStyle w:val="ListParagraph"/>
        <w:numPr>
          <w:ilvl w:val="0"/>
          <w:numId w:val="6"/>
        </w:numPr>
        <w:rPr>
          <w:rFonts w:cs="Arial"/>
        </w:rPr>
      </w:pPr>
      <w:r w:rsidRPr="00D1465E">
        <w:rPr>
          <w:rFonts w:cs="Arial"/>
        </w:rPr>
        <w:t>Bundessortenamt, DE</w:t>
      </w:r>
    </w:p>
    <w:p w:rsidR="000E647C" w:rsidRPr="00C316DF" w:rsidRDefault="000E647C" w:rsidP="000E647C">
      <w:pPr>
        <w:pStyle w:val="ListParagraph"/>
        <w:numPr>
          <w:ilvl w:val="0"/>
          <w:numId w:val="6"/>
        </w:numPr>
        <w:rPr>
          <w:rStyle w:val="Strong"/>
          <w:rFonts w:cs="Arial"/>
          <w:b w:val="0"/>
          <w:bCs w:val="0"/>
          <w:szCs w:val="20"/>
        </w:rPr>
      </w:pPr>
      <w:r w:rsidRPr="00C316DF">
        <w:rPr>
          <w:rStyle w:val="Strong"/>
          <w:rFonts w:cs="Arial"/>
          <w:b w:val="0"/>
          <w:bCs w:val="0"/>
          <w:szCs w:val="20"/>
        </w:rPr>
        <w:t>Institut central de contrôle et d’essai en agriculture (UKZUZ), CZ</w:t>
      </w:r>
    </w:p>
    <w:p w:rsidR="000E647C" w:rsidRPr="00C316DF" w:rsidRDefault="000E647C" w:rsidP="000E647C">
      <w:pPr>
        <w:pStyle w:val="ListParagraph"/>
        <w:numPr>
          <w:ilvl w:val="0"/>
          <w:numId w:val="6"/>
        </w:numPr>
        <w:rPr>
          <w:rFonts w:cs="Arial"/>
        </w:rPr>
      </w:pPr>
      <w:r w:rsidRPr="00C316DF">
        <w:rPr>
          <w:rFonts w:cs="Arial"/>
        </w:rPr>
        <w:t>Obtentions végétales et semences, Agence de santé animale et végétale, UK</w:t>
      </w:r>
    </w:p>
    <w:p w:rsidR="000E647C" w:rsidRPr="00C316DF" w:rsidRDefault="000E647C" w:rsidP="000E647C">
      <w:pPr>
        <w:rPr>
          <w:rFonts w:cs="Arial"/>
          <w:u w:val="single"/>
        </w:rPr>
      </w:pPr>
    </w:p>
    <w:p w:rsidR="000E647C" w:rsidRPr="00C316DF" w:rsidRDefault="000E647C" w:rsidP="000E647C">
      <w:pPr>
        <w:rPr>
          <w:rFonts w:cs="Arial"/>
        </w:rPr>
      </w:pPr>
      <w:r w:rsidRPr="00C316DF">
        <w:rPr>
          <w:rFonts w:cs="Arial"/>
        </w:rPr>
        <w:t>3.</w:t>
      </w:r>
      <w:r w:rsidRPr="00C316DF">
        <w:rPr>
          <w:rFonts w:cs="Arial"/>
        </w:rPr>
        <w:tab/>
      </w:r>
      <w:r w:rsidRPr="00C316DF">
        <w:rPr>
          <w:rFonts w:cs="Arial"/>
          <w:u w:val="single"/>
        </w:rPr>
        <w:t>Situation dans le domaine administratif</w:t>
      </w:r>
    </w:p>
    <w:p w:rsidR="000E647C" w:rsidRPr="00C316DF" w:rsidRDefault="000E647C" w:rsidP="000E647C">
      <w:pPr>
        <w:rPr>
          <w:rFonts w:cs="Arial"/>
        </w:rPr>
      </w:pPr>
    </w:p>
    <w:p w:rsidR="000E647C" w:rsidRPr="00C316DF" w:rsidRDefault="000E647C" w:rsidP="000E647C">
      <w:pPr>
        <w:ind w:firstLine="567"/>
        <w:rPr>
          <w:rFonts w:cs="Arial"/>
        </w:rPr>
      </w:pPr>
      <w:r w:rsidRPr="00C316DF">
        <w:rPr>
          <w:rFonts w:cs="Arial"/>
        </w:rPr>
        <w:t>Aucun élément nouveau.</w:t>
      </w:r>
    </w:p>
    <w:p w:rsidR="000E647C" w:rsidRPr="00C316DF" w:rsidRDefault="000E647C" w:rsidP="000E647C">
      <w:pPr>
        <w:rPr>
          <w:rFonts w:cs="Arial"/>
        </w:rPr>
      </w:pPr>
    </w:p>
    <w:p w:rsidR="000E647C" w:rsidRPr="00C316DF" w:rsidRDefault="000E647C" w:rsidP="000E647C">
      <w:pPr>
        <w:rPr>
          <w:rFonts w:cs="Arial"/>
          <w:i/>
        </w:rPr>
      </w:pPr>
      <w:r w:rsidRPr="00C316DF">
        <w:rPr>
          <w:rFonts w:cs="Arial"/>
          <w:i/>
        </w:rPr>
        <w:t>Modifications des procédures et du système de protection</w:t>
      </w:r>
    </w:p>
    <w:p w:rsidR="000E647C" w:rsidRPr="00C316DF" w:rsidRDefault="000E647C" w:rsidP="000E647C">
      <w:pPr>
        <w:rPr>
          <w:rFonts w:cs="Arial"/>
        </w:rPr>
      </w:pPr>
    </w:p>
    <w:p w:rsidR="000E647C" w:rsidRPr="00C316DF" w:rsidRDefault="000E647C" w:rsidP="000E647C">
      <w:pPr>
        <w:ind w:firstLine="567"/>
        <w:rPr>
          <w:rFonts w:cs="Arial"/>
        </w:rPr>
      </w:pPr>
      <w:r w:rsidRPr="00C316DF">
        <w:rPr>
          <w:rFonts w:cs="Arial"/>
        </w:rPr>
        <w:t>Aucun élément nouveau.</w:t>
      </w:r>
    </w:p>
    <w:p w:rsidR="000E647C" w:rsidRPr="00C316DF" w:rsidRDefault="000E647C" w:rsidP="000E647C">
      <w:pPr>
        <w:rPr>
          <w:rFonts w:cs="Arial"/>
        </w:rPr>
      </w:pPr>
    </w:p>
    <w:p w:rsidR="000E647C" w:rsidRPr="00C316DF" w:rsidRDefault="000E647C" w:rsidP="000E647C">
      <w:pPr>
        <w:rPr>
          <w:rFonts w:cs="Arial"/>
          <w:i/>
        </w:rPr>
      </w:pPr>
      <w:r w:rsidRPr="00C316DF">
        <w:rPr>
          <w:rFonts w:cs="Arial"/>
          <w:i/>
        </w:rPr>
        <w:t>Statistiques</w:t>
      </w:r>
    </w:p>
    <w:p w:rsidR="000E647C" w:rsidRPr="00C316DF" w:rsidRDefault="000E647C" w:rsidP="000E647C">
      <w:pPr>
        <w:rPr>
          <w:rFonts w:cs="Arial"/>
        </w:rPr>
      </w:pPr>
    </w:p>
    <w:p w:rsidR="000E647C" w:rsidRPr="00C316DF" w:rsidRDefault="000E647C" w:rsidP="000E647C">
      <w:pPr>
        <w:rPr>
          <w:rFonts w:cs="Arial"/>
        </w:rPr>
      </w:pPr>
      <w:r w:rsidRPr="00C316DF">
        <w:rPr>
          <w:rFonts w:cs="Arial"/>
        </w:rPr>
        <w:t>Pour la période allant du 1</w:t>
      </w:r>
      <w:r w:rsidRPr="00C316DF">
        <w:rPr>
          <w:rFonts w:cs="Arial"/>
          <w:vertAlign w:val="superscript"/>
        </w:rPr>
        <w:t>er</w:t>
      </w:r>
      <w:r w:rsidR="006904E1">
        <w:rPr>
          <w:rFonts w:cs="Arial"/>
        </w:rPr>
        <w:t xml:space="preserve"> </w:t>
      </w:r>
      <w:r w:rsidRPr="00C316DF">
        <w:rPr>
          <w:rFonts w:cs="Arial"/>
        </w:rPr>
        <w:t>janvier au 31</w:t>
      </w:r>
      <w:r w:rsidR="006904E1">
        <w:rPr>
          <w:rFonts w:cs="Arial"/>
        </w:rPr>
        <w:t xml:space="preserve"> </w:t>
      </w:r>
      <w:r w:rsidRPr="00C316DF">
        <w:rPr>
          <w:rFonts w:cs="Arial"/>
        </w:rPr>
        <w:t>décembre</w:t>
      </w:r>
      <w:r w:rsidR="006904E1">
        <w:rPr>
          <w:rFonts w:cs="Arial"/>
        </w:rPr>
        <w:t xml:space="preserve"> </w:t>
      </w:r>
      <w:r w:rsidRPr="00C316DF">
        <w:rPr>
          <w:rFonts w:cs="Arial"/>
        </w:rPr>
        <w:t>2018</w:t>
      </w:r>
      <w:r w:rsidR="006904E1">
        <w:rPr>
          <w:rFonts w:cs="Arial"/>
        </w:rPr>
        <w:t xml:space="preserve"> </w:t>
      </w:r>
      <w:r w:rsidRPr="00C316DF">
        <w:rPr>
          <w:rFonts w:cs="Arial"/>
        </w:rPr>
        <w:t>:</w:t>
      </w:r>
    </w:p>
    <w:p w:rsidR="000E647C" w:rsidRPr="00C316DF" w:rsidRDefault="000E647C" w:rsidP="000E647C">
      <w:pPr>
        <w:rPr>
          <w:rFonts w:cs="Arial"/>
        </w:rPr>
      </w:pPr>
    </w:p>
    <w:p w:rsidR="000E647C" w:rsidRPr="00C316DF" w:rsidRDefault="000E647C" w:rsidP="000E647C">
      <w:pPr>
        <w:rPr>
          <w:rFonts w:cs="Arial"/>
        </w:rPr>
      </w:pPr>
      <w:r w:rsidRPr="00C316DF">
        <w:rPr>
          <w:rFonts w:cs="Arial"/>
        </w:rPr>
        <w:t>- 37 demandes ont été reçues (28 demandes nationales et 9</w:t>
      </w:r>
      <w:r w:rsidR="006904E1">
        <w:rPr>
          <w:rFonts w:cs="Arial"/>
        </w:rPr>
        <w:t xml:space="preserve"> </w:t>
      </w:r>
      <w:r w:rsidRPr="00C316DF">
        <w:rPr>
          <w:rFonts w:cs="Arial"/>
        </w:rPr>
        <w:t>demandes étrangères), comme indiqué ci-après</w:t>
      </w:r>
      <w:r w:rsidR="00D1465E">
        <w:rPr>
          <w:rFonts w:cs="Arial"/>
        </w:rPr>
        <w:t> </w:t>
      </w:r>
      <w:r w:rsidRPr="00C316DF">
        <w:rPr>
          <w:rFonts w:cs="Arial"/>
        </w:rPr>
        <w:t>:</w:t>
      </w:r>
    </w:p>
    <w:p w:rsidR="000E647C" w:rsidRPr="00C316DF" w:rsidRDefault="000E647C" w:rsidP="000E647C">
      <w:pPr>
        <w:rPr>
          <w:rFonts w:cs="Arial"/>
        </w:rPr>
      </w:pPr>
    </w:p>
    <w:p w:rsidR="000E647C" w:rsidRPr="00C316DF" w:rsidRDefault="000E647C" w:rsidP="000E647C">
      <w:pPr>
        <w:spacing w:after="60"/>
        <w:ind w:left="567"/>
        <w:rPr>
          <w:rFonts w:eastAsia="Calibri" w:cs="Arial"/>
          <w:bCs/>
        </w:rPr>
      </w:pPr>
      <w:r w:rsidRPr="00C316DF">
        <w:rPr>
          <w:rFonts w:eastAsia="Calibri" w:cs="Arial"/>
          <w:bCs/>
        </w:rPr>
        <w:t>Orge (</w:t>
      </w:r>
      <w:r w:rsidRPr="00C316DF">
        <w:rPr>
          <w:rFonts w:eastAsia="Calibri" w:cs="Arial"/>
          <w:bCs/>
          <w:i/>
        </w:rPr>
        <w:t>Hordeum vulgare</w:t>
      </w:r>
      <w:r w:rsidRPr="00C316DF">
        <w:rPr>
          <w:rFonts w:eastAsia="Calibri" w:cs="Arial"/>
          <w:bCs/>
        </w:rPr>
        <w:t xml:space="preserve"> L.) – 3</w:t>
      </w:r>
    </w:p>
    <w:p w:rsidR="000E647C" w:rsidRPr="00C316DF" w:rsidRDefault="000E647C" w:rsidP="000E647C">
      <w:pPr>
        <w:spacing w:after="60"/>
        <w:ind w:left="567"/>
        <w:rPr>
          <w:rFonts w:cs="Arial"/>
        </w:rPr>
      </w:pPr>
      <w:r w:rsidRPr="00C316DF">
        <w:rPr>
          <w:rFonts w:cs="Arial"/>
        </w:rPr>
        <w:t>Haricot (</w:t>
      </w:r>
      <w:r w:rsidRPr="00C316DF">
        <w:rPr>
          <w:rFonts w:cs="Arial"/>
          <w:i/>
        </w:rPr>
        <w:t>Phaseolus vulgaris</w:t>
      </w:r>
      <w:r w:rsidRPr="00C316DF">
        <w:rPr>
          <w:rFonts w:cs="Arial"/>
        </w:rPr>
        <w:t xml:space="preserve"> L.) – 1</w:t>
      </w:r>
    </w:p>
    <w:p w:rsidR="000E647C" w:rsidRPr="00C316DF" w:rsidRDefault="000E647C" w:rsidP="000E647C">
      <w:pPr>
        <w:spacing w:after="60"/>
        <w:ind w:left="567"/>
        <w:rPr>
          <w:rFonts w:cs="Arial"/>
        </w:rPr>
      </w:pPr>
      <w:r w:rsidRPr="00C316DF">
        <w:rPr>
          <w:rFonts w:cs="Arial"/>
        </w:rPr>
        <w:t>Pois chiche (</w:t>
      </w:r>
      <w:r w:rsidRPr="00C316DF">
        <w:rPr>
          <w:rFonts w:cs="Arial"/>
          <w:i/>
        </w:rPr>
        <w:t>Cicer arietinum</w:t>
      </w:r>
      <w:r w:rsidRPr="00C316DF">
        <w:rPr>
          <w:rFonts w:cs="Arial"/>
        </w:rPr>
        <w:t xml:space="preserve"> L.) -1</w:t>
      </w:r>
    </w:p>
    <w:p w:rsidR="000E647C" w:rsidRPr="00C316DF" w:rsidRDefault="000E647C" w:rsidP="000E647C">
      <w:pPr>
        <w:spacing w:after="60"/>
        <w:ind w:left="567"/>
        <w:rPr>
          <w:rFonts w:cs="Arial"/>
        </w:rPr>
      </w:pPr>
      <w:r w:rsidRPr="00C316DF">
        <w:rPr>
          <w:rFonts w:cs="Arial"/>
        </w:rPr>
        <w:t>Chrysanthème (</w:t>
      </w:r>
      <w:r w:rsidRPr="00C316DF">
        <w:rPr>
          <w:rFonts w:eastAsia="Calibri" w:cs="Arial"/>
          <w:bCs/>
          <w:i/>
          <w:iCs/>
        </w:rPr>
        <w:t>Chrysanthemum indicum</w:t>
      </w:r>
      <w:r w:rsidRPr="00C316DF">
        <w:rPr>
          <w:rFonts w:eastAsia="Calibri" w:cs="Arial"/>
          <w:bCs/>
        </w:rPr>
        <w:t xml:space="preserve"> L.</w:t>
      </w:r>
      <w:r w:rsidRPr="00C316DF">
        <w:rPr>
          <w:rFonts w:cs="Arial"/>
        </w:rPr>
        <w:t>) – 1</w:t>
      </w:r>
    </w:p>
    <w:p w:rsidR="000E647C" w:rsidRPr="00C316DF" w:rsidRDefault="000E647C" w:rsidP="000E647C">
      <w:pPr>
        <w:spacing w:after="60"/>
        <w:ind w:left="567"/>
        <w:rPr>
          <w:rFonts w:cs="Arial"/>
        </w:rPr>
      </w:pPr>
      <w:r w:rsidRPr="00C316DF">
        <w:rPr>
          <w:rFonts w:cs="Arial"/>
        </w:rPr>
        <w:t>Noisetier (</w:t>
      </w:r>
      <w:r w:rsidRPr="00C316DF">
        <w:rPr>
          <w:rFonts w:cs="Arial"/>
          <w:i/>
        </w:rPr>
        <w:t>Corylus avellana</w:t>
      </w:r>
      <w:r w:rsidRPr="00C316DF">
        <w:rPr>
          <w:rFonts w:cs="Arial"/>
        </w:rPr>
        <w:t xml:space="preserve"> L.) – 1</w:t>
      </w:r>
    </w:p>
    <w:p w:rsidR="000E647C" w:rsidRPr="00C316DF" w:rsidRDefault="000E647C" w:rsidP="000E647C">
      <w:pPr>
        <w:spacing w:after="60"/>
        <w:ind w:left="567"/>
        <w:rPr>
          <w:rFonts w:cs="Arial"/>
        </w:rPr>
      </w:pPr>
      <w:r w:rsidRPr="00C316DF">
        <w:rPr>
          <w:rFonts w:cs="Arial"/>
        </w:rPr>
        <w:t>Ail (</w:t>
      </w:r>
      <w:r w:rsidRPr="00C316DF">
        <w:rPr>
          <w:rFonts w:cs="Arial"/>
          <w:i/>
        </w:rPr>
        <w:t>Allium sativum</w:t>
      </w:r>
      <w:r w:rsidRPr="00C316DF">
        <w:rPr>
          <w:rFonts w:cs="Arial"/>
        </w:rPr>
        <w:t xml:space="preserve"> L.) – 2</w:t>
      </w:r>
    </w:p>
    <w:p w:rsidR="000E647C" w:rsidRPr="00C316DF" w:rsidRDefault="000E647C" w:rsidP="000E647C">
      <w:pPr>
        <w:spacing w:after="60"/>
        <w:ind w:left="567"/>
        <w:rPr>
          <w:rFonts w:eastAsia="Calibri" w:cs="Arial"/>
          <w:bCs/>
        </w:rPr>
      </w:pPr>
      <w:r w:rsidRPr="00C316DF">
        <w:rPr>
          <w:rFonts w:eastAsia="Calibri" w:cs="Arial"/>
          <w:bCs/>
          <w:iCs/>
        </w:rPr>
        <w:t>Vigne (</w:t>
      </w:r>
      <w:r w:rsidRPr="00C316DF">
        <w:rPr>
          <w:rFonts w:eastAsia="Calibri" w:cs="Arial"/>
          <w:bCs/>
          <w:i/>
          <w:iCs/>
        </w:rPr>
        <w:t xml:space="preserve">Vitis </w:t>
      </w:r>
      <w:r w:rsidRPr="00C316DF">
        <w:rPr>
          <w:rFonts w:eastAsia="Calibri" w:cs="Arial"/>
          <w:bCs/>
        </w:rPr>
        <w:t>L.) – 2</w:t>
      </w:r>
    </w:p>
    <w:p w:rsidR="000E647C" w:rsidRPr="00C316DF" w:rsidRDefault="000E647C" w:rsidP="000E647C">
      <w:pPr>
        <w:spacing w:after="60"/>
        <w:ind w:left="567"/>
        <w:rPr>
          <w:rFonts w:cs="Arial"/>
        </w:rPr>
      </w:pPr>
      <w:r w:rsidRPr="00C316DF">
        <w:rPr>
          <w:rFonts w:cs="Arial"/>
        </w:rPr>
        <w:t>Hémérocalle (</w:t>
      </w:r>
      <w:r w:rsidRPr="00C316DF">
        <w:rPr>
          <w:rFonts w:eastAsia="Calibri" w:cs="Arial"/>
          <w:bCs/>
          <w:i/>
          <w:iCs/>
        </w:rPr>
        <w:t xml:space="preserve">Hemerocallis x hybrida </w:t>
      </w:r>
      <w:r w:rsidRPr="00C316DF">
        <w:rPr>
          <w:rFonts w:eastAsia="Calibri" w:cs="Arial"/>
          <w:bCs/>
        </w:rPr>
        <w:t>hort.</w:t>
      </w:r>
      <w:r w:rsidRPr="00C316DF">
        <w:rPr>
          <w:rFonts w:cs="Arial"/>
        </w:rPr>
        <w:t>) – 1</w:t>
      </w:r>
    </w:p>
    <w:p w:rsidR="000E647C" w:rsidRPr="00C316DF" w:rsidRDefault="000E647C" w:rsidP="000E647C">
      <w:pPr>
        <w:spacing w:after="60"/>
        <w:ind w:left="567"/>
        <w:rPr>
          <w:rFonts w:cs="Arial"/>
        </w:rPr>
      </w:pPr>
      <w:r w:rsidRPr="00C316DF">
        <w:rPr>
          <w:rFonts w:cs="Arial"/>
        </w:rPr>
        <w:t>Maïs (</w:t>
      </w:r>
      <w:r w:rsidRPr="00C316DF">
        <w:rPr>
          <w:rFonts w:cs="Arial"/>
          <w:i/>
        </w:rPr>
        <w:t>Zea mays</w:t>
      </w:r>
      <w:r w:rsidRPr="00C316DF">
        <w:rPr>
          <w:rFonts w:cs="Arial"/>
        </w:rPr>
        <w:t xml:space="preserve"> L.) – 6</w:t>
      </w:r>
    </w:p>
    <w:p w:rsidR="000E647C" w:rsidRPr="00C316DF" w:rsidRDefault="000E647C" w:rsidP="000E647C">
      <w:pPr>
        <w:spacing w:after="60"/>
        <w:ind w:left="567"/>
        <w:rPr>
          <w:rFonts w:cs="Arial"/>
        </w:rPr>
      </w:pPr>
      <w:r w:rsidRPr="00C316DF">
        <w:rPr>
          <w:rFonts w:cs="Arial"/>
        </w:rPr>
        <w:t>Avoine (</w:t>
      </w:r>
      <w:r w:rsidRPr="00C316DF">
        <w:rPr>
          <w:rFonts w:cs="Arial"/>
          <w:i/>
        </w:rPr>
        <w:t>Avena sativa</w:t>
      </w:r>
      <w:r w:rsidRPr="00C316DF">
        <w:rPr>
          <w:rFonts w:cs="Arial"/>
        </w:rPr>
        <w:t xml:space="preserve"> L.) – 1</w:t>
      </w:r>
    </w:p>
    <w:p w:rsidR="000E647C" w:rsidRPr="00C316DF" w:rsidRDefault="000E647C" w:rsidP="000E647C">
      <w:pPr>
        <w:spacing w:after="60"/>
        <w:ind w:left="567"/>
        <w:rPr>
          <w:rFonts w:cs="Arial"/>
        </w:rPr>
      </w:pPr>
      <w:r w:rsidRPr="00C316DF">
        <w:rPr>
          <w:rFonts w:cs="Arial"/>
        </w:rPr>
        <w:t>Oignon (</w:t>
      </w:r>
      <w:r w:rsidRPr="00C316DF">
        <w:rPr>
          <w:rFonts w:cs="Arial"/>
          <w:i/>
        </w:rPr>
        <w:t>Allium cepa</w:t>
      </w:r>
      <w:r w:rsidRPr="00C316DF">
        <w:rPr>
          <w:rFonts w:cs="Arial"/>
        </w:rPr>
        <w:t xml:space="preserve"> L.) – 5</w:t>
      </w:r>
    </w:p>
    <w:p w:rsidR="000E647C" w:rsidRPr="00C316DF" w:rsidRDefault="000E647C" w:rsidP="000E647C">
      <w:pPr>
        <w:spacing w:after="60"/>
        <w:ind w:left="567"/>
        <w:rPr>
          <w:rFonts w:cs="Arial"/>
        </w:rPr>
      </w:pPr>
      <w:r w:rsidRPr="00C316DF">
        <w:rPr>
          <w:rFonts w:cs="Arial"/>
        </w:rPr>
        <w:t>Pois (</w:t>
      </w:r>
      <w:r w:rsidRPr="00C316DF">
        <w:rPr>
          <w:rFonts w:cs="Arial"/>
          <w:i/>
        </w:rPr>
        <w:t>Pisum sativum</w:t>
      </w:r>
      <w:r w:rsidRPr="00C316DF">
        <w:rPr>
          <w:rFonts w:cs="Arial"/>
        </w:rPr>
        <w:t xml:space="preserve"> L.) – 1</w:t>
      </w:r>
    </w:p>
    <w:p w:rsidR="000E647C" w:rsidRPr="00C316DF" w:rsidRDefault="000E647C" w:rsidP="000E647C">
      <w:pPr>
        <w:spacing w:after="60"/>
        <w:ind w:left="567"/>
        <w:rPr>
          <w:rFonts w:cs="Arial"/>
        </w:rPr>
      </w:pPr>
      <w:r w:rsidRPr="00C316DF">
        <w:rPr>
          <w:rFonts w:cs="Arial"/>
        </w:rPr>
        <w:lastRenderedPageBreak/>
        <w:t>Pivoine (</w:t>
      </w:r>
      <w:r w:rsidRPr="00C316DF">
        <w:rPr>
          <w:rFonts w:eastAsia="Calibri" w:cs="Arial"/>
          <w:bCs/>
          <w:i/>
          <w:iCs/>
        </w:rPr>
        <w:t>Paeonia lactiflora</w:t>
      </w:r>
      <w:r w:rsidRPr="00C316DF">
        <w:rPr>
          <w:rFonts w:eastAsia="Calibri" w:cs="Arial"/>
          <w:bCs/>
        </w:rPr>
        <w:t xml:space="preserve"> Pall.</w:t>
      </w:r>
      <w:r w:rsidRPr="00C316DF">
        <w:rPr>
          <w:rFonts w:cs="Arial"/>
        </w:rPr>
        <w:t>) – 1</w:t>
      </w:r>
    </w:p>
    <w:p w:rsidR="000E647C" w:rsidRPr="00C316DF" w:rsidRDefault="000E647C" w:rsidP="000E647C">
      <w:pPr>
        <w:spacing w:after="60"/>
        <w:ind w:left="567"/>
        <w:rPr>
          <w:rFonts w:cs="Arial"/>
        </w:rPr>
      </w:pPr>
      <w:r w:rsidRPr="00C316DF">
        <w:rPr>
          <w:rFonts w:cs="Arial"/>
        </w:rPr>
        <w:t>Seigle (</w:t>
      </w:r>
      <w:r w:rsidRPr="00C316DF">
        <w:rPr>
          <w:rFonts w:cs="Arial"/>
          <w:i/>
        </w:rPr>
        <w:t>Secale cereale</w:t>
      </w:r>
      <w:r w:rsidRPr="00C316DF">
        <w:rPr>
          <w:rFonts w:cs="Arial"/>
        </w:rPr>
        <w:t xml:space="preserve"> L.) – 1</w:t>
      </w:r>
    </w:p>
    <w:p w:rsidR="000E647C" w:rsidRPr="00C316DF" w:rsidRDefault="000E647C" w:rsidP="000E647C">
      <w:pPr>
        <w:spacing w:after="60"/>
        <w:ind w:left="567"/>
        <w:rPr>
          <w:rFonts w:cs="Arial"/>
        </w:rPr>
      </w:pPr>
      <w:r w:rsidRPr="00C316DF">
        <w:rPr>
          <w:rFonts w:cs="Arial"/>
        </w:rPr>
        <w:t>Safran (</w:t>
      </w:r>
      <w:r w:rsidRPr="00C316DF">
        <w:rPr>
          <w:rFonts w:cs="Arial"/>
          <w:i/>
        </w:rPr>
        <w:t>Crocus sativus</w:t>
      </w:r>
      <w:r w:rsidRPr="00C316DF">
        <w:rPr>
          <w:rFonts w:cs="Arial"/>
        </w:rPr>
        <w:t>) – 1</w:t>
      </w:r>
    </w:p>
    <w:p w:rsidR="000E647C" w:rsidRPr="00C316DF" w:rsidRDefault="000E647C" w:rsidP="000E647C">
      <w:pPr>
        <w:spacing w:after="60"/>
        <w:ind w:left="567"/>
        <w:rPr>
          <w:rFonts w:cs="Arial"/>
        </w:rPr>
      </w:pPr>
      <w:r w:rsidRPr="00C316DF">
        <w:rPr>
          <w:rFonts w:cs="Arial"/>
        </w:rPr>
        <w:t>Sauge (</w:t>
      </w:r>
      <w:r w:rsidRPr="00C316DF">
        <w:rPr>
          <w:rFonts w:cs="Arial"/>
          <w:i/>
        </w:rPr>
        <w:t>Salvia sclarea</w:t>
      </w:r>
      <w:r w:rsidRPr="00C316DF">
        <w:rPr>
          <w:rFonts w:cs="Arial"/>
        </w:rPr>
        <w:t xml:space="preserve"> L.) – 1</w:t>
      </w:r>
    </w:p>
    <w:p w:rsidR="000E647C" w:rsidRPr="00C316DF" w:rsidRDefault="000E647C" w:rsidP="000E647C">
      <w:pPr>
        <w:spacing w:after="60"/>
        <w:ind w:left="567"/>
        <w:rPr>
          <w:rFonts w:cs="Arial"/>
        </w:rPr>
      </w:pPr>
      <w:r w:rsidRPr="00C316DF">
        <w:rPr>
          <w:rFonts w:cs="Arial"/>
        </w:rPr>
        <w:t>Tournesol (</w:t>
      </w:r>
      <w:r w:rsidRPr="00C316DF">
        <w:rPr>
          <w:rFonts w:cs="Arial"/>
          <w:i/>
        </w:rPr>
        <w:t>Helianthus annus</w:t>
      </w:r>
      <w:r w:rsidRPr="00C316DF">
        <w:rPr>
          <w:rFonts w:cs="Arial"/>
        </w:rPr>
        <w:t xml:space="preserve"> L.) – 2</w:t>
      </w:r>
    </w:p>
    <w:p w:rsidR="000E647C" w:rsidRPr="00C316DF" w:rsidRDefault="000E647C" w:rsidP="000E647C">
      <w:pPr>
        <w:spacing w:after="60"/>
        <w:ind w:left="567"/>
        <w:rPr>
          <w:rFonts w:cs="Arial"/>
        </w:rPr>
      </w:pPr>
      <w:r w:rsidRPr="00C316DF">
        <w:rPr>
          <w:rFonts w:cs="Arial"/>
        </w:rPr>
        <w:t>Tomate (</w:t>
      </w:r>
      <w:r w:rsidRPr="00C316DF">
        <w:rPr>
          <w:rFonts w:cs="Arial"/>
          <w:i/>
        </w:rPr>
        <w:t>Solanum lycopersicum</w:t>
      </w:r>
      <w:r w:rsidRPr="00C316DF">
        <w:rPr>
          <w:rFonts w:cs="Arial"/>
        </w:rPr>
        <w:t xml:space="preserve"> L.) – 2</w:t>
      </w:r>
    </w:p>
    <w:p w:rsidR="000E647C" w:rsidRPr="00C316DF" w:rsidRDefault="000E647C" w:rsidP="000E647C">
      <w:pPr>
        <w:spacing w:after="60"/>
        <w:ind w:left="567"/>
        <w:rPr>
          <w:rFonts w:cs="Arial"/>
        </w:rPr>
      </w:pPr>
      <w:r w:rsidRPr="00C316DF">
        <w:rPr>
          <w:rFonts w:cs="Arial"/>
        </w:rPr>
        <w:t>Triticale (</w:t>
      </w:r>
      <w:r w:rsidRPr="00C316DF">
        <w:rPr>
          <w:rFonts w:cs="Arial"/>
          <w:i/>
        </w:rPr>
        <w:t>Triticosecale</w:t>
      </w:r>
      <w:r w:rsidRPr="00C316DF">
        <w:rPr>
          <w:rFonts w:cs="Arial"/>
        </w:rPr>
        <w:t xml:space="preserve"> Witt.) – 1</w:t>
      </w:r>
    </w:p>
    <w:p w:rsidR="000E647C" w:rsidRPr="00C316DF" w:rsidRDefault="000E647C" w:rsidP="000E647C">
      <w:pPr>
        <w:ind w:left="567"/>
        <w:rPr>
          <w:rFonts w:cs="Arial"/>
        </w:rPr>
      </w:pPr>
      <w:r w:rsidRPr="00C316DF">
        <w:rPr>
          <w:rFonts w:cs="Arial"/>
        </w:rPr>
        <w:t>Blé (</w:t>
      </w:r>
      <w:r w:rsidRPr="00C316DF">
        <w:rPr>
          <w:rFonts w:cs="Arial"/>
          <w:i/>
        </w:rPr>
        <w:t>Triticum aestivum</w:t>
      </w:r>
      <w:r w:rsidRPr="00C316DF">
        <w:rPr>
          <w:rFonts w:cs="Arial"/>
        </w:rPr>
        <w:t xml:space="preserve"> L.) – 3</w:t>
      </w:r>
    </w:p>
    <w:p w:rsidR="000E647C" w:rsidRPr="00C316DF" w:rsidRDefault="000E647C" w:rsidP="000E647C"/>
    <w:p w:rsidR="000E647C" w:rsidRPr="00C316DF" w:rsidRDefault="000E647C" w:rsidP="000E647C">
      <w:pPr>
        <w:tabs>
          <w:tab w:val="num" w:pos="180"/>
        </w:tabs>
        <w:rPr>
          <w:rFonts w:cs="Arial"/>
        </w:rPr>
      </w:pPr>
      <w:r w:rsidRPr="00C316DF">
        <w:rPr>
          <w:rFonts w:cs="Arial"/>
        </w:rPr>
        <w:t>- 32 brevets d’obtention végétale (30 brevets nationaux et 2</w:t>
      </w:r>
      <w:r w:rsidR="006904E1">
        <w:rPr>
          <w:rFonts w:cs="Arial"/>
        </w:rPr>
        <w:t xml:space="preserve"> </w:t>
      </w:r>
      <w:r w:rsidRPr="00C316DF">
        <w:rPr>
          <w:rFonts w:cs="Arial"/>
        </w:rPr>
        <w:t>brevets étrangers) ont été octroyés comme indiqué ci-après</w:t>
      </w:r>
      <w:r w:rsidR="00D1465E">
        <w:rPr>
          <w:rFonts w:cs="Arial"/>
        </w:rPr>
        <w:t> </w:t>
      </w:r>
      <w:r w:rsidRPr="00C316DF">
        <w:rPr>
          <w:rFonts w:cs="Arial"/>
        </w:rPr>
        <w:t>:</w:t>
      </w:r>
    </w:p>
    <w:p w:rsidR="000E647C" w:rsidRPr="00C316DF" w:rsidRDefault="000E647C" w:rsidP="000E647C">
      <w:pPr>
        <w:tabs>
          <w:tab w:val="num" w:pos="180"/>
        </w:tabs>
        <w:rPr>
          <w:rFonts w:cs="Arial"/>
        </w:rPr>
      </w:pPr>
    </w:p>
    <w:p w:rsidR="000E647C" w:rsidRPr="00C316DF" w:rsidRDefault="000E647C" w:rsidP="000E647C">
      <w:pPr>
        <w:spacing w:after="60"/>
        <w:ind w:left="567"/>
        <w:rPr>
          <w:rFonts w:cs="Arial"/>
        </w:rPr>
      </w:pPr>
      <w:r w:rsidRPr="00C316DF">
        <w:rPr>
          <w:rFonts w:cs="Arial"/>
          <w:color w:val="000000"/>
        </w:rPr>
        <w:t>Aronia (</w:t>
      </w:r>
      <w:r w:rsidRPr="00C316DF">
        <w:rPr>
          <w:rFonts w:cs="Arial"/>
          <w:i/>
          <w:color w:val="000000"/>
        </w:rPr>
        <w:t>Aronia melanocarpa</w:t>
      </w:r>
      <w:r w:rsidRPr="00C316DF">
        <w:rPr>
          <w:rFonts w:cs="Arial"/>
          <w:color w:val="000000"/>
        </w:rPr>
        <w:t xml:space="preserve"> (Michx) Elliot) – 1</w:t>
      </w:r>
    </w:p>
    <w:p w:rsidR="000E647C" w:rsidRPr="00C316DF" w:rsidRDefault="000E647C" w:rsidP="000E647C">
      <w:pPr>
        <w:spacing w:after="60"/>
        <w:ind w:left="567"/>
        <w:rPr>
          <w:rFonts w:cs="Arial"/>
          <w:color w:val="000000"/>
        </w:rPr>
      </w:pPr>
      <w:r w:rsidRPr="00C316DF">
        <w:rPr>
          <w:rFonts w:cs="Arial"/>
          <w:color w:val="000000"/>
        </w:rPr>
        <w:t>Poivron (</w:t>
      </w:r>
      <w:r w:rsidRPr="00C316DF">
        <w:rPr>
          <w:rFonts w:cs="Arial"/>
          <w:i/>
          <w:color w:val="000000"/>
        </w:rPr>
        <w:t>Capsicum annuum</w:t>
      </w:r>
      <w:r w:rsidRPr="00C316DF">
        <w:rPr>
          <w:rFonts w:cs="Arial"/>
          <w:color w:val="000000"/>
        </w:rPr>
        <w:t xml:space="preserve"> L.) – 2</w:t>
      </w:r>
    </w:p>
    <w:p w:rsidR="000E647C" w:rsidRPr="00C316DF" w:rsidRDefault="000E647C" w:rsidP="000E647C">
      <w:pPr>
        <w:spacing w:after="60"/>
        <w:ind w:left="567"/>
        <w:rPr>
          <w:rFonts w:cs="Arial"/>
          <w:color w:val="000000"/>
        </w:rPr>
      </w:pPr>
      <w:r w:rsidRPr="00C316DF">
        <w:rPr>
          <w:rFonts w:cs="Arial"/>
        </w:rPr>
        <w:t>Chrysanthème (</w:t>
      </w:r>
      <w:r w:rsidRPr="00C316DF">
        <w:rPr>
          <w:rFonts w:eastAsia="Calibri" w:cs="Arial"/>
          <w:bCs/>
          <w:i/>
          <w:iCs/>
        </w:rPr>
        <w:t>Chrysanthemum indicum</w:t>
      </w:r>
      <w:r w:rsidRPr="00C316DF">
        <w:rPr>
          <w:rFonts w:eastAsia="Calibri" w:cs="Arial"/>
          <w:bCs/>
        </w:rPr>
        <w:t xml:space="preserve"> L.</w:t>
      </w:r>
      <w:r w:rsidRPr="00C316DF">
        <w:rPr>
          <w:rFonts w:cs="Arial"/>
        </w:rPr>
        <w:t xml:space="preserve">) </w:t>
      </w:r>
      <w:r w:rsidRPr="00C316DF">
        <w:rPr>
          <w:rFonts w:cs="Arial"/>
          <w:color w:val="000000"/>
        </w:rPr>
        <w:t>– 2</w:t>
      </w:r>
    </w:p>
    <w:p w:rsidR="000E647C" w:rsidRPr="00C316DF" w:rsidRDefault="000E647C" w:rsidP="000E647C">
      <w:pPr>
        <w:spacing w:after="60"/>
        <w:ind w:left="567"/>
        <w:rPr>
          <w:rFonts w:cs="Arial"/>
          <w:color w:val="000000"/>
        </w:rPr>
      </w:pPr>
      <w:r w:rsidRPr="00C316DF">
        <w:rPr>
          <w:rFonts w:cs="Arial"/>
          <w:color w:val="000000"/>
        </w:rPr>
        <w:t>Fraisier (</w:t>
      </w:r>
      <w:r w:rsidRPr="00C316DF">
        <w:rPr>
          <w:rFonts w:cs="Arial"/>
          <w:i/>
          <w:color w:val="000000"/>
        </w:rPr>
        <w:t>Fragaria</w:t>
      </w:r>
      <w:r w:rsidRPr="00C316DF">
        <w:rPr>
          <w:rFonts w:cs="Arial"/>
          <w:color w:val="000000"/>
        </w:rPr>
        <w:t xml:space="preserve"> L.) – 1</w:t>
      </w:r>
    </w:p>
    <w:p w:rsidR="000E647C" w:rsidRPr="00C316DF" w:rsidRDefault="000E647C" w:rsidP="000E647C">
      <w:pPr>
        <w:spacing w:after="60"/>
        <w:ind w:left="567"/>
        <w:rPr>
          <w:rFonts w:cs="Arial"/>
          <w:color w:val="000000"/>
        </w:rPr>
      </w:pPr>
      <w:r w:rsidRPr="00C316DF">
        <w:rPr>
          <w:rFonts w:cs="Arial"/>
        </w:rPr>
        <w:t>Soja (</w:t>
      </w:r>
      <w:r w:rsidRPr="00C316DF">
        <w:rPr>
          <w:rFonts w:cs="Arial"/>
          <w:i/>
        </w:rPr>
        <w:t>Glycine max</w:t>
      </w:r>
      <w:r w:rsidRPr="00C316DF">
        <w:rPr>
          <w:rFonts w:cs="Arial"/>
        </w:rPr>
        <w:t xml:space="preserve"> (L.)</w:t>
      </w:r>
      <w:r w:rsidRPr="00C316DF">
        <w:rPr>
          <w:rFonts w:cs="Arial"/>
          <w:color w:val="000000"/>
        </w:rPr>
        <w:t xml:space="preserve"> </w:t>
      </w:r>
      <w:r w:rsidRPr="00C316DF">
        <w:rPr>
          <w:rFonts w:cs="Arial"/>
        </w:rPr>
        <w:t>Merrill) – 1</w:t>
      </w:r>
    </w:p>
    <w:p w:rsidR="000E647C" w:rsidRPr="00C316DF" w:rsidRDefault="000E647C" w:rsidP="000E647C">
      <w:pPr>
        <w:spacing w:after="60"/>
        <w:ind w:left="567"/>
        <w:rPr>
          <w:rFonts w:cs="Arial"/>
          <w:color w:val="000000"/>
        </w:rPr>
      </w:pPr>
      <w:r w:rsidRPr="00C316DF">
        <w:rPr>
          <w:rFonts w:cs="Arial"/>
        </w:rPr>
        <w:t>Tournesol (</w:t>
      </w:r>
      <w:r w:rsidRPr="00C316DF">
        <w:rPr>
          <w:rFonts w:cs="Arial"/>
          <w:i/>
        </w:rPr>
        <w:t>Helianthus annus</w:t>
      </w:r>
      <w:r w:rsidRPr="00C316DF">
        <w:rPr>
          <w:rFonts w:cs="Arial"/>
        </w:rPr>
        <w:t xml:space="preserve"> L.) </w:t>
      </w:r>
      <w:r w:rsidRPr="00C316DF">
        <w:rPr>
          <w:rFonts w:cs="Arial"/>
          <w:color w:val="000000"/>
        </w:rPr>
        <w:t>– 2</w:t>
      </w:r>
    </w:p>
    <w:p w:rsidR="000E647C" w:rsidRPr="00C316DF" w:rsidRDefault="000E647C" w:rsidP="000E647C">
      <w:pPr>
        <w:spacing w:after="60"/>
        <w:ind w:left="567"/>
        <w:rPr>
          <w:rFonts w:cs="Arial"/>
          <w:color w:val="000000"/>
        </w:rPr>
      </w:pPr>
      <w:r w:rsidRPr="00C316DF">
        <w:rPr>
          <w:rFonts w:cs="Arial"/>
          <w:color w:val="000000"/>
        </w:rPr>
        <w:t>Argousier (</w:t>
      </w:r>
      <w:r w:rsidRPr="00C316DF">
        <w:rPr>
          <w:rFonts w:cs="Arial"/>
          <w:i/>
          <w:color w:val="000000"/>
        </w:rPr>
        <w:t>Hippophae rhamnoides</w:t>
      </w:r>
      <w:r w:rsidRPr="00C316DF">
        <w:rPr>
          <w:rFonts w:cs="Arial"/>
          <w:color w:val="000000"/>
        </w:rPr>
        <w:t xml:space="preserve"> L.) – 2</w:t>
      </w:r>
    </w:p>
    <w:p w:rsidR="000E647C" w:rsidRPr="00C316DF" w:rsidRDefault="000E647C" w:rsidP="000E647C">
      <w:pPr>
        <w:spacing w:after="60"/>
        <w:ind w:left="567"/>
        <w:rPr>
          <w:rFonts w:cs="Arial"/>
          <w:color w:val="000000"/>
        </w:rPr>
      </w:pPr>
      <w:r w:rsidRPr="00C316DF">
        <w:rPr>
          <w:rFonts w:cs="Arial"/>
        </w:rPr>
        <w:t>Orge (</w:t>
      </w:r>
      <w:r w:rsidRPr="00C316DF">
        <w:rPr>
          <w:rFonts w:cs="Arial"/>
          <w:i/>
        </w:rPr>
        <w:t>Hordeum vulgare</w:t>
      </w:r>
      <w:r w:rsidRPr="00C316DF">
        <w:rPr>
          <w:rFonts w:cs="Arial"/>
        </w:rPr>
        <w:t xml:space="preserve"> L.)</w:t>
      </w:r>
      <w:r w:rsidRPr="00C316DF">
        <w:rPr>
          <w:rFonts w:cs="Arial"/>
          <w:color w:val="000000"/>
        </w:rPr>
        <w:t xml:space="preserve"> – 1</w:t>
      </w:r>
    </w:p>
    <w:p w:rsidR="000E647C" w:rsidRPr="00C316DF" w:rsidRDefault="000E647C" w:rsidP="000E647C">
      <w:pPr>
        <w:spacing w:after="60"/>
        <w:ind w:left="567"/>
        <w:rPr>
          <w:rFonts w:cs="Arial"/>
          <w:color w:val="000000"/>
        </w:rPr>
      </w:pPr>
      <w:r w:rsidRPr="00C316DF">
        <w:rPr>
          <w:rFonts w:cs="Arial"/>
          <w:color w:val="000000"/>
        </w:rPr>
        <w:t>Pommier (</w:t>
      </w:r>
      <w:r w:rsidRPr="00C316DF">
        <w:rPr>
          <w:rFonts w:cs="Arial"/>
          <w:i/>
          <w:color w:val="000000"/>
        </w:rPr>
        <w:t>Malus domestica</w:t>
      </w:r>
      <w:r w:rsidRPr="00C316DF">
        <w:rPr>
          <w:rFonts w:cs="Arial"/>
          <w:color w:val="000000"/>
        </w:rPr>
        <w:t xml:space="preserve"> Borkh) – 3</w:t>
      </w:r>
    </w:p>
    <w:p w:rsidR="000E647C" w:rsidRPr="00C316DF" w:rsidRDefault="000E647C" w:rsidP="000E647C">
      <w:pPr>
        <w:spacing w:after="60"/>
        <w:ind w:left="567"/>
        <w:rPr>
          <w:rFonts w:cs="Arial"/>
          <w:color w:val="000000"/>
        </w:rPr>
      </w:pPr>
      <w:r w:rsidRPr="00C316DF">
        <w:rPr>
          <w:rFonts w:cs="Arial"/>
          <w:color w:val="000000"/>
        </w:rPr>
        <w:t>Menthe poivrée (</w:t>
      </w:r>
      <w:r w:rsidRPr="00C316DF">
        <w:rPr>
          <w:rFonts w:cs="Arial"/>
          <w:i/>
          <w:color w:val="000000"/>
        </w:rPr>
        <w:t>Mentha piperita</w:t>
      </w:r>
      <w:r w:rsidRPr="00C316DF">
        <w:rPr>
          <w:rFonts w:cs="Arial"/>
          <w:color w:val="000000"/>
        </w:rPr>
        <w:t xml:space="preserve"> L.) – 1</w:t>
      </w:r>
    </w:p>
    <w:p w:rsidR="000E647C" w:rsidRPr="00C316DF" w:rsidRDefault="000E647C" w:rsidP="000E647C">
      <w:pPr>
        <w:spacing w:after="60"/>
        <w:ind w:left="567"/>
        <w:rPr>
          <w:rFonts w:cs="Arial"/>
          <w:color w:val="000000"/>
        </w:rPr>
      </w:pPr>
      <w:r w:rsidRPr="00C316DF">
        <w:rPr>
          <w:rFonts w:cs="Arial"/>
          <w:color w:val="000000"/>
        </w:rPr>
        <w:t>Haricot (</w:t>
      </w:r>
      <w:r w:rsidRPr="00C316DF">
        <w:rPr>
          <w:rFonts w:cs="Arial"/>
          <w:i/>
          <w:color w:val="000000"/>
        </w:rPr>
        <w:t>Phaseolus vulgaris</w:t>
      </w:r>
      <w:r w:rsidRPr="00C316DF">
        <w:rPr>
          <w:rFonts w:cs="Arial"/>
          <w:color w:val="000000"/>
        </w:rPr>
        <w:t xml:space="preserve"> L.) – 1</w:t>
      </w:r>
    </w:p>
    <w:p w:rsidR="000E647C" w:rsidRPr="00C316DF" w:rsidRDefault="000E647C" w:rsidP="000E647C">
      <w:pPr>
        <w:spacing w:after="60"/>
        <w:ind w:left="567"/>
        <w:rPr>
          <w:rFonts w:cs="Arial"/>
          <w:color w:val="000000"/>
        </w:rPr>
      </w:pPr>
      <w:r w:rsidRPr="00C316DF">
        <w:rPr>
          <w:rFonts w:cs="Arial"/>
        </w:rPr>
        <w:t>Tomate (</w:t>
      </w:r>
      <w:r w:rsidRPr="00C316DF">
        <w:rPr>
          <w:rFonts w:cs="Arial"/>
          <w:i/>
        </w:rPr>
        <w:t>Solanum lycopersicum</w:t>
      </w:r>
      <w:r w:rsidRPr="00C316DF">
        <w:rPr>
          <w:rFonts w:cs="Arial"/>
        </w:rPr>
        <w:t xml:space="preserve"> L.)</w:t>
      </w:r>
      <w:r w:rsidRPr="00C316DF">
        <w:rPr>
          <w:rFonts w:cs="Arial"/>
          <w:color w:val="000000"/>
        </w:rPr>
        <w:t xml:space="preserve"> – 3</w:t>
      </w:r>
    </w:p>
    <w:p w:rsidR="000E647C" w:rsidRPr="00C316DF" w:rsidRDefault="000E647C" w:rsidP="000E647C">
      <w:pPr>
        <w:spacing w:after="60"/>
        <w:ind w:left="567"/>
        <w:rPr>
          <w:rFonts w:cs="Arial"/>
          <w:color w:val="000000"/>
        </w:rPr>
      </w:pPr>
      <w:r w:rsidRPr="00C316DF">
        <w:rPr>
          <w:rFonts w:cs="Arial"/>
          <w:color w:val="000000"/>
        </w:rPr>
        <w:t>Aubergine (</w:t>
      </w:r>
      <w:r w:rsidRPr="00C316DF">
        <w:rPr>
          <w:rFonts w:cs="Arial"/>
          <w:i/>
          <w:color w:val="000000"/>
        </w:rPr>
        <w:t>Solanum melongena</w:t>
      </w:r>
      <w:r w:rsidRPr="00C316DF">
        <w:rPr>
          <w:rFonts w:cs="Arial"/>
          <w:color w:val="000000"/>
        </w:rPr>
        <w:t xml:space="preserve"> L.) – 1</w:t>
      </w:r>
    </w:p>
    <w:p w:rsidR="000E647C" w:rsidRPr="00C316DF" w:rsidRDefault="000E647C" w:rsidP="000E647C">
      <w:pPr>
        <w:spacing w:after="60"/>
        <w:ind w:left="567"/>
        <w:rPr>
          <w:rFonts w:cs="Arial"/>
          <w:color w:val="000000"/>
        </w:rPr>
      </w:pPr>
      <w:r w:rsidRPr="00C316DF">
        <w:rPr>
          <w:rFonts w:cs="Arial"/>
          <w:color w:val="000000"/>
        </w:rPr>
        <w:t>Triticale (</w:t>
      </w:r>
      <w:r w:rsidRPr="00C316DF">
        <w:rPr>
          <w:rFonts w:cs="Arial"/>
          <w:i/>
          <w:color w:val="000000"/>
        </w:rPr>
        <w:t>Triticosecale</w:t>
      </w:r>
      <w:r w:rsidRPr="00C316DF">
        <w:rPr>
          <w:rFonts w:cs="Arial"/>
          <w:color w:val="000000"/>
        </w:rPr>
        <w:t xml:space="preserve"> Witt.) – 1</w:t>
      </w:r>
    </w:p>
    <w:p w:rsidR="000E647C" w:rsidRPr="00C316DF" w:rsidRDefault="000E647C" w:rsidP="000E647C">
      <w:pPr>
        <w:spacing w:after="60"/>
        <w:ind w:left="567"/>
        <w:rPr>
          <w:rFonts w:cs="Arial"/>
          <w:color w:val="000000"/>
        </w:rPr>
      </w:pPr>
      <w:r w:rsidRPr="00C316DF">
        <w:rPr>
          <w:rFonts w:cs="Arial"/>
        </w:rPr>
        <w:t>Blé (</w:t>
      </w:r>
      <w:r w:rsidRPr="00C316DF">
        <w:rPr>
          <w:rFonts w:cs="Arial"/>
          <w:i/>
        </w:rPr>
        <w:t>Triticum aestivum</w:t>
      </w:r>
      <w:r w:rsidRPr="00C316DF">
        <w:rPr>
          <w:rFonts w:cs="Arial"/>
        </w:rPr>
        <w:t xml:space="preserve"> L.)</w:t>
      </w:r>
      <w:r w:rsidRPr="00C316DF">
        <w:rPr>
          <w:rFonts w:cs="Arial"/>
          <w:color w:val="000000"/>
        </w:rPr>
        <w:t xml:space="preserve"> – 2</w:t>
      </w:r>
    </w:p>
    <w:p w:rsidR="000E647C" w:rsidRPr="00C316DF" w:rsidRDefault="000E647C" w:rsidP="000E647C">
      <w:pPr>
        <w:spacing w:after="60"/>
        <w:ind w:left="567"/>
        <w:rPr>
          <w:rFonts w:cs="Arial"/>
          <w:color w:val="000000"/>
        </w:rPr>
      </w:pPr>
      <w:r w:rsidRPr="00C316DF">
        <w:rPr>
          <w:rFonts w:cs="Arial"/>
        </w:rPr>
        <w:t>Blé dur (</w:t>
      </w:r>
      <w:r w:rsidRPr="00C316DF">
        <w:rPr>
          <w:rFonts w:cs="Arial"/>
          <w:i/>
        </w:rPr>
        <w:t>Triticum durum</w:t>
      </w:r>
      <w:r w:rsidRPr="00C316DF">
        <w:rPr>
          <w:rFonts w:cs="Arial"/>
        </w:rPr>
        <w:t xml:space="preserve"> Desf.)</w:t>
      </w:r>
      <w:r w:rsidRPr="00C316DF">
        <w:rPr>
          <w:rFonts w:cs="Arial"/>
          <w:color w:val="000000"/>
        </w:rPr>
        <w:t xml:space="preserve"> – 1</w:t>
      </w:r>
    </w:p>
    <w:p w:rsidR="000E647C" w:rsidRPr="00C316DF" w:rsidRDefault="000E647C" w:rsidP="000E647C">
      <w:pPr>
        <w:ind w:left="567"/>
        <w:rPr>
          <w:rFonts w:cs="Arial"/>
          <w:color w:val="000000"/>
        </w:rPr>
      </w:pPr>
      <w:r w:rsidRPr="00C316DF">
        <w:rPr>
          <w:rFonts w:cs="Arial"/>
        </w:rPr>
        <w:t>Maïs (</w:t>
      </w:r>
      <w:r w:rsidRPr="00C316DF">
        <w:rPr>
          <w:rFonts w:cs="Arial"/>
          <w:i/>
        </w:rPr>
        <w:t>Zea mays</w:t>
      </w:r>
      <w:r w:rsidRPr="00C316DF">
        <w:rPr>
          <w:rFonts w:cs="Arial"/>
        </w:rPr>
        <w:t xml:space="preserve"> L.)</w:t>
      </w:r>
      <w:r w:rsidRPr="00C316DF">
        <w:rPr>
          <w:rFonts w:cs="Arial"/>
          <w:color w:val="000000"/>
        </w:rPr>
        <w:t xml:space="preserve"> – 7</w:t>
      </w:r>
    </w:p>
    <w:p w:rsidR="000E647C" w:rsidRPr="00C316DF" w:rsidRDefault="000E647C" w:rsidP="000E647C">
      <w:pPr>
        <w:rPr>
          <w:rFonts w:cs="Arial"/>
          <w:color w:val="000000"/>
        </w:rPr>
      </w:pPr>
    </w:p>
    <w:p w:rsidR="000E647C" w:rsidRPr="00C316DF" w:rsidRDefault="000E647C" w:rsidP="000E647C">
      <w:pPr>
        <w:rPr>
          <w:rFonts w:cs="Arial"/>
        </w:rPr>
      </w:pPr>
      <w:r w:rsidRPr="00C316DF">
        <w:rPr>
          <w:rFonts w:cs="Arial"/>
        </w:rPr>
        <w:t>Au 31</w:t>
      </w:r>
      <w:r w:rsidR="006904E1">
        <w:rPr>
          <w:rFonts w:cs="Arial"/>
        </w:rPr>
        <w:t xml:space="preserve"> </w:t>
      </w:r>
      <w:r w:rsidRPr="00C316DF">
        <w:rPr>
          <w:rFonts w:cs="Arial"/>
        </w:rPr>
        <w:t>décembre</w:t>
      </w:r>
      <w:r w:rsidR="006904E1">
        <w:rPr>
          <w:rFonts w:cs="Arial"/>
        </w:rPr>
        <w:t xml:space="preserve"> </w:t>
      </w:r>
      <w:r w:rsidRPr="00C316DF">
        <w:rPr>
          <w:rFonts w:cs="Arial"/>
        </w:rPr>
        <w:t>2018, 210</w:t>
      </w:r>
      <w:r w:rsidR="006904E1">
        <w:rPr>
          <w:rFonts w:cs="Arial"/>
        </w:rPr>
        <w:t xml:space="preserve"> </w:t>
      </w:r>
      <w:r w:rsidRPr="00C316DF">
        <w:rPr>
          <w:rFonts w:cs="Arial"/>
        </w:rPr>
        <w:t>brevets d’obtention végétale étaient en vigueur.</w:t>
      </w:r>
    </w:p>
    <w:p w:rsidR="000E647C" w:rsidRPr="00C316DF" w:rsidRDefault="000E647C" w:rsidP="000E647C">
      <w:pPr>
        <w:rPr>
          <w:rFonts w:cs="Arial"/>
        </w:rPr>
      </w:pPr>
    </w:p>
    <w:p w:rsidR="000E647C" w:rsidRPr="00C316DF" w:rsidRDefault="000E647C" w:rsidP="000E647C">
      <w:pPr>
        <w:rPr>
          <w:rFonts w:cs="Arial"/>
        </w:rPr>
      </w:pPr>
      <w:r w:rsidRPr="00C316DF">
        <w:rPr>
          <w:rFonts w:cs="Arial"/>
        </w:rPr>
        <w:t>4.</w:t>
      </w:r>
      <w:r w:rsidRPr="00C316DF">
        <w:rPr>
          <w:rFonts w:cs="Arial"/>
        </w:rPr>
        <w:tab/>
      </w:r>
      <w:r w:rsidRPr="00C316DF">
        <w:rPr>
          <w:rFonts w:cs="Arial"/>
          <w:u w:val="single"/>
        </w:rPr>
        <w:t>Situation dans le domaine technique</w:t>
      </w:r>
    </w:p>
    <w:p w:rsidR="000E647C" w:rsidRPr="00C316DF" w:rsidRDefault="000E647C" w:rsidP="000E647C">
      <w:pPr>
        <w:rPr>
          <w:rFonts w:cs="Arial"/>
        </w:rPr>
      </w:pPr>
    </w:p>
    <w:p w:rsidR="000E647C" w:rsidRPr="00C316DF" w:rsidRDefault="000E647C" w:rsidP="000E647C">
      <w:pPr>
        <w:rPr>
          <w:rFonts w:cs="Arial"/>
        </w:rPr>
      </w:pPr>
      <w:r w:rsidRPr="00C316DF">
        <w:rPr>
          <w:rFonts w:cs="Arial"/>
        </w:rPr>
        <w:t>Aucun élément nouveau.</w:t>
      </w:r>
    </w:p>
    <w:p w:rsidR="000E647C" w:rsidRPr="00C316DF" w:rsidRDefault="000E647C" w:rsidP="000E647C">
      <w:pPr>
        <w:rPr>
          <w:rFonts w:cs="Arial"/>
          <w:u w:val="single"/>
        </w:rPr>
      </w:pPr>
    </w:p>
    <w:p w:rsidR="000E647C" w:rsidRPr="00C316DF" w:rsidRDefault="000E647C" w:rsidP="000E647C">
      <w:pPr>
        <w:rPr>
          <w:rFonts w:cs="Arial"/>
        </w:rPr>
      </w:pPr>
      <w:r w:rsidRPr="00C316DF">
        <w:rPr>
          <w:rFonts w:cs="Arial"/>
        </w:rPr>
        <w:t>5.</w:t>
      </w:r>
      <w:r w:rsidRPr="00C316DF">
        <w:rPr>
          <w:rFonts w:cs="Arial"/>
        </w:rPr>
        <w:tab/>
      </w:r>
      <w:r w:rsidRPr="00C316DF">
        <w:rPr>
          <w:rFonts w:cs="Arial"/>
          <w:u w:val="single"/>
        </w:rPr>
        <w:t>Activités de promotion de la protection des obtentions végétales</w:t>
      </w:r>
    </w:p>
    <w:p w:rsidR="000E647C" w:rsidRPr="00C316DF" w:rsidRDefault="000E647C" w:rsidP="000E647C">
      <w:pPr>
        <w:rPr>
          <w:rFonts w:cs="Arial"/>
        </w:rPr>
      </w:pPr>
    </w:p>
    <w:p w:rsidR="000E647C" w:rsidRPr="00C316DF" w:rsidRDefault="000E647C" w:rsidP="000E647C">
      <w:r w:rsidRPr="00C316DF">
        <w:t xml:space="preserve">L’AGEPI tient à jour régulièrement, en anglais, roumain et russe, le site Internet </w:t>
      </w:r>
      <w:hyperlink r:id="rId29" w:history="1">
        <w:r w:rsidRPr="00C316DF">
          <w:rPr>
            <w:rStyle w:val="Hyperlink"/>
          </w:rPr>
          <w:t>www.agepi.gov.md</w:t>
        </w:r>
      </w:hyperlink>
      <w:r w:rsidRPr="00C316DF">
        <w:t>, où l’on trouve la législation nationale dans le domaine de la protection des obtentions végétales, le formulaire de demande d’un brevet d’obtention végétale ainsi que des informations utiles pour les demandeurs et les obtenteurs.</w:t>
      </w:r>
    </w:p>
    <w:p w:rsidR="000E647C" w:rsidRPr="00C316DF" w:rsidRDefault="000E647C" w:rsidP="000E647C"/>
    <w:p w:rsidR="000E647C" w:rsidRPr="00C316DF" w:rsidRDefault="000E647C" w:rsidP="000E647C">
      <w:r w:rsidRPr="00C316DF">
        <w:t>Le matériel d’information relatif à la protection des obtentions végétales est distribué dans le cadre des différentes activités organisées par l’AGEPI ou auxquelles l’AGEPI prend part, telles que séminaires, campagnes de sensibilisation à la propriété intellectuelle, expositions, etc.</w:t>
      </w:r>
    </w:p>
    <w:p w:rsidR="000E647C" w:rsidRPr="00C316DF" w:rsidRDefault="000E647C" w:rsidP="000E647C"/>
    <w:p w:rsidR="000E647C" w:rsidRPr="00C316DF" w:rsidRDefault="000E647C" w:rsidP="000E647C">
      <w:r w:rsidRPr="00C316DF">
        <w:t>Depuis</w:t>
      </w:r>
      <w:r w:rsidR="006904E1">
        <w:t xml:space="preserve"> </w:t>
      </w:r>
      <w:r w:rsidRPr="00C316DF">
        <w:t>2016, la République de Moldova, représentée par l’AGEPI, participe en tant que membre au projet de l’UPOV relatif à l’élaboration d’un formulaire de demande électronique (UPOV PRISMA).</w:t>
      </w:r>
    </w:p>
    <w:p w:rsidR="000E647C" w:rsidRPr="00C316DF" w:rsidRDefault="000E647C" w:rsidP="000E647C"/>
    <w:p w:rsidR="000E647C" w:rsidRPr="00C316DF" w:rsidRDefault="000E647C" w:rsidP="000E647C">
      <w:r w:rsidRPr="00C316DF">
        <w:t>En</w:t>
      </w:r>
      <w:r w:rsidR="006904E1">
        <w:t xml:space="preserve"> </w:t>
      </w:r>
      <w:r w:rsidRPr="00C316DF">
        <w:t>2018, les 15</w:t>
      </w:r>
      <w:r w:rsidR="006904E1">
        <w:t xml:space="preserve"> </w:t>
      </w:r>
      <w:r w:rsidRPr="00C316DF">
        <w:t>plantes ci-après étaient couvertes par UPOV PRISMA</w:t>
      </w:r>
      <w:r w:rsidR="006904E1">
        <w:t xml:space="preserve"> </w:t>
      </w:r>
      <w:r w:rsidRPr="00C316DF">
        <w:t>: maïs, blé, pois, orge, prunier européen, tomate, vigne, poivron, piment, paprika, chili, tournesol, noyer, pommier, laitue, pomme de terre, rosier, soja.</w:t>
      </w:r>
    </w:p>
    <w:p w:rsidR="000E647C" w:rsidRPr="00C316DF" w:rsidRDefault="000E647C" w:rsidP="000E647C"/>
    <w:p w:rsidR="00701A18" w:rsidRPr="00C316DF" w:rsidRDefault="00701A18" w:rsidP="00701A18"/>
    <w:p w:rsidR="00701A18" w:rsidRPr="00C316DF" w:rsidRDefault="00701A18" w:rsidP="00701A18">
      <w:pPr>
        <w:jc w:val="left"/>
      </w:pPr>
    </w:p>
    <w:p w:rsidR="00701A18" w:rsidRPr="00C316DF" w:rsidRDefault="005C5084" w:rsidP="004F014F">
      <w:pPr>
        <w:jc w:val="right"/>
      </w:pPr>
      <w:r w:rsidRPr="00C316DF">
        <w:t>[L’annexe</w:t>
      </w:r>
      <w:r w:rsidR="00701A18" w:rsidRPr="00C316DF">
        <w:t xml:space="preserve"> XIV </w:t>
      </w:r>
      <w:r w:rsidRPr="00C316DF">
        <w:t>suit]</w:t>
      </w:r>
    </w:p>
    <w:p w:rsidR="00701A18" w:rsidRPr="00C316DF" w:rsidRDefault="00701A18" w:rsidP="00701A18">
      <w:pPr>
        <w:jc w:val="left"/>
        <w:sectPr w:rsidR="00701A18" w:rsidRPr="00C316DF" w:rsidSect="00D1465E">
          <w:headerReference w:type="default" r:id="rId30"/>
          <w:pgSz w:w="11907" w:h="16840" w:code="9"/>
          <w:pgMar w:top="510" w:right="1134" w:bottom="993" w:left="1134" w:header="510" w:footer="680" w:gutter="0"/>
          <w:pgNumType w:start="1"/>
          <w:cols w:space="720"/>
          <w:titlePg/>
        </w:sectPr>
      </w:pPr>
    </w:p>
    <w:p w:rsidR="00701A18" w:rsidRPr="00C316DF" w:rsidRDefault="00701A18" w:rsidP="00701A18">
      <w:pPr>
        <w:jc w:val="center"/>
      </w:pPr>
      <w:r w:rsidRPr="00C316DF">
        <w:t>C/53/INF/4</w:t>
      </w:r>
    </w:p>
    <w:p w:rsidR="00701A18" w:rsidRPr="00C316DF" w:rsidRDefault="00701A18" w:rsidP="00701A18">
      <w:pPr>
        <w:jc w:val="center"/>
      </w:pPr>
    </w:p>
    <w:p w:rsidR="00701A18" w:rsidRPr="00C316DF" w:rsidRDefault="005C5084" w:rsidP="00701A18">
      <w:pPr>
        <w:jc w:val="center"/>
      </w:pPr>
      <w:r w:rsidRPr="00C316DF">
        <w:t>ANNEXE</w:t>
      </w:r>
      <w:r w:rsidR="00701A18" w:rsidRPr="00C316DF">
        <w:t xml:space="preserve"> XIV</w:t>
      </w:r>
    </w:p>
    <w:p w:rsidR="00701A18" w:rsidRPr="00C316DF" w:rsidRDefault="00701A18" w:rsidP="00701A18">
      <w:pPr>
        <w:jc w:val="center"/>
      </w:pPr>
    </w:p>
    <w:p w:rsidR="00701A18" w:rsidRPr="00C316DF" w:rsidRDefault="00701A18" w:rsidP="00701A18">
      <w:pPr>
        <w:jc w:val="center"/>
      </w:pPr>
    </w:p>
    <w:p w:rsidR="000E647C" w:rsidRPr="00C316DF" w:rsidRDefault="000E647C" w:rsidP="000E647C">
      <w:pPr>
        <w:jc w:val="center"/>
      </w:pPr>
      <w:r w:rsidRPr="00C316DF">
        <w:t>ROUMANIE</w:t>
      </w:r>
    </w:p>
    <w:p w:rsidR="000E647C" w:rsidRPr="00C316DF" w:rsidRDefault="000E647C" w:rsidP="000E647C"/>
    <w:p w:rsidR="000E647C" w:rsidRPr="00C316DF" w:rsidRDefault="000E647C" w:rsidP="000E647C"/>
    <w:p w:rsidR="000E647C" w:rsidRPr="00C316DF" w:rsidRDefault="000E647C" w:rsidP="000E647C">
      <w:r w:rsidRPr="00C316DF">
        <w:t>I.</w:t>
      </w:r>
      <w:r w:rsidRPr="00C316DF">
        <w:tab/>
        <w:t>PROTECTION DES OBTENTIONS VÉGÉTALES</w:t>
      </w:r>
    </w:p>
    <w:p w:rsidR="000E647C" w:rsidRPr="00C316DF" w:rsidRDefault="000E647C" w:rsidP="000E647C"/>
    <w:p w:rsidR="000E647C" w:rsidRPr="00C316DF" w:rsidRDefault="000E647C" w:rsidP="000E647C">
      <w:pPr>
        <w:tabs>
          <w:tab w:val="left" w:pos="426"/>
          <w:tab w:val="left" w:pos="1276"/>
        </w:tabs>
      </w:pPr>
      <w:r w:rsidRPr="00C316DF">
        <w:t>1.</w:t>
      </w:r>
      <w:r w:rsidRPr="00C316DF">
        <w:tab/>
      </w:r>
      <w:r w:rsidRPr="00C316DF">
        <w:rPr>
          <w:u w:val="single"/>
        </w:rPr>
        <w:t>Situation dans le domaine législatif</w:t>
      </w:r>
    </w:p>
    <w:p w:rsidR="000E647C" w:rsidRPr="00C316DF" w:rsidRDefault="000E647C" w:rsidP="000E647C"/>
    <w:p w:rsidR="000E647C" w:rsidRPr="00C316DF" w:rsidRDefault="000E647C" w:rsidP="000E647C">
      <w:r w:rsidRPr="00C316DF">
        <w:t>Décret ministériel n°</w:t>
      </w:r>
      <w:r w:rsidR="006904E1">
        <w:t xml:space="preserve"> </w:t>
      </w:r>
      <w:r w:rsidRPr="00C316DF">
        <w:t>212/2019 portant modification du décret ministériel n°</w:t>
      </w:r>
      <w:r w:rsidR="006904E1">
        <w:t xml:space="preserve"> </w:t>
      </w:r>
      <w:r w:rsidRPr="00C316DF">
        <w:t>1348/2005 pour l’approbation des règles concernant les essais et l’enregistrement des plantes agricoles et du décret n°</w:t>
      </w:r>
      <w:r w:rsidR="006904E1">
        <w:t xml:space="preserve"> </w:t>
      </w:r>
      <w:r w:rsidRPr="00C316DF">
        <w:t>1349/2005 pour l’approbation des règles concernant les essais et l’enregistrement des plantes potagères.</w:t>
      </w:r>
    </w:p>
    <w:p w:rsidR="000E647C" w:rsidRPr="00C316DF" w:rsidRDefault="000E647C" w:rsidP="000E647C"/>
    <w:p w:rsidR="000E647C" w:rsidRPr="00C316DF" w:rsidRDefault="000E647C" w:rsidP="000E647C">
      <w:r w:rsidRPr="00C316DF">
        <w:rPr>
          <w:color w:val="000000"/>
        </w:rPr>
        <w:t>Ce décret est conforme à la nouvelle directive d’exécution (UE) 2019/114 de la Commission du 24</w:t>
      </w:r>
      <w:r w:rsidR="006904E1">
        <w:rPr>
          <w:color w:val="000000"/>
        </w:rPr>
        <w:t xml:space="preserve"> </w:t>
      </w:r>
      <w:r w:rsidRPr="00C316DF">
        <w:rPr>
          <w:color w:val="000000"/>
        </w:rPr>
        <w:t>janvier</w:t>
      </w:r>
      <w:r w:rsidR="006904E1">
        <w:rPr>
          <w:color w:val="000000"/>
        </w:rPr>
        <w:t xml:space="preserve"> </w:t>
      </w:r>
      <w:r w:rsidRPr="00C316DF">
        <w:rPr>
          <w:color w:val="000000"/>
        </w:rPr>
        <w:t>2019 concernant les essais et l’enregistrement des obtentions végétales.</w:t>
      </w:r>
    </w:p>
    <w:p w:rsidR="000E647C" w:rsidRPr="00C316DF" w:rsidRDefault="000E647C" w:rsidP="000E647C"/>
    <w:p w:rsidR="000E647C" w:rsidRPr="00C316DF" w:rsidRDefault="000E647C" w:rsidP="000E647C"/>
    <w:p w:rsidR="000E647C" w:rsidRPr="00C316DF" w:rsidRDefault="000E647C" w:rsidP="000E647C">
      <w:r w:rsidRPr="00C316DF">
        <w:t>2.</w:t>
      </w:r>
      <w:r w:rsidRPr="00C316DF">
        <w:tab/>
      </w:r>
      <w:r w:rsidRPr="00C316DF">
        <w:rPr>
          <w:u w:val="single"/>
        </w:rPr>
        <w:t>Coopération en matière d’examen</w:t>
      </w:r>
    </w:p>
    <w:p w:rsidR="000E647C" w:rsidRPr="00C316DF" w:rsidRDefault="000E647C" w:rsidP="000E647C">
      <w:pPr>
        <w:tabs>
          <w:tab w:val="left" w:pos="426"/>
          <w:tab w:val="left" w:pos="851"/>
        </w:tabs>
      </w:pPr>
    </w:p>
    <w:p w:rsidR="000E647C" w:rsidRPr="00C316DF" w:rsidRDefault="000E647C" w:rsidP="000E647C">
      <w:r w:rsidRPr="00C316DF">
        <w:t>La coopération avec l’UKZUZ (République tchèque) dans le domaine des examens DHS s’est poursuivie, de même que l’échange d’échantillons de semences avec d’autres services de l’Union européenne.</w:t>
      </w:r>
    </w:p>
    <w:p w:rsidR="000E647C" w:rsidRPr="00C316DF" w:rsidRDefault="000E647C" w:rsidP="000E647C"/>
    <w:p w:rsidR="000E647C" w:rsidRPr="00C316DF" w:rsidRDefault="000E647C" w:rsidP="000E647C">
      <w:r w:rsidRPr="00C316DF">
        <w:t>La vente de rapports techniques d’examen (DHS) aux services de l’Union européenne ou d’autres pays européens s’est également poursuivie.</w:t>
      </w:r>
    </w:p>
    <w:p w:rsidR="000E647C" w:rsidRPr="00C316DF" w:rsidRDefault="000E647C" w:rsidP="000E647C"/>
    <w:p w:rsidR="000E647C" w:rsidRPr="00C316DF" w:rsidRDefault="000E647C" w:rsidP="000E647C"/>
    <w:p w:rsidR="000E647C" w:rsidRPr="00C316DF" w:rsidRDefault="000E647C" w:rsidP="000E647C">
      <w:pPr>
        <w:rPr>
          <w:u w:val="single"/>
        </w:rPr>
      </w:pPr>
      <w:r w:rsidRPr="00C316DF">
        <w:t>3.</w:t>
      </w:r>
      <w:r w:rsidRPr="00C316DF">
        <w:tab/>
      </w:r>
      <w:r w:rsidRPr="00C316DF">
        <w:rPr>
          <w:u w:val="single"/>
        </w:rPr>
        <w:t>Situation dans le domaine administratif</w:t>
      </w:r>
    </w:p>
    <w:p w:rsidR="000E647C" w:rsidRPr="00C316DF" w:rsidRDefault="000E647C" w:rsidP="000E647C"/>
    <w:p w:rsidR="000E647C" w:rsidRPr="00C316DF" w:rsidRDefault="000E647C" w:rsidP="000E647C">
      <w:r w:rsidRPr="00C316DF">
        <w:t>Pas de modifications de la structure administrative ni des procédures et systèmes.</w:t>
      </w:r>
    </w:p>
    <w:p w:rsidR="000E647C" w:rsidRPr="00C316DF" w:rsidRDefault="000E647C" w:rsidP="000E647C"/>
    <w:p w:rsidR="000E647C" w:rsidRPr="00C316DF" w:rsidRDefault="000E647C" w:rsidP="000E647C">
      <w:r w:rsidRPr="00C316DF">
        <w:t>Le projet de nouvelle chambre froide pour les espèces agricoles a été approuvé.</w:t>
      </w:r>
    </w:p>
    <w:p w:rsidR="000E647C" w:rsidRPr="00C316DF" w:rsidRDefault="000E647C" w:rsidP="000E647C"/>
    <w:p w:rsidR="000E647C" w:rsidRPr="00C316DF" w:rsidRDefault="000E647C" w:rsidP="000E647C"/>
    <w:p w:rsidR="000E647C" w:rsidRPr="00C316DF" w:rsidRDefault="000E647C" w:rsidP="000E647C">
      <w:pPr>
        <w:spacing w:line="360" w:lineRule="auto"/>
      </w:pPr>
      <w:r w:rsidRPr="00C316DF">
        <w:t>4.</w:t>
      </w:r>
      <w:r w:rsidRPr="00C316DF">
        <w:tab/>
      </w:r>
      <w:r w:rsidRPr="00C316DF">
        <w:rPr>
          <w:u w:val="single"/>
        </w:rPr>
        <w:t>Situation dans le domaine technique</w:t>
      </w:r>
    </w:p>
    <w:p w:rsidR="000E647C" w:rsidRPr="00C316DF" w:rsidRDefault="000E647C" w:rsidP="000E647C">
      <w:r w:rsidRPr="00C316DF">
        <w:t>En</w:t>
      </w:r>
      <w:r w:rsidR="006904E1">
        <w:t xml:space="preserve"> </w:t>
      </w:r>
      <w:r w:rsidRPr="00C316DF">
        <w:t>2019, 780</w:t>
      </w:r>
      <w:r w:rsidR="006904E1">
        <w:t xml:space="preserve"> </w:t>
      </w:r>
      <w:r w:rsidRPr="00C316DF">
        <w:t>variétés ont été soumises à des essais</w:t>
      </w:r>
      <w:r w:rsidR="006904E1">
        <w:t xml:space="preserve"> </w:t>
      </w:r>
      <w:r w:rsidRPr="00C316DF">
        <w:t>: 660 espèces de plantes agricoles, 102 de plantes potagères, 14 de plantes fruitières, 2 de plantes vinicoles et 2 de plantes ornementales tandis que 198</w:t>
      </w:r>
      <w:r w:rsidR="006904E1">
        <w:t xml:space="preserve"> </w:t>
      </w:r>
      <w:r w:rsidRPr="00C316DF">
        <w:t>variétés étaient inscrites à notre catalogue officiel national, à</w:t>
      </w:r>
      <w:r w:rsidR="006904E1">
        <w:t xml:space="preserve"> </w:t>
      </w:r>
      <w:r w:rsidRPr="00C316DF">
        <w:t>savoir 142</w:t>
      </w:r>
      <w:r w:rsidR="006904E1">
        <w:t xml:space="preserve"> </w:t>
      </w:r>
      <w:r w:rsidRPr="00C316DF">
        <w:t xml:space="preserve">variétés d’espèces de plantes agricoles, </w:t>
      </w:r>
      <w:r w:rsidR="00F81E2C">
        <w:br/>
      </w:r>
      <w:r w:rsidRPr="00C316DF">
        <w:t>34 de plantes potagères, 17 d’arbres fruitiers, 1 de vigne et 4 de plantes ornementales.</w:t>
      </w:r>
    </w:p>
    <w:p w:rsidR="000E647C" w:rsidRPr="00C316DF" w:rsidRDefault="000E647C" w:rsidP="000E647C">
      <w:pPr>
        <w:rPr>
          <w:sz w:val="16"/>
          <w:szCs w:val="16"/>
        </w:rPr>
      </w:pPr>
    </w:p>
    <w:p w:rsidR="000E647C" w:rsidRPr="00C316DF" w:rsidRDefault="000E647C" w:rsidP="000E647C">
      <w:r w:rsidRPr="00C316DF">
        <w:t>En outre, concernant les droits d’obtenteur, 14</w:t>
      </w:r>
      <w:r w:rsidR="006904E1">
        <w:t xml:space="preserve"> </w:t>
      </w:r>
      <w:r w:rsidRPr="00C316DF">
        <w:t>demandes de protection ont été enregistrées et 20</w:t>
      </w:r>
      <w:r w:rsidR="006904E1">
        <w:t xml:space="preserve"> </w:t>
      </w:r>
      <w:r w:rsidRPr="00C316DF">
        <w:t>titres de protection ont été délivrés.</w:t>
      </w:r>
    </w:p>
    <w:p w:rsidR="000E647C" w:rsidRPr="00C316DF" w:rsidRDefault="000E647C" w:rsidP="000E647C"/>
    <w:p w:rsidR="00701A18" w:rsidRPr="00C316DF" w:rsidRDefault="00701A18" w:rsidP="00701A18">
      <w:pPr>
        <w:jc w:val="left"/>
      </w:pPr>
    </w:p>
    <w:p w:rsidR="00701A18" w:rsidRPr="00C316DF" w:rsidRDefault="00701A18" w:rsidP="00701A18">
      <w:pPr>
        <w:jc w:val="left"/>
      </w:pPr>
    </w:p>
    <w:p w:rsidR="00701A18" w:rsidRPr="00C316DF" w:rsidRDefault="005C5084" w:rsidP="00701A18">
      <w:pPr>
        <w:jc w:val="right"/>
      </w:pPr>
      <w:r w:rsidRPr="00C316DF">
        <w:t>[L’annexe</w:t>
      </w:r>
      <w:r w:rsidR="00701A18" w:rsidRPr="00C316DF">
        <w:t xml:space="preserve"> XV </w:t>
      </w:r>
      <w:r w:rsidRPr="00C316DF">
        <w:t>suit]</w:t>
      </w:r>
    </w:p>
    <w:p w:rsidR="00701A18" w:rsidRPr="00C316DF" w:rsidRDefault="00701A18" w:rsidP="00701A18">
      <w:pPr>
        <w:jc w:val="left"/>
      </w:pPr>
    </w:p>
    <w:p w:rsidR="00701A18" w:rsidRPr="00C316DF" w:rsidRDefault="00701A18" w:rsidP="00701A18">
      <w:pPr>
        <w:jc w:val="left"/>
        <w:sectPr w:rsidR="00701A18" w:rsidRPr="00C316DF" w:rsidSect="00823234">
          <w:headerReference w:type="default" r:id="rId31"/>
          <w:pgSz w:w="11907" w:h="16840" w:code="9"/>
          <w:pgMar w:top="510" w:right="1134" w:bottom="1134" w:left="1134" w:header="510" w:footer="680" w:gutter="0"/>
          <w:pgNumType w:start="1"/>
          <w:cols w:space="720"/>
          <w:titlePg/>
        </w:sectPr>
      </w:pPr>
    </w:p>
    <w:p w:rsidR="00701A18" w:rsidRPr="00C316DF" w:rsidRDefault="00701A18" w:rsidP="00701A18">
      <w:pPr>
        <w:jc w:val="center"/>
      </w:pPr>
      <w:r w:rsidRPr="00C316DF">
        <w:lastRenderedPageBreak/>
        <w:t>C/53/INF/4</w:t>
      </w:r>
    </w:p>
    <w:p w:rsidR="00701A18" w:rsidRPr="00C316DF" w:rsidRDefault="00701A18" w:rsidP="00701A18">
      <w:pPr>
        <w:jc w:val="center"/>
      </w:pPr>
    </w:p>
    <w:p w:rsidR="00701A18" w:rsidRPr="00C316DF" w:rsidRDefault="005C5084" w:rsidP="00701A18">
      <w:pPr>
        <w:jc w:val="center"/>
      </w:pPr>
      <w:r w:rsidRPr="00C316DF">
        <w:t>ANNEXE</w:t>
      </w:r>
      <w:r w:rsidR="00701A18" w:rsidRPr="00C316DF">
        <w:t xml:space="preserve"> XV</w:t>
      </w:r>
    </w:p>
    <w:p w:rsidR="00701A18" w:rsidRPr="00C316DF" w:rsidRDefault="00701A18" w:rsidP="00701A18">
      <w:pPr>
        <w:jc w:val="center"/>
      </w:pPr>
    </w:p>
    <w:p w:rsidR="00701A18" w:rsidRPr="00C316DF" w:rsidRDefault="00701A18" w:rsidP="00701A18">
      <w:pPr>
        <w:jc w:val="center"/>
      </w:pPr>
    </w:p>
    <w:p w:rsidR="00347325" w:rsidRPr="00C316DF" w:rsidRDefault="00347325" w:rsidP="00347325">
      <w:pPr>
        <w:jc w:val="center"/>
      </w:pPr>
      <w:r w:rsidRPr="00C316DF">
        <w:t>S</w:t>
      </w:r>
      <w:r w:rsidRPr="00C316DF">
        <w:rPr>
          <w:color w:val="000000"/>
        </w:rPr>
        <w:t>ERBIE</w:t>
      </w:r>
    </w:p>
    <w:p w:rsidR="00347325" w:rsidRPr="00C316DF" w:rsidRDefault="00347325" w:rsidP="00347325">
      <w:pPr>
        <w:jc w:val="center"/>
      </w:pPr>
      <w:r w:rsidRPr="00C316DF">
        <w:t>(septembre</w:t>
      </w:r>
      <w:r w:rsidR="006904E1">
        <w:t xml:space="preserve"> </w:t>
      </w:r>
      <w:r w:rsidRPr="00C316DF">
        <w:t>2018 – septembre</w:t>
      </w:r>
      <w:r w:rsidR="006904E1">
        <w:t xml:space="preserve"> </w:t>
      </w:r>
      <w:r w:rsidRPr="00C316DF">
        <w:t>2019)</w:t>
      </w:r>
    </w:p>
    <w:p w:rsidR="00347325" w:rsidRPr="00C316DF" w:rsidRDefault="00347325" w:rsidP="00347325">
      <w:pPr>
        <w:rPr>
          <w:rFonts w:cs="Arial"/>
        </w:rPr>
      </w:pPr>
    </w:p>
    <w:p w:rsidR="00347325" w:rsidRPr="00C316DF" w:rsidRDefault="00347325" w:rsidP="00347325">
      <w:pPr>
        <w:rPr>
          <w:rFonts w:cs="Arial"/>
        </w:rPr>
      </w:pPr>
    </w:p>
    <w:p w:rsidR="00347325" w:rsidRPr="00C316DF" w:rsidRDefault="00347325" w:rsidP="00347325">
      <w:pPr>
        <w:rPr>
          <w:rFonts w:cs="Arial"/>
        </w:rPr>
      </w:pPr>
      <w:r w:rsidRPr="00C316DF">
        <w:rPr>
          <w:rFonts w:cs="Arial"/>
        </w:rPr>
        <w:t>I.</w:t>
      </w:r>
      <w:r w:rsidRPr="00C316DF">
        <w:rPr>
          <w:rFonts w:cs="Arial"/>
        </w:rPr>
        <w:tab/>
        <w:t>PROTECTION DES OBTENTIONS VÉGÉTALES</w:t>
      </w:r>
    </w:p>
    <w:p w:rsidR="00347325" w:rsidRPr="00C316DF" w:rsidRDefault="00347325" w:rsidP="00347325">
      <w:pPr>
        <w:rPr>
          <w:rFonts w:cs="Arial"/>
        </w:rPr>
      </w:pPr>
    </w:p>
    <w:p w:rsidR="00347325" w:rsidRPr="00C316DF" w:rsidRDefault="00347325" w:rsidP="00347325">
      <w:pPr>
        <w:rPr>
          <w:rFonts w:cs="Arial"/>
        </w:rPr>
      </w:pPr>
      <w:r w:rsidRPr="00C316DF">
        <w:rPr>
          <w:rFonts w:cs="Arial"/>
        </w:rPr>
        <w:t>1.</w:t>
      </w:r>
      <w:r w:rsidRPr="00C316DF">
        <w:rPr>
          <w:rFonts w:cs="Arial"/>
        </w:rPr>
        <w:tab/>
      </w:r>
      <w:r w:rsidRPr="00C316DF">
        <w:rPr>
          <w:rFonts w:cs="Arial"/>
          <w:u w:val="single"/>
        </w:rPr>
        <w:t>Situation dans le domaine législatif</w:t>
      </w:r>
    </w:p>
    <w:p w:rsidR="00347325" w:rsidRPr="00C316DF" w:rsidRDefault="00347325" w:rsidP="00347325">
      <w:pPr>
        <w:rPr>
          <w:rFonts w:cs="Arial"/>
        </w:rPr>
      </w:pPr>
    </w:p>
    <w:p w:rsidR="00347325" w:rsidRPr="00C316DF" w:rsidRDefault="00347325" w:rsidP="00347325">
      <w:pPr>
        <w:rPr>
          <w:rFonts w:cs="Arial"/>
        </w:rPr>
      </w:pPr>
      <w:r w:rsidRPr="00C316DF">
        <w:rPr>
          <w:rFonts w:cs="Arial"/>
        </w:rPr>
        <w:t>1.1</w:t>
      </w:r>
      <w:r w:rsidRPr="00C316DF">
        <w:rPr>
          <w:rFonts w:cs="Arial"/>
        </w:rPr>
        <w:tab/>
        <w:t>Modifications de la loi et des textes d’application</w:t>
      </w:r>
    </w:p>
    <w:p w:rsidR="00347325" w:rsidRPr="00C316DF" w:rsidRDefault="00347325" w:rsidP="00347325">
      <w:pPr>
        <w:rPr>
          <w:rFonts w:cs="Arial"/>
        </w:rPr>
      </w:pPr>
    </w:p>
    <w:p w:rsidR="00347325" w:rsidRPr="00C316DF" w:rsidRDefault="00347325" w:rsidP="00347325">
      <w:pPr>
        <w:rPr>
          <w:rFonts w:cs="Arial"/>
        </w:rPr>
      </w:pPr>
      <w:r w:rsidRPr="00C316DF">
        <w:rPr>
          <w:rFonts w:cs="Arial"/>
        </w:rPr>
        <w:t>Pas de modifications.</w:t>
      </w:r>
    </w:p>
    <w:p w:rsidR="00347325" w:rsidRPr="00C316DF" w:rsidRDefault="00347325" w:rsidP="00347325">
      <w:pPr>
        <w:rPr>
          <w:rFonts w:cs="Arial"/>
        </w:rPr>
      </w:pPr>
    </w:p>
    <w:p w:rsidR="00347325" w:rsidRPr="00C316DF" w:rsidRDefault="00347325" w:rsidP="00347325">
      <w:pPr>
        <w:rPr>
          <w:rFonts w:cs="Arial"/>
        </w:rPr>
      </w:pPr>
      <w:r w:rsidRPr="00C316DF">
        <w:rPr>
          <w:rFonts w:cs="Arial"/>
        </w:rPr>
        <w:t>1</w:t>
      </w:r>
      <w:r w:rsidRPr="00C316DF">
        <w:rPr>
          <w:rFonts w:cs="Arial"/>
          <w:color w:val="000000"/>
        </w:rPr>
        <w:t>.</w:t>
      </w:r>
      <w:r w:rsidRPr="00C316DF">
        <w:rPr>
          <w:rFonts w:cs="Arial"/>
        </w:rPr>
        <w:t>2</w:t>
      </w:r>
      <w:r w:rsidRPr="00C316DF">
        <w:rPr>
          <w:rFonts w:cs="Arial"/>
          <w:color w:val="000000"/>
        </w:rPr>
        <w:tab/>
      </w:r>
      <w:r w:rsidRPr="00C316DF">
        <w:rPr>
          <w:rFonts w:cs="Arial"/>
        </w:rPr>
        <w:t>Extension de la protection à d’autres genres et espèces (effectuée ou prévue)</w:t>
      </w:r>
    </w:p>
    <w:p w:rsidR="00347325" w:rsidRPr="00C316DF" w:rsidRDefault="00347325" w:rsidP="00347325">
      <w:pPr>
        <w:rPr>
          <w:rFonts w:cs="Arial"/>
        </w:rPr>
      </w:pPr>
    </w:p>
    <w:p w:rsidR="00347325" w:rsidRPr="00C316DF" w:rsidRDefault="00347325" w:rsidP="00347325">
      <w:pPr>
        <w:rPr>
          <w:rFonts w:cs="Arial"/>
        </w:rPr>
      </w:pPr>
      <w:r w:rsidRPr="00C316DF">
        <w:rPr>
          <w:rFonts w:cs="Arial"/>
        </w:rPr>
        <w:t>Pas de modifications.</w:t>
      </w:r>
    </w:p>
    <w:p w:rsidR="00347325" w:rsidRPr="00C316DF" w:rsidRDefault="00347325" w:rsidP="00347325">
      <w:pPr>
        <w:rPr>
          <w:rFonts w:cs="Arial"/>
        </w:rPr>
      </w:pPr>
    </w:p>
    <w:p w:rsidR="00347325" w:rsidRPr="00C316DF" w:rsidRDefault="00347325" w:rsidP="00347325">
      <w:pPr>
        <w:rPr>
          <w:rFonts w:cs="Arial"/>
        </w:rPr>
      </w:pPr>
      <w:r w:rsidRPr="00C316DF">
        <w:rPr>
          <w:rFonts w:cs="Arial"/>
        </w:rPr>
        <w:t>En vertu de la législation nationale en vigueur sur la protection du droit d’obtenteur, la protection s’applique à tous les genres et espèces (“Gazette officielle de la République de Serbie” n</w:t>
      </w:r>
      <w:r w:rsidRPr="00C316DF">
        <w:rPr>
          <w:rFonts w:cs="Arial"/>
          <w:vertAlign w:val="superscript"/>
        </w:rPr>
        <w:t>os</w:t>
      </w:r>
      <w:r w:rsidR="006904E1">
        <w:rPr>
          <w:rFonts w:cs="Arial"/>
        </w:rPr>
        <w:t xml:space="preserve"> </w:t>
      </w:r>
      <w:r w:rsidRPr="00C316DF">
        <w:rPr>
          <w:rFonts w:cs="Arial"/>
        </w:rPr>
        <w:t>41/2009 et 88/2011).</w:t>
      </w:r>
    </w:p>
    <w:p w:rsidR="00347325" w:rsidRPr="00C316DF" w:rsidRDefault="00347325" w:rsidP="00347325">
      <w:pPr>
        <w:rPr>
          <w:rFonts w:cs="Arial"/>
        </w:rPr>
      </w:pPr>
    </w:p>
    <w:p w:rsidR="00347325" w:rsidRPr="00C316DF" w:rsidRDefault="00347325" w:rsidP="00347325">
      <w:pPr>
        <w:rPr>
          <w:rFonts w:cs="Arial"/>
        </w:rPr>
      </w:pPr>
    </w:p>
    <w:p w:rsidR="00347325" w:rsidRPr="00C316DF" w:rsidRDefault="00347325" w:rsidP="00347325">
      <w:pPr>
        <w:rPr>
          <w:rFonts w:cs="Arial"/>
        </w:rPr>
      </w:pPr>
      <w:r w:rsidRPr="00C316DF">
        <w:rPr>
          <w:rFonts w:cs="Arial"/>
        </w:rPr>
        <w:t>2.</w:t>
      </w:r>
      <w:r w:rsidRPr="00C316DF">
        <w:rPr>
          <w:rFonts w:cs="Arial"/>
        </w:rPr>
        <w:tab/>
      </w:r>
      <w:r w:rsidRPr="00C316DF">
        <w:rPr>
          <w:rFonts w:cs="Arial"/>
          <w:u w:val="single"/>
        </w:rPr>
        <w:t>Coopération en matière d’examen</w:t>
      </w:r>
    </w:p>
    <w:p w:rsidR="00347325" w:rsidRPr="00C316DF" w:rsidRDefault="00347325" w:rsidP="00347325">
      <w:pPr>
        <w:rPr>
          <w:rFonts w:cs="Arial"/>
        </w:rPr>
      </w:pPr>
    </w:p>
    <w:p w:rsidR="00347325" w:rsidRPr="00C316DF" w:rsidRDefault="00347325" w:rsidP="00347325">
      <w:pPr>
        <w:rPr>
          <w:rFonts w:cs="Arial"/>
          <w:u w:val="single"/>
        </w:rPr>
      </w:pPr>
      <w:r w:rsidRPr="00C316DF">
        <w:rPr>
          <w:rFonts w:cs="Arial"/>
        </w:rPr>
        <w:t>3.</w:t>
      </w:r>
      <w:r w:rsidRPr="00C316DF">
        <w:rPr>
          <w:rFonts w:cs="Arial"/>
        </w:rPr>
        <w:tab/>
      </w:r>
      <w:r w:rsidRPr="00C316DF">
        <w:rPr>
          <w:rFonts w:cs="Arial"/>
          <w:u w:val="single"/>
        </w:rPr>
        <w:t>Situation dans le domaine administratif</w:t>
      </w:r>
    </w:p>
    <w:p w:rsidR="00347325" w:rsidRPr="00C316DF" w:rsidRDefault="00347325" w:rsidP="00347325">
      <w:pPr>
        <w:rPr>
          <w:rFonts w:cs="Arial"/>
        </w:rPr>
      </w:pPr>
    </w:p>
    <w:p w:rsidR="00347325" w:rsidRPr="00C316DF" w:rsidRDefault="00347325" w:rsidP="00347325">
      <w:pPr>
        <w:rPr>
          <w:rFonts w:cs="Arial"/>
        </w:rPr>
      </w:pPr>
      <w:r w:rsidRPr="00C316DF">
        <w:rPr>
          <w:rFonts w:cs="Arial"/>
        </w:rPr>
        <w:t>–</w:t>
      </w:r>
      <w:r w:rsidRPr="00C316DF">
        <w:rPr>
          <w:rFonts w:cs="Arial"/>
        </w:rPr>
        <w:tab/>
        <w:t>Modifications dans la structure administrative</w:t>
      </w:r>
    </w:p>
    <w:p w:rsidR="00347325" w:rsidRPr="00C316DF" w:rsidRDefault="00347325" w:rsidP="00347325">
      <w:pPr>
        <w:rPr>
          <w:rFonts w:cs="Arial"/>
        </w:rPr>
      </w:pPr>
    </w:p>
    <w:p w:rsidR="00347325" w:rsidRPr="00C316DF" w:rsidRDefault="00347325" w:rsidP="00347325">
      <w:pPr>
        <w:rPr>
          <w:rFonts w:cs="Arial"/>
        </w:rPr>
      </w:pPr>
      <w:r w:rsidRPr="00C316DF">
        <w:rPr>
          <w:rFonts w:cs="Arial"/>
        </w:rPr>
        <w:t>Pas de modifications de la structure administrative.</w:t>
      </w:r>
    </w:p>
    <w:p w:rsidR="00347325" w:rsidRPr="00C316DF" w:rsidRDefault="00347325" w:rsidP="00347325">
      <w:pPr>
        <w:rPr>
          <w:rFonts w:cs="Arial"/>
        </w:rPr>
      </w:pPr>
    </w:p>
    <w:p w:rsidR="00347325" w:rsidRPr="00C316DF" w:rsidRDefault="00347325" w:rsidP="00347325">
      <w:r w:rsidRPr="00C316DF">
        <w:t>Selon la loi sur les ministères (“Gazette officielle de la République de Serbie” n°</w:t>
      </w:r>
      <w:r w:rsidR="006904E1">
        <w:t xml:space="preserve"> </w:t>
      </w:r>
      <w:r w:rsidRPr="00C316DF">
        <w:t>62/2017), le service désigné pour la protection du droit d’obtenteur en République de Serbie est la Direction de la protection des obtentions végétales (PPD) du Ministère de l’agriculture, des forêts et de la gestion de l’eau (MAFWM).  En sa qualité de service administratif du</w:t>
      </w:r>
      <w:r w:rsidR="006904E1">
        <w:t xml:space="preserve"> </w:t>
      </w:r>
      <w:r w:rsidRPr="00C316DF">
        <w:t>MAFWM, la Direction de la protection des obtentions végétales remplit des tâches liées notamment à la protection des plantes contre les organismes nuisibles;  à l’autorisation et au contrôle des produits de protection et de nutrition des plantes;  à l’enregistrement des variétés végétales sur la Liste nationale;  à la protection du droit d’obtenteur;  à la sécurité biologique (organismes génétiquement modifiés ou OGM);  aux inspections phytosanitaires, et à d’autres tâches connexes.</w:t>
      </w:r>
    </w:p>
    <w:p w:rsidR="00347325" w:rsidRPr="00C316DF" w:rsidRDefault="00347325" w:rsidP="00347325"/>
    <w:p w:rsidR="00347325" w:rsidRPr="00C316DF" w:rsidRDefault="00347325" w:rsidP="00347325">
      <w:r w:rsidRPr="00C316DF">
        <w:t>Au sein de la direction, le Groupe chargé de la protection des obtentions végétales et de la prévention des risques biotechnologiques applique les procédures administratives liées aux dispositions de la loi sur la protection des droits d’obtenteur et à l’octroi des droits d’obtenteur, tâches qui sont aussi en rapport avec les</w:t>
      </w:r>
      <w:r w:rsidR="006904E1">
        <w:t xml:space="preserve"> </w:t>
      </w:r>
      <w:r w:rsidRPr="00C316DF">
        <w:t>OGM.</w:t>
      </w:r>
    </w:p>
    <w:p w:rsidR="00347325" w:rsidRPr="00C316DF" w:rsidRDefault="00347325" w:rsidP="00347325">
      <w:pPr>
        <w:rPr>
          <w:rFonts w:cs="Arial"/>
        </w:rPr>
      </w:pPr>
    </w:p>
    <w:p w:rsidR="00347325" w:rsidRPr="00C316DF" w:rsidRDefault="00347325" w:rsidP="00347325">
      <w:pPr>
        <w:rPr>
          <w:rFonts w:cs="Arial"/>
        </w:rPr>
      </w:pPr>
      <w:r w:rsidRPr="00C316DF">
        <w:rPr>
          <w:rFonts w:cs="Arial"/>
        </w:rPr>
        <w:t>–</w:t>
      </w:r>
      <w:r w:rsidRPr="00C316DF">
        <w:rPr>
          <w:rFonts w:cs="Arial"/>
        </w:rPr>
        <w:tab/>
        <w:t>Modifications des procédures et systèmes</w:t>
      </w:r>
    </w:p>
    <w:p w:rsidR="00347325" w:rsidRPr="00C316DF" w:rsidRDefault="00347325" w:rsidP="00347325">
      <w:pPr>
        <w:rPr>
          <w:rFonts w:cs="Arial"/>
        </w:rPr>
      </w:pPr>
    </w:p>
    <w:p w:rsidR="00347325" w:rsidRPr="00C316DF" w:rsidRDefault="00347325" w:rsidP="00347325">
      <w:pPr>
        <w:rPr>
          <w:rFonts w:cs="Arial"/>
        </w:rPr>
      </w:pPr>
      <w:r w:rsidRPr="00C316DF">
        <w:rPr>
          <w:rFonts w:cs="Arial"/>
        </w:rPr>
        <w:t>Aucune modification n’a été faite.</w:t>
      </w:r>
    </w:p>
    <w:p w:rsidR="00347325" w:rsidRPr="00C316DF" w:rsidRDefault="00347325" w:rsidP="00347325">
      <w:pPr>
        <w:rPr>
          <w:rFonts w:cs="Arial"/>
        </w:rPr>
      </w:pPr>
    </w:p>
    <w:p w:rsidR="00347325" w:rsidRPr="00C316DF" w:rsidRDefault="00347325" w:rsidP="00347325">
      <w:pPr>
        <w:rPr>
          <w:rFonts w:cs="Arial"/>
        </w:rPr>
      </w:pPr>
    </w:p>
    <w:p w:rsidR="00347325" w:rsidRPr="00C316DF" w:rsidRDefault="00347325" w:rsidP="00347325">
      <w:pPr>
        <w:rPr>
          <w:rFonts w:cs="Arial"/>
        </w:rPr>
      </w:pPr>
      <w:r w:rsidRPr="00C316DF">
        <w:rPr>
          <w:rFonts w:cs="Arial"/>
        </w:rPr>
        <w:t>4.</w:t>
      </w:r>
      <w:r w:rsidRPr="00C316DF">
        <w:rPr>
          <w:rFonts w:cs="Arial"/>
        </w:rPr>
        <w:tab/>
      </w:r>
      <w:r w:rsidRPr="00C316DF">
        <w:rPr>
          <w:rFonts w:cs="Arial"/>
          <w:u w:val="single"/>
        </w:rPr>
        <w:t>Situation dans le domaine technique</w:t>
      </w:r>
    </w:p>
    <w:p w:rsidR="00347325" w:rsidRPr="00C316DF" w:rsidRDefault="00347325" w:rsidP="00347325">
      <w:pPr>
        <w:rPr>
          <w:rFonts w:cs="Arial"/>
        </w:rPr>
      </w:pPr>
    </w:p>
    <w:p w:rsidR="00347325" w:rsidRPr="00C316DF" w:rsidRDefault="00347325" w:rsidP="00347325">
      <w:r w:rsidRPr="00C316DF">
        <w:rPr>
          <w:color w:val="000000"/>
        </w:rPr>
        <w:t>La Serbie participe au projet sur l’outil de demande de droit d’obtenteur UPOV PRISMA, comme moyen d’améliorer le système de protection des droits d’obtenteur en Serbie.</w:t>
      </w:r>
    </w:p>
    <w:p w:rsidR="00347325" w:rsidRPr="00C316DF" w:rsidRDefault="00347325" w:rsidP="00347325"/>
    <w:p w:rsidR="00347325" w:rsidRPr="00C316DF" w:rsidRDefault="00347325" w:rsidP="00347325">
      <w:r w:rsidRPr="00C316DF">
        <w:t>Les registres de la protection des obtentions végétales et d’autres informations sont disponibles sur la page</w:t>
      </w:r>
      <w:r w:rsidR="006904E1">
        <w:t xml:space="preserve"> </w:t>
      </w:r>
      <w:r w:rsidRPr="00C316DF">
        <w:t>Web du</w:t>
      </w:r>
      <w:r w:rsidR="006904E1">
        <w:t xml:space="preserve"> </w:t>
      </w:r>
      <w:r w:rsidRPr="00C316DF">
        <w:t>MAFWM – PPD</w:t>
      </w:r>
      <w:r w:rsidR="006904E1">
        <w:t xml:space="preserve"> </w:t>
      </w:r>
      <w:r w:rsidRPr="00C316DF">
        <w:t>:</w:t>
      </w:r>
    </w:p>
    <w:p w:rsidR="00347325" w:rsidRPr="00C316DF" w:rsidRDefault="00347325" w:rsidP="00347325">
      <w:pPr>
        <w:rPr>
          <w:kern w:val="28"/>
        </w:rPr>
      </w:pPr>
      <w:hyperlink r:id="rId32" w:history="1">
        <w:r w:rsidRPr="00C316DF">
          <w:rPr>
            <w:rStyle w:val="Hyperlink"/>
            <w:rFonts w:cs="Arial"/>
          </w:rPr>
          <w:t>http://www.uzb.minpolj.gov.rs/index.php?option=com_content&amp;view=article&amp;id=61&amp;Itemid=14&amp;lang=en</w:t>
        </w:r>
      </w:hyperlink>
    </w:p>
    <w:p w:rsidR="00347325" w:rsidRPr="00C316DF" w:rsidRDefault="00347325" w:rsidP="00347325"/>
    <w:p w:rsidR="00347325" w:rsidRPr="00C316DF" w:rsidRDefault="00347325" w:rsidP="00347325">
      <w:pPr>
        <w:rPr>
          <w:rFonts w:cs="Arial"/>
        </w:rPr>
      </w:pPr>
    </w:p>
    <w:p w:rsidR="00347325" w:rsidRPr="00C316DF" w:rsidRDefault="00347325" w:rsidP="00347325">
      <w:pPr>
        <w:keepNext/>
        <w:rPr>
          <w:rFonts w:cs="Arial"/>
          <w:u w:val="single"/>
        </w:rPr>
      </w:pPr>
      <w:r w:rsidRPr="00C316DF">
        <w:rPr>
          <w:rFonts w:cs="Arial"/>
        </w:rPr>
        <w:lastRenderedPageBreak/>
        <w:t>5.</w:t>
      </w:r>
      <w:r w:rsidRPr="00C316DF">
        <w:rPr>
          <w:rFonts w:cs="Arial"/>
        </w:rPr>
        <w:tab/>
      </w:r>
      <w:r w:rsidRPr="00C316DF">
        <w:rPr>
          <w:rFonts w:cs="Arial"/>
          <w:u w:val="single"/>
        </w:rPr>
        <w:t>Activités de promotion de la protection des obtentions végétales</w:t>
      </w:r>
    </w:p>
    <w:p w:rsidR="00347325" w:rsidRPr="00C316DF" w:rsidRDefault="00347325" w:rsidP="00347325">
      <w:pPr>
        <w:keepNext/>
        <w:rPr>
          <w:rFonts w:cs="Arial"/>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838"/>
        <w:gridCol w:w="1134"/>
        <w:gridCol w:w="1134"/>
        <w:gridCol w:w="2126"/>
        <w:gridCol w:w="3402"/>
      </w:tblGrid>
      <w:tr w:rsidR="00347325" w:rsidRPr="00C316DF" w:rsidTr="00F81E2C">
        <w:tc>
          <w:tcPr>
            <w:tcW w:w="1838" w:type="dxa"/>
          </w:tcPr>
          <w:p w:rsidR="00347325" w:rsidRPr="00C316DF" w:rsidRDefault="00347325" w:rsidP="00946515">
            <w:pPr>
              <w:keepNext/>
              <w:jc w:val="left"/>
              <w:rPr>
                <w:sz w:val="16"/>
              </w:rPr>
            </w:pPr>
            <w:r w:rsidRPr="00C316DF">
              <w:rPr>
                <w:sz w:val="16"/>
              </w:rPr>
              <w:t>Titre de l’activité</w:t>
            </w:r>
          </w:p>
        </w:tc>
        <w:tc>
          <w:tcPr>
            <w:tcW w:w="1134" w:type="dxa"/>
          </w:tcPr>
          <w:p w:rsidR="00347325" w:rsidRPr="00C316DF" w:rsidRDefault="00347325" w:rsidP="00946515">
            <w:pPr>
              <w:keepNext/>
              <w:jc w:val="left"/>
              <w:rPr>
                <w:sz w:val="16"/>
              </w:rPr>
            </w:pPr>
            <w:r w:rsidRPr="00C316DF">
              <w:rPr>
                <w:sz w:val="16"/>
              </w:rPr>
              <w:t>Date</w:t>
            </w:r>
          </w:p>
        </w:tc>
        <w:tc>
          <w:tcPr>
            <w:tcW w:w="1134" w:type="dxa"/>
          </w:tcPr>
          <w:p w:rsidR="00347325" w:rsidRPr="00C316DF" w:rsidRDefault="00347325" w:rsidP="00946515">
            <w:pPr>
              <w:keepNext/>
              <w:jc w:val="left"/>
              <w:rPr>
                <w:sz w:val="16"/>
              </w:rPr>
            </w:pPr>
            <w:r w:rsidRPr="00C316DF">
              <w:rPr>
                <w:sz w:val="16"/>
              </w:rPr>
              <w:t>Lieu</w:t>
            </w:r>
          </w:p>
        </w:tc>
        <w:tc>
          <w:tcPr>
            <w:tcW w:w="2126" w:type="dxa"/>
          </w:tcPr>
          <w:p w:rsidR="00347325" w:rsidRPr="00C316DF" w:rsidRDefault="00347325" w:rsidP="00946515">
            <w:pPr>
              <w:keepNext/>
              <w:jc w:val="left"/>
              <w:rPr>
                <w:sz w:val="16"/>
              </w:rPr>
            </w:pPr>
            <w:r w:rsidRPr="00C316DF">
              <w:rPr>
                <w:sz w:val="16"/>
              </w:rPr>
              <w:t>Organisateur(s)</w:t>
            </w:r>
          </w:p>
        </w:tc>
        <w:tc>
          <w:tcPr>
            <w:tcW w:w="3402" w:type="dxa"/>
          </w:tcPr>
          <w:p w:rsidR="00347325" w:rsidRPr="00C316DF" w:rsidRDefault="00347325" w:rsidP="00946515">
            <w:pPr>
              <w:keepNext/>
              <w:jc w:val="left"/>
              <w:rPr>
                <w:sz w:val="16"/>
              </w:rPr>
            </w:pPr>
            <w:r w:rsidRPr="00C316DF">
              <w:rPr>
                <w:sz w:val="16"/>
              </w:rPr>
              <w:t>But de l’activité</w:t>
            </w:r>
          </w:p>
        </w:tc>
      </w:tr>
      <w:tr w:rsidR="00347325" w:rsidRPr="00C316DF" w:rsidTr="00F81E2C">
        <w:tc>
          <w:tcPr>
            <w:tcW w:w="1838" w:type="dxa"/>
          </w:tcPr>
          <w:p w:rsidR="00347325" w:rsidRPr="00C316DF" w:rsidRDefault="00347325" w:rsidP="00946515">
            <w:pPr>
              <w:keepNext/>
              <w:jc w:val="left"/>
              <w:rPr>
                <w:sz w:val="16"/>
                <w:szCs w:val="18"/>
              </w:rPr>
            </w:pPr>
            <w:r w:rsidRPr="00C316DF">
              <w:rPr>
                <w:sz w:val="16"/>
                <w:szCs w:val="18"/>
              </w:rPr>
              <w:t>1.  Séminaire sur les défis et les opportunités dans la production de baies</w:t>
            </w:r>
          </w:p>
          <w:p w:rsidR="00347325" w:rsidRPr="00C316DF" w:rsidRDefault="00347325" w:rsidP="00946515">
            <w:pPr>
              <w:keepNext/>
              <w:jc w:val="left"/>
              <w:rPr>
                <w:sz w:val="16"/>
                <w:szCs w:val="18"/>
              </w:rPr>
            </w:pPr>
          </w:p>
        </w:tc>
        <w:tc>
          <w:tcPr>
            <w:tcW w:w="1134" w:type="dxa"/>
          </w:tcPr>
          <w:p w:rsidR="00347325" w:rsidRPr="00C316DF" w:rsidRDefault="00347325" w:rsidP="00946515">
            <w:pPr>
              <w:keepNext/>
              <w:jc w:val="left"/>
              <w:rPr>
                <w:sz w:val="16"/>
                <w:szCs w:val="18"/>
              </w:rPr>
            </w:pPr>
            <w:r w:rsidRPr="00C316DF">
              <w:rPr>
                <w:sz w:val="16"/>
                <w:szCs w:val="18"/>
              </w:rPr>
              <w:t>27</w:t>
            </w:r>
            <w:r w:rsidR="006904E1">
              <w:rPr>
                <w:sz w:val="16"/>
                <w:szCs w:val="18"/>
              </w:rPr>
              <w:t xml:space="preserve"> </w:t>
            </w:r>
            <w:r w:rsidRPr="00C316DF">
              <w:rPr>
                <w:sz w:val="16"/>
                <w:szCs w:val="18"/>
              </w:rPr>
              <w:t>novembre</w:t>
            </w:r>
            <w:r w:rsidR="006904E1">
              <w:rPr>
                <w:sz w:val="16"/>
                <w:szCs w:val="18"/>
              </w:rPr>
              <w:t xml:space="preserve"> </w:t>
            </w:r>
            <w:r w:rsidRPr="00C316DF">
              <w:rPr>
                <w:sz w:val="16"/>
                <w:szCs w:val="18"/>
              </w:rPr>
              <w:t>2018</w:t>
            </w:r>
          </w:p>
        </w:tc>
        <w:tc>
          <w:tcPr>
            <w:tcW w:w="1134" w:type="dxa"/>
          </w:tcPr>
          <w:p w:rsidR="00347325" w:rsidRPr="00C316DF" w:rsidRDefault="00347325" w:rsidP="00946515">
            <w:pPr>
              <w:keepNext/>
              <w:jc w:val="left"/>
              <w:rPr>
                <w:sz w:val="16"/>
                <w:szCs w:val="18"/>
              </w:rPr>
            </w:pPr>
            <w:r w:rsidRPr="00C316DF">
              <w:rPr>
                <w:sz w:val="16"/>
                <w:szCs w:val="18"/>
              </w:rPr>
              <w:t>République de Serbie, Novi Sad</w:t>
            </w:r>
          </w:p>
        </w:tc>
        <w:tc>
          <w:tcPr>
            <w:tcW w:w="2126" w:type="dxa"/>
            <w:tcBorders>
              <w:bottom w:val="single" w:sz="4" w:space="0" w:color="auto"/>
            </w:tcBorders>
          </w:tcPr>
          <w:p w:rsidR="00347325" w:rsidRPr="00C316DF" w:rsidRDefault="00347325" w:rsidP="00946515">
            <w:pPr>
              <w:keepNext/>
              <w:jc w:val="left"/>
              <w:rPr>
                <w:sz w:val="16"/>
                <w:szCs w:val="18"/>
              </w:rPr>
            </w:pPr>
            <w:r w:rsidRPr="00C316DF">
              <w:rPr>
                <w:sz w:val="16"/>
                <w:szCs w:val="18"/>
              </w:rPr>
              <w:t>Ambassade des Pays-Bas en Serbie et Direction de la protection des obtentions végétales de la République de Serbie, Ministère de l’agriculture, des forêts et de la gestion de l’eau</w:t>
            </w:r>
          </w:p>
        </w:tc>
        <w:tc>
          <w:tcPr>
            <w:tcW w:w="3402" w:type="dxa"/>
          </w:tcPr>
          <w:p w:rsidR="00347325" w:rsidRPr="00C316DF" w:rsidRDefault="00347325" w:rsidP="00946515">
            <w:pPr>
              <w:keepNext/>
              <w:jc w:val="left"/>
              <w:rPr>
                <w:sz w:val="16"/>
                <w:szCs w:val="18"/>
              </w:rPr>
            </w:pPr>
            <w:r w:rsidRPr="00C316DF">
              <w:rPr>
                <w:sz w:val="16"/>
                <w:szCs w:val="18"/>
              </w:rPr>
              <w:t>Amélioration de tous les aspects de la production de baies et défis auxquels sont confrontés les créateurs de nouvelles variétés végétales et les producteurs de baies.</w:t>
            </w:r>
            <w:r w:rsidRPr="00C316DF">
              <w:rPr>
                <w:sz w:val="16"/>
              </w:rPr>
              <w:t xml:space="preserve"> </w:t>
            </w:r>
            <w:r w:rsidRPr="00C316DF">
              <w:rPr>
                <w:sz w:val="16"/>
                <w:szCs w:val="18"/>
              </w:rPr>
              <w:t xml:space="preserve"> Une partie du séminaire concernait le système de protection des droits d’obtenteur aux Pays-Bas et en Serbie.</w:t>
            </w:r>
          </w:p>
        </w:tc>
      </w:tr>
      <w:tr w:rsidR="00347325" w:rsidRPr="00C316DF" w:rsidTr="00F81E2C">
        <w:tc>
          <w:tcPr>
            <w:tcW w:w="1838" w:type="dxa"/>
            <w:shd w:val="clear" w:color="auto" w:fill="FFFFFF"/>
          </w:tcPr>
          <w:p w:rsidR="00347325" w:rsidRPr="00C316DF" w:rsidRDefault="00347325" w:rsidP="00946515">
            <w:pPr>
              <w:keepNext/>
              <w:jc w:val="left"/>
              <w:rPr>
                <w:rFonts w:cs="Arial"/>
                <w:sz w:val="16"/>
                <w:szCs w:val="18"/>
              </w:rPr>
            </w:pPr>
            <w:r w:rsidRPr="00C316DF">
              <w:rPr>
                <w:rFonts w:cs="Arial"/>
                <w:sz w:val="16"/>
                <w:szCs w:val="18"/>
              </w:rPr>
              <w:t>2.  Séminaire sur les semences certifiées pour une alimentation sûre et saine</w:t>
            </w:r>
          </w:p>
        </w:tc>
        <w:tc>
          <w:tcPr>
            <w:tcW w:w="1134" w:type="dxa"/>
            <w:shd w:val="clear" w:color="auto" w:fill="FFFFFF"/>
          </w:tcPr>
          <w:p w:rsidR="00347325" w:rsidRPr="00C316DF" w:rsidRDefault="00347325" w:rsidP="00946515">
            <w:pPr>
              <w:keepNext/>
              <w:jc w:val="left"/>
              <w:rPr>
                <w:rFonts w:cs="Arial"/>
                <w:sz w:val="16"/>
                <w:szCs w:val="18"/>
              </w:rPr>
            </w:pPr>
            <w:r w:rsidRPr="00C316DF">
              <w:rPr>
                <w:rFonts w:cs="Arial"/>
                <w:sz w:val="16"/>
                <w:szCs w:val="18"/>
              </w:rPr>
              <w:t>13</w:t>
            </w:r>
            <w:r w:rsidR="006904E1">
              <w:rPr>
                <w:rFonts w:cs="Arial"/>
                <w:sz w:val="16"/>
                <w:szCs w:val="18"/>
              </w:rPr>
              <w:t xml:space="preserve"> </w:t>
            </w:r>
            <w:r w:rsidRPr="00C316DF">
              <w:rPr>
                <w:rFonts w:cs="Arial"/>
                <w:sz w:val="16"/>
                <w:szCs w:val="18"/>
              </w:rPr>
              <w:t>décembre</w:t>
            </w:r>
            <w:r w:rsidR="006904E1">
              <w:rPr>
                <w:rFonts w:cs="Arial"/>
                <w:sz w:val="16"/>
                <w:szCs w:val="18"/>
              </w:rPr>
              <w:t xml:space="preserve"> </w:t>
            </w:r>
            <w:r w:rsidRPr="00C316DF">
              <w:rPr>
                <w:rFonts w:cs="Arial"/>
                <w:sz w:val="16"/>
                <w:szCs w:val="18"/>
              </w:rPr>
              <w:t>2018</w:t>
            </w:r>
          </w:p>
        </w:tc>
        <w:tc>
          <w:tcPr>
            <w:tcW w:w="1134" w:type="dxa"/>
            <w:shd w:val="clear" w:color="auto" w:fill="FFFFFF"/>
          </w:tcPr>
          <w:p w:rsidR="00347325" w:rsidRPr="00C316DF" w:rsidRDefault="00347325" w:rsidP="00946515">
            <w:pPr>
              <w:keepNext/>
              <w:jc w:val="left"/>
              <w:rPr>
                <w:rFonts w:cs="Arial"/>
                <w:sz w:val="16"/>
                <w:szCs w:val="18"/>
              </w:rPr>
            </w:pPr>
            <w:r w:rsidRPr="00C316DF">
              <w:rPr>
                <w:rFonts w:cs="Arial"/>
                <w:sz w:val="16"/>
                <w:szCs w:val="18"/>
              </w:rPr>
              <w:t>République de Serbie, Novi Sad</w:t>
            </w:r>
          </w:p>
        </w:tc>
        <w:tc>
          <w:tcPr>
            <w:tcW w:w="2126" w:type="dxa"/>
            <w:shd w:val="clear" w:color="auto" w:fill="auto"/>
          </w:tcPr>
          <w:p w:rsidR="00347325" w:rsidRPr="00C316DF" w:rsidRDefault="00347325" w:rsidP="00946515">
            <w:pPr>
              <w:keepNext/>
              <w:jc w:val="left"/>
              <w:rPr>
                <w:rFonts w:cs="Arial"/>
                <w:sz w:val="16"/>
                <w:szCs w:val="18"/>
                <w:shd w:val="clear" w:color="auto" w:fill="FFFFFF"/>
              </w:rPr>
            </w:pPr>
            <w:r w:rsidRPr="00C316DF">
              <w:rPr>
                <w:rFonts w:cs="Arial"/>
                <w:sz w:val="16"/>
                <w:szCs w:val="18"/>
                <w:shd w:val="clear" w:color="auto" w:fill="FFFFFF"/>
              </w:rPr>
              <w:t>Chambre de commerce de Serbie, Chambre de commerce de la province de Vojvodina et Association serbe des semences</w:t>
            </w:r>
          </w:p>
        </w:tc>
        <w:tc>
          <w:tcPr>
            <w:tcW w:w="3402" w:type="dxa"/>
            <w:shd w:val="clear" w:color="auto" w:fill="FFFFFF"/>
          </w:tcPr>
          <w:p w:rsidR="00347325" w:rsidRPr="00C316DF" w:rsidRDefault="00347325" w:rsidP="00946515">
            <w:pPr>
              <w:keepNext/>
              <w:jc w:val="left"/>
              <w:rPr>
                <w:rFonts w:cs="Arial"/>
                <w:sz w:val="16"/>
                <w:szCs w:val="18"/>
              </w:rPr>
            </w:pPr>
            <w:r w:rsidRPr="00C316DF">
              <w:rPr>
                <w:rFonts w:cs="Arial"/>
                <w:sz w:val="16"/>
                <w:szCs w:val="18"/>
                <w:shd w:val="clear" w:color="auto" w:fill="FFFFFF"/>
              </w:rPr>
              <w:t xml:space="preserve">Système de certification des semences, importance et avantages des semences certifiées pour une alimentation sûre et saine.  </w:t>
            </w:r>
            <w:r w:rsidRPr="00C316DF">
              <w:rPr>
                <w:sz w:val="16"/>
                <w:szCs w:val="18"/>
              </w:rPr>
              <w:t>Une partie du séminaire concernait la protection des droits d’obtenteur</w:t>
            </w:r>
            <w:r w:rsidRPr="00C316DF">
              <w:rPr>
                <w:rFonts w:cs="Arial"/>
                <w:sz w:val="16"/>
                <w:szCs w:val="18"/>
                <w:shd w:val="clear" w:color="auto" w:fill="FFFFFF"/>
              </w:rPr>
              <w:t>.</w:t>
            </w:r>
          </w:p>
        </w:tc>
      </w:tr>
    </w:tbl>
    <w:p w:rsidR="00347325" w:rsidRPr="00C316DF" w:rsidRDefault="00347325" w:rsidP="00347325">
      <w:pPr>
        <w:rPr>
          <w:rFonts w:cs="Arial"/>
        </w:rPr>
      </w:pPr>
    </w:p>
    <w:p w:rsidR="00347325" w:rsidRPr="00C316DF" w:rsidRDefault="00347325" w:rsidP="00347325"/>
    <w:p w:rsidR="00347325" w:rsidRPr="00C316DF" w:rsidRDefault="00347325" w:rsidP="00347325">
      <w:pPr>
        <w:keepNext/>
        <w:rPr>
          <w:rFonts w:cs="Arial"/>
        </w:rPr>
      </w:pPr>
      <w:r w:rsidRPr="00C316DF">
        <w:rPr>
          <w:rFonts w:cs="Arial"/>
        </w:rPr>
        <w:t>II.</w:t>
      </w:r>
      <w:r w:rsidRPr="00C316DF">
        <w:rPr>
          <w:rFonts w:cs="Arial"/>
        </w:rPr>
        <w:tab/>
        <w:t>AUTRES ÉLÉMENTS NOUVEAUX PRÉSENTANT UN INTÉRÊT POUR L’UPOV</w:t>
      </w:r>
    </w:p>
    <w:p w:rsidR="00347325" w:rsidRPr="00C316DF" w:rsidRDefault="00347325" w:rsidP="00347325">
      <w:pPr>
        <w:keepNext/>
        <w:rPr>
          <w:rFonts w:cs="Arial"/>
        </w:rPr>
      </w:pPr>
    </w:p>
    <w:p w:rsidR="00347325" w:rsidRPr="00C316DF" w:rsidRDefault="00347325" w:rsidP="00347325">
      <w:r w:rsidRPr="00C316DF">
        <w:t>Les informations en rapport avec l’enregistrement (approbation) des variétés végétales pour la Liste nationale des variétés végétales de la République de Serbie, sont disponibles sur les pages</w:t>
      </w:r>
      <w:r w:rsidR="006904E1">
        <w:t xml:space="preserve"> </w:t>
      </w:r>
      <w:r w:rsidRPr="00C316DF">
        <w:t>Internet de la Direction de la protection des obtentions végétales du Ministère de l’agriculture, des forêts et de la gestion de l’eau</w:t>
      </w:r>
      <w:r w:rsidR="006904E1">
        <w:t xml:space="preserve"> </w:t>
      </w:r>
      <w:r w:rsidRPr="00C316DF">
        <w:t xml:space="preserve">: </w:t>
      </w:r>
      <w:hyperlink r:id="rId33" w:history="1">
        <w:r w:rsidRPr="00C316DF">
          <w:rPr>
            <w:rStyle w:val="Hyperlink"/>
            <w:rFonts w:cs="Arial"/>
          </w:rPr>
          <w:t>http://www.uzb.minpolj.gov.rs/index.php?lang=en</w:t>
        </w:r>
      </w:hyperlink>
      <w:r w:rsidRPr="00C316DF">
        <w:rPr>
          <w:color w:val="0000FF"/>
        </w:rPr>
        <w:t>.</w:t>
      </w:r>
    </w:p>
    <w:p w:rsidR="00347325" w:rsidRPr="00C316DF" w:rsidRDefault="00347325" w:rsidP="00347325">
      <w:pPr>
        <w:rPr>
          <w:rFonts w:cs="Arial"/>
        </w:rPr>
      </w:pPr>
    </w:p>
    <w:p w:rsidR="00701A18" w:rsidRPr="00C316DF" w:rsidRDefault="00701A18" w:rsidP="00701A18">
      <w:pPr>
        <w:jc w:val="left"/>
      </w:pPr>
    </w:p>
    <w:p w:rsidR="00701A18" w:rsidRPr="00C316DF" w:rsidRDefault="00701A18" w:rsidP="00701A18">
      <w:pPr>
        <w:jc w:val="left"/>
      </w:pPr>
    </w:p>
    <w:p w:rsidR="00701A18" w:rsidRPr="00C316DF" w:rsidRDefault="005C5084" w:rsidP="00701A18">
      <w:pPr>
        <w:jc w:val="right"/>
      </w:pPr>
      <w:r w:rsidRPr="00C316DF">
        <w:t>[L’annexe</w:t>
      </w:r>
      <w:r w:rsidR="00701A18" w:rsidRPr="00C316DF">
        <w:t xml:space="preserve"> XVI </w:t>
      </w:r>
      <w:r w:rsidRPr="00C316DF">
        <w:t>suit]</w:t>
      </w:r>
    </w:p>
    <w:p w:rsidR="00701A18" w:rsidRPr="00C316DF" w:rsidRDefault="00701A18" w:rsidP="00701A18">
      <w:pPr>
        <w:jc w:val="left"/>
      </w:pPr>
    </w:p>
    <w:p w:rsidR="00701A18" w:rsidRPr="00C316DF" w:rsidRDefault="00701A18" w:rsidP="00701A18">
      <w:pPr>
        <w:jc w:val="left"/>
        <w:sectPr w:rsidR="00701A18" w:rsidRPr="00C316DF" w:rsidSect="00823234">
          <w:headerReference w:type="default" r:id="rId34"/>
          <w:pgSz w:w="11907" w:h="16840" w:code="9"/>
          <w:pgMar w:top="510" w:right="1134" w:bottom="1134" w:left="1134" w:header="510" w:footer="680" w:gutter="0"/>
          <w:pgNumType w:start="1"/>
          <w:cols w:space="720"/>
          <w:titlePg/>
        </w:sectPr>
      </w:pPr>
    </w:p>
    <w:p w:rsidR="00701A18" w:rsidRPr="00C316DF" w:rsidRDefault="00701A18" w:rsidP="00701A18">
      <w:pPr>
        <w:jc w:val="center"/>
      </w:pPr>
      <w:r w:rsidRPr="00C316DF">
        <w:lastRenderedPageBreak/>
        <w:t>C/53/INF/4</w:t>
      </w:r>
    </w:p>
    <w:p w:rsidR="00701A18" w:rsidRPr="00C316DF" w:rsidRDefault="00701A18" w:rsidP="00701A18">
      <w:pPr>
        <w:jc w:val="center"/>
      </w:pPr>
    </w:p>
    <w:p w:rsidR="00701A18" w:rsidRPr="00C316DF" w:rsidRDefault="005C5084" w:rsidP="00701A18">
      <w:pPr>
        <w:jc w:val="center"/>
      </w:pPr>
      <w:r w:rsidRPr="00C316DF">
        <w:t>ANNEXE</w:t>
      </w:r>
      <w:r w:rsidR="00701A18" w:rsidRPr="00C316DF">
        <w:t xml:space="preserve"> XVI</w:t>
      </w:r>
    </w:p>
    <w:p w:rsidR="00701A18" w:rsidRPr="00C316DF" w:rsidRDefault="00701A18" w:rsidP="00701A18">
      <w:pPr>
        <w:jc w:val="center"/>
      </w:pPr>
    </w:p>
    <w:p w:rsidR="00701A18" w:rsidRPr="00C316DF" w:rsidRDefault="00701A18" w:rsidP="00701A18">
      <w:pPr>
        <w:jc w:val="center"/>
      </w:pPr>
    </w:p>
    <w:p w:rsidR="005F1159" w:rsidRPr="00C316DF" w:rsidRDefault="005F1159" w:rsidP="005F1159">
      <w:pPr>
        <w:jc w:val="center"/>
      </w:pPr>
      <w:r w:rsidRPr="00C316DF">
        <w:rPr>
          <w:color w:val="000000"/>
        </w:rPr>
        <w:t>UNION EUROPÉENNE</w:t>
      </w:r>
    </w:p>
    <w:p w:rsidR="005F1159" w:rsidRPr="00C316DF" w:rsidRDefault="005F1159" w:rsidP="005F1159">
      <w:pPr>
        <w:jc w:val="center"/>
      </w:pPr>
    </w:p>
    <w:p w:rsidR="005F1159" w:rsidRPr="00C316DF" w:rsidRDefault="005F1159" w:rsidP="005F1159">
      <w:pPr>
        <w:shd w:val="clear" w:color="auto" w:fill="FFFFFF"/>
        <w:ind w:left="1134" w:right="1134"/>
        <w:jc w:val="center"/>
        <w:rPr>
          <w:rFonts w:cs="Arial"/>
        </w:rPr>
      </w:pPr>
      <w:r w:rsidRPr="00C316DF">
        <w:rPr>
          <w:rFonts w:cs="Arial"/>
        </w:rPr>
        <w:t>Période</w:t>
      </w:r>
      <w:r w:rsidR="006904E1">
        <w:rPr>
          <w:rFonts w:cs="Arial"/>
        </w:rPr>
        <w:t xml:space="preserve"> </w:t>
      </w:r>
      <w:r w:rsidRPr="00C316DF">
        <w:rPr>
          <w:rFonts w:cs="Arial"/>
        </w:rPr>
        <w:t>: juillet</w:t>
      </w:r>
      <w:r w:rsidR="006904E1">
        <w:rPr>
          <w:rFonts w:cs="Arial"/>
        </w:rPr>
        <w:t xml:space="preserve"> </w:t>
      </w:r>
      <w:r w:rsidRPr="00C316DF">
        <w:rPr>
          <w:rFonts w:cs="Arial"/>
        </w:rPr>
        <w:t>2018 – juillet</w:t>
      </w:r>
      <w:r w:rsidR="006904E1">
        <w:rPr>
          <w:rFonts w:cs="Arial"/>
        </w:rPr>
        <w:t xml:space="preserve"> </w:t>
      </w:r>
      <w:r w:rsidRPr="00C316DF">
        <w:rPr>
          <w:rFonts w:cs="Arial"/>
        </w:rPr>
        <w:t>2019</w:t>
      </w:r>
    </w:p>
    <w:p w:rsidR="005F1159" w:rsidRPr="00C316DF" w:rsidRDefault="005F1159" w:rsidP="005F1159">
      <w:pPr>
        <w:shd w:val="clear" w:color="auto" w:fill="FFFFFF"/>
        <w:ind w:left="1134" w:right="1134"/>
        <w:jc w:val="center"/>
        <w:rPr>
          <w:rFonts w:cs="Arial"/>
        </w:rPr>
      </w:pPr>
    </w:p>
    <w:p w:rsidR="005F1159" w:rsidRPr="00C316DF" w:rsidRDefault="005F1159" w:rsidP="005F1159">
      <w:pPr>
        <w:shd w:val="clear" w:color="auto" w:fill="FFFFFF"/>
        <w:jc w:val="center"/>
        <w:rPr>
          <w:rFonts w:cs="Arial"/>
        </w:rPr>
      </w:pPr>
      <w:r w:rsidRPr="00C316DF">
        <w:rPr>
          <w:rFonts w:cs="Arial"/>
        </w:rPr>
        <w:t xml:space="preserve">(Rapport établi par la Commission européenne en collaboration étroite avec </w:t>
      </w:r>
      <w:r w:rsidR="00193B7C">
        <w:rPr>
          <w:rFonts w:cs="Arial"/>
        </w:rPr>
        <w:br/>
      </w:r>
      <w:r w:rsidRPr="00C316DF">
        <w:rPr>
          <w:rFonts w:cs="Arial"/>
        </w:rPr>
        <w:t>l’Office communautaire des variétés végétales)</w:t>
      </w:r>
    </w:p>
    <w:p w:rsidR="005F1159" w:rsidRPr="00C316DF" w:rsidRDefault="005F1159" w:rsidP="005F1159">
      <w:pPr>
        <w:shd w:val="clear" w:color="auto" w:fill="FFFFFF"/>
        <w:jc w:val="center"/>
        <w:rPr>
          <w:rFonts w:cs="Arial"/>
        </w:rPr>
      </w:pPr>
    </w:p>
    <w:p w:rsidR="005F1159" w:rsidRPr="00C316DF" w:rsidRDefault="005F1159" w:rsidP="005F1159">
      <w:pPr>
        <w:shd w:val="clear" w:color="auto" w:fill="FFFFFF"/>
        <w:jc w:val="center"/>
        <w:rPr>
          <w:rFonts w:cs="Arial"/>
        </w:rPr>
      </w:pPr>
    </w:p>
    <w:p w:rsidR="005F1159" w:rsidRPr="00C316DF" w:rsidRDefault="005F1159" w:rsidP="005F1159">
      <w:r w:rsidRPr="00C316DF">
        <w:t>I.</w:t>
      </w:r>
      <w:r w:rsidRPr="00C316DF">
        <w:tab/>
        <w:t>PROTECTION DES OBTENTIONS VÉGÉTALES</w:t>
      </w:r>
    </w:p>
    <w:p w:rsidR="005F1159" w:rsidRPr="00C316DF" w:rsidRDefault="005F1159" w:rsidP="005F1159">
      <w:pPr>
        <w:rPr>
          <w:rFonts w:cs="Arial"/>
        </w:rPr>
      </w:pPr>
    </w:p>
    <w:p w:rsidR="005F1159" w:rsidRPr="00C316DF" w:rsidRDefault="005F1159" w:rsidP="005F1159">
      <w:pPr>
        <w:rPr>
          <w:rFonts w:cs="Arial"/>
          <w:u w:val="single"/>
        </w:rPr>
      </w:pPr>
      <w:r w:rsidRPr="00C316DF">
        <w:rPr>
          <w:rFonts w:cs="Arial"/>
        </w:rPr>
        <w:t>1.</w:t>
      </w:r>
      <w:r w:rsidRPr="00C316DF">
        <w:rPr>
          <w:rFonts w:cs="Arial"/>
        </w:rPr>
        <w:tab/>
      </w:r>
      <w:r w:rsidRPr="00C316DF">
        <w:rPr>
          <w:rFonts w:cs="Arial"/>
          <w:u w:val="single"/>
        </w:rPr>
        <w:t>Situation dans le domaine législatif</w:t>
      </w:r>
    </w:p>
    <w:p w:rsidR="005F1159" w:rsidRPr="00C316DF" w:rsidRDefault="005F1159" w:rsidP="005F1159">
      <w:pPr>
        <w:rPr>
          <w:rFonts w:cs="Arial"/>
        </w:rPr>
      </w:pPr>
    </w:p>
    <w:p w:rsidR="005F1159" w:rsidRPr="00C316DF" w:rsidRDefault="005F1159" w:rsidP="005F1159">
      <w:pPr>
        <w:rPr>
          <w:rFonts w:cs="Arial"/>
        </w:rPr>
      </w:pPr>
      <w:r w:rsidRPr="00C316DF">
        <w:rPr>
          <w:rFonts w:cs="Arial"/>
        </w:rPr>
        <w:t>1.1</w:t>
      </w:r>
      <w:r w:rsidRPr="00C316DF">
        <w:rPr>
          <w:rFonts w:cs="Arial"/>
        </w:rPr>
        <w:tab/>
        <w:t>Modification de la législation et des textes d’application</w:t>
      </w:r>
      <w:r w:rsidR="006904E1">
        <w:rPr>
          <w:rFonts w:cs="Arial"/>
        </w:rPr>
        <w:t xml:space="preserve"> </w:t>
      </w:r>
      <w:r w:rsidRPr="00C316DF">
        <w:rPr>
          <w:rFonts w:cs="Arial"/>
        </w:rPr>
        <w:t>: aucune modification n’a été apportée à la législation.</w:t>
      </w:r>
    </w:p>
    <w:p w:rsidR="005F1159" w:rsidRPr="00C316DF" w:rsidRDefault="005F1159" w:rsidP="005F1159">
      <w:pPr>
        <w:rPr>
          <w:rFonts w:cs="Arial"/>
        </w:rPr>
      </w:pPr>
    </w:p>
    <w:p w:rsidR="005F1159" w:rsidRPr="00C316DF" w:rsidRDefault="005F1159" w:rsidP="005F1159">
      <w:pPr>
        <w:rPr>
          <w:rFonts w:cs="Arial"/>
        </w:rPr>
      </w:pPr>
      <w:r w:rsidRPr="00C316DF">
        <w:rPr>
          <w:rFonts w:cs="Arial"/>
          <w:color w:val="000000"/>
        </w:rPr>
        <w:t>1.2</w:t>
      </w:r>
      <w:r w:rsidRPr="00C316DF">
        <w:rPr>
          <w:rFonts w:cs="Arial"/>
          <w:color w:val="000000"/>
        </w:rPr>
        <w:tab/>
        <w:t>Extension de la protection à d’autres genres et espèces (effectuée ou prévue)</w:t>
      </w:r>
      <w:r w:rsidR="006904E1">
        <w:rPr>
          <w:rFonts w:cs="Arial"/>
          <w:color w:val="000000"/>
        </w:rPr>
        <w:t xml:space="preserve"> </w:t>
      </w:r>
      <w:r w:rsidRPr="00C316DF">
        <w:rPr>
          <w:rFonts w:cs="Arial"/>
          <w:color w:val="000000"/>
        </w:rPr>
        <w:t>: aucune modification n’a été apportée à la législation.</w:t>
      </w:r>
    </w:p>
    <w:p w:rsidR="005F1159" w:rsidRPr="00C316DF" w:rsidRDefault="005F1159" w:rsidP="005F1159">
      <w:pPr>
        <w:rPr>
          <w:rFonts w:cs="Arial"/>
        </w:rPr>
      </w:pPr>
    </w:p>
    <w:p w:rsidR="005F1159" w:rsidRPr="00C316DF" w:rsidRDefault="005F1159" w:rsidP="005F1159">
      <w:pPr>
        <w:rPr>
          <w:rFonts w:cs="Arial"/>
        </w:rPr>
      </w:pPr>
      <w:r w:rsidRPr="00C316DF">
        <w:rPr>
          <w:rFonts w:cs="Arial"/>
        </w:rPr>
        <w:t>1.3</w:t>
      </w:r>
      <w:r w:rsidRPr="00C316DF">
        <w:rPr>
          <w:rFonts w:cs="Arial"/>
        </w:rPr>
        <w:tab/>
        <w:t>Jurisprudence</w:t>
      </w:r>
    </w:p>
    <w:p w:rsidR="005F1159" w:rsidRPr="00C316DF" w:rsidRDefault="005F1159" w:rsidP="005F1159">
      <w:pPr>
        <w:rPr>
          <w:rFonts w:cs="Arial"/>
        </w:rPr>
      </w:pPr>
    </w:p>
    <w:p w:rsidR="005F1159" w:rsidRPr="00C316DF" w:rsidRDefault="005F1159" w:rsidP="005F1159">
      <w:pPr>
        <w:pStyle w:val="Default"/>
        <w:ind w:right="141"/>
        <w:jc w:val="both"/>
        <w:rPr>
          <w:sz w:val="20"/>
          <w:szCs w:val="20"/>
          <w:u w:val="single"/>
          <w:lang w:val="fr-FR"/>
        </w:rPr>
      </w:pPr>
      <w:r w:rsidRPr="00C316DF">
        <w:rPr>
          <w:sz w:val="20"/>
          <w:szCs w:val="20"/>
          <w:u w:val="single"/>
          <w:lang w:val="fr-FR"/>
        </w:rPr>
        <w:t>Ordonnance de la Cour de justice de l’Union européenne du 8</w:t>
      </w:r>
      <w:r w:rsidR="006904E1">
        <w:rPr>
          <w:sz w:val="20"/>
          <w:szCs w:val="20"/>
          <w:u w:val="single"/>
          <w:lang w:val="fr-FR"/>
        </w:rPr>
        <w:t xml:space="preserve"> </w:t>
      </w:r>
      <w:r w:rsidRPr="00C316DF">
        <w:rPr>
          <w:sz w:val="20"/>
          <w:szCs w:val="20"/>
          <w:u w:val="single"/>
          <w:lang w:val="fr-FR"/>
        </w:rPr>
        <w:t>novembre</w:t>
      </w:r>
      <w:r w:rsidR="006904E1">
        <w:rPr>
          <w:sz w:val="20"/>
          <w:szCs w:val="20"/>
          <w:u w:val="single"/>
          <w:lang w:val="fr-FR"/>
        </w:rPr>
        <w:t xml:space="preserve"> </w:t>
      </w:r>
      <w:r w:rsidRPr="00C316DF">
        <w:rPr>
          <w:sz w:val="20"/>
          <w:szCs w:val="20"/>
          <w:u w:val="single"/>
          <w:lang w:val="fr-FR"/>
        </w:rPr>
        <w:t>2018 dans l’affaire</w:t>
      </w:r>
      <w:r w:rsidR="006904E1">
        <w:rPr>
          <w:sz w:val="20"/>
          <w:szCs w:val="20"/>
          <w:u w:val="single"/>
          <w:lang w:val="fr-FR"/>
        </w:rPr>
        <w:t xml:space="preserve"> </w:t>
      </w:r>
      <w:r w:rsidRPr="00C316DF">
        <w:rPr>
          <w:sz w:val="20"/>
          <w:szCs w:val="20"/>
          <w:u w:val="single"/>
          <w:lang w:val="fr-FR"/>
        </w:rPr>
        <w:t>C-308/18 “Gala Schnico”</w:t>
      </w:r>
    </w:p>
    <w:p w:rsidR="005F1159" w:rsidRPr="00C316DF" w:rsidRDefault="005F1159" w:rsidP="005F1159"/>
    <w:p w:rsidR="005F1159" w:rsidRPr="00C316DF" w:rsidRDefault="005F1159" w:rsidP="005F1159">
      <w:r w:rsidRPr="00C316DF">
        <w:rPr>
          <w:color w:val="000000"/>
        </w:rPr>
        <w:t xml:space="preserve">La Cour de justice de l’Union européenne a rejeté le recours et condamné Schniga GmbH (la partie requérante) aux dépens.  Dans son ordonnance, la Cour a confirmé les conclusions du Tribunal en déclarant que les résultats de l’examen technique n’étaient pas contradictoires et que les conditions météorologiques n’avaient pas été atypiques.  </w:t>
      </w:r>
      <w:r w:rsidRPr="00C316DF">
        <w:t>La Cour a donc rejeté les deux</w:t>
      </w:r>
      <w:r w:rsidR="006904E1">
        <w:t xml:space="preserve"> </w:t>
      </w:r>
      <w:r w:rsidRPr="00C316DF">
        <w:t>moyens de pourvoi comme étant manifestement non fondés.</w:t>
      </w:r>
    </w:p>
    <w:p w:rsidR="005F1159" w:rsidRPr="00C316DF" w:rsidRDefault="005F1159" w:rsidP="005F1159"/>
    <w:p w:rsidR="005F1159" w:rsidRPr="00C316DF" w:rsidRDefault="005F1159" w:rsidP="005F1159">
      <w:pPr>
        <w:pStyle w:val="Default"/>
        <w:ind w:right="141"/>
        <w:jc w:val="both"/>
        <w:rPr>
          <w:sz w:val="20"/>
          <w:szCs w:val="20"/>
          <w:lang w:val="fr-FR"/>
        </w:rPr>
      </w:pPr>
      <w:r w:rsidRPr="00C316DF">
        <w:rPr>
          <w:sz w:val="20"/>
          <w:szCs w:val="20"/>
          <w:u w:val="single"/>
          <w:lang w:val="fr-FR"/>
        </w:rPr>
        <w:t>Arrêt du Tribunal du 5</w:t>
      </w:r>
      <w:r w:rsidR="006904E1">
        <w:rPr>
          <w:sz w:val="20"/>
          <w:szCs w:val="20"/>
          <w:u w:val="single"/>
          <w:lang w:val="fr-FR"/>
        </w:rPr>
        <w:t xml:space="preserve"> </w:t>
      </w:r>
      <w:r w:rsidRPr="00C316DF">
        <w:rPr>
          <w:sz w:val="20"/>
          <w:szCs w:val="20"/>
          <w:u w:val="single"/>
          <w:lang w:val="fr-FR"/>
        </w:rPr>
        <w:t>février</w:t>
      </w:r>
      <w:r w:rsidR="006904E1">
        <w:rPr>
          <w:sz w:val="20"/>
          <w:szCs w:val="20"/>
          <w:u w:val="single"/>
          <w:lang w:val="fr-FR"/>
        </w:rPr>
        <w:t xml:space="preserve"> </w:t>
      </w:r>
      <w:r w:rsidRPr="00C316DF">
        <w:rPr>
          <w:sz w:val="20"/>
          <w:szCs w:val="20"/>
          <w:u w:val="single"/>
          <w:lang w:val="fr-FR"/>
        </w:rPr>
        <w:t>2019 dans l’affaire</w:t>
      </w:r>
      <w:r w:rsidR="006904E1">
        <w:rPr>
          <w:sz w:val="20"/>
          <w:szCs w:val="20"/>
          <w:u w:val="single"/>
          <w:lang w:val="fr-FR"/>
        </w:rPr>
        <w:t xml:space="preserve"> </w:t>
      </w:r>
      <w:r w:rsidRPr="00C316DF">
        <w:rPr>
          <w:sz w:val="20"/>
          <w:szCs w:val="20"/>
          <w:u w:val="single"/>
          <w:lang w:val="fr-FR"/>
        </w:rPr>
        <w:t>T-177/16 “Braeburn</w:t>
      </w:r>
      <w:r w:rsidR="006904E1">
        <w:rPr>
          <w:sz w:val="20"/>
          <w:szCs w:val="20"/>
          <w:u w:val="single"/>
          <w:lang w:val="fr-FR"/>
        </w:rPr>
        <w:t xml:space="preserve"> </w:t>
      </w:r>
      <w:r w:rsidRPr="00C316DF">
        <w:rPr>
          <w:sz w:val="20"/>
          <w:szCs w:val="20"/>
          <w:u w:val="single"/>
          <w:lang w:val="fr-FR"/>
        </w:rPr>
        <w:t>78”</w:t>
      </w:r>
    </w:p>
    <w:p w:rsidR="005F1159" w:rsidRPr="00C316DF" w:rsidRDefault="005F1159" w:rsidP="005F1159"/>
    <w:p w:rsidR="005F1159" w:rsidRPr="00C316DF" w:rsidRDefault="005F1159" w:rsidP="005F1159">
      <w:r w:rsidRPr="00C316DF">
        <w:rPr>
          <w:color w:val="000000"/>
        </w:rPr>
        <w:t>Le Tribunal a annulé la décision de la chambre de recours dans l’affaire A</w:t>
      </w:r>
      <w:r w:rsidR="006904E1">
        <w:rPr>
          <w:color w:val="000000"/>
        </w:rPr>
        <w:t xml:space="preserve"> </w:t>
      </w:r>
      <w:r w:rsidRPr="00C316DF">
        <w:rPr>
          <w:color w:val="000000"/>
        </w:rPr>
        <w:t xml:space="preserve">001/2015.  Le Tribunal a reconnu qu’il ne pouvait pas adresser des injonctions à l’OCVV quant aux mesures à prendre aux fins de l’exécution de l’arrêt du juge de l’Union et qu’il incombait à l’OCVV de tirer les conséquences du dispositif et des motifs des arrêts du juge de l’Union.  Le Tribunal a également établi que l’OCVV, en dépit de la marge d’appréciation dont il disposait dans l’exercice de ses fonctions, était soumis au principe de bonne administration, en vertu duquel il se devait d’assurer le bon déroulement et l’efficacité des procédures qu’il mettait en œuvre.  À cet égard, la chambre de recours était elle aussi liée par le principe de bonne administration et était par conséquent tenue de fonder ses décisions sur tous les éléments de fait et de droit que les parties faisaient valoir.  Enfin, le Tribunal a déclaré que l’obligation de motivation avait pour objet de permettre aux intéressés de connaître les justifications de la mesure prise.  </w:t>
      </w:r>
      <w:r w:rsidRPr="00C316DF">
        <w:t>Cette obligation pouvait cependant être satisfaite sans qu’il soit nécessaire de répondre expressément et de manière exhaustive à l’ensemble des arguments soulevés par une partie requérante.</w:t>
      </w:r>
    </w:p>
    <w:p w:rsidR="005F1159" w:rsidRPr="00C316DF" w:rsidRDefault="005F1159" w:rsidP="005F1159"/>
    <w:p w:rsidR="005F1159" w:rsidRPr="00C316DF" w:rsidRDefault="005F1159" w:rsidP="005F1159">
      <w:pPr>
        <w:pStyle w:val="Default"/>
        <w:ind w:right="141"/>
        <w:jc w:val="both"/>
        <w:rPr>
          <w:sz w:val="20"/>
          <w:szCs w:val="20"/>
          <w:lang w:val="fr-FR"/>
        </w:rPr>
      </w:pPr>
      <w:r w:rsidRPr="00C316DF">
        <w:rPr>
          <w:sz w:val="20"/>
          <w:szCs w:val="20"/>
          <w:u w:val="single"/>
          <w:lang w:val="fr-FR"/>
        </w:rPr>
        <w:t>Arrêt du Tribunal du 11</w:t>
      </w:r>
      <w:r w:rsidR="006904E1">
        <w:rPr>
          <w:sz w:val="20"/>
          <w:szCs w:val="20"/>
          <w:u w:val="single"/>
          <w:lang w:val="fr-FR"/>
        </w:rPr>
        <w:t xml:space="preserve"> </w:t>
      </w:r>
      <w:r w:rsidRPr="00C316DF">
        <w:rPr>
          <w:sz w:val="20"/>
          <w:szCs w:val="20"/>
          <w:u w:val="single"/>
          <w:lang w:val="fr-FR"/>
        </w:rPr>
        <w:t>avril</w:t>
      </w:r>
      <w:r w:rsidR="006904E1">
        <w:rPr>
          <w:sz w:val="20"/>
          <w:szCs w:val="20"/>
          <w:u w:val="single"/>
          <w:lang w:val="fr-FR"/>
        </w:rPr>
        <w:t xml:space="preserve"> </w:t>
      </w:r>
      <w:r w:rsidRPr="00C316DF">
        <w:rPr>
          <w:sz w:val="20"/>
          <w:szCs w:val="20"/>
          <w:u w:val="single"/>
          <w:lang w:val="fr-FR"/>
        </w:rPr>
        <w:t>2019 dans l’affaire</w:t>
      </w:r>
      <w:r w:rsidR="006904E1">
        <w:rPr>
          <w:sz w:val="20"/>
          <w:szCs w:val="20"/>
          <w:u w:val="single"/>
          <w:lang w:val="fr-FR"/>
        </w:rPr>
        <w:t xml:space="preserve"> </w:t>
      </w:r>
      <w:r w:rsidRPr="00C316DF">
        <w:rPr>
          <w:sz w:val="20"/>
          <w:szCs w:val="20"/>
          <w:u w:val="single"/>
          <w:lang w:val="fr-FR"/>
        </w:rPr>
        <w:t>T-765/17 “Pinova”</w:t>
      </w:r>
    </w:p>
    <w:p w:rsidR="005F1159" w:rsidRPr="00C316DF" w:rsidRDefault="005F1159" w:rsidP="005F1159"/>
    <w:p w:rsidR="005F1159" w:rsidRPr="00C316DF" w:rsidRDefault="005F1159" w:rsidP="005F1159">
      <w:r w:rsidRPr="00C316DF">
        <w:t>Le Tribunal a rejeté le recours formé contre la décision de la chambre de recours dans l’affaire A</w:t>
      </w:r>
      <w:r w:rsidR="006904E1">
        <w:t xml:space="preserve"> </w:t>
      </w:r>
      <w:r w:rsidRPr="00C316DF">
        <w:t>005/2016.  L’arrêt a confirmé que l’office disposait d’un large pouvoir d’appréciation quant à l’annulation d’une protection végétale et que la protection ne pouvait être déclarée nulle et non avenue que s’il était établi s’il y avait des doutes sérieux (dans ce cas quant à l’absence de nouveauté de la variété en cause) susceptibles de justifier un réexamen de la variété protégée.  Le Tribunal a également déclaré qu’il appartenait à la partie requérante d’apporter des éléments de preuve et des éléments factuels substantiels susceptibles de fonder des doutes sérieux quant à la légalité de l’octroi de la protection végétale accordée.  En outre, le Tribunal a reconnu que, pour les questions techniques, le contrôle du Tribunal était celui de l’erreur manifeste.  Toutefois, s’agissant d’appréciations factuelles qui ne présentent pas de complexité technique particulière, le Tribunal procède à un contrôle de légalité.  Le Tribunal a aussi examiné les types de documents pouvant être corroborés par un acte concret attestant une cession destructrice de nouveauté, comme des factures, des bons de livraison, des chiffres d’affaires, des témoignages d’acheteurs, des prospectus commerciaux ou autres.  Enfin, le Tribunal a établi que les essais sur la variété n’impliquant pas la vente ou la remise à des tiers à des fins d’exploitation de la variété n’aboutissaient pas à la perte de la nouveauté au sens de l’article</w:t>
      </w:r>
      <w:r w:rsidR="006904E1">
        <w:t xml:space="preserve"> </w:t>
      </w:r>
      <w:r w:rsidRPr="00C316DF">
        <w:t>10 du règlement.</w:t>
      </w:r>
    </w:p>
    <w:p w:rsidR="005F1159" w:rsidRPr="00C316DF" w:rsidRDefault="005F1159" w:rsidP="005F1159"/>
    <w:p w:rsidR="005F1159" w:rsidRPr="00C316DF" w:rsidRDefault="005F1159" w:rsidP="005F1159">
      <w:pPr>
        <w:pStyle w:val="Default"/>
        <w:ind w:right="-142"/>
        <w:jc w:val="both"/>
        <w:rPr>
          <w:sz w:val="20"/>
          <w:szCs w:val="20"/>
          <w:lang w:val="fr-FR"/>
        </w:rPr>
      </w:pPr>
      <w:r w:rsidRPr="00C316DF">
        <w:rPr>
          <w:sz w:val="20"/>
          <w:szCs w:val="20"/>
          <w:u w:val="single"/>
          <w:lang w:val="fr-FR"/>
        </w:rPr>
        <w:lastRenderedPageBreak/>
        <w:t>Arrêt du Tribunal du 18</w:t>
      </w:r>
      <w:r w:rsidR="006904E1">
        <w:rPr>
          <w:sz w:val="20"/>
          <w:szCs w:val="20"/>
          <w:u w:val="single"/>
          <w:lang w:val="fr-FR"/>
        </w:rPr>
        <w:t xml:space="preserve"> </w:t>
      </w:r>
      <w:r w:rsidRPr="00C316DF">
        <w:rPr>
          <w:sz w:val="20"/>
          <w:szCs w:val="20"/>
          <w:u w:val="single"/>
          <w:lang w:val="fr-FR"/>
        </w:rPr>
        <w:t>juin</w:t>
      </w:r>
      <w:r w:rsidR="006904E1">
        <w:rPr>
          <w:sz w:val="20"/>
          <w:szCs w:val="20"/>
          <w:u w:val="single"/>
          <w:lang w:val="fr-FR"/>
        </w:rPr>
        <w:t xml:space="preserve"> </w:t>
      </w:r>
      <w:r w:rsidRPr="00C316DF">
        <w:rPr>
          <w:sz w:val="20"/>
          <w:szCs w:val="20"/>
          <w:u w:val="single"/>
          <w:lang w:val="fr-FR"/>
        </w:rPr>
        <w:t>2019 dans l’affaire</w:t>
      </w:r>
      <w:r w:rsidR="006904E1">
        <w:rPr>
          <w:sz w:val="20"/>
          <w:szCs w:val="20"/>
          <w:u w:val="single"/>
          <w:lang w:val="fr-FR"/>
        </w:rPr>
        <w:t xml:space="preserve"> </w:t>
      </w:r>
      <w:r w:rsidRPr="00C316DF">
        <w:rPr>
          <w:sz w:val="20"/>
          <w:szCs w:val="20"/>
          <w:u w:val="single"/>
          <w:lang w:val="fr-FR"/>
        </w:rPr>
        <w:t>T-569/18 “Kordes’ Rose Monique”</w:t>
      </w:r>
    </w:p>
    <w:p w:rsidR="005F1159" w:rsidRPr="00C316DF" w:rsidRDefault="005F1159" w:rsidP="005F1159"/>
    <w:p w:rsidR="005F1159" w:rsidRPr="00C316DF" w:rsidRDefault="005F1159" w:rsidP="005F1159">
      <w:r w:rsidRPr="00C316DF">
        <w:t>Le Tribunal a annulé la décision de la chambre de recours de l’Office de l’Union européenne pour la propriété intellectuelle (EUIPO) dans l’affaire R</w:t>
      </w:r>
      <w:r w:rsidR="006904E1">
        <w:t xml:space="preserve"> </w:t>
      </w:r>
      <w:r w:rsidRPr="00C316DF">
        <w:t>1929/2017-1.  Le Tribunal a déclaré que cette dénomination variétale (dans cette affaire la variété “Monique” bénéficiait aux Pays-Bas de la protection des droits d’obtention végétale, en tant que variété végétale pour des roses, jusqu’au 7</w:t>
      </w:r>
      <w:r w:rsidR="006904E1">
        <w:t xml:space="preserve"> </w:t>
      </w:r>
      <w:r w:rsidRPr="00C316DF">
        <w:t>juillet</w:t>
      </w:r>
      <w:r w:rsidR="006904E1">
        <w:t xml:space="preserve"> </w:t>
      </w:r>
      <w:r w:rsidRPr="00C316DF">
        <w:t>2005) constituait une dénomination générique de cette variété et que, par conséquent, celle-ci ne pouvait être monopolisée.  Le Tribunal a également établi qu’il importait de déterminer si cette dénomination variétale constituait un élément distinctif de la marque selon l’article</w:t>
      </w:r>
      <w:r w:rsidR="006904E1">
        <w:t xml:space="preserve"> </w:t>
      </w:r>
      <w:r w:rsidRPr="00C316DF">
        <w:t>7, paragraphe</w:t>
      </w:r>
      <w:r w:rsidR="006904E1">
        <w:t xml:space="preserve"> </w:t>
      </w:r>
      <w:r w:rsidRPr="00C316DF">
        <w:t>1, du règlement n°</w:t>
      </w:r>
      <w:r w:rsidR="006904E1">
        <w:t xml:space="preserve"> </w:t>
      </w:r>
      <w:r w:rsidRPr="00C316DF">
        <w:t>207/2009.  Pour ce faire, le Tribunal a recensé un certain nombre de critères, tels que le caractère distinctif des autres éléments, le message véhiculé par la marque demandée dans son ensemble, la domination visuelle des différents éléments par leur taille et leur position ou encore le nombre d’éléments composant ladite marque.  Partant de ces principes, le Tribunal a estimé que l’unique élément distinctif de la marque demandée était l’élément verbal “Kordes”, car il permettait d’identifier l’origine commerciale des produits.  À cet égard, il a ajouté que le “message” véhiculé par la marque demandée dans son ensemble mettait l’accent sur l’élément “kordes” et que cet élément se situait en première position dans la marque demandée.  Selon le Tribunal, cet élément constituait l’élément dominant de la marque demandée.  La dénomination variétale Monique constituait, quant à elle, une désignation générique pouvant être librement utilisée par d’autres entreprises.</w:t>
      </w:r>
    </w:p>
    <w:p w:rsidR="005F1159" w:rsidRPr="00C316DF" w:rsidRDefault="005F1159" w:rsidP="005F1159"/>
    <w:p w:rsidR="005F1159" w:rsidRPr="00C316DF" w:rsidRDefault="005F1159" w:rsidP="005F1159"/>
    <w:p w:rsidR="005F1159" w:rsidRPr="00C316DF" w:rsidRDefault="005F1159" w:rsidP="005F1159">
      <w:pPr>
        <w:rPr>
          <w:rFonts w:cs="Arial"/>
        </w:rPr>
      </w:pPr>
      <w:r w:rsidRPr="00C316DF">
        <w:rPr>
          <w:rFonts w:cs="Arial"/>
        </w:rPr>
        <w:t>2.</w:t>
      </w:r>
      <w:r w:rsidRPr="00C316DF">
        <w:rPr>
          <w:rFonts w:cs="Arial"/>
        </w:rPr>
        <w:tab/>
      </w:r>
      <w:r w:rsidRPr="00C316DF">
        <w:rPr>
          <w:rFonts w:cs="Arial"/>
          <w:u w:val="single"/>
        </w:rPr>
        <w:t>Coopération en matière d’examen</w:t>
      </w:r>
    </w:p>
    <w:p w:rsidR="005F1159" w:rsidRPr="00C316DF" w:rsidRDefault="005F1159" w:rsidP="005F1159">
      <w:pPr>
        <w:rPr>
          <w:rFonts w:cs="Arial"/>
        </w:rPr>
      </w:pPr>
    </w:p>
    <w:p w:rsidR="005F1159" w:rsidRPr="00C316DF" w:rsidRDefault="005F1159" w:rsidP="005F1159">
      <w:pPr>
        <w:rPr>
          <w:rFonts w:cs="Arial"/>
        </w:rPr>
      </w:pPr>
      <w:r w:rsidRPr="00C316DF">
        <w:rPr>
          <w:rFonts w:cs="Arial"/>
        </w:rPr>
        <w:t>2.1</w:t>
      </w:r>
      <w:r w:rsidRPr="00C316DF">
        <w:rPr>
          <w:rFonts w:cs="Arial"/>
        </w:rPr>
        <w:tab/>
        <w:t>Conclusion de nouveaux accords</w:t>
      </w:r>
    </w:p>
    <w:p w:rsidR="005F1159" w:rsidRPr="00C316DF" w:rsidRDefault="005F1159" w:rsidP="005F1159">
      <w:pPr>
        <w:rPr>
          <w:rFonts w:cs="Arial"/>
        </w:rPr>
      </w:pPr>
    </w:p>
    <w:p w:rsidR="005F1159" w:rsidRPr="00C316DF" w:rsidRDefault="005F1159" w:rsidP="005F1159">
      <w:pPr>
        <w:rPr>
          <w:rFonts w:cs="Arial"/>
          <w:color w:val="000000"/>
        </w:rPr>
      </w:pPr>
      <w:r w:rsidRPr="00C316DF">
        <w:rPr>
          <w:rFonts w:cs="Arial"/>
          <w:color w:val="000000"/>
        </w:rPr>
        <w:t>Conclusion d’un accord avec l’Agriculture and Food Agency ou AFA (Office de contrôle des produits agricoles et des produits alimentaires) du Council of Agriculture (Conseil de l’agriculture) de la province de Chine de Taiwan, concernant la prise en charge des rapports d’examen</w:t>
      </w:r>
      <w:r w:rsidR="006904E1">
        <w:rPr>
          <w:rFonts w:cs="Arial"/>
          <w:color w:val="000000"/>
        </w:rPr>
        <w:t xml:space="preserve"> </w:t>
      </w:r>
      <w:r w:rsidRPr="00C316DF">
        <w:rPr>
          <w:rFonts w:cs="Arial"/>
          <w:color w:val="000000"/>
        </w:rPr>
        <w:t>DHS pour Phalaenopsis et Doritaenopsis.</w:t>
      </w:r>
    </w:p>
    <w:p w:rsidR="005F1159" w:rsidRPr="00C316DF" w:rsidRDefault="005F1159" w:rsidP="005F1159">
      <w:pPr>
        <w:rPr>
          <w:rFonts w:cs="Arial"/>
        </w:rPr>
      </w:pPr>
    </w:p>
    <w:p w:rsidR="005F1159" w:rsidRPr="00C316DF" w:rsidRDefault="005F1159" w:rsidP="005F1159">
      <w:pPr>
        <w:rPr>
          <w:rFonts w:cs="Arial"/>
        </w:rPr>
      </w:pPr>
      <w:r w:rsidRPr="00C316DF">
        <w:rPr>
          <w:rFonts w:cs="Arial"/>
          <w:color w:val="000000"/>
        </w:rPr>
        <w:t>2.2</w:t>
      </w:r>
      <w:r w:rsidRPr="00C316DF">
        <w:rPr>
          <w:rFonts w:cs="Arial"/>
          <w:color w:val="000000"/>
        </w:rPr>
        <w:tab/>
        <w:t>Modification d’accords existants</w:t>
      </w:r>
    </w:p>
    <w:p w:rsidR="005F1159" w:rsidRPr="00C316DF" w:rsidRDefault="005F1159" w:rsidP="005F1159">
      <w:pPr>
        <w:rPr>
          <w:rFonts w:cs="Arial"/>
        </w:rPr>
      </w:pPr>
    </w:p>
    <w:p w:rsidR="005F1159" w:rsidRPr="00C316DF" w:rsidRDefault="005F1159" w:rsidP="005F1159">
      <w:pPr>
        <w:rPr>
          <w:rFonts w:cs="Arial"/>
        </w:rPr>
      </w:pPr>
      <w:r w:rsidRPr="00C316DF">
        <w:rPr>
          <w:rFonts w:cs="Arial"/>
          <w:color w:val="000000"/>
        </w:rPr>
        <w:t>Prolongation de l’accord avec le Service national d’inspection et de certification des semences (SNICS) du Mexique concernant l’examen</w:t>
      </w:r>
      <w:r w:rsidR="006904E1">
        <w:rPr>
          <w:rFonts w:cs="Arial"/>
          <w:color w:val="000000"/>
        </w:rPr>
        <w:t xml:space="preserve"> </w:t>
      </w:r>
      <w:r w:rsidRPr="00C316DF">
        <w:rPr>
          <w:rFonts w:cs="Arial"/>
          <w:color w:val="000000"/>
        </w:rPr>
        <w:t>DHS pour l’espèce Carica papaya.</w:t>
      </w:r>
    </w:p>
    <w:p w:rsidR="005F1159" w:rsidRPr="00C316DF" w:rsidRDefault="005F1159" w:rsidP="005F1159">
      <w:pPr>
        <w:rPr>
          <w:rFonts w:cs="Arial"/>
        </w:rPr>
      </w:pPr>
    </w:p>
    <w:p w:rsidR="005F1159" w:rsidRPr="00C316DF" w:rsidRDefault="005F1159" w:rsidP="005F1159">
      <w:pPr>
        <w:rPr>
          <w:rFonts w:cs="Arial"/>
        </w:rPr>
      </w:pPr>
      <w:r w:rsidRPr="00C316DF">
        <w:rPr>
          <w:rFonts w:cs="Arial"/>
          <w:color w:val="000000"/>
        </w:rPr>
        <w:t>2.3</w:t>
      </w:r>
      <w:r w:rsidRPr="00C316DF">
        <w:rPr>
          <w:rFonts w:cs="Arial"/>
          <w:color w:val="000000"/>
        </w:rPr>
        <w:tab/>
        <w:t>Mémorandum d’accord avec des pays tier</w:t>
      </w:r>
      <w:r w:rsidRPr="00C316DF">
        <w:rPr>
          <w:rFonts w:cs="Arial"/>
        </w:rPr>
        <w:t>s</w:t>
      </w:r>
    </w:p>
    <w:p w:rsidR="005F1159" w:rsidRPr="00C316DF" w:rsidRDefault="005F1159" w:rsidP="005F1159">
      <w:pPr>
        <w:rPr>
          <w:rFonts w:cs="Arial"/>
        </w:rPr>
      </w:pPr>
    </w:p>
    <w:p w:rsidR="005F1159" w:rsidRPr="00C316DF" w:rsidRDefault="005F1159" w:rsidP="005F1159">
      <w:pPr>
        <w:rPr>
          <w:rFonts w:cs="Arial"/>
        </w:rPr>
      </w:pPr>
      <w:r w:rsidRPr="00C316DF">
        <w:rPr>
          <w:rFonts w:cs="Arial"/>
          <w:color w:val="000000"/>
        </w:rPr>
        <w:t>Voir point</w:t>
      </w:r>
      <w:r w:rsidR="006904E1">
        <w:rPr>
          <w:rFonts w:cs="Arial"/>
          <w:color w:val="000000"/>
        </w:rPr>
        <w:t xml:space="preserve"> </w:t>
      </w:r>
      <w:r w:rsidRPr="00C316DF">
        <w:rPr>
          <w:rFonts w:cs="Arial"/>
          <w:color w:val="000000"/>
        </w:rPr>
        <w:t>2.1, rien d’autre à signaler.</w:t>
      </w:r>
    </w:p>
    <w:p w:rsidR="005F1159" w:rsidRPr="00C316DF" w:rsidRDefault="005F1159" w:rsidP="005F1159">
      <w:pPr>
        <w:rPr>
          <w:rFonts w:cs="Arial"/>
          <w:u w:val="single"/>
        </w:rPr>
      </w:pPr>
    </w:p>
    <w:p w:rsidR="005F1159" w:rsidRPr="00C316DF" w:rsidRDefault="005F1159" w:rsidP="005F1159">
      <w:pPr>
        <w:rPr>
          <w:rFonts w:cs="Arial"/>
          <w:u w:val="single"/>
        </w:rPr>
      </w:pPr>
    </w:p>
    <w:p w:rsidR="005F1159" w:rsidRPr="00C316DF" w:rsidRDefault="005F1159" w:rsidP="005F1159">
      <w:pPr>
        <w:rPr>
          <w:rFonts w:cs="Arial"/>
          <w:u w:val="single"/>
        </w:rPr>
      </w:pPr>
      <w:r w:rsidRPr="00C316DF">
        <w:rPr>
          <w:rFonts w:cs="Arial"/>
        </w:rPr>
        <w:t>3.</w:t>
      </w:r>
      <w:r w:rsidRPr="00C316DF">
        <w:rPr>
          <w:rFonts w:cs="Arial"/>
        </w:rPr>
        <w:tab/>
      </w:r>
      <w:r w:rsidRPr="00C316DF">
        <w:rPr>
          <w:rFonts w:cs="Arial"/>
          <w:u w:val="single"/>
        </w:rPr>
        <w:t>Situation dans le domaine administratif</w:t>
      </w:r>
    </w:p>
    <w:p w:rsidR="005F1159" w:rsidRPr="00C316DF" w:rsidRDefault="005F1159" w:rsidP="005F1159">
      <w:pPr>
        <w:autoSpaceDE w:val="0"/>
        <w:autoSpaceDN w:val="0"/>
        <w:adjustRightInd w:val="0"/>
        <w:rPr>
          <w:rFonts w:cs="Arial"/>
        </w:rPr>
      </w:pPr>
    </w:p>
    <w:p w:rsidR="005F1159" w:rsidRPr="00C316DF" w:rsidRDefault="005F1159" w:rsidP="005F1159">
      <w:pPr>
        <w:autoSpaceDE w:val="0"/>
        <w:autoSpaceDN w:val="0"/>
        <w:adjustRightInd w:val="0"/>
        <w:rPr>
          <w:rFonts w:cs="Arial"/>
        </w:rPr>
      </w:pPr>
      <w:r w:rsidRPr="00C316DF">
        <w:rPr>
          <w:rFonts w:cs="Arial"/>
          <w:color w:val="000000"/>
        </w:rPr>
        <w:t>3.1</w:t>
      </w:r>
      <w:r w:rsidRPr="00C316DF">
        <w:rPr>
          <w:rFonts w:cs="Arial"/>
          <w:color w:val="000000"/>
        </w:rPr>
        <w:tab/>
        <w:t>Modifications de la structure administrative</w:t>
      </w:r>
      <w:r w:rsidR="006904E1">
        <w:rPr>
          <w:rFonts w:cs="Arial"/>
          <w:color w:val="000000"/>
        </w:rPr>
        <w:t xml:space="preserve"> </w:t>
      </w:r>
      <w:r w:rsidRPr="00C316DF">
        <w:rPr>
          <w:rFonts w:cs="Arial"/>
          <w:color w:val="000000"/>
        </w:rPr>
        <w:t>: aucun élément nouveau.</w:t>
      </w:r>
    </w:p>
    <w:p w:rsidR="005F1159" w:rsidRPr="00C316DF" w:rsidRDefault="005F1159" w:rsidP="005F1159">
      <w:pPr>
        <w:autoSpaceDE w:val="0"/>
        <w:autoSpaceDN w:val="0"/>
        <w:adjustRightInd w:val="0"/>
        <w:rPr>
          <w:rFonts w:cs="Arial"/>
        </w:rPr>
      </w:pPr>
    </w:p>
    <w:p w:rsidR="005F1159" w:rsidRPr="00C316DF" w:rsidRDefault="005F1159" w:rsidP="005F1159">
      <w:pPr>
        <w:autoSpaceDE w:val="0"/>
        <w:autoSpaceDN w:val="0"/>
        <w:adjustRightInd w:val="0"/>
        <w:rPr>
          <w:rFonts w:cs="Arial"/>
        </w:rPr>
      </w:pPr>
      <w:r w:rsidRPr="00C316DF">
        <w:rPr>
          <w:rFonts w:cs="Arial"/>
          <w:color w:val="000000"/>
        </w:rPr>
        <w:t>3.2</w:t>
      </w:r>
      <w:r w:rsidRPr="00C316DF">
        <w:rPr>
          <w:rFonts w:cs="Arial"/>
          <w:color w:val="000000"/>
        </w:rPr>
        <w:tab/>
        <w:t>Modifications des procédures et systèmes</w:t>
      </w:r>
      <w:r w:rsidR="006904E1">
        <w:rPr>
          <w:rFonts w:cs="Arial"/>
          <w:color w:val="000000"/>
        </w:rPr>
        <w:t xml:space="preserve"> </w:t>
      </w:r>
      <w:r w:rsidRPr="00C316DF">
        <w:rPr>
          <w:rFonts w:cs="Arial"/>
          <w:color w:val="000000"/>
        </w:rPr>
        <w:t>: aucun élément nouveau.</w:t>
      </w:r>
    </w:p>
    <w:p w:rsidR="005F1159" w:rsidRPr="00C316DF" w:rsidRDefault="005F1159" w:rsidP="005F1159">
      <w:pPr>
        <w:autoSpaceDE w:val="0"/>
        <w:autoSpaceDN w:val="0"/>
        <w:adjustRightInd w:val="0"/>
        <w:rPr>
          <w:rFonts w:cs="Arial"/>
        </w:rPr>
      </w:pPr>
    </w:p>
    <w:p w:rsidR="005F1159" w:rsidRPr="00C316DF" w:rsidRDefault="005F1159" w:rsidP="005F1159">
      <w:pPr>
        <w:autoSpaceDE w:val="0"/>
        <w:autoSpaceDN w:val="0"/>
        <w:adjustRightInd w:val="0"/>
        <w:rPr>
          <w:rFonts w:cs="Arial"/>
        </w:rPr>
      </w:pPr>
    </w:p>
    <w:p w:rsidR="005F1159" w:rsidRPr="00C316DF" w:rsidRDefault="005F1159" w:rsidP="005F1159">
      <w:pPr>
        <w:rPr>
          <w:rFonts w:cs="Arial"/>
          <w:u w:val="single"/>
        </w:rPr>
      </w:pPr>
      <w:r w:rsidRPr="00C316DF">
        <w:rPr>
          <w:rFonts w:cs="Arial"/>
        </w:rPr>
        <w:t>4.</w:t>
      </w:r>
      <w:r w:rsidRPr="00C316DF">
        <w:rPr>
          <w:rFonts w:cs="Arial"/>
        </w:rPr>
        <w:tab/>
      </w:r>
      <w:r w:rsidRPr="00C316DF">
        <w:rPr>
          <w:rFonts w:cs="Arial"/>
          <w:u w:val="single"/>
        </w:rPr>
        <w:t>Situation dans le domaine technique</w:t>
      </w:r>
    </w:p>
    <w:p w:rsidR="005F1159" w:rsidRPr="00C316DF" w:rsidRDefault="005F1159" w:rsidP="005F1159">
      <w:pPr>
        <w:rPr>
          <w:rFonts w:cs="Arial"/>
        </w:rPr>
      </w:pPr>
    </w:p>
    <w:p w:rsidR="005F1159" w:rsidRPr="00C316DF" w:rsidRDefault="005F1159" w:rsidP="005F1159">
      <w:pPr>
        <w:rPr>
          <w:rFonts w:cs="Arial"/>
        </w:rPr>
      </w:pPr>
      <w:r w:rsidRPr="00C316DF">
        <w:rPr>
          <w:rFonts w:cs="Arial"/>
        </w:rPr>
        <w:t>4.1</w:t>
      </w:r>
      <w:r w:rsidRPr="00C316DF">
        <w:rPr>
          <w:rFonts w:cs="Arial"/>
          <w:color w:val="000000"/>
        </w:rPr>
        <w:tab/>
      </w:r>
      <w:r w:rsidRPr="00C316DF">
        <w:rPr>
          <w:rFonts w:cs="Arial"/>
        </w:rPr>
        <w:t>Informations concernant le fonctionnement de la protection des obtentions végétales dans l’Union européenne</w:t>
      </w:r>
    </w:p>
    <w:p w:rsidR="005F1159" w:rsidRPr="00C316DF" w:rsidRDefault="005F1159" w:rsidP="005F1159">
      <w:pPr>
        <w:rPr>
          <w:rFonts w:cs="Arial"/>
        </w:rPr>
      </w:pPr>
    </w:p>
    <w:p w:rsidR="005F1159" w:rsidRPr="00C316DF" w:rsidRDefault="005F1159" w:rsidP="005F1159">
      <w:pPr>
        <w:rPr>
          <w:rFonts w:cs="Arial"/>
          <w:bCs/>
        </w:rPr>
      </w:pPr>
      <w:r w:rsidRPr="00C316DF">
        <w:rPr>
          <w:rFonts w:cs="Arial"/>
          <w:bCs/>
        </w:rPr>
        <w:t>a.</w:t>
      </w:r>
      <w:r w:rsidRPr="00C316DF">
        <w:rPr>
          <w:rFonts w:cs="Arial"/>
          <w:bCs/>
        </w:rPr>
        <w:tab/>
        <w:t>Relation avec les services d’examen</w:t>
      </w:r>
    </w:p>
    <w:p w:rsidR="005F1159" w:rsidRPr="00C316DF" w:rsidRDefault="005F1159" w:rsidP="005F1159">
      <w:pPr>
        <w:ind w:right="43"/>
        <w:rPr>
          <w:rFonts w:cs="Arial"/>
        </w:rPr>
      </w:pPr>
    </w:p>
    <w:p w:rsidR="005F1159" w:rsidRPr="00C316DF" w:rsidRDefault="005F1159" w:rsidP="005F1159">
      <w:pPr>
        <w:ind w:right="43"/>
        <w:rPr>
          <w:rFonts w:cs="Arial"/>
        </w:rPr>
      </w:pPr>
      <w:r w:rsidRPr="00C316DF">
        <w:rPr>
          <w:rFonts w:cs="Arial"/>
          <w:color w:val="000000"/>
        </w:rPr>
        <w:t>En décembre</w:t>
      </w:r>
      <w:r w:rsidR="006904E1">
        <w:rPr>
          <w:rFonts w:cs="Arial"/>
          <w:color w:val="000000"/>
        </w:rPr>
        <w:t xml:space="preserve"> </w:t>
      </w:r>
      <w:r w:rsidRPr="00C316DF">
        <w:rPr>
          <w:rFonts w:cs="Arial"/>
          <w:color w:val="000000"/>
        </w:rPr>
        <w:t>2018, l’OCVV a tenu sa vingt-deuxième réunion annuelle avec ses services d’examen, à laquelle ont également assisté des représentants du Bureau de l’UPOV, du Bureau suisse de la protection des obtentions végétales et d’organisations d’obtenteurs (ESA, CIOPORA, Plantum, Consortium européen pour l’amélioration des plantes dans les systèmes agrobiologiques, ECO-PB).</w:t>
      </w:r>
      <w:r w:rsidRPr="00C316DF">
        <w:rPr>
          <w:color w:val="000000"/>
        </w:rPr>
        <w:t xml:space="preserve"> </w:t>
      </w:r>
      <w:r w:rsidRPr="00C316DF">
        <w:rPr>
          <w:rFonts w:cs="Arial"/>
          <w:color w:val="000000"/>
        </w:rPr>
        <w:t xml:space="preserve"> </w:t>
      </w:r>
      <w:r w:rsidRPr="00C316DF">
        <w:rPr>
          <w:rFonts w:cs="Arial"/>
        </w:rPr>
        <w:t>Les principaux sujets de discussion ont été les suivants</w:t>
      </w:r>
      <w:r w:rsidR="006904E1">
        <w:rPr>
          <w:rFonts w:cs="Arial"/>
        </w:rPr>
        <w:t xml:space="preserve"> </w:t>
      </w:r>
      <w:r w:rsidRPr="00C316DF">
        <w:rPr>
          <w:rFonts w:cs="Arial"/>
        </w:rPr>
        <w:t>:</w:t>
      </w:r>
    </w:p>
    <w:p w:rsidR="005F1159" w:rsidRPr="00C316DF" w:rsidRDefault="005F1159" w:rsidP="005F1159">
      <w:pPr>
        <w:ind w:right="43"/>
        <w:rPr>
          <w:rFonts w:cs="Arial"/>
        </w:rPr>
      </w:pPr>
    </w:p>
    <w:p w:rsidR="005F1159" w:rsidRPr="00C316DF" w:rsidRDefault="005F1159" w:rsidP="005F1159">
      <w:pPr>
        <w:numPr>
          <w:ilvl w:val="0"/>
          <w:numId w:val="18"/>
        </w:numPr>
        <w:autoSpaceDE w:val="0"/>
        <w:autoSpaceDN w:val="0"/>
        <w:adjustRightInd w:val="0"/>
        <w:rPr>
          <w:rFonts w:cs="Arial"/>
        </w:rPr>
      </w:pPr>
      <w:r w:rsidRPr="00C316DF">
        <w:rPr>
          <w:rFonts w:cs="Arial"/>
          <w:color w:val="000000"/>
        </w:rPr>
        <w:t>différences entre les informations fournies dans le document relatif à la demande et l’aspect des plantes dans l’essai en culture;</w:t>
      </w:r>
    </w:p>
    <w:p w:rsidR="005F1159" w:rsidRPr="00C316DF" w:rsidRDefault="005F1159" w:rsidP="005F1159">
      <w:pPr>
        <w:numPr>
          <w:ilvl w:val="0"/>
          <w:numId w:val="18"/>
        </w:numPr>
        <w:autoSpaceDE w:val="0"/>
        <w:autoSpaceDN w:val="0"/>
        <w:adjustRightInd w:val="0"/>
        <w:rPr>
          <w:rFonts w:cs="Arial"/>
        </w:rPr>
      </w:pPr>
      <w:r w:rsidRPr="00C316DF">
        <w:rPr>
          <w:rFonts w:cs="Arial"/>
          <w:color w:val="000000"/>
        </w:rPr>
        <w:t>prise de photos lors de l’accès aux examens DHS aux fins d’inspection et de prélèvement;</w:t>
      </w:r>
    </w:p>
    <w:p w:rsidR="005F1159" w:rsidRPr="00C316DF" w:rsidRDefault="005F1159" w:rsidP="005F1159">
      <w:pPr>
        <w:numPr>
          <w:ilvl w:val="0"/>
          <w:numId w:val="18"/>
        </w:numPr>
        <w:autoSpaceDE w:val="0"/>
        <w:autoSpaceDN w:val="0"/>
        <w:adjustRightInd w:val="0"/>
        <w:rPr>
          <w:rFonts w:cs="Arial"/>
        </w:rPr>
      </w:pPr>
      <w:r w:rsidRPr="00C316DF">
        <w:rPr>
          <w:rFonts w:cs="Arial"/>
          <w:color w:val="000000"/>
        </w:rPr>
        <w:t>révision de la procédure d’acceptation des caractères additionnels;</w:t>
      </w:r>
    </w:p>
    <w:p w:rsidR="005F1159" w:rsidRPr="00C316DF" w:rsidRDefault="005F1159" w:rsidP="005F1159">
      <w:pPr>
        <w:numPr>
          <w:ilvl w:val="0"/>
          <w:numId w:val="18"/>
        </w:numPr>
        <w:autoSpaceDE w:val="0"/>
        <w:autoSpaceDN w:val="0"/>
        <w:adjustRightInd w:val="0"/>
        <w:rPr>
          <w:rFonts w:cs="Arial"/>
        </w:rPr>
      </w:pPr>
      <w:r w:rsidRPr="00C316DF">
        <w:rPr>
          <w:rFonts w:cs="Arial"/>
          <w:color w:val="000000"/>
        </w:rPr>
        <w:lastRenderedPageBreak/>
        <w:t>statut et utilisation des plantes de réserve dans le secteur des plantes ornementales et des plantes fruitières;</w:t>
      </w:r>
    </w:p>
    <w:p w:rsidR="005F1159" w:rsidRPr="00C316DF" w:rsidRDefault="005F1159" w:rsidP="005F1159">
      <w:pPr>
        <w:numPr>
          <w:ilvl w:val="0"/>
          <w:numId w:val="18"/>
        </w:numPr>
        <w:autoSpaceDE w:val="0"/>
        <w:autoSpaceDN w:val="0"/>
        <w:adjustRightInd w:val="0"/>
        <w:rPr>
          <w:rFonts w:cs="Arial"/>
        </w:rPr>
      </w:pPr>
      <w:r w:rsidRPr="00C316DF">
        <w:rPr>
          <w:rFonts w:cs="Arial"/>
          <w:color w:val="000000"/>
        </w:rPr>
        <w:t>resoumission d’un échantillon de semences;</w:t>
      </w:r>
    </w:p>
    <w:p w:rsidR="005F1159" w:rsidRPr="00C316DF" w:rsidRDefault="005F1159" w:rsidP="005F1159">
      <w:pPr>
        <w:numPr>
          <w:ilvl w:val="0"/>
          <w:numId w:val="18"/>
        </w:numPr>
        <w:autoSpaceDE w:val="0"/>
        <w:autoSpaceDN w:val="0"/>
        <w:adjustRightInd w:val="0"/>
        <w:rPr>
          <w:rFonts w:cs="Arial"/>
        </w:rPr>
      </w:pPr>
      <w:r w:rsidRPr="00C316DF">
        <w:rPr>
          <w:rFonts w:cs="Arial"/>
          <w:color w:val="000000"/>
        </w:rPr>
        <w:t>obtention de variétés de référence pour l’examen</w:t>
      </w:r>
      <w:r w:rsidR="006904E1">
        <w:rPr>
          <w:rFonts w:cs="Arial"/>
          <w:color w:val="000000"/>
        </w:rPr>
        <w:t xml:space="preserve"> </w:t>
      </w:r>
      <w:r w:rsidRPr="00C316DF">
        <w:rPr>
          <w:rFonts w:cs="Arial"/>
          <w:color w:val="000000"/>
        </w:rPr>
        <w:t>DHS et révision de la procédure de vérification technique;</w:t>
      </w:r>
    </w:p>
    <w:p w:rsidR="005F1159" w:rsidRPr="00C316DF" w:rsidRDefault="005F1159" w:rsidP="005F1159">
      <w:pPr>
        <w:numPr>
          <w:ilvl w:val="0"/>
          <w:numId w:val="18"/>
        </w:numPr>
        <w:autoSpaceDE w:val="0"/>
        <w:autoSpaceDN w:val="0"/>
        <w:adjustRightInd w:val="0"/>
        <w:rPr>
          <w:rFonts w:cs="Arial"/>
          <w:bCs/>
        </w:rPr>
      </w:pPr>
      <w:r w:rsidRPr="00C316DF">
        <w:rPr>
          <w:rFonts w:cs="Arial"/>
          <w:bCs/>
          <w:color w:val="000000"/>
        </w:rPr>
        <w:t>modification possible de la politique de l’OCVV concernant le matériel végétal utilisé aux fins de l’examen</w:t>
      </w:r>
      <w:r w:rsidR="006904E1">
        <w:rPr>
          <w:rFonts w:cs="Arial"/>
          <w:bCs/>
          <w:color w:val="000000"/>
        </w:rPr>
        <w:t xml:space="preserve"> </w:t>
      </w:r>
      <w:r w:rsidRPr="00C316DF">
        <w:rPr>
          <w:rFonts w:cs="Arial"/>
          <w:bCs/>
          <w:color w:val="000000"/>
        </w:rPr>
        <w:t>DHS (aux fins d’identification d’identité durant les contrôles sur les marchés);</w:t>
      </w:r>
    </w:p>
    <w:p w:rsidR="005F1159" w:rsidRPr="00C316DF" w:rsidRDefault="005F1159" w:rsidP="005F1159">
      <w:pPr>
        <w:numPr>
          <w:ilvl w:val="0"/>
          <w:numId w:val="18"/>
        </w:numPr>
        <w:autoSpaceDE w:val="0"/>
        <w:autoSpaceDN w:val="0"/>
        <w:adjustRightInd w:val="0"/>
        <w:rPr>
          <w:rFonts w:cs="Arial"/>
        </w:rPr>
      </w:pPr>
      <w:r w:rsidRPr="00C316DF">
        <w:rPr>
          <w:rFonts w:cs="Arial"/>
          <w:color w:val="000000"/>
        </w:rPr>
        <w:t>formations techniques pour les examinateurs techniques;</w:t>
      </w:r>
    </w:p>
    <w:p w:rsidR="005F1159" w:rsidRPr="00C316DF" w:rsidRDefault="005F1159" w:rsidP="005F1159">
      <w:pPr>
        <w:numPr>
          <w:ilvl w:val="0"/>
          <w:numId w:val="18"/>
        </w:numPr>
        <w:autoSpaceDE w:val="0"/>
        <w:autoSpaceDN w:val="0"/>
        <w:adjustRightInd w:val="0"/>
        <w:rPr>
          <w:rFonts w:cs="Arial"/>
        </w:rPr>
      </w:pPr>
      <w:bookmarkStart w:id="0" w:name="_Toc531848697"/>
      <w:r w:rsidRPr="00C316DF">
        <w:rPr>
          <w:rFonts w:cs="Arial"/>
        </w:rPr>
        <w:t>coopération avec l’EUIPO</w:t>
      </w:r>
      <w:bookmarkEnd w:id="0"/>
      <w:r w:rsidRPr="00C316DF">
        <w:rPr>
          <w:rFonts w:cs="Arial"/>
        </w:rPr>
        <w:t>;</w:t>
      </w:r>
    </w:p>
    <w:p w:rsidR="005F1159" w:rsidRPr="00C316DF" w:rsidRDefault="005F1159" w:rsidP="005F1159">
      <w:pPr>
        <w:numPr>
          <w:ilvl w:val="0"/>
          <w:numId w:val="18"/>
        </w:numPr>
        <w:autoSpaceDE w:val="0"/>
        <w:autoSpaceDN w:val="0"/>
        <w:adjustRightInd w:val="0"/>
        <w:rPr>
          <w:rFonts w:cs="Arial"/>
        </w:rPr>
      </w:pPr>
      <w:r w:rsidRPr="00C316DF">
        <w:rPr>
          <w:rFonts w:cs="Arial"/>
        </w:rPr>
        <w:t>coopération avec l’OEB;</w:t>
      </w:r>
    </w:p>
    <w:p w:rsidR="005F1159" w:rsidRPr="00C316DF" w:rsidRDefault="005F1159" w:rsidP="005F1159">
      <w:pPr>
        <w:numPr>
          <w:ilvl w:val="0"/>
          <w:numId w:val="18"/>
        </w:numPr>
        <w:autoSpaceDE w:val="0"/>
        <w:autoSpaceDN w:val="0"/>
        <w:adjustRightInd w:val="0"/>
        <w:rPr>
          <w:rFonts w:cs="Arial"/>
        </w:rPr>
      </w:pPr>
      <w:r w:rsidRPr="00C316DF">
        <w:rPr>
          <w:rFonts w:cs="Arial"/>
          <w:color w:val="000000"/>
        </w:rPr>
        <w:t>mise à jour de la jurisprudence concernant la chambre de recours de l’OCVV, le Tribunal et la Cour de justice de l’Union européenne;</w:t>
      </w:r>
    </w:p>
    <w:p w:rsidR="005F1159" w:rsidRPr="00C316DF" w:rsidRDefault="005F1159" w:rsidP="005F1159">
      <w:pPr>
        <w:numPr>
          <w:ilvl w:val="0"/>
          <w:numId w:val="18"/>
        </w:numPr>
        <w:autoSpaceDE w:val="0"/>
        <w:autoSpaceDN w:val="0"/>
        <w:adjustRightInd w:val="0"/>
        <w:rPr>
          <w:rFonts w:cs="Arial"/>
        </w:rPr>
      </w:pPr>
      <w:r w:rsidRPr="00C316DF">
        <w:rPr>
          <w:rFonts w:cs="Arial"/>
          <w:color w:val="000000"/>
        </w:rPr>
        <w:t>mise à jour de la stratégie en matière de R-D.</w:t>
      </w:r>
    </w:p>
    <w:p w:rsidR="005F1159" w:rsidRPr="00C316DF" w:rsidRDefault="005F1159" w:rsidP="005F1159"/>
    <w:p w:rsidR="005F1159" w:rsidRPr="00C316DF" w:rsidRDefault="005F1159" w:rsidP="005F1159">
      <w:pPr>
        <w:keepNext/>
        <w:rPr>
          <w:rFonts w:cs="Arial"/>
        </w:rPr>
      </w:pPr>
      <w:r w:rsidRPr="00C316DF">
        <w:rPr>
          <w:rFonts w:cs="Arial"/>
        </w:rPr>
        <w:t>b.</w:t>
      </w:r>
      <w:r w:rsidRPr="00C316DF">
        <w:rPr>
          <w:rFonts w:cs="Arial"/>
        </w:rPr>
        <w:tab/>
        <w:t>Élaboration de protocoles de l’OCVV</w:t>
      </w:r>
    </w:p>
    <w:p w:rsidR="005F1159" w:rsidRPr="00C316DF" w:rsidRDefault="005F1159" w:rsidP="005F1159">
      <w:pPr>
        <w:keepNext/>
        <w:ind w:right="43"/>
        <w:rPr>
          <w:rFonts w:cs="Arial"/>
        </w:rPr>
      </w:pPr>
    </w:p>
    <w:p w:rsidR="005F1159" w:rsidRPr="00C316DF" w:rsidRDefault="005F1159" w:rsidP="005F1159">
      <w:pPr>
        <w:ind w:right="43"/>
        <w:rPr>
          <w:rFonts w:cs="Arial"/>
        </w:rPr>
      </w:pPr>
      <w:r w:rsidRPr="00C316DF">
        <w:rPr>
          <w:rFonts w:cs="Arial"/>
          <w:color w:val="000000"/>
        </w:rPr>
        <w:t>En</w:t>
      </w:r>
      <w:r w:rsidR="006904E1">
        <w:rPr>
          <w:rFonts w:cs="Arial"/>
          <w:color w:val="000000"/>
        </w:rPr>
        <w:t xml:space="preserve"> </w:t>
      </w:r>
      <w:r w:rsidRPr="00C316DF">
        <w:rPr>
          <w:rFonts w:cs="Arial"/>
          <w:color w:val="000000"/>
        </w:rPr>
        <w:t>2018-2019, des experts des services d’examen des États membres ont été invités à collaborer à l’élaboration ou à la révision des protocoles techniques pour les essais DHS qui ont été ensuite approuvés par le Conseil d’administration de l’OCVV ou qui devraient l’être en</w:t>
      </w:r>
      <w:r w:rsidR="006904E1">
        <w:rPr>
          <w:rFonts w:cs="Arial"/>
          <w:color w:val="000000"/>
        </w:rPr>
        <w:t xml:space="preserve"> </w:t>
      </w:r>
      <w:r w:rsidRPr="00C316DF">
        <w:rPr>
          <w:rFonts w:cs="Arial"/>
          <w:color w:val="000000"/>
        </w:rPr>
        <w:t>2019.</w:t>
      </w:r>
      <w:r w:rsidRPr="00C316DF">
        <w:rPr>
          <w:color w:val="000000"/>
        </w:rPr>
        <w:t xml:space="preserve"> </w:t>
      </w:r>
      <w:r w:rsidRPr="00C316DF">
        <w:rPr>
          <w:rFonts w:cs="Arial"/>
          <w:color w:val="000000"/>
        </w:rPr>
        <w:t xml:space="preserve"> Des réunions d’experts ont eu lieu pour examiner les protocoles techniques des plantes suivantes</w:t>
      </w:r>
      <w:r w:rsidR="006904E1">
        <w:rPr>
          <w:rFonts w:cs="Arial"/>
          <w:color w:val="000000"/>
        </w:rPr>
        <w:t xml:space="preserve"> </w:t>
      </w:r>
      <w:r w:rsidRPr="00C316DF">
        <w:rPr>
          <w:rFonts w:cs="Arial"/>
          <w:color w:val="000000"/>
        </w:rPr>
        <w:t>:</w:t>
      </w:r>
    </w:p>
    <w:p w:rsidR="005F1159" w:rsidRPr="00C316DF" w:rsidRDefault="005F1159" w:rsidP="005F1159">
      <w:pPr>
        <w:ind w:right="43"/>
        <w:rPr>
          <w:rFonts w:cs="Arial"/>
        </w:rPr>
      </w:pPr>
    </w:p>
    <w:p w:rsidR="005F1159" w:rsidRPr="00C316DF" w:rsidRDefault="005F1159" w:rsidP="005F1159">
      <w:pPr>
        <w:numPr>
          <w:ilvl w:val="0"/>
          <w:numId w:val="13"/>
        </w:numPr>
        <w:ind w:right="43"/>
        <w:rPr>
          <w:rFonts w:cs="Arial"/>
        </w:rPr>
      </w:pPr>
      <w:r w:rsidRPr="00C316DF">
        <w:rPr>
          <w:rFonts w:cs="Arial"/>
          <w:color w:val="000000"/>
        </w:rPr>
        <w:t>plantes agricoles</w:t>
      </w:r>
      <w:r w:rsidR="006904E1">
        <w:rPr>
          <w:rFonts w:cs="Arial"/>
          <w:color w:val="000000"/>
        </w:rPr>
        <w:t xml:space="preserve"> </w:t>
      </w:r>
      <w:r w:rsidRPr="00C316DF">
        <w:rPr>
          <w:rFonts w:cs="Arial"/>
          <w:color w:val="000000"/>
        </w:rPr>
        <w:t>: blé, orge, ray-grass, fève à cheval, sorgho, moutarde blanche, pomme de terre;</w:t>
      </w:r>
    </w:p>
    <w:p w:rsidR="005F1159" w:rsidRPr="00C316DF" w:rsidRDefault="005F1159" w:rsidP="005F1159">
      <w:pPr>
        <w:numPr>
          <w:ilvl w:val="0"/>
          <w:numId w:val="13"/>
        </w:numPr>
        <w:ind w:right="4"/>
        <w:rPr>
          <w:rFonts w:cs="Arial"/>
        </w:rPr>
      </w:pPr>
      <w:r w:rsidRPr="00C316DF">
        <w:rPr>
          <w:rFonts w:cs="Arial"/>
        </w:rPr>
        <w:t>plantes potagères</w:t>
      </w:r>
      <w:r w:rsidR="006904E1">
        <w:rPr>
          <w:rFonts w:cs="Arial"/>
        </w:rPr>
        <w:t xml:space="preserve"> </w:t>
      </w:r>
      <w:r w:rsidRPr="00C316DF">
        <w:rPr>
          <w:rFonts w:cs="Arial"/>
        </w:rPr>
        <w:t>: laitue, chicorée à feuilles, chicorée industrielle, tomate, porte-greffes de tomates;</w:t>
      </w:r>
    </w:p>
    <w:p w:rsidR="005F1159" w:rsidRPr="00C316DF" w:rsidRDefault="005F1159" w:rsidP="005F1159">
      <w:pPr>
        <w:numPr>
          <w:ilvl w:val="0"/>
          <w:numId w:val="13"/>
        </w:numPr>
        <w:ind w:right="4"/>
        <w:rPr>
          <w:rFonts w:cs="Arial"/>
        </w:rPr>
      </w:pPr>
      <w:r w:rsidRPr="00C316DF">
        <w:rPr>
          <w:rFonts w:cs="Arial"/>
        </w:rPr>
        <w:t>plantes ornementales</w:t>
      </w:r>
      <w:r w:rsidR="006904E1">
        <w:rPr>
          <w:rFonts w:cs="Arial"/>
        </w:rPr>
        <w:t xml:space="preserve"> </w:t>
      </w:r>
      <w:r w:rsidRPr="00C316DF">
        <w:rPr>
          <w:rFonts w:cs="Arial"/>
        </w:rPr>
        <w:t>: aucun protocole;</w:t>
      </w:r>
    </w:p>
    <w:p w:rsidR="005F1159" w:rsidRPr="00C316DF" w:rsidRDefault="005F1159" w:rsidP="005F1159">
      <w:pPr>
        <w:numPr>
          <w:ilvl w:val="0"/>
          <w:numId w:val="13"/>
        </w:numPr>
        <w:rPr>
          <w:rFonts w:cs="Arial"/>
        </w:rPr>
      </w:pPr>
      <w:r w:rsidRPr="00C316DF">
        <w:rPr>
          <w:rFonts w:cs="Arial"/>
        </w:rPr>
        <w:t>plantes fruitières</w:t>
      </w:r>
      <w:r w:rsidR="006904E1">
        <w:rPr>
          <w:rFonts w:cs="Arial"/>
        </w:rPr>
        <w:t xml:space="preserve"> </w:t>
      </w:r>
      <w:r w:rsidRPr="00C316DF">
        <w:rPr>
          <w:rFonts w:cs="Arial"/>
        </w:rPr>
        <w:t>: prunier japonais.</w:t>
      </w:r>
    </w:p>
    <w:p w:rsidR="005F1159" w:rsidRPr="00C316DF" w:rsidRDefault="005F1159" w:rsidP="005F1159">
      <w:pPr>
        <w:rPr>
          <w:rFonts w:cs="Arial"/>
        </w:rPr>
      </w:pPr>
    </w:p>
    <w:p w:rsidR="005F1159" w:rsidRPr="00C316DF" w:rsidRDefault="005F1159" w:rsidP="005F1159">
      <w:pPr>
        <w:rPr>
          <w:rFonts w:cs="Arial"/>
        </w:rPr>
      </w:pPr>
      <w:r w:rsidRPr="00C316DF">
        <w:rPr>
          <w:rFonts w:cs="Arial"/>
        </w:rPr>
        <w:t>c.</w:t>
      </w:r>
      <w:r w:rsidRPr="00C316DF">
        <w:rPr>
          <w:rFonts w:cs="Arial"/>
        </w:rPr>
        <w:tab/>
        <w:t>Poursuite de la mise au point de la base de données Variety Finder de l’OCVV</w:t>
      </w:r>
    </w:p>
    <w:p w:rsidR="005F1159" w:rsidRPr="00C316DF" w:rsidRDefault="005F1159" w:rsidP="005F1159">
      <w:pPr>
        <w:widowControl w:val="0"/>
        <w:autoSpaceDE w:val="0"/>
        <w:autoSpaceDN w:val="0"/>
        <w:adjustRightInd w:val="0"/>
        <w:textAlignment w:val="center"/>
        <w:rPr>
          <w:rFonts w:cs="Arial"/>
        </w:rPr>
      </w:pPr>
    </w:p>
    <w:p w:rsidR="005F1159" w:rsidRPr="00C316DF" w:rsidRDefault="005F1159" w:rsidP="005F1159">
      <w:pPr>
        <w:widowControl w:val="0"/>
        <w:autoSpaceDE w:val="0"/>
        <w:autoSpaceDN w:val="0"/>
        <w:adjustRightInd w:val="0"/>
        <w:textAlignment w:val="center"/>
        <w:rPr>
          <w:rFonts w:cs="Arial"/>
        </w:rPr>
      </w:pPr>
      <w:r w:rsidRPr="00C316DF">
        <w:rPr>
          <w:rFonts w:cs="Arial"/>
        </w:rPr>
        <w:t>Gérée et développée par l’OCVV depuis</w:t>
      </w:r>
      <w:r w:rsidR="006904E1">
        <w:rPr>
          <w:rFonts w:cs="Arial"/>
        </w:rPr>
        <w:t xml:space="preserve"> </w:t>
      </w:r>
      <w:r w:rsidRPr="00C316DF">
        <w:rPr>
          <w:rFonts w:cs="Arial"/>
        </w:rPr>
        <w:t>2005, la base de données en ligne Variety Finder contient des informations sur les registres de plus de 60</w:t>
      </w:r>
      <w:r w:rsidR="006904E1">
        <w:rPr>
          <w:rFonts w:cs="Arial"/>
        </w:rPr>
        <w:t xml:space="preserve"> </w:t>
      </w:r>
      <w:r w:rsidRPr="00C316DF">
        <w:rPr>
          <w:rFonts w:cs="Arial"/>
        </w:rPr>
        <w:t>pays et un outil de recherche général.</w:t>
      </w:r>
      <w:r w:rsidRPr="00C316DF">
        <w:t xml:space="preserve"> </w:t>
      </w:r>
      <w:r w:rsidRPr="00C316DF">
        <w:rPr>
          <w:rFonts w:cs="Arial"/>
        </w:rPr>
        <w:t xml:space="preserve"> Elle inclut également un outil de recherche de similitude afin de tester l’éligibilité des dénominations variétales.</w:t>
      </w:r>
    </w:p>
    <w:p w:rsidR="005F1159" w:rsidRPr="00C316DF" w:rsidRDefault="005F1159" w:rsidP="005F1159">
      <w:pPr>
        <w:rPr>
          <w:rFonts w:cs="Arial"/>
        </w:rPr>
      </w:pPr>
    </w:p>
    <w:p w:rsidR="005F1159" w:rsidRPr="00C316DF" w:rsidRDefault="005F1159" w:rsidP="005F1159">
      <w:pPr>
        <w:rPr>
          <w:rFonts w:cs="Arial"/>
          <w:lang w:eastAsia="zh-CN"/>
        </w:rPr>
      </w:pPr>
      <w:r w:rsidRPr="00C316DF">
        <w:rPr>
          <w:rFonts w:cs="Arial"/>
        </w:rPr>
        <w:t>Le principe général consiste à mettre à jour la base de données dès que les données sont officiellement publiées.</w:t>
      </w:r>
      <w:r w:rsidRPr="00C316DF">
        <w:t xml:space="preserve"> </w:t>
      </w:r>
      <w:r w:rsidRPr="00C316DF">
        <w:rPr>
          <w:rFonts w:cs="Arial"/>
        </w:rPr>
        <w:t xml:space="preserve"> Un mémorandum d’accord a été signé avec l’UPOV afin de partager la tâche de la collecte de données provenant des pays de l’UE et de pays non membres de l’UE, et de garantir un échange de données régulier.</w:t>
      </w:r>
    </w:p>
    <w:p w:rsidR="005F1159" w:rsidRPr="00C316DF" w:rsidRDefault="005F1159" w:rsidP="005F1159">
      <w:pPr>
        <w:widowControl w:val="0"/>
        <w:autoSpaceDE w:val="0"/>
        <w:autoSpaceDN w:val="0"/>
        <w:adjustRightInd w:val="0"/>
        <w:textAlignment w:val="center"/>
        <w:rPr>
          <w:rFonts w:cs="Arial"/>
        </w:rPr>
      </w:pPr>
    </w:p>
    <w:p w:rsidR="005F1159" w:rsidRPr="00C316DF" w:rsidRDefault="005F1159" w:rsidP="005F1159">
      <w:pPr>
        <w:widowControl w:val="0"/>
        <w:autoSpaceDE w:val="0"/>
        <w:autoSpaceDN w:val="0"/>
        <w:adjustRightInd w:val="0"/>
        <w:textAlignment w:val="center"/>
        <w:rPr>
          <w:rFonts w:cs="Arial"/>
        </w:rPr>
      </w:pPr>
      <w:r w:rsidRPr="00C316DF">
        <w:rPr>
          <w:rFonts w:cs="Arial"/>
          <w:color w:val="000000"/>
        </w:rPr>
        <w:t>Au total, plus d’un million d’archives provenant des États membres de l’UE et de l’UPOV ont jusqu’à présent été incluses dans Variety Finder.</w:t>
      </w:r>
    </w:p>
    <w:p w:rsidR="005F1159" w:rsidRPr="00C316DF" w:rsidRDefault="005F1159" w:rsidP="005F1159">
      <w:pPr>
        <w:widowControl w:val="0"/>
        <w:autoSpaceDE w:val="0"/>
        <w:autoSpaceDN w:val="0"/>
        <w:adjustRightInd w:val="0"/>
        <w:textAlignment w:val="center"/>
        <w:rPr>
          <w:rFonts w:cs="Arial"/>
        </w:rPr>
      </w:pPr>
    </w:p>
    <w:p w:rsidR="005F1159" w:rsidRPr="00C316DF" w:rsidRDefault="005F1159" w:rsidP="005F1159">
      <w:pPr>
        <w:widowControl w:val="0"/>
        <w:autoSpaceDE w:val="0"/>
        <w:autoSpaceDN w:val="0"/>
        <w:adjustRightInd w:val="0"/>
        <w:textAlignment w:val="center"/>
        <w:rPr>
          <w:rFonts w:cs="Arial"/>
        </w:rPr>
      </w:pPr>
      <w:r w:rsidRPr="00C316DF">
        <w:rPr>
          <w:rFonts w:cs="Arial"/>
        </w:rPr>
        <w:t>Le graphique ci-après donne un aperçu du contenu de la base de données, avec le nombre d’enregistrements par type de registre.</w:t>
      </w:r>
    </w:p>
    <w:p w:rsidR="005F1159" w:rsidRPr="00C316DF" w:rsidRDefault="005F1159" w:rsidP="005F1159">
      <w:pPr>
        <w:widowControl w:val="0"/>
        <w:autoSpaceDE w:val="0"/>
        <w:autoSpaceDN w:val="0"/>
        <w:adjustRightInd w:val="0"/>
        <w:textAlignment w:val="center"/>
        <w:rPr>
          <w:rFonts w:cs="Arial"/>
        </w:rPr>
      </w:pPr>
    </w:p>
    <w:p w:rsidR="005F1159" w:rsidRPr="00C316DF" w:rsidRDefault="00091653" w:rsidP="005F1159">
      <w:pPr>
        <w:widowControl w:val="0"/>
        <w:autoSpaceDE w:val="0"/>
        <w:autoSpaceDN w:val="0"/>
        <w:adjustRightInd w:val="0"/>
        <w:textAlignment w:val="center"/>
        <w:rPr>
          <w:rFonts w:cs="Arial"/>
        </w:rPr>
      </w:pPr>
      <w:r>
        <w:rPr>
          <w:rFonts w:cs="Arial"/>
          <w:noProof/>
          <w:lang w:val="en-US"/>
        </w:rPr>
        <w:lastRenderedPageBreak/>
        <w:drawing>
          <wp:inline distT="0" distB="0" distL="0" distR="0" wp14:anchorId="05A627DB">
            <wp:extent cx="5913755" cy="4273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22740" cy="4280043"/>
                    </a:xfrm>
                    <a:prstGeom prst="rect">
                      <a:avLst/>
                    </a:prstGeom>
                    <a:noFill/>
                  </pic:spPr>
                </pic:pic>
              </a:graphicData>
            </a:graphic>
          </wp:inline>
        </w:drawing>
      </w:r>
    </w:p>
    <w:p w:rsidR="005F1159" w:rsidRPr="00C316DF" w:rsidRDefault="005F1159" w:rsidP="005F1159">
      <w:pPr>
        <w:tabs>
          <w:tab w:val="left" w:pos="142"/>
        </w:tabs>
        <w:rPr>
          <w:rFonts w:cs="Arial"/>
        </w:rPr>
      </w:pPr>
    </w:p>
    <w:p w:rsidR="005F1159" w:rsidRPr="00C316DF" w:rsidRDefault="005F1159" w:rsidP="005F1159">
      <w:pPr>
        <w:rPr>
          <w:rFonts w:cs="Arial"/>
        </w:rPr>
      </w:pPr>
    </w:p>
    <w:p w:rsidR="005F1159" w:rsidRPr="00C316DF" w:rsidRDefault="005F1159" w:rsidP="005F1159">
      <w:pPr>
        <w:keepNext/>
        <w:tabs>
          <w:tab w:val="left" w:pos="142"/>
        </w:tabs>
        <w:autoSpaceDE w:val="0"/>
        <w:autoSpaceDN w:val="0"/>
        <w:adjustRightInd w:val="0"/>
        <w:rPr>
          <w:rFonts w:cs="Arial"/>
        </w:rPr>
      </w:pPr>
      <w:r w:rsidRPr="00C316DF">
        <w:rPr>
          <w:rFonts w:cs="Arial"/>
        </w:rPr>
        <w:t>d.</w:t>
      </w:r>
      <w:r w:rsidRPr="00C316DF">
        <w:rPr>
          <w:rFonts w:cs="Arial"/>
        </w:rPr>
        <w:tab/>
        <w:t>Coopération avec les États membres de l’Union européenne en matière d’essais de dénomination</w:t>
      </w:r>
    </w:p>
    <w:p w:rsidR="005F1159" w:rsidRPr="00C316DF" w:rsidRDefault="005F1159" w:rsidP="005F1159">
      <w:pPr>
        <w:keepNext/>
        <w:tabs>
          <w:tab w:val="left" w:pos="142"/>
        </w:tabs>
        <w:autoSpaceDE w:val="0"/>
        <w:autoSpaceDN w:val="0"/>
        <w:adjustRightInd w:val="0"/>
        <w:rPr>
          <w:rFonts w:cs="Arial"/>
        </w:rPr>
      </w:pPr>
    </w:p>
    <w:p w:rsidR="005F1159" w:rsidRPr="00C316DF" w:rsidRDefault="005F1159" w:rsidP="005F1159">
      <w:pPr>
        <w:keepNext/>
        <w:tabs>
          <w:tab w:val="left" w:pos="142"/>
        </w:tabs>
        <w:autoSpaceDE w:val="0"/>
        <w:autoSpaceDN w:val="0"/>
        <w:adjustRightInd w:val="0"/>
        <w:jc w:val="center"/>
        <w:rPr>
          <w:rFonts w:cs="Arial"/>
        </w:rPr>
      </w:pPr>
      <w:r w:rsidRPr="00C316DF">
        <w:rPr>
          <w:rFonts w:cs="Arial"/>
        </w:rPr>
        <w:t>Nombre de demandes d’analyse reçues et de services nationaux fournissant des données (2011-2018)</w:t>
      </w:r>
    </w:p>
    <w:p w:rsidR="005F1159" w:rsidRPr="00C316DF" w:rsidRDefault="005F1159" w:rsidP="005F1159">
      <w:pPr>
        <w:keepNext/>
        <w:tabs>
          <w:tab w:val="left" w:pos="142"/>
        </w:tabs>
        <w:autoSpaceDE w:val="0"/>
        <w:autoSpaceDN w:val="0"/>
        <w:adjustRightInd w:val="0"/>
        <w:jc w:val="center"/>
        <w:rPr>
          <w:rFonts w:cs="Arial"/>
        </w:rPr>
      </w:pPr>
    </w:p>
    <w:p w:rsidR="005F1159" w:rsidRPr="00C316DF" w:rsidRDefault="00F23216" w:rsidP="005F1159">
      <w:pPr>
        <w:tabs>
          <w:tab w:val="left" w:pos="142"/>
        </w:tabs>
        <w:autoSpaceDE w:val="0"/>
        <w:autoSpaceDN w:val="0"/>
        <w:adjustRightInd w:val="0"/>
        <w:rPr>
          <w:rFonts w:cs="Arial"/>
        </w:rPr>
      </w:pPr>
      <w:r>
        <w:rPr>
          <w:rFonts w:cs="Arial"/>
          <w:noProof/>
          <w:lang w:val="en-US"/>
        </w:rPr>
        <w:drawing>
          <wp:inline distT="0" distB="0" distL="0" distR="0" wp14:anchorId="1DDC7D07">
            <wp:extent cx="6425565" cy="3381578"/>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6">
                      <a:extLst>
                        <a:ext uri="{28A0092B-C50C-407E-A947-70E740481C1C}">
                          <a14:useLocalDpi xmlns:a14="http://schemas.microsoft.com/office/drawing/2010/main" val="0"/>
                        </a:ext>
                      </a:extLst>
                    </a:blip>
                    <a:srcRect t="2000"/>
                    <a:stretch/>
                  </pic:blipFill>
                  <pic:spPr bwMode="auto">
                    <a:xfrm>
                      <a:off x="0" y="0"/>
                      <a:ext cx="6425565" cy="3381578"/>
                    </a:xfrm>
                    <a:prstGeom prst="rect">
                      <a:avLst/>
                    </a:prstGeom>
                    <a:noFill/>
                    <a:ln>
                      <a:noFill/>
                    </a:ln>
                    <a:extLst>
                      <a:ext uri="{53640926-AAD7-44D8-BBD7-CCE9431645EC}">
                        <a14:shadowObscured xmlns:a14="http://schemas.microsoft.com/office/drawing/2010/main"/>
                      </a:ext>
                    </a:extLst>
                  </pic:spPr>
                </pic:pic>
              </a:graphicData>
            </a:graphic>
          </wp:inline>
        </w:drawing>
      </w:r>
    </w:p>
    <w:p w:rsidR="00F23216" w:rsidRDefault="00F23216" w:rsidP="005F1159">
      <w:pPr>
        <w:tabs>
          <w:tab w:val="left" w:pos="142"/>
        </w:tabs>
        <w:autoSpaceDE w:val="0"/>
        <w:autoSpaceDN w:val="0"/>
        <w:adjustRightInd w:val="0"/>
        <w:rPr>
          <w:rFonts w:eastAsia="MyriadPro-Light" w:cs="Arial"/>
          <w:color w:val="000000"/>
        </w:rPr>
      </w:pPr>
    </w:p>
    <w:p w:rsidR="005F1159" w:rsidRPr="00C316DF" w:rsidRDefault="005F1159" w:rsidP="005F1159">
      <w:pPr>
        <w:tabs>
          <w:tab w:val="left" w:pos="142"/>
        </w:tabs>
        <w:autoSpaceDE w:val="0"/>
        <w:autoSpaceDN w:val="0"/>
        <w:adjustRightInd w:val="0"/>
        <w:rPr>
          <w:rFonts w:eastAsia="MyriadPro-Light" w:cs="Arial"/>
        </w:rPr>
      </w:pPr>
      <w:r w:rsidRPr="00C316DF">
        <w:rPr>
          <w:rFonts w:eastAsia="MyriadPro-Light" w:cs="Arial"/>
          <w:color w:val="000000"/>
        </w:rPr>
        <w:t>Le niveau record de</w:t>
      </w:r>
      <w:r w:rsidR="006904E1">
        <w:rPr>
          <w:rFonts w:eastAsia="MyriadPro-Light" w:cs="Arial"/>
          <w:color w:val="000000"/>
        </w:rPr>
        <w:t xml:space="preserve"> </w:t>
      </w:r>
      <w:r w:rsidRPr="00C316DF">
        <w:rPr>
          <w:rFonts w:eastAsia="MyriadPro-Light" w:cs="Arial"/>
          <w:color w:val="000000"/>
        </w:rPr>
        <w:t>2017 a été dépassé en</w:t>
      </w:r>
      <w:r w:rsidR="006904E1">
        <w:rPr>
          <w:rFonts w:eastAsia="MyriadPro-Light" w:cs="Arial"/>
          <w:color w:val="000000"/>
        </w:rPr>
        <w:t xml:space="preserve"> </w:t>
      </w:r>
      <w:r w:rsidRPr="00C316DF">
        <w:rPr>
          <w:rFonts w:eastAsia="MyriadPro-Light" w:cs="Arial"/>
          <w:color w:val="000000"/>
        </w:rPr>
        <w:t>2018, avec près de</w:t>
      </w:r>
      <w:r w:rsidR="006904E1">
        <w:rPr>
          <w:rFonts w:eastAsia="MyriadPro-Light" w:cs="Arial"/>
          <w:color w:val="000000"/>
        </w:rPr>
        <w:t xml:space="preserve"> </w:t>
      </w:r>
      <w:r w:rsidRPr="00C316DF">
        <w:rPr>
          <w:rFonts w:eastAsia="MyriadPro-Light" w:cs="Arial"/>
          <w:color w:val="000000"/>
        </w:rPr>
        <w:t>7750</w:t>
      </w:r>
      <w:r w:rsidR="006904E1">
        <w:rPr>
          <w:rFonts w:eastAsia="MyriadPro-Light" w:cs="Arial"/>
          <w:color w:val="000000"/>
        </w:rPr>
        <w:t xml:space="preserve"> </w:t>
      </w:r>
      <w:r w:rsidRPr="00C316DF">
        <w:rPr>
          <w:rFonts w:eastAsia="MyriadPro-Light" w:cs="Arial"/>
          <w:color w:val="000000"/>
        </w:rPr>
        <w:t>demandes d’analyse reçues.</w:t>
      </w:r>
      <w:r w:rsidRPr="00C316DF">
        <w:rPr>
          <w:rFonts w:eastAsia="MyriadPro-Light"/>
          <w:color w:val="000000"/>
        </w:rPr>
        <w:t xml:space="preserve"> </w:t>
      </w:r>
      <w:r w:rsidRPr="00C316DF">
        <w:rPr>
          <w:rFonts w:eastAsia="MyriadPro-Light" w:cs="Arial"/>
          <w:color w:val="000000"/>
        </w:rPr>
        <w:t xml:space="preserve"> L’utilisation active du service facilite les échanges d’informations entre les États membres de l’UE, l’OCVV et les autres autorités nationales. </w:t>
      </w:r>
      <w:r w:rsidRPr="00C316DF">
        <w:rPr>
          <w:rFonts w:eastAsia="MyriadPro-Light"/>
          <w:color w:val="000000"/>
        </w:rPr>
        <w:t xml:space="preserve"> </w:t>
      </w:r>
      <w:r w:rsidRPr="00C316DF">
        <w:rPr>
          <w:rFonts w:eastAsia="MyriadPro-Light" w:cs="Arial"/>
        </w:rPr>
        <w:t>Cette coopération contribue à améliorer la qualité des informations disponibles dans Variety Finder et à les rendre plus claires et transparentes, et vise à une interprétation convergente des règles relatives aux dénominations variétales.</w:t>
      </w:r>
    </w:p>
    <w:p w:rsidR="005F1159" w:rsidRPr="00C316DF" w:rsidRDefault="005F1159" w:rsidP="005F1159">
      <w:pPr>
        <w:rPr>
          <w:rFonts w:cs="Arial"/>
        </w:rPr>
      </w:pPr>
    </w:p>
    <w:p w:rsidR="005F1159" w:rsidRPr="00C316DF" w:rsidRDefault="005F1159" w:rsidP="005F1159">
      <w:pPr>
        <w:ind w:left="720" w:hanging="720"/>
        <w:rPr>
          <w:rFonts w:cs="Arial"/>
        </w:rPr>
      </w:pPr>
      <w:r w:rsidRPr="00C316DF">
        <w:rPr>
          <w:rFonts w:cs="Arial"/>
        </w:rPr>
        <w:t>4.2</w:t>
      </w:r>
      <w:r w:rsidRPr="00C316DF">
        <w:rPr>
          <w:rFonts w:cs="Arial"/>
        </w:rPr>
        <w:tab/>
        <w:t>Réunions des experts en plantes</w:t>
      </w:r>
    </w:p>
    <w:p w:rsidR="005F1159" w:rsidRPr="00C316DF" w:rsidRDefault="005F1159" w:rsidP="005F1159">
      <w:pPr>
        <w:autoSpaceDE w:val="0"/>
        <w:autoSpaceDN w:val="0"/>
        <w:adjustRightInd w:val="0"/>
        <w:rPr>
          <w:rFonts w:cs="Arial"/>
          <w:color w:val="000000"/>
          <w:lang w:eastAsia="en-GB"/>
        </w:rPr>
      </w:pPr>
    </w:p>
    <w:p w:rsidR="005F1159" w:rsidRPr="00C316DF" w:rsidRDefault="005F1159" w:rsidP="005F1159">
      <w:pPr>
        <w:rPr>
          <w:lang w:eastAsia="en-GB"/>
        </w:rPr>
      </w:pPr>
      <w:r w:rsidRPr="00C316DF">
        <w:rPr>
          <w:lang w:eastAsia="en-GB"/>
        </w:rPr>
        <w:t>Une réunion d’experts des plantes agricoles a été organisée les 5 et 6</w:t>
      </w:r>
      <w:r w:rsidR="006904E1">
        <w:rPr>
          <w:lang w:eastAsia="en-GB"/>
        </w:rPr>
        <w:t xml:space="preserve"> </w:t>
      </w:r>
      <w:r w:rsidRPr="00C316DF">
        <w:rPr>
          <w:lang w:eastAsia="en-GB"/>
        </w:rPr>
        <w:t>septembre</w:t>
      </w:r>
      <w:r w:rsidR="006904E1">
        <w:rPr>
          <w:lang w:eastAsia="en-GB"/>
        </w:rPr>
        <w:t xml:space="preserve"> </w:t>
      </w:r>
      <w:r w:rsidRPr="00C316DF">
        <w:rPr>
          <w:lang w:eastAsia="en-GB"/>
        </w:rPr>
        <w:t>2018 pour débattre des points suivants</w:t>
      </w:r>
      <w:r w:rsidR="006904E1">
        <w:rPr>
          <w:lang w:eastAsia="en-GB"/>
        </w:rPr>
        <w:t xml:space="preserve"> </w:t>
      </w:r>
      <w:r w:rsidRPr="00C316DF">
        <w:rPr>
          <w:lang w:eastAsia="en-GB"/>
        </w:rPr>
        <w:t>:</w:t>
      </w:r>
    </w:p>
    <w:p w:rsidR="005F1159" w:rsidRPr="00C316DF" w:rsidRDefault="005F1159" w:rsidP="005F1159">
      <w:pPr>
        <w:rPr>
          <w:lang w:eastAsia="en-GB"/>
        </w:rPr>
      </w:pPr>
    </w:p>
    <w:p w:rsidR="005F1159" w:rsidRPr="00C316DF" w:rsidRDefault="005F1159" w:rsidP="005F1159">
      <w:pPr>
        <w:numPr>
          <w:ilvl w:val="0"/>
          <w:numId w:val="14"/>
        </w:numPr>
        <w:autoSpaceDE w:val="0"/>
        <w:autoSpaceDN w:val="0"/>
        <w:adjustRightInd w:val="0"/>
        <w:ind w:left="782" w:hanging="357"/>
        <w:rPr>
          <w:rFonts w:cs="Arial"/>
          <w:color w:val="000000"/>
          <w:lang w:eastAsia="en-GB"/>
        </w:rPr>
      </w:pPr>
      <w:r w:rsidRPr="00C316DF">
        <w:rPr>
          <w:rFonts w:cs="Arial"/>
          <w:lang w:eastAsia="en-GB"/>
        </w:rPr>
        <w:t>révisions de plusieurs protocoles techniques et nouveaux protocoles techniques;</w:t>
      </w:r>
    </w:p>
    <w:p w:rsidR="005F1159" w:rsidRPr="00C316DF" w:rsidRDefault="005F1159" w:rsidP="005F1159">
      <w:pPr>
        <w:numPr>
          <w:ilvl w:val="0"/>
          <w:numId w:val="14"/>
        </w:numPr>
        <w:autoSpaceDE w:val="0"/>
        <w:autoSpaceDN w:val="0"/>
        <w:adjustRightInd w:val="0"/>
        <w:ind w:left="782" w:hanging="357"/>
        <w:rPr>
          <w:rFonts w:cs="Arial"/>
          <w:color w:val="000000"/>
          <w:lang w:eastAsia="en-GB"/>
        </w:rPr>
      </w:pPr>
      <w:r w:rsidRPr="00C316DF">
        <w:rPr>
          <w:rFonts w:cs="Arial"/>
          <w:lang w:eastAsia="en-GB"/>
        </w:rPr>
        <w:t>caractères potentiellement nouveaux dans les examens DHS pour le colza oléagineux;</w:t>
      </w:r>
    </w:p>
    <w:p w:rsidR="005F1159" w:rsidRPr="00C316DF" w:rsidRDefault="005F1159" w:rsidP="005F1159">
      <w:pPr>
        <w:numPr>
          <w:ilvl w:val="0"/>
          <w:numId w:val="14"/>
        </w:numPr>
        <w:autoSpaceDE w:val="0"/>
        <w:autoSpaceDN w:val="0"/>
        <w:adjustRightInd w:val="0"/>
        <w:ind w:left="782" w:hanging="357"/>
        <w:rPr>
          <w:rFonts w:cs="Arial"/>
          <w:color w:val="000000"/>
          <w:lang w:eastAsia="en-GB"/>
        </w:rPr>
      </w:pPr>
      <w:r w:rsidRPr="00C316DF">
        <w:rPr>
          <w:rFonts w:cs="Arial"/>
          <w:lang w:eastAsia="en-GB"/>
        </w:rPr>
        <w:t>normes d’homogénéité du triticale;</w:t>
      </w:r>
    </w:p>
    <w:p w:rsidR="005F1159" w:rsidRPr="00C316DF" w:rsidRDefault="005F1159" w:rsidP="005F1159">
      <w:pPr>
        <w:numPr>
          <w:ilvl w:val="0"/>
          <w:numId w:val="14"/>
        </w:numPr>
        <w:autoSpaceDE w:val="0"/>
        <w:autoSpaceDN w:val="0"/>
        <w:adjustRightInd w:val="0"/>
        <w:ind w:left="782" w:hanging="357"/>
        <w:rPr>
          <w:rFonts w:cs="Arial"/>
          <w:color w:val="000000"/>
          <w:lang w:eastAsia="en-GB"/>
        </w:rPr>
      </w:pPr>
      <w:r w:rsidRPr="00C316DF">
        <w:rPr>
          <w:rFonts w:cs="Arial"/>
          <w:color w:val="000000"/>
          <w:lang w:eastAsia="en-GB"/>
        </w:rPr>
        <w:t>resoumission de semences</w:t>
      </w:r>
      <w:r w:rsidR="006904E1">
        <w:rPr>
          <w:rFonts w:cs="Arial"/>
          <w:color w:val="000000"/>
          <w:lang w:eastAsia="en-GB"/>
        </w:rPr>
        <w:t xml:space="preserve"> </w:t>
      </w:r>
      <w:r w:rsidRPr="00C316DF">
        <w:rPr>
          <w:rFonts w:cs="Arial"/>
          <w:color w:val="000000"/>
          <w:lang w:eastAsia="en-GB"/>
        </w:rPr>
        <w:t>: principes;</w:t>
      </w:r>
    </w:p>
    <w:p w:rsidR="005F1159" w:rsidRPr="00C316DF" w:rsidRDefault="005F1159" w:rsidP="005F1159">
      <w:pPr>
        <w:numPr>
          <w:ilvl w:val="0"/>
          <w:numId w:val="14"/>
        </w:numPr>
        <w:autoSpaceDE w:val="0"/>
        <w:autoSpaceDN w:val="0"/>
        <w:adjustRightInd w:val="0"/>
        <w:ind w:left="782" w:hanging="357"/>
        <w:rPr>
          <w:rFonts w:cs="Arial"/>
          <w:color w:val="000000"/>
          <w:lang w:eastAsia="en-GB"/>
        </w:rPr>
      </w:pPr>
      <w:r w:rsidRPr="00C316DF">
        <w:rPr>
          <w:rFonts w:cs="Arial"/>
          <w:color w:val="000000"/>
          <w:lang w:eastAsia="en-GB"/>
        </w:rPr>
        <w:t>cycles de végétation ultérieurs dans les essais pluriannuels;</w:t>
      </w:r>
    </w:p>
    <w:p w:rsidR="005F1159" w:rsidRPr="00C316DF" w:rsidRDefault="005F1159" w:rsidP="005F1159">
      <w:pPr>
        <w:numPr>
          <w:ilvl w:val="0"/>
          <w:numId w:val="14"/>
        </w:numPr>
        <w:autoSpaceDE w:val="0"/>
        <w:autoSpaceDN w:val="0"/>
        <w:adjustRightInd w:val="0"/>
        <w:ind w:left="782" w:hanging="357"/>
        <w:rPr>
          <w:rFonts w:cs="Arial"/>
          <w:color w:val="000000"/>
          <w:lang w:eastAsia="en-GB"/>
        </w:rPr>
      </w:pPr>
      <w:r w:rsidRPr="00C316DF">
        <w:rPr>
          <w:rFonts w:cs="Arial"/>
          <w:lang w:eastAsia="en-GB"/>
        </w:rPr>
        <w:t>situation concernant les projets de recherche-développement en cours et futurs liés au secteur de l’agriculture;</w:t>
      </w:r>
    </w:p>
    <w:p w:rsidR="005F1159" w:rsidRPr="00C316DF" w:rsidRDefault="005F1159" w:rsidP="005F1159">
      <w:pPr>
        <w:numPr>
          <w:ilvl w:val="0"/>
          <w:numId w:val="14"/>
        </w:numPr>
        <w:autoSpaceDE w:val="0"/>
        <w:autoSpaceDN w:val="0"/>
        <w:adjustRightInd w:val="0"/>
        <w:ind w:left="782" w:hanging="357"/>
        <w:rPr>
          <w:rFonts w:cs="Arial"/>
          <w:color w:val="000000"/>
          <w:lang w:eastAsia="en-GB"/>
        </w:rPr>
      </w:pPr>
      <w:r w:rsidRPr="00C316DF">
        <w:rPr>
          <w:rFonts w:cs="Arial"/>
          <w:color w:val="000000"/>
          <w:lang w:eastAsia="en-GB"/>
        </w:rPr>
        <w:t>une journée a été consacrée particulièrement au système de participation des obtenteurs dans l’examen du maïs.</w:t>
      </w:r>
    </w:p>
    <w:p w:rsidR="005F1159" w:rsidRPr="00C316DF" w:rsidRDefault="005F1159" w:rsidP="005F1159">
      <w:pPr>
        <w:autoSpaceDE w:val="0"/>
        <w:autoSpaceDN w:val="0"/>
        <w:adjustRightInd w:val="0"/>
        <w:rPr>
          <w:rFonts w:cs="Arial"/>
          <w:color w:val="000000"/>
          <w:lang w:eastAsia="en-GB"/>
        </w:rPr>
      </w:pPr>
    </w:p>
    <w:p w:rsidR="005F1159" w:rsidRPr="00C316DF" w:rsidRDefault="005F1159" w:rsidP="005F1159">
      <w:pPr>
        <w:autoSpaceDE w:val="0"/>
        <w:autoSpaceDN w:val="0"/>
        <w:adjustRightInd w:val="0"/>
        <w:rPr>
          <w:rFonts w:cs="Arial"/>
          <w:color w:val="000000"/>
          <w:lang w:eastAsia="en-GB"/>
        </w:rPr>
      </w:pPr>
      <w:r w:rsidRPr="00C316DF">
        <w:rPr>
          <w:rFonts w:cs="Arial"/>
          <w:lang w:eastAsia="en-GB"/>
        </w:rPr>
        <w:t>Une réunion d’experts des plantes potagères a été organisée les 3 et 4</w:t>
      </w:r>
      <w:r w:rsidR="006904E1">
        <w:rPr>
          <w:rFonts w:cs="Arial"/>
          <w:lang w:eastAsia="en-GB"/>
        </w:rPr>
        <w:t xml:space="preserve"> </w:t>
      </w:r>
      <w:r w:rsidRPr="00C316DF">
        <w:rPr>
          <w:rFonts w:cs="Arial"/>
          <w:color w:val="000000"/>
          <w:lang w:eastAsia="en-GB"/>
        </w:rPr>
        <w:t>décembre</w:t>
      </w:r>
      <w:r w:rsidR="006904E1">
        <w:rPr>
          <w:rFonts w:cs="Arial"/>
          <w:color w:val="000000"/>
          <w:lang w:eastAsia="en-GB"/>
        </w:rPr>
        <w:t xml:space="preserve"> </w:t>
      </w:r>
      <w:r w:rsidRPr="00C316DF">
        <w:rPr>
          <w:rFonts w:cs="Arial"/>
          <w:lang w:eastAsia="en-GB"/>
        </w:rPr>
        <w:t>2018 pour débattre des points suivants</w:t>
      </w:r>
      <w:r w:rsidR="006904E1">
        <w:rPr>
          <w:rFonts w:cs="Arial"/>
          <w:lang w:eastAsia="en-GB"/>
        </w:rPr>
        <w:t xml:space="preserve"> </w:t>
      </w:r>
      <w:r w:rsidRPr="00C316DF">
        <w:rPr>
          <w:rFonts w:cs="Arial"/>
          <w:lang w:eastAsia="en-GB"/>
        </w:rPr>
        <w:t>:</w:t>
      </w:r>
    </w:p>
    <w:p w:rsidR="005F1159" w:rsidRPr="00C316DF" w:rsidRDefault="005F1159" w:rsidP="005F1159">
      <w:pPr>
        <w:autoSpaceDE w:val="0"/>
        <w:autoSpaceDN w:val="0"/>
        <w:adjustRightInd w:val="0"/>
        <w:rPr>
          <w:rFonts w:cs="Arial"/>
          <w:color w:val="000000"/>
          <w:lang w:eastAsia="en-GB"/>
        </w:rPr>
      </w:pPr>
    </w:p>
    <w:p w:rsidR="005F1159" w:rsidRPr="00C316DF" w:rsidRDefault="005F1159" w:rsidP="005F1159">
      <w:pPr>
        <w:numPr>
          <w:ilvl w:val="0"/>
          <w:numId w:val="16"/>
        </w:numPr>
        <w:autoSpaceDE w:val="0"/>
        <w:autoSpaceDN w:val="0"/>
        <w:adjustRightInd w:val="0"/>
        <w:rPr>
          <w:rFonts w:cs="Arial"/>
          <w:color w:val="000000"/>
          <w:lang w:eastAsia="en-GB"/>
        </w:rPr>
      </w:pPr>
      <w:r w:rsidRPr="00C316DF">
        <w:rPr>
          <w:rFonts w:cs="Arial"/>
          <w:color w:val="000000"/>
          <w:lang w:eastAsia="en-GB"/>
        </w:rPr>
        <w:t>révisions de plusieurs protocoles techniques de culture potagère;</w:t>
      </w:r>
    </w:p>
    <w:p w:rsidR="005F1159" w:rsidRPr="00C316DF" w:rsidRDefault="005F1159" w:rsidP="005F1159">
      <w:pPr>
        <w:numPr>
          <w:ilvl w:val="0"/>
          <w:numId w:val="16"/>
        </w:numPr>
        <w:autoSpaceDE w:val="0"/>
        <w:autoSpaceDN w:val="0"/>
        <w:adjustRightInd w:val="0"/>
        <w:rPr>
          <w:rFonts w:cs="Arial"/>
          <w:color w:val="000000"/>
          <w:lang w:eastAsia="en-GB"/>
        </w:rPr>
      </w:pPr>
      <w:r w:rsidRPr="00C316DF">
        <w:rPr>
          <w:rFonts w:cs="Arial"/>
          <w:color w:val="000000"/>
          <w:lang w:eastAsia="en-GB"/>
        </w:rPr>
        <w:t>observation de caractères dans les essais pluriannuels;</w:t>
      </w:r>
    </w:p>
    <w:p w:rsidR="005F1159" w:rsidRPr="00C316DF" w:rsidRDefault="005F1159" w:rsidP="005F1159">
      <w:pPr>
        <w:numPr>
          <w:ilvl w:val="0"/>
          <w:numId w:val="16"/>
        </w:numPr>
        <w:autoSpaceDE w:val="0"/>
        <w:autoSpaceDN w:val="0"/>
        <w:adjustRightInd w:val="0"/>
        <w:rPr>
          <w:rFonts w:cs="Arial"/>
          <w:color w:val="000000"/>
          <w:lang w:eastAsia="en-GB"/>
        </w:rPr>
      </w:pPr>
      <w:r w:rsidRPr="00C316DF">
        <w:rPr>
          <w:rFonts w:cs="Arial"/>
          <w:color w:val="000000"/>
          <w:lang w:eastAsia="en-GB"/>
        </w:rPr>
        <w:t>cycles de végétation ultérieurs dans les essais pluriannuels;</w:t>
      </w:r>
    </w:p>
    <w:p w:rsidR="005F1159" w:rsidRPr="00C316DF" w:rsidRDefault="005F1159" w:rsidP="005F1159">
      <w:pPr>
        <w:numPr>
          <w:ilvl w:val="0"/>
          <w:numId w:val="16"/>
        </w:numPr>
        <w:autoSpaceDE w:val="0"/>
        <w:autoSpaceDN w:val="0"/>
        <w:adjustRightInd w:val="0"/>
        <w:rPr>
          <w:rFonts w:cs="Arial"/>
          <w:color w:val="000000"/>
          <w:lang w:eastAsia="en-GB"/>
        </w:rPr>
      </w:pPr>
      <w:r w:rsidRPr="00C316DF">
        <w:rPr>
          <w:rFonts w:cs="Arial"/>
          <w:color w:val="000000"/>
          <w:lang w:eastAsia="en-GB"/>
        </w:rPr>
        <w:t>harmonisation et traduction des demandes de matériel végétal;</w:t>
      </w:r>
    </w:p>
    <w:p w:rsidR="005F1159" w:rsidRPr="00C316DF" w:rsidRDefault="005F1159" w:rsidP="005F1159">
      <w:pPr>
        <w:numPr>
          <w:ilvl w:val="0"/>
          <w:numId w:val="16"/>
        </w:numPr>
        <w:autoSpaceDE w:val="0"/>
        <w:autoSpaceDN w:val="0"/>
        <w:adjustRightInd w:val="0"/>
        <w:rPr>
          <w:rFonts w:cs="Arial"/>
          <w:color w:val="000000"/>
          <w:lang w:eastAsia="en-GB"/>
        </w:rPr>
      </w:pPr>
      <w:r w:rsidRPr="00C316DF">
        <w:rPr>
          <w:rFonts w:cs="Arial"/>
          <w:color w:val="000000"/>
          <w:lang w:eastAsia="en-GB"/>
        </w:rPr>
        <w:t>situation concernant les projets de R-D en cours et futurs liés aux plantes potagères, y</w:t>
      </w:r>
      <w:r w:rsidR="006904E1">
        <w:rPr>
          <w:rFonts w:cs="Arial"/>
          <w:color w:val="000000"/>
          <w:lang w:eastAsia="en-GB"/>
        </w:rPr>
        <w:t xml:space="preserve"> </w:t>
      </w:r>
      <w:r w:rsidRPr="00C316DF">
        <w:rPr>
          <w:rFonts w:cs="Arial"/>
          <w:color w:val="000000"/>
          <w:lang w:eastAsia="en-GB"/>
        </w:rPr>
        <w:t>compris ceux sous IMODDUS.</w:t>
      </w:r>
    </w:p>
    <w:p w:rsidR="005F1159" w:rsidRPr="00C316DF" w:rsidRDefault="005F1159" w:rsidP="005F1159">
      <w:pPr>
        <w:autoSpaceDE w:val="0"/>
        <w:autoSpaceDN w:val="0"/>
        <w:adjustRightInd w:val="0"/>
        <w:rPr>
          <w:rFonts w:cs="Arial"/>
          <w:color w:val="000000"/>
          <w:lang w:eastAsia="en-GB"/>
        </w:rPr>
      </w:pPr>
    </w:p>
    <w:p w:rsidR="005F1159" w:rsidRPr="00C316DF" w:rsidRDefault="005F1159" w:rsidP="005F1159">
      <w:pPr>
        <w:autoSpaceDE w:val="0"/>
        <w:autoSpaceDN w:val="0"/>
        <w:adjustRightInd w:val="0"/>
        <w:rPr>
          <w:rFonts w:cs="Arial"/>
          <w:color w:val="000000"/>
          <w:lang w:eastAsia="en-GB"/>
        </w:rPr>
      </w:pPr>
      <w:r w:rsidRPr="00C316DF">
        <w:rPr>
          <w:rFonts w:cs="Arial"/>
          <w:lang w:eastAsia="en-GB"/>
        </w:rPr>
        <w:t>Une réunion d’experts des plantes fruitières a été organisée le 18</w:t>
      </w:r>
      <w:r w:rsidR="006904E1">
        <w:rPr>
          <w:rFonts w:cs="Arial"/>
          <w:lang w:eastAsia="en-GB"/>
        </w:rPr>
        <w:t xml:space="preserve"> </w:t>
      </w:r>
      <w:r w:rsidRPr="00C316DF">
        <w:rPr>
          <w:rFonts w:cs="Arial"/>
          <w:color w:val="000000"/>
          <w:lang w:eastAsia="en-GB"/>
        </w:rPr>
        <w:t>septembre</w:t>
      </w:r>
      <w:r w:rsidR="006904E1">
        <w:rPr>
          <w:rFonts w:cs="Arial"/>
          <w:color w:val="000000"/>
          <w:lang w:eastAsia="en-GB"/>
        </w:rPr>
        <w:t xml:space="preserve"> </w:t>
      </w:r>
      <w:r w:rsidRPr="00C316DF">
        <w:rPr>
          <w:rFonts w:cs="Arial"/>
          <w:lang w:eastAsia="en-GB"/>
        </w:rPr>
        <w:t>2018 pour débattre entre autres des points suivants</w:t>
      </w:r>
      <w:r w:rsidR="006904E1">
        <w:rPr>
          <w:rFonts w:cs="Arial"/>
          <w:lang w:eastAsia="en-GB"/>
        </w:rPr>
        <w:t xml:space="preserve"> </w:t>
      </w:r>
      <w:r w:rsidRPr="00C316DF">
        <w:rPr>
          <w:rFonts w:cs="Arial"/>
          <w:lang w:eastAsia="en-GB"/>
        </w:rPr>
        <w:t>:</w:t>
      </w:r>
    </w:p>
    <w:p w:rsidR="005F1159" w:rsidRPr="00C316DF" w:rsidRDefault="005F1159" w:rsidP="005F1159">
      <w:pPr>
        <w:autoSpaceDE w:val="0"/>
        <w:autoSpaceDN w:val="0"/>
        <w:adjustRightInd w:val="0"/>
        <w:rPr>
          <w:rFonts w:cs="Arial"/>
          <w:color w:val="000000"/>
          <w:lang w:eastAsia="en-GB"/>
        </w:rPr>
      </w:pPr>
    </w:p>
    <w:p w:rsidR="005F1159" w:rsidRPr="00C316DF" w:rsidRDefault="005F1159" w:rsidP="005F1159">
      <w:pPr>
        <w:numPr>
          <w:ilvl w:val="0"/>
          <w:numId w:val="15"/>
        </w:numPr>
        <w:autoSpaceDE w:val="0"/>
        <w:autoSpaceDN w:val="0"/>
        <w:adjustRightInd w:val="0"/>
        <w:rPr>
          <w:rFonts w:cs="Arial"/>
          <w:color w:val="000000"/>
          <w:lang w:eastAsia="en-GB"/>
        </w:rPr>
      </w:pPr>
      <w:r w:rsidRPr="00C316DF">
        <w:rPr>
          <w:rFonts w:cs="Arial"/>
          <w:lang w:eastAsia="en-GB"/>
        </w:rPr>
        <w:t>difficultés dans l’examen</w:t>
      </w:r>
      <w:r w:rsidR="006904E1">
        <w:rPr>
          <w:rFonts w:cs="Arial"/>
          <w:lang w:eastAsia="en-GB"/>
        </w:rPr>
        <w:t xml:space="preserve"> </w:t>
      </w:r>
      <w:r w:rsidRPr="00C316DF">
        <w:rPr>
          <w:rFonts w:cs="Arial"/>
          <w:lang w:eastAsia="en-GB"/>
        </w:rPr>
        <w:t>DHS de certains groupes de mutation du pommier;</w:t>
      </w:r>
    </w:p>
    <w:p w:rsidR="005F1159" w:rsidRPr="00C316DF" w:rsidRDefault="005F1159" w:rsidP="005F1159">
      <w:pPr>
        <w:numPr>
          <w:ilvl w:val="0"/>
          <w:numId w:val="15"/>
        </w:numPr>
        <w:autoSpaceDE w:val="0"/>
        <w:autoSpaceDN w:val="0"/>
        <w:adjustRightInd w:val="0"/>
        <w:rPr>
          <w:rFonts w:cs="Arial"/>
          <w:color w:val="000000"/>
          <w:lang w:eastAsia="en-GB"/>
        </w:rPr>
      </w:pPr>
      <w:r w:rsidRPr="00C316DF">
        <w:rPr>
          <w:rFonts w:cs="Arial"/>
          <w:lang w:eastAsia="en-GB"/>
        </w:rPr>
        <w:t>statut et utilisation des plantes de réserve dans le secteur fruitier;</w:t>
      </w:r>
    </w:p>
    <w:p w:rsidR="005F1159" w:rsidRPr="00C316DF" w:rsidRDefault="005F1159" w:rsidP="005F1159">
      <w:pPr>
        <w:numPr>
          <w:ilvl w:val="0"/>
          <w:numId w:val="15"/>
        </w:numPr>
        <w:autoSpaceDE w:val="0"/>
        <w:autoSpaceDN w:val="0"/>
        <w:adjustRightInd w:val="0"/>
        <w:rPr>
          <w:rFonts w:cs="Arial"/>
          <w:color w:val="000000"/>
          <w:lang w:eastAsia="en-GB"/>
        </w:rPr>
      </w:pPr>
      <w:r w:rsidRPr="00C316DF">
        <w:rPr>
          <w:rFonts w:cs="Arial"/>
          <w:lang w:eastAsia="en-GB"/>
        </w:rPr>
        <w:t>enregistrement des hybrides interspécifiques et complexes dans le contrat;</w:t>
      </w:r>
    </w:p>
    <w:p w:rsidR="005F1159" w:rsidRPr="00C316DF" w:rsidRDefault="005F1159" w:rsidP="005F1159">
      <w:pPr>
        <w:numPr>
          <w:ilvl w:val="0"/>
          <w:numId w:val="15"/>
        </w:numPr>
        <w:autoSpaceDE w:val="0"/>
        <w:autoSpaceDN w:val="0"/>
        <w:adjustRightInd w:val="0"/>
        <w:rPr>
          <w:rFonts w:cs="Arial"/>
          <w:color w:val="000000"/>
          <w:lang w:eastAsia="en-GB"/>
        </w:rPr>
      </w:pPr>
      <w:r w:rsidRPr="00C316DF">
        <w:rPr>
          <w:rFonts w:cs="Arial"/>
          <w:lang w:eastAsia="en-GB"/>
        </w:rPr>
        <w:t>organisation de l’examen</w:t>
      </w:r>
      <w:r w:rsidR="006904E1">
        <w:rPr>
          <w:rFonts w:cs="Arial"/>
          <w:lang w:eastAsia="en-GB"/>
        </w:rPr>
        <w:t xml:space="preserve"> </w:t>
      </w:r>
      <w:r w:rsidRPr="00C316DF">
        <w:rPr>
          <w:rFonts w:cs="Arial"/>
          <w:lang w:eastAsia="en-GB"/>
        </w:rPr>
        <w:t>DHS de la myrtille;</w:t>
      </w:r>
    </w:p>
    <w:p w:rsidR="005F1159" w:rsidRPr="00C316DF" w:rsidRDefault="005F1159" w:rsidP="005F1159">
      <w:pPr>
        <w:numPr>
          <w:ilvl w:val="0"/>
          <w:numId w:val="15"/>
        </w:numPr>
        <w:autoSpaceDE w:val="0"/>
        <w:autoSpaceDN w:val="0"/>
        <w:adjustRightInd w:val="0"/>
        <w:rPr>
          <w:rFonts w:cs="Arial"/>
          <w:color w:val="000000"/>
          <w:lang w:eastAsia="en-GB"/>
        </w:rPr>
      </w:pPr>
      <w:r w:rsidRPr="00C316DF">
        <w:rPr>
          <w:rFonts w:cs="Arial"/>
          <w:lang w:eastAsia="en-GB"/>
        </w:rPr>
        <w:t>durée de l’examen dans le secteur fruitier;</w:t>
      </w:r>
    </w:p>
    <w:p w:rsidR="005F1159" w:rsidRPr="00C316DF" w:rsidRDefault="005F1159" w:rsidP="005F1159">
      <w:pPr>
        <w:numPr>
          <w:ilvl w:val="0"/>
          <w:numId w:val="15"/>
        </w:numPr>
        <w:autoSpaceDE w:val="0"/>
        <w:autoSpaceDN w:val="0"/>
        <w:adjustRightInd w:val="0"/>
        <w:rPr>
          <w:rFonts w:cs="Arial"/>
          <w:color w:val="000000"/>
          <w:lang w:eastAsia="en-GB"/>
        </w:rPr>
      </w:pPr>
      <w:r w:rsidRPr="00C316DF">
        <w:rPr>
          <w:rFonts w:cs="Arial"/>
          <w:lang w:eastAsia="en-GB"/>
        </w:rPr>
        <w:t>questions phytosanitaires;</w:t>
      </w:r>
    </w:p>
    <w:p w:rsidR="005F1159" w:rsidRPr="00C316DF" w:rsidRDefault="005F1159" w:rsidP="005F1159">
      <w:pPr>
        <w:numPr>
          <w:ilvl w:val="0"/>
          <w:numId w:val="15"/>
        </w:numPr>
        <w:autoSpaceDE w:val="0"/>
        <w:autoSpaceDN w:val="0"/>
        <w:adjustRightInd w:val="0"/>
        <w:rPr>
          <w:rFonts w:cs="Arial"/>
          <w:color w:val="000000"/>
          <w:lang w:eastAsia="en-GB"/>
        </w:rPr>
      </w:pPr>
      <w:r w:rsidRPr="00C316DF">
        <w:rPr>
          <w:rFonts w:cs="Arial"/>
          <w:lang w:eastAsia="en-GB"/>
        </w:rPr>
        <w:t>possibilités de stockage de l’ADN extrait des variétés de fruits;</w:t>
      </w:r>
    </w:p>
    <w:p w:rsidR="005F1159" w:rsidRPr="00C316DF" w:rsidRDefault="005F1159" w:rsidP="005F1159">
      <w:pPr>
        <w:numPr>
          <w:ilvl w:val="0"/>
          <w:numId w:val="15"/>
        </w:numPr>
        <w:autoSpaceDE w:val="0"/>
        <w:autoSpaceDN w:val="0"/>
        <w:adjustRightInd w:val="0"/>
        <w:rPr>
          <w:rFonts w:cs="Arial"/>
          <w:color w:val="000000"/>
          <w:lang w:eastAsia="en-GB"/>
        </w:rPr>
      </w:pPr>
      <w:r w:rsidRPr="00C316DF">
        <w:rPr>
          <w:rFonts w:cs="Arial"/>
          <w:lang w:eastAsia="en-GB"/>
        </w:rPr>
        <w:t>projets de R-D pour les récoltes fruitières;</w:t>
      </w:r>
    </w:p>
    <w:p w:rsidR="005F1159" w:rsidRPr="00C316DF" w:rsidRDefault="005F1159" w:rsidP="005F1159">
      <w:pPr>
        <w:numPr>
          <w:ilvl w:val="0"/>
          <w:numId w:val="15"/>
        </w:numPr>
        <w:autoSpaceDE w:val="0"/>
        <w:autoSpaceDN w:val="0"/>
        <w:adjustRightInd w:val="0"/>
        <w:rPr>
          <w:rFonts w:cs="Arial"/>
          <w:color w:val="000000"/>
          <w:lang w:eastAsia="en-GB"/>
        </w:rPr>
      </w:pPr>
      <w:r w:rsidRPr="00C316DF">
        <w:rPr>
          <w:rFonts w:cs="Arial"/>
        </w:rPr>
        <w:t>législation de l’UE et mise en œuvre de la Directive</w:t>
      </w:r>
      <w:r w:rsidR="006904E1">
        <w:rPr>
          <w:rFonts w:cs="Arial"/>
        </w:rPr>
        <w:t xml:space="preserve"> </w:t>
      </w:r>
      <w:r w:rsidRPr="00C316DF">
        <w:rPr>
          <w:rFonts w:cs="Arial"/>
        </w:rPr>
        <w:t>2008/90;  partage de données d’expérience entre les experts.</w:t>
      </w:r>
    </w:p>
    <w:p w:rsidR="005F1159" w:rsidRPr="00C316DF" w:rsidRDefault="005F1159" w:rsidP="005F1159">
      <w:pPr>
        <w:autoSpaceDE w:val="0"/>
        <w:autoSpaceDN w:val="0"/>
        <w:adjustRightInd w:val="0"/>
        <w:rPr>
          <w:rFonts w:cs="Arial"/>
          <w:color w:val="000000"/>
          <w:lang w:eastAsia="en-GB"/>
        </w:rPr>
      </w:pPr>
    </w:p>
    <w:p w:rsidR="005F1159" w:rsidRPr="00C316DF" w:rsidRDefault="005F1159" w:rsidP="005F1159">
      <w:pPr>
        <w:autoSpaceDE w:val="0"/>
        <w:autoSpaceDN w:val="0"/>
        <w:adjustRightInd w:val="0"/>
        <w:rPr>
          <w:rFonts w:cs="Arial"/>
          <w:color w:val="000000"/>
          <w:lang w:eastAsia="en-GB"/>
        </w:rPr>
      </w:pPr>
      <w:r w:rsidRPr="00C316DF">
        <w:rPr>
          <w:rFonts w:cs="Arial"/>
          <w:color w:val="000000"/>
          <w:lang w:eastAsia="en-GB"/>
        </w:rPr>
        <w:t>Aucune réunion d’experts en plantes ornementales n’a été organisée durant la période couverte par ce rapport.</w:t>
      </w:r>
    </w:p>
    <w:p w:rsidR="005F1159" w:rsidRPr="00C316DF" w:rsidRDefault="005F1159" w:rsidP="005F1159">
      <w:pPr>
        <w:rPr>
          <w:rFonts w:cs="Arial"/>
        </w:rPr>
      </w:pPr>
    </w:p>
    <w:p w:rsidR="005F1159" w:rsidRPr="00C316DF" w:rsidRDefault="005F1159" w:rsidP="005F1159">
      <w:pPr>
        <w:rPr>
          <w:rFonts w:cs="Arial"/>
        </w:rPr>
      </w:pPr>
      <w:r w:rsidRPr="00C316DF">
        <w:rPr>
          <w:rFonts w:cs="Arial"/>
        </w:rPr>
        <w:t>4.3</w:t>
      </w:r>
      <w:r w:rsidRPr="00C316DF">
        <w:rPr>
          <w:rFonts w:cs="Arial"/>
        </w:rPr>
        <w:tab/>
        <w:t>Service d’audit qualité</w:t>
      </w:r>
    </w:p>
    <w:p w:rsidR="005F1159" w:rsidRPr="00C316DF" w:rsidRDefault="005F1159" w:rsidP="005F1159">
      <w:pPr>
        <w:tabs>
          <w:tab w:val="left" w:pos="2114"/>
        </w:tabs>
        <w:rPr>
          <w:rFonts w:eastAsia="Calibri" w:cs="Arial"/>
        </w:rPr>
      </w:pPr>
    </w:p>
    <w:p w:rsidR="005F1159" w:rsidRPr="00C316DF" w:rsidRDefault="005F1159" w:rsidP="005F1159">
      <w:pPr>
        <w:tabs>
          <w:tab w:val="left" w:pos="2114"/>
        </w:tabs>
        <w:rPr>
          <w:rFonts w:eastAsia="Calibri" w:cs="Arial"/>
        </w:rPr>
      </w:pPr>
      <w:r w:rsidRPr="00C316DF">
        <w:rPr>
          <w:rFonts w:eastAsia="Calibri" w:cs="Arial"/>
        </w:rPr>
        <w:t>Dans le cadre du programme d’évaluation de l’OCVV, 11</w:t>
      </w:r>
      <w:r w:rsidR="006904E1">
        <w:rPr>
          <w:rFonts w:eastAsia="Calibri" w:cs="Arial"/>
        </w:rPr>
        <w:t xml:space="preserve"> </w:t>
      </w:r>
      <w:r w:rsidRPr="00C316DF">
        <w:rPr>
          <w:rFonts w:eastAsia="Calibri" w:cs="Arial"/>
        </w:rPr>
        <w:t>services d’examen habilités ont fait l’objet d’un audit.</w:t>
      </w:r>
      <w:r w:rsidRPr="00C316DF">
        <w:rPr>
          <w:rFonts w:eastAsia="Calibri"/>
        </w:rPr>
        <w:t xml:space="preserve"> </w:t>
      </w:r>
      <w:r w:rsidRPr="00C316DF">
        <w:rPr>
          <w:rFonts w:eastAsia="Calibri" w:cs="Arial"/>
        </w:rPr>
        <w:t xml:space="preserve"> </w:t>
      </w:r>
      <w:r w:rsidRPr="00C316DF">
        <w:rPr>
          <w:rFonts w:eastAsia="Calibri" w:cs="Arial"/>
          <w:color w:val="000000"/>
        </w:rPr>
        <w:t>Ces services ont été soumis à des visites d’audit triennales régulières ainsi qu’à une évaluation en réponse aux demandes d’extension de la protection et à un exercice de surveillance.</w:t>
      </w:r>
      <w:r w:rsidRPr="00C316DF">
        <w:rPr>
          <w:rFonts w:eastAsia="Calibri"/>
          <w:color w:val="000000"/>
        </w:rPr>
        <w:t xml:space="preserve">  </w:t>
      </w:r>
      <w:r w:rsidRPr="00C316DF">
        <w:rPr>
          <w:rFonts w:eastAsia="Calibri" w:cs="Arial"/>
          <w:color w:val="000000"/>
        </w:rPr>
        <w:t>Le Conseil d’administration de l’OCVV a accepté les recommandations d’habilitation proposées lors de ses réunions de septembre</w:t>
      </w:r>
      <w:r w:rsidR="006904E1">
        <w:rPr>
          <w:rFonts w:eastAsia="Calibri" w:cs="Arial"/>
          <w:color w:val="000000"/>
        </w:rPr>
        <w:t xml:space="preserve"> </w:t>
      </w:r>
      <w:r w:rsidRPr="00C316DF">
        <w:rPr>
          <w:rFonts w:eastAsia="Calibri" w:cs="Arial"/>
          <w:color w:val="000000"/>
        </w:rPr>
        <w:t>2018 et mars</w:t>
      </w:r>
      <w:r w:rsidR="006904E1">
        <w:rPr>
          <w:rFonts w:eastAsia="Calibri" w:cs="Arial"/>
          <w:color w:val="000000"/>
        </w:rPr>
        <w:t xml:space="preserve"> </w:t>
      </w:r>
      <w:r w:rsidRPr="00C316DF">
        <w:rPr>
          <w:rFonts w:eastAsia="Calibri" w:cs="Arial"/>
          <w:color w:val="000000"/>
        </w:rPr>
        <w:t>2019.</w:t>
      </w:r>
    </w:p>
    <w:p w:rsidR="005F1159" w:rsidRPr="00C316DF" w:rsidRDefault="005F1159" w:rsidP="005F1159">
      <w:pPr>
        <w:tabs>
          <w:tab w:val="left" w:pos="2114"/>
        </w:tabs>
        <w:rPr>
          <w:rFonts w:eastAsia="Calibri" w:cs="Arial"/>
        </w:rPr>
      </w:pPr>
    </w:p>
    <w:p w:rsidR="005F1159" w:rsidRPr="00C316DF" w:rsidRDefault="005F1159" w:rsidP="005F1159">
      <w:pPr>
        <w:tabs>
          <w:tab w:val="left" w:pos="2114"/>
        </w:tabs>
        <w:rPr>
          <w:rFonts w:eastAsia="Calibri" w:cs="Arial"/>
        </w:rPr>
      </w:pPr>
      <w:r w:rsidRPr="00C316DF">
        <w:rPr>
          <w:rFonts w:eastAsia="Calibri" w:cs="Arial"/>
          <w:color w:val="000000"/>
        </w:rPr>
        <w:t>À ces deux</w:t>
      </w:r>
      <w:r w:rsidR="006904E1">
        <w:rPr>
          <w:rFonts w:eastAsia="Calibri" w:cs="Arial"/>
          <w:color w:val="000000"/>
        </w:rPr>
        <w:t xml:space="preserve"> </w:t>
      </w:r>
      <w:r w:rsidRPr="00C316DF">
        <w:rPr>
          <w:rFonts w:eastAsia="Calibri" w:cs="Arial"/>
          <w:color w:val="000000"/>
        </w:rPr>
        <w:t>mêmes réunions, 38</w:t>
      </w:r>
      <w:r w:rsidR="006904E1">
        <w:rPr>
          <w:rFonts w:eastAsia="Calibri" w:cs="Arial"/>
          <w:color w:val="000000"/>
        </w:rPr>
        <w:t xml:space="preserve"> </w:t>
      </w:r>
      <w:r w:rsidRPr="00C316DF">
        <w:rPr>
          <w:rFonts w:eastAsia="Calibri" w:cs="Arial"/>
          <w:color w:val="000000"/>
        </w:rPr>
        <w:t>experts techniques spécialisés dans l’audit qualité ont été approuvés pour le nouveau cycle triennal d’évaluation</w:t>
      </w:r>
      <w:r w:rsidR="006904E1">
        <w:rPr>
          <w:rFonts w:eastAsia="Calibri" w:cs="Arial"/>
          <w:color w:val="000000"/>
        </w:rPr>
        <w:t xml:space="preserve"> </w:t>
      </w:r>
      <w:r w:rsidRPr="00C316DF">
        <w:rPr>
          <w:rFonts w:eastAsia="Calibri" w:cs="Arial"/>
          <w:color w:val="000000"/>
        </w:rPr>
        <w:t>2019-2021.</w:t>
      </w:r>
      <w:r w:rsidRPr="00C316DF">
        <w:rPr>
          <w:rFonts w:eastAsia="Calibri"/>
          <w:color w:val="000000"/>
        </w:rPr>
        <w:t xml:space="preserve"> </w:t>
      </w:r>
      <w:r w:rsidRPr="00C316DF">
        <w:rPr>
          <w:rFonts w:eastAsia="Calibri" w:cs="Arial"/>
          <w:color w:val="000000"/>
        </w:rPr>
        <w:t xml:space="preserve"> La liste comprenait 20</w:t>
      </w:r>
      <w:r w:rsidR="006904E1">
        <w:rPr>
          <w:rFonts w:eastAsia="Calibri" w:cs="Arial"/>
          <w:color w:val="000000"/>
        </w:rPr>
        <w:t xml:space="preserve"> </w:t>
      </w:r>
      <w:r w:rsidRPr="00C316DF">
        <w:rPr>
          <w:rFonts w:eastAsia="Calibri" w:cs="Arial"/>
          <w:color w:val="000000"/>
        </w:rPr>
        <w:t>experts ayant déjà acquis une certaine expérience au sein d’une équipe d’audit qualité, ainsi que 18</w:t>
      </w:r>
      <w:r w:rsidR="006904E1">
        <w:rPr>
          <w:rFonts w:eastAsia="Calibri" w:cs="Arial"/>
          <w:color w:val="000000"/>
        </w:rPr>
        <w:t xml:space="preserve"> </w:t>
      </w:r>
      <w:r w:rsidRPr="00C316DF">
        <w:rPr>
          <w:rFonts w:eastAsia="Calibri" w:cs="Arial"/>
          <w:color w:val="000000"/>
        </w:rPr>
        <w:t>nouvelles recrues.</w:t>
      </w:r>
      <w:r w:rsidRPr="00C316DF">
        <w:rPr>
          <w:rFonts w:eastAsia="Calibri"/>
          <w:color w:val="000000"/>
        </w:rPr>
        <w:t xml:space="preserve"> </w:t>
      </w:r>
      <w:r w:rsidRPr="00C316DF">
        <w:rPr>
          <w:rFonts w:eastAsia="Calibri" w:cs="Arial"/>
          <w:color w:val="000000"/>
        </w:rPr>
        <w:t xml:space="preserve"> Afin de les préparer au nouveau cycle triennal d’évaluation, tous les experts ont dû participer sous forme de petits groupes interactifs </w:t>
      </w:r>
      <w:r w:rsidRPr="00C316DF">
        <w:rPr>
          <w:rFonts w:eastAsia="Calibri" w:cs="Arial"/>
          <w:color w:val="000000"/>
        </w:rPr>
        <w:lastRenderedPageBreak/>
        <w:t>à des formations sur mesure sur les audits de qualité, organisées par le service d’audit qualité au siège de l’association française de normalisation (AFNOR), à Paris, du 23 au 25</w:t>
      </w:r>
      <w:r w:rsidR="006904E1">
        <w:rPr>
          <w:rFonts w:eastAsia="Calibri" w:cs="Arial"/>
          <w:color w:val="000000"/>
        </w:rPr>
        <w:t xml:space="preserve"> </w:t>
      </w:r>
      <w:r w:rsidRPr="00C316DF">
        <w:rPr>
          <w:rFonts w:eastAsia="Calibri" w:cs="Arial"/>
          <w:color w:val="000000"/>
        </w:rPr>
        <w:t>avril</w:t>
      </w:r>
      <w:r w:rsidR="006904E1">
        <w:rPr>
          <w:rFonts w:eastAsia="Calibri" w:cs="Arial"/>
          <w:color w:val="000000"/>
        </w:rPr>
        <w:t xml:space="preserve"> </w:t>
      </w:r>
      <w:r w:rsidRPr="00C316DF">
        <w:rPr>
          <w:rFonts w:eastAsia="Calibri" w:cs="Arial"/>
          <w:color w:val="000000"/>
        </w:rPr>
        <w:t>2019.</w:t>
      </w:r>
    </w:p>
    <w:p w:rsidR="005F1159" w:rsidRPr="00C316DF" w:rsidRDefault="005F1159" w:rsidP="005F1159">
      <w:pPr>
        <w:rPr>
          <w:rFonts w:eastAsia="Calibri" w:cs="Arial"/>
        </w:rPr>
      </w:pPr>
    </w:p>
    <w:p w:rsidR="005F1159" w:rsidRPr="00C316DF" w:rsidRDefault="005F1159" w:rsidP="005F1159">
      <w:pPr>
        <w:rPr>
          <w:rFonts w:eastAsia="Calibri" w:cs="Arial"/>
        </w:rPr>
      </w:pPr>
      <w:r w:rsidRPr="00C316DF">
        <w:rPr>
          <w:rFonts w:eastAsia="Calibri" w:cs="Arial"/>
          <w:color w:val="000000"/>
        </w:rPr>
        <w:t>Après une analyse en interne par l’OCVV et le service d’audit qualité concernant le coût du programme d’évaluation triennal, le conseil d’administration a approuvé en septembre</w:t>
      </w:r>
      <w:r w:rsidR="006904E1">
        <w:rPr>
          <w:rFonts w:eastAsia="Calibri" w:cs="Arial"/>
          <w:color w:val="000000"/>
        </w:rPr>
        <w:t xml:space="preserve"> </w:t>
      </w:r>
      <w:r w:rsidRPr="00C316DF">
        <w:rPr>
          <w:rFonts w:eastAsia="Calibri" w:cs="Arial"/>
          <w:color w:val="000000"/>
        </w:rPr>
        <w:t>2018 la proposition de l’OCVV tendant à supprimer les honoraires d’audit pour les services d’examen.</w:t>
      </w:r>
    </w:p>
    <w:p w:rsidR="005F1159" w:rsidRPr="00C316DF" w:rsidRDefault="005F1159" w:rsidP="005F1159">
      <w:pPr>
        <w:rPr>
          <w:rFonts w:eastAsia="Calibri" w:cs="Arial"/>
        </w:rPr>
      </w:pPr>
    </w:p>
    <w:p w:rsidR="005F1159" w:rsidRPr="00C316DF" w:rsidRDefault="005F1159" w:rsidP="005F1159">
      <w:pPr>
        <w:rPr>
          <w:rFonts w:eastAsia="Calibri" w:cs="Arial"/>
          <w:color w:val="000000"/>
        </w:rPr>
      </w:pPr>
      <w:r w:rsidRPr="00C316DF">
        <w:rPr>
          <w:rFonts w:eastAsia="Calibri" w:cs="Arial"/>
          <w:color w:val="000000"/>
        </w:rPr>
        <w:t>En juin-juillet</w:t>
      </w:r>
      <w:r w:rsidR="006904E1">
        <w:rPr>
          <w:rFonts w:eastAsia="Calibri" w:cs="Arial"/>
          <w:color w:val="000000"/>
        </w:rPr>
        <w:t xml:space="preserve"> </w:t>
      </w:r>
      <w:r w:rsidRPr="00C316DF">
        <w:rPr>
          <w:rFonts w:eastAsia="Calibri" w:cs="Arial"/>
          <w:color w:val="000000"/>
        </w:rPr>
        <w:t>2019, le service d’audit qualité a commencé à préparer ses activités en rapport avec les programmes IPKey en Chine et l’OAPI.</w:t>
      </w:r>
      <w:r w:rsidRPr="00C316DF">
        <w:rPr>
          <w:rFonts w:eastAsia="Calibri"/>
          <w:color w:val="000000"/>
        </w:rPr>
        <w:t xml:space="preserve"> </w:t>
      </w:r>
      <w:r w:rsidRPr="00C316DF">
        <w:rPr>
          <w:rFonts w:eastAsia="Calibri" w:cs="Arial"/>
          <w:color w:val="000000"/>
        </w:rPr>
        <w:t xml:space="preserve"> À l’automne</w:t>
      </w:r>
      <w:r w:rsidR="006904E1">
        <w:rPr>
          <w:rFonts w:eastAsia="Calibri" w:cs="Arial"/>
          <w:color w:val="000000"/>
        </w:rPr>
        <w:t xml:space="preserve"> </w:t>
      </w:r>
      <w:r w:rsidRPr="00C316DF">
        <w:rPr>
          <w:rFonts w:eastAsia="Calibri" w:cs="Arial"/>
          <w:color w:val="000000"/>
        </w:rPr>
        <w:t>2019, le service d’audit qualité dispensera aux services chargés d’examen en Chine des formations sur l’audit qualité in situ et réalisera des simulations d’audit dans certains services d’examen</w:t>
      </w:r>
      <w:r w:rsidR="006904E1">
        <w:rPr>
          <w:rFonts w:eastAsia="Calibri" w:cs="Arial"/>
          <w:color w:val="000000"/>
        </w:rPr>
        <w:t xml:space="preserve"> </w:t>
      </w:r>
      <w:r w:rsidRPr="00C316DF">
        <w:rPr>
          <w:rFonts w:eastAsia="Calibri" w:cs="Arial"/>
          <w:color w:val="000000"/>
        </w:rPr>
        <w:t>DHS au Cameroun et au Sénégal.</w:t>
      </w:r>
    </w:p>
    <w:p w:rsidR="005F1159" w:rsidRPr="00C316DF" w:rsidRDefault="005F1159" w:rsidP="005F1159">
      <w:pPr>
        <w:rPr>
          <w:rFonts w:cs="Arial"/>
        </w:rPr>
      </w:pPr>
    </w:p>
    <w:p w:rsidR="005F1159" w:rsidRPr="00C316DF" w:rsidRDefault="005F1159" w:rsidP="005F1159">
      <w:pPr>
        <w:rPr>
          <w:rFonts w:cs="Arial"/>
        </w:rPr>
      </w:pPr>
      <w:r w:rsidRPr="00C316DF">
        <w:rPr>
          <w:rFonts w:cs="Arial"/>
        </w:rPr>
        <w:t>4.4</w:t>
      </w:r>
      <w:r w:rsidRPr="00C316DF">
        <w:rPr>
          <w:rFonts w:cs="Arial"/>
        </w:rPr>
        <w:tab/>
        <w:t>Améliorations informatiques</w:t>
      </w:r>
    </w:p>
    <w:p w:rsidR="005F1159" w:rsidRPr="00C316DF" w:rsidRDefault="005F1159" w:rsidP="005F1159">
      <w:pPr>
        <w:rPr>
          <w:rFonts w:cs="Arial"/>
        </w:rPr>
      </w:pPr>
      <w:bookmarkStart w:id="1" w:name="content"/>
      <w:bookmarkEnd w:id="1"/>
    </w:p>
    <w:p w:rsidR="005F1159" w:rsidRPr="00C316DF" w:rsidRDefault="005F1159" w:rsidP="005F1159">
      <w:pPr>
        <w:rPr>
          <w:rFonts w:cs="Arial"/>
        </w:rPr>
      </w:pPr>
      <w:r w:rsidRPr="00C316DF">
        <w:rPr>
          <w:rFonts w:cs="Arial"/>
        </w:rPr>
        <w:t>Le nouvel outil de demande en ligne de l’OCVV a été lancé en juin</w:t>
      </w:r>
      <w:r w:rsidR="006904E1">
        <w:rPr>
          <w:rFonts w:cs="Arial"/>
        </w:rPr>
        <w:t xml:space="preserve"> </w:t>
      </w:r>
      <w:r w:rsidRPr="00C316DF">
        <w:rPr>
          <w:rFonts w:cs="Arial"/>
        </w:rPr>
        <w:t>2018, améliorant ainsi les échanges avec les demandeurs.</w:t>
      </w:r>
      <w:r w:rsidRPr="00C316DF">
        <w:t xml:space="preserve"> </w:t>
      </w:r>
      <w:r w:rsidRPr="00C316DF">
        <w:rPr>
          <w:rFonts w:cs="Arial"/>
        </w:rPr>
        <w:t xml:space="preserve"> </w:t>
      </w:r>
      <w:r w:rsidRPr="00C316DF">
        <w:rPr>
          <w:rFonts w:cs="Arial"/>
          <w:color w:val="000000"/>
        </w:rPr>
        <w:t>Cet outil est également conçu pour être utilisé par les États membres de l’Union européenne pour recevoir des demandes nationales.</w:t>
      </w:r>
      <w:r w:rsidRPr="00C316DF">
        <w:rPr>
          <w:color w:val="000000"/>
        </w:rPr>
        <w:t xml:space="preserve"> </w:t>
      </w:r>
      <w:r w:rsidRPr="00C316DF">
        <w:rPr>
          <w:rFonts w:cs="Arial"/>
          <w:color w:val="000000"/>
        </w:rPr>
        <w:t xml:space="preserve"> Les travaux se concentrent autour d’un projet pilote avec les Pays-Bas et devraient s’achever à la fin de</w:t>
      </w:r>
      <w:r w:rsidR="006904E1">
        <w:rPr>
          <w:rFonts w:cs="Arial"/>
          <w:color w:val="000000"/>
        </w:rPr>
        <w:t xml:space="preserve"> </w:t>
      </w:r>
      <w:r w:rsidRPr="00C316DF">
        <w:rPr>
          <w:rFonts w:cs="Arial"/>
          <w:color w:val="000000"/>
        </w:rPr>
        <w:t>2019.</w:t>
      </w:r>
    </w:p>
    <w:p w:rsidR="005F1159" w:rsidRPr="00C316DF" w:rsidRDefault="005F1159" w:rsidP="005F1159">
      <w:pPr>
        <w:rPr>
          <w:rFonts w:cs="Arial"/>
        </w:rPr>
      </w:pPr>
    </w:p>
    <w:p w:rsidR="005F1159" w:rsidRPr="00C316DF" w:rsidRDefault="005F1159" w:rsidP="005F1159">
      <w:pPr>
        <w:rPr>
          <w:rFonts w:cs="Arial"/>
        </w:rPr>
      </w:pPr>
      <w:r w:rsidRPr="00C316DF">
        <w:rPr>
          <w:rFonts w:cs="Arial"/>
          <w:color w:val="000000"/>
        </w:rPr>
        <w:t>Dans le même ordre d’idée, l’OCVV peut recevoir des demandes d’UPOV PRISMA pour toutes les variétés potagères, fruitières ou ornementales, les données étant directement transmises à la base de données interne de l’OCVV sans qu’il faille prendre en considération les informations provenant de documents PDF.</w:t>
      </w:r>
      <w:r w:rsidRPr="00C316DF">
        <w:rPr>
          <w:color w:val="000000"/>
        </w:rPr>
        <w:t xml:space="preserve"> </w:t>
      </w:r>
      <w:r w:rsidRPr="00C316DF">
        <w:rPr>
          <w:rFonts w:cs="Arial"/>
          <w:color w:val="000000"/>
        </w:rPr>
        <w:t xml:space="preserve"> Cette possibilité existe également pour certaines variétés agricoles.</w:t>
      </w:r>
    </w:p>
    <w:p w:rsidR="005F1159" w:rsidRPr="00C316DF" w:rsidRDefault="005F1159" w:rsidP="005F1159">
      <w:pPr>
        <w:autoSpaceDE w:val="0"/>
        <w:autoSpaceDN w:val="0"/>
        <w:adjustRightInd w:val="0"/>
        <w:rPr>
          <w:rFonts w:cs="Arial"/>
        </w:rPr>
      </w:pPr>
    </w:p>
    <w:p w:rsidR="005F1159" w:rsidRPr="00C316DF" w:rsidRDefault="005F1159" w:rsidP="005F1159">
      <w:pPr>
        <w:autoSpaceDE w:val="0"/>
        <w:autoSpaceDN w:val="0"/>
        <w:adjustRightInd w:val="0"/>
        <w:rPr>
          <w:rFonts w:cs="Arial"/>
        </w:rPr>
      </w:pPr>
    </w:p>
    <w:p w:rsidR="005F1159" w:rsidRPr="00C316DF" w:rsidRDefault="005F1159" w:rsidP="005F1159">
      <w:pPr>
        <w:rPr>
          <w:rFonts w:cs="Arial"/>
        </w:rPr>
      </w:pPr>
      <w:r w:rsidRPr="00C316DF">
        <w:rPr>
          <w:rFonts w:cs="Arial"/>
        </w:rPr>
        <w:t>5.</w:t>
      </w:r>
      <w:r w:rsidRPr="00C316DF">
        <w:rPr>
          <w:rFonts w:cs="Arial"/>
        </w:rPr>
        <w:tab/>
      </w:r>
      <w:r w:rsidRPr="00C316DF">
        <w:rPr>
          <w:rFonts w:cs="Arial"/>
          <w:u w:val="single"/>
        </w:rPr>
        <w:t>Activités de promotion de la protection des obtentions végétales</w:t>
      </w:r>
    </w:p>
    <w:p w:rsidR="005F1159" w:rsidRPr="00C316DF" w:rsidRDefault="005F1159" w:rsidP="005F1159">
      <w:pPr>
        <w:autoSpaceDE w:val="0"/>
        <w:autoSpaceDN w:val="0"/>
        <w:adjustRightInd w:val="0"/>
        <w:rPr>
          <w:rFonts w:cs="Arial"/>
        </w:rPr>
      </w:pPr>
    </w:p>
    <w:p w:rsidR="005F1159" w:rsidRPr="00C316DF" w:rsidRDefault="005F1159" w:rsidP="005F1159">
      <w:pPr>
        <w:autoSpaceDE w:val="0"/>
        <w:autoSpaceDN w:val="0"/>
        <w:adjustRightInd w:val="0"/>
        <w:rPr>
          <w:rFonts w:cs="Arial"/>
        </w:rPr>
      </w:pPr>
      <w:r w:rsidRPr="00C316DF">
        <w:rPr>
          <w:rFonts w:cs="Arial"/>
          <w:color w:val="000000"/>
        </w:rPr>
        <w:t>5.1</w:t>
      </w:r>
      <w:r w:rsidRPr="00C316DF">
        <w:rPr>
          <w:rFonts w:cs="Arial"/>
          <w:color w:val="000000"/>
        </w:rPr>
        <w:tab/>
        <w:t>Coopération interne et formation</w:t>
      </w:r>
    </w:p>
    <w:p w:rsidR="005F1159" w:rsidRPr="00C316DF" w:rsidRDefault="005F1159" w:rsidP="005F1159">
      <w:pPr>
        <w:autoSpaceDE w:val="0"/>
        <w:autoSpaceDN w:val="0"/>
        <w:adjustRightInd w:val="0"/>
        <w:rPr>
          <w:rFonts w:cs="Arial"/>
        </w:rPr>
      </w:pPr>
    </w:p>
    <w:p w:rsidR="005F1159" w:rsidRPr="00C316DF" w:rsidRDefault="005F1159" w:rsidP="005F1159">
      <w:pPr>
        <w:autoSpaceDE w:val="0"/>
        <w:autoSpaceDN w:val="0"/>
        <w:adjustRightInd w:val="0"/>
        <w:rPr>
          <w:rFonts w:cs="Arial"/>
        </w:rPr>
      </w:pPr>
      <w:r w:rsidRPr="00C316DF">
        <w:rPr>
          <w:rFonts w:cs="Arial"/>
        </w:rPr>
        <w:t>OCVV – Office européen des brevets</w:t>
      </w:r>
    </w:p>
    <w:p w:rsidR="005F1159" w:rsidRPr="00C316DF" w:rsidRDefault="005F1159" w:rsidP="005F1159">
      <w:pPr>
        <w:autoSpaceDE w:val="0"/>
        <w:autoSpaceDN w:val="0"/>
        <w:adjustRightInd w:val="0"/>
        <w:rPr>
          <w:rFonts w:cs="Arial"/>
        </w:rPr>
      </w:pPr>
    </w:p>
    <w:p w:rsidR="005F1159" w:rsidRPr="00C316DF" w:rsidRDefault="005F1159" w:rsidP="005F1159">
      <w:pPr>
        <w:autoSpaceDE w:val="0"/>
        <w:autoSpaceDN w:val="0"/>
        <w:adjustRightInd w:val="0"/>
        <w:rPr>
          <w:rFonts w:cs="Arial"/>
        </w:rPr>
      </w:pPr>
      <w:r w:rsidRPr="00C316DF">
        <w:rPr>
          <w:rFonts w:cs="Arial"/>
          <w:color w:val="000000"/>
        </w:rPr>
        <w:t>Le 11</w:t>
      </w:r>
      <w:r w:rsidR="006904E1">
        <w:rPr>
          <w:rFonts w:cs="Arial"/>
          <w:color w:val="000000"/>
        </w:rPr>
        <w:t xml:space="preserve"> </w:t>
      </w:r>
      <w:r w:rsidRPr="00C316DF">
        <w:rPr>
          <w:rFonts w:cs="Arial"/>
          <w:color w:val="000000"/>
        </w:rPr>
        <w:t>février</w:t>
      </w:r>
      <w:r w:rsidR="006904E1">
        <w:rPr>
          <w:rFonts w:cs="Arial"/>
          <w:color w:val="000000"/>
        </w:rPr>
        <w:t xml:space="preserve"> </w:t>
      </w:r>
      <w:r w:rsidRPr="00C316DF">
        <w:rPr>
          <w:rFonts w:cs="Arial"/>
          <w:color w:val="000000"/>
        </w:rPr>
        <w:t>2016, la présidence de l’OCVV et l’Office européen des brevets (OEB) ont signé un accord administratif (n°</w:t>
      </w:r>
      <w:r w:rsidR="006904E1">
        <w:rPr>
          <w:rFonts w:cs="Arial"/>
          <w:color w:val="000000"/>
        </w:rPr>
        <w:t xml:space="preserve"> </w:t>
      </w:r>
      <w:r w:rsidRPr="00C316DF">
        <w:rPr>
          <w:rFonts w:cs="Arial"/>
          <w:color w:val="000000"/>
        </w:rPr>
        <w:t>2016/0009) pour une période de trois</w:t>
      </w:r>
      <w:r w:rsidR="006904E1">
        <w:rPr>
          <w:rFonts w:cs="Arial"/>
          <w:color w:val="000000"/>
        </w:rPr>
        <w:t xml:space="preserve"> </w:t>
      </w:r>
      <w:r w:rsidRPr="00C316DF">
        <w:rPr>
          <w:rFonts w:cs="Arial"/>
          <w:color w:val="000000"/>
        </w:rPr>
        <w:t>ans, visant à améliorer la coopération bilatérale en ce qui concerne l’échange d’informations et de bonnes pratiques dans le domaine des brevets de plantes et des droits d’obtenteur.</w:t>
      </w:r>
      <w:r w:rsidRPr="00C316DF">
        <w:rPr>
          <w:color w:val="000000"/>
        </w:rPr>
        <w:t xml:space="preserve">  </w:t>
      </w:r>
      <w:r w:rsidRPr="00C316DF">
        <w:rPr>
          <w:rFonts w:cs="Arial"/>
        </w:rPr>
        <w:t>Cet accord a été renouvelé le 26</w:t>
      </w:r>
      <w:r w:rsidR="006904E1">
        <w:rPr>
          <w:rFonts w:cs="Arial"/>
        </w:rPr>
        <w:t xml:space="preserve"> </w:t>
      </w:r>
      <w:r w:rsidRPr="00C316DF">
        <w:rPr>
          <w:rFonts w:cs="Arial"/>
        </w:rPr>
        <w:t>octobre</w:t>
      </w:r>
      <w:r w:rsidR="006904E1">
        <w:rPr>
          <w:rFonts w:cs="Arial"/>
        </w:rPr>
        <w:t xml:space="preserve"> </w:t>
      </w:r>
      <w:r w:rsidRPr="00C316DF">
        <w:rPr>
          <w:rFonts w:cs="Arial"/>
        </w:rPr>
        <w:t>2018.</w:t>
      </w:r>
    </w:p>
    <w:p w:rsidR="005F1159" w:rsidRPr="00C316DF" w:rsidRDefault="005F1159" w:rsidP="005F1159">
      <w:pPr>
        <w:autoSpaceDE w:val="0"/>
        <w:autoSpaceDN w:val="0"/>
        <w:adjustRightInd w:val="0"/>
        <w:rPr>
          <w:rFonts w:cs="Arial"/>
        </w:rPr>
      </w:pPr>
    </w:p>
    <w:p w:rsidR="005F1159" w:rsidRPr="00C316DF" w:rsidRDefault="005F1159" w:rsidP="005F1159">
      <w:pPr>
        <w:keepNext/>
        <w:autoSpaceDE w:val="0"/>
        <w:autoSpaceDN w:val="0"/>
        <w:adjustRightInd w:val="0"/>
        <w:rPr>
          <w:rFonts w:cs="Arial"/>
        </w:rPr>
      </w:pPr>
      <w:r w:rsidRPr="00C316DF">
        <w:rPr>
          <w:rFonts w:cs="Arial"/>
        </w:rPr>
        <w:t>Activités menées aux fins de la mise en œuvre de l’accord</w:t>
      </w:r>
      <w:r w:rsidR="006904E1">
        <w:rPr>
          <w:rFonts w:cs="Arial"/>
        </w:rPr>
        <w:t xml:space="preserve"> </w:t>
      </w:r>
      <w:r w:rsidRPr="00C316DF">
        <w:rPr>
          <w:rFonts w:cs="Arial"/>
        </w:rPr>
        <w:t>:</w:t>
      </w:r>
    </w:p>
    <w:p w:rsidR="005F1159" w:rsidRPr="00C316DF" w:rsidRDefault="005F1159" w:rsidP="005F1159">
      <w:pPr>
        <w:keepNext/>
        <w:autoSpaceDE w:val="0"/>
        <w:autoSpaceDN w:val="0"/>
        <w:adjustRightInd w:val="0"/>
        <w:rPr>
          <w:rFonts w:cs="Arial"/>
        </w:rPr>
      </w:pPr>
    </w:p>
    <w:p w:rsidR="005F1159" w:rsidRPr="00C316DF" w:rsidRDefault="005F1159" w:rsidP="005F1159">
      <w:pPr>
        <w:numPr>
          <w:ilvl w:val="0"/>
          <w:numId w:val="19"/>
        </w:numPr>
        <w:autoSpaceDE w:val="0"/>
        <w:autoSpaceDN w:val="0"/>
        <w:adjustRightInd w:val="0"/>
        <w:rPr>
          <w:rFonts w:cs="Arial"/>
        </w:rPr>
      </w:pPr>
      <w:r w:rsidRPr="00C316DF">
        <w:rPr>
          <w:rFonts w:cs="Arial"/>
        </w:rPr>
        <w:t>5-6</w:t>
      </w:r>
      <w:r w:rsidR="006904E1">
        <w:rPr>
          <w:rFonts w:cs="Arial"/>
        </w:rPr>
        <w:t xml:space="preserve"> </w:t>
      </w:r>
      <w:r w:rsidRPr="00C316DF">
        <w:rPr>
          <w:rFonts w:cs="Arial"/>
        </w:rPr>
        <w:t>juillet</w:t>
      </w:r>
      <w:r w:rsidR="006904E1">
        <w:rPr>
          <w:rFonts w:cs="Arial"/>
        </w:rPr>
        <w:t xml:space="preserve"> </w:t>
      </w:r>
      <w:r w:rsidRPr="00C316DF">
        <w:rPr>
          <w:rFonts w:cs="Arial"/>
        </w:rPr>
        <w:t>2018</w:t>
      </w:r>
      <w:r w:rsidR="006904E1">
        <w:rPr>
          <w:rFonts w:cs="Arial"/>
        </w:rPr>
        <w:t xml:space="preserve"> </w:t>
      </w:r>
      <w:r w:rsidRPr="00C316DF">
        <w:rPr>
          <w:rFonts w:cs="Arial"/>
        </w:rPr>
        <w:t>: participation d’un expert de l’OCVV à l’atelier annuel sur les questions liées à l’examen organisé par l’OEB à Munich (Allemagne);</w:t>
      </w:r>
    </w:p>
    <w:p w:rsidR="005F1159" w:rsidRPr="00C316DF" w:rsidRDefault="005F1159" w:rsidP="005F1159">
      <w:pPr>
        <w:numPr>
          <w:ilvl w:val="0"/>
          <w:numId w:val="19"/>
        </w:numPr>
        <w:autoSpaceDE w:val="0"/>
        <w:autoSpaceDN w:val="0"/>
        <w:adjustRightInd w:val="0"/>
        <w:rPr>
          <w:rFonts w:cs="Arial"/>
        </w:rPr>
      </w:pPr>
      <w:r w:rsidRPr="00C316DF">
        <w:rPr>
          <w:rFonts w:cs="Arial"/>
        </w:rPr>
        <w:t>5-6</w:t>
      </w:r>
      <w:r w:rsidR="006904E1">
        <w:rPr>
          <w:rFonts w:cs="Arial"/>
        </w:rPr>
        <w:t xml:space="preserve"> </w:t>
      </w:r>
      <w:r w:rsidRPr="00C316DF">
        <w:rPr>
          <w:rFonts w:cs="Arial"/>
        </w:rPr>
        <w:t>septembre</w:t>
      </w:r>
      <w:r w:rsidR="006904E1">
        <w:rPr>
          <w:rFonts w:cs="Arial"/>
        </w:rPr>
        <w:t xml:space="preserve"> </w:t>
      </w:r>
      <w:r w:rsidRPr="00C316DF">
        <w:rPr>
          <w:rFonts w:cs="Arial"/>
        </w:rPr>
        <w:t>2018</w:t>
      </w:r>
      <w:r w:rsidR="006904E1">
        <w:rPr>
          <w:rFonts w:cs="Arial"/>
        </w:rPr>
        <w:t xml:space="preserve"> </w:t>
      </w:r>
      <w:r w:rsidRPr="00C316DF">
        <w:rPr>
          <w:rFonts w:cs="Arial"/>
        </w:rPr>
        <w:t>: participation d’un examinateur de l’OEB à la réunion d’experts en plantes agricoles sur le maïs, organisée par l’OCVV à Milan (Italie);</w:t>
      </w:r>
    </w:p>
    <w:p w:rsidR="005F1159" w:rsidRPr="00C316DF" w:rsidRDefault="005F1159" w:rsidP="005F1159">
      <w:pPr>
        <w:numPr>
          <w:ilvl w:val="0"/>
          <w:numId w:val="19"/>
        </w:numPr>
        <w:autoSpaceDE w:val="0"/>
        <w:autoSpaceDN w:val="0"/>
        <w:adjustRightInd w:val="0"/>
        <w:rPr>
          <w:rFonts w:cs="Arial"/>
        </w:rPr>
      </w:pPr>
      <w:r w:rsidRPr="00C316DF">
        <w:rPr>
          <w:rFonts w:cs="Arial"/>
        </w:rPr>
        <w:t>5-6</w:t>
      </w:r>
      <w:r w:rsidR="006904E1">
        <w:rPr>
          <w:rFonts w:cs="Arial"/>
        </w:rPr>
        <w:t xml:space="preserve"> </w:t>
      </w:r>
      <w:r w:rsidRPr="00C316DF">
        <w:rPr>
          <w:rFonts w:cs="Arial"/>
        </w:rPr>
        <w:t>décembre</w:t>
      </w:r>
      <w:r w:rsidR="006904E1">
        <w:rPr>
          <w:rFonts w:cs="Arial"/>
        </w:rPr>
        <w:t xml:space="preserve"> </w:t>
      </w:r>
      <w:r w:rsidRPr="00C316DF">
        <w:rPr>
          <w:rFonts w:cs="Arial"/>
        </w:rPr>
        <w:t>2018</w:t>
      </w:r>
      <w:r w:rsidR="006904E1">
        <w:rPr>
          <w:rFonts w:cs="Arial"/>
        </w:rPr>
        <w:t xml:space="preserve"> </w:t>
      </w:r>
      <w:r w:rsidRPr="00C316DF">
        <w:rPr>
          <w:rFonts w:cs="Arial"/>
        </w:rPr>
        <w:t>: participation d’un examinateur de l’OEB à la réunion annuelle des services d’examen organisée par l’OCVV à Angers (France);</w:t>
      </w:r>
    </w:p>
    <w:p w:rsidR="005F1159" w:rsidRPr="00C316DF" w:rsidRDefault="005F1159" w:rsidP="005F1159">
      <w:pPr>
        <w:numPr>
          <w:ilvl w:val="0"/>
          <w:numId w:val="19"/>
        </w:numPr>
        <w:autoSpaceDE w:val="0"/>
        <w:autoSpaceDN w:val="0"/>
        <w:adjustRightInd w:val="0"/>
        <w:rPr>
          <w:rFonts w:cs="Arial"/>
        </w:rPr>
      </w:pPr>
      <w:r w:rsidRPr="00C316DF">
        <w:rPr>
          <w:rFonts w:cs="Arial"/>
        </w:rPr>
        <w:t>en</w:t>
      </w:r>
      <w:r w:rsidR="006904E1">
        <w:rPr>
          <w:rFonts w:cs="Arial"/>
        </w:rPr>
        <w:t xml:space="preserve"> </w:t>
      </w:r>
      <w:r w:rsidRPr="00C316DF">
        <w:rPr>
          <w:rFonts w:cs="Arial"/>
        </w:rPr>
        <w:t>2019, l’OCVV a transféré des questionnaires techniques, des photos et des descriptions variétales, regroupés par numéro de demande.</w:t>
      </w:r>
    </w:p>
    <w:p w:rsidR="005F1159" w:rsidRPr="00C316DF" w:rsidRDefault="005F1159" w:rsidP="005F1159">
      <w:pPr>
        <w:autoSpaceDE w:val="0"/>
        <w:autoSpaceDN w:val="0"/>
        <w:adjustRightInd w:val="0"/>
        <w:rPr>
          <w:rFonts w:cs="Arial"/>
        </w:rPr>
      </w:pPr>
    </w:p>
    <w:p w:rsidR="005F1159" w:rsidRPr="00C316DF" w:rsidRDefault="005F1159" w:rsidP="005F1159">
      <w:pPr>
        <w:keepNext/>
        <w:autoSpaceDE w:val="0"/>
        <w:autoSpaceDN w:val="0"/>
        <w:adjustRightInd w:val="0"/>
        <w:rPr>
          <w:rFonts w:cs="Arial"/>
        </w:rPr>
      </w:pPr>
      <w:r w:rsidRPr="00C316DF">
        <w:rPr>
          <w:rFonts w:cs="Arial"/>
        </w:rPr>
        <w:t>OCVV – formation</w:t>
      </w:r>
    </w:p>
    <w:p w:rsidR="005F1159" w:rsidRPr="00C316DF" w:rsidRDefault="005F1159" w:rsidP="005F1159">
      <w:pPr>
        <w:keepNext/>
        <w:autoSpaceDE w:val="0"/>
        <w:autoSpaceDN w:val="0"/>
        <w:adjustRightInd w:val="0"/>
        <w:rPr>
          <w:rFonts w:cs="Arial"/>
        </w:rPr>
      </w:pPr>
    </w:p>
    <w:p w:rsidR="005F1159" w:rsidRPr="00C316DF" w:rsidRDefault="005F1159" w:rsidP="005F1159">
      <w:pPr>
        <w:autoSpaceDE w:val="0"/>
        <w:autoSpaceDN w:val="0"/>
        <w:adjustRightInd w:val="0"/>
        <w:rPr>
          <w:rFonts w:cs="Arial"/>
        </w:rPr>
      </w:pPr>
      <w:r w:rsidRPr="00C316DF">
        <w:rPr>
          <w:rFonts w:cs="Arial"/>
          <w:color w:val="000000"/>
        </w:rPr>
        <w:t>L’OCVV a présenté des exposés dans le cadre des événements ci-après</w:t>
      </w:r>
      <w:r w:rsidR="006904E1">
        <w:rPr>
          <w:rFonts w:cs="Arial"/>
          <w:color w:val="000000"/>
        </w:rPr>
        <w:t xml:space="preserve"> </w:t>
      </w:r>
      <w:r w:rsidRPr="00C316DF">
        <w:rPr>
          <w:rFonts w:cs="Arial"/>
          <w:color w:val="000000"/>
        </w:rPr>
        <w:t>: cours sur la protection des obtentions végétales, Université de Wageningen, 24</w:t>
      </w:r>
      <w:r w:rsidR="006904E1">
        <w:rPr>
          <w:rFonts w:cs="Arial"/>
          <w:color w:val="000000"/>
        </w:rPr>
        <w:t xml:space="preserve"> </w:t>
      </w:r>
      <w:r w:rsidRPr="00C316DF">
        <w:rPr>
          <w:rFonts w:cs="Arial"/>
          <w:color w:val="000000"/>
        </w:rPr>
        <w:t>juin</w:t>
      </w:r>
      <w:r w:rsidR="006904E1">
        <w:rPr>
          <w:rFonts w:cs="Arial"/>
          <w:color w:val="000000"/>
        </w:rPr>
        <w:t xml:space="preserve"> </w:t>
      </w:r>
      <w:r w:rsidRPr="00C316DF">
        <w:rPr>
          <w:rFonts w:cs="Arial"/>
          <w:color w:val="000000"/>
        </w:rPr>
        <w:t>2019;  Magister Lucentinus, Université d’Alicante, 13-14</w:t>
      </w:r>
      <w:r w:rsidR="006904E1">
        <w:rPr>
          <w:rFonts w:cs="Arial"/>
          <w:color w:val="000000"/>
        </w:rPr>
        <w:t xml:space="preserve"> </w:t>
      </w:r>
      <w:r w:rsidRPr="00C316DF">
        <w:rPr>
          <w:rFonts w:cs="Arial"/>
          <w:color w:val="000000"/>
        </w:rPr>
        <w:t>novembre</w:t>
      </w:r>
      <w:r w:rsidR="006904E1">
        <w:rPr>
          <w:rFonts w:cs="Arial"/>
          <w:color w:val="000000"/>
        </w:rPr>
        <w:t xml:space="preserve"> </w:t>
      </w:r>
      <w:r w:rsidRPr="00C316DF">
        <w:rPr>
          <w:rFonts w:cs="Arial"/>
          <w:color w:val="000000"/>
        </w:rPr>
        <w:t>2018;  XXe Congrès annuel du réseau EIPIN (European Intellectual Property Institutes Network), Alicante (Espagne).</w:t>
      </w:r>
      <w:r w:rsidRPr="00C316DF">
        <w:rPr>
          <w:color w:val="000000"/>
        </w:rPr>
        <w:t xml:space="preserve"> </w:t>
      </w:r>
      <w:r w:rsidRPr="00C316DF">
        <w:rPr>
          <w:rFonts w:cs="Arial"/>
          <w:color w:val="000000"/>
        </w:rPr>
        <w:t xml:space="preserve"> Dans le cadre du Séminaire régional sur la propriété intellectuelle consacré à l’interface entre les droits d’obtenteur et les marques organisé par l’EUIPO en</w:t>
      </w:r>
      <w:r w:rsidR="006904E1">
        <w:rPr>
          <w:rFonts w:cs="Arial"/>
          <w:color w:val="000000"/>
        </w:rPr>
        <w:t xml:space="preserve"> </w:t>
      </w:r>
      <w:r w:rsidRPr="00C316DF">
        <w:rPr>
          <w:rFonts w:cs="Arial"/>
          <w:color w:val="000000"/>
        </w:rPr>
        <w:t>2019, l’OCVV a formé des examinateurs de marques nationaux de l’Union européenne à La</w:t>
      </w:r>
      <w:r w:rsidR="006904E1">
        <w:rPr>
          <w:rFonts w:cs="Arial"/>
          <w:color w:val="000000"/>
        </w:rPr>
        <w:t xml:space="preserve"> </w:t>
      </w:r>
      <w:r w:rsidRPr="00C316DF">
        <w:rPr>
          <w:rFonts w:cs="Arial"/>
          <w:color w:val="000000"/>
        </w:rPr>
        <w:t>Haye (Pays-Bas) (3</w:t>
      </w:r>
      <w:r w:rsidR="006904E1">
        <w:rPr>
          <w:rFonts w:cs="Arial"/>
          <w:color w:val="000000"/>
        </w:rPr>
        <w:t xml:space="preserve"> </w:t>
      </w:r>
      <w:r w:rsidRPr="00C316DF">
        <w:rPr>
          <w:rFonts w:cs="Arial"/>
          <w:color w:val="000000"/>
        </w:rPr>
        <w:t>avril</w:t>
      </w:r>
      <w:r w:rsidR="006904E1">
        <w:rPr>
          <w:rFonts w:cs="Arial"/>
          <w:color w:val="000000"/>
        </w:rPr>
        <w:t xml:space="preserve"> </w:t>
      </w:r>
      <w:r w:rsidRPr="00C316DF">
        <w:rPr>
          <w:rFonts w:cs="Arial"/>
          <w:color w:val="000000"/>
        </w:rPr>
        <w:t>2019), ainsi que des examinateurs de marques et l’équipe juridique du Bureau Benelux des marques (28</w:t>
      </w:r>
      <w:r w:rsidR="006904E1">
        <w:rPr>
          <w:rFonts w:cs="Arial"/>
          <w:color w:val="000000"/>
        </w:rPr>
        <w:t xml:space="preserve"> </w:t>
      </w:r>
      <w:r w:rsidRPr="00C316DF">
        <w:rPr>
          <w:rFonts w:cs="Arial"/>
          <w:color w:val="000000"/>
        </w:rPr>
        <w:t>mai</w:t>
      </w:r>
      <w:r w:rsidR="006904E1">
        <w:rPr>
          <w:rFonts w:cs="Arial"/>
          <w:color w:val="000000"/>
        </w:rPr>
        <w:t xml:space="preserve"> </w:t>
      </w:r>
      <w:r w:rsidRPr="00C316DF">
        <w:rPr>
          <w:rFonts w:cs="Arial"/>
          <w:color w:val="000000"/>
        </w:rPr>
        <w:t>2019).</w:t>
      </w:r>
    </w:p>
    <w:p w:rsidR="005F1159" w:rsidRPr="00C316DF" w:rsidRDefault="005F1159" w:rsidP="005F1159">
      <w:pPr>
        <w:autoSpaceDE w:val="0"/>
        <w:autoSpaceDN w:val="0"/>
        <w:adjustRightInd w:val="0"/>
        <w:rPr>
          <w:rFonts w:cs="Arial"/>
        </w:rPr>
      </w:pPr>
    </w:p>
    <w:p w:rsidR="005F1159" w:rsidRPr="00C316DF" w:rsidRDefault="005F1159" w:rsidP="005F1159">
      <w:pPr>
        <w:autoSpaceDE w:val="0"/>
        <w:autoSpaceDN w:val="0"/>
        <w:adjustRightInd w:val="0"/>
        <w:rPr>
          <w:rFonts w:cs="Arial"/>
        </w:rPr>
      </w:pPr>
      <w:r w:rsidRPr="00C316DF">
        <w:rPr>
          <w:rFonts w:cs="Arial"/>
          <w:color w:val="000000"/>
        </w:rPr>
        <w:t>Dans le cadre de sa collaboration avec l’European IPR Helpdesk et l’EUIPO, l’OCVV a animé deux</w:t>
      </w:r>
      <w:r w:rsidR="006904E1">
        <w:rPr>
          <w:rFonts w:cs="Arial"/>
          <w:color w:val="000000"/>
        </w:rPr>
        <w:t xml:space="preserve"> </w:t>
      </w:r>
      <w:r w:rsidRPr="00C316DF">
        <w:rPr>
          <w:rFonts w:cs="Arial"/>
          <w:color w:val="000000"/>
        </w:rPr>
        <w:t>webinaires, le premier sur les procédures judiciaires auprès de l’OCVV et le second sur une introduction à la protection des variétés végétales en Europe.</w:t>
      </w:r>
    </w:p>
    <w:p w:rsidR="005F1159" w:rsidRPr="00C316DF" w:rsidRDefault="005F1159" w:rsidP="005F1159">
      <w:pPr>
        <w:autoSpaceDE w:val="0"/>
        <w:autoSpaceDN w:val="0"/>
        <w:adjustRightInd w:val="0"/>
        <w:rPr>
          <w:rFonts w:cs="Arial"/>
        </w:rPr>
      </w:pPr>
    </w:p>
    <w:p w:rsidR="005F1159" w:rsidRPr="00C316DF" w:rsidRDefault="005F1159" w:rsidP="005F1159">
      <w:pPr>
        <w:keepNext/>
        <w:keepLines/>
        <w:autoSpaceDE w:val="0"/>
        <w:autoSpaceDN w:val="0"/>
        <w:adjustRightInd w:val="0"/>
        <w:rPr>
          <w:rFonts w:cs="Arial"/>
        </w:rPr>
      </w:pPr>
      <w:r w:rsidRPr="00C316DF">
        <w:rPr>
          <w:rFonts w:cs="Arial"/>
        </w:rPr>
        <w:lastRenderedPageBreak/>
        <w:t>Autres organisations</w:t>
      </w:r>
    </w:p>
    <w:p w:rsidR="005F1159" w:rsidRPr="00C316DF" w:rsidRDefault="005F1159" w:rsidP="005F1159">
      <w:pPr>
        <w:keepNext/>
        <w:keepLines/>
        <w:autoSpaceDE w:val="0"/>
        <w:autoSpaceDN w:val="0"/>
        <w:adjustRightInd w:val="0"/>
        <w:rPr>
          <w:rFonts w:cs="Arial"/>
        </w:rPr>
      </w:pPr>
    </w:p>
    <w:p w:rsidR="005F1159" w:rsidRPr="00C316DF" w:rsidRDefault="005F1159" w:rsidP="005F1159">
      <w:pPr>
        <w:keepNext/>
        <w:keepLines/>
        <w:autoSpaceDE w:val="0"/>
        <w:autoSpaceDN w:val="0"/>
        <w:adjustRightInd w:val="0"/>
        <w:rPr>
          <w:rFonts w:cs="Arial"/>
        </w:rPr>
      </w:pPr>
      <w:r w:rsidRPr="00C316DF">
        <w:rPr>
          <w:rFonts w:cs="Arial"/>
          <w:color w:val="000000"/>
        </w:rPr>
        <w:t>L’OCVV a participé à l’assemblée annuelle de l’ESA à Madrid, du 7 au 9</w:t>
      </w:r>
      <w:r w:rsidR="006904E1">
        <w:rPr>
          <w:rFonts w:cs="Arial"/>
          <w:color w:val="000000"/>
        </w:rPr>
        <w:t xml:space="preserve"> </w:t>
      </w:r>
      <w:r w:rsidRPr="00C316DF">
        <w:rPr>
          <w:rFonts w:cs="Arial"/>
          <w:color w:val="000000"/>
        </w:rPr>
        <w:t>octobre</w:t>
      </w:r>
      <w:r w:rsidR="006904E1">
        <w:rPr>
          <w:rFonts w:cs="Arial"/>
          <w:color w:val="000000"/>
        </w:rPr>
        <w:t xml:space="preserve"> </w:t>
      </w:r>
      <w:r w:rsidRPr="00C316DF">
        <w:rPr>
          <w:rFonts w:cs="Arial"/>
          <w:color w:val="000000"/>
        </w:rPr>
        <w:t>2018, ainsi qu’à la réunion annuelle de la</w:t>
      </w:r>
      <w:r w:rsidR="006904E1">
        <w:rPr>
          <w:rFonts w:cs="Arial"/>
          <w:color w:val="000000"/>
        </w:rPr>
        <w:t xml:space="preserve"> </w:t>
      </w:r>
      <w:r w:rsidRPr="00C316DF">
        <w:rPr>
          <w:rFonts w:cs="Arial"/>
          <w:color w:val="000000"/>
        </w:rPr>
        <w:t>CIOPORA en Afrique du Sud, en avril</w:t>
      </w:r>
      <w:r w:rsidR="006904E1">
        <w:rPr>
          <w:rFonts w:cs="Arial"/>
          <w:color w:val="000000"/>
        </w:rPr>
        <w:t xml:space="preserve"> </w:t>
      </w:r>
      <w:r w:rsidRPr="00C316DF">
        <w:rPr>
          <w:rFonts w:cs="Arial"/>
          <w:color w:val="000000"/>
        </w:rPr>
        <w:t>2018.</w:t>
      </w:r>
      <w:r w:rsidRPr="00C316DF">
        <w:rPr>
          <w:color w:val="000000"/>
        </w:rPr>
        <w:t xml:space="preserve"> </w:t>
      </w:r>
      <w:r w:rsidRPr="00C316DF">
        <w:rPr>
          <w:rFonts w:cs="Arial"/>
          <w:color w:val="000000"/>
        </w:rPr>
        <w:t xml:space="preserve"> L’OCVV a organisé des réunions bilatérales annuelles formelles avec les organisations ci-après</w:t>
      </w:r>
      <w:r w:rsidR="006904E1">
        <w:rPr>
          <w:rFonts w:cs="Arial"/>
          <w:color w:val="000000"/>
        </w:rPr>
        <w:t xml:space="preserve"> </w:t>
      </w:r>
      <w:r w:rsidRPr="00C316DF">
        <w:rPr>
          <w:rFonts w:cs="Arial"/>
          <w:color w:val="000000"/>
        </w:rPr>
        <w:t>: AIPH, CIOPORA, ESA et Plantum.</w:t>
      </w:r>
    </w:p>
    <w:p w:rsidR="005F1159" w:rsidRPr="00C316DF" w:rsidRDefault="005F1159" w:rsidP="005F1159">
      <w:pPr>
        <w:autoSpaceDE w:val="0"/>
        <w:autoSpaceDN w:val="0"/>
        <w:adjustRightInd w:val="0"/>
        <w:rPr>
          <w:rFonts w:cs="Arial"/>
        </w:rPr>
      </w:pPr>
    </w:p>
    <w:p w:rsidR="005F1159" w:rsidRPr="00C316DF" w:rsidRDefault="005F1159" w:rsidP="005F1159">
      <w:pPr>
        <w:pStyle w:val="NormalWeb"/>
        <w:spacing w:before="0" w:beforeAutospacing="0" w:after="0" w:afterAutospacing="0"/>
        <w:jc w:val="both"/>
        <w:rPr>
          <w:rFonts w:ascii="Arial" w:hAnsi="Arial" w:cs="Arial"/>
          <w:sz w:val="20"/>
          <w:szCs w:val="20"/>
        </w:rPr>
      </w:pPr>
      <w:r w:rsidRPr="00C316DF">
        <w:rPr>
          <w:rFonts w:ascii="Arial" w:hAnsi="Arial" w:cs="Arial"/>
          <w:sz w:val="20"/>
          <w:szCs w:val="20"/>
        </w:rPr>
        <w:t>5.2</w:t>
      </w:r>
      <w:r w:rsidRPr="00C316DF">
        <w:rPr>
          <w:rFonts w:ascii="Arial" w:hAnsi="Arial" w:cs="Arial"/>
          <w:sz w:val="20"/>
          <w:szCs w:val="20"/>
        </w:rPr>
        <w:tab/>
        <w:t>Coopération externe et formation</w:t>
      </w:r>
    </w:p>
    <w:p w:rsidR="005F1159" w:rsidRPr="00C316DF" w:rsidRDefault="005F1159" w:rsidP="005F1159">
      <w:pPr>
        <w:pStyle w:val="NormalWeb"/>
        <w:spacing w:before="0" w:beforeAutospacing="0" w:after="0" w:afterAutospacing="0"/>
        <w:jc w:val="both"/>
        <w:rPr>
          <w:rFonts w:ascii="Arial" w:hAnsi="Arial" w:cs="Arial"/>
          <w:sz w:val="20"/>
          <w:szCs w:val="20"/>
        </w:rPr>
      </w:pPr>
    </w:p>
    <w:p w:rsidR="005F1159" w:rsidRPr="00C316DF" w:rsidRDefault="005F1159" w:rsidP="005F1159">
      <w:pPr>
        <w:pStyle w:val="NormalWeb"/>
        <w:spacing w:before="0" w:beforeAutospacing="0" w:after="0" w:afterAutospacing="0"/>
        <w:jc w:val="both"/>
        <w:rPr>
          <w:rFonts w:ascii="Arial" w:hAnsi="Arial" w:cs="Arial"/>
          <w:sz w:val="20"/>
          <w:szCs w:val="20"/>
        </w:rPr>
      </w:pPr>
      <w:r w:rsidRPr="00C316DF">
        <w:rPr>
          <w:rFonts w:ascii="Arial" w:hAnsi="Arial" w:cs="Arial"/>
          <w:color w:val="000000"/>
          <w:sz w:val="20"/>
          <w:szCs w:val="20"/>
        </w:rPr>
        <w:t>Stratégie de coopération internationale de l’OCVV</w:t>
      </w:r>
    </w:p>
    <w:p w:rsidR="005F1159" w:rsidRPr="00C316DF" w:rsidRDefault="005F1159" w:rsidP="005F1159">
      <w:pPr>
        <w:pStyle w:val="NormalWeb"/>
        <w:spacing w:before="0" w:beforeAutospacing="0" w:after="0" w:afterAutospacing="0"/>
        <w:jc w:val="both"/>
        <w:rPr>
          <w:rFonts w:ascii="Arial" w:hAnsi="Arial" w:cs="Arial"/>
          <w:sz w:val="20"/>
          <w:szCs w:val="20"/>
        </w:rPr>
      </w:pPr>
    </w:p>
    <w:p w:rsidR="005F1159" w:rsidRPr="00C316DF" w:rsidRDefault="005F1159" w:rsidP="005F1159">
      <w:pPr>
        <w:pStyle w:val="NormalWeb"/>
        <w:spacing w:before="0" w:beforeAutospacing="0" w:after="0" w:afterAutospacing="0"/>
        <w:jc w:val="both"/>
        <w:rPr>
          <w:rFonts w:ascii="Arial" w:hAnsi="Arial" w:cs="Arial"/>
          <w:sz w:val="20"/>
          <w:szCs w:val="20"/>
        </w:rPr>
      </w:pPr>
      <w:r w:rsidRPr="00C316DF">
        <w:rPr>
          <w:rFonts w:ascii="Arial" w:hAnsi="Arial" w:cs="Arial"/>
          <w:color w:val="000000"/>
          <w:sz w:val="20"/>
          <w:szCs w:val="20"/>
        </w:rPr>
        <w:t>Les objectifs de la stratégie de coopération internationale de</w:t>
      </w:r>
      <w:r w:rsidR="006904E1">
        <w:rPr>
          <w:rFonts w:ascii="Arial" w:hAnsi="Arial" w:cs="Arial"/>
          <w:color w:val="000000"/>
          <w:sz w:val="20"/>
          <w:szCs w:val="20"/>
        </w:rPr>
        <w:t xml:space="preserve"> </w:t>
      </w:r>
      <w:r w:rsidRPr="00C316DF">
        <w:rPr>
          <w:rFonts w:ascii="Arial" w:hAnsi="Arial" w:cs="Arial"/>
          <w:color w:val="000000"/>
          <w:sz w:val="20"/>
          <w:szCs w:val="20"/>
        </w:rPr>
        <w:t>2015 de l’OCVV ont été examinés à la lumière de la politique commerciale de l’UE en matière de droits de propriété intellectuelle afin de soutenir la dimension extérieure des politiques européennes.</w:t>
      </w:r>
      <w:r w:rsidRPr="00C316DF">
        <w:rPr>
          <w:rFonts w:ascii="Arial" w:hAnsi="Arial"/>
          <w:color w:val="000000"/>
          <w:sz w:val="20"/>
        </w:rPr>
        <w:t xml:space="preserve"> </w:t>
      </w:r>
      <w:r w:rsidRPr="00C316DF">
        <w:rPr>
          <w:rFonts w:ascii="Arial" w:hAnsi="Arial" w:cs="Arial"/>
          <w:color w:val="000000"/>
          <w:sz w:val="20"/>
          <w:szCs w:val="20"/>
        </w:rPr>
        <w:t xml:space="preserve"> </w:t>
      </w:r>
      <w:r w:rsidRPr="00C316DF">
        <w:rPr>
          <w:rFonts w:ascii="Arial" w:hAnsi="Arial" w:cs="Arial"/>
          <w:sz w:val="20"/>
          <w:szCs w:val="20"/>
        </w:rPr>
        <w:t>La stratégie révisée a été adoptée le 4</w:t>
      </w:r>
      <w:r w:rsidR="006904E1">
        <w:rPr>
          <w:rFonts w:ascii="Arial" w:hAnsi="Arial" w:cs="Arial"/>
          <w:sz w:val="20"/>
          <w:szCs w:val="20"/>
        </w:rPr>
        <w:t xml:space="preserve"> </w:t>
      </w:r>
      <w:r w:rsidRPr="00C316DF">
        <w:rPr>
          <w:rFonts w:ascii="Arial" w:hAnsi="Arial" w:cs="Arial"/>
          <w:sz w:val="20"/>
          <w:szCs w:val="20"/>
        </w:rPr>
        <w:t>octobre</w:t>
      </w:r>
      <w:r w:rsidR="006904E1">
        <w:rPr>
          <w:rFonts w:ascii="Arial" w:hAnsi="Arial" w:cs="Arial"/>
          <w:sz w:val="20"/>
          <w:szCs w:val="20"/>
        </w:rPr>
        <w:t xml:space="preserve"> </w:t>
      </w:r>
      <w:r w:rsidRPr="00C316DF">
        <w:rPr>
          <w:rFonts w:ascii="Arial" w:hAnsi="Arial" w:cs="Arial"/>
          <w:sz w:val="20"/>
          <w:szCs w:val="20"/>
        </w:rPr>
        <w:t xml:space="preserve">2017.  </w:t>
      </w:r>
      <w:r w:rsidRPr="00C316DF">
        <w:rPr>
          <w:rFonts w:ascii="Arial" w:hAnsi="Arial" w:cs="Arial"/>
          <w:color w:val="000000"/>
          <w:sz w:val="20"/>
          <w:szCs w:val="20"/>
        </w:rPr>
        <w:t>Cette nouvelle stratégie aligne les objectifs de l’OCVV sur la communication de la Commission européenne intitulée “Commerce, croissance et propriété intellectuelle – Stratégie pour la protection et le respect des droits de propriété intellectuelle dans les pays tiers” (pays hors UE) (la “stratégie européenne”).</w:t>
      </w:r>
      <w:r w:rsidRPr="00C316DF">
        <w:rPr>
          <w:rFonts w:ascii="Arial" w:hAnsi="Arial"/>
          <w:color w:val="000000"/>
          <w:sz w:val="20"/>
        </w:rPr>
        <w:t xml:space="preserve"> </w:t>
      </w:r>
      <w:r w:rsidRPr="00C316DF">
        <w:rPr>
          <w:rFonts w:ascii="Arial" w:hAnsi="Arial" w:cs="Arial"/>
          <w:color w:val="000000"/>
          <w:sz w:val="20"/>
          <w:szCs w:val="20"/>
        </w:rPr>
        <w:t xml:space="preserve"> L’OCVV, en collaboration avec les services de la Commission européenne, les États membres de l’Union européenne et d’autres organisations internationales, œuvre au renforcement du système de protection des droits d’obtenteur et de la propriété intellectuelle en dehors de l’Union européenne. </w:t>
      </w:r>
      <w:r w:rsidRPr="00C316DF">
        <w:rPr>
          <w:rFonts w:ascii="Arial" w:hAnsi="Arial"/>
          <w:color w:val="000000"/>
          <w:sz w:val="20"/>
        </w:rPr>
        <w:t xml:space="preserve"> </w:t>
      </w:r>
      <w:r w:rsidRPr="00C316DF">
        <w:rPr>
          <w:rFonts w:ascii="Arial" w:hAnsi="Arial" w:cs="Arial"/>
          <w:color w:val="000000"/>
          <w:sz w:val="20"/>
          <w:szCs w:val="20"/>
        </w:rPr>
        <w:t>Les éléments clés de cette coopération sont l’échange de connaissances et le soutien apporté aux utilisateurs de l’UE en matière d’enregistrement et d’application des droits à l’étranger, en coopération avec les États membres de l’UE.</w:t>
      </w:r>
    </w:p>
    <w:p w:rsidR="005F1159" w:rsidRPr="00C316DF" w:rsidRDefault="005F1159" w:rsidP="005F1159">
      <w:pPr>
        <w:pStyle w:val="NormalWeb"/>
        <w:spacing w:before="0" w:beforeAutospacing="0" w:after="0" w:afterAutospacing="0"/>
        <w:jc w:val="both"/>
        <w:rPr>
          <w:rFonts w:ascii="Arial" w:hAnsi="Arial" w:cs="Arial"/>
          <w:sz w:val="20"/>
          <w:szCs w:val="20"/>
        </w:rPr>
      </w:pPr>
    </w:p>
    <w:p w:rsidR="005F1159" w:rsidRPr="00C316DF" w:rsidRDefault="005F1159" w:rsidP="005F1159">
      <w:pPr>
        <w:autoSpaceDE w:val="0"/>
        <w:autoSpaceDN w:val="0"/>
        <w:adjustRightInd w:val="0"/>
        <w:rPr>
          <w:rFonts w:cs="Arial"/>
        </w:rPr>
      </w:pPr>
      <w:r w:rsidRPr="00C316DF">
        <w:rPr>
          <w:rFonts w:cs="Arial"/>
        </w:rPr>
        <w:t>Forum EAPVP</w:t>
      </w:r>
    </w:p>
    <w:p w:rsidR="005F1159" w:rsidRPr="00C316DF" w:rsidRDefault="005F1159" w:rsidP="005F1159">
      <w:pPr>
        <w:pStyle w:val="NormalWeb"/>
        <w:spacing w:before="0" w:beforeAutospacing="0" w:after="0" w:afterAutospacing="0"/>
        <w:jc w:val="both"/>
        <w:rPr>
          <w:rFonts w:ascii="Arial" w:hAnsi="Arial" w:cs="Arial"/>
          <w:sz w:val="20"/>
          <w:szCs w:val="20"/>
        </w:rPr>
      </w:pPr>
    </w:p>
    <w:p w:rsidR="005F1159" w:rsidRPr="00C316DF" w:rsidRDefault="005F1159" w:rsidP="005F1159">
      <w:pPr>
        <w:pStyle w:val="NormalWeb"/>
        <w:spacing w:before="0" w:beforeAutospacing="0" w:after="0" w:afterAutospacing="0"/>
        <w:jc w:val="both"/>
        <w:rPr>
          <w:rFonts w:ascii="Arial" w:hAnsi="Arial" w:cs="Arial"/>
          <w:sz w:val="20"/>
          <w:szCs w:val="20"/>
        </w:rPr>
      </w:pPr>
      <w:r w:rsidRPr="00C316DF">
        <w:rPr>
          <w:rFonts w:ascii="Arial" w:hAnsi="Arial" w:cs="Arial"/>
          <w:color w:val="000000"/>
          <w:sz w:val="20"/>
          <w:szCs w:val="20"/>
        </w:rPr>
        <w:t>Le</w:t>
      </w:r>
      <w:r w:rsidRPr="00C316DF">
        <w:rPr>
          <w:rFonts w:ascii="Arial" w:hAnsi="Arial" w:cs="Arial"/>
          <w:sz w:val="20"/>
          <w:szCs w:val="20"/>
        </w:rPr>
        <w:t xml:space="preserve"> Forum sur la protection des obtentions végétales en Asie orientale</w:t>
      </w:r>
      <w:r w:rsidRPr="00C316DF">
        <w:rPr>
          <w:rFonts w:ascii="Arial" w:hAnsi="Arial" w:cs="Arial"/>
          <w:color w:val="000000"/>
          <w:sz w:val="20"/>
          <w:szCs w:val="20"/>
        </w:rPr>
        <w:t xml:space="preserve"> (</w:t>
      </w:r>
      <w:r w:rsidRPr="00C316DF">
        <w:rPr>
          <w:rFonts w:ascii="Arial" w:hAnsi="Arial" w:cs="Arial"/>
          <w:sz w:val="20"/>
          <w:szCs w:val="20"/>
        </w:rPr>
        <w:t>Forum EAPVP</w:t>
      </w:r>
      <w:r w:rsidRPr="00C316DF">
        <w:rPr>
          <w:rFonts w:ascii="Arial" w:hAnsi="Arial" w:cs="Arial"/>
          <w:color w:val="000000"/>
          <w:sz w:val="20"/>
          <w:szCs w:val="20"/>
        </w:rPr>
        <w:t>) a pour vocation de fournir une assistance aux pays de l’ASEAN en leur expliquant les avantages liés à la mise en place du système de protection des obtentions végétales de l’UPOV et au fait d’adhérer à l’UPOV.</w:t>
      </w:r>
      <w:r w:rsidRPr="00C316DF">
        <w:rPr>
          <w:rFonts w:ascii="Arial" w:hAnsi="Arial"/>
          <w:color w:val="000000"/>
          <w:sz w:val="20"/>
        </w:rPr>
        <w:t xml:space="preserve"> </w:t>
      </w:r>
      <w:r w:rsidRPr="00C316DF">
        <w:rPr>
          <w:rFonts w:ascii="Arial" w:hAnsi="Arial" w:cs="Arial"/>
          <w:color w:val="000000"/>
          <w:sz w:val="20"/>
          <w:szCs w:val="20"/>
        </w:rPr>
        <w:t xml:space="preserve"> Le 1</w:t>
      </w:r>
      <w:r w:rsidRPr="00C316DF">
        <w:rPr>
          <w:rFonts w:ascii="Arial" w:hAnsi="Arial" w:cs="Arial"/>
          <w:color w:val="000000"/>
          <w:sz w:val="20"/>
          <w:szCs w:val="20"/>
          <w:vertAlign w:val="superscript"/>
        </w:rPr>
        <w:t>er</w:t>
      </w:r>
      <w:r w:rsidR="006904E1">
        <w:rPr>
          <w:rFonts w:ascii="Arial" w:hAnsi="Arial" w:cs="Arial"/>
          <w:color w:val="000000"/>
          <w:sz w:val="20"/>
          <w:szCs w:val="20"/>
        </w:rPr>
        <w:t xml:space="preserve"> </w:t>
      </w:r>
      <w:r w:rsidRPr="00C316DF">
        <w:rPr>
          <w:rFonts w:ascii="Arial" w:hAnsi="Arial" w:cs="Arial"/>
          <w:color w:val="000000"/>
          <w:sz w:val="20"/>
          <w:szCs w:val="20"/>
        </w:rPr>
        <w:t>août</w:t>
      </w:r>
      <w:r w:rsidR="006904E1">
        <w:rPr>
          <w:rFonts w:ascii="Arial" w:hAnsi="Arial" w:cs="Arial"/>
          <w:color w:val="000000"/>
          <w:sz w:val="20"/>
          <w:szCs w:val="20"/>
        </w:rPr>
        <w:t xml:space="preserve"> </w:t>
      </w:r>
      <w:r w:rsidRPr="00C316DF">
        <w:rPr>
          <w:rFonts w:ascii="Arial" w:hAnsi="Arial" w:cs="Arial"/>
          <w:color w:val="000000"/>
          <w:sz w:val="20"/>
          <w:szCs w:val="20"/>
        </w:rPr>
        <w:t>2018, l’OCVV a participé à la onzième réunion du Forum EAPVP aux Philippines, organisée par le Ministère japonais de l’agriculture, de la pêche et de l’alimentation (MAFF) et l’Association japonaise d’innovation technique dans le domaine de l’agriculture, de la sylviculture et de la pêche (JATAFF).</w:t>
      </w:r>
      <w:r w:rsidRPr="00C316DF">
        <w:rPr>
          <w:rFonts w:ascii="Arial" w:hAnsi="Arial"/>
          <w:color w:val="000000"/>
          <w:sz w:val="20"/>
        </w:rPr>
        <w:t xml:space="preserve"> </w:t>
      </w:r>
      <w:r w:rsidRPr="00C316DF">
        <w:rPr>
          <w:rFonts w:ascii="Arial" w:hAnsi="Arial" w:cs="Arial"/>
          <w:color w:val="000000"/>
          <w:sz w:val="20"/>
          <w:szCs w:val="20"/>
        </w:rPr>
        <w:t xml:space="preserve"> Lors de cette réunion, une proposition du Japon concernant l’examen et la préparation du “programme stratégique des 10</w:t>
      </w:r>
      <w:r w:rsidR="006904E1">
        <w:rPr>
          <w:rFonts w:ascii="Arial" w:hAnsi="Arial" w:cs="Arial"/>
          <w:color w:val="000000"/>
          <w:sz w:val="20"/>
          <w:szCs w:val="20"/>
        </w:rPr>
        <w:t xml:space="preserve"> </w:t>
      </w:r>
      <w:r w:rsidRPr="00C316DF">
        <w:rPr>
          <w:rFonts w:ascii="Arial" w:hAnsi="Arial" w:cs="Arial"/>
          <w:color w:val="000000"/>
          <w:sz w:val="20"/>
          <w:szCs w:val="20"/>
        </w:rPr>
        <w:t>prochaines années” a été adoptée.</w:t>
      </w:r>
      <w:r w:rsidRPr="00C316DF">
        <w:rPr>
          <w:rFonts w:ascii="Arial" w:hAnsi="Arial"/>
          <w:color w:val="000000"/>
          <w:sz w:val="20"/>
        </w:rPr>
        <w:t xml:space="preserve"> </w:t>
      </w:r>
      <w:r w:rsidRPr="00C316DF">
        <w:rPr>
          <w:rFonts w:ascii="Arial" w:hAnsi="Arial" w:cs="Arial"/>
          <w:color w:val="000000"/>
          <w:sz w:val="20"/>
          <w:szCs w:val="20"/>
        </w:rPr>
        <w:t xml:space="preserve"> Le 2</w:t>
      </w:r>
      <w:r w:rsidR="006904E1">
        <w:rPr>
          <w:rFonts w:ascii="Arial" w:hAnsi="Arial" w:cs="Arial"/>
          <w:color w:val="000000"/>
          <w:sz w:val="20"/>
          <w:szCs w:val="20"/>
        </w:rPr>
        <w:t xml:space="preserve"> </w:t>
      </w:r>
      <w:r w:rsidRPr="00C316DF">
        <w:rPr>
          <w:rFonts w:ascii="Arial" w:hAnsi="Arial" w:cs="Arial"/>
          <w:color w:val="000000"/>
          <w:sz w:val="20"/>
          <w:szCs w:val="20"/>
        </w:rPr>
        <w:t>août, l’OCVV a présenté les avantages d’un système régional commun de protection des obtentions végétales à l’occasion du séminaire international sur les avantages de la protection des obtentions végétales dans le cadre du système de l’UPOV qui s’est tenu aux Philippines, organisé par le Bureau de la sélection végétale, Département de l’agriculture des Philippines.</w:t>
      </w:r>
      <w:r w:rsidRPr="00C316DF">
        <w:rPr>
          <w:rFonts w:ascii="Arial" w:hAnsi="Arial"/>
          <w:color w:val="000000"/>
          <w:sz w:val="20"/>
        </w:rPr>
        <w:t xml:space="preserve"> </w:t>
      </w:r>
      <w:r w:rsidRPr="00C316DF">
        <w:rPr>
          <w:rFonts w:ascii="Arial" w:hAnsi="Arial" w:cs="Arial"/>
          <w:color w:val="000000"/>
          <w:sz w:val="20"/>
          <w:szCs w:val="20"/>
        </w:rPr>
        <w:t xml:space="preserve"> Enfin, le 25</w:t>
      </w:r>
      <w:r w:rsidR="006904E1">
        <w:rPr>
          <w:rFonts w:ascii="Arial" w:hAnsi="Arial" w:cs="Arial"/>
          <w:color w:val="000000"/>
          <w:sz w:val="20"/>
          <w:szCs w:val="20"/>
        </w:rPr>
        <w:t xml:space="preserve"> </w:t>
      </w:r>
      <w:r w:rsidRPr="00C316DF">
        <w:rPr>
          <w:rFonts w:ascii="Arial" w:hAnsi="Arial" w:cs="Arial"/>
          <w:color w:val="000000"/>
          <w:sz w:val="20"/>
          <w:szCs w:val="20"/>
        </w:rPr>
        <w:t>avril</w:t>
      </w:r>
      <w:r w:rsidR="006904E1">
        <w:rPr>
          <w:rFonts w:ascii="Arial" w:hAnsi="Arial" w:cs="Arial"/>
          <w:color w:val="000000"/>
          <w:sz w:val="20"/>
          <w:szCs w:val="20"/>
        </w:rPr>
        <w:t xml:space="preserve"> </w:t>
      </w:r>
      <w:r w:rsidRPr="00C316DF">
        <w:rPr>
          <w:rFonts w:ascii="Arial" w:hAnsi="Arial" w:cs="Arial"/>
          <w:color w:val="000000"/>
          <w:sz w:val="20"/>
          <w:szCs w:val="20"/>
        </w:rPr>
        <w:t>2019, l’OCVV a participé à la seconde réunion du</w:t>
      </w:r>
      <w:r w:rsidRPr="00C316DF">
        <w:rPr>
          <w:rFonts w:ascii="Arial" w:hAnsi="Arial" w:cs="Arial"/>
          <w:sz w:val="20"/>
          <w:szCs w:val="20"/>
        </w:rPr>
        <w:t xml:space="preserve"> Forum sur la protection des obtentions végétales en Asie orientale</w:t>
      </w:r>
      <w:r w:rsidRPr="00C316DF">
        <w:rPr>
          <w:rFonts w:ascii="Arial" w:hAnsi="Arial" w:cs="Arial"/>
          <w:color w:val="000000"/>
          <w:sz w:val="20"/>
          <w:szCs w:val="20"/>
        </w:rPr>
        <w:t xml:space="preserve"> qui s’est tenue à Beijing (</w:t>
      </w:r>
      <w:r w:rsidRPr="00C316DF">
        <w:rPr>
          <w:rFonts w:ascii="Arial" w:hAnsi="Arial" w:cs="Arial"/>
          <w:sz w:val="20"/>
          <w:szCs w:val="20"/>
        </w:rPr>
        <w:t>République populaire de Chine</w:t>
      </w:r>
      <w:r w:rsidRPr="00C316DF">
        <w:rPr>
          <w:rFonts w:ascii="Arial" w:hAnsi="Arial" w:cs="Arial"/>
          <w:color w:val="000000"/>
          <w:sz w:val="20"/>
          <w:szCs w:val="20"/>
        </w:rPr>
        <w:t>), organisée par le Ministère de l’agriculture et des affaires rurales de la République populaire de Chine, au cours de laquelle les pays de l’ASEAN, mais également la Chine, la République de Corée et le Japon, ont présenté différentes stratégies actualisées de mise en œuvre et une proposition concernant des activités spécifiques de coopération à l’échelle nationale en</w:t>
      </w:r>
      <w:r w:rsidR="006904E1">
        <w:rPr>
          <w:rFonts w:ascii="Arial" w:hAnsi="Arial" w:cs="Arial"/>
          <w:color w:val="000000"/>
          <w:sz w:val="20"/>
          <w:szCs w:val="20"/>
        </w:rPr>
        <w:t xml:space="preserve"> </w:t>
      </w:r>
      <w:r w:rsidRPr="00C316DF">
        <w:rPr>
          <w:rFonts w:ascii="Arial" w:hAnsi="Arial" w:cs="Arial"/>
          <w:color w:val="000000"/>
          <w:sz w:val="20"/>
          <w:szCs w:val="20"/>
        </w:rPr>
        <w:t>2019-2020.</w:t>
      </w:r>
    </w:p>
    <w:p w:rsidR="005F1159" w:rsidRPr="00C316DF" w:rsidRDefault="005F1159" w:rsidP="005F1159">
      <w:pPr>
        <w:autoSpaceDE w:val="0"/>
        <w:autoSpaceDN w:val="0"/>
        <w:adjustRightInd w:val="0"/>
        <w:rPr>
          <w:rFonts w:cs="Arial"/>
        </w:rPr>
      </w:pPr>
    </w:p>
    <w:p w:rsidR="005F1159" w:rsidRPr="00C316DF" w:rsidRDefault="005F1159" w:rsidP="005F1159">
      <w:pPr>
        <w:autoSpaceDE w:val="0"/>
        <w:autoSpaceDN w:val="0"/>
        <w:adjustRightInd w:val="0"/>
        <w:rPr>
          <w:rFonts w:cs="Arial"/>
        </w:rPr>
      </w:pPr>
      <w:r w:rsidRPr="00C316DF">
        <w:rPr>
          <w:rFonts w:cs="Arial"/>
          <w:color w:val="000000"/>
        </w:rPr>
        <w:t>OAPI</w:t>
      </w:r>
    </w:p>
    <w:p w:rsidR="005F1159" w:rsidRPr="00C316DF" w:rsidRDefault="005F1159" w:rsidP="005F1159">
      <w:pPr>
        <w:pStyle w:val="NormalWeb"/>
        <w:spacing w:before="0" w:beforeAutospacing="0" w:after="0" w:afterAutospacing="0"/>
        <w:jc w:val="both"/>
        <w:rPr>
          <w:rFonts w:ascii="Arial" w:hAnsi="Arial" w:cs="Arial"/>
          <w:sz w:val="20"/>
          <w:szCs w:val="20"/>
        </w:rPr>
      </w:pPr>
    </w:p>
    <w:p w:rsidR="005F1159" w:rsidRPr="00C316DF" w:rsidRDefault="005F1159" w:rsidP="005F1159">
      <w:pPr>
        <w:pStyle w:val="NormalWeb"/>
        <w:spacing w:before="0" w:beforeAutospacing="0" w:after="0" w:afterAutospacing="0"/>
        <w:jc w:val="both"/>
        <w:rPr>
          <w:rFonts w:ascii="Arial" w:hAnsi="Arial" w:cs="Arial"/>
          <w:sz w:val="20"/>
          <w:szCs w:val="20"/>
        </w:rPr>
      </w:pPr>
      <w:r w:rsidRPr="00C316DF">
        <w:rPr>
          <w:rFonts w:ascii="Arial" w:hAnsi="Arial" w:cs="Arial"/>
          <w:color w:val="000000"/>
          <w:sz w:val="20"/>
          <w:szCs w:val="20"/>
        </w:rPr>
        <w:t>Au début du mois de juillet</w:t>
      </w:r>
      <w:r w:rsidR="006904E1">
        <w:rPr>
          <w:rFonts w:ascii="Arial" w:hAnsi="Arial" w:cs="Arial"/>
          <w:color w:val="000000"/>
          <w:sz w:val="20"/>
          <w:szCs w:val="20"/>
        </w:rPr>
        <w:t xml:space="preserve"> </w:t>
      </w:r>
      <w:r w:rsidRPr="00C316DF">
        <w:rPr>
          <w:rFonts w:ascii="Arial" w:hAnsi="Arial" w:cs="Arial"/>
          <w:color w:val="000000"/>
          <w:sz w:val="20"/>
          <w:szCs w:val="20"/>
        </w:rPr>
        <w:t>2019, la Commission européenne a signé un contrat avec l’Organisation africaine de la propriété intellectuelle (OAPI) à Genève prévoyant des fonds pour une feuille de route visant à promouvoir la propriété intellectuelle pour encourager la création de nouvelles variétés adaptées au marché africain et pour faciliter l’utilisation dans les pays de l’OAPI de variétés supérieures existant ailleurs.</w:t>
      </w:r>
      <w:r w:rsidRPr="00C316DF">
        <w:rPr>
          <w:rFonts w:ascii="Arial" w:hAnsi="Arial"/>
          <w:color w:val="000000"/>
          <w:sz w:val="20"/>
        </w:rPr>
        <w:t xml:space="preserve"> </w:t>
      </w:r>
      <w:r w:rsidRPr="00C316DF">
        <w:rPr>
          <w:rFonts w:ascii="Arial" w:hAnsi="Arial" w:cs="Arial"/>
          <w:color w:val="000000"/>
          <w:sz w:val="20"/>
          <w:szCs w:val="20"/>
        </w:rPr>
        <w:t xml:space="preserve"> </w:t>
      </w:r>
      <w:r w:rsidRPr="00C316DF">
        <w:rPr>
          <w:rFonts w:ascii="Arial" w:hAnsi="Arial" w:cs="Arial"/>
          <w:sz w:val="20"/>
          <w:szCs w:val="20"/>
        </w:rPr>
        <w:t>Ce projet sera géré par l’OAPI, en partenariat avec l’OCVV, l’UPOV, le</w:t>
      </w:r>
      <w:r w:rsidR="006904E1">
        <w:rPr>
          <w:rFonts w:ascii="Arial" w:hAnsi="Arial" w:cs="Arial"/>
          <w:sz w:val="20"/>
          <w:szCs w:val="20"/>
        </w:rPr>
        <w:t xml:space="preserve"> </w:t>
      </w:r>
      <w:r w:rsidRPr="00C316DF">
        <w:rPr>
          <w:rFonts w:ascii="Arial" w:hAnsi="Arial" w:cs="Arial"/>
          <w:sz w:val="20"/>
          <w:szCs w:val="20"/>
        </w:rPr>
        <w:t>GEVES, le</w:t>
      </w:r>
      <w:r w:rsidR="006904E1">
        <w:rPr>
          <w:rFonts w:ascii="Arial" w:hAnsi="Arial" w:cs="Arial"/>
          <w:sz w:val="20"/>
          <w:szCs w:val="20"/>
        </w:rPr>
        <w:t xml:space="preserve"> </w:t>
      </w:r>
      <w:r w:rsidRPr="00C316DF">
        <w:rPr>
          <w:rFonts w:ascii="Arial" w:hAnsi="Arial" w:cs="Arial"/>
          <w:sz w:val="20"/>
          <w:szCs w:val="20"/>
        </w:rPr>
        <w:t xml:space="preserve">GNIS, et Naktuinbouw.  </w:t>
      </w:r>
      <w:r w:rsidRPr="00C316DF">
        <w:rPr>
          <w:rFonts w:ascii="Arial" w:hAnsi="Arial" w:cs="Arial"/>
          <w:color w:val="000000"/>
          <w:sz w:val="20"/>
          <w:szCs w:val="20"/>
        </w:rPr>
        <w:t>Le 9</w:t>
      </w:r>
      <w:r w:rsidR="006904E1">
        <w:rPr>
          <w:rFonts w:ascii="Arial" w:hAnsi="Arial" w:cs="Arial"/>
          <w:color w:val="000000"/>
          <w:sz w:val="20"/>
          <w:szCs w:val="20"/>
        </w:rPr>
        <w:t xml:space="preserve"> </w:t>
      </w:r>
      <w:r w:rsidRPr="00C316DF">
        <w:rPr>
          <w:rFonts w:ascii="Arial" w:hAnsi="Arial" w:cs="Arial"/>
          <w:color w:val="000000"/>
          <w:sz w:val="20"/>
          <w:szCs w:val="20"/>
        </w:rPr>
        <w:t>juillet</w:t>
      </w:r>
      <w:r w:rsidR="006904E1">
        <w:rPr>
          <w:rFonts w:ascii="Arial" w:hAnsi="Arial" w:cs="Arial"/>
          <w:color w:val="000000"/>
          <w:sz w:val="20"/>
          <w:szCs w:val="20"/>
        </w:rPr>
        <w:t xml:space="preserve"> </w:t>
      </w:r>
      <w:r w:rsidRPr="00C316DF">
        <w:rPr>
          <w:rFonts w:ascii="Arial" w:hAnsi="Arial" w:cs="Arial"/>
          <w:color w:val="000000"/>
          <w:sz w:val="20"/>
          <w:szCs w:val="20"/>
        </w:rPr>
        <w:t>2019, une réunion de lancement avec les partenaires du projet a eu lieu à Bruxelles</w:t>
      </w:r>
      <w:r w:rsidR="006904E1">
        <w:rPr>
          <w:rFonts w:ascii="Arial" w:hAnsi="Arial" w:cs="Arial"/>
          <w:color w:val="000000"/>
          <w:sz w:val="20"/>
          <w:szCs w:val="20"/>
        </w:rPr>
        <w:t xml:space="preserve"> </w:t>
      </w:r>
      <w:r w:rsidRPr="00C316DF">
        <w:rPr>
          <w:rFonts w:ascii="Arial" w:hAnsi="Arial" w:cs="Arial"/>
          <w:color w:val="000000"/>
          <w:sz w:val="20"/>
          <w:szCs w:val="20"/>
        </w:rPr>
        <w:t>: 11</w:t>
      </w:r>
      <w:r w:rsidR="006904E1">
        <w:rPr>
          <w:rFonts w:ascii="Arial" w:hAnsi="Arial" w:cs="Arial"/>
          <w:color w:val="000000"/>
          <w:sz w:val="20"/>
          <w:szCs w:val="20"/>
        </w:rPr>
        <w:t xml:space="preserve"> </w:t>
      </w:r>
      <w:r w:rsidRPr="00C316DF">
        <w:rPr>
          <w:rFonts w:ascii="Arial" w:hAnsi="Arial" w:cs="Arial"/>
          <w:color w:val="000000"/>
          <w:sz w:val="20"/>
          <w:szCs w:val="20"/>
        </w:rPr>
        <w:t>activités à mener au cours des deux</w:t>
      </w:r>
      <w:r w:rsidR="006904E1">
        <w:rPr>
          <w:rFonts w:ascii="Arial" w:hAnsi="Arial" w:cs="Arial"/>
          <w:color w:val="000000"/>
          <w:sz w:val="20"/>
          <w:szCs w:val="20"/>
        </w:rPr>
        <w:t xml:space="preserve"> </w:t>
      </w:r>
      <w:r w:rsidRPr="00C316DF">
        <w:rPr>
          <w:rFonts w:ascii="Arial" w:hAnsi="Arial" w:cs="Arial"/>
          <w:color w:val="000000"/>
          <w:sz w:val="20"/>
          <w:szCs w:val="20"/>
        </w:rPr>
        <w:t xml:space="preserve">prochaines années et portant sur la formation et le renforcement des capacités ont été approuvées. </w:t>
      </w:r>
      <w:r w:rsidRPr="00C316DF">
        <w:rPr>
          <w:rFonts w:ascii="Arial" w:hAnsi="Arial"/>
          <w:color w:val="000000"/>
          <w:sz w:val="20"/>
        </w:rPr>
        <w:t xml:space="preserve"> </w:t>
      </w:r>
      <w:r w:rsidRPr="00C316DF">
        <w:rPr>
          <w:rFonts w:ascii="Arial" w:hAnsi="Arial" w:cs="Arial"/>
          <w:color w:val="000000"/>
          <w:sz w:val="20"/>
          <w:szCs w:val="20"/>
        </w:rPr>
        <w:t>Cette série d’activités a commencé à la fin du moins d’août par un atelier qui s’est tenu au siège de l’OAPI à Yaoundé, au cours duquel l’OCVV a présenté les procédures administratives en vigueur et l’UPOV a présenté l’infrastructure informatique existante.</w:t>
      </w:r>
      <w:r w:rsidRPr="00C316DF">
        <w:rPr>
          <w:rFonts w:ascii="Arial" w:hAnsi="Arial"/>
          <w:color w:val="000000"/>
          <w:sz w:val="20"/>
        </w:rPr>
        <w:t xml:space="preserve"> </w:t>
      </w:r>
      <w:r w:rsidRPr="00C316DF">
        <w:rPr>
          <w:rFonts w:ascii="Arial" w:hAnsi="Arial" w:cs="Arial"/>
          <w:color w:val="000000"/>
          <w:sz w:val="20"/>
          <w:szCs w:val="20"/>
        </w:rPr>
        <w:t xml:space="preserve"> L’idée est de rationaliser les procédures administratives et d’adapter le système informatique que les obtenteurs étrangers puissent déposer des demandes de droits d’obtenteur l’intermédiaire d’UPOV PRISMA, un système permettant aux obtenteurs de déposer des demandes dans plusieurs pays en même temps.</w:t>
      </w:r>
    </w:p>
    <w:p w:rsidR="005F1159" w:rsidRPr="00C316DF" w:rsidRDefault="005F1159" w:rsidP="005F1159">
      <w:pPr>
        <w:autoSpaceDE w:val="0"/>
        <w:autoSpaceDN w:val="0"/>
        <w:adjustRightInd w:val="0"/>
        <w:rPr>
          <w:rFonts w:cs="Arial"/>
        </w:rPr>
      </w:pPr>
    </w:p>
    <w:p w:rsidR="005F1159" w:rsidRPr="00C316DF" w:rsidRDefault="005F1159" w:rsidP="005F1159">
      <w:pPr>
        <w:autoSpaceDE w:val="0"/>
        <w:autoSpaceDN w:val="0"/>
        <w:adjustRightInd w:val="0"/>
        <w:rPr>
          <w:rFonts w:cs="Arial"/>
        </w:rPr>
      </w:pPr>
      <w:r w:rsidRPr="00C316DF">
        <w:rPr>
          <w:rFonts w:cs="Arial"/>
          <w:color w:val="000000"/>
        </w:rPr>
        <w:t>ARIPO</w:t>
      </w:r>
    </w:p>
    <w:p w:rsidR="005F1159" w:rsidRPr="00C316DF" w:rsidRDefault="005F1159" w:rsidP="005F1159">
      <w:pPr>
        <w:pStyle w:val="NormalWeb"/>
        <w:spacing w:before="0" w:beforeAutospacing="0" w:after="0" w:afterAutospacing="0"/>
        <w:jc w:val="both"/>
        <w:rPr>
          <w:rFonts w:ascii="Arial" w:hAnsi="Arial" w:cs="Arial"/>
          <w:sz w:val="20"/>
          <w:szCs w:val="20"/>
        </w:rPr>
      </w:pPr>
    </w:p>
    <w:p w:rsidR="005F1159" w:rsidRPr="00C316DF" w:rsidRDefault="005F1159" w:rsidP="005F1159">
      <w:pPr>
        <w:pStyle w:val="NormalWeb"/>
        <w:spacing w:before="0" w:beforeAutospacing="0" w:after="0" w:afterAutospacing="0"/>
        <w:jc w:val="both"/>
        <w:rPr>
          <w:rFonts w:ascii="Arial" w:hAnsi="Arial" w:cs="Arial"/>
          <w:sz w:val="20"/>
          <w:szCs w:val="20"/>
        </w:rPr>
      </w:pPr>
      <w:r w:rsidRPr="00C316DF">
        <w:rPr>
          <w:rFonts w:ascii="Arial" w:hAnsi="Arial" w:cs="Arial"/>
          <w:color w:val="000000"/>
          <w:sz w:val="20"/>
          <w:szCs w:val="20"/>
        </w:rPr>
        <w:t>L’OCVV a participé à la quarante-deuxième réunion du Conseil d’administration de l’ARIPO qui s’est tenue à Windhoek (Namibie).</w:t>
      </w:r>
      <w:r w:rsidRPr="00C316DF">
        <w:rPr>
          <w:rFonts w:ascii="Arial" w:hAnsi="Arial"/>
          <w:color w:val="000000"/>
          <w:sz w:val="20"/>
        </w:rPr>
        <w:t xml:space="preserve"> </w:t>
      </w:r>
      <w:r w:rsidRPr="00C316DF">
        <w:rPr>
          <w:rFonts w:ascii="Arial" w:hAnsi="Arial" w:cs="Arial"/>
          <w:color w:val="000000"/>
          <w:sz w:val="20"/>
          <w:szCs w:val="20"/>
        </w:rPr>
        <w:t xml:space="preserve"> L’OCVV s’est intéressé en particulier aux discussions concernant la ratification du Protocole d’Arusha pour la protection des obtentions végétales, les stratégies proposées pour sa mise en œuvre, l’examen de la liste des plants agricoles et des pratiques historiques en matière de production de </w:t>
      </w:r>
      <w:r w:rsidRPr="00C316DF">
        <w:rPr>
          <w:rFonts w:ascii="Arial" w:hAnsi="Arial" w:cs="Arial"/>
          <w:color w:val="000000"/>
          <w:sz w:val="20"/>
          <w:szCs w:val="20"/>
        </w:rPr>
        <w:lastRenderedPageBreak/>
        <w:t>semences fermières, ainsi que l’élaboration des directives concernant l’audit qualité pour les futurs services d’examen.</w:t>
      </w:r>
      <w:r w:rsidRPr="00C316DF">
        <w:rPr>
          <w:rFonts w:ascii="Arial" w:hAnsi="Arial"/>
          <w:color w:val="000000"/>
          <w:sz w:val="20"/>
        </w:rPr>
        <w:t xml:space="preserve"> </w:t>
      </w:r>
      <w:r w:rsidRPr="00C316DF">
        <w:rPr>
          <w:rFonts w:ascii="Arial" w:hAnsi="Arial" w:cs="Arial"/>
          <w:color w:val="000000"/>
          <w:sz w:val="20"/>
          <w:szCs w:val="20"/>
        </w:rPr>
        <w:t xml:space="preserve"> Parallèlement à la réunion du Conseil d’administration, l’UPOV a organisé, en collaboration avec l’ARIPO et l’USPTO, un séminaire sur la protection des obtentions végétales, au cours duquel l’OCVV est intervenu en tant que conférencier pour parler de la mise en œuvre du système régional de protection des obtentions végétales au sein de l’Union européenne et des avantages de ce système.</w:t>
      </w:r>
    </w:p>
    <w:p w:rsidR="005F1159" w:rsidRPr="00C316DF" w:rsidRDefault="005F1159" w:rsidP="005F1159">
      <w:pPr>
        <w:autoSpaceDE w:val="0"/>
        <w:autoSpaceDN w:val="0"/>
        <w:adjustRightInd w:val="0"/>
        <w:rPr>
          <w:rFonts w:cs="Arial"/>
        </w:rPr>
      </w:pPr>
    </w:p>
    <w:p w:rsidR="005F1159" w:rsidRPr="00C316DF" w:rsidRDefault="005F1159" w:rsidP="005F1159">
      <w:pPr>
        <w:autoSpaceDE w:val="0"/>
        <w:autoSpaceDN w:val="0"/>
        <w:adjustRightInd w:val="0"/>
        <w:rPr>
          <w:rFonts w:cs="Arial"/>
        </w:rPr>
      </w:pPr>
      <w:r w:rsidRPr="00C316DF">
        <w:rPr>
          <w:rFonts w:cs="Arial"/>
        </w:rPr>
        <w:t>Inde</w:t>
      </w:r>
    </w:p>
    <w:p w:rsidR="005F1159" w:rsidRPr="00C316DF" w:rsidRDefault="005F1159" w:rsidP="005F1159">
      <w:pPr>
        <w:autoSpaceDE w:val="0"/>
        <w:autoSpaceDN w:val="0"/>
        <w:adjustRightInd w:val="0"/>
        <w:rPr>
          <w:rFonts w:cs="Arial"/>
        </w:rPr>
      </w:pPr>
    </w:p>
    <w:p w:rsidR="005F1159" w:rsidRPr="00C316DF" w:rsidRDefault="005F1159" w:rsidP="005F1159">
      <w:pPr>
        <w:autoSpaceDE w:val="0"/>
        <w:autoSpaceDN w:val="0"/>
        <w:adjustRightInd w:val="0"/>
        <w:rPr>
          <w:rFonts w:cs="Arial"/>
        </w:rPr>
      </w:pPr>
      <w:r w:rsidRPr="00C316DF">
        <w:rPr>
          <w:rFonts w:cs="Arial"/>
          <w:color w:val="000000"/>
        </w:rPr>
        <w:t>L’office a contribué à un atelier dans le cadre d’un projet de coopération bilatérale entre l’Allemagne et l’Inde.</w:t>
      </w:r>
      <w:r w:rsidRPr="00C316DF">
        <w:rPr>
          <w:color w:val="000000"/>
        </w:rPr>
        <w:t xml:space="preserve"> </w:t>
      </w:r>
      <w:r w:rsidRPr="00C316DF">
        <w:rPr>
          <w:rFonts w:cs="Arial"/>
          <w:color w:val="000000"/>
        </w:rPr>
        <w:t xml:space="preserve"> Cet atelier portait sur l’application des techniques moléculaires à l’examen</w:t>
      </w:r>
      <w:r w:rsidR="006904E1">
        <w:rPr>
          <w:rFonts w:cs="Arial"/>
          <w:color w:val="000000"/>
        </w:rPr>
        <w:t xml:space="preserve"> </w:t>
      </w:r>
      <w:r w:rsidRPr="00C316DF">
        <w:rPr>
          <w:rFonts w:cs="Arial"/>
          <w:color w:val="000000"/>
        </w:rPr>
        <w:t>DHS, y</w:t>
      </w:r>
      <w:r w:rsidR="006904E1">
        <w:rPr>
          <w:rFonts w:cs="Arial"/>
          <w:color w:val="000000"/>
        </w:rPr>
        <w:t xml:space="preserve"> </w:t>
      </w:r>
      <w:r w:rsidRPr="00C316DF">
        <w:rPr>
          <w:rFonts w:cs="Arial"/>
          <w:color w:val="000000"/>
        </w:rPr>
        <w:t xml:space="preserve">compris la gestion des collections de référence. </w:t>
      </w:r>
      <w:r w:rsidRPr="00C316DF">
        <w:rPr>
          <w:color w:val="000000"/>
        </w:rPr>
        <w:t xml:space="preserve"> </w:t>
      </w:r>
      <w:r w:rsidRPr="00C316DF">
        <w:rPr>
          <w:rFonts w:cs="Arial"/>
          <w:color w:val="000000"/>
        </w:rPr>
        <w:t>Cet atelier s’est déroulé les 21 et 22</w:t>
      </w:r>
      <w:r w:rsidR="006904E1">
        <w:rPr>
          <w:rFonts w:cs="Arial"/>
          <w:color w:val="000000"/>
        </w:rPr>
        <w:t xml:space="preserve"> </w:t>
      </w:r>
      <w:r w:rsidRPr="00C316DF">
        <w:rPr>
          <w:rFonts w:cs="Arial"/>
          <w:color w:val="000000"/>
        </w:rPr>
        <w:t>novembre</w:t>
      </w:r>
      <w:r w:rsidR="006904E1">
        <w:rPr>
          <w:rFonts w:cs="Arial"/>
          <w:color w:val="000000"/>
        </w:rPr>
        <w:t xml:space="preserve"> </w:t>
      </w:r>
      <w:r w:rsidRPr="00C316DF">
        <w:rPr>
          <w:rFonts w:cs="Arial"/>
          <w:color w:val="000000"/>
        </w:rPr>
        <w:t>2018 à New Delhi.</w:t>
      </w:r>
    </w:p>
    <w:p w:rsidR="005F1159" w:rsidRPr="00C316DF" w:rsidRDefault="005F1159" w:rsidP="005F1159">
      <w:pPr>
        <w:autoSpaceDE w:val="0"/>
        <w:autoSpaceDN w:val="0"/>
        <w:adjustRightInd w:val="0"/>
        <w:rPr>
          <w:rFonts w:cs="Arial"/>
          <w:strike/>
        </w:rPr>
      </w:pPr>
    </w:p>
    <w:p w:rsidR="005F1159" w:rsidRPr="00C316DF" w:rsidRDefault="005F1159" w:rsidP="005F1159">
      <w:pPr>
        <w:pStyle w:val="NormalWeb"/>
        <w:spacing w:before="0" w:beforeAutospacing="0" w:after="0" w:afterAutospacing="0"/>
        <w:jc w:val="both"/>
        <w:rPr>
          <w:rFonts w:ascii="Arial" w:hAnsi="Arial" w:cs="Arial"/>
          <w:sz w:val="20"/>
          <w:szCs w:val="20"/>
        </w:rPr>
      </w:pPr>
      <w:r w:rsidRPr="00C316DF">
        <w:rPr>
          <w:rFonts w:ascii="Arial" w:hAnsi="Arial" w:cs="Arial"/>
          <w:sz w:val="20"/>
          <w:szCs w:val="20"/>
        </w:rPr>
        <w:t>Chine</w:t>
      </w:r>
    </w:p>
    <w:p w:rsidR="005F1159" w:rsidRPr="00C316DF" w:rsidRDefault="005F1159" w:rsidP="005F1159">
      <w:pPr>
        <w:autoSpaceDE w:val="0"/>
        <w:autoSpaceDN w:val="0"/>
        <w:adjustRightInd w:val="0"/>
        <w:rPr>
          <w:rFonts w:cs="Arial"/>
        </w:rPr>
      </w:pPr>
    </w:p>
    <w:p w:rsidR="005F1159" w:rsidRPr="00C316DF" w:rsidRDefault="005F1159" w:rsidP="005F1159">
      <w:pPr>
        <w:autoSpaceDE w:val="0"/>
        <w:autoSpaceDN w:val="0"/>
        <w:adjustRightInd w:val="0"/>
        <w:rPr>
          <w:rFonts w:cs="Arial"/>
        </w:rPr>
      </w:pPr>
      <w:r w:rsidRPr="00C316DF">
        <w:rPr>
          <w:rFonts w:cs="Arial"/>
          <w:color w:val="000000"/>
        </w:rPr>
        <w:t>Le 15</w:t>
      </w:r>
      <w:r w:rsidR="006904E1">
        <w:rPr>
          <w:rFonts w:cs="Arial"/>
          <w:color w:val="000000"/>
        </w:rPr>
        <w:t xml:space="preserve"> </w:t>
      </w:r>
      <w:r w:rsidRPr="00C316DF">
        <w:rPr>
          <w:rFonts w:cs="Arial"/>
          <w:color w:val="000000"/>
        </w:rPr>
        <w:t>septembre</w:t>
      </w:r>
      <w:r w:rsidR="006904E1">
        <w:rPr>
          <w:rFonts w:cs="Arial"/>
          <w:color w:val="000000"/>
        </w:rPr>
        <w:t xml:space="preserve"> </w:t>
      </w:r>
      <w:r w:rsidRPr="00C316DF">
        <w:rPr>
          <w:rFonts w:cs="Arial"/>
          <w:color w:val="000000"/>
        </w:rPr>
        <w:t xml:space="preserve">2018, l’OCVV a participé à un séminaire en Chine sur la conception et la conduite d’essais de distinction, d’homogénéité et de stabilité (DHS) sur des variétés potagères et ornementales, organisé par le Ministère de l’agriculture et des affaires rurales (MOARA) et l’Administration nationale des forêts et des pâturages (NFGA, par l’intermédiaire de leur service de protection des obtentions végétales, le Service de développement des sciences et des technologies (DCST)). </w:t>
      </w:r>
      <w:r w:rsidRPr="00C316DF">
        <w:rPr>
          <w:color w:val="000000"/>
        </w:rPr>
        <w:t xml:space="preserve"> </w:t>
      </w:r>
      <w:r w:rsidRPr="00C316DF">
        <w:rPr>
          <w:rFonts w:cs="Arial"/>
          <w:color w:val="000000"/>
        </w:rPr>
        <w:t>L’OCVV a présenté le fonctionnement et les avantages du système de protection des droits d’obtenteurs de l’Union européenne.</w:t>
      </w:r>
      <w:r w:rsidRPr="00C316DF">
        <w:rPr>
          <w:color w:val="000000"/>
        </w:rPr>
        <w:t xml:space="preserve"> </w:t>
      </w:r>
      <w:r w:rsidRPr="00C316DF">
        <w:rPr>
          <w:rFonts w:cs="Arial"/>
          <w:color w:val="000000"/>
        </w:rPr>
        <w:t xml:space="preserve"> Du 25</w:t>
      </w:r>
      <w:r w:rsidR="006904E1">
        <w:rPr>
          <w:rFonts w:cs="Arial"/>
          <w:color w:val="000000"/>
        </w:rPr>
        <w:t xml:space="preserve"> </w:t>
      </w:r>
      <w:r w:rsidRPr="00C316DF">
        <w:rPr>
          <w:rFonts w:cs="Arial"/>
          <w:color w:val="000000"/>
        </w:rPr>
        <w:t>novembre au 3</w:t>
      </w:r>
      <w:r w:rsidR="006904E1">
        <w:rPr>
          <w:rFonts w:cs="Arial"/>
          <w:color w:val="000000"/>
        </w:rPr>
        <w:t xml:space="preserve"> </w:t>
      </w:r>
      <w:r w:rsidRPr="00C316DF">
        <w:rPr>
          <w:rFonts w:cs="Arial"/>
          <w:color w:val="000000"/>
        </w:rPr>
        <w:t>décembre</w:t>
      </w:r>
      <w:r w:rsidR="006904E1">
        <w:rPr>
          <w:rFonts w:cs="Arial"/>
          <w:color w:val="000000"/>
        </w:rPr>
        <w:t xml:space="preserve"> </w:t>
      </w:r>
      <w:r w:rsidRPr="00C316DF">
        <w:rPr>
          <w:rFonts w:cs="Arial"/>
          <w:color w:val="000000"/>
        </w:rPr>
        <w:t>2018, dans le cadre du projet IPKey en Chine, l’OCVV a présenté un exposé sur le système de protection des droits d’obtenteur de l’Union européenne devant des juges chinois.</w:t>
      </w:r>
    </w:p>
    <w:p w:rsidR="005F1159" w:rsidRPr="00C316DF" w:rsidRDefault="005F1159" w:rsidP="005F1159">
      <w:pPr>
        <w:autoSpaceDE w:val="0"/>
        <w:autoSpaceDN w:val="0"/>
        <w:adjustRightInd w:val="0"/>
        <w:rPr>
          <w:rFonts w:cs="Arial"/>
        </w:rPr>
      </w:pPr>
    </w:p>
    <w:p w:rsidR="005F1159" w:rsidRPr="00C316DF" w:rsidRDefault="005F1159" w:rsidP="005F1159">
      <w:pPr>
        <w:autoSpaceDE w:val="0"/>
        <w:autoSpaceDN w:val="0"/>
        <w:adjustRightInd w:val="0"/>
        <w:rPr>
          <w:rFonts w:cs="Arial"/>
        </w:rPr>
      </w:pPr>
      <w:r w:rsidRPr="00C316DF">
        <w:rPr>
          <w:rFonts w:cs="Arial"/>
          <w:color w:val="000000"/>
        </w:rPr>
        <w:t>L’année</w:t>
      </w:r>
      <w:r w:rsidR="006904E1">
        <w:rPr>
          <w:rFonts w:cs="Arial"/>
          <w:color w:val="000000"/>
        </w:rPr>
        <w:t xml:space="preserve"> </w:t>
      </w:r>
      <w:r w:rsidRPr="00C316DF">
        <w:rPr>
          <w:rFonts w:cs="Arial"/>
          <w:color w:val="000000"/>
        </w:rPr>
        <w:t>2019 marque le vingtième anniversaire de l’adhésion de la Chine à la Convention</w:t>
      </w:r>
      <w:r w:rsidR="006904E1">
        <w:rPr>
          <w:rFonts w:cs="Arial"/>
          <w:color w:val="000000"/>
        </w:rPr>
        <w:t xml:space="preserve"> </w:t>
      </w:r>
      <w:r w:rsidRPr="00C316DF">
        <w:rPr>
          <w:rFonts w:cs="Arial"/>
          <w:color w:val="000000"/>
        </w:rPr>
        <w:t>UPOV.</w:t>
      </w:r>
      <w:r w:rsidRPr="00C316DF">
        <w:rPr>
          <w:color w:val="000000"/>
        </w:rPr>
        <w:t xml:space="preserve">  </w:t>
      </w:r>
      <w:r w:rsidRPr="00C316DF">
        <w:rPr>
          <w:rFonts w:cs="Arial"/>
        </w:rPr>
        <w:t>Les festivités ont eu lieu du 22 au 25</w:t>
      </w:r>
      <w:r w:rsidR="006904E1">
        <w:rPr>
          <w:rFonts w:cs="Arial"/>
        </w:rPr>
        <w:t xml:space="preserve"> </w:t>
      </w:r>
      <w:r w:rsidRPr="00C316DF">
        <w:rPr>
          <w:rFonts w:cs="Arial"/>
        </w:rPr>
        <w:t>avril</w:t>
      </w:r>
      <w:r w:rsidR="006904E1">
        <w:rPr>
          <w:rFonts w:cs="Arial"/>
        </w:rPr>
        <w:t xml:space="preserve"> </w:t>
      </w:r>
      <w:r w:rsidRPr="00C316DF">
        <w:rPr>
          <w:rFonts w:cs="Arial"/>
        </w:rPr>
        <w:t>2019.  Deux</w:t>
      </w:r>
      <w:r w:rsidR="006904E1">
        <w:rPr>
          <w:rFonts w:cs="Arial"/>
        </w:rPr>
        <w:t xml:space="preserve"> </w:t>
      </w:r>
      <w:r w:rsidRPr="00C316DF">
        <w:rPr>
          <w:rFonts w:cs="Arial"/>
        </w:rPr>
        <w:t>séminaires ont été organisés dans le cadre des activités de collaboration entre l’OCVV, le projet IP Key en Chine, le</w:t>
      </w:r>
      <w:r w:rsidR="006904E1">
        <w:rPr>
          <w:rFonts w:cs="Arial"/>
        </w:rPr>
        <w:t xml:space="preserve"> </w:t>
      </w:r>
      <w:r w:rsidRPr="00C316DF">
        <w:rPr>
          <w:rFonts w:cs="Arial"/>
        </w:rPr>
        <w:t>MOARA et la</w:t>
      </w:r>
      <w:r w:rsidR="006904E1">
        <w:rPr>
          <w:rFonts w:cs="Arial"/>
        </w:rPr>
        <w:t xml:space="preserve"> </w:t>
      </w:r>
      <w:r w:rsidRPr="00C316DF">
        <w:rPr>
          <w:rFonts w:cs="Arial"/>
        </w:rPr>
        <w:t>NFGA</w:t>
      </w:r>
      <w:r w:rsidR="006904E1">
        <w:rPr>
          <w:rFonts w:cs="Arial"/>
        </w:rPr>
        <w:t xml:space="preserve"> </w:t>
      </w:r>
      <w:r w:rsidRPr="00C316DF">
        <w:rPr>
          <w:rFonts w:cs="Arial"/>
        </w:rPr>
        <w:t>:</w:t>
      </w:r>
    </w:p>
    <w:p w:rsidR="005F1159" w:rsidRPr="00C316DF" w:rsidRDefault="005F1159" w:rsidP="005F1159">
      <w:pPr>
        <w:autoSpaceDE w:val="0"/>
        <w:autoSpaceDN w:val="0"/>
        <w:adjustRightInd w:val="0"/>
        <w:rPr>
          <w:rFonts w:cs="Arial"/>
        </w:rPr>
      </w:pPr>
    </w:p>
    <w:p w:rsidR="005F1159" w:rsidRPr="00C316DF" w:rsidRDefault="005F1159" w:rsidP="005F1159">
      <w:pPr>
        <w:autoSpaceDE w:val="0"/>
        <w:autoSpaceDN w:val="0"/>
        <w:adjustRightInd w:val="0"/>
        <w:ind w:left="284" w:hanging="284"/>
        <w:rPr>
          <w:rFonts w:cs="Arial"/>
        </w:rPr>
      </w:pPr>
      <w:r w:rsidRPr="00C316DF">
        <w:rPr>
          <w:rFonts w:cs="Arial"/>
        </w:rPr>
        <w:t>-</w:t>
      </w:r>
      <w:r w:rsidRPr="00C316DF">
        <w:rPr>
          <w:rFonts w:cs="Arial"/>
        </w:rPr>
        <w:tab/>
      </w:r>
      <w:r w:rsidRPr="00C316DF">
        <w:rPr>
          <w:rFonts w:cs="Arial"/>
          <w:color w:val="000000"/>
        </w:rPr>
        <w:t>Séminaire sur les semences fermières et les variétés essentiellement dérivées</w:t>
      </w:r>
      <w:r w:rsidR="006904E1">
        <w:rPr>
          <w:rFonts w:cs="Arial"/>
          <w:color w:val="000000"/>
        </w:rPr>
        <w:t xml:space="preserve"> </w:t>
      </w:r>
      <w:r w:rsidRPr="00C316DF">
        <w:rPr>
          <w:rFonts w:cs="Arial"/>
          <w:color w:val="000000"/>
        </w:rPr>
        <w:t>: une des recommandations adressées aux autorités chinoises dans le cadre du précédent projet IPKey portait sur l’analyse de la situation en Chine en ce qui concerne les semences fermières et les variétés essentiellement dérivées et la recherche de solutions adaptées.</w:t>
      </w:r>
    </w:p>
    <w:p w:rsidR="005F1159" w:rsidRPr="00C316DF" w:rsidRDefault="005F1159" w:rsidP="005F1159">
      <w:pPr>
        <w:pStyle w:val="NormalWeb"/>
        <w:spacing w:before="0" w:beforeAutospacing="0" w:after="0" w:afterAutospacing="0"/>
        <w:ind w:left="284" w:hanging="284"/>
        <w:jc w:val="both"/>
        <w:rPr>
          <w:rFonts w:ascii="Arial" w:hAnsi="Arial" w:cs="Arial"/>
          <w:sz w:val="20"/>
          <w:szCs w:val="20"/>
        </w:rPr>
      </w:pPr>
    </w:p>
    <w:p w:rsidR="005F1159" w:rsidRPr="00C316DF" w:rsidRDefault="005F1159" w:rsidP="005F1159">
      <w:pPr>
        <w:pStyle w:val="NormalWeb"/>
        <w:spacing w:before="0" w:beforeAutospacing="0" w:after="0" w:afterAutospacing="0"/>
        <w:ind w:left="284" w:hanging="284"/>
        <w:jc w:val="both"/>
        <w:rPr>
          <w:rFonts w:ascii="Arial" w:hAnsi="Arial" w:cs="Arial"/>
          <w:sz w:val="20"/>
          <w:szCs w:val="20"/>
        </w:rPr>
      </w:pPr>
      <w:r w:rsidRPr="00C316DF">
        <w:rPr>
          <w:rFonts w:ascii="Arial" w:hAnsi="Arial" w:cs="Arial"/>
          <w:color w:val="000000"/>
          <w:sz w:val="20"/>
          <w:szCs w:val="20"/>
        </w:rPr>
        <w:t>-</w:t>
      </w:r>
      <w:r w:rsidRPr="00C316DF">
        <w:rPr>
          <w:rFonts w:ascii="Arial" w:hAnsi="Arial" w:cs="Arial"/>
          <w:color w:val="000000"/>
          <w:sz w:val="20"/>
          <w:szCs w:val="20"/>
        </w:rPr>
        <w:tab/>
        <w:t>Séminaire sur la coopération internationale et la prise en charge des rapports DHS.</w:t>
      </w:r>
      <w:r w:rsidRPr="00C316DF">
        <w:rPr>
          <w:rFonts w:ascii="Arial" w:hAnsi="Arial"/>
          <w:color w:val="000000"/>
          <w:sz w:val="20"/>
        </w:rPr>
        <w:t xml:space="preserve"> </w:t>
      </w:r>
      <w:r w:rsidRPr="00C316DF">
        <w:rPr>
          <w:rFonts w:ascii="Arial" w:hAnsi="Arial" w:cs="Arial"/>
          <w:color w:val="000000"/>
          <w:sz w:val="20"/>
          <w:szCs w:val="20"/>
        </w:rPr>
        <w:t xml:space="preserve"> Le 12</w:t>
      </w:r>
      <w:r w:rsidR="006904E1">
        <w:rPr>
          <w:rFonts w:ascii="Arial" w:hAnsi="Arial" w:cs="Arial"/>
          <w:color w:val="000000"/>
          <w:sz w:val="20"/>
          <w:szCs w:val="20"/>
        </w:rPr>
        <w:t xml:space="preserve"> </w:t>
      </w:r>
      <w:r w:rsidRPr="00C316DF">
        <w:rPr>
          <w:rFonts w:ascii="Arial" w:hAnsi="Arial" w:cs="Arial"/>
          <w:color w:val="000000"/>
          <w:sz w:val="20"/>
          <w:szCs w:val="20"/>
        </w:rPr>
        <w:t>juin</w:t>
      </w:r>
      <w:r w:rsidR="006904E1">
        <w:rPr>
          <w:rFonts w:ascii="Arial" w:hAnsi="Arial" w:cs="Arial"/>
          <w:color w:val="000000"/>
          <w:sz w:val="20"/>
          <w:szCs w:val="20"/>
        </w:rPr>
        <w:t xml:space="preserve"> </w:t>
      </w:r>
      <w:r w:rsidRPr="00C316DF">
        <w:rPr>
          <w:rFonts w:ascii="Arial" w:hAnsi="Arial" w:cs="Arial"/>
          <w:color w:val="000000"/>
          <w:sz w:val="20"/>
          <w:szCs w:val="20"/>
        </w:rPr>
        <w:t>2019 et du 5 au 16</w:t>
      </w:r>
      <w:r w:rsidR="006904E1">
        <w:rPr>
          <w:rFonts w:ascii="Arial" w:hAnsi="Arial" w:cs="Arial"/>
          <w:color w:val="000000"/>
          <w:sz w:val="20"/>
          <w:szCs w:val="20"/>
        </w:rPr>
        <w:t xml:space="preserve"> </w:t>
      </w:r>
      <w:r w:rsidRPr="00C316DF">
        <w:rPr>
          <w:rFonts w:ascii="Arial" w:hAnsi="Arial" w:cs="Arial"/>
          <w:color w:val="000000"/>
          <w:sz w:val="20"/>
          <w:szCs w:val="20"/>
        </w:rPr>
        <w:t>août</w:t>
      </w:r>
      <w:r w:rsidR="006904E1">
        <w:rPr>
          <w:rFonts w:ascii="Arial" w:hAnsi="Arial" w:cs="Arial"/>
          <w:color w:val="000000"/>
          <w:sz w:val="20"/>
          <w:szCs w:val="20"/>
        </w:rPr>
        <w:t xml:space="preserve"> </w:t>
      </w:r>
      <w:r w:rsidRPr="00C316DF">
        <w:rPr>
          <w:rFonts w:ascii="Arial" w:hAnsi="Arial" w:cs="Arial"/>
          <w:color w:val="000000"/>
          <w:sz w:val="20"/>
          <w:szCs w:val="20"/>
        </w:rPr>
        <w:t>2019, dans le cadre du projet IPKey en Chine, l’OCVV a formé des experts chinois à l’examen des demandes de droits d’obtenteur en Allemagne, en France et aux Pays-Bas.</w:t>
      </w:r>
      <w:r w:rsidRPr="00C316DF">
        <w:rPr>
          <w:rFonts w:ascii="Arial" w:hAnsi="Arial"/>
          <w:color w:val="000000"/>
          <w:sz w:val="20"/>
        </w:rPr>
        <w:t xml:space="preserve"> </w:t>
      </w:r>
      <w:r w:rsidRPr="00C316DF">
        <w:rPr>
          <w:rFonts w:ascii="Arial" w:hAnsi="Arial" w:cs="Arial"/>
          <w:color w:val="000000"/>
          <w:sz w:val="20"/>
          <w:szCs w:val="20"/>
        </w:rPr>
        <w:t xml:space="preserve"> L’OCVV a présenté le fonctionnement et les avantages du système de protection des droits d’obtenteur de l’Union européenne.</w:t>
      </w:r>
      <w:r w:rsidRPr="00C316DF">
        <w:rPr>
          <w:rFonts w:ascii="Arial" w:hAnsi="Arial"/>
          <w:color w:val="000000"/>
          <w:sz w:val="20"/>
        </w:rPr>
        <w:t xml:space="preserve"> </w:t>
      </w:r>
      <w:r w:rsidRPr="00C316DF">
        <w:rPr>
          <w:rFonts w:ascii="Arial" w:hAnsi="Arial" w:cs="Arial"/>
          <w:color w:val="000000"/>
          <w:sz w:val="20"/>
          <w:szCs w:val="20"/>
        </w:rPr>
        <w:t xml:space="preserve"> En outre, cinq</w:t>
      </w:r>
      <w:r w:rsidR="006904E1">
        <w:rPr>
          <w:rFonts w:ascii="Arial" w:hAnsi="Arial" w:cs="Arial"/>
          <w:color w:val="000000"/>
          <w:sz w:val="20"/>
          <w:szCs w:val="20"/>
        </w:rPr>
        <w:t xml:space="preserve"> </w:t>
      </w:r>
      <w:r w:rsidRPr="00C316DF">
        <w:rPr>
          <w:rFonts w:ascii="Arial" w:hAnsi="Arial" w:cs="Arial"/>
          <w:color w:val="000000"/>
          <w:sz w:val="20"/>
          <w:szCs w:val="20"/>
        </w:rPr>
        <w:t>formations spécialisées ont été dispensées dans des services d’examen, sur l’évaluation des demandes de protection de droits d’obtenteur, les essais DHS et l’évaluation de la qualité.</w:t>
      </w:r>
    </w:p>
    <w:p w:rsidR="005F1159" w:rsidRPr="00C316DF" w:rsidRDefault="005F1159" w:rsidP="005F1159">
      <w:pPr>
        <w:autoSpaceDE w:val="0"/>
        <w:autoSpaceDN w:val="0"/>
        <w:adjustRightInd w:val="0"/>
        <w:rPr>
          <w:rFonts w:cs="Arial"/>
          <w:u w:val="single"/>
        </w:rPr>
      </w:pPr>
    </w:p>
    <w:p w:rsidR="005F1159" w:rsidRPr="00C316DF" w:rsidRDefault="005F1159" w:rsidP="005F1159">
      <w:pPr>
        <w:keepNext/>
        <w:autoSpaceDE w:val="0"/>
        <w:autoSpaceDN w:val="0"/>
        <w:adjustRightInd w:val="0"/>
        <w:rPr>
          <w:rFonts w:cs="Arial"/>
        </w:rPr>
      </w:pPr>
      <w:r w:rsidRPr="00C316DF">
        <w:rPr>
          <w:rFonts w:cs="Arial"/>
          <w:color w:val="000000"/>
        </w:rPr>
        <w:t>Autres activités de promotion</w:t>
      </w:r>
    </w:p>
    <w:p w:rsidR="005F1159" w:rsidRPr="00C316DF" w:rsidRDefault="005F1159" w:rsidP="005F1159">
      <w:pPr>
        <w:keepNext/>
        <w:autoSpaceDE w:val="0"/>
        <w:autoSpaceDN w:val="0"/>
        <w:adjustRightInd w:val="0"/>
        <w:rPr>
          <w:rFonts w:cs="Aria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8"/>
        <w:gridCol w:w="963"/>
        <w:gridCol w:w="1022"/>
        <w:gridCol w:w="1275"/>
        <w:gridCol w:w="2127"/>
        <w:gridCol w:w="1417"/>
        <w:gridCol w:w="1701"/>
      </w:tblGrid>
      <w:tr w:rsidR="005F1159" w:rsidRPr="00C316DF" w:rsidTr="00136C1A">
        <w:trPr>
          <w:cantSplit/>
          <w:tblHeader/>
        </w:trPr>
        <w:tc>
          <w:tcPr>
            <w:tcW w:w="1418" w:type="dxa"/>
            <w:shd w:val="clear" w:color="auto" w:fill="auto"/>
          </w:tcPr>
          <w:p w:rsidR="005F1159" w:rsidRPr="00C316DF" w:rsidRDefault="005F1159" w:rsidP="00946515">
            <w:pPr>
              <w:jc w:val="left"/>
              <w:rPr>
                <w:rFonts w:cs="Arial"/>
                <w:sz w:val="16"/>
              </w:rPr>
            </w:pPr>
            <w:r w:rsidRPr="00C316DF">
              <w:rPr>
                <w:rFonts w:cs="Arial"/>
                <w:sz w:val="16"/>
              </w:rPr>
              <w:t>Titre de l’activité</w:t>
            </w:r>
          </w:p>
        </w:tc>
        <w:tc>
          <w:tcPr>
            <w:tcW w:w="963" w:type="dxa"/>
            <w:shd w:val="clear" w:color="auto" w:fill="auto"/>
          </w:tcPr>
          <w:p w:rsidR="005F1159" w:rsidRPr="00C316DF" w:rsidRDefault="005F1159" w:rsidP="00946515">
            <w:pPr>
              <w:jc w:val="left"/>
              <w:rPr>
                <w:rFonts w:cs="Arial"/>
                <w:sz w:val="16"/>
              </w:rPr>
            </w:pPr>
            <w:r w:rsidRPr="00C316DF">
              <w:rPr>
                <w:rFonts w:cs="Arial"/>
                <w:sz w:val="16"/>
              </w:rPr>
              <w:t>Date</w:t>
            </w:r>
          </w:p>
        </w:tc>
        <w:tc>
          <w:tcPr>
            <w:tcW w:w="1022" w:type="dxa"/>
            <w:shd w:val="clear" w:color="auto" w:fill="auto"/>
          </w:tcPr>
          <w:p w:rsidR="005F1159" w:rsidRPr="00C316DF" w:rsidRDefault="005F1159" w:rsidP="00946515">
            <w:pPr>
              <w:jc w:val="left"/>
              <w:rPr>
                <w:rFonts w:cs="Arial"/>
                <w:sz w:val="16"/>
              </w:rPr>
            </w:pPr>
            <w:r w:rsidRPr="00C316DF">
              <w:rPr>
                <w:rFonts w:cs="Arial"/>
                <w:color w:val="000000"/>
                <w:sz w:val="16"/>
              </w:rPr>
              <w:t>Lieu</w:t>
            </w:r>
          </w:p>
        </w:tc>
        <w:tc>
          <w:tcPr>
            <w:tcW w:w="1275" w:type="dxa"/>
            <w:shd w:val="clear" w:color="auto" w:fill="auto"/>
          </w:tcPr>
          <w:p w:rsidR="005F1159" w:rsidRPr="00C316DF" w:rsidRDefault="005F1159" w:rsidP="00946515">
            <w:pPr>
              <w:jc w:val="left"/>
              <w:rPr>
                <w:rFonts w:cs="Arial"/>
                <w:sz w:val="16"/>
              </w:rPr>
            </w:pPr>
            <w:r w:rsidRPr="00C316DF">
              <w:rPr>
                <w:rFonts w:cs="Arial"/>
                <w:sz w:val="16"/>
              </w:rPr>
              <w:t>Organisateur(s)</w:t>
            </w:r>
          </w:p>
        </w:tc>
        <w:tc>
          <w:tcPr>
            <w:tcW w:w="2127" w:type="dxa"/>
            <w:shd w:val="clear" w:color="auto" w:fill="auto"/>
          </w:tcPr>
          <w:p w:rsidR="005F1159" w:rsidRPr="00C316DF" w:rsidRDefault="005F1159" w:rsidP="00946515">
            <w:pPr>
              <w:jc w:val="left"/>
              <w:rPr>
                <w:rFonts w:cs="Arial"/>
                <w:sz w:val="16"/>
              </w:rPr>
            </w:pPr>
            <w:r w:rsidRPr="00C316DF">
              <w:rPr>
                <w:rFonts w:cs="Arial"/>
                <w:sz w:val="16"/>
              </w:rPr>
              <w:t>But de l’activité</w:t>
            </w:r>
          </w:p>
        </w:tc>
        <w:tc>
          <w:tcPr>
            <w:tcW w:w="1417" w:type="dxa"/>
            <w:shd w:val="clear" w:color="auto" w:fill="auto"/>
          </w:tcPr>
          <w:p w:rsidR="005F1159" w:rsidRPr="00C316DF" w:rsidRDefault="005F1159" w:rsidP="00946515">
            <w:pPr>
              <w:jc w:val="left"/>
              <w:rPr>
                <w:rFonts w:cs="Arial"/>
                <w:sz w:val="16"/>
              </w:rPr>
            </w:pPr>
            <w:r w:rsidRPr="00C316DF">
              <w:rPr>
                <w:rFonts w:cs="Arial"/>
                <w:sz w:val="16"/>
              </w:rPr>
              <w:t>Pays/organisations participants (nombre de participants de chacun d’eux)</w:t>
            </w:r>
          </w:p>
        </w:tc>
        <w:tc>
          <w:tcPr>
            <w:tcW w:w="1701" w:type="dxa"/>
            <w:shd w:val="clear" w:color="auto" w:fill="auto"/>
          </w:tcPr>
          <w:p w:rsidR="005F1159" w:rsidRPr="00C316DF" w:rsidRDefault="005F1159" w:rsidP="00946515">
            <w:pPr>
              <w:jc w:val="left"/>
              <w:rPr>
                <w:rFonts w:cs="Arial"/>
                <w:sz w:val="16"/>
              </w:rPr>
            </w:pPr>
            <w:r w:rsidRPr="00C316DF">
              <w:rPr>
                <w:rFonts w:cs="Arial"/>
                <w:color w:val="000000"/>
                <w:sz w:val="16"/>
              </w:rPr>
              <w:t>Commentaires</w:t>
            </w:r>
          </w:p>
        </w:tc>
      </w:tr>
      <w:tr w:rsidR="005F1159" w:rsidRPr="00C316DF" w:rsidTr="00946515">
        <w:trPr>
          <w:cantSplit/>
        </w:trPr>
        <w:tc>
          <w:tcPr>
            <w:tcW w:w="1418" w:type="dxa"/>
            <w:shd w:val="clear" w:color="auto" w:fill="auto"/>
          </w:tcPr>
          <w:p w:rsidR="005F1159" w:rsidRPr="00C316DF" w:rsidRDefault="005F1159" w:rsidP="00946515">
            <w:pPr>
              <w:jc w:val="left"/>
              <w:rPr>
                <w:rFonts w:cs="Arial"/>
                <w:sz w:val="16"/>
              </w:rPr>
            </w:pPr>
            <w:r w:rsidRPr="00C316DF">
              <w:rPr>
                <w:rFonts w:cs="Arial"/>
                <w:sz w:val="16"/>
              </w:rPr>
              <w:t>1.</w:t>
            </w:r>
          </w:p>
          <w:p w:rsidR="005F1159" w:rsidRPr="00C316DF" w:rsidRDefault="005F1159" w:rsidP="00946515">
            <w:pPr>
              <w:jc w:val="left"/>
              <w:rPr>
                <w:rFonts w:cs="Arial"/>
                <w:sz w:val="16"/>
              </w:rPr>
            </w:pPr>
            <w:r w:rsidRPr="00C316DF">
              <w:rPr>
                <w:rFonts w:cs="Arial"/>
                <w:color w:val="000000"/>
                <w:sz w:val="16"/>
              </w:rPr>
              <w:t>P</w:t>
            </w:r>
            <w:r w:rsidRPr="00C316DF">
              <w:rPr>
                <w:rFonts w:cs="Arial"/>
                <w:sz w:val="16"/>
              </w:rPr>
              <w:t>rotection des obtentions végétales</w:t>
            </w:r>
            <w:r w:rsidR="006904E1">
              <w:rPr>
                <w:rFonts w:cs="Arial"/>
                <w:color w:val="000000"/>
                <w:sz w:val="16"/>
              </w:rPr>
              <w:t xml:space="preserve"> </w:t>
            </w:r>
            <w:r w:rsidRPr="00C316DF">
              <w:rPr>
                <w:rFonts w:cs="Arial"/>
                <w:color w:val="000000"/>
                <w:sz w:val="16"/>
              </w:rPr>
              <w:t>: séminaires et atelier</w:t>
            </w:r>
          </w:p>
        </w:tc>
        <w:tc>
          <w:tcPr>
            <w:tcW w:w="963" w:type="dxa"/>
            <w:shd w:val="clear" w:color="auto" w:fill="auto"/>
          </w:tcPr>
          <w:p w:rsidR="005F1159" w:rsidRPr="00C316DF" w:rsidRDefault="005F1159" w:rsidP="00946515">
            <w:pPr>
              <w:jc w:val="left"/>
              <w:rPr>
                <w:rFonts w:cs="Arial"/>
                <w:sz w:val="16"/>
              </w:rPr>
            </w:pPr>
            <w:r w:rsidRPr="00C316DF">
              <w:rPr>
                <w:rFonts w:cs="Arial"/>
                <w:sz w:val="16"/>
              </w:rPr>
              <w:t>23-31</w:t>
            </w:r>
            <w:r w:rsidR="006904E1">
              <w:rPr>
                <w:rFonts w:cs="Arial"/>
                <w:sz w:val="16"/>
              </w:rPr>
              <w:t xml:space="preserve"> </w:t>
            </w:r>
            <w:r w:rsidRPr="00C316DF">
              <w:rPr>
                <w:rFonts w:cs="Arial"/>
                <w:sz w:val="16"/>
              </w:rPr>
              <w:t>août</w:t>
            </w:r>
            <w:r w:rsidR="006904E1">
              <w:rPr>
                <w:rFonts w:cs="Arial"/>
                <w:sz w:val="16"/>
              </w:rPr>
              <w:t xml:space="preserve"> </w:t>
            </w:r>
            <w:r w:rsidRPr="00C316DF">
              <w:rPr>
                <w:rFonts w:cs="Arial"/>
                <w:sz w:val="16"/>
              </w:rPr>
              <w:t>2018</w:t>
            </w:r>
          </w:p>
        </w:tc>
        <w:tc>
          <w:tcPr>
            <w:tcW w:w="1022" w:type="dxa"/>
            <w:shd w:val="clear" w:color="auto" w:fill="auto"/>
          </w:tcPr>
          <w:p w:rsidR="005F1159" w:rsidRPr="00C316DF" w:rsidRDefault="005F1159" w:rsidP="00946515">
            <w:pPr>
              <w:jc w:val="left"/>
              <w:rPr>
                <w:rFonts w:cs="Arial"/>
                <w:sz w:val="16"/>
              </w:rPr>
            </w:pPr>
            <w:r w:rsidRPr="00C316DF">
              <w:rPr>
                <w:rFonts w:cs="Arial"/>
                <w:sz w:val="16"/>
              </w:rPr>
              <w:t>Lima, Quito</w:t>
            </w:r>
          </w:p>
        </w:tc>
        <w:tc>
          <w:tcPr>
            <w:tcW w:w="1275" w:type="dxa"/>
            <w:shd w:val="clear" w:color="auto" w:fill="auto"/>
          </w:tcPr>
          <w:p w:rsidR="005F1159" w:rsidRPr="00C316DF" w:rsidRDefault="005F1159" w:rsidP="00946515">
            <w:pPr>
              <w:jc w:val="left"/>
              <w:rPr>
                <w:rFonts w:cs="Arial"/>
                <w:sz w:val="16"/>
              </w:rPr>
            </w:pPr>
            <w:r w:rsidRPr="00C316DF">
              <w:rPr>
                <w:rFonts w:cs="Arial"/>
                <w:sz w:val="16"/>
              </w:rPr>
              <w:t>INDECOPI et SENADI</w:t>
            </w:r>
          </w:p>
        </w:tc>
        <w:tc>
          <w:tcPr>
            <w:tcW w:w="2127" w:type="dxa"/>
            <w:shd w:val="clear" w:color="auto" w:fill="auto"/>
          </w:tcPr>
          <w:p w:rsidR="005F1159" w:rsidRPr="00C316DF" w:rsidRDefault="005F1159" w:rsidP="00946515">
            <w:pPr>
              <w:jc w:val="left"/>
              <w:rPr>
                <w:rFonts w:cs="Arial"/>
                <w:sz w:val="16"/>
              </w:rPr>
            </w:pPr>
            <w:r w:rsidRPr="00C316DF">
              <w:rPr>
                <w:rFonts w:cs="Arial"/>
                <w:color w:val="000000"/>
                <w:sz w:val="16"/>
              </w:rPr>
              <w:t>Les séminaires visaient à sensibiliser les décideurs aux incidences socioéconomiques de la protection des obtentions végétales, à faire mieux connaître les variétés végétales, à faire mieux connaître l’Acte de</w:t>
            </w:r>
            <w:r w:rsidR="006904E1">
              <w:rPr>
                <w:rFonts w:cs="Arial"/>
                <w:color w:val="000000"/>
                <w:sz w:val="16"/>
              </w:rPr>
              <w:t xml:space="preserve"> </w:t>
            </w:r>
            <w:r w:rsidRPr="00C316DF">
              <w:rPr>
                <w:rFonts w:cs="Arial"/>
                <w:color w:val="000000"/>
                <w:sz w:val="16"/>
              </w:rPr>
              <w:t>1991 de la Convention</w:t>
            </w:r>
            <w:r w:rsidR="006904E1">
              <w:rPr>
                <w:rFonts w:cs="Arial"/>
                <w:color w:val="000000"/>
                <w:sz w:val="16"/>
              </w:rPr>
              <w:t xml:space="preserve"> </w:t>
            </w:r>
            <w:r w:rsidRPr="00C316DF">
              <w:rPr>
                <w:rFonts w:cs="Arial"/>
                <w:color w:val="000000"/>
                <w:sz w:val="16"/>
              </w:rPr>
              <w:t>UPOV, à créer un réseau international d’experts de la propriété intellectuelle dans le domaine de la protection des obtentions végétales dans la région, pour permettre la poursuite des échanges et de la coopération.</w:t>
            </w:r>
            <w:r w:rsidRPr="00C316DF">
              <w:rPr>
                <w:color w:val="000000"/>
                <w:sz w:val="16"/>
              </w:rPr>
              <w:t xml:space="preserve"> </w:t>
            </w:r>
            <w:r w:rsidRPr="00C316DF">
              <w:rPr>
                <w:rFonts w:cs="Arial"/>
                <w:color w:val="000000"/>
                <w:sz w:val="16"/>
              </w:rPr>
              <w:t xml:space="preserve"> L’OCVV a présenté le fonctionnement et les avantages du système de protection des droits d’obtenteur dans l’Union européenne.</w:t>
            </w:r>
          </w:p>
        </w:tc>
        <w:tc>
          <w:tcPr>
            <w:tcW w:w="1417" w:type="dxa"/>
            <w:shd w:val="clear" w:color="auto" w:fill="auto"/>
          </w:tcPr>
          <w:p w:rsidR="005F1159" w:rsidRPr="00C316DF" w:rsidRDefault="005F1159" w:rsidP="00946515">
            <w:pPr>
              <w:jc w:val="left"/>
              <w:rPr>
                <w:rFonts w:cs="Arial"/>
                <w:sz w:val="16"/>
              </w:rPr>
            </w:pPr>
            <w:r w:rsidRPr="00C316DF">
              <w:rPr>
                <w:rFonts w:cs="Arial"/>
                <w:color w:val="000000"/>
                <w:sz w:val="16"/>
              </w:rPr>
              <w:t>Représentants du Pérou, de l’Équateur, de l’UPOV et de l’OCVV</w:t>
            </w:r>
          </w:p>
        </w:tc>
        <w:tc>
          <w:tcPr>
            <w:tcW w:w="1701" w:type="dxa"/>
            <w:shd w:val="clear" w:color="auto" w:fill="auto"/>
          </w:tcPr>
          <w:p w:rsidR="005F1159" w:rsidRPr="00C316DF" w:rsidRDefault="005F1159" w:rsidP="00946515">
            <w:pPr>
              <w:jc w:val="left"/>
              <w:rPr>
                <w:rFonts w:cs="Arial"/>
                <w:sz w:val="16"/>
              </w:rPr>
            </w:pPr>
            <w:r w:rsidRPr="00C316DF">
              <w:rPr>
                <w:rFonts w:cs="Arial"/>
                <w:color w:val="000000"/>
                <w:sz w:val="16"/>
              </w:rPr>
              <w:t>Le projet IPKey en Amérique latine est un projet créé et dirigé par la Commission européenne et l’EUIPO, visant à renforcer la coopération entre les pays de l’Union européenne et ceux d’Amérique latine sur certaines questions émergentes dans le domaine de la propriété intellectuelle.</w:t>
            </w:r>
          </w:p>
        </w:tc>
      </w:tr>
      <w:tr w:rsidR="005F1159" w:rsidRPr="00C316DF" w:rsidTr="00946515">
        <w:trPr>
          <w:cantSplit/>
        </w:trPr>
        <w:tc>
          <w:tcPr>
            <w:tcW w:w="1418" w:type="dxa"/>
            <w:shd w:val="clear" w:color="auto" w:fill="auto"/>
          </w:tcPr>
          <w:p w:rsidR="005F1159" w:rsidRPr="00C316DF" w:rsidRDefault="005F1159" w:rsidP="00946515">
            <w:pPr>
              <w:jc w:val="left"/>
              <w:rPr>
                <w:rFonts w:cs="Arial"/>
                <w:sz w:val="16"/>
              </w:rPr>
            </w:pPr>
            <w:r w:rsidRPr="00C316DF">
              <w:rPr>
                <w:rFonts w:cs="Arial"/>
                <w:sz w:val="16"/>
              </w:rPr>
              <w:lastRenderedPageBreak/>
              <w:t>2.</w:t>
            </w:r>
          </w:p>
          <w:p w:rsidR="005F1159" w:rsidRPr="00C316DF" w:rsidRDefault="005F1159" w:rsidP="00946515">
            <w:pPr>
              <w:jc w:val="left"/>
              <w:rPr>
                <w:rFonts w:cs="Arial"/>
                <w:sz w:val="16"/>
              </w:rPr>
            </w:pPr>
            <w:r w:rsidRPr="00C316DF">
              <w:rPr>
                <w:rFonts w:cs="Arial"/>
                <w:color w:val="000000"/>
                <w:sz w:val="16"/>
              </w:rPr>
              <w:t>Visite d’étude sur la protection des obtentions végétales</w:t>
            </w:r>
            <w:r w:rsidRPr="00C316DF">
              <w:rPr>
                <w:rFonts w:cs="Arial"/>
                <w:sz w:val="16"/>
              </w:rPr>
              <w:t xml:space="preserve"> </w:t>
            </w:r>
          </w:p>
        </w:tc>
        <w:tc>
          <w:tcPr>
            <w:tcW w:w="963" w:type="dxa"/>
            <w:shd w:val="clear" w:color="auto" w:fill="auto"/>
          </w:tcPr>
          <w:p w:rsidR="005F1159" w:rsidRPr="00C316DF" w:rsidRDefault="005F1159" w:rsidP="00946515">
            <w:pPr>
              <w:jc w:val="left"/>
              <w:rPr>
                <w:rFonts w:cs="Arial"/>
                <w:sz w:val="16"/>
              </w:rPr>
            </w:pPr>
            <w:r w:rsidRPr="00C316DF">
              <w:rPr>
                <w:rFonts w:cs="Arial"/>
                <w:sz w:val="16"/>
              </w:rPr>
              <w:t>5-6</w:t>
            </w:r>
            <w:r w:rsidR="006904E1">
              <w:rPr>
                <w:rFonts w:cs="Arial"/>
                <w:sz w:val="16"/>
              </w:rPr>
              <w:t xml:space="preserve"> </w:t>
            </w:r>
            <w:r w:rsidRPr="00C316DF">
              <w:rPr>
                <w:rFonts w:cs="Arial"/>
                <w:sz w:val="16"/>
              </w:rPr>
              <w:t>novembre</w:t>
            </w:r>
            <w:r w:rsidR="006904E1">
              <w:rPr>
                <w:rFonts w:cs="Arial"/>
                <w:sz w:val="16"/>
              </w:rPr>
              <w:t xml:space="preserve"> </w:t>
            </w:r>
            <w:r w:rsidRPr="00C316DF">
              <w:rPr>
                <w:rFonts w:cs="Arial"/>
                <w:sz w:val="16"/>
              </w:rPr>
              <w:t>2018</w:t>
            </w:r>
          </w:p>
        </w:tc>
        <w:tc>
          <w:tcPr>
            <w:tcW w:w="1022" w:type="dxa"/>
            <w:shd w:val="clear" w:color="auto" w:fill="auto"/>
          </w:tcPr>
          <w:p w:rsidR="005F1159" w:rsidRPr="00C316DF" w:rsidRDefault="005F1159" w:rsidP="00946515">
            <w:pPr>
              <w:jc w:val="left"/>
              <w:rPr>
                <w:rFonts w:cs="Arial"/>
                <w:sz w:val="16"/>
              </w:rPr>
            </w:pPr>
            <w:r w:rsidRPr="00C316DF">
              <w:rPr>
                <w:rFonts w:cs="Arial"/>
                <w:sz w:val="16"/>
              </w:rPr>
              <w:t>Viet</w:t>
            </w:r>
            <w:r w:rsidR="006904E1">
              <w:rPr>
                <w:rFonts w:cs="Arial"/>
                <w:sz w:val="16"/>
              </w:rPr>
              <w:t xml:space="preserve"> </w:t>
            </w:r>
            <w:r w:rsidRPr="00C316DF">
              <w:rPr>
                <w:rFonts w:cs="Arial"/>
                <w:sz w:val="16"/>
              </w:rPr>
              <w:t>Nam</w:t>
            </w:r>
          </w:p>
        </w:tc>
        <w:tc>
          <w:tcPr>
            <w:tcW w:w="1275" w:type="dxa"/>
            <w:shd w:val="clear" w:color="auto" w:fill="auto"/>
          </w:tcPr>
          <w:p w:rsidR="005F1159" w:rsidRPr="00C316DF" w:rsidRDefault="005F1159" w:rsidP="00946515">
            <w:pPr>
              <w:jc w:val="left"/>
              <w:rPr>
                <w:rFonts w:cs="Arial"/>
                <w:sz w:val="16"/>
              </w:rPr>
            </w:pPr>
            <w:r w:rsidRPr="00C316DF">
              <w:rPr>
                <w:rFonts w:cs="Arial"/>
                <w:color w:val="000000"/>
                <w:sz w:val="16"/>
              </w:rPr>
              <w:t>Coorganisée par l’Office de la protection des obtentions végétales, Ministère de l’agriculture et du développement rural du Viet</w:t>
            </w:r>
            <w:r w:rsidR="006904E1">
              <w:rPr>
                <w:rFonts w:cs="Arial"/>
                <w:color w:val="000000"/>
                <w:sz w:val="16"/>
              </w:rPr>
              <w:t xml:space="preserve"> </w:t>
            </w:r>
            <w:r w:rsidRPr="00C316DF">
              <w:rPr>
                <w:rFonts w:cs="Arial"/>
                <w:color w:val="000000"/>
                <w:sz w:val="16"/>
              </w:rPr>
              <w:t>Nam</w:t>
            </w:r>
          </w:p>
        </w:tc>
        <w:tc>
          <w:tcPr>
            <w:tcW w:w="2127" w:type="dxa"/>
            <w:shd w:val="clear" w:color="auto" w:fill="auto"/>
          </w:tcPr>
          <w:p w:rsidR="005F1159" w:rsidRPr="00C316DF" w:rsidRDefault="005F1159" w:rsidP="00946515">
            <w:pPr>
              <w:jc w:val="left"/>
              <w:rPr>
                <w:rFonts w:cs="Arial"/>
                <w:sz w:val="16"/>
              </w:rPr>
            </w:pPr>
            <w:r w:rsidRPr="00C316DF">
              <w:rPr>
                <w:rFonts w:cs="Arial"/>
                <w:color w:val="000000"/>
                <w:sz w:val="16"/>
              </w:rPr>
              <w:t>L’OCVV a donné des conseils sur les meilleures pratiques en matière de protection des obtentions végétales, présenté les avantages des systèmes régionaux de protection des obtentions végétales et examiné les possibilités de développement des droits d’obtenteur en Asie du Sud-Est.</w:t>
            </w:r>
          </w:p>
        </w:tc>
        <w:tc>
          <w:tcPr>
            <w:tcW w:w="1417" w:type="dxa"/>
            <w:shd w:val="clear" w:color="auto" w:fill="auto"/>
          </w:tcPr>
          <w:p w:rsidR="005F1159" w:rsidRPr="00C316DF" w:rsidRDefault="005F1159" w:rsidP="00946515">
            <w:pPr>
              <w:jc w:val="left"/>
              <w:rPr>
                <w:rFonts w:cs="Arial"/>
                <w:sz w:val="16"/>
              </w:rPr>
            </w:pPr>
            <w:r w:rsidRPr="00C316DF">
              <w:rPr>
                <w:rFonts w:cs="Arial"/>
                <w:color w:val="000000"/>
                <w:sz w:val="16"/>
              </w:rPr>
              <w:t>Représentants de l’Indonésie, de la Malaisie, des Philippines et de la Thaïlande</w:t>
            </w:r>
          </w:p>
        </w:tc>
        <w:tc>
          <w:tcPr>
            <w:tcW w:w="1701" w:type="dxa"/>
            <w:shd w:val="clear" w:color="auto" w:fill="auto"/>
          </w:tcPr>
          <w:p w:rsidR="005F1159" w:rsidRPr="00C316DF" w:rsidRDefault="005F1159" w:rsidP="00946515">
            <w:pPr>
              <w:jc w:val="left"/>
              <w:rPr>
                <w:rFonts w:cs="Arial"/>
                <w:sz w:val="16"/>
              </w:rPr>
            </w:pPr>
            <w:r w:rsidRPr="00C316DF">
              <w:rPr>
                <w:rFonts w:cs="Arial"/>
                <w:color w:val="000000"/>
                <w:sz w:val="16"/>
              </w:rPr>
              <w:t>Le projet IPKey en Asie du Sud-Est vise à étayer les discussions sur les accords de libre-échange et la propriété intellectuelle entre l’Union européenne et ses partenaires commerciaux d’Asie du Sud-Est, en aidant les pays à répondre à certains défis émergents dans le domaine de la propriété intellectuelle qui touchent aussi l’Union européenne.</w:t>
            </w:r>
          </w:p>
          <w:p w:rsidR="005F1159" w:rsidRPr="00C316DF" w:rsidRDefault="005F1159" w:rsidP="00946515">
            <w:pPr>
              <w:tabs>
                <w:tab w:val="left" w:pos="639"/>
              </w:tabs>
              <w:jc w:val="left"/>
              <w:rPr>
                <w:rFonts w:cs="Arial"/>
                <w:sz w:val="16"/>
              </w:rPr>
            </w:pPr>
            <w:r w:rsidRPr="00C316DF">
              <w:rPr>
                <w:rFonts w:cs="Arial"/>
                <w:sz w:val="16"/>
              </w:rPr>
              <w:tab/>
            </w:r>
          </w:p>
        </w:tc>
      </w:tr>
      <w:tr w:rsidR="005F1159" w:rsidRPr="00C316DF" w:rsidTr="00946515">
        <w:trPr>
          <w:cantSplit/>
        </w:trPr>
        <w:tc>
          <w:tcPr>
            <w:tcW w:w="1418" w:type="dxa"/>
            <w:shd w:val="clear" w:color="auto" w:fill="auto"/>
          </w:tcPr>
          <w:p w:rsidR="005F1159" w:rsidRPr="00C316DF" w:rsidRDefault="005F1159" w:rsidP="00946515">
            <w:pPr>
              <w:jc w:val="left"/>
              <w:rPr>
                <w:rFonts w:cs="Arial"/>
                <w:sz w:val="16"/>
              </w:rPr>
            </w:pPr>
            <w:r w:rsidRPr="00C316DF">
              <w:rPr>
                <w:rFonts w:cs="Arial"/>
                <w:sz w:val="16"/>
              </w:rPr>
              <w:t>3.</w:t>
            </w:r>
          </w:p>
          <w:p w:rsidR="005F1159" w:rsidRPr="00C316DF" w:rsidRDefault="005F1159" w:rsidP="00946515">
            <w:pPr>
              <w:jc w:val="left"/>
              <w:rPr>
                <w:rFonts w:cs="Arial"/>
                <w:sz w:val="16"/>
              </w:rPr>
            </w:pPr>
            <w:r w:rsidRPr="00C316DF">
              <w:rPr>
                <w:rFonts w:cs="Arial"/>
                <w:color w:val="000000"/>
                <w:sz w:val="16"/>
              </w:rPr>
              <w:t>Conférence sur les avantages de la protection internationale des obtentions végétales, organisée dans le cadre du projet IPKey dans les pays d’Asie du Sud-Est</w:t>
            </w:r>
          </w:p>
        </w:tc>
        <w:tc>
          <w:tcPr>
            <w:tcW w:w="963" w:type="dxa"/>
            <w:shd w:val="clear" w:color="auto" w:fill="auto"/>
          </w:tcPr>
          <w:p w:rsidR="005F1159" w:rsidRPr="00C316DF" w:rsidRDefault="005F1159" w:rsidP="00946515">
            <w:pPr>
              <w:jc w:val="left"/>
              <w:rPr>
                <w:rFonts w:cs="Arial"/>
                <w:sz w:val="16"/>
              </w:rPr>
            </w:pPr>
            <w:r w:rsidRPr="00C316DF">
              <w:rPr>
                <w:rFonts w:cs="Arial"/>
                <w:sz w:val="16"/>
              </w:rPr>
              <w:t>8-9</w:t>
            </w:r>
            <w:r w:rsidR="006904E1">
              <w:rPr>
                <w:rFonts w:cs="Arial"/>
                <w:sz w:val="16"/>
              </w:rPr>
              <w:t xml:space="preserve"> </w:t>
            </w:r>
            <w:r w:rsidRPr="00C316DF">
              <w:rPr>
                <w:rFonts w:cs="Arial"/>
                <w:sz w:val="16"/>
              </w:rPr>
              <w:t>novembre</w:t>
            </w:r>
            <w:r w:rsidR="006904E1">
              <w:rPr>
                <w:rFonts w:cs="Arial"/>
                <w:sz w:val="16"/>
              </w:rPr>
              <w:t xml:space="preserve"> </w:t>
            </w:r>
            <w:r w:rsidRPr="00C316DF">
              <w:rPr>
                <w:rFonts w:cs="Arial"/>
                <w:sz w:val="16"/>
              </w:rPr>
              <w:t>2018</w:t>
            </w:r>
          </w:p>
        </w:tc>
        <w:tc>
          <w:tcPr>
            <w:tcW w:w="1022" w:type="dxa"/>
            <w:shd w:val="clear" w:color="auto" w:fill="auto"/>
          </w:tcPr>
          <w:p w:rsidR="005F1159" w:rsidRPr="00C316DF" w:rsidRDefault="005F1159" w:rsidP="00946515">
            <w:pPr>
              <w:jc w:val="left"/>
              <w:rPr>
                <w:rFonts w:cs="Arial"/>
                <w:sz w:val="16"/>
              </w:rPr>
            </w:pPr>
            <w:r w:rsidRPr="00C316DF">
              <w:rPr>
                <w:rFonts w:cs="Arial"/>
                <w:sz w:val="16"/>
              </w:rPr>
              <w:t>Indonésie</w:t>
            </w:r>
          </w:p>
        </w:tc>
        <w:tc>
          <w:tcPr>
            <w:tcW w:w="1275" w:type="dxa"/>
            <w:shd w:val="clear" w:color="auto" w:fill="auto"/>
          </w:tcPr>
          <w:p w:rsidR="005F1159" w:rsidRPr="00C316DF" w:rsidRDefault="005F1159" w:rsidP="00946515">
            <w:pPr>
              <w:jc w:val="left"/>
              <w:rPr>
                <w:rFonts w:cs="Arial"/>
                <w:sz w:val="16"/>
              </w:rPr>
            </w:pPr>
            <w:r w:rsidRPr="00C316DF">
              <w:rPr>
                <w:rFonts w:cs="Arial"/>
                <w:color w:val="000000"/>
                <w:sz w:val="16"/>
              </w:rPr>
              <w:t>UPOV, Ministère de l’agriculture, des forêts et de la pêche du Japon et USPTO</w:t>
            </w:r>
          </w:p>
        </w:tc>
        <w:tc>
          <w:tcPr>
            <w:tcW w:w="2127" w:type="dxa"/>
            <w:shd w:val="clear" w:color="auto" w:fill="auto"/>
          </w:tcPr>
          <w:p w:rsidR="005F1159" w:rsidRPr="00C316DF" w:rsidRDefault="005F1159" w:rsidP="00946515">
            <w:pPr>
              <w:jc w:val="left"/>
              <w:rPr>
                <w:rFonts w:cs="Arial"/>
                <w:sz w:val="16"/>
              </w:rPr>
            </w:pPr>
            <w:r w:rsidRPr="00C316DF">
              <w:rPr>
                <w:rFonts w:cs="Arial"/>
                <w:color w:val="000000"/>
                <w:sz w:val="16"/>
              </w:rPr>
              <w:t>L’OCVV a présenté les principales étapes de la mise en œuvre de la Convention</w:t>
            </w:r>
            <w:r w:rsidR="006904E1">
              <w:rPr>
                <w:rFonts w:cs="Arial"/>
                <w:color w:val="000000"/>
                <w:sz w:val="16"/>
              </w:rPr>
              <w:t xml:space="preserve"> </w:t>
            </w:r>
            <w:r w:rsidRPr="00C316DF">
              <w:rPr>
                <w:rFonts w:cs="Arial"/>
                <w:color w:val="000000"/>
                <w:sz w:val="16"/>
              </w:rPr>
              <w:t>UPOV dans l’Union européenne.</w:t>
            </w:r>
          </w:p>
        </w:tc>
        <w:tc>
          <w:tcPr>
            <w:tcW w:w="1417" w:type="dxa"/>
            <w:shd w:val="clear" w:color="auto" w:fill="auto"/>
          </w:tcPr>
          <w:p w:rsidR="005F1159" w:rsidRPr="00C316DF" w:rsidRDefault="005F1159" w:rsidP="00946515">
            <w:pPr>
              <w:jc w:val="left"/>
              <w:rPr>
                <w:rFonts w:cs="Arial"/>
                <w:sz w:val="16"/>
              </w:rPr>
            </w:pPr>
            <w:r w:rsidRPr="00C316DF">
              <w:rPr>
                <w:rFonts w:cs="Arial"/>
                <w:color w:val="000000"/>
                <w:sz w:val="16"/>
              </w:rPr>
              <w:t>Représentants de l’Indonésie, de la Malaisie, de la Thaïlande et du Viet</w:t>
            </w:r>
            <w:r w:rsidR="006904E1">
              <w:rPr>
                <w:rFonts w:cs="Arial"/>
                <w:color w:val="000000"/>
                <w:sz w:val="16"/>
              </w:rPr>
              <w:t xml:space="preserve"> </w:t>
            </w:r>
            <w:r w:rsidRPr="00C316DF">
              <w:rPr>
                <w:rFonts w:cs="Arial"/>
                <w:color w:val="000000"/>
                <w:sz w:val="16"/>
              </w:rPr>
              <w:t>Nam</w:t>
            </w:r>
          </w:p>
        </w:tc>
        <w:tc>
          <w:tcPr>
            <w:tcW w:w="1701" w:type="dxa"/>
            <w:shd w:val="clear" w:color="auto" w:fill="auto"/>
          </w:tcPr>
          <w:p w:rsidR="005F1159" w:rsidRPr="00C316DF" w:rsidRDefault="005F1159" w:rsidP="00946515">
            <w:pPr>
              <w:jc w:val="left"/>
              <w:rPr>
                <w:rFonts w:cs="Arial"/>
                <w:sz w:val="16"/>
              </w:rPr>
            </w:pPr>
          </w:p>
        </w:tc>
      </w:tr>
    </w:tbl>
    <w:p w:rsidR="005F1159" w:rsidRPr="00C316DF" w:rsidRDefault="005F1159" w:rsidP="005F1159">
      <w:pPr>
        <w:autoSpaceDE w:val="0"/>
        <w:autoSpaceDN w:val="0"/>
        <w:adjustRightInd w:val="0"/>
        <w:rPr>
          <w:rFonts w:cs="Arial"/>
        </w:rPr>
      </w:pPr>
    </w:p>
    <w:p w:rsidR="005F1159" w:rsidRPr="00C316DF" w:rsidRDefault="005F1159" w:rsidP="005F1159">
      <w:pPr>
        <w:autoSpaceDE w:val="0"/>
        <w:autoSpaceDN w:val="0"/>
        <w:adjustRightInd w:val="0"/>
        <w:rPr>
          <w:rFonts w:cs="Arial"/>
        </w:rPr>
      </w:pPr>
    </w:p>
    <w:p w:rsidR="005F1159" w:rsidRPr="00C316DF" w:rsidRDefault="005F1159" w:rsidP="005F1159">
      <w:pPr>
        <w:ind w:left="720" w:hanging="720"/>
        <w:rPr>
          <w:rFonts w:cs="Arial"/>
        </w:rPr>
      </w:pPr>
      <w:r w:rsidRPr="00C316DF">
        <w:rPr>
          <w:rFonts w:cs="Arial"/>
        </w:rPr>
        <w:t>5.3</w:t>
      </w:r>
      <w:r w:rsidRPr="00C316DF">
        <w:rPr>
          <w:rFonts w:cs="Arial"/>
        </w:rPr>
        <w:tab/>
        <w:t>Participation à des foires internationales et à des journées portes ouvertes</w:t>
      </w:r>
    </w:p>
    <w:p w:rsidR="005F1159" w:rsidRPr="00C316DF" w:rsidRDefault="005F1159" w:rsidP="005F1159"/>
    <w:p w:rsidR="005F1159" w:rsidRPr="00C316DF" w:rsidRDefault="005F1159" w:rsidP="005F1159">
      <w:r w:rsidRPr="00C316DF">
        <w:rPr>
          <w:color w:val="000000"/>
        </w:rPr>
        <w:t>En janvier</w:t>
      </w:r>
      <w:r w:rsidR="006904E1">
        <w:rPr>
          <w:color w:val="000000"/>
        </w:rPr>
        <w:t xml:space="preserve"> </w:t>
      </w:r>
      <w:r w:rsidRPr="00C316DF">
        <w:rPr>
          <w:color w:val="000000"/>
        </w:rPr>
        <w:t xml:space="preserve">2019, l’office a participé au salon IPM à Essen, en Allemagne, la plus grande foire du monde des plantes ornementales.  </w:t>
      </w:r>
      <w:r w:rsidRPr="00C316DF">
        <w:t>Le stand a été partagé avec des collègues de Bundessortenamt, GEVES, Naktuinbouw et NIAB.</w:t>
      </w:r>
    </w:p>
    <w:p w:rsidR="005F1159" w:rsidRPr="00C316DF" w:rsidRDefault="005F1159" w:rsidP="005F1159"/>
    <w:p w:rsidR="005F1159" w:rsidRPr="00C316DF" w:rsidRDefault="005F1159" w:rsidP="005F1159"/>
    <w:p w:rsidR="005F1159" w:rsidRPr="00C316DF" w:rsidRDefault="005F1159" w:rsidP="005F1159">
      <w:r w:rsidRPr="00C316DF">
        <w:rPr>
          <w:color w:val="000000"/>
        </w:rPr>
        <w:t>II.</w:t>
      </w:r>
      <w:r w:rsidRPr="00C316DF">
        <w:rPr>
          <w:color w:val="000000"/>
        </w:rPr>
        <w:tab/>
        <w:t>AUTRES ÉLÉMENTS NOUVEAUX PRÉSENTANT UN INTÉRÊT POUR L’UPOV</w:t>
      </w:r>
    </w:p>
    <w:p w:rsidR="005F1159" w:rsidRPr="00C316DF" w:rsidRDefault="005F1159" w:rsidP="005F1159"/>
    <w:p w:rsidR="005F1159" w:rsidRPr="00C316DF" w:rsidRDefault="005F1159" w:rsidP="005F1159">
      <w:r w:rsidRPr="00C316DF">
        <w:t>R-D</w:t>
      </w:r>
    </w:p>
    <w:p w:rsidR="005F1159" w:rsidRPr="00C316DF" w:rsidRDefault="005F1159" w:rsidP="005F1159">
      <w:pPr>
        <w:pStyle w:val="ListBullet"/>
        <w:numPr>
          <w:ilvl w:val="0"/>
          <w:numId w:val="0"/>
        </w:numPr>
        <w:tabs>
          <w:tab w:val="left" w:pos="720"/>
        </w:tabs>
        <w:spacing w:after="0"/>
        <w:ind w:left="283" w:hanging="283"/>
        <w:rPr>
          <w:rFonts w:cs="Arial"/>
          <w:lang w:val="fr-FR"/>
        </w:rPr>
      </w:pPr>
    </w:p>
    <w:p w:rsidR="005F1159" w:rsidRPr="00C316DF" w:rsidRDefault="005F1159" w:rsidP="005F1159">
      <w:r w:rsidRPr="00C316DF">
        <w:t>6.1</w:t>
      </w:r>
      <w:r w:rsidRPr="00C316DF">
        <w:tab/>
        <w:t>Groupe de travail ad</w:t>
      </w:r>
      <w:r w:rsidR="006904E1">
        <w:t xml:space="preserve"> </w:t>
      </w:r>
      <w:r w:rsidRPr="00C316DF">
        <w:t>hoc IMODDUS</w:t>
      </w:r>
    </w:p>
    <w:p w:rsidR="005F1159" w:rsidRPr="00C316DF" w:rsidRDefault="005F1159" w:rsidP="005F1159">
      <w:pPr>
        <w:rPr>
          <w:rFonts w:cs="Arial"/>
        </w:rPr>
      </w:pPr>
    </w:p>
    <w:p w:rsidR="005F1159" w:rsidRPr="00C316DF" w:rsidRDefault="005F1159" w:rsidP="005F1159">
      <w:pPr>
        <w:rPr>
          <w:rFonts w:cs="Arial"/>
        </w:rPr>
      </w:pPr>
      <w:r w:rsidRPr="00C316DF">
        <w:rPr>
          <w:rFonts w:cs="Arial"/>
          <w:color w:val="000000"/>
        </w:rPr>
        <w:t>En</w:t>
      </w:r>
      <w:r w:rsidR="006904E1">
        <w:rPr>
          <w:rFonts w:cs="Arial"/>
          <w:color w:val="000000"/>
        </w:rPr>
        <w:t xml:space="preserve"> </w:t>
      </w:r>
      <w:r w:rsidRPr="00C316DF">
        <w:rPr>
          <w:rFonts w:cs="Arial"/>
          <w:color w:val="000000"/>
        </w:rPr>
        <w:t>2015, un groupe de travail ad</w:t>
      </w:r>
      <w:r w:rsidR="006904E1">
        <w:rPr>
          <w:rFonts w:cs="Arial"/>
          <w:color w:val="000000"/>
        </w:rPr>
        <w:t xml:space="preserve"> </w:t>
      </w:r>
      <w:r w:rsidRPr="00C316DF">
        <w:rPr>
          <w:rFonts w:cs="Arial"/>
          <w:color w:val="000000"/>
        </w:rPr>
        <w:t>hoc sur les techniques biomoléculaires a été créé et baptisé IMODDUS (Integration of Molecular Data into DUS testing – intégration des données moléculaires dans l’examen</w:t>
      </w:r>
      <w:r w:rsidR="006904E1">
        <w:rPr>
          <w:rFonts w:cs="Arial"/>
          <w:color w:val="000000"/>
        </w:rPr>
        <w:t xml:space="preserve"> </w:t>
      </w:r>
      <w:r w:rsidRPr="00C316DF">
        <w:rPr>
          <w:rFonts w:cs="Arial"/>
          <w:color w:val="000000"/>
        </w:rPr>
        <w:t xml:space="preserve">DHS). </w:t>
      </w:r>
      <w:r w:rsidRPr="00C316DF">
        <w:rPr>
          <w:color w:val="000000"/>
        </w:rPr>
        <w:t xml:space="preserve"> </w:t>
      </w:r>
      <w:r w:rsidRPr="00C316DF">
        <w:rPr>
          <w:rFonts w:cs="Arial"/>
        </w:rPr>
        <w:t>L’objectif du groupe est de travailler sur des projets dans les différents secteurs de récoltes qui permettraient l’application des techniques biomoléculaires dans les examens DHS, lorsque lesdites techniques peuvent contribuer à l’efficacité et à la qualité.</w:t>
      </w:r>
      <w:r w:rsidRPr="00C316DF">
        <w:t xml:space="preserve"> </w:t>
      </w:r>
      <w:r w:rsidRPr="00C316DF">
        <w:rPr>
          <w:rFonts w:cs="Arial"/>
        </w:rPr>
        <w:t xml:space="preserve"> </w:t>
      </w:r>
      <w:r w:rsidRPr="00C316DF">
        <w:rPr>
          <w:rFonts w:cs="Arial"/>
          <w:color w:val="000000"/>
        </w:rPr>
        <w:t>Le groupe ne s’est pas réuni en</w:t>
      </w:r>
      <w:r w:rsidR="006904E1">
        <w:rPr>
          <w:rFonts w:cs="Arial"/>
          <w:color w:val="000000"/>
        </w:rPr>
        <w:t xml:space="preserve"> </w:t>
      </w:r>
      <w:r w:rsidRPr="00C316DF">
        <w:rPr>
          <w:rFonts w:cs="Arial"/>
          <w:color w:val="000000"/>
        </w:rPr>
        <w:t xml:space="preserve">2019. </w:t>
      </w:r>
      <w:r w:rsidRPr="00C316DF">
        <w:rPr>
          <w:color w:val="000000"/>
        </w:rPr>
        <w:t xml:space="preserve"> </w:t>
      </w:r>
      <w:r w:rsidRPr="00C316DF">
        <w:rPr>
          <w:rFonts w:cs="Arial"/>
          <w:color w:val="000000"/>
        </w:rPr>
        <w:t>Plusieurs propositions de projets de R-D ont été examinées par l’IMODDUS et les projets correspondants lancés par la suite</w:t>
      </w:r>
      <w:r w:rsidR="006904E1">
        <w:rPr>
          <w:rFonts w:cs="Arial"/>
          <w:color w:val="000000"/>
        </w:rPr>
        <w:t xml:space="preserve"> </w:t>
      </w:r>
      <w:r w:rsidRPr="00C316DF">
        <w:rPr>
          <w:rFonts w:cs="Arial"/>
          <w:color w:val="000000"/>
        </w:rPr>
        <w:t>: tomate (création d’une base de données commune de l’Union européenne contenant les données d’ADN de la tomate), blé dur (intégration des données moléculaires dans l’examen</w:t>
      </w:r>
      <w:r w:rsidR="006904E1">
        <w:rPr>
          <w:rFonts w:cs="Arial"/>
          <w:color w:val="000000"/>
        </w:rPr>
        <w:t xml:space="preserve"> </w:t>
      </w:r>
      <w:r w:rsidRPr="00C316DF">
        <w:rPr>
          <w:rFonts w:cs="Arial"/>
          <w:color w:val="000000"/>
        </w:rPr>
        <w:t>DHS du blé dur) et pomme (projet de recherche-développement sur l’épigénome de la pomme).</w:t>
      </w:r>
    </w:p>
    <w:p w:rsidR="005F1159" w:rsidRPr="00C316DF" w:rsidRDefault="005F1159" w:rsidP="005F1159">
      <w:pPr>
        <w:rPr>
          <w:rFonts w:cs="Arial"/>
        </w:rPr>
      </w:pPr>
    </w:p>
    <w:p w:rsidR="005F1159" w:rsidRPr="00C316DF" w:rsidRDefault="005F1159" w:rsidP="005F1159">
      <w:pPr>
        <w:pStyle w:val="ListBullet"/>
        <w:numPr>
          <w:ilvl w:val="0"/>
          <w:numId w:val="0"/>
        </w:numPr>
        <w:tabs>
          <w:tab w:val="left" w:pos="720"/>
        </w:tabs>
        <w:spacing w:after="0"/>
        <w:ind w:left="283" w:hanging="283"/>
        <w:rPr>
          <w:rFonts w:cs="Arial"/>
          <w:lang w:val="fr-FR"/>
        </w:rPr>
      </w:pPr>
      <w:r w:rsidRPr="00C316DF">
        <w:rPr>
          <w:rFonts w:cs="Arial"/>
          <w:lang w:val="fr-FR"/>
        </w:rPr>
        <w:t>6.2 INVITE</w:t>
      </w:r>
    </w:p>
    <w:p w:rsidR="005F1159" w:rsidRPr="00C316DF" w:rsidRDefault="005F1159" w:rsidP="005F1159">
      <w:pPr>
        <w:rPr>
          <w:rFonts w:cs="Arial"/>
        </w:rPr>
      </w:pPr>
    </w:p>
    <w:p w:rsidR="005F1159" w:rsidRPr="00C316DF" w:rsidRDefault="005F1159" w:rsidP="005F1159">
      <w:pPr>
        <w:rPr>
          <w:rFonts w:cs="Arial"/>
          <w:color w:val="000000"/>
        </w:rPr>
      </w:pPr>
      <w:r w:rsidRPr="00C316DF">
        <w:rPr>
          <w:rFonts w:cs="Arial"/>
          <w:color w:val="000000"/>
        </w:rPr>
        <w:t>Dans le cadre du programme Horizon</w:t>
      </w:r>
      <w:r w:rsidR="006904E1">
        <w:rPr>
          <w:rFonts w:cs="Arial"/>
          <w:color w:val="000000"/>
        </w:rPr>
        <w:t xml:space="preserve"> </w:t>
      </w:r>
      <w:r w:rsidRPr="00C316DF">
        <w:rPr>
          <w:rFonts w:cs="Arial"/>
          <w:color w:val="000000"/>
        </w:rPr>
        <w:t>2020 de l’Union européenne, le projet INVITE (l’innovation dans les examens de variétés végétales en Europe pour encourager l’introduction de nouvelles variétés mieux adaptées à des conditions biotiques et abiotiques variables et à des pratiques de gestion des plantes plus durables) a débuté en</w:t>
      </w:r>
      <w:r w:rsidR="006904E1">
        <w:rPr>
          <w:rFonts w:cs="Arial"/>
          <w:color w:val="000000"/>
        </w:rPr>
        <w:t xml:space="preserve"> </w:t>
      </w:r>
      <w:r w:rsidRPr="00C316DF">
        <w:rPr>
          <w:rFonts w:cs="Arial"/>
          <w:color w:val="000000"/>
        </w:rPr>
        <w:t>2019.</w:t>
      </w:r>
      <w:r w:rsidRPr="00C316DF">
        <w:rPr>
          <w:color w:val="000000"/>
        </w:rPr>
        <w:t xml:space="preserve"> </w:t>
      </w:r>
      <w:r w:rsidRPr="00C316DF">
        <w:rPr>
          <w:rFonts w:cs="Arial"/>
          <w:color w:val="000000"/>
        </w:rPr>
        <w:t xml:space="preserve"> Ce projet vise à améliorer l’efficacité des examens des variétés et la disponibilité des informations dont disposent les parties prenantes concernant les performances des variétés dans diverses conditions de production et le stress biotique et abiotique pour 10</w:t>
      </w:r>
      <w:r w:rsidR="006904E1">
        <w:rPr>
          <w:rFonts w:cs="Arial"/>
          <w:color w:val="000000"/>
        </w:rPr>
        <w:t xml:space="preserve"> </w:t>
      </w:r>
      <w:r w:rsidRPr="00C316DF">
        <w:rPr>
          <w:rFonts w:cs="Arial"/>
          <w:color w:val="000000"/>
        </w:rPr>
        <w:t>plantes (7 plantes “type”</w:t>
      </w:r>
      <w:r w:rsidR="006904E1">
        <w:rPr>
          <w:rFonts w:cs="Arial"/>
          <w:color w:val="000000"/>
        </w:rPr>
        <w:t xml:space="preserve"> </w:t>
      </w:r>
      <w:r w:rsidRPr="00C316DF">
        <w:rPr>
          <w:rFonts w:cs="Arial"/>
          <w:color w:val="000000"/>
        </w:rPr>
        <w:t>: maïs, blé, ray-grass, tournesol, pomme de terre, tomate, pomme et 3</w:t>
      </w:r>
      <w:r w:rsidR="006904E1">
        <w:rPr>
          <w:rFonts w:cs="Arial"/>
          <w:color w:val="000000"/>
        </w:rPr>
        <w:t xml:space="preserve"> </w:t>
      </w:r>
      <w:r w:rsidRPr="00C316DF">
        <w:rPr>
          <w:rFonts w:cs="Arial"/>
          <w:color w:val="000000"/>
        </w:rPr>
        <w:t>“plantes demandées”</w:t>
      </w:r>
      <w:r w:rsidR="006904E1">
        <w:rPr>
          <w:rFonts w:cs="Arial"/>
          <w:color w:val="000000"/>
        </w:rPr>
        <w:t xml:space="preserve"> </w:t>
      </w:r>
      <w:r w:rsidRPr="00C316DF">
        <w:rPr>
          <w:rFonts w:cs="Arial"/>
          <w:color w:val="000000"/>
        </w:rPr>
        <w:t>: luzerne, soja et colza).</w:t>
      </w:r>
      <w:r w:rsidRPr="00C316DF">
        <w:rPr>
          <w:color w:val="000000"/>
        </w:rPr>
        <w:t xml:space="preserve"> </w:t>
      </w:r>
      <w:r w:rsidRPr="00C316DF">
        <w:rPr>
          <w:rFonts w:cs="Arial"/>
          <w:color w:val="000000"/>
        </w:rPr>
        <w:t xml:space="preserve"> Il traite les questions de l’examen</w:t>
      </w:r>
      <w:r w:rsidR="006904E1">
        <w:rPr>
          <w:rFonts w:cs="Arial"/>
          <w:color w:val="000000"/>
        </w:rPr>
        <w:t xml:space="preserve"> </w:t>
      </w:r>
      <w:r w:rsidRPr="00C316DF">
        <w:rPr>
          <w:rFonts w:cs="Arial"/>
          <w:color w:val="000000"/>
        </w:rPr>
        <w:t xml:space="preserve">DHS et de l’examen des performances de manière équilibrée et vise à maximiser les synergies entre ceux-ci par l’intermédiaire d’activités connexes fondées sur l’établissement de phénotypes, de génotypes et de modèles et la gestion de bases de données. </w:t>
      </w:r>
      <w:r w:rsidRPr="00C316DF">
        <w:rPr>
          <w:color w:val="000000"/>
        </w:rPr>
        <w:t xml:space="preserve"> </w:t>
      </w:r>
      <w:r w:rsidRPr="00C316DF">
        <w:rPr>
          <w:rFonts w:cs="Arial"/>
        </w:rPr>
        <w:t>En mai-juin</w:t>
      </w:r>
      <w:r w:rsidR="006904E1">
        <w:rPr>
          <w:rFonts w:cs="Arial"/>
        </w:rPr>
        <w:t xml:space="preserve"> </w:t>
      </w:r>
      <w:r w:rsidRPr="00C316DF">
        <w:rPr>
          <w:rFonts w:cs="Arial"/>
        </w:rPr>
        <w:t xml:space="preserve">2019, l’accord de consortium et l’accord de subvention ont été signés par tous les bénéficiaires du projet.  Le montant total alloué s’élève </w:t>
      </w:r>
      <w:r w:rsidRPr="00C316DF">
        <w:rPr>
          <w:rFonts w:cs="Arial"/>
        </w:rPr>
        <w:lastRenderedPageBreak/>
        <w:t>environ à 8</w:t>
      </w:r>
      <w:r w:rsidR="006904E1">
        <w:rPr>
          <w:rFonts w:cs="Arial"/>
        </w:rPr>
        <w:t xml:space="preserve"> </w:t>
      </w:r>
      <w:r w:rsidRPr="00C316DF">
        <w:rPr>
          <w:rFonts w:cs="Arial"/>
        </w:rPr>
        <w:t>millions d’euros, à dépenser sur une période de 5</w:t>
      </w:r>
      <w:r w:rsidR="006904E1">
        <w:rPr>
          <w:rFonts w:cs="Arial"/>
        </w:rPr>
        <w:t xml:space="preserve"> </w:t>
      </w:r>
      <w:r w:rsidRPr="00C316DF">
        <w:rPr>
          <w:rFonts w:cs="Arial"/>
        </w:rPr>
        <w:t xml:space="preserve">ans.  L’OCVV ne recevra aucun financement.  Outre sa participation aux tâches du projet, l’OCVV est chargé de gérer toutes les questions concernant l’accès aux données historiques et au matériel de référence détenu par les services d’examen.  </w:t>
      </w:r>
      <w:r w:rsidRPr="00C316DF">
        <w:rPr>
          <w:rFonts w:cs="Arial"/>
          <w:color w:val="000000"/>
        </w:rPr>
        <w:t>Les scientifiques, les services d’examen et les obtenteurs ont engagé les discussions pour coordonner les demandes et préparer les accords.</w:t>
      </w:r>
    </w:p>
    <w:p w:rsidR="005F1159" w:rsidRPr="00C316DF" w:rsidRDefault="005F1159" w:rsidP="005F1159">
      <w:pPr>
        <w:pStyle w:val="ListBullet"/>
        <w:numPr>
          <w:ilvl w:val="0"/>
          <w:numId w:val="0"/>
        </w:numPr>
        <w:tabs>
          <w:tab w:val="left" w:pos="720"/>
        </w:tabs>
        <w:spacing w:after="0"/>
        <w:ind w:left="283" w:hanging="283"/>
        <w:rPr>
          <w:rFonts w:cs="Arial"/>
          <w:u w:val="single"/>
          <w:lang w:val="fr-FR"/>
        </w:rPr>
      </w:pPr>
    </w:p>
    <w:p w:rsidR="005F1159" w:rsidRPr="00C316DF" w:rsidRDefault="005F1159" w:rsidP="005F1159">
      <w:pPr>
        <w:pStyle w:val="ListBullet"/>
        <w:numPr>
          <w:ilvl w:val="0"/>
          <w:numId w:val="0"/>
        </w:numPr>
        <w:tabs>
          <w:tab w:val="left" w:pos="720"/>
        </w:tabs>
        <w:spacing w:after="0"/>
        <w:ind w:left="283" w:hanging="283"/>
        <w:rPr>
          <w:rFonts w:cs="Arial"/>
          <w:lang w:val="fr-FR"/>
        </w:rPr>
      </w:pPr>
      <w:r w:rsidRPr="00C316DF">
        <w:rPr>
          <w:rFonts w:cs="Arial"/>
          <w:color w:val="000000"/>
          <w:lang w:val="fr-FR"/>
        </w:rPr>
        <w:t>6.3</w:t>
      </w:r>
      <w:r w:rsidRPr="00C316DF">
        <w:rPr>
          <w:rFonts w:cs="Arial"/>
          <w:color w:val="000000"/>
          <w:lang w:val="fr-FR"/>
        </w:rPr>
        <w:tab/>
      </w:r>
      <w:r w:rsidRPr="00C316DF">
        <w:rPr>
          <w:rFonts w:cs="Arial"/>
          <w:color w:val="000000"/>
          <w:lang w:val="fr-FR"/>
        </w:rPr>
        <w:tab/>
        <w:t>Autres projets de R-D</w:t>
      </w:r>
    </w:p>
    <w:p w:rsidR="005F1159" w:rsidRPr="00C316DF" w:rsidRDefault="005F1159" w:rsidP="005F1159">
      <w:pPr>
        <w:autoSpaceDE w:val="0"/>
        <w:autoSpaceDN w:val="0"/>
        <w:adjustRightInd w:val="0"/>
        <w:rPr>
          <w:rFonts w:cs="Arial"/>
        </w:rPr>
      </w:pPr>
    </w:p>
    <w:p w:rsidR="005F1159" w:rsidRPr="00C316DF" w:rsidRDefault="005F1159" w:rsidP="005F1159">
      <w:pPr>
        <w:autoSpaceDE w:val="0"/>
        <w:autoSpaceDN w:val="0"/>
        <w:adjustRightInd w:val="0"/>
        <w:rPr>
          <w:rFonts w:cs="Arial"/>
        </w:rPr>
      </w:pPr>
      <w:r w:rsidRPr="00C316DF">
        <w:rPr>
          <w:rFonts w:cs="Arial"/>
        </w:rPr>
        <w:t>Melon</w:t>
      </w:r>
    </w:p>
    <w:p w:rsidR="005F1159" w:rsidRPr="00C316DF" w:rsidRDefault="005F1159" w:rsidP="005F1159">
      <w:pPr>
        <w:autoSpaceDE w:val="0"/>
        <w:autoSpaceDN w:val="0"/>
        <w:adjustRightInd w:val="0"/>
        <w:rPr>
          <w:rFonts w:cs="Arial"/>
        </w:rPr>
      </w:pPr>
      <w:r w:rsidRPr="00C316DF">
        <w:rPr>
          <w:rFonts w:cs="Arial"/>
          <w:color w:val="000000"/>
        </w:rPr>
        <w:t>Un projet visant à “Établir une base de données contenant des descriptions et des photos de variétés de melon notoirement connues” a été approuvé et sera cofinancé par l’OCVV.</w:t>
      </w:r>
    </w:p>
    <w:p w:rsidR="005F1159" w:rsidRPr="00C316DF" w:rsidRDefault="005F1159" w:rsidP="005F1159">
      <w:pPr>
        <w:autoSpaceDE w:val="0"/>
        <w:autoSpaceDN w:val="0"/>
        <w:adjustRightInd w:val="0"/>
        <w:rPr>
          <w:rFonts w:cs="Arial"/>
        </w:rPr>
      </w:pPr>
    </w:p>
    <w:p w:rsidR="005F1159" w:rsidRPr="00C316DF" w:rsidRDefault="005F1159" w:rsidP="005F1159">
      <w:pPr>
        <w:keepNext/>
        <w:autoSpaceDE w:val="0"/>
        <w:autoSpaceDN w:val="0"/>
        <w:adjustRightInd w:val="0"/>
        <w:rPr>
          <w:rFonts w:cs="Arial"/>
        </w:rPr>
      </w:pPr>
      <w:r w:rsidRPr="00C316DF">
        <w:rPr>
          <w:rFonts w:cs="Arial"/>
          <w:color w:val="000000"/>
        </w:rPr>
        <w:t>Écarts minimaux entre les variétés de pélargonium</w:t>
      </w:r>
    </w:p>
    <w:p w:rsidR="005F1159" w:rsidRPr="00C316DF" w:rsidRDefault="005F1159" w:rsidP="005F1159">
      <w:pPr>
        <w:rPr>
          <w:rFonts w:cs="Arial"/>
          <w:lang w:eastAsia="en-GB" w:bidi="ne-IN"/>
        </w:rPr>
      </w:pPr>
      <w:r w:rsidRPr="00C316DF">
        <w:rPr>
          <w:rFonts w:cs="Arial"/>
          <w:color w:val="000000"/>
        </w:rPr>
        <w:t>Il s’agit d’un nouveau projet approuvé en octobre</w:t>
      </w:r>
      <w:r w:rsidR="006904E1">
        <w:rPr>
          <w:rFonts w:cs="Arial"/>
          <w:color w:val="000000"/>
        </w:rPr>
        <w:t xml:space="preserve"> </w:t>
      </w:r>
      <w:r w:rsidRPr="00C316DF">
        <w:rPr>
          <w:rFonts w:cs="Arial"/>
          <w:color w:val="000000"/>
        </w:rPr>
        <w:t>2018.</w:t>
      </w:r>
      <w:r w:rsidRPr="00C316DF">
        <w:rPr>
          <w:color w:val="000000"/>
        </w:rPr>
        <w:t xml:space="preserve"> </w:t>
      </w:r>
      <w:r w:rsidRPr="00C316DF">
        <w:rPr>
          <w:rFonts w:cs="Arial"/>
          <w:color w:val="000000"/>
        </w:rPr>
        <w:t xml:space="preserve"> Ce projet est un projet de suivi d’une précédente étude de cas portant sur les écarts minimaux entre les plantes ornementales et fruitières de reproduction asexuée.</w:t>
      </w:r>
      <w:r w:rsidRPr="00C316DF">
        <w:rPr>
          <w:rFonts w:eastAsia="Tahoma"/>
          <w:color w:val="000000"/>
        </w:rPr>
        <w:t xml:space="preserve"> </w:t>
      </w:r>
      <w:r w:rsidRPr="00C316DF">
        <w:rPr>
          <w:rFonts w:cs="Arial"/>
          <w:color w:val="000000"/>
        </w:rPr>
        <w:t xml:space="preserve"> </w:t>
      </w:r>
      <w:r w:rsidRPr="00C316DF">
        <w:rPr>
          <w:rFonts w:eastAsia="Tahoma" w:cs="Arial"/>
          <w:bCs/>
          <w:color w:val="000000"/>
          <w:spacing w:val="-1"/>
        </w:rPr>
        <w:t>Le projet initial consistait en une réévaluation de 50</w:t>
      </w:r>
      <w:r w:rsidR="006904E1">
        <w:rPr>
          <w:rFonts w:eastAsia="Tahoma" w:cs="Arial"/>
          <w:bCs/>
          <w:color w:val="000000"/>
          <w:spacing w:val="-1"/>
        </w:rPr>
        <w:t xml:space="preserve"> </w:t>
      </w:r>
      <w:r w:rsidRPr="00C316DF">
        <w:rPr>
          <w:rFonts w:eastAsia="Tahoma" w:cs="Arial"/>
          <w:bCs/>
          <w:color w:val="000000"/>
          <w:spacing w:val="-1"/>
        </w:rPr>
        <w:t>variétés pour lesquelles des droits d’obtenteur avaient déjà été octroyés avec un nombre moins élevé de caractères.</w:t>
      </w:r>
      <w:r w:rsidRPr="00C316DF">
        <w:rPr>
          <w:rFonts w:eastAsia="Tahoma"/>
          <w:color w:val="000000"/>
          <w:spacing w:val="-1"/>
        </w:rPr>
        <w:t xml:space="preserve"> </w:t>
      </w:r>
      <w:r w:rsidRPr="00C316DF">
        <w:rPr>
          <w:rFonts w:eastAsia="Tahoma" w:cs="Arial"/>
          <w:bCs/>
          <w:color w:val="000000"/>
          <w:spacing w:val="-1"/>
        </w:rPr>
        <w:t xml:space="preserve"> La</w:t>
      </w:r>
      <w:r w:rsidR="006904E1">
        <w:rPr>
          <w:rFonts w:eastAsia="Tahoma" w:cs="Arial"/>
          <w:bCs/>
          <w:spacing w:val="-1"/>
        </w:rPr>
        <w:t xml:space="preserve"> </w:t>
      </w:r>
      <w:r w:rsidRPr="00C316DF">
        <w:rPr>
          <w:rFonts w:eastAsia="Tahoma" w:cs="Arial"/>
          <w:bCs/>
          <w:color w:val="000000"/>
          <w:spacing w:val="-1"/>
        </w:rPr>
        <w:t>CIOPORA s’est dite préoccupée par le fait que les écarts entre les variétés sont de plus en plus petits, au point que dans le commerce, certaines variétés ne peuvent plus être distinguées les unes des autres.</w:t>
      </w:r>
      <w:r w:rsidRPr="00C316DF">
        <w:rPr>
          <w:color w:val="000000"/>
          <w:spacing w:val="-1"/>
        </w:rPr>
        <w:t xml:space="preserve"> </w:t>
      </w:r>
      <w:r w:rsidRPr="00C316DF">
        <w:rPr>
          <w:rFonts w:eastAsia="Tahoma" w:cs="Arial"/>
          <w:bCs/>
          <w:color w:val="000000"/>
          <w:spacing w:val="-1"/>
        </w:rPr>
        <w:t xml:space="preserve"> </w:t>
      </w:r>
      <w:r w:rsidRPr="00C316DF">
        <w:rPr>
          <w:rFonts w:cs="Arial"/>
          <w:color w:val="000000"/>
          <w:lang w:eastAsia="en-GB" w:bidi="ne-IN"/>
        </w:rPr>
        <w:t>La précédente étude de cas qui ne comprenait pas d’observations sur des plantes réelles, mais uniquement une étude théorique, ne donnait pas une image précise de la faisabilité de l’approche adoptée par la</w:t>
      </w:r>
      <w:r w:rsidR="006904E1">
        <w:rPr>
          <w:rFonts w:cs="Arial"/>
          <w:color w:val="000000"/>
          <w:lang w:eastAsia="en-GB" w:bidi="ne-IN"/>
        </w:rPr>
        <w:t xml:space="preserve"> </w:t>
      </w:r>
      <w:r w:rsidRPr="00C316DF">
        <w:rPr>
          <w:rFonts w:cs="Arial"/>
          <w:color w:val="000000"/>
          <w:lang w:eastAsia="en-GB" w:bidi="ne-IN"/>
        </w:rPr>
        <w:t>CIOPORA pour établir la distinction sur la base d’un nombre moins élevé de caractères.</w:t>
      </w:r>
      <w:r w:rsidRPr="00C316DF">
        <w:rPr>
          <w:color w:val="000000"/>
        </w:rPr>
        <w:t xml:space="preserve"> </w:t>
      </w:r>
      <w:r w:rsidRPr="00C316DF">
        <w:rPr>
          <w:rFonts w:cs="Arial"/>
          <w:color w:val="000000"/>
          <w:lang w:eastAsia="en-GB" w:bidi="ne-IN"/>
        </w:rPr>
        <w:t xml:space="preserve"> Pour le nouveau projet, la</w:t>
      </w:r>
      <w:r w:rsidR="006904E1">
        <w:rPr>
          <w:rFonts w:cs="Arial"/>
          <w:color w:val="000000"/>
          <w:lang w:eastAsia="en-GB" w:bidi="ne-IN"/>
        </w:rPr>
        <w:t xml:space="preserve"> </w:t>
      </w:r>
      <w:r w:rsidRPr="00C316DF">
        <w:rPr>
          <w:rFonts w:cs="Arial"/>
          <w:color w:val="000000"/>
          <w:lang w:eastAsia="en-GB" w:bidi="ne-IN"/>
        </w:rPr>
        <w:t>CIOPORA a sélectionné au préalable sept</w:t>
      </w:r>
      <w:r w:rsidR="006904E1">
        <w:rPr>
          <w:rFonts w:cs="Arial"/>
          <w:color w:val="000000"/>
          <w:lang w:eastAsia="en-GB" w:bidi="ne-IN"/>
        </w:rPr>
        <w:t xml:space="preserve"> </w:t>
      </w:r>
      <w:r w:rsidRPr="00C316DF">
        <w:rPr>
          <w:rFonts w:cs="Arial"/>
          <w:color w:val="000000"/>
          <w:lang w:eastAsia="en-GB" w:bidi="ne-IN"/>
        </w:rPr>
        <w:t>paires de variétés de pélargonium présentant un phénotype similaire, soit au total 14</w:t>
      </w:r>
      <w:r w:rsidR="006904E1">
        <w:rPr>
          <w:rFonts w:cs="Arial"/>
          <w:color w:val="000000"/>
          <w:lang w:eastAsia="en-GB" w:bidi="ne-IN"/>
        </w:rPr>
        <w:t xml:space="preserve"> </w:t>
      </w:r>
      <w:r w:rsidRPr="00C316DF">
        <w:rPr>
          <w:rFonts w:cs="Arial"/>
          <w:color w:val="000000"/>
          <w:lang w:eastAsia="en-GB" w:bidi="ne-IN"/>
        </w:rPr>
        <w:t>variétés.</w:t>
      </w:r>
      <w:r w:rsidRPr="00C316DF">
        <w:rPr>
          <w:color w:val="000000"/>
        </w:rPr>
        <w:t xml:space="preserve"> </w:t>
      </w:r>
      <w:r w:rsidRPr="00C316DF">
        <w:rPr>
          <w:rFonts w:cs="Arial"/>
          <w:color w:val="000000"/>
          <w:lang w:eastAsia="en-GB" w:bidi="ne-IN"/>
        </w:rPr>
        <w:t xml:space="preserve"> Toutes ces variétés sont ou étaient protégées par un droit communautaire.  Ces variétés ont été cultivées dans un essai réalisé au Bundessortenamt (BSA) en Allemagne et la distinction doit être réévaluée et examinée sur la base du protocole fictif.</w:t>
      </w:r>
      <w:r w:rsidRPr="00C316DF">
        <w:rPr>
          <w:color w:val="000000"/>
        </w:rPr>
        <w:t xml:space="preserve"> </w:t>
      </w:r>
      <w:r w:rsidRPr="00C316DF">
        <w:rPr>
          <w:rFonts w:cs="Arial"/>
          <w:color w:val="000000"/>
          <w:lang w:eastAsia="en-GB" w:bidi="ne-IN"/>
        </w:rPr>
        <w:t xml:space="preserve"> Lors d’une réunion, la</w:t>
      </w:r>
      <w:r w:rsidR="006904E1">
        <w:rPr>
          <w:rFonts w:cs="Arial"/>
          <w:color w:val="000000"/>
          <w:lang w:eastAsia="en-GB" w:bidi="ne-IN"/>
        </w:rPr>
        <w:t xml:space="preserve"> </w:t>
      </w:r>
      <w:r w:rsidRPr="00C316DF">
        <w:rPr>
          <w:rFonts w:cs="Arial"/>
          <w:color w:val="000000"/>
          <w:lang w:eastAsia="en-GB" w:bidi="ne-IN"/>
        </w:rPr>
        <w:t>CIOPORA a envisagé, avec le</w:t>
      </w:r>
      <w:r w:rsidR="006904E1">
        <w:rPr>
          <w:rFonts w:cs="Arial"/>
          <w:color w:val="000000"/>
          <w:lang w:eastAsia="en-GB" w:bidi="ne-IN"/>
        </w:rPr>
        <w:t xml:space="preserve"> </w:t>
      </w:r>
      <w:r w:rsidRPr="00C316DF">
        <w:rPr>
          <w:rFonts w:cs="Arial"/>
          <w:color w:val="000000"/>
          <w:lang w:eastAsia="en-GB" w:bidi="ne-IN"/>
        </w:rPr>
        <w:t>BSA, les obtenteurs et l’OCVV, la possibilité de réévaluer les caractères utilisés pour établir la distinction entre les variétés.</w:t>
      </w:r>
      <w:r w:rsidRPr="00C316DF">
        <w:rPr>
          <w:color w:val="000000"/>
        </w:rPr>
        <w:t xml:space="preserve"> </w:t>
      </w:r>
      <w:r w:rsidRPr="00C316DF">
        <w:rPr>
          <w:rFonts w:cs="Arial"/>
          <w:color w:val="000000"/>
          <w:lang w:eastAsia="en-GB" w:bidi="ne-IN"/>
        </w:rPr>
        <w:t xml:space="preserve"> Le résultat de cette étude devrait être connu en octobre</w:t>
      </w:r>
      <w:r w:rsidR="006904E1">
        <w:rPr>
          <w:rFonts w:cs="Arial"/>
          <w:color w:val="000000"/>
          <w:lang w:eastAsia="en-GB" w:bidi="ne-IN"/>
        </w:rPr>
        <w:t xml:space="preserve"> </w:t>
      </w:r>
      <w:r w:rsidRPr="00C316DF">
        <w:rPr>
          <w:rFonts w:cs="Arial"/>
          <w:color w:val="000000"/>
          <w:lang w:eastAsia="en-GB" w:bidi="ne-IN"/>
        </w:rPr>
        <w:t>2019.</w:t>
      </w:r>
    </w:p>
    <w:p w:rsidR="005F1159" w:rsidRPr="00C316DF" w:rsidRDefault="005F1159" w:rsidP="005F1159">
      <w:pPr>
        <w:autoSpaceDE w:val="0"/>
        <w:autoSpaceDN w:val="0"/>
        <w:adjustRightInd w:val="0"/>
        <w:rPr>
          <w:rFonts w:cs="Arial"/>
        </w:rPr>
      </w:pPr>
    </w:p>
    <w:p w:rsidR="005F1159" w:rsidRPr="00C316DF" w:rsidRDefault="005F1159" w:rsidP="005F1159">
      <w:pPr>
        <w:autoSpaceDE w:val="0"/>
        <w:autoSpaceDN w:val="0"/>
        <w:adjustRightInd w:val="0"/>
        <w:rPr>
          <w:rFonts w:cs="Arial"/>
        </w:rPr>
      </w:pPr>
      <w:r w:rsidRPr="00C316DF">
        <w:rPr>
          <w:rFonts w:cs="Arial"/>
        </w:rPr>
        <w:t>Test d’étalonnage du fraisier</w:t>
      </w:r>
    </w:p>
    <w:p w:rsidR="005F1159" w:rsidRPr="00C316DF" w:rsidRDefault="005F1159" w:rsidP="005F1159">
      <w:pPr>
        <w:autoSpaceDE w:val="0"/>
        <w:autoSpaceDN w:val="0"/>
        <w:adjustRightInd w:val="0"/>
        <w:rPr>
          <w:rFonts w:cs="Arial"/>
        </w:rPr>
      </w:pPr>
      <w:r w:rsidRPr="00C316DF">
        <w:rPr>
          <w:rFonts w:cs="Arial"/>
        </w:rPr>
        <w:t>Le projet a commencé en</w:t>
      </w:r>
      <w:r w:rsidR="006904E1">
        <w:rPr>
          <w:rFonts w:cs="Arial"/>
        </w:rPr>
        <w:t xml:space="preserve"> </w:t>
      </w:r>
      <w:r w:rsidRPr="00C316DF">
        <w:rPr>
          <w:rFonts w:cs="Arial"/>
        </w:rPr>
        <w:t>2016 et doit être finalisé en</w:t>
      </w:r>
      <w:r w:rsidR="006904E1">
        <w:rPr>
          <w:rFonts w:cs="Arial"/>
        </w:rPr>
        <w:t xml:space="preserve"> </w:t>
      </w:r>
      <w:r w:rsidRPr="00C316DF">
        <w:rPr>
          <w:rFonts w:cs="Arial"/>
        </w:rPr>
        <w:t>2019.</w:t>
      </w:r>
      <w:r w:rsidRPr="00C316DF">
        <w:t xml:space="preserve"> </w:t>
      </w:r>
      <w:r w:rsidRPr="00C316DF">
        <w:rPr>
          <w:rFonts w:cs="Arial"/>
        </w:rPr>
        <w:t xml:space="preserve"> Il vise à harmoniser la mise en œuvre du protocole technique pour le fraisier. </w:t>
      </w:r>
      <w:r w:rsidRPr="00C316DF">
        <w:t xml:space="preserve"> </w:t>
      </w:r>
      <w:r w:rsidRPr="00C316DF">
        <w:rPr>
          <w:rFonts w:cs="Arial"/>
          <w:color w:val="000000"/>
        </w:rPr>
        <w:t>Le résultat de ce test sera également utile pour ajouter des descriptions comparables à une base de données commune telle que GEMMA.  Un examen des caractéristiques du protocole actuel sera également effectué.</w:t>
      </w:r>
    </w:p>
    <w:p w:rsidR="005F1159" w:rsidRPr="00C316DF" w:rsidRDefault="005F1159" w:rsidP="005F1159">
      <w:pPr>
        <w:autoSpaceDE w:val="0"/>
        <w:autoSpaceDN w:val="0"/>
        <w:adjustRightInd w:val="0"/>
        <w:rPr>
          <w:rFonts w:cs="Arial"/>
        </w:rPr>
      </w:pPr>
    </w:p>
    <w:p w:rsidR="005F1159" w:rsidRPr="00C316DF" w:rsidRDefault="005F1159" w:rsidP="005F1159">
      <w:pPr>
        <w:autoSpaceDE w:val="0"/>
        <w:autoSpaceDN w:val="0"/>
        <w:adjustRightInd w:val="0"/>
        <w:rPr>
          <w:rFonts w:cs="Arial"/>
        </w:rPr>
      </w:pPr>
      <w:r w:rsidRPr="00C316DF">
        <w:rPr>
          <w:rFonts w:cs="Arial"/>
        </w:rPr>
        <w:t>Harmores 3</w:t>
      </w:r>
    </w:p>
    <w:p w:rsidR="005F1159" w:rsidRPr="00C316DF" w:rsidRDefault="005F1159" w:rsidP="005F1159">
      <w:pPr>
        <w:autoSpaceDE w:val="0"/>
        <w:autoSpaceDN w:val="0"/>
        <w:adjustRightInd w:val="0"/>
        <w:rPr>
          <w:rFonts w:cs="Arial"/>
        </w:rPr>
      </w:pPr>
      <w:r w:rsidRPr="00C316DF">
        <w:rPr>
          <w:rFonts w:cs="Arial"/>
        </w:rPr>
        <w:t>Ce projet dans le secteur potager vise à harmoniser les tests de résistance et de proposer des protocoles d’essais thérapeutiques harmonisés à inclure dans les protocoles techniques de l’OCVV.</w:t>
      </w:r>
      <w:r w:rsidRPr="00C316DF">
        <w:t xml:space="preserve"> </w:t>
      </w:r>
      <w:r w:rsidRPr="00C316DF">
        <w:rPr>
          <w:rFonts w:cs="Arial"/>
        </w:rPr>
        <w:t xml:space="preserve"> Le projet couvre sept</w:t>
      </w:r>
      <w:r w:rsidR="006904E1">
        <w:rPr>
          <w:rFonts w:cs="Arial"/>
        </w:rPr>
        <w:t xml:space="preserve"> </w:t>
      </w:r>
      <w:r w:rsidRPr="00C316DF">
        <w:rPr>
          <w:rFonts w:cs="Arial"/>
        </w:rPr>
        <w:t xml:space="preserve">maladies potagères. </w:t>
      </w:r>
      <w:r w:rsidRPr="00C316DF">
        <w:t xml:space="preserve"> </w:t>
      </w:r>
      <w:r w:rsidRPr="00C316DF">
        <w:rPr>
          <w:rFonts w:cs="Arial"/>
        </w:rPr>
        <w:t>Les résultats seront disponibles en novembre</w:t>
      </w:r>
      <w:r w:rsidR="006904E1">
        <w:rPr>
          <w:rFonts w:cs="Arial"/>
        </w:rPr>
        <w:t xml:space="preserve"> </w:t>
      </w:r>
      <w:r w:rsidRPr="00C316DF">
        <w:rPr>
          <w:rFonts w:cs="Arial"/>
        </w:rPr>
        <w:t>2019.</w:t>
      </w:r>
    </w:p>
    <w:p w:rsidR="005F1159" w:rsidRPr="00C316DF" w:rsidRDefault="005F1159" w:rsidP="005F1159">
      <w:pPr>
        <w:rPr>
          <w:rFonts w:cs="Arial"/>
        </w:rPr>
      </w:pPr>
    </w:p>
    <w:p w:rsidR="00701A18" w:rsidRPr="00C316DF" w:rsidRDefault="00701A18" w:rsidP="00701A18">
      <w:pPr>
        <w:rPr>
          <w:bCs/>
          <w:lang w:eastAsia="de-CH"/>
        </w:rPr>
      </w:pPr>
      <w:bookmarkStart w:id="2" w:name="_GoBack"/>
      <w:bookmarkEnd w:id="2"/>
    </w:p>
    <w:p w:rsidR="00701A18" w:rsidRPr="00C316DF" w:rsidRDefault="00701A18" w:rsidP="00701A18">
      <w:pPr>
        <w:jc w:val="left"/>
      </w:pPr>
    </w:p>
    <w:p w:rsidR="00701A18" w:rsidRPr="00C316DF" w:rsidRDefault="00701A18" w:rsidP="00701A18">
      <w:pPr>
        <w:jc w:val="right"/>
      </w:pPr>
      <w:r w:rsidRPr="00C316DF">
        <w:t>[</w:t>
      </w:r>
      <w:r w:rsidR="005C5084" w:rsidRPr="00C316DF">
        <w:t>Fin de l’annexe</w:t>
      </w:r>
      <w:r w:rsidRPr="00C316DF">
        <w:t xml:space="preserve"> XVI </w:t>
      </w:r>
      <w:r w:rsidR="005C5084" w:rsidRPr="00C316DF">
        <w:t xml:space="preserve">et du </w:t>
      </w:r>
      <w:r w:rsidRPr="00C316DF">
        <w:t>document]</w:t>
      </w:r>
    </w:p>
    <w:p w:rsidR="00903264" w:rsidRPr="00C316DF" w:rsidRDefault="00903264">
      <w:pPr>
        <w:jc w:val="left"/>
      </w:pPr>
    </w:p>
    <w:p w:rsidR="00050E16" w:rsidRPr="00C316DF" w:rsidRDefault="00050E16" w:rsidP="009B440E">
      <w:pPr>
        <w:jc w:val="left"/>
      </w:pPr>
    </w:p>
    <w:sectPr w:rsidR="00050E16" w:rsidRPr="00C316DF" w:rsidSect="002338F0">
      <w:headerReference w:type="default" r:id="rId37"/>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A5F" w:rsidRDefault="00952A5F" w:rsidP="006655D3">
      <w:r>
        <w:separator/>
      </w:r>
    </w:p>
    <w:p w:rsidR="00952A5F" w:rsidRDefault="00952A5F" w:rsidP="006655D3"/>
    <w:p w:rsidR="00952A5F" w:rsidRDefault="00952A5F" w:rsidP="006655D3"/>
  </w:endnote>
  <w:endnote w:type="continuationSeparator" w:id="0">
    <w:p w:rsidR="00952A5F" w:rsidRDefault="00952A5F" w:rsidP="006655D3">
      <w:r>
        <w:separator/>
      </w:r>
    </w:p>
    <w:p w:rsidR="00952A5F" w:rsidRPr="00294751" w:rsidRDefault="00952A5F">
      <w:pPr>
        <w:pStyle w:val="Footer"/>
        <w:spacing w:after="60"/>
        <w:rPr>
          <w:sz w:val="18"/>
          <w:lang w:val="fr-FR"/>
        </w:rPr>
      </w:pPr>
      <w:r w:rsidRPr="00294751">
        <w:rPr>
          <w:sz w:val="18"/>
          <w:lang w:val="fr-FR"/>
        </w:rPr>
        <w:t>[Suite de la note de la page précédente]</w:t>
      </w:r>
    </w:p>
    <w:p w:rsidR="00952A5F" w:rsidRPr="00294751" w:rsidRDefault="00952A5F" w:rsidP="006655D3"/>
    <w:p w:rsidR="00952A5F" w:rsidRPr="00294751" w:rsidRDefault="00952A5F" w:rsidP="006655D3"/>
  </w:endnote>
  <w:endnote w:type="continuationNotice" w:id="1">
    <w:p w:rsidR="00952A5F" w:rsidRPr="00294751" w:rsidRDefault="00952A5F" w:rsidP="006655D3">
      <w:r w:rsidRPr="00294751">
        <w:t>[Suite de la note page suivante]</w:t>
      </w:r>
    </w:p>
    <w:p w:rsidR="00952A5F" w:rsidRPr="00294751" w:rsidRDefault="00952A5F" w:rsidP="006655D3"/>
    <w:p w:rsidR="00952A5F" w:rsidRPr="00294751" w:rsidRDefault="00952A5F"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Yu Gothic"/>
    <w:charset w:val="EE"/>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MyriadPro-Light">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A5F" w:rsidRDefault="00952A5F" w:rsidP="006655D3">
      <w:r>
        <w:separator/>
      </w:r>
    </w:p>
  </w:footnote>
  <w:footnote w:type="continuationSeparator" w:id="0">
    <w:p w:rsidR="00952A5F" w:rsidRDefault="00952A5F" w:rsidP="006655D3">
      <w:r>
        <w:separator/>
      </w:r>
    </w:p>
  </w:footnote>
  <w:footnote w:type="continuationNotice" w:id="1">
    <w:p w:rsidR="00952A5F" w:rsidRPr="00AB530F" w:rsidRDefault="00952A5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5F" w:rsidRPr="00C5280D" w:rsidRDefault="00952A5F" w:rsidP="00EB048E">
    <w:pPr>
      <w:pStyle w:val="Header"/>
      <w:rPr>
        <w:rStyle w:val="PageNumber"/>
        <w:lang w:val="en-US"/>
      </w:rPr>
    </w:pPr>
    <w:r>
      <w:rPr>
        <w:rStyle w:val="PageNumber"/>
        <w:lang w:val="en-US"/>
      </w:rPr>
      <w:t>C/53/INF/4</w:t>
    </w:r>
  </w:p>
  <w:p w:rsidR="00952A5F" w:rsidRPr="00C5280D" w:rsidRDefault="00952A5F"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952A5F" w:rsidRPr="00C5280D" w:rsidRDefault="00952A5F"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5F" w:rsidRPr="00C5280D" w:rsidRDefault="00952A5F" w:rsidP="00EB048E">
    <w:pPr>
      <w:pStyle w:val="Header"/>
      <w:rPr>
        <w:rStyle w:val="PageNumber"/>
        <w:lang w:val="en-US"/>
      </w:rPr>
    </w:pPr>
    <w:r>
      <w:rPr>
        <w:rStyle w:val="PageNumber"/>
        <w:lang w:val="en-US"/>
      </w:rPr>
      <w:t>C/53/INF/4</w:t>
    </w:r>
  </w:p>
  <w:p w:rsidR="00952A5F" w:rsidRPr="00C5280D" w:rsidRDefault="00952A5F" w:rsidP="00EB048E">
    <w:pPr>
      <w:pStyle w:val="Header"/>
      <w:rPr>
        <w:lang w:val="en-US"/>
      </w:rPr>
    </w:pPr>
    <w:r>
      <w:rPr>
        <w:lang w:val="en-US"/>
      </w:rPr>
      <w:t xml:space="preserve">Annexe 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1465E">
      <w:rPr>
        <w:rStyle w:val="PageNumber"/>
        <w:noProof/>
        <w:lang w:val="en-US"/>
      </w:rPr>
      <w:t>2</w:t>
    </w:r>
    <w:r w:rsidRPr="00C5280D">
      <w:rPr>
        <w:rStyle w:val="PageNumber"/>
        <w:lang w:val="en-US"/>
      </w:rPr>
      <w:fldChar w:fldCharType="end"/>
    </w:r>
  </w:p>
  <w:p w:rsidR="00952A5F" w:rsidRPr="00C5280D" w:rsidRDefault="00952A5F"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5F" w:rsidRPr="00C5280D" w:rsidRDefault="00952A5F" w:rsidP="00EB048E">
    <w:pPr>
      <w:pStyle w:val="Header"/>
      <w:rPr>
        <w:rStyle w:val="PageNumber"/>
        <w:lang w:val="en-US"/>
      </w:rPr>
    </w:pPr>
    <w:r>
      <w:rPr>
        <w:rStyle w:val="PageNumber"/>
        <w:lang w:val="en-US"/>
      </w:rPr>
      <w:t>C/53/INF/4</w:t>
    </w:r>
  </w:p>
  <w:p w:rsidR="00952A5F" w:rsidRPr="00C5280D" w:rsidRDefault="00952A5F" w:rsidP="00EB048E">
    <w:pPr>
      <w:pStyle w:val="Header"/>
      <w:rPr>
        <w:lang w:val="en-US"/>
      </w:rPr>
    </w:pPr>
    <w:r>
      <w:rPr>
        <w:lang w:val="en-US"/>
      </w:rPr>
      <w:t xml:space="preserve">Annexe 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1465E">
      <w:rPr>
        <w:rStyle w:val="PageNumber"/>
        <w:noProof/>
        <w:lang w:val="en-US"/>
      </w:rPr>
      <w:t>2</w:t>
    </w:r>
    <w:r w:rsidRPr="00C5280D">
      <w:rPr>
        <w:rStyle w:val="PageNumber"/>
        <w:lang w:val="en-US"/>
      </w:rPr>
      <w:fldChar w:fldCharType="end"/>
    </w:r>
  </w:p>
  <w:p w:rsidR="00952A5F" w:rsidRPr="00C5280D" w:rsidRDefault="00952A5F"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5F" w:rsidRPr="00C5280D" w:rsidRDefault="00952A5F" w:rsidP="00EB048E">
    <w:pPr>
      <w:pStyle w:val="Header"/>
      <w:rPr>
        <w:rStyle w:val="PageNumber"/>
        <w:lang w:val="en-US"/>
      </w:rPr>
    </w:pPr>
    <w:r>
      <w:rPr>
        <w:rStyle w:val="PageNumber"/>
        <w:lang w:val="en-US"/>
      </w:rPr>
      <w:t>C/53/INF/4</w:t>
    </w:r>
  </w:p>
  <w:p w:rsidR="00952A5F" w:rsidRPr="00C5280D" w:rsidRDefault="00952A5F" w:rsidP="00EB048E">
    <w:pPr>
      <w:pStyle w:val="Header"/>
      <w:rPr>
        <w:lang w:val="en-US"/>
      </w:rPr>
    </w:pPr>
    <w:r>
      <w:rPr>
        <w:lang w:val="en-US"/>
      </w:rPr>
      <w:t xml:space="preserve">Annexe XI,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36C1A">
      <w:rPr>
        <w:rStyle w:val="PageNumber"/>
        <w:noProof/>
        <w:lang w:val="en-US"/>
      </w:rPr>
      <w:t>4</w:t>
    </w:r>
    <w:r w:rsidRPr="00C5280D">
      <w:rPr>
        <w:rStyle w:val="PageNumber"/>
        <w:lang w:val="en-US"/>
      </w:rPr>
      <w:fldChar w:fldCharType="end"/>
    </w:r>
  </w:p>
  <w:p w:rsidR="00952A5F" w:rsidRPr="00C5280D" w:rsidRDefault="00952A5F"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5F" w:rsidRPr="00C5280D" w:rsidRDefault="00952A5F" w:rsidP="00EB048E">
    <w:pPr>
      <w:pStyle w:val="Header"/>
      <w:rPr>
        <w:rStyle w:val="PageNumber"/>
        <w:lang w:val="en-US"/>
      </w:rPr>
    </w:pPr>
    <w:r>
      <w:rPr>
        <w:rStyle w:val="PageNumber"/>
        <w:lang w:val="en-US"/>
      </w:rPr>
      <w:t>C/53/INF/4</w:t>
    </w:r>
  </w:p>
  <w:p w:rsidR="00952A5F" w:rsidRPr="00C5280D" w:rsidRDefault="00952A5F" w:rsidP="00EB048E">
    <w:pPr>
      <w:pStyle w:val="Header"/>
      <w:rPr>
        <w:lang w:val="en-US"/>
      </w:rPr>
    </w:pPr>
    <w:r>
      <w:rPr>
        <w:lang w:val="en-US"/>
      </w:rPr>
      <w:t xml:space="preserve">Annexe XII,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1465E">
      <w:rPr>
        <w:rStyle w:val="PageNumber"/>
        <w:noProof/>
        <w:lang w:val="en-US"/>
      </w:rPr>
      <w:t>2</w:t>
    </w:r>
    <w:r w:rsidRPr="00C5280D">
      <w:rPr>
        <w:rStyle w:val="PageNumber"/>
        <w:lang w:val="en-US"/>
      </w:rPr>
      <w:fldChar w:fldCharType="end"/>
    </w:r>
  </w:p>
  <w:p w:rsidR="00952A5F" w:rsidRPr="00C5280D" w:rsidRDefault="00952A5F" w:rsidP="006655D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5F" w:rsidRPr="00C5280D" w:rsidRDefault="00952A5F" w:rsidP="00EB048E">
    <w:pPr>
      <w:pStyle w:val="Header"/>
      <w:rPr>
        <w:rStyle w:val="PageNumber"/>
        <w:lang w:val="en-US"/>
      </w:rPr>
    </w:pPr>
    <w:r>
      <w:rPr>
        <w:rStyle w:val="PageNumber"/>
        <w:lang w:val="en-US"/>
      </w:rPr>
      <w:t>C/53/INF/4</w:t>
    </w:r>
  </w:p>
  <w:p w:rsidR="00952A5F" w:rsidRPr="00C5280D" w:rsidRDefault="00952A5F" w:rsidP="00EB048E">
    <w:pPr>
      <w:pStyle w:val="Header"/>
      <w:rPr>
        <w:lang w:val="en-US"/>
      </w:rPr>
    </w:pPr>
    <w:r>
      <w:rPr>
        <w:lang w:val="en-US"/>
      </w:rPr>
      <w:t xml:space="preserve">Annexe XIII,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1465E">
      <w:rPr>
        <w:rStyle w:val="PageNumber"/>
        <w:noProof/>
        <w:lang w:val="en-US"/>
      </w:rPr>
      <w:t>2</w:t>
    </w:r>
    <w:r w:rsidRPr="00C5280D">
      <w:rPr>
        <w:rStyle w:val="PageNumber"/>
        <w:lang w:val="en-US"/>
      </w:rPr>
      <w:fldChar w:fldCharType="end"/>
    </w:r>
  </w:p>
  <w:p w:rsidR="00952A5F" w:rsidRPr="00C5280D" w:rsidRDefault="00952A5F" w:rsidP="006655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5F" w:rsidRPr="00C5280D" w:rsidRDefault="00952A5F" w:rsidP="00EB048E">
    <w:pPr>
      <w:pStyle w:val="Header"/>
      <w:rPr>
        <w:rStyle w:val="PageNumber"/>
        <w:lang w:val="en-US"/>
      </w:rPr>
    </w:pPr>
    <w:r>
      <w:rPr>
        <w:rStyle w:val="PageNumber"/>
        <w:lang w:val="en-US"/>
      </w:rPr>
      <w:t>C/53/INF/4</w:t>
    </w:r>
  </w:p>
  <w:p w:rsidR="00952A5F" w:rsidRPr="00C5280D" w:rsidRDefault="00952A5F" w:rsidP="00EB048E">
    <w:pPr>
      <w:pStyle w:val="Header"/>
      <w:rPr>
        <w:lang w:val="en-US"/>
      </w:rPr>
    </w:pPr>
    <w:r>
      <w:rPr>
        <w:lang w:val="en-US"/>
      </w:rPr>
      <w:t xml:space="preserve">Annexe XIV,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952A5F" w:rsidRPr="00C5280D" w:rsidRDefault="00952A5F" w:rsidP="006655D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5F" w:rsidRPr="00C5280D" w:rsidRDefault="00952A5F" w:rsidP="00EB048E">
    <w:pPr>
      <w:pStyle w:val="Header"/>
      <w:rPr>
        <w:rStyle w:val="PageNumber"/>
        <w:lang w:val="en-US"/>
      </w:rPr>
    </w:pPr>
    <w:r>
      <w:rPr>
        <w:rStyle w:val="PageNumber"/>
        <w:lang w:val="en-US"/>
      </w:rPr>
      <w:t>C/53/INF/4</w:t>
    </w:r>
  </w:p>
  <w:p w:rsidR="00952A5F" w:rsidRPr="00C5280D" w:rsidRDefault="00952A5F" w:rsidP="00EB048E">
    <w:pPr>
      <w:pStyle w:val="Header"/>
      <w:rPr>
        <w:lang w:val="en-US"/>
      </w:rPr>
    </w:pPr>
    <w:r>
      <w:rPr>
        <w:lang w:val="en-US"/>
      </w:rPr>
      <w:t xml:space="preserve">Annexe XV,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23216">
      <w:rPr>
        <w:rStyle w:val="PageNumber"/>
        <w:noProof/>
        <w:lang w:val="en-US"/>
      </w:rPr>
      <w:t>2</w:t>
    </w:r>
    <w:r w:rsidRPr="00C5280D">
      <w:rPr>
        <w:rStyle w:val="PageNumber"/>
        <w:lang w:val="en-US"/>
      </w:rPr>
      <w:fldChar w:fldCharType="end"/>
    </w:r>
  </w:p>
  <w:p w:rsidR="00952A5F" w:rsidRPr="00C5280D" w:rsidRDefault="00952A5F" w:rsidP="006655D3"/>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5F" w:rsidRPr="00C5280D" w:rsidRDefault="00952A5F" w:rsidP="00EB048E">
    <w:pPr>
      <w:pStyle w:val="Header"/>
      <w:rPr>
        <w:rStyle w:val="PageNumber"/>
        <w:lang w:val="en-US"/>
      </w:rPr>
    </w:pPr>
    <w:r>
      <w:rPr>
        <w:rStyle w:val="PageNumber"/>
        <w:lang w:val="en-US"/>
      </w:rPr>
      <w:t>C/53/INF/4</w:t>
    </w:r>
  </w:p>
  <w:p w:rsidR="00952A5F" w:rsidRPr="00C5280D" w:rsidRDefault="00952A5F" w:rsidP="00EB048E">
    <w:pPr>
      <w:pStyle w:val="Header"/>
      <w:rPr>
        <w:lang w:val="en-US"/>
      </w:rPr>
    </w:pPr>
    <w:r>
      <w:rPr>
        <w:lang w:val="en-US"/>
      </w:rPr>
      <w:t xml:space="preserve">Annexe XVI,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36C1A">
      <w:rPr>
        <w:rStyle w:val="PageNumber"/>
        <w:noProof/>
        <w:lang w:val="en-US"/>
      </w:rPr>
      <w:t>10</w:t>
    </w:r>
    <w:r w:rsidRPr="00C5280D">
      <w:rPr>
        <w:rStyle w:val="PageNumber"/>
        <w:lang w:val="en-US"/>
      </w:rPr>
      <w:fldChar w:fldCharType="end"/>
    </w:r>
  </w:p>
  <w:p w:rsidR="00952A5F" w:rsidRPr="00C5280D" w:rsidRDefault="00952A5F"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5F" w:rsidRPr="00C5280D" w:rsidRDefault="00952A5F" w:rsidP="00EB048E">
    <w:pPr>
      <w:pStyle w:val="Header"/>
      <w:rPr>
        <w:rStyle w:val="PageNumber"/>
        <w:lang w:val="en-US"/>
      </w:rPr>
    </w:pPr>
    <w:r>
      <w:rPr>
        <w:rStyle w:val="PageNumber"/>
        <w:lang w:val="en-US"/>
      </w:rPr>
      <w:t>C/53/INF/4</w:t>
    </w:r>
  </w:p>
  <w:p w:rsidR="00952A5F" w:rsidRPr="00C5280D" w:rsidRDefault="00952A5F" w:rsidP="00EB048E">
    <w:pPr>
      <w:pStyle w:val="Header"/>
      <w:rPr>
        <w:lang w:val="en-US"/>
      </w:rPr>
    </w:pPr>
    <w:r w:rsidRPr="00C90331">
      <w:t>Annexe</w:t>
    </w:r>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330A0">
      <w:rPr>
        <w:rStyle w:val="PageNumber"/>
        <w:noProof/>
        <w:lang w:val="en-US"/>
      </w:rPr>
      <w:t>2</w:t>
    </w:r>
    <w:r w:rsidRPr="00C5280D">
      <w:rPr>
        <w:rStyle w:val="PageNumber"/>
        <w:lang w:val="en-US"/>
      </w:rPr>
      <w:fldChar w:fldCharType="end"/>
    </w:r>
  </w:p>
  <w:p w:rsidR="00952A5F" w:rsidRPr="00C5280D" w:rsidRDefault="00952A5F"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5F" w:rsidRPr="00C5280D" w:rsidRDefault="00952A5F" w:rsidP="00EB048E">
    <w:pPr>
      <w:pStyle w:val="Header"/>
      <w:rPr>
        <w:rStyle w:val="PageNumber"/>
        <w:lang w:val="en-US"/>
      </w:rPr>
    </w:pPr>
    <w:r>
      <w:rPr>
        <w:rStyle w:val="PageNumber"/>
        <w:lang w:val="en-US"/>
      </w:rPr>
      <w:t>C/53/INF/4</w:t>
    </w:r>
  </w:p>
  <w:p w:rsidR="00952A5F" w:rsidRPr="00C5280D" w:rsidRDefault="00952A5F" w:rsidP="00EB048E">
    <w:pPr>
      <w:pStyle w:val="Header"/>
      <w:rPr>
        <w:lang w:val="en-US"/>
      </w:rPr>
    </w:pPr>
    <w:r>
      <w:rPr>
        <w:lang w:val="en-US"/>
      </w:rPr>
      <w:t xml:space="preserve">Annexe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952A5F" w:rsidRPr="00C5280D" w:rsidRDefault="00952A5F"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5F" w:rsidRPr="00C5280D" w:rsidRDefault="00952A5F" w:rsidP="00EB048E">
    <w:pPr>
      <w:pStyle w:val="Header"/>
      <w:rPr>
        <w:rStyle w:val="PageNumber"/>
        <w:lang w:val="en-US"/>
      </w:rPr>
    </w:pPr>
    <w:r>
      <w:rPr>
        <w:rStyle w:val="PageNumber"/>
        <w:lang w:val="en-US"/>
      </w:rPr>
      <w:t>C/53/INF/4</w:t>
    </w:r>
  </w:p>
  <w:p w:rsidR="00952A5F" w:rsidRPr="00C5280D" w:rsidRDefault="00952A5F" w:rsidP="00EB048E">
    <w:pPr>
      <w:pStyle w:val="Header"/>
      <w:rPr>
        <w:lang w:val="en-US"/>
      </w:rPr>
    </w:pPr>
    <w:r>
      <w:rPr>
        <w:lang w:val="en-US"/>
      </w:rPr>
      <w:t xml:space="preserve">Annexe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952A5F" w:rsidRPr="00C5280D" w:rsidRDefault="00952A5F"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5F" w:rsidRPr="00C5280D" w:rsidRDefault="00952A5F" w:rsidP="00EB048E">
    <w:pPr>
      <w:pStyle w:val="Header"/>
      <w:rPr>
        <w:rStyle w:val="PageNumber"/>
        <w:lang w:val="en-US"/>
      </w:rPr>
    </w:pPr>
    <w:r>
      <w:rPr>
        <w:rStyle w:val="PageNumber"/>
        <w:lang w:val="en-US"/>
      </w:rPr>
      <w:t>C/53/INF/4</w:t>
    </w:r>
  </w:p>
  <w:p w:rsidR="00952A5F" w:rsidRPr="00C5280D" w:rsidRDefault="00952A5F" w:rsidP="00EB048E">
    <w:pPr>
      <w:pStyle w:val="Header"/>
      <w:rPr>
        <w:lang w:val="en-US"/>
      </w:rPr>
    </w:pPr>
    <w:r>
      <w:rPr>
        <w:lang w:val="en-US"/>
      </w:rPr>
      <w:t xml:space="preserve">Annexe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330A0">
      <w:rPr>
        <w:rStyle w:val="PageNumber"/>
        <w:noProof/>
        <w:lang w:val="en-US"/>
      </w:rPr>
      <w:t>2</w:t>
    </w:r>
    <w:r w:rsidRPr="00C5280D">
      <w:rPr>
        <w:rStyle w:val="PageNumber"/>
        <w:lang w:val="en-US"/>
      </w:rPr>
      <w:fldChar w:fldCharType="end"/>
    </w:r>
  </w:p>
  <w:p w:rsidR="00952A5F" w:rsidRPr="00C5280D" w:rsidRDefault="00952A5F"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5F" w:rsidRPr="00C5280D" w:rsidRDefault="00952A5F" w:rsidP="00EB048E">
    <w:pPr>
      <w:pStyle w:val="Header"/>
      <w:rPr>
        <w:rStyle w:val="PageNumber"/>
        <w:lang w:val="en-US"/>
      </w:rPr>
    </w:pPr>
    <w:r>
      <w:rPr>
        <w:rStyle w:val="PageNumber"/>
        <w:lang w:val="en-US"/>
      </w:rPr>
      <w:t>C/53/INF/4</w:t>
    </w:r>
  </w:p>
  <w:p w:rsidR="00952A5F" w:rsidRPr="00C5280D" w:rsidRDefault="00952A5F" w:rsidP="00EB048E">
    <w:pPr>
      <w:pStyle w:val="Header"/>
      <w:rPr>
        <w:lang w:val="en-US"/>
      </w:rPr>
    </w:pPr>
    <w:r>
      <w:rPr>
        <w:lang w:val="en-US"/>
      </w:rPr>
      <w:t xml:space="preserve">Annexe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952A5F" w:rsidRPr="00C5280D" w:rsidRDefault="00952A5F"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5F" w:rsidRPr="00C5280D" w:rsidRDefault="00952A5F" w:rsidP="00EB048E">
    <w:pPr>
      <w:pStyle w:val="Header"/>
      <w:rPr>
        <w:rStyle w:val="PageNumber"/>
        <w:lang w:val="en-US"/>
      </w:rPr>
    </w:pPr>
    <w:r>
      <w:rPr>
        <w:rStyle w:val="PageNumber"/>
        <w:lang w:val="en-US"/>
      </w:rPr>
      <w:t>C/53/INF/4</w:t>
    </w:r>
  </w:p>
  <w:p w:rsidR="00952A5F" w:rsidRPr="00C5280D" w:rsidRDefault="00952A5F" w:rsidP="00EB048E">
    <w:pPr>
      <w:pStyle w:val="Header"/>
      <w:rPr>
        <w:lang w:val="en-US"/>
      </w:rPr>
    </w:pPr>
    <w:r>
      <w:rPr>
        <w:lang w:val="en-US"/>
      </w:rPr>
      <w:t xml:space="preserve">Annexe 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330A0">
      <w:rPr>
        <w:rStyle w:val="PageNumber"/>
        <w:noProof/>
        <w:lang w:val="en-US"/>
      </w:rPr>
      <w:t>2</w:t>
    </w:r>
    <w:r w:rsidRPr="00C5280D">
      <w:rPr>
        <w:rStyle w:val="PageNumber"/>
        <w:lang w:val="en-US"/>
      </w:rPr>
      <w:fldChar w:fldCharType="end"/>
    </w:r>
  </w:p>
  <w:p w:rsidR="00952A5F" w:rsidRPr="00C5280D" w:rsidRDefault="00952A5F"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5F" w:rsidRPr="00C5280D" w:rsidRDefault="00952A5F" w:rsidP="00EB048E">
    <w:pPr>
      <w:pStyle w:val="Header"/>
      <w:rPr>
        <w:rStyle w:val="PageNumber"/>
        <w:lang w:val="en-US"/>
      </w:rPr>
    </w:pPr>
    <w:r>
      <w:rPr>
        <w:rStyle w:val="PageNumber"/>
        <w:lang w:val="en-US"/>
      </w:rPr>
      <w:t>C/53/INF/4</w:t>
    </w:r>
  </w:p>
  <w:p w:rsidR="00952A5F" w:rsidRPr="00C5280D" w:rsidRDefault="00952A5F" w:rsidP="00EB048E">
    <w:pPr>
      <w:pStyle w:val="Header"/>
      <w:rPr>
        <w:lang w:val="en-US"/>
      </w:rPr>
    </w:pPr>
    <w:r>
      <w:rPr>
        <w:lang w:val="en-US"/>
      </w:rPr>
      <w:t xml:space="preserve">Annexe VII,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952A5F" w:rsidRPr="00C5280D" w:rsidRDefault="00952A5F"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A5F" w:rsidRPr="00C5280D" w:rsidRDefault="00952A5F" w:rsidP="00EB048E">
    <w:pPr>
      <w:pStyle w:val="Header"/>
      <w:rPr>
        <w:rStyle w:val="PageNumber"/>
        <w:lang w:val="en-US"/>
      </w:rPr>
    </w:pPr>
    <w:r>
      <w:rPr>
        <w:rStyle w:val="PageNumber"/>
        <w:lang w:val="en-US"/>
      </w:rPr>
      <w:t>C/53/INF/4</w:t>
    </w:r>
  </w:p>
  <w:p w:rsidR="00952A5F" w:rsidRPr="00C5280D" w:rsidRDefault="00952A5F" w:rsidP="00EB048E">
    <w:pPr>
      <w:pStyle w:val="Header"/>
      <w:rPr>
        <w:lang w:val="en-US"/>
      </w:rPr>
    </w:pPr>
    <w:r>
      <w:rPr>
        <w:lang w:val="en-US"/>
      </w:rPr>
      <w:t xml:space="preserve">Annexe 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1465E">
      <w:rPr>
        <w:rStyle w:val="PageNumber"/>
        <w:noProof/>
        <w:lang w:val="en-US"/>
      </w:rPr>
      <w:t>3</w:t>
    </w:r>
    <w:r w:rsidRPr="00C5280D">
      <w:rPr>
        <w:rStyle w:val="PageNumber"/>
        <w:lang w:val="en-US"/>
      </w:rPr>
      <w:fldChar w:fldCharType="end"/>
    </w:r>
  </w:p>
  <w:p w:rsidR="00952A5F" w:rsidRPr="00C5280D" w:rsidRDefault="00952A5F"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EB1584B"/>
    <w:multiLevelType w:val="hybridMultilevel"/>
    <w:tmpl w:val="F0DE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87F4D"/>
    <w:multiLevelType w:val="hybridMultilevel"/>
    <w:tmpl w:val="ECC4D038"/>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35C2D"/>
    <w:multiLevelType w:val="hybridMultilevel"/>
    <w:tmpl w:val="CDCA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225A00F8"/>
    <w:multiLevelType w:val="hybridMultilevel"/>
    <w:tmpl w:val="D19AB7EA"/>
    <w:lvl w:ilvl="0" w:tplc="080A0001">
      <w:start w:val="1"/>
      <w:numFmt w:val="bullet"/>
      <w:lvlText w:val=""/>
      <w:lvlJc w:val="left"/>
      <w:pPr>
        <w:ind w:left="3240" w:hanging="360"/>
      </w:pPr>
      <w:rPr>
        <w:rFonts w:ascii="Symbol" w:hAnsi="Symbol" w:hint="default"/>
      </w:rPr>
    </w:lvl>
    <w:lvl w:ilvl="1" w:tplc="080A0003" w:tentative="1">
      <w:start w:val="1"/>
      <w:numFmt w:val="bullet"/>
      <w:lvlText w:val="o"/>
      <w:lvlJc w:val="left"/>
      <w:pPr>
        <w:ind w:left="3960" w:hanging="360"/>
      </w:pPr>
      <w:rPr>
        <w:rFonts w:ascii="Courier New" w:hAnsi="Courier New" w:cs="Courier New" w:hint="default"/>
      </w:rPr>
    </w:lvl>
    <w:lvl w:ilvl="2" w:tplc="080A0005" w:tentative="1">
      <w:start w:val="1"/>
      <w:numFmt w:val="bullet"/>
      <w:lvlText w:val=""/>
      <w:lvlJc w:val="left"/>
      <w:pPr>
        <w:ind w:left="4680" w:hanging="360"/>
      </w:pPr>
      <w:rPr>
        <w:rFonts w:ascii="Wingdings" w:hAnsi="Wingdings" w:hint="default"/>
      </w:rPr>
    </w:lvl>
    <w:lvl w:ilvl="3" w:tplc="080A0001" w:tentative="1">
      <w:start w:val="1"/>
      <w:numFmt w:val="bullet"/>
      <w:lvlText w:val=""/>
      <w:lvlJc w:val="left"/>
      <w:pPr>
        <w:ind w:left="5400" w:hanging="360"/>
      </w:pPr>
      <w:rPr>
        <w:rFonts w:ascii="Symbol" w:hAnsi="Symbol" w:hint="default"/>
      </w:rPr>
    </w:lvl>
    <w:lvl w:ilvl="4" w:tplc="080A0003" w:tentative="1">
      <w:start w:val="1"/>
      <w:numFmt w:val="bullet"/>
      <w:lvlText w:val="o"/>
      <w:lvlJc w:val="left"/>
      <w:pPr>
        <w:ind w:left="6120" w:hanging="360"/>
      </w:pPr>
      <w:rPr>
        <w:rFonts w:ascii="Courier New" w:hAnsi="Courier New" w:cs="Courier New" w:hint="default"/>
      </w:rPr>
    </w:lvl>
    <w:lvl w:ilvl="5" w:tplc="080A0005" w:tentative="1">
      <w:start w:val="1"/>
      <w:numFmt w:val="bullet"/>
      <w:lvlText w:val=""/>
      <w:lvlJc w:val="left"/>
      <w:pPr>
        <w:ind w:left="6840" w:hanging="360"/>
      </w:pPr>
      <w:rPr>
        <w:rFonts w:ascii="Wingdings" w:hAnsi="Wingdings" w:hint="default"/>
      </w:rPr>
    </w:lvl>
    <w:lvl w:ilvl="6" w:tplc="080A0001" w:tentative="1">
      <w:start w:val="1"/>
      <w:numFmt w:val="bullet"/>
      <w:lvlText w:val=""/>
      <w:lvlJc w:val="left"/>
      <w:pPr>
        <w:ind w:left="7560" w:hanging="360"/>
      </w:pPr>
      <w:rPr>
        <w:rFonts w:ascii="Symbol" w:hAnsi="Symbol" w:hint="default"/>
      </w:rPr>
    </w:lvl>
    <w:lvl w:ilvl="7" w:tplc="080A0003" w:tentative="1">
      <w:start w:val="1"/>
      <w:numFmt w:val="bullet"/>
      <w:lvlText w:val="o"/>
      <w:lvlJc w:val="left"/>
      <w:pPr>
        <w:ind w:left="8280" w:hanging="360"/>
      </w:pPr>
      <w:rPr>
        <w:rFonts w:ascii="Courier New" w:hAnsi="Courier New" w:cs="Courier New" w:hint="default"/>
      </w:rPr>
    </w:lvl>
    <w:lvl w:ilvl="8" w:tplc="080A0005" w:tentative="1">
      <w:start w:val="1"/>
      <w:numFmt w:val="bullet"/>
      <w:lvlText w:val=""/>
      <w:lvlJc w:val="left"/>
      <w:pPr>
        <w:ind w:left="9000" w:hanging="360"/>
      </w:pPr>
      <w:rPr>
        <w:rFonts w:ascii="Wingdings" w:hAnsi="Wingdings" w:hint="default"/>
      </w:rPr>
    </w:lvl>
  </w:abstractNum>
  <w:abstractNum w:abstractNumId="6" w15:restartNumberingAfterBreak="0">
    <w:nsid w:val="2DED1BE9"/>
    <w:multiLevelType w:val="hybridMultilevel"/>
    <w:tmpl w:val="C452F8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3315F"/>
    <w:multiLevelType w:val="hybridMultilevel"/>
    <w:tmpl w:val="68BA1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A75C69"/>
    <w:multiLevelType w:val="hybridMultilevel"/>
    <w:tmpl w:val="36D056E8"/>
    <w:lvl w:ilvl="0" w:tplc="83D887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C16581"/>
    <w:multiLevelType w:val="hybridMultilevel"/>
    <w:tmpl w:val="8606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A07AA2"/>
    <w:multiLevelType w:val="hybridMultilevel"/>
    <w:tmpl w:val="47D4F660"/>
    <w:lvl w:ilvl="0" w:tplc="4F9C7DA2">
      <w:numFmt w:val="bullet"/>
      <w:lvlText w:val="•"/>
      <w:lvlJc w:val="left"/>
      <w:pPr>
        <w:ind w:left="930" w:hanging="57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C08D8"/>
    <w:multiLevelType w:val="hybridMultilevel"/>
    <w:tmpl w:val="E258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86282"/>
    <w:multiLevelType w:val="hybridMultilevel"/>
    <w:tmpl w:val="DD7E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0A90C71"/>
    <w:multiLevelType w:val="hybridMultilevel"/>
    <w:tmpl w:val="F148F746"/>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E3B7C"/>
    <w:multiLevelType w:val="hybridMultilevel"/>
    <w:tmpl w:val="A5BE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8D5AF7"/>
    <w:multiLevelType w:val="hybridMultilevel"/>
    <w:tmpl w:val="5C1E749E"/>
    <w:lvl w:ilvl="0" w:tplc="6A98DB36">
      <w:start w:val="1"/>
      <w:numFmt w:val="lowerLetter"/>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18" w15:restartNumberingAfterBreak="0">
    <w:nsid w:val="6D010D72"/>
    <w:multiLevelType w:val="hybridMultilevel"/>
    <w:tmpl w:val="D916E032"/>
    <w:lvl w:ilvl="0" w:tplc="040C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976242"/>
    <w:multiLevelType w:val="hybridMultilevel"/>
    <w:tmpl w:val="BDECA16C"/>
    <w:lvl w:ilvl="0" w:tplc="CB8088D6">
      <w:start w:val="1"/>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941433"/>
    <w:multiLevelType w:val="hybridMultilevel"/>
    <w:tmpl w:val="37700B36"/>
    <w:lvl w:ilvl="0" w:tplc="040C0001">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1"/>
  </w:num>
  <w:num w:numId="2">
    <w:abstractNumId w:val="2"/>
  </w:num>
  <w:num w:numId="3">
    <w:abstractNumId w:val="12"/>
  </w:num>
  <w:num w:numId="4">
    <w:abstractNumId w:val="7"/>
  </w:num>
  <w:num w:numId="5">
    <w:abstractNumId w:val="17"/>
  </w:num>
  <w:num w:numId="6">
    <w:abstractNumId w:val="15"/>
  </w:num>
  <w:num w:numId="7">
    <w:abstractNumId w:val="5"/>
  </w:num>
  <w:num w:numId="8">
    <w:abstractNumId w:val="10"/>
  </w:num>
  <w:num w:numId="9">
    <w:abstractNumId w:val="3"/>
  </w:num>
  <w:num w:numId="10">
    <w:abstractNumId w:val="1"/>
  </w:num>
  <w:num w:numId="11">
    <w:abstractNumId w:val="6"/>
  </w:num>
  <w:num w:numId="12">
    <w:abstractNumId w:val="14"/>
  </w:num>
  <w:num w:numId="13">
    <w:abstractNumId w:val="18"/>
  </w:num>
  <w:num w:numId="14">
    <w:abstractNumId w:val="4"/>
  </w:num>
  <w:num w:numId="15">
    <w:abstractNumId w:val="0"/>
  </w:num>
  <w:num w:numId="16">
    <w:abstractNumId w:val="8"/>
  </w:num>
  <w:num w:numId="17">
    <w:abstractNumId w:val="13"/>
  </w:num>
  <w:num w:numId="18">
    <w:abstractNumId w:val="20"/>
  </w:num>
  <w:num w:numId="19">
    <w:abstractNumId w:val="16"/>
  </w:num>
  <w:num w:numId="20">
    <w:abstractNumId w:val="9"/>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014A5"/>
    <w:rsid w:val="000029A9"/>
    <w:rsid w:val="00010CF3"/>
    <w:rsid w:val="00011E27"/>
    <w:rsid w:val="000148BC"/>
    <w:rsid w:val="00024AB8"/>
    <w:rsid w:val="00030854"/>
    <w:rsid w:val="000330A0"/>
    <w:rsid w:val="00036028"/>
    <w:rsid w:val="0004320D"/>
    <w:rsid w:val="00044642"/>
    <w:rsid w:val="000446B9"/>
    <w:rsid w:val="0004661D"/>
    <w:rsid w:val="00047E21"/>
    <w:rsid w:val="00050E16"/>
    <w:rsid w:val="000611E3"/>
    <w:rsid w:val="00066DC0"/>
    <w:rsid w:val="00085505"/>
    <w:rsid w:val="00091653"/>
    <w:rsid w:val="000C489A"/>
    <w:rsid w:val="000C4E25"/>
    <w:rsid w:val="000C7021"/>
    <w:rsid w:val="000D6BBC"/>
    <w:rsid w:val="000D7780"/>
    <w:rsid w:val="000E636A"/>
    <w:rsid w:val="000E647C"/>
    <w:rsid w:val="000F2F11"/>
    <w:rsid w:val="000F2F45"/>
    <w:rsid w:val="00103160"/>
    <w:rsid w:val="00105929"/>
    <w:rsid w:val="00110C36"/>
    <w:rsid w:val="001131D5"/>
    <w:rsid w:val="00130753"/>
    <w:rsid w:val="00132265"/>
    <w:rsid w:val="00136C1A"/>
    <w:rsid w:val="001409F1"/>
    <w:rsid w:val="00141DB8"/>
    <w:rsid w:val="00172084"/>
    <w:rsid w:val="0017474A"/>
    <w:rsid w:val="001758C6"/>
    <w:rsid w:val="001829B6"/>
    <w:rsid w:val="00182B99"/>
    <w:rsid w:val="00193B7C"/>
    <w:rsid w:val="001A13BC"/>
    <w:rsid w:val="001A7BAA"/>
    <w:rsid w:val="001B3564"/>
    <w:rsid w:val="001B4D3B"/>
    <w:rsid w:val="001C1525"/>
    <w:rsid w:val="0020051A"/>
    <w:rsid w:val="0021332C"/>
    <w:rsid w:val="00213982"/>
    <w:rsid w:val="00214C72"/>
    <w:rsid w:val="002338F0"/>
    <w:rsid w:val="0024416D"/>
    <w:rsid w:val="002564B7"/>
    <w:rsid w:val="00256BFA"/>
    <w:rsid w:val="00271911"/>
    <w:rsid w:val="002800A0"/>
    <w:rsid w:val="002801B3"/>
    <w:rsid w:val="00281060"/>
    <w:rsid w:val="002940E8"/>
    <w:rsid w:val="00294751"/>
    <w:rsid w:val="002A4DDE"/>
    <w:rsid w:val="002A6E50"/>
    <w:rsid w:val="002B4298"/>
    <w:rsid w:val="002C14CE"/>
    <w:rsid w:val="002C256A"/>
    <w:rsid w:val="002C60F6"/>
    <w:rsid w:val="0030305D"/>
    <w:rsid w:val="00305A7F"/>
    <w:rsid w:val="003152FE"/>
    <w:rsid w:val="003203B7"/>
    <w:rsid w:val="00322D7E"/>
    <w:rsid w:val="00327436"/>
    <w:rsid w:val="003360A2"/>
    <w:rsid w:val="00344BD6"/>
    <w:rsid w:val="00347325"/>
    <w:rsid w:val="00354FED"/>
    <w:rsid w:val="0035528D"/>
    <w:rsid w:val="00361821"/>
    <w:rsid w:val="00361E9E"/>
    <w:rsid w:val="003714BD"/>
    <w:rsid w:val="00387CDD"/>
    <w:rsid w:val="0039633A"/>
    <w:rsid w:val="003B6EE8"/>
    <w:rsid w:val="003C0A21"/>
    <w:rsid w:val="003C108B"/>
    <w:rsid w:val="003C7FBE"/>
    <w:rsid w:val="003D1E09"/>
    <w:rsid w:val="003D227C"/>
    <w:rsid w:val="003D2B4D"/>
    <w:rsid w:val="003F5F2B"/>
    <w:rsid w:val="00410A95"/>
    <w:rsid w:val="00444A88"/>
    <w:rsid w:val="00453D2F"/>
    <w:rsid w:val="00474DA4"/>
    <w:rsid w:val="00476B4D"/>
    <w:rsid w:val="004805FA"/>
    <w:rsid w:val="004935D2"/>
    <w:rsid w:val="004B029F"/>
    <w:rsid w:val="004B1215"/>
    <w:rsid w:val="004C1768"/>
    <w:rsid w:val="004D047D"/>
    <w:rsid w:val="004D648B"/>
    <w:rsid w:val="004F014F"/>
    <w:rsid w:val="004F1E9E"/>
    <w:rsid w:val="004F305A"/>
    <w:rsid w:val="00512164"/>
    <w:rsid w:val="00520297"/>
    <w:rsid w:val="005338F9"/>
    <w:rsid w:val="0054281C"/>
    <w:rsid w:val="00543516"/>
    <w:rsid w:val="00544581"/>
    <w:rsid w:val="0055268D"/>
    <w:rsid w:val="0056223B"/>
    <w:rsid w:val="00572396"/>
    <w:rsid w:val="00576BE4"/>
    <w:rsid w:val="005A400A"/>
    <w:rsid w:val="005B5A7D"/>
    <w:rsid w:val="005C5084"/>
    <w:rsid w:val="005E4559"/>
    <w:rsid w:val="005F1159"/>
    <w:rsid w:val="005F7B92"/>
    <w:rsid w:val="006115C0"/>
    <w:rsid w:val="00612379"/>
    <w:rsid w:val="0061510E"/>
    <w:rsid w:val="006153B6"/>
    <w:rsid w:val="0061555F"/>
    <w:rsid w:val="00636CA6"/>
    <w:rsid w:val="00641200"/>
    <w:rsid w:val="0064174A"/>
    <w:rsid w:val="00645B0F"/>
    <w:rsid w:val="00645CA8"/>
    <w:rsid w:val="006655D3"/>
    <w:rsid w:val="00667404"/>
    <w:rsid w:val="00680F51"/>
    <w:rsid w:val="00687EB4"/>
    <w:rsid w:val="006904E1"/>
    <w:rsid w:val="00695C56"/>
    <w:rsid w:val="006A5CDE"/>
    <w:rsid w:val="006A644A"/>
    <w:rsid w:val="006B17D2"/>
    <w:rsid w:val="006C224E"/>
    <w:rsid w:val="006D780A"/>
    <w:rsid w:val="00701A18"/>
    <w:rsid w:val="0071271E"/>
    <w:rsid w:val="00717A8E"/>
    <w:rsid w:val="00732DEC"/>
    <w:rsid w:val="00735BD5"/>
    <w:rsid w:val="007451EC"/>
    <w:rsid w:val="00751613"/>
    <w:rsid w:val="007556F6"/>
    <w:rsid w:val="00760EEF"/>
    <w:rsid w:val="0076385D"/>
    <w:rsid w:val="00777EE5"/>
    <w:rsid w:val="00782255"/>
    <w:rsid w:val="00784836"/>
    <w:rsid w:val="0079023E"/>
    <w:rsid w:val="00795D91"/>
    <w:rsid w:val="007A2854"/>
    <w:rsid w:val="007B6BA3"/>
    <w:rsid w:val="007C1D92"/>
    <w:rsid w:val="007C3C19"/>
    <w:rsid w:val="007C4CB9"/>
    <w:rsid w:val="007D0B9D"/>
    <w:rsid w:val="007D19B0"/>
    <w:rsid w:val="007D4635"/>
    <w:rsid w:val="007F498F"/>
    <w:rsid w:val="0080674A"/>
    <w:rsid w:val="0080679D"/>
    <w:rsid w:val="008108B0"/>
    <w:rsid w:val="00811B20"/>
    <w:rsid w:val="00820A9D"/>
    <w:rsid w:val="008211B5"/>
    <w:rsid w:val="0082296E"/>
    <w:rsid w:val="00823234"/>
    <w:rsid w:val="00824099"/>
    <w:rsid w:val="00846D7C"/>
    <w:rsid w:val="00863396"/>
    <w:rsid w:val="00867AC1"/>
    <w:rsid w:val="008903E2"/>
    <w:rsid w:val="00890DF8"/>
    <w:rsid w:val="008A488A"/>
    <w:rsid w:val="008A743F"/>
    <w:rsid w:val="008C0970"/>
    <w:rsid w:val="008D0BC5"/>
    <w:rsid w:val="008D2CF7"/>
    <w:rsid w:val="008F4C8C"/>
    <w:rsid w:val="00900C26"/>
    <w:rsid w:val="0090197F"/>
    <w:rsid w:val="00903264"/>
    <w:rsid w:val="00906DDC"/>
    <w:rsid w:val="00927A1A"/>
    <w:rsid w:val="009326B2"/>
    <w:rsid w:val="00934E09"/>
    <w:rsid w:val="00936253"/>
    <w:rsid w:val="00940D46"/>
    <w:rsid w:val="00946515"/>
    <w:rsid w:val="00952A5F"/>
    <w:rsid w:val="00952DD4"/>
    <w:rsid w:val="00965AE7"/>
    <w:rsid w:val="00967D30"/>
    <w:rsid w:val="00970FED"/>
    <w:rsid w:val="00992D82"/>
    <w:rsid w:val="00997029"/>
    <w:rsid w:val="00997630"/>
    <w:rsid w:val="009A7339"/>
    <w:rsid w:val="009B440E"/>
    <w:rsid w:val="009D4F47"/>
    <w:rsid w:val="009D690D"/>
    <w:rsid w:val="009E65B6"/>
    <w:rsid w:val="009F77CF"/>
    <w:rsid w:val="00A24C10"/>
    <w:rsid w:val="00A3365A"/>
    <w:rsid w:val="00A42AC3"/>
    <w:rsid w:val="00A430CF"/>
    <w:rsid w:val="00A51E51"/>
    <w:rsid w:val="00A54309"/>
    <w:rsid w:val="00A57A5E"/>
    <w:rsid w:val="00A70760"/>
    <w:rsid w:val="00A97C8B"/>
    <w:rsid w:val="00AA0BC7"/>
    <w:rsid w:val="00AB22DC"/>
    <w:rsid w:val="00AB2B93"/>
    <w:rsid w:val="00AB530F"/>
    <w:rsid w:val="00AB7E5B"/>
    <w:rsid w:val="00AC2883"/>
    <w:rsid w:val="00AE0EF1"/>
    <w:rsid w:val="00AE2937"/>
    <w:rsid w:val="00AE7AB9"/>
    <w:rsid w:val="00B07301"/>
    <w:rsid w:val="00B11F3E"/>
    <w:rsid w:val="00B15B67"/>
    <w:rsid w:val="00B224DE"/>
    <w:rsid w:val="00B30C11"/>
    <w:rsid w:val="00B324D4"/>
    <w:rsid w:val="00B46575"/>
    <w:rsid w:val="00B61777"/>
    <w:rsid w:val="00B84BBD"/>
    <w:rsid w:val="00BA43FB"/>
    <w:rsid w:val="00BA786E"/>
    <w:rsid w:val="00BC127D"/>
    <w:rsid w:val="00BC1FE6"/>
    <w:rsid w:val="00BC2845"/>
    <w:rsid w:val="00BD19EB"/>
    <w:rsid w:val="00C0502E"/>
    <w:rsid w:val="00C061B6"/>
    <w:rsid w:val="00C2295C"/>
    <w:rsid w:val="00C2446C"/>
    <w:rsid w:val="00C315A3"/>
    <w:rsid w:val="00C316DF"/>
    <w:rsid w:val="00C3315D"/>
    <w:rsid w:val="00C36AE5"/>
    <w:rsid w:val="00C41F17"/>
    <w:rsid w:val="00C527FA"/>
    <w:rsid w:val="00C5280D"/>
    <w:rsid w:val="00C53EB3"/>
    <w:rsid w:val="00C5791C"/>
    <w:rsid w:val="00C66290"/>
    <w:rsid w:val="00C72B7A"/>
    <w:rsid w:val="00C7701B"/>
    <w:rsid w:val="00C90331"/>
    <w:rsid w:val="00C973F2"/>
    <w:rsid w:val="00CA304C"/>
    <w:rsid w:val="00CA774A"/>
    <w:rsid w:val="00CA79DF"/>
    <w:rsid w:val="00CA7E58"/>
    <w:rsid w:val="00CB0E4D"/>
    <w:rsid w:val="00CC11B0"/>
    <w:rsid w:val="00CC2841"/>
    <w:rsid w:val="00CF1330"/>
    <w:rsid w:val="00CF7E36"/>
    <w:rsid w:val="00D1465E"/>
    <w:rsid w:val="00D159D8"/>
    <w:rsid w:val="00D2647D"/>
    <w:rsid w:val="00D32A63"/>
    <w:rsid w:val="00D3708D"/>
    <w:rsid w:val="00D40426"/>
    <w:rsid w:val="00D412A4"/>
    <w:rsid w:val="00D57C96"/>
    <w:rsid w:val="00D57D18"/>
    <w:rsid w:val="00D91203"/>
    <w:rsid w:val="00D95174"/>
    <w:rsid w:val="00D97E1F"/>
    <w:rsid w:val="00DA4973"/>
    <w:rsid w:val="00DA6F36"/>
    <w:rsid w:val="00DA78ED"/>
    <w:rsid w:val="00DB2EB5"/>
    <w:rsid w:val="00DB596E"/>
    <w:rsid w:val="00DB7773"/>
    <w:rsid w:val="00DC00EA"/>
    <w:rsid w:val="00DC3802"/>
    <w:rsid w:val="00DD5762"/>
    <w:rsid w:val="00DD609B"/>
    <w:rsid w:val="00E022D9"/>
    <w:rsid w:val="00E07D87"/>
    <w:rsid w:val="00E12D21"/>
    <w:rsid w:val="00E23B4A"/>
    <w:rsid w:val="00E26C47"/>
    <w:rsid w:val="00E32F7E"/>
    <w:rsid w:val="00E344A3"/>
    <w:rsid w:val="00E356B0"/>
    <w:rsid w:val="00E5267B"/>
    <w:rsid w:val="00E57FD3"/>
    <w:rsid w:val="00E63C0E"/>
    <w:rsid w:val="00E66432"/>
    <w:rsid w:val="00E72D49"/>
    <w:rsid w:val="00E7593C"/>
    <w:rsid w:val="00E7678A"/>
    <w:rsid w:val="00E935F1"/>
    <w:rsid w:val="00E94A81"/>
    <w:rsid w:val="00EA1FFB"/>
    <w:rsid w:val="00EB048E"/>
    <w:rsid w:val="00EB4E9C"/>
    <w:rsid w:val="00EE34DF"/>
    <w:rsid w:val="00EF2F89"/>
    <w:rsid w:val="00EF4AEE"/>
    <w:rsid w:val="00F03E98"/>
    <w:rsid w:val="00F062E2"/>
    <w:rsid w:val="00F1237A"/>
    <w:rsid w:val="00F16969"/>
    <w:rsid w:val="00F22CBD"/>
    <w:rsid w:val="00F23216"/>
    <w:rsid w:val="00F272F1"/>
    <w:rsid w:val="00F44B07"/>
    <w:rsid w:val="00F45372"/>
    <w:rsid w:val="00F560F7"/>
    <w:rsid w:val="00F6334D"/>
    <w:rsid w:val="00F63599"/>
    <w:rsid w:val="00F80FB6"/>
    <w:rsid w:val="00F81E2C"/>
    <w:rsid w:val="00F946E7"/>
    <w:rsid w:val="00FA49AB"/>
    <w:rsid w:val="00FB6D43"/>
    <w:rsid w:val="00FD09E4"/>
    <w:rsid w:val="00FD5074"/>
    <w:rsid w:val="00FD6D81"/>
    <w:rsid w:val="00FE39C7"/>
    <w:rsid w:val="00FF03A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CE86623"/>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FB6"/>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qFormat/>
    <w:rsid w:val="005F1159"/>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5F1159"/>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F80FB6"/>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01A18"/>
    <w:pPr>
      <w:ind w:left="1134" w:hanging="567"/>
      <w:jc w:val="left"/>
    </w:pPr>
    <w:rPr>
      <w:szCs w:val="22"/>
    </w:rPr>
  </w:style>
  <w:style w:type="character" w:customStyle="1" w:styleId="FootnoteTextChar">
    <w:name w:val="Footnote Text Char"/>
    <w:link w:val="FootnoteText"/>
    <w:rsid w:val="00701A18"/>
    <w:rPr>
      <w:rFonts w:ascii="Arial" w:hAnsi="Arial"/>
      <w:sz w:val="16"/>
    </w:rPr>
  </w:style>
  <w:style w:type="table" w:styleId="TableGrid">
    <w:name w:val="Table Grid"/>
    <w:basedOn w:val="TableNormal"/>
    <w:rsid w:val="0070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doc_path_name Char"/>
    <w:basedOn w:val="DefaultParagraphFont"/>
    <w:link w:val="Footer"/>
    <w:rsid w:val="00701A18"/>
    <w:rPr>
      <w:rFonts w:ascii="Arial" w:hAnsi="Arial"/>
      <w:sz w:val="14"/>
    </w:rPr>
  </w:style>
  <w:style w:type="paragraph" w:styleId="BodyTextIndent2">
    <w:name w:val="Body Text Indent 2"/>
    <w:basedOn w:val="Normal"/>
    <w:link w:val="BodyTextIndent2Char"/>
    <w:rsid w:val="00701A18"/>
    <w:pPr>
      <w:spacing w:after="120" w:line="480" w:lineRule="auto"/>
      <w:ind w:left="283"/>
    </w:pPr>
  </w:style>
  <w:style w:type="character" w:customStyle="1" w:styleId="BodyTextIndent2Char">
    <w:name w:val="Body Text Indent 2 Char"/>
    <w:basedOn w:val="DefaultParagraphFont"/>
    <w:link w:val="BodyTextIndent2"/>
    <w:rsid w:val="00701A18"/>
    <w:rPr>
      <w:rFonts w:ascii="Arial" w:hAnsi="Arial"/>
    </w:rPr>
  </w:style>
  <w:style w:type="character" w:styleId="Strong">
    <w:name w:val="Strong"/>
    <w:uiPriority w:val="22"/>
    <w:qFormat/>
    <w:rsid w:val="00701A18"/>
    <w:rPr>
      <w:b/>
      <w:bCs/>
    </w:rPr>
  </w:style>
  <w:style w:type="character" w:styleId="Emphasis">
    <w:name w:val="Emphasis"/>
    <w:uiPriority w:val="99"/>
    <w:qFormat/>
    <w:rsid w:val="00701A18"/>
    <w:rPr>
      <w:rFonts w:cs="Times New Roman"/>
      <w:i/>
      <w:iCs/>
    </w:rPr>
  </w:style>
  <w:style w:type="paragraph" w:styleId="BodyTextIndent">
    <w:name w:val="Body Text Indent"/>
    <w:basedOn w:val="Normal"/>
    <w:link w:val="BodyTextIndentChar"/>
    <w:uiPriority w:val="99"/>
    <w:unhideWhenUsed/>
    <w:rsid w:val="002564B7"/>
    <w:pPr>
      <w:spacing w:after="120"/>
      <w:ind w:left="283"/>
    </w:pPr>
  </w:style>
  <w:style w:type="character" w:customStyle="1" w:styleId="BodyTextIndentChar">
    <w:name w:val="Body Text Indent Char"/>
    <w:basedOn w:val="DefaultParagraphFont"/>
    <w:link w:val="BodyTextIndent"/>
    <w:uiPriority w:val="99"/>
    <w:rsid w:val="002564B7"/>
    <w:rPr>
      <w:rFonts w:ascii="Arial" w:hAnsi="Arial"/>
    </w:rPr>
  </w:style>
  <w:style w:type="paragraph" w:customStyle="1" w:styleId="Default">
    <w:name w:val="Default"/>
    <w:rsid w:val="002564B7"/>
    <w:pPr>
      <w:autoSpaceDE w:val="0"/>
      <w:autoSpaceDN w:val="0"/>
      <w:adjustRightInd w:val="0"/>
    </w:pPr>
    <w:rPr>
      <w:rFonts w:ascii="Arial" w:hAnsi="Arial" w:cs="Arial"/>
      <w:color w:val="000000"/>
      <w:sz w:val="24"/>
      <w:szCs w:val="24"/>
    </w:rPr>
  </w:style>
  <w:style w:type="paragraph" w:styleId="PlainText">
    <w:name w:val="Plain Text"/>
    <w:basedOn w:val="Normal"/>
    <w:link w:val="PlainTextChar"/>
    <w:semiHidden/>
    <w:rsid w:val="002564B7"/>
    <w:pPr>
      <w:jc w:val="left"/>
    </w:pPr>
    <w:rPr>
      <w:rFonts w:ascii="Courier New" w:hAnsi="Courier New"/>
      <w:lang w:val="en-GB" w:eastAsia="hu-HU"/>
    </w:rPr>
  </w:style>
  <w:style w:type="character" w:customStyle="1" w:styleId="PlainTextChar">
    <w:name w:val="Plain Text Char"/>
    <w:basedOn w:val="DefaultParagraphFont"/>
    <w:link w:val="PlainText"/>
    <w:semiHidden/>
    <w:rsid w:val="002564B7"/>
    <w:rPr>
      <w:rFonts w:ascii="Courier New" w:hAnsi="Courier New"/>
      <w:lang w:val="en-GB" w:eastAsia="hu-HU"/>
    </w:rPr>
  </w:style>
  <w:style w:type="paragraph" w:customStyle="1" w:styleId="TextBody">
    <w:name w:val="Text Body"/>
    <w:basedOn w:val="Normal"/>
    <w:rsid w:val="002564B7"/>
    <w:pPr>
      <w:widowControl w:val="0"/>
      <w:suppressAutoHyphens/>
      <w:spacing w:after="140" w:line="288" w:lineRule="auto"/>
      <w:jc w:val="left"/>
    </w:pPr>
    <w:rPr>
      <w:rFonts w:ascii="Liberation Serif" w:eastAsia="Droid Sans Fallback" w:hAnsi="Liberation Serif" w:cs="FreeSans"/>
      <w:sz w:val="24"/>
      <w:szCs w:val="24"/>
      <w:lang w:val="hu-HU" w:eastAsia="zh-CN" w:bidi="hi-IN"/>
    </w:rPr>
  </w:style>
  <w:style w:type="paragraph" w:styleId="NormalWeb">
    <w:name w:val="Normal (Web)"/>
    <w:basedOn w:val="Normal"/>
    <w:uiPriority w:val="99"/>
    <w:unhideWhenUsed/>
    <w:rsid w:val="003C108B"/>
    <w:pPr>
      <w:spacing w:before="100" w:beforeAutospacing="1" w:after="100" w:afterAutospacing="1"/>
      <w:jc w:val="left"/>
    </w:pPr>
    <w:rPr>
      <w:rFonts w:ascii="Times New Roman" w:hAnsi="Times New Roman"/>
      <w:sz w:val="24"/>
      <w:szCs w:val="24"/>
    </w:rPr>
  </w:style>
  <w:style w:type="paragraph" w:styleId="ListBullet">
    <w:name w:val="List Bullet"/>
    <w:basedOn w:val="Normal"/>
    <w:rsid w:val="002338F0"/>
    <w:pPr>
      <w:numPr>
        <w:numId w:val="12"/>
      </w:numPr>
      <w:spacing w:after="240"/>
    </w:pPr>
    <w:rPr>
      <w:lang w:val="en-GB"/>
    </w:rPr>
  </w:style>
  <w:style w:type="character" w:customStyle="1" w:styleId="Heading7Char">
    <w:name w:val="Heading 7 Char"/>
    <w:basedOn w:val="DefaultParagraphFont"/>
    <w:link w:val="Heading7"/>
    <w:rsid w:val="005F1159"/>
    <w:rPr>
      <w:sz w:val="22"/>
      <w:szCs w:val="22"/>
      <w:u w:val="single"/>
      <w:lang w:val="en-GB"/>
    </w:rPr>
  </w:style>
  <w:style w:type="character" w:customStyle="1" w:styleId="Heading8Char">
    <w:name w:val="Heading 8 Char"/>
    <w:basedOn w:val="DefaultParagraphFont"/>
    <w:link w:val="Heading8"/>
    <w:rsid w:val="005F1159"/>
    <w:rPr>
      <w:rFonts w:ascii="Arial" w:hAnsi="Arial"/>
      <w:u w:val="single"/>
      <w:lang w:val="en-GB" w:eastAsia="pl-PL"/>
    </w:rPr>
  </w:style>
  <w:style w:type="character" w:customStyle="1" w:styleId="StyleDoclangBold">
    <w:name w:val="Style Doc_lang + Bold"/>
    <w:basedOn w:val="Doclang"/>
    <w:rsid w:val="005F1159"/>
    <w:rPr>
      <w:rFonts w:ascii="Arial" w:hAnsi="Arial"/>
      <w:b/>
      <w:bCs/>
      <w:sz w:val="20"/>
      <w:lang w:val="en-US"/>
    </w:rPr>
  </w:style>
  <w:style w:type="paragraph" w:customStyle="1" w:styleId="StyleDocnumber">
    <w:name w:val="Style Doc_number"/>
    <w:basedOn w:val="Docoriginal"/>
    <w:rsid w:val="005F1159"/>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5F1159"/>
    <w:pPr>
      <w:spacing w:before="0" w:line="280" w:lineRule="exact"/>
      <w:ind w:left="1361"/>
      <w:contextualSpacing w:val="0"/>
      <w:jc w:val="both"/>
    </w:pPr>
  </w:style>
  <w:style w:type="paragraph" w:customStyle="1" w:styleId="StyleDocoriginalNotBold">
    <w:name w:val="Style Doc_original + Not Bold"/>
    <w:basedOn w:val="Docoriginal"/>
    <w:link w:val="StyleDocoriginalNotBoldChar"/>
    <w:autoRedefine/>
    <w:rsid w:val="005F1159"/>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5F1159"/>
    <w:rPr>
      <w:rFonts w:ascii="Arial" w:hAnsi="Arial"/>
      <w:b/>
      <w:bCs/>
      <w:spacing w:val="10"/>
      <w:sz w:val="18"/>
      <w:lang w:val="fr-FR"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5F1159"/>
    <w:rPr>
      <w:rFonts w:ascii="Arial" w:hAnsi="Arial"/>
      <w:b/>
      <w:bCs/>
      <w:spacing w:val="10"/>
      <w:sz w:val="18"/>
      <w:lang w:val="fr-FR" w:eastAsia="en-US" w:bidi="ar-SA"/>
    </w:rPr>
  </w:style>
  <w:style w:type="character" w:customStyle="1" w:styleId="StyleDocoriginalNotBold1">
    <w:name w:val="Style Doc_original + Not Bold1"/>
    <w:basedOn w:val="StyleStyleDocoriginalNotBoldNotBoldChar"/>
    <w:rsid w:val="005F1159"/>
    <w:rPr>
      <w:rFonts w:ascii="Arial" w:hAnsi="Arial"/>
      <w:b/>
      <w:bCs/>
      <w:spacing w:val="10"/>
      <w:sz w:val="18"/>
      <w:lang w:val="fr-FR" w:eastAsia="en-US" w:bidi="ar-SA"/>
    </w:rPr>
  </w:style>
  <w:style w:type="character" w:customStyle="1" w:styleId="StyleDocoriginalChar">
    <w:name w:val="Style Doc_original Char"/>
    <w:basedOn w:val="DocoriginalChar"/>
    <w:link w:val="StyleDocoriginal"/>
    <w:rsid w:val="005F1159"/>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5F1159"/>
  </w:style>
  <w:style w:type="paragraph" w:styleId="BodyText2">
    <w:name w:val="Body Text 2"/>
    <w:basedOn w:val="Normal"/>
    <w:link w:val="BodyText2Char"/>
    <w:rsid w:val="005F1159"/>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5F1159"/>
    <w:rPr>
      <w:sz w:val="28"/>
      <w:lang w:val="pl-PL" w:eastAsia="pl-PL"/>
    </w:rPr>
  </w:style>
  <w:style w:type="paragraph" w:styleId="BodyText3">
    <w:name w:val="Body Text 3"/>
    <w:basedOn w:val="Normal"/>
    <w:link w:val="BodyText3Char"/>
    <w:rsid w:val="005F1159"/>
    <w:pPr>
      <w:spacing w:after="120"/>
    </w:pPr>
    <w:rPr>
      <w:sz w:val="16"/>
      <w:szCs w:val="16"/>
      <w:lang w:val="en-US"/>
    </w:rPr>
  </w:style>
  <w:style w:type="character" w:customStyle="1" w:styleId="BodyText3Char">
    <w:name w:val="Body Text 3 Char"/>
    <w:basedOn w:val="DefaultParagraphFont"/>
    <w:link w:val="BodyText3"/>
    <w:rsid w:val="005F1159"/>
    <w:rPr>
      <w:rFonts w:ascii="Arial" w:hAnsi="Arial"/>
      <w:sz w:val="16"/>
      <w:szCs w:val="16"/>
    </w:rPr>
  </w:style>
  <w:style w:type="character" w:customStyle="1" w:styleId="shorttext">
    <w:name w:val="short_text"/>
    <w:basedOn w:val="DefaultParagraphFont"/>
    <w:rsid w:val="005F1159"/>
  </w:style>
  <w:style w:type="paragraph" w:customStyle="1" w:styleId="AddressBlock">
    <w:name w:val="Address Block"/>
    <w:basedOn w:val="Normal"/>
    <w:uiPriority w:val="99"/>
    <w:qFormat/>
    <w:rsid w:val="005F1159"/>
    <w:pPr>
      <w:jc w:val="left"/>
    </w:pPr>
    <w:rPr>
      <w:sz w:val="24"/>
      <w:lang w:val="en-NZ"/>
    </w:rPr>
  </w:style>
  <w:style w:type="paragraph" w:styleId="NoSpacing">
    <w:name w:val="No Spacing"/>
    <w:uiPriority w:val="1"/>
    <w:qFormat/>
    <w:rsid w:val="005F1159"/>
    <w:pPr>
      <w:widowControl w:val="0"/>
      <w:autoSpaceDE w:val="0"/>
      <w:autoSpaceDN w:val="0"/>
      <w:adjustRightInd w:val="0"/>
    </w:pPr>
    <w:rPr>
      <w:lang w:val="ru-RU" w:eastAsia="ru-RU"/>
    </w:rPr>
  </w:style>
  <w:style w:type="character" w:styleId="FollowedHyperlink">
    <w:name w:val="FollowedHyperlink"/>
    <w:basedOn w:val="DefaultParagraphFont"/>
    <w:semiHidden/>
    <w:unhideWhenUsed/>
    <w:rsid w:val="005F1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yperlink" Target="mailto:director@kephis.org" TargetMode="Externa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10.xml"/><Relationship Id="rId34" Type="http://schemas.openxmlformats.org/officeDocument/2006/relationships/header" Target="header16.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image" Target="media/image3.png"/><Relationship Id="rId25" Type="http://schemas.openxmlformats.org/officeDocument/2006/relationships/hyperlink" Target="http://www.coboru.pl" TargetMode="External"/><Relationship Id="rId33" Type="http://schemas.openxmlformats.org/officeDocument/2006/relationships/hyperlink" Target="http://www.uzb.minpolj.gov.rs/index.php?lang=en"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9.xml"/><Relationship Id="rId29" Type="http://schemas.openxmlformats.org/officeDocument/2006/relationships/hyperlink" Target="http://www.agepi.gov.m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yperlink" Target="http://www.coboru.pl/" TargetMode="External"/><Relationship Id="rId32" Type="http://schemas.openxmlformats.org/officeDocument/2006/relationships/hyperlink" Target="http://www.uzb.minpolj.gov.rs/index.php?option=com_content&amp;view=article&amp;id=61&amp;Itemid=14&amp;lang=en" TargetMode="External"/><Relationship Id="rId37"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image" Target="media/image4.png"/><Relationship Id="rId28" Type="http://schemas.openxmlformats.org/officeDocument/2006/relationships/header" Target="header13.xml"/><Relationship Id="rId36" Type="http://schemas.openxmlformats.org/officeDocument/2006/relationships/image" Target="media/image6.png"/><Relationship Id="rId10" Type="http://schemas.openxmlformats.org/officeDocument/2006/relationships/header" Target="header3.xml"/><Relationship Id="rId19" Type="http://schemas.openxmlformats.org/officeDocument/2006/relationships/hyperlink" Target="mailto:www.kephis.org" TargetMode="Externa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1.xml"/><Relationship Id="rId27" Type="http://schemas.openxmlformats.org/officeDocument/2006/relationships/hyperlink" Target="http://www.seed.go.kr" TargetMode="External"/><Relationship Id="rId30" Type="http://schemas.openxmlformats.org/officeDocument/2006/relationships/header" Target="header14.xml"/><Relationship Id="rId35" Type="http://schemas.openxmlformats.org/officeDocument/2006/relationships/image" Target="media/image5.png"/><Relationship Id="rId8" Type="http://schemas.openxmlformats.org/officeDocument/2006/relationships/header" Target="header1.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3\templates\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c_53_EN.dotx</Template>
  <TotalTime>163</TotalTime>
  <Pages>39</Pages>
  <Words>14662</Words>
  <Characters>84230</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C/53/INF/4</vt:lpstr>
    </vt:vector>
  </TitlesOfParts>
  <Company>UPOV</Company>
  <LinksUpToDate>false</LinksUpToDate>
  <CharactersWithSpaces>98695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C/53/INF/4</dc:title>
  <dc:creator>SANCHEZ VIZCAINO GOMEZ Rosa Maria</dc:creator>
  <cp:lastModifiedBy>SANCHEZ VIZCAINO GOMEZ Rosa Maria</cp:lastModifiedBy>
  <cp:revision>48</cp:revision>
  <cp:lastPrinted>2019-10-04T09:13:00Z</cp:lastPrinted>
  <dcterms:created xsi:type="dcterms:W3CDTF">2019-10-22T17:08:00Z</dcterms:created>
  <dcterms:modified xsi:type="dcterms:W3CDTF">2019-10-22T20:11:00Z</dcterms:modified>
</cp:coreProperties>
</file>