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A20DB" w:rsidRPr="00815738" w14:paraId="610D5E17" w14:textId="77777777" w:rsidTr="00795B72">
        <w:tc>
          <w:tcPr>
            <w:tcW w:w="6522" w:type="dxa"/>
          </w:tcPr>
          <w:p w14:paraId="62EAF7CD" w14:textId="76C78702" w:rsidR="005A20DB" w:rsidRPr="00AC2883" w:rsidRDefault="005A20DB" w:rsidP="00795B72">
            <w:bookmarkStart w:id="0" w:name="TitleOfDoc"/>
            <w:bookmarkEnd w:id="0"/>
            <w:r w:rsidRPr="00D250C5">
              <w:rPr>
                <w:noProof/>
              </w:rPr>
              <w:drawing>
                <wp:inline distT="0" distB="0" distL="0" distR="0" wp14:anchorId="5A3D3D1D" wp14:editId="7A5E57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B316570" w14:textId="77777777" w:rsidR="005A20DB" w:rsidRPr="007C1D92" w:rsidRDefault="005A20DB" w:rsidP="00795B72">
            <w:pPr>
              <w:pStyle w:val="Lettrine"/>
            </w:pPr>
            <w:r>
              <w:t>F</w:t>
            </w:r>
          </w:p>
        </w:tc>
      </w:tr>
      <w:tr w:rsidR="005A20DB" w:rsidRPr="00BE298D" w14:paraId="21FE81D4" w14:textId="77777777" w:rsidTr="00795B72">
        <w:trPr>
          <w:trHeight w:val="219"/>
        </w:trPr>
        <w:tc>
          <w:tcPr>
            <w:tcW w:w="6522" w:type="dxa"/>
          </w:tcPr>
          <w:p w14:paraId="58DF817B" w14:textId="77777777" w:rsidR="005A20DB" w:rsidRPr="005A20DB" w:rsidRDefault="005A20DB" w:rsidP="00795B72">
            <w:pPr>
              <w:pStyle w:val="upove"/>
              <w:rPr>
                <w:lang w:val="fr-CH"/>
              </w:rPr>
            </w:pPr>
            <w:r w:rsidRPr="005A20DB">
              <w:rPr>
                <w:lang w:val="fr-CH"/>
              </w:rPr>
              <w:t>Union internationale pour la protection des obtentions végétales</w:t>
            </w:r>
          </w:p>
        </w:tc>
        <w:tc>
          <w:tcPr>
            <w:tcW w:w="3117" w:type="dxa"/>
          </w:tcPr>
          <w:p w14:paraId="11771F75" w14:textId="77777777" w:rsidR="005A20DB" w:rsidRPr="005A20DB" w:rsidRDefault="005A20DB" w:rsidP="00795B72">
            <w:pPr>
              <w:rPr>
                <w:lang w:val="fr-CH"/>
              </w:rPr>
            </w:pPr>
          </w:p>
        </w:tc>
      </w:tr>
    </w:tbl>
    <w:p w14:paraId="3BC76FF1" w14:textId="77777777" w:rsidR="005A20DB" w:rsidRPr="005A20DB" w:rsidRDefault="005A20DB" w:rsidP="005A20DB">
      <w:pPr>
        <w:rPr>
          <w:lang w:val="fr-CH"/>
        </w:rPr>
      </w:pPr>
    </w:p>
    <w:p w14:paraId="6D1E46CA" w14:textId="77777777" w:rsidR="005A20DB" w:rsidRPr="005A20DB" w:rsidRDefault="005A20DB" w:rsidP="005A20D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A20DB" w:rsidRPr="00BE298D" w14:paraId="3F8B3356" w14:textId="77777777" w:rsidTr="00795B72">
        <w:tc>
          <w:tcPr>
            <w:tcW w:w="6512" w:type="dxa"/>
          </w:tcPr>
          <w:p w14:paraId="3D8EB635" w14:textId="77777777" w:rsidR="005A20DB" w:rsidRPr="005A20DB" w:rsidRDefault="005A20DB" w:rsidP="00795B72">
            <w:pPr>
              <w:pStyle w:val="Sessiontc"/>
              <w:spacing w:line="240" w:lineRule="auto"/>
              <w:rPr>
                <w:lang w:val="fr-CH"/>
              </w:rPr>
            </w:pPr>
            <w:r w:rsidRPr="005A20DB">
              <w:rPr>
                <w:lang w:val="fr-CH"/>
              </w:rPr>
              <w:t>Conseil</w:t>
            </w:r>
          </w:p>
          <w:p w14:paraId="26F0EECA" w14:textId="77777777" w:rsidR="005A20DB" w:rsidRPr="005A20DB" w:rsidRDefault="005A20DB" w:rsidP="00795B72">
            <w:pPr>
              <w:pStyle w:val="Sessiontcplacedate"/>
              <w:rPr>
                <w:sz w:val="22"/>
                <w:lang w:val="fr-CH"/>
              </w:rPr>
            </w:pPr>
            <w:r w:rsidRPr="005A20DB">
              <w:rPr>
                <w:lang w:val="fr-CH"/>
              </w:rPr>
              <w:t>Cinquante-troisième session ordinaire</w:t>
            </w:r>
            <w:r w:rsidRPr="005A20DB">
              <w:rPr>
                <w:lang w:val="fr-CH"/>
              </w:rPr>
              <w:br/>
              <w:t>Genève, 1</w:t>
            </w:r>
            <w:r w:rsidRPr="005A20DB">
              <w:rPr>
                <w:vertAlign w:val="superscript"/>
                <w:lang w:val="fr-CH"/>
              </w:rPr>
              <w:t>er</w:t>
            </w:r>
            <w:r w:rsidRPr="005A20DB">
              <w:rPr>
                <w:lang w:val="fr-CH"/>
              </w:rPr>
              <w:t xml:space="preserve"> novembre 2019</w:t>
            </w:r>
          </w:p>
        </w:tc>
        <w:tc>
          <w:tcPr>
            <w:tcW w:w="3127" w:type="dxa"/>
          </w:tcPr>
          <w:p w14:paraId="04058591" w14:textId="77777777" w:rsidR="005A20DB" w:rsidRPr="00BD6918" w:rsidRDefault="005A20DB" w:rsidP="00795B72">
            <w:pPr>
              <w:pStyle w:val="Doccode"/>
              <w:rPr>
                <w:lang w:val="fr-CH"/>
              </w:rPr>
            </w:pPr>
            <w:r w:rsidRPr="00BD6918">
              <w:rPr>
                <w:lang w:val="fr-CH"/>
              </w:rPr>
              <w:t>C/53/</w:t>
            </w:r>
            <w:r>
              <w:rPr>
                <w:lang w:val="fr-CH"/>
              </w:rPr>
              <w:t>2</w:t>
            </w:r>
          </w:p>
          <w:p w14:paraId="62E1B868" w14:textId="3AD6830C" w:rsidR="005A20DB" w:rsidRPr="005A20DB" w:rsidRDefault="005A20DB" w:rsidP="00795B72">
            <w:pPr>
              <w:pStyle w:val="Docoriginal"/>
              <w:rPr>
                <w:lang w:val="fr-CH"/>
              </w:rPr>
            </w:pPr>
            <w:r w:rsidRPr="005A20DB">
              <w:rPr>
                <w:lang w:val="fr-CH"/>
              </w:rPr>
              <w:t>Original</w:t>
            </w:r>
            <w:r w:rsidR="007545E7">
              <w:rPr>
                <w:lang w:val="fr-CH"/>
              </w:rPr>
              <w:t> :</w:t>
            </w:r>
            <w:r w:rsidRPr="005A20DB">
              <w:rPr>
                <w:b w:val="0"/>
                <w:spacing w:val="0"/>
                <w:lang w:val="fr-CH"/>
              </w:rPr>
              <w:t xml:space="preserve"> anglais</w:t>
            </w:r>
          </w:p>
          <w:p w14:paraId="086C587C" w14:textId="6BB86D7B" w:rsidR="005A20DB" w:rsidRPr="005A20DB" w:rsidRDefault="005A20DB" w:rsidP="00450A53">
            <w:pPr>
              <w:pStyle w:val="Docoriginal"/>
              <w:rPr>
                <w:lang w:val="fr-CH"/>
              </w:rPr>
            </w:pPr>
            <w:r w:rsidRPr="005A20DB">
              <w:rPr>
                <w:lang w:val="fr-CH"/>
              </w:rPr>
              <w:t>Date</w:t>
            </w:r>
            <w:r w:rsidR="007545E7">
              <w:rPr>
                <w:lang w:val="fr-CH"/>
              </w:rPr>
              <w:t> :</w:t>
            </w:r>
            <w:r w:rsidRPr="005A20DB">
              <w:rPr>
                <w:b w:val="0"/>
                <w:spacing w:val="0"/>
                <w:lang w:val="fr-CH"/>
              </w:rPr>
              <w:t xml:space="preserve"> 1</w:t>
            </w:r>
            <w:r w:rsidR="00450A53">
              <w:rPr>
                <w:b w:val="0"/>
                <w:spacing w:val="0"/>
                <w:lang w:val="fr-CH"/>
              </w:rPr>
              <w:t xml:space="preserve">8 </w:t>
            </w:r>
            <w:r w:rsidRPr="005A20DB">
              <w:rPr>
                <w:b w:val="0"/>
                <w:spacing w:val="0"/>
                <w:lang w:val="fr-CH"/>
              </w:rPr>
              <w:t>octobre</w:t>
            </w:r>
            <w:r w:rsidR="00450A53">
              <w:rPr>
                <w:b w:val="0"/>
                <w:spacing w:val="0"/>
                <w:lang w:val="fr-CH"/>
              </w:rPr>
              <w:t xml:space="preserve"> </w:t>
            </w:r>
            <w:r w:rsidRPr="005A20DB">
              <w:rPr>
                <w:b w:val="0"/>
                <w:spacing w:val="0"/>
                <w:lang w:val="fr-CH"/>
              </w:rPr>
              <w:t>2019</w:t>
            </w:r>
          </w:p>
        </w:tc>
      </w:tr>
    </w:tbl>
    <w:p w14:paraId="3ECB6991" w14:textId="77777777" w:rsidR="00F306D3" w:rsidRPr="00D912BC" w:rsidRDefault="007962E0" w:rsidP="007962E0">
      <w:pPr>
        <w:pStyle w:val="Titleofdoc0"/>
        <w:rPr>
          <w:lang w:val="fr-FR"/>
        </w:rPr>
      </w:pPr>
      <w:r w:rsidRPr="005A20DB">
        <w:rPr>
          <w:lang w:val="fr-FR"/>
        </w:rPr>
        <w:t>RAPPORT ANNUEL DU SECRÉTAIRE GÉNÉRAL POUR 2018</w:t>
      </w:r>
    </w:p>
    <w:p w14:paraId="1C9DBF49" w14:textId="47013809" w:rsidR="00F306D3" w:rsidRPr="00D912BC" w:rsidRDefault="007962E0" w:rsidP="007962E0">
      <w:pPr>
        <w:pStyle w:val="preparedby1"/>
        <w:jc w:val="left"/>
        <w:rPr>
          <w:lang w:val="fr-FR"/>
        </w:rPr>
      </w:pPr>
      <w:bookmarkStart w:id="1" w:name="Prepared"/>
      <w:bookmarkEnd w:id="1"/>
      <w:r w:rsidRPr="005A20DB">
        <w:rPr>
          <w:lang w:val="fr-FR"/>
        </w:rPr>
        <w:t>Document établi par le Bureau de l</w:t>
      </w:r>
      <w:r w:rsidR="009A0158" w:rsidRPr="005A20DB">
        <w:rPr>
          <w:lang w:val="fr-FR"/>
        </w:rPr>
        <w:t>’</w:t>
      </w:r>
      <w:r w:rsidRPr="005A20DB">
        <w:rPr>
          <w:lang w:val="fr-FR"/>
        </w:rPr>
        <w:t>Union</w:t>
      </w:r>
    </w:p>
    <w:p w14:paraId="6AC024AA" w14:textId="2B043187" w:rsidR="00F306D3" w:rsidRPr="00D912BC" w:rsidRDefault="007962E0" w:rsidP="007962E0">
      <w:pPr>
        <w:pStyle w:val="Disclaimer"/>
        <w:rPr>
          <w:lang w:val="fr-FR"/>
        </w:rPr>
      </w:pPr>
      <w:r w:rsidRPr="00D912BC">
        <w:rPr>
          <w:lang w:val="fr-FR"/>
        </w:rPr>
        <w:t>Avertissement</w:t>
      </w:r>
      <w:r w:rsidR="007545E7">
        <w:rPr>
          <w:lang w:val="fr-FR"/>
        </w:rPr>
        <w:t> :</w:t>
      </w:r>
      <w:r w:rsidRPr="00D912BC">
        <w:rPr>
          <w:lang w:val="fr-FR"/>
        </w:rPr>
        <w:t xml:space="preserve"> le présent document ne représente pas les principes ou les orientations de l</w:t>
      </w:r>
      <w:r w:rsidR="009A0158">
        <w:rPr>
          <w:lang w:val="fr-FR"/>
        </w:rPr>
        <w:t>’</w:t>
      </w:r>
      <w:r w:rsidRPr="00D912BC">
        <w:rPr>
          <w:lang w:val="fr-FR"/>
        </w:rPr>
        <w:t>UPOV</w:t>
      </w:r>
    </w:p>
    <w:p w14:paraId="684B8318" w14:textId="6C202783"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 xml:space="preserve">Le présent document contient le rapport annuel du Secrétaire général </w:t>
      </w:r>
      <w:r w:rsidR="009A0158" w:rsidRPr="005A20DB">
        <w:rPr>
          <w:lang w:val="fr-FR"/>
        </w:rPr>
        <w:t>pour</w:t>
      </w:r>
      <w:r w:rsidR="00450A53">
        <w:rPr>
          <w:lang w:val="fr-FR"/>
        </w:rPr>
        <w:t xml:space="preserve"> </w:t>
      </w:r>
      <w:r w:rsidR="009A0158" w:rsidRPr="005A20DB">
        <w:rPr>
          <w:lang w:val="fr-FR"/>
        </w:rPr>
        <w:t>2018</w:t>
      </w:r>
      <w:r w:rsidR="004178B7" w:rsidRPr="005A20DB">
        <w:rPr>
          <w:lang w:val="fr-FR"/>
        </w:rPr>
        <w:t>.</w:t>
      </w:r>
      <w:r w:rsidRPr="005A20DB">
        <w:rPr>
          <w:lang w:val="fr-FR"/>
        </w:rPr>
        <w:t xml:space="preserve">  </w:t>
      </w:r>
      <w:r w:rsidR="004178B7" w:rsidRPr="005A20DB">
        <w:rPr>
          <w:lang w:val="fr-FR"/>
        </w:rPr>
        <w:t>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 xml:space="preserve">II rend compte des résultats obtenus </w:t>
      </w:r>
      <w:r w:rsidR="009A0158" w:rsidRPr="005A20DB">
        <w:rPr>
          <w:lang w:val="fr-FR"/>
        </w:rPr>
        <w:t>en</w:t>
      </w:r>
      <w:r w:rsidR="00450A53">
        <w:rPr>
          <w:lang w:val="fr-FR"/>
        </w:rPr>
        <w:t xml:space="preserve"> </w:t>
      </w:r>
      <w:r w:rsidR="009A0158" w:rsidRPr="005A20DB">
        <w:rPr>
          <w:lang w:val="fr-FR"/>
        </w:rPr>
        <w:t>2018</w:t>
      </w:r>
      <w:r w:rsidR="004178B7" w:rsidRPr="005A20DB">
        <w:rPr>
          <w:lang w:val="fr-FR"/>
        </w:rPr>
        <w:t xml:space="preserve"> selon la structure du programme et budget pour l</w:t>
      </w:r>
      <w:r w:rsidR="009A0158" w:rsidRPr="005A20DB">
        <w:rPr>
          <w:lang w:val="fr-FR"/>
        </w:rPr>
        <w:t>’</w:t>
      </w:r>
      <w:r w:rsidR="004178B7" w:rsidRPr="005A20DB">
        <w:rPr>
          <w:lang w:val="fr-FR"/>
        </w:rPr>
        <w:t xml:space="preserve">exercice </w:t>
      </w:r>
      <w:r w:rsidR="00450A53">
        <w:rPr>
          <w:lang w:val="fr-FR"/>
        </w:rPr>
        <w:br/>
      </w:r>
      <w:r w:rsidR="009A0158" w:rsidRPr="005A20DB">
        <w:rPr>
          <w:lang w:val="fr-FR"/>
        </w:rPr>
        <w:t>biennal</w:t>
      </w:r>
      <w:r w:rsidR="00450A53">
        <w:rPr>
          <w:lang w:val="fr-FR"/>
        </w:rPr>
        <w:t xml:space="preserve"> 2018</w:t>
      </w:r>
      <w:r w:rsidR="00450A53">
        <w:rPr>
          <w:lang w:val="fr-FR"/>
        </w:rPr>
        <w:noBreakHyphen/>
      </w:r>
      <w:r w:rsidR="004178B7" w:rsidRPr="005A20DB">
        <w:rPr>
          <w:lang w:val="fr-FR"/>
        </w:rPr>
        <w:t>2019 (document C/51/4</w:t>
      </w:r>
      <w:r w:rsidR="00450A53">
        <w:rPr>
          <w:lang w:val="fr-FR"/>
        </w:rPr>
        <w:t xml:space="preserve"> </w:t>
      </w:r>
      <w:r w:rsidR="004178B7" w:rsidRPr="005A20DB">
        <w:rPr>
          <w:lang w:val="fr-FR"/>
        </w:rPr>
        <w:t>Rev.).</w:t>
      </w:r>
      <w:r w:rsidRPr="005A20DB">
        <w:rPr>
          <w:lang w:val="fr-FR"/>
        </w:rPr>
        <w:t xml:space="preserve">  </w:t>
      </w:r>
      <w:r w:rsidR="004178B7" w:rsidRPr="005A20DB">
        <w:rPr>
          <w:lang w:val="fr-FR"/>
        </w:rPr>
        <w:t>L</w:t>
      </w:r>
      <w:r w:rsidR="009A0158" w:rsidRPr="005A20DB">
        <w:rPr>
          <w:lang w:val="fr-FR"/>
        </w:rPr>
        <w:t>’</w:t>
      </w:r>
      <w:r w:rsidR="004178B7" w:rsidRPr="005A20DB">
        <w:rPr>
          <w:lang w:val="fr-FR"/>
        </w:rPr>
        <w:t>appendice contient une liste de sigles et d</w:t>
      </w:r>
      <w:r w:rsidR="009A0158" w:rsidRPr="005A20DB">
        <w:rPr>
          <w:lang w:val="fr-FR"/>
        </w:rPr>
        <w:t>’</w:t>
      </w:r>
      <w:r w:rsidR="004178B7" w:rsidRPr="005A20DB">
        <w:rPr>
          <w:lang w:val="fr-FR"/>
        </w:rPr>
        <w:t>abréviations.</w:t>
      </w:r>
    </w:p>
    <w:p w14:paraId="33F11ACB" w14:textId="77777777" w:rsidR="00F306D3" w:rsidRPr="00D912BC" w:rsidRDefault="00F306D3" w:rsidP="009E0192">
      <w:pPr>
        <w:rPr>
          <w:lang w:val="fr-FR"/>
        </w:rPr>
      </w:pPr>
    </w:p>
    <w:p w14:paraId="439DA6E0" w14:textId="77777777" w:rsidR="00F306D3" w:rsidRPr="00D912BC" w:rsidRDefault="00F306D3" w:rsidP="009E0192">
      <w:pPr>
        <w:rPr>
          <w:lang w:val="fr-FR"/>
        </w:rPr>
      </w:pPr>
    </w:p>
    <w:p w14:paraId="1217C402" w14:textId="77777777" w:rsidR="00F306D3" w:rsidRPr="00D912BC" w:rsidRDefault="009D1F25" w:rsidP="004178B7">
      <w:pPr>
        <w:rPr>
          <w:lang w:val="fr-FR"/>
        </w:rPr>
      </w:pPr>
      <w:r w:rsidRPr="005A20DB">
        <w:rPr>
          <w:lang w:val="fr-FR"/>
        </w:rPr>
        <w:t>RÉSUMÉ</w:t>
      </w:r>
    </w:p>
    <w:p w14:paraId="34C73208" w14:textId="77777777" w:rsidR="00F306D3" w:rsidRPr="00D912BC" w:rsidRDefault="00F306D3" w:rsidP="009E0192">
      <w:pPr>
        <w:rPr>
          <w:lang w:val="fr-FR"/>
        </w:rPr>
      </w:pPr>
    </w:p>
    <w:p w14:paraId="58D72450" w14:textId="6A3D37C7"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On trouvera ci</w:t>
      </w:r>
      <w:r w:rsidR="009A0158" w:rsidRPr="005A20DB">
        <w:rPr>
          <w:lang w:val="fr-FR"/>
        </w:rPr>
        <w:t>-</w:t>
      </w:r>
      <w:r w:rsidR="004178B7" w:rsidRPr="005A20DB">
        <w:rPr>
          <w:lang w:val="fr-FR"/>
        </w:rPr>
        <w:t>après un résumé de certains des principaux éléments du rapport.</w:t>
      </w:r>
    </w:p>
    <w:p w14:paraId="5098EEDF" w14:textId="77777777" w:rsidR="00F306D3" w:rsidRPr="00D912BC" w:rsidRDefault="00F306D3" w:rsidP="009E0192">
      <w:pPr>
        <w:rPr>
          <w:lang w:val="fr-FR"/>
        </w:rPr>
      </w:pPr>
    </w:p>
    <w:p w14:paraId="1610CABD" w14:textId="447E54CC" w:rsidR="00F306D3" w:rsidRPr="00D912BC" w:rsidRDefault="004178B7" w:rsidP="004178B7">
      <w:pPr>
        <w:rPr>
          <w:u w:val="single"/>
          <w:lang w:val="fr-FR"/>
        </w:rPr>
      </w:pPr>
      <w:r w:rsidRPr="005A20DB">
        <w:rPr>
          <w:u w:val="single"/>
          <w:lang w:val="fr-FR"/>
        </w:rPr>
        <w:t>Vue d</w:t>
      </w:r>
      <w:r w:rsidR="009A0158" w:rsidRPr="005A20DB">
        <w:rPr>
          <w:u w:val="single"/>
          <w:lang w:val="fr-FR"/>
        </w:rPr>
        <w:t>’</w:t>
      </w:r>
      <w:r w:rsidRPr="005A20DB">
        <w:rPr>
          <w:u w:val="single"/>
          <w:lang w:val="fr-FR"/>
        </w:rPr>
        <w:t>ensemble</w:t>
      </w:r>
    </w:p>
    <w:p w14:paraId="1D3E7374" w14:textId="77777777" w:rsidR="00F306D3" w:rsidRPr="00D912BC" w:rsidRDefault="00F306D3" w:rsidP="009E0192">
      <w:pPr>
        <w:rPr>
          <w:lang w:val="fr-FR"/>
        </w:rPr>
      </w:pPr>
    </w:p>
    <w:p w14:paraId="25544998" w14:textId="2035CFAC" w:rsidR="009A0158" w:rsidRDefault="004178B7" w:rsidP="004178B7">
      <w:pPr>
        <w:rPr>
          <w:i/>
          <w:lang w:val="fr-FR"/>
        </w:rPr>
      </w:pPr>
      <w:r w:rsidRPr="005A20DB">
        <w:rPr>
          <w:i/>
          <w:lang w:val="fr-FR"/>
        </w:rPr>
        <w:t>Composition de l</w:t>
      </w:r>
      <w:r w:rsidR="009A0158" w:rsidRPr="005A20DB">
        <w:rPr>
          <w:i/>
          <w:lang w:val="fr-FR"/>
        </w:rPr>
        <w:t>’</w:t>
      </w:r>
      <w:r w:rsidRPr="005A20DB">
        <w:rPr>
          <w:i/>
          <w:lang w:val="fr-FR"/>
        </w:rPr>
        <w:t>Union</w:t>
      </w:r>
    </w:p>
    <w:p w14:paraId="4B5B9CD8" w14:textId="156D8356" w:rsidR="00F306D3" w:rsidRPr="00D912BC" w:rsidRDefault="00F306D3" w:rsidP="009E0192">
      <w:pPr>
        <w:rPr>
          <w:lang w:val="fr-FR"/>
        </w:rPr>
      </w:pPr>
    </w:p>
    <w:p w14:paraId="149CEAE8" w14:textId="2DA109CD"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l</w:t>
      </w:r>
      <w:r w:rsidR="009A0158" w:rsidRPr="005A20DB">
        <w:rPr>
          <w:lang w:val="fr-FR"/>
        </w:rPr>
        <w:t>’</w:t>
      </w:r>
      <w:r w:rsidR="004178B7" w:rsidRPr="005A20DB">
        <w:rPr>
          <w:lang w:val="fr-FR"/>
        </w:rPr>
        <w:t>Union comptait 75 membres (73 États et d</w:t>
      </w:r>
      <w:r w:rsidR="00C42F68" w:rsidRPr="005A20DB">
        <w:rPr>
          <w:lang w:val="fr-FR"/>
        </w:rPr>
        <w:t>eux</w:t>
      </w:r>
      <w:r w:rsidR="00450A53">
        <w:rPr>
          <w:lang w:val="fr-FR"/>
        </w:rPr>
        <w:t xml:space="preserve"> </w:t>
      </w:r>
      <w:r w:rsidR="00C42F68" w:rsidRPr="005A20DB">
        <w:rPr>
          <w:lang w:val="fr-FR"/>
        </w:rPr>
        <w:t>organisations), couvrant 94</w:t>
      </w:r>
      <w:r w:rsidR="00450A53">
        <w:rPr>
          <w:lang w:val="fr-FR"/>
        </w:rPr>
        <w:t> </w:t>
      </w:r>
      <w:r w:rsidR="004178B7" w:rsidRPr="005A20DB">
        <w:rPr>
          <w:lang w:val="fr-FR"/>
        </w:rPr>
        <w:t>États.</w:t>
      </w:r>
      <w:r w:rsidRPr="005A20DB">
        <w:rPr>
          <w:lang w:val="fr-FR"/>
        </w:rPr>
        <w:t xml:space="preserve">  </w:t>
      </w:r>
      <w:r w:rsidR="004178B7" w:rsidRPr="005A20DB">
        <w:rPr>
          <w:lang w:val="fr-FR"/>
        </w:rPr>
        <w:t>Cinquante</w:t>
      </w:r>
      <w:r w:rsidR="009A0158" w:rsidRPr="005A20DB">
        <w:rPr>
          <w:lang w:val="fr-FR"/>
        </w:rPr>
        <w:t>-</w:t>
      </w:r>
      <w:r w:rsidR="004178B7" w:rsidRPr="005A20DB">
        <w:rPr>
          <w:lang w:val="fr-FR"/>
        </w:rPr>
        <w:t>sept membres étaient liés par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4178B7" w:rsidRPr="005A20DB">
        <w:rPr>
          <w:lang w:val="fr-FR"/>
        </w:rPr>
        <w:t xml:space="preserve"> de la </w:t>
      </w:r>
      <w:r w:rsidR="009A0158" w:rsidRPr="005A20DB">
        <w:rPr>
          <w:lang w:val="fr-FR"/>
        </w:rPr>
        <w:t>Convention</w:t>
      </w:r>
      <w:r w:rsidR="00450A53">
        <w:rPr>
          <w:lang w:val="fr-FR"/>
        </w:rPr>
        <w:t xml:space="preserve"> </w:t>
      </w:r>
      <w:r w:rsidR="009A0158" w:rsidRPr="005A20DB">
        <w:rPr>
          <w:lang w:val="fr-FR"/>
        </w:rPr>
        <w:t>UPOV</w:t>
      </w:r>
      <w:r w:rsidR="004178B7" w:rsidRPr="005A20DB">
        <w:rPr>
          <w:lang w:val="fr-FR"/>
        </w:rPr>
        <w:t>, 17 membres étaient liés par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1978</w:t>
      </w:r>
      <w:r w:rsidR="004178B7" w:rsidRPr="005A20DB">
        <w:rPr>
          <w:lang w:val="fr-FR"/>
        </w:rPr>
        <w:t xml:space="preserve"> et un membre était lié par la Convention </w:t>
      </w:r>
      <w:r w:rsidR="009A0158" w:rsidRPr="005A20DB">
        <w:rPr>
          <w:lang w:val="fr-FR"/>
        </w:rPr>
        <w:t>de</w:t>
      </w:r>
      <w:r w:rsidR="00450A53">
        <w:rPr>
          <w:lang w:val="fr-FR"/>
        </w:rPr>
        <w:t xml:space="preserve"> </w:t>
      </w:r>
      <w:r w:rsidR="009A0158" w:rsidRPr="005A20DB">
        <w:rPr>
          <w:lang w:val="fr-FR"/>
        </w:rPr>
        <w:t>1961</w:t>
      </w:r>
      <w:r w:rsidR="004178B7" w:rsidRPr="005A20DB">
        <w:rPr>
          <w:lang w:val="fr-FR"/>
        </w:rPr>
        <w:t xml:space="preserve"> modifiée par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1972</w:t>
      </w:r>
      <w:r w:rsidR="004178B7" w:rsidRPr="005A20DB">
        <w:rPr>
          <w:lang w:val="fr-FR"/>
        </w:rPr>
        <w:t>.</w:t>
      </w:r>
      <w:r w:rsidRPr="005A20DB">
        <w:rPr>
          <w:lang w:val="fr-FR"/>
        </w:rPr>
        <w:t xml:space="preserve">  </w:t>
      </w:r>
      <w:r w:rsidR="004178B7" w:rsidRPr="005A20DB">
        <w:rPr>
          <w:lang w:val="fr-FR"/>
        </w:rPr>
        <w:t>Les détails concernant la situation des membres de l</w:t>
      </w:r>
      <w:r w:rsidR="009A0158" w:rsidRPr="005A20DB">
        <w:rPr>
          <w:lang w:val="fr-FR"/>
        </w:rPr>
        <w:t>’</w:t>
      </w:r>
      <w:r w:rsidR="004178B7" w:rsidRPr="005A20DB">
        <w:rPr>
          <w:lang w:val="fr-FR"/>
        </w:rPr>
        <w:t>Union par rapport aux divers actes de la Convention 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figurent dans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w:t>
      </w:r>
    </w:p>
    <w:p w14:paraId="62EC70FD" w14:textId="77777777" w:rsidR="00F306D3" w:rsidRPr="00D912BC" w:rsidRDefault="00F306D3" w:rsidP="009E0192">
      <w:pPr>
        <w:rPr>
          <w:lang w:val="fr-FR"/>
        </w:rPr>
      </w:pPr>
    </w:p>
    <w:p w14:paraId="23B78848" w14:textId="77777777" w:rsidR="00F306D3" w:rsidRPr="0038646E" w:rsidRDefault="004178B7" w:rsidP="004178B7">
      <w:pPr>
        <w:rPr>
          <w:i/>
          <w:lang w:val="fr-FR"/>
        </w:rPr>
      </w:pPr>
      <w:r w:rsidRPr="005A20DB">
        <w:rPr>
          <w:i/>
          <w:lang w:val="fr-FR"/>
        </w:rPr>
        <w:t>Situation des autres États et organisations</w:t>
      </w:r>
    </w:p>
    <w:p w14:paraId="52F3FAFC" w14:textId="77777777" w:rsidR="00F306D3" w:rsidRPr="00D912BC" w:rsidRDefault="00F306D3" w:rsidP="009E0192">
      <w:pPr>
        <w:rPr>
          <w:lang w:val="fr-FR"/>
        </w:rPr>
      </w:pPr>
    </w:p>
    <w:p w14:paraId="74F084AA" w14:textId="2ADDEECF" w:rsidR="00F306D3" w:rsidRPr="005A20DB" w:rsidRDefault="009E0192" w:rsidP="0007488D">
      <w:pPr>
        <w:rPr>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9A0158" w:rsidRPr="005A20DB">
        <w:rPr>
          <w:lang w:val="fr-FR"/>
        </w:rPr>
        <w:t>En</w:t>
      </w:r>
      <w:r w:rsidR="00450A53">
        <w:rPr>
          <w:lang w:val="fr-FR"/>
        </w:rPr>
        <w:t xml:space="preserve"> </w:t>
      </w:r>
      <w:r w:rsidR="009A0158" w:rsidRPr="005A20DB">
        <w:rPr>
          <w:lang w:val="fr-FR"/>
        </w:rPr>
        <w:t>2018</w:t>
      </w:r>
      <w:r w:rsidR="0007488D" w:rsidRPr="005A20DB">
        <w:rPr>
          <w:lang w:val="fr-FR"/>
        </w:rPr>
        <w:t>, le Conseil a examiné la conformité de la loi sur la protection des obtentions végétales de l</w:t>
      </w:r>
      <w:r w:rsidR="009A0158" w:rsidRPr="005A20DB">
        <w:rPr>
          <w:lang w:val="fr-FR"/>
        </w:rPr>
        <w:t>’</w:t>
      </w:r>
      <w:r w:rsidR="0007488D" w:rsidRPr="005A20DB">
        <w:rPr>
          <w:lang w:val="fr-FR"/>
        </w:rPr>
        <w:t>Afghanistan avec l</w:t>
      </w:r>
      <w:r w:rsidR="009A0158" w:rsidRPr="005A20DB">
        <w:rPr>
          <w:lang w:val="fr-FR"/>
        </w:rPr>
        <w:t>’</w:t>
      </w:r>
      <w:r w:rsidR="0007488D"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07488D" w:rsidRPr="005A20DB">
        <w:rPr>
          <w:lang w:val="fr-FR"/>
        </w:rPr>
        <w:t xml:space="preserve"> de la </w:t>
      </w:r>
      <w:r w:rsidR="009A0158" w:rsidRPr="005A20DB">
        <w:rPr>
          <w:lang w:val="fr-FR"/>
        </w:rPr>
        <w:t>Convention</w:t>
      </w:r>
      <w:r w:rsidR="00450A53">
        <w:rPr>
          <w:lang w:val="fr-FR"/>
        </w:rPr>
        <w:t xml:space="preserve"> </w:t>
      </w:r>
      <w:r w:rsidR="009A0158" w:rsidRPr="005A20DB">
        <w:rPr>
          <w:lang w:val="fr-FR"/>
        </w:rPr>
        <w:t>UPOV</w:t>
      </w:r>
      <w:r w:rsidR="0007488D" w:rsidRPr="005A20DB">
        <w:rPr>
          <w:lang w:val="fr-FR"/>
        </w:rPr>
        <w:t>.</w:t>
      </w:r>
    </w:p>
    <w:p w14:paraId="4A1E55E8" w14:textId="77777777" w:rsidR="00F306D3" w:rsidRPr="00D912BC" w:rsidRDefault="00F306D3" w:rsidP="009E0192">
      <w:pPr>
        <w:rPr>
          <w:lang w:val="fr-FR"/>
        </w:rPr>
      </w:pPr>
    </w:p>
    <w:p w14:paraId="08D291B5" w14:textId="3B8EFC56" w:rsidR="00F306D3" w:rsidRPr="00D912BC" w:rsidRDefault="00A0386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17 États et une organisation avaient engagé la procédure d</w:t>
      </w:r>
      <w:r w:rsidR="009A0158" w:rsidRPr="005A20DB">
        <w:rPr>
          <w:lang w:val="fr-FR"/>
        </w:rPr>
        <w:t>’</w:t>
      </w:r>
      <w:r w:rsidR="004178B7" w:rsidRPr="005A20DB">
        <w:rPr>
          <w:lang w:val="fr-FR"/>
        </w:rPr>
        <w:t xml:space="preserve">adhésion à la </w:t>
      </w:r>
      <w:r w:rsidR="009A0158" w:rsidRPr="005A20DB">
        <w:rPr>
          <w:lang w:val="fr-FR"/>
        </w:rPr>
        <w:t>Convention</w:t>
      </w:r>
      <w:r w:rsidR="00450A53">
        <w:rPr>
          <w:lang w:val="fr-FR"/>
        </w:rPr>
        <w:t xml:space="preserve"> </w:t>
      </w:r>
      <w:r w:rsidR="009A0158" w:rsidRPr="005A20DB">
        <w:rPr>
          <w:lang w:val="fr-FR"/>
        </w:rPr>
        <w:t>UPOV</w:t>
      </w:r>
      <w:r w:rsidR="004178B7" w:rsidRPr="005A20DB">
        <w:rPr>
          <w:lang w:val="fr-FR"/>
        </w:rPr>
        <w:t>.</w:t>
      </w:r>
    </w:p>
    <w:p w14:paraId="112C79DD" w14:textId="77777777" w:rsidR="00F306D3" w:rsidRPr="00D912BC" w:rsidRDefault="00F306D3" w:rsidP="00A03862">
      <w:pPr>
        <w:rPr>
          <w:lang w:val="fr-FR"/>
        </w:rPr>
      </w:pPr>
    </w:p>
    <w:p w14:paraId="724BD418" w14:textId="42011AC5" w:rsidR="00F306D3" w:rsidRPr="00D912BC" w:rsidRDefault="00A0386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26 États et une organisation avaient pris contact avec le Bureau de l</w:t>
      </w:r>
      <w:r w:rsidR="009A0158" w:rsidRPr="005A20DB">
        <w:rPr>
          <w:lang w:val="fr-FR"/>
        </w:rPr>
        <w:t>’</w:t>
      </w:r>
      <w:r w:rsidR="004178B7" w:rsidRPr="005A20DB">
        <w:rPr>
          <w:lang w:val="fr-FR"/>
        </w:rPr>
        <w:t>Union afin de solliciter une aide dans l</w:t>
      </w:r>
      <w:r w:rsidR="009A0158" w:rsidRPr="005A20DB">
        <w:rPr>
          <w:lang w:val="fr-FR"/>
        </w:rPr>
        <w:t>’</w:t>
      </w:r>
      <w:r w:rsidR="004178B7" w:rsidRPr="005A20DB">
        <w:rPr>
          <w:lang w:val="fr-FR"/>
        </w:rPr>
        <w:t xml:space="preserve">élaboration de lois fondées sur la </w:t>
      </w:r>
      <w:r w:rsidR="009A0158" w:rsidRPr="005A20DB">
        <w:rPr>
          <w:lang w:val="fr-FR"/>
        </w:rPr>
        <w:t>Convention</w:t>
      </w:r>
      <w:r w:rsidR="00450A53">
        <w:rPr>
          <w:lang w:val="fr-FR"/>
        </w:rPr>
        <w:t xml:space="preserve"> </w:t>
      </w:r>
      <w:r w:rsidR="009A0158" w:rsidRPr="005A20DB">
        <w:rPr>
          <w:lang w:val="fr-FR"/>
        </w:rPr>
        <w:t>UPOV</w:t>
      </w:r>
      <w:r w:rsidR="004178B7" w:rsidRPr="005A20DB">
        <w:rPr>
          <w:lang w:val="fr-FR"/>
        </w:rPr>
        <w:t>.</w:t>
      </w:r>
    </w:p>
    <w:p w14:paraId="6214A17D" w14:textId="77777777" w:rsidR="00F306D3" w:rsidRPr="00D912BC" w:rsidRDefault="00F306D3" w:rsidP="009E0192">
      <w:pPr>
        <w:rPr>
          <w:lang w:val="fr-FR"/>
        </w:rPr>
      </w:pPr>
    </w:p>
    <w:p w14:paraId="4C843384" w14:textId="77777777" w:rsidR="00F306D3" w:rsidRPr="00D912BC" w:rsidRDefault="004178B7" w:rsidP="004178B7">
      <w:pPr>
        <w:rPr>
          <w:i/>
          <w:lang w:val="fr-FR"/>
        </w:rPr>
      </w:pPr>
      <w:r w:rsidRPr="005A20DB">
        <w:rPr>
          <w:i/>
          <w:lang w:val="fr-FR"/>
        </w:rPr>
        <w:t>Cours, séminaires, ateliers, missions, contacts importants</w:t>
      </w:r>
    </w:p>
    <w:p w14:paraId="06B93981" w14:textId="77777777" w:rsidR="00F306D3" w:rsidRPr="00D912BC" w:rsidRDefault="00F306D3" w:rsidP="009E0192">
      <w:pPr>
        <w:rPr>
          <w:lang w:val="fr-FR"/>
        </w:rPr>
      </w:pPr>
    </w:p>
    <w:p w14:paraId="3D4729AB" w14:textId="16626BB4" w:rsidR="009A0158"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9A0158" w:rsidRPr="005A20DB">
        <w:rPr>
          <w:lang w:val="fr-FR"/>
        </w:rPr>
        <w:t>En</w:t>
      </w:r>
      <w:r w:rsidR="00450A53">
        <w:rPr>
          <w:lang w:val="fr-FR"/>
        </w:rPr>
        <w:t xml:space="preserve"> </w:t>
      </w:r>
      <w:r w:rsidR="009A0158" w:rsidRPr="005A20DB">
        <w:rPr>
          <w:lang w:val="fr-FR"/>
        </w:rPr>
        <w:t>2018</w:t>
      </w:r>
      <w:r w:rsidR="004178B7" w:rsidRPr="005A20DB">
        <w:rPr>
          <w:lang w:val="fr-FR"/>
        </w:rPr>
        <w:t>, le Bureau a organisé un total de 112 missions (100 hors de Genève et 12 à Genève), dont la liste est fournie dans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I du présent document.</w:t>
      </w:r>
    </w:p>
    <w:p w14:paraId="461EB0E1" w14:textId="2D980D68" w:rsidR="00F306D3" w:rsidRPr="00D912BC" w:rsidRDefault="00F306D3" w:rsidP="009E0192">
      <w:pPr>
        <w:rPr>
          <w:lang w:val="fr-FR"/>
        </w:rPr>
      </w:pPr>
    </w:p>
    <w:p w14:paraId="22747CC9" w14:textId="57563899"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Deux sessions pour chacun des cours d</w:t>
      </w:r>
      <w:r w:rsidR="009A0158" w:rsidRPr="005A20DB">
        <w:rPr>
          <w:lang w:val="fr-FR"/>
        </w:rPr>
        <w:t>’</w:t>
      </w:r>
      <w:r w:rsidR="004178B7" w:rsidRPr="005A20DB">
        <w:rPr>
          <w:lang w:val="fr-FR"/>
        </w:rPr>
        <w:t>enseignement à distance de l</w:t>
      </w:r>
      <w:r w:rsidR="009A0158" w:rsidRPr="005A20DB">
        <w:rPr>
          <w:lang w:val="fr-FR"/>
        </w:rPr>
        <w:t>’</w:t>
      </w:r>
      <w:r w:rsidR="004178B7" w:rsidRPr="005A20DB">
        <w:rPr>
          <w:lang w:val="fr-FR"/>
        </w:rPr>
        <w:t>UPOV ont été organisées en anglais, en français, en allemand et en espagnol.</w:t>
      </w:r>
    </w:p>
    <w:p w14:paraId="69E3E4B6" w14:textId="77777777" w:rsidR="00F306D3" w:rsidRPr="00D912BC" w:rsidRDefault="00F306D3" w:rsidP="009E0192">
      <w:pPr>
        <w:rPr>
          <w:lang w:val="fr-FR"/>
        </w:rPr>
      </w:pPr>
    </w:p>
    <w:p w14:paraId="66CA1513" w14:textId="77777777" w:rsidR="00F306D3" w:rsidRPr="00D912BC" w:rsidRDefault="00F306D3" w:rsidP="009E0192">
      <w:pPr>
        <w:rPr>
          <w:lang w:val="fr-FR"/>
        </w:rPr>
      </w:pPr>
    </w:p>
    <w:p w14:paraId="6D2B9F2E" w14:textId="6EE0043F" w:rsidR="009A0158" w:rsidRDefault="0007488D" w:rsidP="004178B7">
      <w:pPr>
        <w:keepNext/>
        <w:rPr>
          <w:u w:val="single"/>
          <w:lang w:val="fr-FR"/>
        </w:rPr>
      </w:pPr>
      <w:r w:rsidRPr="005A20DB">
        <w:rPr>
          <w:u w:val="single"/>
          <w:lang w:val="fr-FR"/>
        </w:rPr>
        <w:lastRenderedPageBreak/>
        <w:t>Résultats et indicateurs d</w:t>
      </w:r>
      <w:r w:rsidR="009A0158" w:rsidRPr="005A20DB">
        <w:rPr>
          <w:u w:val="single"/>
          <w:lang w:val="fr-FR"/>
        </w:rPr>
        <w:t>’</w:t>
      </w:r>
      <w:r w:rsidRPr="005A20DB">
        <w:rPr>
          <w:u w:val="single"/>
          <w:lang w:val="fr-FR"/>
        </w:rPr>
        <w:t xml:space="preserve">exécution </w:t>
      </w:r>
      <w:r w:rsidR="009A0158" w:rsidRPr="005A20DB">
        <w:rPr>
          <w:u w:val="single"/>
          <w:lang w:val="fr-FR"/>
        </w:rPr>
        <w:t>pour</w:t>
      </w:r>
      <w:r w:rsidR="00450A53">
        <w:rPr>
          <w:u w:val="single"/>
          <w:lang w:val="fr-FR"/>
        </w:rPr>
        <w:t xml:space="preserve"> </w:t>
      </w:r>
      <w:r w:rsidR="009A0158" w:rsidRPr="005A20DB">
        <w:rPr>
          <w:u w:val="single"/>
          <w:lang w:val="fr-FR"/>
        </w:rPr>
        <w:t>2018</w:t>
      </w:r>
    </w:p>
    <w:p w14:paraId="55DECCE9" w14:textId="6E166B9F" w:rsidR="00F306D3" w:rsidRPr="00D912BC" w:rsidRDefault="00F306D3" w:rsidP="00FA7BEB">
      <w:pPr>
        <w:keepNext/>
        <w:rPr>
          <w:lang w:val="fr-FR"/>
        </w:rPr>
      </w:pPr>
    </w:p>
    <w:p w14:paraId="5F67E115" w14:textId="48ECB3F8" w:rsidR="00F306D3" w:rsidRPr="00D912BC" w:rsidRDefault="004178B7" w:rsidP="004178B7">
      <w:pPr>
        <w:keepNext/>
        <w:rPr>
          <w:i/>
          <w:lang w:val="fr-FR"/>
        </w:rPr>
      </w:pPr>
      <w:r w:rsidRPr="005A20DB">
        <w:rPr>
          <w:i/>
          <w:lang w:val="fr-FR"/>
        </w:rPr>
        <w:t>Politique générale en matière de protection des obtentions végétales (sous</w:t>
      </w:r>
      <w:r w:rsidR="009A0158" w:rsidRPr="005A20DB">
        <w:rPr>
          <w:i/>
          <w:lang w:val="fr-FR"/>
        </w:rPr>
        <w:t>-</w:t>
      </w:r>
      <w:r w:rsidRPr="005A20DB">
        <w:rPr>
          <w:i/>
          <w:lang w:val="fr-FR"/>
        </w:rPr>
        <w:t>programme UV.1)</w:t>
      </w:r>
    </w:p>
    <w:p w14:paraId="2F32C5AF" w14:textId="77777777" w:rsidR="00F306D3" w:rsidRPr="00D912BC" w:rsidRDefault="00F306D3" w:rsidP="00FA7BEB">
      <w:pPr>
        <w:keepNext/>
        <w:rPr>
          <w:sz w:val="18"/>
          <w:szCs w:val="18"/>
          <w:lang w:val="fr-FR"/>
        </w:rPr>
      </w:pPr>
    </w:p>
    <w:p w14:paraId="1945EF0E" w14:textId="328B7AA5" w:rsidR="00B42152" w:rsidRPr="00D912BC" w:rsidRDefault="009E0192" w:rsidP="000538B6">
      <w:pPr>
        <w:keepLines/>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9A0158" w:rsidRPr="00D912BC">
        <w:rPr>
          <w:lang w:val="fr-FR"/>
        </w:rPr>
        <w:t>En</w:t>
      </w:r>
      <w:r w:rsidR="00450A53">
        <w:rPr>
          <w:lang w:val="fr-FR"/>
        </w:rPr>
        <w:t xml:space="preserve"> </w:t>
      </w:r>
      <w:r w:rsidR="009A0158" w:rsidRPr="00D912BC">
        <w:rPr>
          <w:lang w:val="fr-FR"/>
        </w:rPr>
        <w:t>2018</w:t>
      </w:r>
      <w:r w:rsidR="00B92972" w:rsidRPr="00D912BC">
        <w:rPr>
          <w:lang w:val="fr-FR"/>
        </w:rPr>
        <w:t>, le Conseil et le Comité consultatif</w:t>
      </w:r>
      <w:r w:rsidR="00B42152" w:rsidRPr="00D912BC">
        <w:rPr>
          <w:lang w:val="fr-FR"/>
        </w:rPr>
        <w:t xml:space="preserve"> se sont intéressés à la mise en œuvre du plan de développement stratégique visant à diversifier les sources de revenus de l</w:t>
      </w:r>
      <w:r w:rsidR="009A0158">
        <w:rPr>
          <w:lang w:val="fr-FR"/>
        </w:rPr>
        <w:t>’</w:t>
      </w:r>
      <w:r w:rsidR="00B42152" w:rsidRPr="00D912BC">
        <w:rPr>
          <w:lang w:val="fr-FR"/>
        </w:rPr>
        <w:t>UPOV afin d</w:t>
      </w:r>
      <w:r w:rsidR="009A0158">
        <w:rPr>
          <w:lang w:val="fr-FR"/>
        </w:rPr>
        <w:t>’</w:t>
      </w:r>
      <w:r w:rsidR="00B42152" w:rsidRPr="00D912BC">
        <w:rPr>
          <w:lang w:val="fr-FR"/>
        </w:rPr>
        <w:t xml:space="preserve">assurer et de renforcer la viabilité des activités et services existants. </w:t>
      </w:r>
      <w:r w:rsidR="002B227D" w:rsidRPr="00D912BC">
        <w:rPr>
          <w:lang w:val="fr-FR"/>
        </w:rPr>
        <w:t xml:space="preserve"> </w:t>
      </w:r>
      <w:r w:rsidR="00B42152" w:rsidRPr="00D912BC">
        <w:rPr>
          <w:lang w:val="fr-FR"/>
        </w:rPr>
        <w:t>Dans ce cadre,</w:t>
      </w:r>
      <w:r w:rsidR="002B227D" w:rsidRPr="00D912BC">
        <w:rPr>
          <w:lang w:val="fr-FR"/>
        </w:rPr>
        <w:t xml:space="preserve"> </w:t>
      </w:r>
      <w:r w:rsidR="00B42152" w:rsidRPr="00D912BC">
        <w:rPr>
          <w:lang w:val="fr-FR"/>
        </w:rPr>
        <w:t>le Comité consultatif a sollicité la mise au point d</w:t>
      </w:r>
      <w:r w:rsidR="009A0158">
        <w:rPr>
          <w:lang w:val="fr-FR"/>
        </w:rPr>
        <w:t>’</w:t>
      </w:r>
      <w:r w:rsidR="00B42152" w:rsidRPr="00D912BC">
        <w:rPr>
          <w:lang w:val="fr-FR"/>
        </w:rPr>
        <w:t xml:space="preserve">options visant à financer </w:t>
      </w:r>
      <w:r w:rsidR="002B227D" w:rsidRPr="00D912BC">
        <w:rPr>
          <w:lang w:val="fr-FR"/>
        </w:rPr>
        <w:t>l</w:t>
      </w:r>
      <w:r w:rsidR="009A0158">
        <w:rPr>
          <w:lang w:val="fr-FR"/>
        </w:rPr>
        <w:t>’</w:t>
      </w:r>
      <w:r w:rsidR="002B227D" w:rsidRPr="00D912BC">
        <w:rPr>
          <w:lang w:val="fr-FR"/>
        </w:rPr>
        <w:t>outil de demande de droit d</w:t>
      </w:r>
      <w:r w:rsidR="009A0158">
        <w:rPr>
          <w:lang w:val="fr-FR"/>
        </w:rPr>
        <w:t>’</w:t>
      </w:r>
      <w:r w:rsidR="002B227D" w:rsidRPr="00D912BC">
        <w:rPr>
          <w:lang w:val="fr-FR"/>
        </w:rPr>
        <w:t xml:space="preserve">obtenteur </w:t>
      </w:r>
      <w:r w:rsidR="002B16FB">
        <w:rPr>
          <w:lang w:val="fr-FR"/>
        </w:rPr>
        <w:t>UPOV PRISMA</w:t>
      </w:r>
      <w:r w:rsidR="002B227D" w:rsidRPr="00D912BC">
        <w:rPr>
          <w:lang w:val="fr-FR"/>
        </w:rPr>
        <w:t xml:space="preserve"> et </w:t>
      </w:r>
      <w:r w:rsidR="000F7979">
        <w:rPr>
          <w:lang w:val="fr-FR"/>
        </w:rPr>
        <w:t xml:space="preserve">la présentation </w:t>
      </w:r>
      <w:r w:rsidR="002B227D" w:rsidRPr="00D912BC">
        <w:rPr>
          <w:lang w:val="fr-FR"/>
        </w:rPr>
        <w:t>de propositions de services informatiques et relatifs aux bases de données que l</w:t>
      </w:r>
      <w:r w:rsidR="009A0158">
        <w:rPr>
          <w:lang w:val="fr-FR"/>
        </w:rPr>
        <w:t>’</w:t>
      </w:r>
      <w:r w:rsidR="002B227D" w:rsidRPr="00D912BC">
        <w:rPr>
          <w:lang w:val="fr-FR"/>
        </w:rPr>
        <w:t xml:space="preserve">UPOV pourrait envisager comme éventuelles sources de revenus.  </w:t>
      </w:r>
      <w:r w:rsidR="001B3E50">
        <w:rPr>
          <w:lang w:val="fr-FR"/>
        </w:rPr>
        <w:t>Concernant</w:t>
      </w:r>
      <w:r w:rsidR="002B227D" w:rsidRPr="00D912BC">
        <w:rPr>
          <w:lang w:val="fr-FR"/>
        </w:rPr>
        <w:t xml:space="preserve"> la stratégie de communication, le Comité consultatif s</w:t>
      </w:r>
      <w:r w:rsidR="009A0158">
        <w:rPr>
          <w:lang w:val="fr-FR"/>
        </w:rPr>
        <w:t>’</w:t>
      </w:r>
      <w:r w:rsidR="002B227D" w:rsidRPr="00D912BC">
        <w:rPr>
          <w:lang w:val="fr-FR"/>
        </w:rPr>
        <w:t>est prononcé en faveur de l</w:t>
      </w:r>
      <w:r w:rsidR="00507EEE" w:rsidRPr="00D912BC">
        <w:rPr>
          <w:lang w:val="fr-FR"/>
        </w:rPr>
        <w:t>a présence</w:t>
      </w:r>
      <w:r w:rsidR="002B227D" w:rsidRPr="00D912BC">
        <w:rPr>
          <w:lang w:val="fr-FR"/>
        </w:rPr>
        <w:t xml:space="preserve"> de l</w:t>
      </w:r>
      <w:r w:rsidR="009A0158">
        <w:rPr>
          <w:lang w:val="fr-FR"/>
        </w:rPr>
        <w:t>’</w:t>
      </w:r>
      <w:r w:rsidR="00373193" w:rsidRPr="00D912BC">
        <w:rPr>
          <w:lang w:val="fr-FR"/>
        </w:rPr>
        <w:t>UPOV sur Twitter et LinkedIn</w:t>
      </w:r>
      <w:r w:rsidR="002B227D" w:rsidRPr="00D912BC">
        <w:rPr>
          <w:lang w:val="fr-FR"/>
        </w:rPr>
        <w:t>.</w:t>
      </w:r>
      <w:r w:rsidR="00373193" w:rsidRPr="00D912BC">
        <w:rPr>
          <w:lang w:val="fr-FR"/>
        </w:rPr>
        <w:t xml:space="preserve">  Quant aux relations avec d</w:t>
      </w:r>
      <w:r w:rsidR="009A0158">
        <w:rPr>
          <w:lang w:val="fr-FR"/>
        </w:rPr>
        <w:t>’</w:t>
      </w:r>
      <w:r w:rsidR="00373193" w:rsidRPr="00D912BC">
        <w:rPr>
          <w:lang w:val="fr-FR"/>
        </w:rPr>
        <w:t>autres organisations, le Comité consultatif a demandé au Bureau de l</w:t>
      </w:r>
      <w:r w:rsidR="009A0158">
        <w:rPr>
          <w:lang w:val="fr-FR"/>
        </w:rPr>
        <w:t>’</w:t>
      </w:r>
      <w:r w:rsidR="00373193" w:rsidRPr="00D912BC">
        <w:rPr>
          <w:lang w:val="fr-FR"/>
        </w:rPr>
        <w:t>Union de consulter le secrétaire exécutif de</w:t>
      </w:r>
      <w:r w:rsidR="009A0158" w:rsidRPr="00D912BC">
        <w:rPr>
          <w:lang w:val="fr-FR"/>
        </w:rPr>
        <w:t xml:space="preserve"> la</w:t>
      </w:r>
      <w:r w:rsidR="00450A53">
        <w:rPr>
          <w:lang w:val="fr-FR"/>
        </w:rPr>
        <w:t xml:space="preserve"> </w:t>
      </w:r>
      <w:r w:rsidR="009A0158" w:rsidRPr="00D912BC">
        <w:rPr>
          <w:lang w:val="fr-FR"/>
        </w:rPr>
        <w:t>CDB</w:t>
      </w:r>
      <w:r w:rsidR="00373193" w:rsidRPr="00D912BC">
        <w:rPr>
          <w:lang w:val="fr-FR"/>
        </w:rPr>
        <w:t xml:space="preserve"> et le secrétaire du </w:t>
      </w:r>
      <w:r w:rsidR="00C30723">
        <w:rPr>
          <w:lang w:val="fr-FR"/>
        </w:rPr>
        <w:t>TIRPAA</w:t>
      </w:r>
      <w:r w:rsidR="00373193" w:rsidRPr="00D912BC">
        <w:rPr>
          <w:lang w:val="fr-FR"/>
        </w:rPr>
        <w:t xml:space="preserve"> sur la manière de traduire les objectifs de </w:t>
      </w:r>
      <w:r w:rsidR="000F7979">
        <w:rPr>
          <w:lang w:val="fr-FR"/>
        </w:rPr>
        <w:t>ces</w:t>
      </w:r>
      <w:r w:rsidR="00E0426F">
        <w:rPr>
          <w:lang w:val="fr-FR"/>
        </w:rPr>
        <w:t xml:space="preserve"> deux</w:t>
      </w:r>
      <w:r w:rsidR="00450A53">
        <w:rPr>
          <w:lang w:val="fr-FR"/>
        </w:rPr>
        <w:t xml:space="preserve"> </w:t>
      </w:r>
      <w:r w:rsidR="000F7979">
        <w:rPr>
          <w:lang w:val="fr-FR"/>
        </w:rPr>
        <w:t>instruments</w:t>
      </w:r>
      <w:r w:rsidR="00373193" w:rsidRPr="00D912BC">
        <w:rPr>
          <w:lang w:val="fr-FR"/>
        </w:rPr>
        <w:t xml:space="preserve"> dans la foire aux questions consacrée aux </w:t>
      </w:r>
      <w:r w:rsidR="00450127" w:rsidRPr="00D912BC">
        <w:rPr>
          <w:lang w:val="fr-FR"/>
        </w:rPr>
        <w:t>rapports</w:t>
      </w:r>
      <w:r w:rsidR="00373193" w:rsidRPr="00D912BC">
        <w:rPr>
          <w:lang w:val="fr-FR"/>
        </w:rPr>
        <w:t xml:space="preserve"> entre la </w:t>
      </w:r>
      <w:r w:rsidR="009A0158">
        <w:rPr>
          <w:lang w:val="fr-FR"/>
        </w:rPr>
        <w:t>Convention</w:t>
      </w:r>
      <w:r w:rsidR="00450A53">
        <w:rPr>
          <w:lang w:val="fr-FR"/>
        </w:rPr>
        <w:t xml:space="preserve"> </w:t>
      </w:r>
      <w:r w:rsidR="009A0158">
        <w:rPr>
          <w:lang w:val="fr-FR"/>
        </w:rPr>
        <w:t>UPOV</w:t>
      </w:r>
      <w:r w:rsidR="00373193" w:rsidRPr="00D912BC">
        <w:rPr>
          <w:lang w:val="fr-FR"/>
        </w:rPr>
        <w:t xml:space="preserve"> et d</w:t>
      </w:r>
      <w:r w:rsidR="009A0158">
        <w:rPr>
          <w:lang w:val="fr-FR"/>
        </w:rPr>
        <w:t>’</w:t>
      </w:r>
      <w:r w:rsidR="00373193" w:rsidRPr="00D912BC">
        <w:rPr>
          <w:lang w:val="fr-FR"/>
        </w:rPr>
        <w:t xml:space="preserve">autres traités internationaux. </w:t>
      </w:r>
      <w:r w:rsidR="00D64FF5">
        <w:rPr>
          <w:lang w:val="fr-FR"/>
        </w:rPr>
        <w:t xml:space="preserve"> </w:t>
      </w:r>
      <w:r w:rsidR="00507EEE" w:rsidRPr="00D912BC">
        <w:rPr>
          <w:lang w:val="fr-FR"/>
        </w:rPr>
        <w:t>Le Comité consultatif a</w:t>
      </w:r>
      <w:r w:rsidR="00373193" w:rsidRPr="00D912BC">
        <w:rPr>
          <w:lang w:val="fr-FR"/>
        </w:rPr>
        <w:t xml:space="preserve"> également demandé </w:t>
      </w:r>
      <w:r w:rsidR="00507EEE" w:rsidRPr="00D912BC">
        <w:rPr>
          <w:lang w:val="fr-FR"/>
        </w:rPr>
        <w:t>au Bureau de l</w:t>
      </w:r>
      <w:r w:rsidR="009A0158">
        <w:rPr>
          <w:lang w:val="fr-FR"/>
        </w:rPr>
        <w:t>’</w:t>
      </w:r>
      <w:r w:rsidR="00507EEE" w:rsidRPr="00D912BC">
        <w:rPr>
          <w:lang w:val="fr-FR"/>
        </w:rPr>
        <w:t xml:space="preserve">Union </w:t>
      </w:r>
      <w:r w:rsidR="00373193" w:rsidRPr="00D912BC">
        <w:rPr>
          <w:lang w:val="fr-FR"/>
        </w:rPr>
        <w:t>de réfléchir à des moyens de faciliter les échanges de données d</w:t>
      </w:r>
      <w:r w:rsidR="009A0158">
        <w:rPr>
          <w:lang w:val="fr-FR"/>
        </w:rPr>
        <w:t>’</w:t>
      </w:r>
      <w:r w:rsidR="00373193" w:rsidRPr="00D912BC">
        <w:rPr>
          <w:lang w:val="fr-FR"/>
        </w:rPr>
        <w:t>expérience</w:t>
      </w:r>
      <w:r w:rsidR="00507EEE" w:rsidRPr="00D912BC">
        <w:rPr>
          <w:lang w:val="fr-FR"/>
        </w:rPr>
        <w:t xml:space="preserve"> et d</w:t>
      </w:r>
      <w:r w:rsidR="009A0158">
        <w:rPr>
          <w:lang w:val="fr-FR"/>
        </w:rPr>
        <w:t>’</w:t>
      </w:r>
      <w:r w:rsidR="00507EEE" w:rsidRPr="00D912BC">
        <w:rPr>
          <w:lang w:val="fr-FR"/>
        </w:rPr>
        <w:t xml:space="preserve">informations relatives à la mise en œuvre de la </w:t>
      </w:r>
      <w:r w:rsidR="009A0158">
        <w:rPr>
          <w:lang w:val="fr-FR"/>
        </w:rPr>
        <w:t>Convention</w:t>
      </w:r>
      <w:r w:rsidR="00450A53">
        <w:rPr>
          <w:lang w:val="fr-FR"/>
        </w:rPr>
        <w:t xml:space="preserve"> </w:t>
      </w:r>
      <w:r w:rsidR="009A0158">
        <w:rPr>
          <w:lang w:val="fr-FR"/>
        </w:rPr>
        <w:t>UPOV</w:t>
      </w:r>
      <w:r w:rsidR="00507EEE" w:rsidRPr="00D912BC">
        <w:rPr>
          <w:lang w:val="fr-FR"/>
        </w:rPr>
        <w:t>, de</w:t>
      </w:r>
      <w:r w:rsidR="009A0158" w:rsidRPr="00D912BC">
        <w:rPr>
          <w:lang w:val="fr-FR"/>
        </w:rPr>
        <w:t xml:space="preserve"> la</w:t>
      </w:r>
      <w:r w:rsidR="00450A53">
        <w:rPr>
          <w:lang w:val="fr-FR"/>
        </w:rPr>
        <w:t xml:space="preserve"> </w:t>
      </w:r>
      <w:r w:rsidR="009A0158" w:rsidRPr="00D912BC">
        <w:rPr>
          <w:lang w:val="fr-FR"/>
        </w:rPr>
        <w:t>CDB</w:t>
      </w:r>
      <w:r w:rsidR="00507EEE" w:rsidRPr="00D912BC">
        <w:rPr>
          <w:lang w:val="fr-FR"/>
        </w:rPr>
        <w:t xml:space="preserve"> et du </w:t>
      </w:r>
      <w:r w:rsidR="001B3E50">
        <w:rPr>
          <w:lang w:val="fr-FR"/>
        </w:rPr>
        <w:t>T</w:t>
      </w:r>
      <w:r w:rsidR="00C30723">
        <w:rPr>
          <w:lang w:val="fr-FR"/>
        </w:rPr>
        <w:t>IRPAA</w:t>
      </w:r>
      <w:r w:rsidR="00507EEE" w:rsidRPr="00D912BC">
        <w:rPr>
          <w:lang w:val="fr-FR"/>
        </w:rPr>
        <w:t xml:space="preserve">.  </w:t>
      </w:r>
      <w:r w:rsidR="00B07B1C" w:rsidRPr="00D912BC">
        <w:rPr>
          <w:lang w:val="fr-FR"/>
        </w:rPr>
        <w:t>La décision d</w:t>
      </w:r>
      <w:r w:rsidR="009A0158">
        <w:rPr>
          <w:lang w:val="fr-FR"/>
        </w:rPr>
        <w:t>’</w:t>
      </w:r>
      <w:r w:rsidR="00B07B1C" w:rsidRPr="00D912BC">
        <w:rPr>
          <w:lang w:val="fr-FR"/>
        </w:rPr>
        <w:t xml:space="preserve">organiser </w:t>
      </w:r>
      <w:r w:rsidR="00507EEE" w:rsidRPr="00D912BC">
        <w:rPr>
          <w:lang w:val="fr-FR"/>
        </w:rPr>
        <w:t xml:space="preserve">un séminaire consacré </w:t>
      </w:r>
      <w:r w:rsidR="00E0426F">
        <w:rPr>
          <w:lang w:val="fr-FR"/>
        </w:rPr>
        <w:t xml:space="preserve">à la notion </w:t>
      </w:r>
      <w:r w:rsidR="00507EEE" w:rsidRPr="00D912BC">
        <w:rPr>
          <w:lang w:val="fr-FR"/>
        </w:rPr>
        <w:t xml:space="preserve">de variétés essentiellement dérivées </w:t>
      </w:r>
      <w:r w:rsidR="00B07B1C" w:rsidRPr="00D912BC">
        <w:rPr>
          <w:lang w:val="fr-FR"/>
        </w:rPr>
        <w:t>s</w:t>
      </w:r>
      <w:r w:rsidR="009A0158">
        <w:rPr>
          <w:lang w:val="fr-FR"/>
        </w:rPr>
        <w:t>’</w:t>
      </w:r>
      <w:r w:rsidR="00B07B1C" w:rsidRPr="00D912BC">
        <w:rPr>
          <w:lang w:val="fr-FR"/>
        </w:rPr>
        <w:t>est avérée</w:t>
      </w:r>
      <w:r w:rsidR="00507EEE" w:rsidRPr="00D912BC">
        <w:rPr>
          <w:lang w:val="fr-FR"/>
        </w:rPr>
        <w:t xml:space="preserve"> importante </w:t>
      </w:r>
      <w:r w:rsidR="00B07B1C" w:rsidRPr="00D912BC">
        <w:rPr>
          <w:lang w:val="fr-FR"/>
        </w:rPr>
        <w:t>pour clarifier le sujet</w:t>
      </w:r>
      <w:r w:rsidR="00507EEE" w:rsidRPr="00D912BC">
        <w:rPr>
          <w:lang w:val="fr-FR"/>
        </w:rPr>
        <w:t xml:space="preserve"> et étayer les discussions au sein</w:t>
      </w:r>
      <w:r w:rsidR="009A0158" w:rsidRPr="00D912BC">
        <w:rPr>
          <w:lang w:val="fr-FR"/>
        </w:rPr>
        <w:t xml:space="preserve"> du</w:t>
      </w:r>
      <w:r w:rsidR="00450A53">
        <w:rPr>
          <w:lang w:val="fr-FR"/>
        </w:rPr>
        <w:t xml:space="preserve"> </w:t>
      </w:r>
      <w:r w:rsidR="009A0158" w:rsidRPr="00D912BC">
        <w:rPr>
          <w:lang w:val="fr-FR"/>
        </w:rPr>
        <w:t>CAJ</w:t>
      </w:r>
      <w:r w:rsidR="00507EEE" w:rsidRPr="00D912BC">
        <w:rPr>
          <w:lang w:val="fr-FR"/>
        </w:rPr>
        <w:t>.</w:t>
      </w:r>
    </w:p>
    <w:p w14:paraId="4B2BFFA5" w14:textId="2A26AC58" w:rsidR="00F306D3" w:rsidRPr="00D912BC" w:rsidRDefault="00F306D3" w:rsidP="00507EEE">
      <w:pPr>
        <w:keepLines/>
        <w:rPr>
          <w:lang w:val="fr-FR"/>
        </w:rPr>
      </w:pPr>
    </w:p>
    <w:p w14:paraId="71FB32E2" w14:textId="0C1E7758" w:rsidR="00F306D3" w:rsidRPr="00D912BC" w:rsidRDefault="004178B7" w:rsidP="004178B7">
      <w:pPr>
        <w:keepNext/>
        <w:rPr>
          <w:i/>
          <w:lang w:val="fr-FR"/>
        </w:rPr>
      </w:pPr>
      <w:r w:rsidRPr="005A20DB">
        <w:rPr>
          <w:i/>
          <w:lang w:val="fr-FR"/>
        </w:rPr>
        <w:t>Services fournis à l</w:t>
      </w:r>
      <w:r w:rsidR="009A0158" w:rsidRPr="005A20DB">
        <w:rPr>
          <w:i/>
          <w:lang w:val="fr-FR"/>
        </w:rPr>
        <w:t>’</w:t>
      </w:r>
      <w:r w:rsidRPr="005A20DB">
        <w:rPr>
          <w:i/>
          <w:lang w:val="fr-FR"/>
        </w:rPr>
        <w:t>Union en vue d</w:t>
      </w:r>
      <w:r w:rsidR="009A0158" w:rsidRPr="005A20DB">
        <w:rPr>
          <w:i/>
          <w:lang w:val="fr-FR"/>
        </w:rPr>
        <w:t>’</w:t>
      </w:r>
      <w:r w:rsidRPr="005A20DB">
        <w:rPr>
          <w:i/>
          <w:lang w:val="fr-FR"/>
        </w:rPr>
        <w:t>augmenter l</w:t>
      </w:r>
      <w:r w:rsidR="009A0158" w:rsidRPr="005A20DB">
        <w:rPr>
          <w:i/>
          <w:lang w:val="fr-FR"/>
        </w:rPr>
        <w:t>’</w:t>
      </w:r>
      <w:r w:rsidRPr="005A20DB">
        <w:rPr>
          <w:i/>
          <w:lang w:val="fr-FR"/>
        </w:rPr>
        <w:t>efficacité du système de l</w:t>
      </w:r>
      <w:r w:rsidR="009A0158" w:rsidRPr="005A20DB">
        <w:rPr>
          <w:i/>
          <w:lang w:val="fr-FR"/>
        </w:rPr>
        <w:t>’</w:t>
      </w:r>
      <w:r w:rsidRPr="005A20DB">
        <w:rPr>
          <w:i/>
          <w:lang w:val="fr-FR"/>
        </w:rPr>
        <w:t>UPOV (sous</w:t>
      </w:r>
      <w:r w:rsidR="009A0158" w:rsidRPr="005A20DB">
        <w:rPr>
          <w:i/>
          <w:lang w:val="fr-FR"/>
        </w:rPr>
        <w:t>-</w:t>
      </w:r>
      <w:r w:rsidRPr="005A20DB">
        <w:rPr>
          <w:i/>
          <w:lang w:val="fr-FR"/>
        </w:rPr>
        <w:t>programme UV.2)</w:t>
      </w:r>
    </w:p>
    <w:p w14:paraId="4CDBEF0D" w14:textId="77777777" w:rsidR="00F306D3" w:rsidRPr="00D912BC" w:rsidRDefault="00F306D3" w:rsidP="009E0192">
      <w:pPr>
        <w:keepNext/>
        <w:rPr>
          <w:lang w:val="fr-FR"/>
        </w:rPr>
      </w:pPr>
    </w:p>
    <w:p w14:paraId="2C6EB5BE" w14:textId="0D6CF1F2"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BB12FA" w:rsidRPr="00D912BC">
        <w:rPr>
          <w:lang w:val="fr-FR"/>
        </w:rPr>
        <w:t>Les travaux des groupes de travail technique</w:t>
      </w:r>
      <w:r w:rsidR="00DB306A">
        <w:rPr>
          <w:lang w:val="fr-FR"/>
        </w:rPr>
        <w:t>s</w:t>
      </w:r>
      <w:r w:rsidR="00BB12FA" w:rsidRPr="00D912BC">
        <w:rPr>
          <w:lang w:val="fr-FR"/>
        </w:rPr>
        <w:t xml:space="preserve"> et du Comité technique sur l</w:t>
      </w:r>
      <w:r w:rsidR="009A0158">
        <w:rPr>
          <w:lang w:val="fr-FR"/>
        </w:rPr>
        <w:t>’</w:t>
      </w:r>
      <w:r w:rsidR="00BB12FA" w:rsidRPr="00D912BC">
        <w:rPr>
          <w:lang w:val="fr-FR"/>
        </w:rPr>
        <w:t xml:space="preserve">élaboration et la révision des </w:t>
      </w:r>
      <w:r w:rsidR="00757864">
        <w:rPr>
          <w:lang w:val="fr-FR"/>
        </w:rPr>
        <w:t>p</w:t>
      </w:r>
      <w:r w:rsidR="00BB12FA" w:rsidRPr="00D912BC">
        <w:rPr>
          <w:lang w:val="fr-FR"/>
        </w:rPr>
        <w:t>rincipes directeurs d</w:t>
      </w:r>
      <w:r w:rsidR="009A0158">
        <w:rPr>
          <w:lang w:val="fr-FR"/>
        </w:rPr>
        <w:t>’</w:t>
      </w:r>
      <w:r w:rsidR="00BB12FA" w:rsidRPr="00D912BC">
        <w:rPr>
          <w:lang w:val="fr-FR"/>
        </w:rPr>
        <w:t>examen continuent à représenter la pierre angulaire de la coopération entre les membres de l</w:t>
      </w:r>
      <w:r w:rsidR="009A0158">
        <w:rPr>
          <w:lang w:val="fr-FR"/>
        </w:rPr>
        <w:t>’</w:t>
      </w:r>
      <w:r w:rsidR="00BB12FA" w:rsidRPr="00D912BC">
        <w:rPr>
          <w:lang w:val="fr-FR"/>
        </w:rPr>
        <w:t xml:space="preserve">Union </w:t>
      </w:r>
      <w:r w:rsidR="00757864">
        <w:rPr>
          <w:lang w:val="fr-FR"/>
        </w:rPr>
        <w:t>en matière d</w:t>
      </w:r>
      <w:r w:rsidR="009A0158">
        <w:rPr>
          <w:lang w:val="fr-FR"/>
        </w:rPr>
        <w:t>’</w:t>
      </w:r>
      <w:r w:rsidR="00BB12FA" w:rsidRPr="00D912BC">
        <w:rPr>
          <w:lang w:val="fr-FR"/>
        </w:rPr>
        <w:t>examen de la distinction, de l</w:t>
      </w:r>
      <w:r w:rsidR="009A0158">
        <w:rPr>
          <w:lang w:val="fr-FR"/>
        </w:rPr>
        <w:t>’</w:t>
      </w:r>
      <w:r w:rsidR="00BB12FA" w:rsidRPr="00D912BC">
        <w:rPr>
          <w:lang w:val="fr-FR"/>
        </w:rPr>
        <w:t>homogénéité et de la stabilité</w:t>
      </w:r>
      <w:r w:rsidR="00DB2BEB" w:rsidRPr="00D912BC">
        <w:rPr>
          <w:lang w:val="fr-FR"/>
        </w:rPr>
        <w:t xml:space="preserve"> (DHS)</w:t>
      </w:r>
      <w:r w:rsidR="004D61D4" w:rsidRPr="00D912BC">
        <w:rPr>
          <w:lang w:val="fr-FR"/>
        </w:rPr>
        <w:t>.  Parallèlement, l</w:t>
      </w:r>
      <w:r w:rsidR="009A0158">
        <w:rPr>
          <w:lang w:val="fr-FR"/>
        </w:rPr>
        <w:t>’</w:t>
      </w:r>
      <w:r w:rsidR="004D61D4" w:rsidRPr="00D912BC">
        <w:rPr>
          <w:lang w:val="fr-FR"/>
        </w:rPr>
        <w:t xml:space="preserve">harmonisation </w:t>
      </w:r>
      <w:r w:rsidR="00550B63" w:rsidRPr="00D912BC">
        <w:rPr>
          <w:lang w:val="fr-FR"/>
        </w:rPr>
        <w:t>résultant d</w:t>
      </w:r>
      <w:r w:rsidR="004D61D4" w:rsidRPr="00D912BC">
        <w:rPr>
          <w:lang w:val="fr-FR"/>
        </w:rPr>
        <w:t xml:space="preserve">es </w:t>
      </w:r>
      <w:r w:rsidR="00757864">
        <w:rPr>
          <w:lang w:val="fr-FR"/>
        </w:rPr>
        <w:t>p</w:t>
      </w:r>
      <w:r w:rsidR="004D61D4" w:rsidRPr="00D912BC">
        <w:rPr>
          <w:lang w:val="fr-FR"/>
        </w:rPr>
        <w:t>rincipes directeurs d</w:t>
      </w:r>
      <w:r w:rsidR="009A0158">
        <w:rPr>
          <w:lang w:val="fr-FR"/>
        </w:rPr>
        <w:t>’</w:t>
      </w:r>
      <w:r w:rsidR="004D61D4" w:rsidRPr="00D912BC">
        <w:rPr>
          <w:lang w:val="fr-FR"/>
        </w:rPr>
        <w:t>examen et l</w:t>
      </w:r>
      <w:r w:rsidR="009A0158">
        <w:rPr>
          <w:lang w:val="fr-FR"/>
        </w:rPr>
        <w:t>’</w:t>
      </w:r>
      <w:r w:rsidR="004D61D4" w:rsidRPr="00D912BC">
        <w:rPr>
          <w:lang w:val="fr-FR"/>
        </w:rPr>
        <w:t xml:space="preserve">existence de données tirées du </w:t>
      </w:r>
      <w:r w:rsidR="00757864">
        <w:rPr>
          <w:lang w:val="fr-FR"/>
        </w:rPr>
        <w:t>m</w:t>
      </w:r>
      <w:r w:rsidR="004D61D4" w:rsidRPr="00D912BC">
        <w:rPr>
          <w:lang w:val="fr-FR"/>
        </w:rPr>
        <w:t>odèle des principes directeurs d</w:t>
      </w:r>
      <w:r w:rsidR="009A0158">
        <w:rPr>
          <w:lang w:val="fr-FR"/>
        </w:rPr>
        <w:t>’</w:t>
      </w:r>
      <w:r w:rsidR="004D61D4" w:rsidRPr="00D912BC">
        <w:rPr>
          <w:lang w:val="fr-FR"/>
        </w:rPr>
        <w:t xml:space="preserve">examen fondés sur le </w:t>
      </w:r>
      <w:r w:rsidR="00D64FF5">
        <w:rPr>
          <w:lang w:val="fr-FR"/>
        </w:rPr>
        <w:t>Web</w:t>
      </w:r>
      <w:r w:rsidR="004D61D4" w:rsidRPr="00D912BC">
        <w:rPr>
          <w:lang w:val="fr-FR"/>
        </w:rPr>
        <w:t xml:space="preserve"> </w:t>
      </w:r>
      <w:r w:rsidR="00550B63" w:rsidRPr="00D912BC">
        <w:rPr>
          <w:lang w:val="fr-FR"/>
        </w:rPr>
        <w:t>ont</w:t>
      </w:r>
      <w:r w:rsidR="004D61D4" w:rsidRPr="00D912BC">
        <w:rPr>
          <w:lang w:val="fr-FR"/>
        </w:rPr>
        <w:t xml:space="preserve"> </w:t>
      </w:r>
      <w:r w:rsidR="00550B63" w:rsidRPr="00D912BC">
        <w:rPr>
          <w:lang w:val="fr-FR"/>
        </w:rPr>
        <w:t>favorisé l</w:t>
      </w:r>
      <w:r w:rsidR="009A0158">
        <w:rPr>
          <w:lang w:val="fr-FR"/>
        </w:rPr>
        <w:t>’</w:t>
      </w:r>
      <w:r w:rsidR="00550B63" w:rsidRPr="00D912BC">
        <w:rPr>
          <w:lang w:val="fr-FR"/>
        </w:rPr>
        <w:t>expansion rapide de la couverture d</w:t>
      </w:r>
      <w:r w:rsidR="009A0158">
        <w:rPr>
          <w:lang w:val="fr-FR"/>
        </w:rPr>
        <w:t>’</w:t>
      </w:r>
      <w:r w:rsidR="002B16FB">
        <w:rPr>
          <w:lang w:val="fr-FR"/>
        </w:rPr>
        <w:t>UPOV PRISMA</w:t>
      </w:r>
      <w:r w:rsidR="00550B63" w:rsidRPr="00D912BC">
        <w:rPr>
          <w:lang w:val="fr-FR"/>
        </w:rPr>
        <w:t xml:space="preserve"> à toutes les plantes et espèces végétales pour lesquelles les membres de l</w:t>
      </w:r>
      <w:r w:rsidR="009A0158">
        <w:rPr>
          <w:lang w:val="fr-FR"/>
        </w:rPr>
        <w:t>’</w:t>
      </w:r>
      <w:r w:rsidR="00550B63" w:rsidRPr="00D912BC">
        <w:rPr>
          <w:lang w:val="fr-FR"/>
        </w:rPr>
        <w:t>Union utilisent le modèle comme modèle de base pour les questionnaires techniques de leurs formulaires de demande.</w:t>
      </w:r>
      <w:r w:rsidR="00FC50F3" w:rsidRPr="00D912BC">
        <w:rPr>
          <w:lang w:val="fr-FR"/>
        </w:rPr>
        <w:t xml:space="preserve">  </w:t>
      </w:r>
      <w:r w:rsidR="004178B7" w:rsidRPr="005A20DB">
        <w:rPr>
          <w:lang w:val="fr-FR"/>
        </w:rPr>
        <w:t>En</w:t>
      </w:r>
      <w:r w:rsidR="00450A53">
        <w:rPr>
          <w:lang w:val="fr-FR"/>
        </w:rPr>
        <w:t> </w:t>
      </w:r>
      <w:r w:rsidR="004178B7" w:rsidRPr="005A20DB">
        <w:rPr>
          <w:lang w:val="fr-FR"/>
        </w:rPr>
        <w:t>2018, les principes directeurs d</w:t>
      </w:r>
      <w:r w:rsidR="009A0158" w:rsidRPr="005A20DB">
        <w:rPr>
          <w:lang w:val="fr-FR"/>
        </w:rPr>
        <w:t>’</w:t>
      </w:r>
      <w:r w:rsidR="004178B7" w:rsidRPr="005A20DB">
        <w:rPr>
          <w:lang w:val="fr-FR"/>
        </w:rPr>
        <w:t>examen adoptés ont couvert 94% de toutes les entrées de droits d</w:t>
      </w:r>
      <w:r w:rsidR="009A0158" w:rsidRPr="005A20DB">
        <w:rPr>
          <w:lang w:val="fr-FR"/>
        </w:rPr>
        <w:t>’</w:t>
      </w:r>
      <w:r w:rsidR="004178B7" w:rsidRPr="005A20DB">
        <w:rPr>
          <w:lang w:val="fr-FR"/>
        </w:rPr>
        <w:t>obtenteur dans la base de données sur les variétés végétales.</w:t>
      </w:r>
      <w:r w:rsidR="000538B6" w:rsidRPr="005A20DB">
        <w:rPr>
          <w:lang w:val="fr-FR"/>
        </w:rPr>
        <w:t xml:space="preserve">  </w:t>
      </w:r>
      <w:r w:rsidR="004178B7" w:rsidRPr="005A20DB">
        <w:rPr>
          <w:lang w:val="fr-FR"/>
        </w:rPr>
        <w:t>L</w:t>
      </w:r>
      <w:r w:rsidR="009A0158" w:rsidRPr="005A20DB">
        <w:rPr>
          <w:lang w:val="fr-FR"/>
        </w:rPr>
        <w:t>’</w:t>
      </w:r>
      <w:r w:rsidR="004178B7" w:rsidRPr="005A20DB">
        <w:rPr>
          <w:lang w:val="fr-FR"/>
        </w:rPr>
        <w:t xml:space="preserve">intégration des informations relatives à </w:t>
      </w:r>
      <w:r w:rsidR="002B16FB">
        <w:rPr>
          <w:lang w:val="fr-FR"/>
        </w:rPr>
        <w:t>UPOV PRISMA</w:t>
      </w:r>
      <w:r w:rsidR="004178B7" w:rsidRPr="005A20DB">
        <w:rPr>
          <w:lang w:val="fr-FR"/>
        </w:rPr>
        <w:t>, au modèle de principes directeurs d</w:t>
      </w:r>
      <w:r w:rsidR="009A0158" w:rsidRPr="005A20DB">
        <w:rPr>
          <w:lang w:val="fr-FR"/>
        </w:rPr>
        <w:t>’</w:t>
      </w:r>
      <w:r w:rsidR="004178B7" w:rsidRPr="005A20DB">
        <w:rPr>
          <w:lang w:val="fr-FR"/>
        </w:rPr>
        <w:t>examen, à la base de données GENIE et à la base de données PLUTO deviendra un moyen essentiel de fournir des services plus efficaces et rationnels.</w:t>
      </w:r>
    </w:p>
    <w:p w14:paraId="2E3F02B5" w14:textId="77777777" w:rsidR="00F306D3" w:rsidRPr="00D912BC" w:rsidRDefault="00F306D3" w:rsidP="009E0192">
      <w:pPr>
        <w:rPr>
          <w:lang w:val="fr-FR"/>
        </w:rPr>
      </w:pPr>
    </w:p>
    <w:p w14:paraId="42579493" w14:textId="3D633EF2" w:rsidR="00F306D3" w:rsidRPr="00D912BC" w:rsidRDefault="004178B7" w:rsidP="004178B7">
      <w:pPr>
        <w:rPr>
          <w:i/>
          <w:lang w:val="fr-FR"/>
        </w:rPr>
      </w:pPr>
      <w:r w:rsidRPr="005A20DB">
        <w:rPr>
          <w:i/>
          <w:lang w:val="fr-FR"/>
        </w:rPr>
        <w:t>Aide à la mise en place et à l</w:t>
      </w:r>
      <w:r w:rsidR="009A0158" w:rsidRPr="005A20DB">
        <w:rPr>
          <w:i/>
          <w:lang w:val="fr-FR"/>
        </w:rPr>
        <w:t>’</w:t>
      </w:r>
      <w:r w:rsidRPr="005A20DB">
        <w:rPr>
          <w:i/>
          <w:lang w:val="fr-FR"/>
        </w:rPr>
        <w:t>application du système de l</w:t>
      </w:r>
      <w:r w:rsidR="009A0158" w:rsidRPr="005A20DB">
        <w:rPr>
          <w:i/>
          <w:lang w:val="fr-FR"/>
        </w:rPr>
        <w:t>’</w:t>
      </w:r>
      <w:r w:rsidRPr="005A20DB">
        <w:rPr>
          <w:i/>
          <w:lang w:val="fr-FR"/>
        </w:rPr>
        <w:t>UPOV (sous</w:t>
      </w:r>
      <w:r w:rsidR="009A0158" w:rsidRPr="005A20DB">
        <w:rPr>
          <w:i/>
          <w:lang w:val="fr-FR"/>
        </w:rPr>
        <w:t>-</w:t>
      </w:r>
      <w:r w:rsidRPr="005A20DB">
        <w:rPr>
          <w:i/>
          <w:lang w:val="fr-FR"/>
        </w:rPr>
        <w:t>programme UV.3)</w:t>
      </w:r>
    </w:p>
    <w:p w14:paraId="34EB956F" w14:textId="77777777" w:rsidR="00F306D3" w:rsidRPr="00D912BC" w:rsidRDefault="00F306D3" w:rsidP="009E0192">
      <w:pPr>
        <w:rPr>
          <w:lang w:val="fr-FR"/>
        </w:rPr>
      </w:pPr>
    </w:p>
    <w:p w14:paraId="1BA3A223" w14:textId="436F51E8" w:rsidR="00550B63" w:rsidRPr="00D912BC" w:rsidRDefault="009E0192" w:rsidP="004178B7">
      <w:pPr>
        <w:rPr>
          <w:rFonts w:cs="Arial"/>
          <w:szCs w:val="19"/>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9A0158" w:rsidRPr="005A20DB">
        <w:rPr>
          <w:lang w:val="fr-FR"/>
        </w:rPr>
        <w:t>En</w:t>
      </w:r>
      <w:r w:rsidR="00450A53">
        <w:rPr>
          <w:lang w:val="fr-FR"/>
        </w:rPr>
        <w:t xml:space="preserve"> </w:t>
      </w:r>
      <w:r w:rsidR="009A0158" w:rsidRPr="005A20DB">
        <w:rPr>
          <w:lang w:val="fr-FR"/>
        </w:rPr>
        <w:t>2018</w:t>
      </w:r>
      <w:r w:rsidR="004178B7" w:rsidRPr="005A20DB">
        <w:rPr>
          <w:lang w:val="fr-FR"/>
        </w:rPr>
        <w:t>, le Bureau de l</w:t>
      </w:r>
      <w:r w:rsidR="009A0158" w:rsidRPr="005A20DB">
        <w:rPr>
          <w:lang w:val="fr-FR"/>
        </w:rPr>
        <w:t>’</w:t>
      </w:r>
      <w:r w:rsidR="004178B7" w:rsidRPr="005A20DB">
        <w:rPr>
          <w:lang w:val="fr-FR"/>
        </w:rPr>
        <w:t>Union a organisé</w:t>
      </w:r>
      <w:r w:rsidR="0073115E" w:rsidRPr="005A20DB">
        <w:rPr>
          <w:lang w:val="fr-FR"/>
        </w:rPr>
        <w:t xml:space="preserve"> </w:t>
      </w:r>
      <w:r w:rsidR="0073115E" w:rsidRPr="0073115E">
        <w:rPr>
          <w:lang w:val="fr-FR"/>
        </w:rPr>
        <w:t>ou participé à</w:t>
      </w:r>
      <w:r w:rsidR="004178B7" w:rsidRPr="0073115E">
        <w:rPr>
          <w:lang w:val="fr-FR"/>
        </w:rPr>
        <w:t xml:space="preserve"> </w:t>
      </w:r>
      <w:r w:rsidR="004178B7" w:rsidRPr="005A20DB">
        <w:rPr>
          <w:lang w:val="fr-FR"/>
        </w:rPr>
        <w:t xml:space="preserve">120 missions ou manifestations </w:t>
      </w:r>
      <w:r w:rsidR="0073115E">
        <w:rPr>
          <w:lang w:val="fr-FR"/>
        </w:rPr>
        <w:t xml:space="preserve">au cours desquelles </w:t>
      </w:r>
      <w:r w:rsidR="004178B7" w:rsidRPr="005A20DB">
        <w:rPr>
          <w:lang w:val="fr-FR"/>
        </w:rPr>
        <w:t>116 États et 19 organisations ont reçu des informations sur le système de l</w:t>
      </w:r>
      <w:r w:rsidR="009A0158" w:rsidRPr="005A20DB">
        <w:rPr>
          <w:lang w:val="fr-FR"/>
        </w:rPr>
        <w:t>’</w:t>
      </w:r>
      <w:r w:rsidR="004178B7" w:rsidRPr="005A20DB">
        <w:rPr>
          <w:lang w:val="fr-FR"/>
        </w:rPr>
        <w:t>UPOV.</w:t>
      </w:r>
      <w:r w:rsidR="00D1393D" w:rsidRPr="005A20DB">
        <w:rPr>
          <w:lang w:val="fr-FR"/>
        </w:rPr>
        <w:t xml:space="preserve">  </w:t>
      </w:r>
      <w:r w:rsidR="00550B63" w:rsidRPr="00D912BC">
        <w:rPr>
          <w:rFonts w:cs="Arial"/>
          <w:szCs w:val="19"/>
          <w:lang w:val="fr-FR"/>
        </w:rPr>
        <w:t>Dix</w:t>
      </w:r>
      <w:r w:rsidR="009A0158">
        <w:rPr>
          <w:rFonts w:cs="Arial"/>
          <w:szCs w:val="19"/>
          <w:lang w:val="fr-FR"/>
        </w:rPr>
        <w:t>-</w:t>
      </w:r>
      <w:r w:rsidR="00550B63" w:rsidRPr="00D912BC">
        <w:rPr>
          <w:rFonts w:cs="Arial"/>
          <w:szCs w:val="19"/>
          <w:lang w:val="fr-FR"/>
        </w:rPr>
        <w:t>sept</w:t>
      </w:r>
      <w:r w:rsidR="00450A53">
        <w:rPr>
          <w:rFonts w:cs="Arial"/>
          <w:szCs w:val="19"/>
          <w:lang w:val="fr-FR"/>
        </w:rPr>
        <w:t xml:space="preserve"> </w:t>
      </w:r>
      <w:r w:rsidR="00550B63" w:rsidRPr="00D912BC">
        <w:rPr>
          <w:rFonts w:cs="Arial"/>
          <w:szCs w:val="19"/>
          <w:lang w:val="fr-FR"/>
        </w:rPr>
        <w:t>États ont bénéficié d</w:t>
      </w:r>
      <w:r w:rsidR="009A0158">
        <w:rPr>
          <w:rFonts w:cs="Arial"/>
          <w:szCs w:val="19"/>
          <w:lang w:val="fr-FR"/>
        </w:rPr>
        <w:t>’</w:t>
      </w:r>
      <w:r w:rsidR="00550B63" w:rsidRPr="00D912BC">
        <w:rPr>
          <w:rFonts w:cs="Arial"/>
          <w:szCs w:val="19"/>
          <w:lang w:val="fr-FR"/>
        </w:rPr>
        <w:t xml:space="preserve">une assistance </w:t>
      </w:r>
      <w:r w:rsidR="009F5ACF">
        <w:rPr>
          <w:rFonts w:cs="Arial"/>
          <w:szCs w:val="19"/>
          <w:lang w:val="fr-FR"/>
        </w:rPr>
        <w:t>aux fins</w:t>
      </w:r>
      <w:r w:rsidR="00550B63" w:rsidRPr="00D912BC">
        <w:rPr>
          <w:rFonts w:cs="Arial"/>
          <w:szCs w:val="19"/>
          <w:lang w:val="fr-FR"/>
        </w:rPr>
        <w:t xml:space="preserve"> de l</w:t>
      </w:r>
      <w:r w:rsidR="009A0158">
        <w:rPr>
          <w:rFonts w:cs="Arial"/>
          <w:szCs w:val="19"/>
          <w:lang w:val="fr-FR"/>
        </w:rPr>
        <w:t>’</w:t>
      </w:r>
      <w:r w:rsidR="00550B63" w:rsidRPr="00D912BC">
        <w:rPr>
          <w:rFonts w:cs="Arial"/>
          <w:szCs w:val="19"/>
          <w:lang w:val="fr-FR"/>
        </w:rPr>
        <w:t xml:space="preserve">élaboration </w:t>
      </w:r>
      <w:r w:rsidR="009F5ACF">
        <w:rPr>
          <w:rFonts w:cs="Arial"/>
          <w:szCs w:val="19"/>
          <w:lang w:val="fr-FR"/>
        </w:rPr>
        <w:t>d</w:t>
      </w:r>
      <w:r w:rsidR="009A0158">
        <w:rPr>
          <w:rFonts w:cs="Arial"/>
          <w:szCs w:val="19"/>
          <w:lang w:val="fr-FR"/>
        </w:rPr>
        <w:t>’</w:t>
      </w:r>
      <w:r w:rsidR="009F5ACF">
        <w:rPr>
          <w:rFonts w:cs="Arial"/>
          <w:szCs w:val="19"/>
          <w:lang w:val="fr-FR"/>
        </w:rPr>
        <w:t>une</w:t>
      </w:r>
      <w:r w:rsidR="00550B63" w:rsidRPr="00D912BC">
        <w:rPr>
          <w:rFonts w:cs="Arial"/>
          <w:szCs w:val="19"/>
          <w:lang w:val="fr-FR"/>
        </w:rPr>
        <w:t xml:space="preserve"> législation relative à la protection des variétés végétales et un État a </w:t>
      </w:r>
      <w:r w:rsidR="009F5ACF">
        <w:rPr>
          <w:rFonts w:cs="Arial"/>
          <w:szCs w:val="19"/>
          <w:lang w:val="fr-FR"/>
        </w:rPr>
        <w:t>entamé</w:t>
      </w:r>
      <w:r w:rsidR="00550B63" w:rsidRPr="00D912BC">
        <w:rPr>
          <w:rFonts w:cs="Arial"/>
          <w:szCs w:val="19"/>
          <w:lang w:val="fr-FR"/>
        </w:rPr>
        <w:t xml:space="preserve"> la procédure </w:t>
      </w:r>
      <w:r w:rsidR="00E0426F">
        <w:rPr>
          <w:rFonts w:cs="Arial"/>
          <w:szCs w:val="19"/>
          <w:lang w:val="fr-FR"/>
        </w:rPr>
        <w:t>d</w:t>
      </w:r>
      <w:r w:rsidR="009A0158">
        <w:rPr>
          <w:rFonts w:cs="Arial"/>
          <w:szCs w:val="19"/>
          <w:lang w:val="fr-FR"/>
        </w:rPr>
        <w:t>’</w:t>
      </w:r>
      <w:r w:rsidR="00E0426F">
        <w:rPr>
          <w:rFonts w:cs="Arial"/>
          <w:szCs w:val="19"/>
          <w:lang w:val="fr-FR"/>
        </w:rPr>
        <w:t>adhésion à</w:t>
      </w:r>
      <w:r w:rsidR="00550B63" w:rsidRPr="00D912BC">
        <w:rPr>
          <w:rFonts w:cs="Arial"/>
          <w:szCs w:val="19"/>
          <w:lang w:val="fr-FR"/>
        </w:rPr>
        <w:t xml:space="preserve"> l</w:t>
      </w:r>
      <w:r w:rsidR="009A0158">
        <w:rPr>
          <w:rFonts w:cs="Arial"/>
          <w:szCs w:val="19"/>
          <w:lang w:val="fr-FR"/>
        </w:rPr>
        <w:t>’</w:t>
      </w:r>
      <w:r w:rsidR="00550B63" w:rsidRPr="00D912BC">
        <w:rPr>
          <w:rFonts w:cs="Arial"/>
          <w:szCs w:val="19"/>
          <w:lang w:val="fr-FR"/>
        </w:rPr>
        <w:t xml:space="preserve">Union.  Les </w:t>
      </w:r>
      <w:r w:rsidR="009D00D2">
        <w:rPr>
          <w:rFonts w:cs="Arial"/>
          <w:szCs w:val="19"/>
          <w:lang w:val="fr-FR"/>
        </w:rPr>
        <w:t>cours d</w:t>
      </w:r>
      <w:r w:rsidR="009A0158">
        <w:rPr>
          <w:rFonts w:cs="Arial"/>
          <w:szCs w:val="19"/>
          <w:lang w:val="fr-FR"/>
        </w:rPr>
        <w:t>’</w:t>
      </w:r>
      <w:r w:rsidR="009D00D2">
        <w:rPr>
          <w:rFonts w:cs="Arial"/>
          <w:szCs w:val="19"/>
          <w:lang w:val="fr-FR"/>
        </w:rPr>
        <w:t>enseignement</w:t>
      </w:r>
      <w:r w:rsidR="00550B63" w:rsidRPr="00D912BC">
        <w:rPr>
          <w:rFonts w:cs="Arial"/>
          <w:szCs w:val="19"/>
          <w:lang w:val="fr-FR"/>
        </w:rPr>
        <w:t xml:space="preserve"> à distance de l</w:t>
      </w:r>
      <w:r w:rsidR="009A0158">
        <w:rPr>
          <w:rFonts w:cs="Arial"/>
          <w:szCs w:val="19"/>
          <w:lang w:val="fr-FR"/>
        </w:rPr>
        <w:t>’</w:t>
      </w:r>
      <w:r w:rsidR="00550B63" w:rsidRPr="00D912BC">
        <w:rPr>
          <w:rFonts w:cs="Arial"/>
          <w:szCs w:val="19"/>
          <w:lang w:val="fr-FR"/>
        </w:rPr>
        <w:t>UPOV ont rassemblé des participants de 78</w:t>
      </w:r>
      <w:r w:rsidR="00450A53">
        <w:rPr>
          <w:rFonts w:cs="Arial"/>
          <w:szCs w:val="19"/>
          <w:lang w:val="fr-FR"/>
        </w:rPr>
        <w:t xml:space="preserve"> </w:t>
      </w:r>
      <w:r w:rsidR="00550B63" w:rsidRPr="00D912BC">
        <w:rPr>
          <w:rFonts w:cs="Arial"/>
          <w:szCs w:val="19"/>
          <w:lang w:val="fr-FR"/>
        </w:rPr>
        <w:t xml:space="preserve">États et </w:t>
      </w:r>
      <w:r w:rsidR="00DB306A">
        <w:rPr>
          <w:rFonts w:cs="Arial"/>
          <w:szCs w:val="19"/>
          <w:lang w:val="fr-FR"/>
        </w:rPr>
        <w:t>4</w:t>
      </w:r>
      <w:r w:rsidR="00450A53">
        <w:rPr>
          <w:rFonts w:cs="Arial"/>
          <w:szCs w:val="19"/>
          <w:lang w:val="fr-FR"/>
        </w:rPr>
        <w:t xml:space="preserve"> </w:t>
      </w:r>
      <w:r w:rsidR="00550B63" w:rsidRPr="00D912BC">
        <w:rPr>
          <w:rFonts w:cs="Arial"/>
          <w:szCs w:val="19"/>
          <w:lang w:val="fr-FR"/>
        </w:rPr>
        <w:t>organisations.</w:t>
      </w:r>
    </w:p>
    <w:p w14:paraId="7710C99F" w14:textId="77777777" w:rsidR="00F306D3" w:rsidRPr="00D912BC" w:rsidRDefault="00F306D3" w:rsidP="009E0192">
      <w:pPr>
        <w:rPr>
          <w:lang w:val="fr-FR"/>
        </w:rPr>
      </w:pPr>
    </w:p>
    <w:p w14:paraId="5A13CB07" w14:textId="0DC4E22A" w:rsidR="00F306D3" w:rsidRPr="00D912BC" w:rsidRDefault="004178B7" w:rsidP="004178B7">
      <w:pPr>
        <w:rPr>
          <w:i/>
          <w:lang w:val="fr-FR"/>
        </w:rPr>
      </w:pPr>
      <w:r w:rsidRPr="005A20DB">
        <w:rPr>
          <w:i/>
          <w:lang w:val="fr-FR"/>
        </w:rPr>
        <w:t>Relations extérieures (sous</w:t>
      </w:r>
      <w:r w:rsidR="009A0158" w:rsidRPr="005A20DB">
        <w:rPr>
          <w:i/>
          <w:lang w:val="fr-FR"/>
        </w:rPr>
        <w:t>-</w:t>
      </w:r>
      <w:r w:rsidRPr="005A20DB">
        <w:rPr>
          <w:i/>
          <w:lang w:val="fr-FR"/>
        </w:rPr>
        <w:t>programme UV.4)</w:t>
      </w:r>
    </w:p>
    <w:p w14:paraId="4460A588" w14:textId="77777777" w:rsidR="00F306D3" w:rsidRPr="00D912BC" w:rsidRDefault="00F306D3" w:rsidP="009E0192">
      <w:pPr>
        <w:rPr>
          <w:lang w:val="fr-FR"/>
        </w:rPr>
      </w:pPr>
    </w:p>
    <w:p w14:paraId="7AED3817" w14:textId="1A5F1475" w:rsidR="008F2D38" w:rsidRPr="00D912BC" w:rsidRDefault="009E0192" w:rsidP="009E019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E0426F">
        <w:rPr>
          <w:lang w:val="fr-FR"/>
        </w:rPr>
        <w:t>Il ressort de l</w:t>
      </w:r>
      <w:r w:rsidR="00550B63" w:rsidRPr="00D912BC">
        <w:rPr>
          <w:lang w:val="fr-FR"/>
        </w:rPr>
        <w:t>a publication d</w:t>
      </w:r>
      <w:r w:rsidR="009A0158">
        <w:rPr>
          <w:lang w:val="fr-FR"/>
        </w:rPr>
        <w:t>’</w:t>
      </w:r>
      <w:r w:rsidR="00550B63" w:rsidRPr="00D912BC">
        <w:rPr>
          <w:lang w:val="fr-FR"/>
        </w:rPr>
        <w:t>une série de vidéos produites au Canada, au Kenya, au Japon et en Colombie</w:t>
      </w:r>
      <w:r w:rsidR="00F21CBC" w:rsidRPr="00D912BC">
        <w:rPr>
          <w:lang w:val="fr-FR"/>
        </w:rPr>
        <w:t xml:space="preserve"> sur la cerise, la rose, le riz et autres graines, une nouvelle source d</w:t>
      </w:r>
      <w:r w:rsidR="009A0158">
        <w:rPr>
          <w:lang w:val="fr-FR"/>
        </w:rPr>
        <w:t>’</w:t>
      </w:r>
      <w:r w:rsidR="00F21CBC" w:rsidRPr="00D912BC">
        <w:rPr>
          <w:lang w:val="fr-FR"/>
        </w:rPr>
        <w:t xml:space="preserve">information importante </w:t>
      </w:r>
      <w:r w:rsidR="00A10E4B" w:rsidRPr="00D912BC">
        <w:rPr>
          <w:lang w:val="fr-FR"/>
        </w:rPr>
        <w:t>sur</w:t>
      </w:r>
      <w:r w:rsidR="00F21CBC" w:rsidRPr="00D912BC">
        <w:rPr>
          <w:lang w:val="fr-FR"/>
        </w:rPr>
        <w:t xml:space="preserve"> les avantages de la protection des obtentions végétales et </w:t>
      </w:r>
      <w:r w:rsidR="00E0426F">
        <w:rPr>
          <w:lang w:val="fr-FR"/>
        </w:rPr>
        <w:t>de l</w:t>
      </w:r>
      <w:r w:rsidR="009A0158">
        <w:rPr>
          <w:lang w:val="fr-FR"/>
        </w:rPr>
        <w:t>’</w:t>
      </w:r>
      <w:r w:rsidR="00E0426F">
        <w:rPr>
          <w:lang w:val="fr-FR"/>
        </w:rPr>
        <w:t>adhésion à</w:t>
      </w:r>
      <w:r w:rsidR="00F21CBC" w:rsidRPr="00D912BC">
        <w:rPr>
          <w:lang w:val="fr-FR"/>
        </w:rPr>
        <w:t xml:space="preserve"> l</w:t>
      </w:r>
      <w:r w:rsidR="009A0158">
        <w:rPr>
          <w:lang w:val="fr-FR"/>
        </w:rPr>
        <w:t>’</w:t>
      </w:r>
      <w:r w:rsidR="00F21CBC" w:rsidRPr="00D912BC">
        <w:rPr>
          <w:lang w:val="fr-FR"/>
        </w:rPr>
        <w:t>UPOV.</w:t>
      </w:r>
      <w:r w:rsidR="005762FE" w:rsidRPr="00D912BC">
        <w:rPr>
          <w:lang w:val="fr-FR"/>
        </w:rPr>
        <w:t xml:space="preserve">  </w:t>
      </w:r>
      <w:r w:rsidR="008F2D38" w:rsidRPr="00D912BC">
        <w:rPr>
          <w:lang w:val="fr-FR"/>
        </w:rPr>
        <w:t xml:space="preserve">Ces documents fourniront également des informations </w:t>
      </w:r>
      <w:r w:rsidR="00A10E4B" w:rsidRPr="00D912BC">
        <w:rPr>
          <w:lang w:val="fr-FR"/>
        </w:rPr>
        <w:t>essentielles aux</w:t>
      </w:r>
      <w:r w:rsidR="008F2D38" w:rsidRPr="00D912BC">
        <w:rPr>
          <w:lang w:val="fr-FR"/>
        </w:rPr>
        <w:t xml:space="preserve"> différentes activités de </w:t>
      </w:r>
      <w:r w:rsidR="00A10E4B" w:rsidRPr="00D912BC">
        <w:rPr>
          <w:lang w:val="fr-FR"/>
        </w:rPr>
        <w:t>sensibilisation</w:t>
      </w:r>
      <w:r w:rsidR="008F2D38" w:rsidRPr="00D912BC">
        <w:rPr>
          <w:lang w:val="fr-FR"/>
        </w:rPr>
        <w:t xml:space="preserve"> de l</w:t>
      </w:r>
      <w:r w:rsidR="009A0158">
        <w:rPr>
          <w:lang w:val="fr-FR"/>
        </w:rPr>
        <w:t>’</w:t>
      </w:r>
      <w:r w:rsidR="008F2D38" w:rsidRPr="00D912BC">
        <w:rPr>
          <w:lang w:val="fr-FR"/>
        </w:rPr>
        <w:t xml:space="preserve">UPOV.  </w:t>
      </w:r>
      <w:r w:rsidR="00947EBE" w:rsidRPr="00D912BC">
        <w:rPr>
          <w:lang w:val="fr-FR"/>
        </w:rPr>
        <w:t xml:space="preserve">Il conviendra </w:t>
      </w:r>
      <w:r w:rsidR="00A10E4B" w:rsidRPr="00D912BC">
        <w:rPr>
          <w:lang w:val="fr-FR"/>
        </w:rPr>
        <w:t>de s</w:t>
      </w:r>
      <w:r w:rsidR="009A0158">
        <w:rPr>
          <w:lang w:val="fr-FR"/>
        </w:rPr>
        <w:t>’</w:t>
      </w:r>
      <w:r w:rsidR="00A10E4B" w:rsidRPr="00D912BC">
        <w:rPr>
          <w:lang w:val="fr-FR"/>
        </w:rPr>
        <w:t xml:space="preserve">interroger sur les raisons </w:t>
      </w:r>
      <w:r w:rsidR="00DB306A">
        <w:rPr>
          <w:lang w:val="fr-FR"/>
        </w:rPr>
        <w:t>de</w:t>
      </w:r>
      <w:r w:rsidR="00A10E4B" w:rsidRPr="00D912BC">
        <w:rPr>
          <w:lang w:val="fr-FR"/>
        </w:rPr>
        <w:t xml:space="preserve"> la stagnation du nombre de visites sur le site</w:t>
      </w:r>
      <w:r w:rsidR="00450A53">
        <w:rPr>
          <w:lang w:val="fr-FR"/>
        </w:rPr>
        <w:t xml:space="preserve"> </w:t>
      </w:r>
      <w:r w:rsidR="00D64FF5">
        <w:rPr>
          <w:lang w:val="fr-FR"/>
        </w:rPr>
        <w:t>Web</w:t>
      </w:r>
      <w:r w:rsidR="00A10E4B" w:rsidRPr="00D912BC">
        <w:rPr>
          <w:lang w:val="fr-FR"/>
        </w:rPr>
        <w:t xml:space="preserve"> de l</w:t>
      </w:r>
      <w:r w:rsidR="009A0158">
        <w:rPr>
          <w:lang w:val="fr-FR"/>
        </w:rPr>
        <w:t>’</w:t>
      </w:r>
      <w:r w:rsidR="00A10E4B" w:rsidRPr="00D912BC">
        <w:rPr>
          <w:lang w:val="fr-FR"/>
        </w:rPr>
        <w:t>UPOV et sur la manière d</w:t>
      </w:r>
      <w:r w:rsidR="009A0158">
        <w:rPr>
          <w:lang w:val="fr-FR"/>
        </w:rPr>
        <w:t>’</w:t>
      </w:r>
      <w:r w:rsidR="00A10E4B" w:rsidRPr="00D912BC">
        <w:rPr>
          <w:lang w:val="fr-FR"/>
        </w:rPr>
        <w:t>améliorer ces chiffres.</w:t>
      </w:r>
    </w:p>
    <w:p w14:paraId="0A7A949B" w14:textId="77777777" w:rsidR="00F306D3" w:rsidRPr="00D912BC" w:rsidRDefault="00F306D3" w:rsidP="009E0192">
      <w:pPr>
        <w:rPr>
          <w:lang w:val="fr-FR"/>
        </w:rPr>
      </w:pPr>
    </w:p>
    <w:p w14:paraId="1BA3A6EC" w14:textId="464EBB5A" w:rsidR="00F306D3" w:rsidRPr="005A20DB" w:rsidRDefault="009E0192" w:rsidP="00F06E58">
      <w:pPr>
        <w:jc w:val="left"/>
        <w:rPr>
          <w:u w:val="single"/>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F06E58" w:rsidRPr="005A20DB">
        <w:rPr>
          <w:lang w:val="fr-FR"/>
        </w:rPr>
        <w:t>Un rapport détaillé sur les résultats et les indicateurs d</w:t>
      </w:r>
      <w:r w:rsidR="009A0158" w:rsidRPr="005A20DB">
        <w:rPr>
          <w:lang w:val="fr-FR"/>
        </w:rPr>
        <w:t>’</w:t>
      </w:r>
      <w:r w:rsidR="00F06E58" w:rsidRPr="005A20DB">
        <w:rPr>
          <w:lang w:val="fr-FR"/>
        </w:rPr>
        <w:t>exécution figure à l</w:t>
      </w:r>
      <w:r w:rsidR="009A0158" w:rsidRPr="005A20DB">
        <w:rPr>
          <w:lang w:val="fr-FR"/>
        </w:rPr>
        <w:t>’annexe</w:t>
      </w:r>
      <w:r w:rsidR="00450A53">
        <w:rPr>
          <w:lang w:val="fr-FR"/>
        </w:rPr>
        <w:t xml:space="preserve"> </w:t>
      </w:r>
      <w:r w:rsidR="009A0158" w:rsidRPr="005A20DB">
        <w:rPr>
          <w:lang w:val="fr-FR"/>
        </w:rPr>
        <w:t>I</w:t>
      </w:r>
      <w:r w:rsidR="00F06E58" w:rsidRPr="005A20DB">
        <w:rPr>
          <w:lang w:val="fr-FR"/>
        </w:rPr>
        <w:t>II.</w:t>
      </w:r>
    </w:p>
    <w:p w14:paraId="70477071" w14:textId="77777777" w:rsidR="00F306D3" w:rsidRPr="00D912BC" w:rsidRDefault="00F306D3" w:rsidP="009E0192">
      <w:pPr>
        <w:jc w:val="left"/>
        <w:rPr>
          <w:u w:val="single"/>
          <w:lang w:val="fr-FR"/>
        </w:rPr>
      </w:pPr>
    </w:p>
    <w:p w14:paraId="7FB18E8A" w14:textId="77777777" w:rsidR="00F306D3" w:rsidRPr="00D912BC" w:rsidRDefault="00F306D3" w:rsidP="009E0192">
      <w:pPr>
        <w:jc w:val="left"/>
        <w:rPr>
          <w:u w:val="single"/>
          <w:lang w:val="fr-FR"/>
        </w:rPr>
      </w:pPr>
    </w:p>
    <w:p w14:paraId="59B64F20" w14:textId="77777777" w:rsidR="00F306D3" w:rsidRPr="00D912BC" w:rsidRDefault="004948C1">
      <w:pPr>
        <w:jc w:val="left"/>
        <w:rPr>
          <w:u w:val="single"/>
          <w:lang w:val="fr-FR"/>
        </w:rPr>
      </w:pPr>
      <w:r w:rsidRPr="00D912BC">
        <w:rPr>
          <w:u w:val="single"/>
          <w:lang w:val="fr-FR"/>
        </w:rPr>
        <w:br w:type="page"/>
      </w:r>
    </w:p>
    <w:p w14:paraId="4206565E" w14:textId="77777777" w:rsidR="00F306D3" w:rsidRPr="00D912BC" w:rsidRDefault="004178B7" w:rsidP="004178B7">
      <w:pPr>
        <w:keepNext/>
        <w:rPr>
          <w:u w:val="single"/>
          <w:lang w:val="fr-FR"/>
        </w:rPr>
      </w:pPr>
      <w:r w:rsidRPr="00D912BC">
        <w:rPr>
          <w:color w:val="000000"/>
          <w:u w:val="single"/>
          <w:lang w:val="fr-FR"/>
        </w:rPr>
        <w:lastRenderedPageBreak/>
        <w:t>Table des matières</w:t>
      </w:r>
    </w:p>
    <w:p w14:paraId="082C2287" w14:textId="77777777" w:rsidR="00F306D3" w:rsidRPr="00D912BC" w:rsidRDefault="00F306D3" w:rsidP="009E0192">
      <w:pPr>
        <w:keepNext/>
        <w:rPr>
          <w:lang w:val="fr-FR"/>
        </w:rPr>
      </w:pPr>
    </w:p>
    <w:p w14:paraId="69B5875C" w14:textId="35B180A2" w:rsidR="00FC45E5" w:rsidRDefault="009E0192">
      <w:pPr>
        <w:pStyle w:val="TOC1"/>
        <w:rPr>
          <w:rFonts w:asciiTheme="minorHAnsi" w:hAnsiTheme="minorHAnsi" w:cstheme="minorBidi"/>
          <w:caps w:val="0"/>
          <w:noProof/>
          <w:sz w:val="22"/>
          <w:szCs w:val="22"/>
          <w:lang w:val="fr-CH" w:eastAsia="fr-CH"/>
        </w:rPr>
      </w:pPr>
      <w:r w:rsidRPr="00D912BC">
        <w:rPr>
          <w:szCs w:val="22"/>
          <w:lang w:val="fr-FR"/>
        </w:rPr>
        <w:fldChar w:fldCharType="begin"/>
      </w:r>
      <w:r w:rsidRPr="00D912BC">
        <w:rPr>
          <w:szCs w:val="22"/>
          <w:lang w:val="fr-FR"/>
        </w:rPr>
        <w:instrText xml:space="preserve"> TOC \o "1-2" \h \z </w:instrText>
      </w:r>
      <w:r w:rsidRPr="00D912BC">
        <w:rPr>
          <w:szCs w:val="22"/>
          <w:lang w:val="fr-FR"/>
        </w:rPr>
        <w:fldChar w:fldCharType="separate"/>
      </w:r>
      <w:hyperlink w:anchor="_Toc23173545" w:history="1">
        <w:r w:rsidR="00FC45E5" w:rsidRPr="005B3308">
          <w:rPr>
            <w:rStyle w:val="Hyperlink"/>
            <w:noProof/>
            <w:lang w:val="fr-FR"/>
          </w:rPr>
          <w:t>I.</w:t>
        </w:r>
        <w:r w:rsidR="00FC45E5">
          <w:rPr>
            <w:rFonts w:asciiTheme="minorHAnsi" w:hAnsiTheme="minorHAnsi" w:cstheme="minorBidi"/>
            <w:caps w:val="0"/>
            <w:noProof/>
            <w:sz w:val="22"/>
            <w:szCs w:val="22"/>
            <w:lang w:val="fr-CH" w:eastAsia="fr-CH"/>
          </w:rPr>
          <w:tab/>
        </w:r>
        <w:r w:rsidR="00FC45E5" w:rsidRPr="005B3308">
          <w:rPr>
            <w:rStyle w:val="Hyperlink"/>
            <w:noProof/>
            <w:lang w:val="fr-FR"/>
          </w:rPr>
          <w:t>Composition de l’Union</w:t>
        </w:r>
        <w:r w:rsidR="00FC45E5">
          <w:rPr>
            <w:noProof/>
            <w:webHidden/>
          </w:rPr>
          <w:tab/>
        </w:r>
        <w:r w:rsidR="00FC45E5">
          <w:rPr>
            <w:noProof/>
            <w:webHidden/>
          </w:rPr>
          <w:fldChar w:fldCharType="begin"/>
        </w:r>
        <w:r w:rsidR="00FC45E5">
          <w:rPr>
            <w:noProof/>
            <w:webHidden/>
          </w:rPr>
          <w:instrText xml:space="preserve"> PAGEREF _Toc23173545 \h </w:instrText>
        </w:r>
        <w:r w:rsidR="00FC45E5">
          <w:rPr>
            <w:noProof/>
            <w:webHidden/>
          </w:rPr>
        </w:r>
        <w:r w:rsidR="00FC45E5">
          <w:rPr>
            <w:noProof/>
            <w:webHidden/>
          </w:rPr>
          <w:fldChar w:fldCharType="separate"/>
        </w:r>
        <w:r w:rsidR="00AA69F7">
          <w:rPr>
            <w:noProof/>
            <w:webHidden/>
          </w:rPr>
          <w:t>3</w:t>
        </w:r>
        <w:r w:rsidR="00FC45E5">
          <w:rPr>
            <w:noProof/>
            <w:webHidden/>
          </w:rPr>
          <w:fldChar w:fldCharType="end"/>
        </w:r>
      </w:hyperlink>
    </w:p>
    <w:p w14:paraId="7416C3D6" w14:textId="663F6AD4" w:rsidR="00FC45E5" w:rsidRDefault="002B16FB">
      <w:pPr>
        <w:pStyle w:val="TOC2"/>
        <w:rPr>
          <w:rFonts w:asciiTheme="minorHAnsi" w:hAnsiTheme="minorHAnsi" w:cstheme="minorBidi"/>
          <w:noProof/>
          <w:sz w:val="22"/>
          <w:szCs w:val="22"/>
          <w:lang w:val="fr-CH" w:eastAsia="fr-CH"/>
        </w:rPr>
      </w:pPr>
      <w:hyperlink w:anchor="_Toc23173546" w:history="1">
        <w:r w:rsidR="00FC45E5" w:rsidRPr="005B3308">
          <w:rPr>
            <w:rStyle w:val="Hyperlink"/>
            <w:noProof/>
            <w:lang w:val="fr-FR"/>
          </w:rPr>
          <w:t>Membres</w:t>
        </w:r>
        <w:r w:rsidR="00FC45E5">
          <w:rPr>
            <w:noProof/>
            <w:webHidden/>
          </w:rPr>
          <w:tab/>
        </w:r>
        <w:r w:rsidR="00FC45E5">
          <w:rPr>
            <w:noProof/>
            <w:webHidden/>
          </w:rPr>
          <w:fldChar w:fldCharType="begin"/>
        </w:r>
        <w:r w:rsidR="00FC45E5">
          <w:rPr>
            <w:noProof/>
            <w:webHidden/>
          </w:rPr>
          <w:instrText xml:space="preserve"> PAGEREF _Toc23173546 \h </w:instrText>
        </w:r>
        <w:r w:rsidR="00FC45E5">
          <w:rPr>
            <w:noProof/>
            <w:webHidden/>
          </w:rPr>
        </w:r>
        <w:r w:rsidR="00FC45E5">
          <w:rPr>
            <w:noProof/>
            <w:webHidden/>
          </w:rPr>
          <w:fldChar w:fldCharType="separate"/>
        </w:r>
        <w:r w:rsidR="00AA69F7">
          <w:rPr>
            <w:noProof/>
            <w:webHidden/>
          </w:rPr>
          <w:t>3</w:t>
        </w:r>
        <w:r w:rsidR="00FC45E5">
          <w:rPr>
            <w:noProof/>
            <w:webHidden/>
          </w:rPr>
          <w:fldChar w:fldCharType="end"/>
        </w:r>
      </w:hyperlink>
    </w:p>
    <w:p w14:paraId="2863ECC5" w14:textId="2BDFA039" w:rsidR="00FC45E5" w:rsidRDefault="002B16FB">
      <w:pPr>
        <w:pStyle w:val="TOC2"/>
        <w:rPr>
          <w:rFonts w:asciiTheme="minorHAnsi" w:hAnsiTheme="minorHAnsi" w:cstheme="minorBidi"/>
          <w:noProof/>
          <w:sz w:val="22"/>
          <w:szCs w:val="22"/>
          <w:lang w:val="fr-CH" w:eastAsia="fr-CH"/>
        </w:rPr>
      </w:pPr>
      <w:hyperlink w:anchor="_Toc23173547" w:history="1">
        <w:r w:rsidR="00FC45E5" w:rsidRPr="005B3308">
          <w:rPr>
            <w:rStyle w:val="Hyperlink"/>
            <w:noProof/>
            <w:lang w:val="fr-FR"/>
          </w:rPr>
          <w:t>Situation par rapport aux divers actes de la Convention</w:t>
        </w:r>
        <w:r w:rsidR="00FC45E5">
          <w:rPr>
            <w:noProof/>
            <w:webHidden/>
          </w:rPr>
          <w:tab/>
        </w:r>
        <w:r w:rsidR="00FC45E5">
          <w:rPr>
            <w:noProof/>
            <w:webHidden/>
          </w:rPr>
          <w:fldChar w:fldCharType="begin"/>
        </w:r>
        <w:r w:rsidR="00FC45E5">
          <w:rPr>
            <w:noProof/>
            <w:webHidden/>
          </w:rPr>
          <w:instrText xml:space="preserve"> PAGEREF _Toc23173547 \h </w:instrText>
        </w:r>
        <w:r w:rsidR="00FC45E5">
          <w:rPr>
            <w:noProof/>
            <w:webHidden/>
          </w:rPr>
        </w:r>
        <w:r w:rsidR="00FC45E5">
          <w:rPr>
            <w:noProof/>
            <w:webHidden/>
          </w:rPr>
          <w:fldChar w:fldCharType="separate"/>
        </w:r>
        <w:r w:rsidR="00AA69F7">
          <w:rPr>
            <w:noProof/>
            <w:webHidden/>
          </w:rPr>
          <w:t>3</w:t>
        </w:r>
        <w:r w:rsidR="00FC45E5">
          <w:rPr>
            <w:noProof/>
            <w:webHidden/>
          </w:rPr>
          <w:fldChar w:fldCharType="end"/>
        </w:r>
      </w:hyperlink>
    </w:p>
    <w:p w14:paraId="1C7EF725" w14:textId="7ACF47AF" w:rsidR="00FC45E5" w:rsidRDefault="002B16FB">
      <w:pPr>
        <w:pStyle w:val="TOC2"/>
        <w:rPr>
          <w:rFonts w:asciiTheme="minorHAnsi" w:hAnsiTheme="minorHAnsi" w:cstheme="minorBidi"/>
          <w:noProof/>
          <w:sz w:val="22"/>
          <w:szCs w:val="22"/>
          <w:lang w:val="fr-CH" w:eastAsia="fr-CH"/>
        </w:rPr>
      </w:pPr>
      <w:hyperlink w:anchor="_Toc23173548" w:history="1">
        <w:r w:rsidR="00FC45E5" w:rsidRPr="005B3308">
          <w:rPr>
            <w:rStyle w:val="Hyperlink"/>
            <w:noProof/>
            <w:lang w:val="fr-FR"/>
          </w:rPr>
          <w:t>États ou organisations qui ont entamé la procédure pour devenir membres de l’Union</w:t>
        </w:r>
        <w:r w:rsidR="00FC45E5">
          <w:rPr>
            <w:noProof/>
            <w:webHidden/>
          </w:rPr>
          <w:tab/>
        </w:r>
        <w:r w:rsidR="00FC45E5">
          <w:rPr>
            <w:noProof/>
            <w:webHidden/>
          </w:rPr>
          <w:fldChar w:fldCharType="begin"/>
        </w:r>
        <w:r w:rsidR="00FC45E5">
          <w:rPr>
            <w:noProof/>
            <w:webHidden/>
          </w:rPr>
          <w:instrText xml:space="preserve"> PAGEREF _Toc23173548 \h </w:instrText>
        </w:r>
        <w:r w:rsidR="00FC45E5">
          <w:rPr>
            <w:noProof/>
            <w:webHidden/>
          </w:rPr>
        </w:r>
        <w:r w:rsidR="00FC45E5">
          <w:rPr>
            <w:noProof/>
            <w:webHidden/>
          </w:rPr>
          <w:fldChar w:fldCharType="separate"/>
        </w:r>
        <w:r w:rsidR="00AA69F7">
          <w:rPr>
            <w:noProof/>
            <w:webHidden/>
          </w:rPr>
          <w:t>4</w:t>
        </w:r>
        <w:r w:rsidR="00FC45E5">
          <w:rPr>
            <w:noProof/>
            <w:webHidden/>
          </w:rPr>
          <w:fldChar w:fldCharType="end"/>
        </w:r>
      </w:hyperlink>
    </w:p>
    <w:p w14:paraId="4DDBF50C" w14:textId="5E9F7B6B" w:rsidR="00FC45E5" w:rsidRDefault="002B16FB">
      <w:pPr>
        <w:pStyle w:val="TOC1"/>
        <w:rPr>
          <w:rFonts w:asciiTheme="minorHAnsi" w:hAnsiTheme="minorHAnsi" w:cstheme="minorBidi"/>
          <w:caps w:val="0"/>
          <w:noProof/>
          <w:sz w:val="22"/>
          <w:szCs w:val="22"/>
          <w:lang w:val="fr-CH" w:eastAsia="fr-CH"/>
        </w:rPr>
      </w:pPr>
      <w:hyperlink w:anchor="_Toc23173549" w:history="1">
        <w:r w:rsidR="00FC45E5" w:rsidRPr="005B3308">
          <w:rPr>
            <w:rStyle w:val="Hyperlink"/>
            <w:noProof/>
            <w:lang w:val="fr-FR"/>
          </w:rPr>
          <w:t>II.</w:t>
        </w:r>
        <w:r w:rsidR="00FC45E5">
          <w:rPr>
            <w:rFonts w:asciiTheme="minorHAnsi" w:hAnsiTheme="minorHAnsi" w:cstheme="minorBidi"/>
            <w:caps w:val="0"/>
            <w:noProof/>
            <w:sz w:val="22"/>
            <w:szCs w:val="22"/>
            <w:lang w:val="fr-CH" w:eastAsia="fr-CH"/>
          </w:rPr>
          <w:tab/>
        </w:r>
        <w:r w:rsidR="00FC45E5" w:rsidRPr="005B3308">
          <w:rPr>
            <w:rStyle w:val="Hyperlink"/>
            <w:noProof/>
            <w:lang w:val="fr-FR"/>
          </w:rPr>
          <w:t>Sessions du Conseil et de ses organes subsidiaires</w:t>
        </w:r>
        <w:r w:rsidR="00FC45E5">
          <w:rPr>
            <w:noProof/>
            <w:webHidden/>
          </w:rPr>
          <w:tab/>
        </w:r>
        <w:r w:rsidR="00FC45E5">
          <w:rPr>
            <w:noProof/>
            <w:webHidden/>
          </w:rPr>
          <w:fldChar w:fldCharType="begin"/>
        </w:r>
        <w:r w:rsidR="00FC45E5">
          <w:rPr>
            <w:noProof/>
            <w:webHidden/>
          </w:rPr>
          <w:instrText xml:space="preserve"> PAGEREF _Toc23173549 \h </w:instrText>
        </w:r>
        <w:r w:rsidR="00FC45E5">
          <w:rPr>
            <w:noProof/>
            <w:webHidden/>
          </w:rPr>
        </w:r>
        <w:r w:rsidR="00FC45E5">
          <w:rPr>
            <w:noProof/>
            <w:webHidden/>
          </w:rPr>
          <w:fldChar w:fldCharType="separate"/>
        </w:r>
        <w:r w:rsidR="00AA69F7">
          <w:rPr>
            <w:noProof/>
            <w:webHidden/>
          </w:rPr>
          <w:t>4</w:t>
        </w:r>
        <w:r w:rsidR="00FC45E5">
          <w:rPr>
            <w:noProof/>
            <w:webHidden/>
          </w:rPr>
          <w:fldChar w:fldCharType="end"/>
        </w:r>
      </w:hyperlink>
    </w:p>
    <w:p w14:paraId="0A54A674" w14:textId="78088705" w:rsidR="00FC45E5" w:rsidRDefault="002B16FB">
      <w:pPr>
        <w:pStyle w:val="TOC2"/>
        <w:rPr>
          <w:rFonts w:asciiTheme="minorHAnsi" w:hAnsiTheme="minorHAnsi" w:cstheme="minorBidi"/>
          <w:noProof/>
          <w:sz w:val="22"/>
          <w:szCs w:val="22"/>
          <w:lang w:val="fr-CH" w:eastAsia="fr-CH"/>
        </w:rPr>
      </w:pPr>
      <w:hyperlink w:anchor="_Toc23173550" w:history="1">
        <w:r w:rsidR="00FC45E5" w:rsidRPr="005B3308">
          <w:rPr>
            <w:rStyle w:val="Hyperlink"/>
            <w:noProof/>
            <w:lang w:val="fr-FR"/>
          </w:rPr>
          <w:t>Conseil</w:t>
        </w:r>
        <w:r w:rsidR="00FC45E5">
          <w:rPr>
            <w:noProof/>
            <w:webHidden/>
          </w:rPr>
          <w:tab/>
        </w:r>
        <w:r w:rsidR="00FC45E5">
          <w:rPr>
            <w:noProof/>
            <w:webHidden/>
          </w:rPr>
          <w:fldChar w:fldCharType="begin"/>
        </w:r>
        <w:r w:rsidR="00FC45E5">
          <w:rPr>
            <w:noProof/>
            <w:webHidden/>
          </w:rPr>
          <w:instrText xml:space="preserve"> PAGEREF _Toc23173550 \h </w:instrText>
        </w:r>
        <w:r w:rsidR="00FC45E5">
          <w:rPr>
            <w:noProof/>
            <w:webHidden/>
          </w:rPr>
        </w:r>
        <w:r w:rsidR="00FC45E5">
          <w:rPr>
            <w:noProof/>
            <w:webHidden/>
          </w:rPr>
          <w:fldChar w:fldCharType="separate"/>
        </w:r>
        <w:r w:rsidR="00AA69F7">
          <w:rPr>
            <w:noProof/>
            <w:webHidden/>
          </w:rPr>
          <w:t>4</w:t>
        </w:r>
        <w:r w:rsidR="00FC45E5">
          <w:rPr>
            <w:noProof/>
            <w:webHidden/>
          </w:rPr>
          <w:fldChar w:fldCharType="end"/>
        </w:r>
      </w:hyperlink>
    </w:p>
    <w:p w14:paraId="6C82627D" w14:textId="61924CDF" w:rsidR="00FC45E5" w:rsidRDefault="002B16FB">
      <w:pPr>
        <w:pStyle w:val="TOC2"/>
        <w:rPr>
          <w:rFonts w:asciiTheme="minorHAnsi" w:hAnsiTheme="minorHAnsi" w:cstheme="minorBidi"/>
          <w:noProof/>
          <w:sz w:val="22"/>
          <w:szCs w:val="22"/>
          <w:lang w:val="fr-CH" w:eastAsia="fr-CH"/>
        </w:rPr>
      </w:pPr>
      <w:hyperlink w:anchor="_Toc23173551" w:history="1">
        <w:r w:rsidR="00FC45E5" w:rsidRPr="005B3308">
          <w:rPr>
            <w:rStyle w:val="Hyperlink"/>
            <w:noProof/>
            <w:lang w:val="fr-FR"/>
          </w:rPr>
          <w:t>Comité consultatif</w:t>
        </w:r>
        <w:r w:rsidR="00FC45E5">
          <w:rPr>
            <w:noProof/>
            <w:webHidden/>
          </w:rPr>
          <w:tab/>
        </w:r>
        <w:r w:rsidR="00FC45E5">
          <w:rPr>
            <w:noProof/>
            <w:webHidden/>
          </w:rPr>
          <w:fldChar w:fldCharType="begin"/>
        </w:r>
        <w:r w:rsidR="00FC45E5">
          <w:rPr>
            <w:noProof/>
            <w:webHidden/>
          </w:rPr>
          <w:instrText xml:space="preserve"> PAGEREF _Toc23173551 \h </w:instrText>
        </w:r>
        <w:r w:rsidR="00FC45E5">
          <w:rPr>
            <w:noProof/>
            <w:webHidden/>
          </w:rPr>
        </w:r>
        <w:r w:rsidR="00FC45E5">
          <w:rPr>
            <w:noProof/>
            <w:webHidden/>
          </w:rPr>
          <w:fldChar w:fldCharType="separate"/>
        </w:r>
        <w:r w:rsidR="00AA69F7">
          <w:rPr>
            <w:noProof/>
            <w:webHidden/>
          </w:rPr>
          <w:t>4</w:t>
        </w:r>
        <w:r w:rsidR="00FC45E5">
          <w:rPr>
            <w:noProof/>
            <w:webHidden/>
          </w:rPr>
          <w:fldChar w:fldCharType="end"/>
        </w:r>
      </w:hyperlink>
    </w:p>
    <w:p w14:paraId="61095802" w14:textId="7AB58D77" w:rsidR="00FC45E5" w:rsidRDefault="002B16FB">
      <w:pPr>
        <w:pStyle w:val="TOC2"/>
        <w:rPr>
          <w:rFonts w:asciiTheme="minorHAnsi" w:hAnsiTheme="minorHAnsi" w:cstheme="minorBidi"/>
          <w:noProof/>
          <w:sz w:val="22"/>
          <w:szCs w:val="22"/>
          <w:lang w:val="fr-CH" w:eastAsia="fr-CH"/>
        </w:rPr>
      </w:pPr>
      <w:hyperlink w:anchor="_Toc23173552" w:history="1">
        <w:r w:rsidR="00FC45E5" w:rsidRPr="005B3308">
          <w:rPr>
            <w:rStyle w:val="Hyperlink"/>
            <w:noProof/>
            <w:lang w:val="fr-FR"/>
          </w:rPr>
          <w:t>Comité administratif et juridique, Comité technique, groupes de travail techniques et Groupe de travail sur les techniques biochimiques et moléculaires, notamment les profils d’ADN</w:t>
        </w:r>
        <w:r w:rsidR="00FC45E5">
          <w:rPr>
            <w:noProof/>
            <w:webHidden/>
          </w:rPr>
          <w:tab/>
        </w:r>
        <w:r w:rsidR="00FC45E5">
          <w:rPr>
            <w:noProof/>
            <w:webHidden/>
          </w:rPr>
          <w:fldChar w:fldCharType="begin"/>
        </w:r>
        <w:r w:rsidR="00FC45E5">
          <w:rPr>
            <w:noProof/>
            <w:webHidden/>
          </w:rPr>
          <w:instrText xml:space="preserve"> PAGEREF _Toc23173552 \h </w:instrText>
        </w:r>
        <w:r w:rsidR="00FC45E5">
          <w:rPr>
            <w:noProof/>
            <w:webHidden/>
          </w:rPr>
        </w:r>
        <w:r w:rsidR="00FC45E5">
          <w:rPr>
            <w:noProof/>
            <w:webHidden/>
          </w:rPr>
          <w:fldChar w:fldCharType="separate"/>
        </w:r>
        <w:r w:rsidR="00AA69F7">
          <w:rPr>
            <w:noProof/>
            <w:webHidden/>
          </w:rPr>
          <w:t>4</w:t>
        </w:r>
        <w:r w:rsidR="00FC45E5">
          <w:rPr>
            <w:noProof/>
            <w:webHidden/>
          </w:rPr>
          <w:fldChar w:fldCharType="end"/>
        </w:r>
      </w:hyperlink>
    </w:p>
    <w:p w14:paraId="3E8235A5" w14:textId="420B98F6" w:rsidR="00FC45E5" w:rsidRDefault="002B16FB">
      <w:pPr>
        <w:pStyle w:val="TOC1"/>
        <w:rPr>
          <w:rFonts w:asciiTheme="minorHAnsi" w:hAnsiTheme="minorHAnsi" w:cstheme="minorBidi"/>
          <w:caps w:val="0"/>
          <w:noProof/>
          <w:sz w:val="22"/>
          <w:szCs w:val="22"/>
          <w:lang w:val="fr-CH" w:eastAsia="fr-CH"/>
        </w:rPr>
      </w:pPr>
      <w:hyperlink w:anchor="_Toc23173553" w:history="1">
        <w:r w:rsidR="00FC45E5" w:rsidRPr="005B3308">
          <w:rPr>
            <w:rStyle w:val="Hyperlink"/>
            <w:noProof/>
            <w:lang w:val="fr-FR"/>
          </w:rPr>
          <w:t>III.</w:t>
        </w:r>
        <w:r w:rsidR="00FC45E5">
          <w:rPr>
            <w:rFonts w:asciiTheme="minorHAnsi" w:hAnsiTheme="minorHAnsi" w:cstheme="minorBidi"/>
            <w:caps w:val="0"/>
            <w:noProof/>
            <w:sz w:val="22"/>
            <w:szCs w:val="22"/>
            <w:lang w:val="fr-CH" w:eastAsia="fr-CH"/>
          </w:rPr>
          <w:tab/>
        </w:r>
        <w:r w:rsidR="00FC45E5" w:rsidRPr="005B3308">
          <w:rPr>
            <w:rStyle w:val="Hyperlink"/>
            <w:noProof/>
            <w:lang w:val="fr-FR"/>
          </w:rPr>
          <w:t>COURS, SÉMINAIRES, ATELIERS, MISSIONS, CONTACTS IMPORTANTS</w:t>
        </w:r>
        <w:r w:rsidR="00FC45E5">
          <w:rPr>
            <w:noProof/>
            <w:webHidden/>
          </w:rPr>
          <w:tab/>
        </w:r>
        <w:r w:rsidR="00FC45E5">
          <w:rPr>
            <w:noProof/>
            <w:webHidden/>
          </w:rPr>
          <w:fldChar w:fldCharType="begin"/>
        </w:r>
        <w:r w:rsidR="00FC45E5">
          <w:rPr>
            <w:noProof/>
            <w:webHidden/>
          </w:rPr>
          <w:instrText xml:space="preserve"> PAGEREF _Toc23173553 \h </w:instrText>
        </w:r>
        <w:r w:rsidR="00FC45E5">
          <w:rPr>
            <w:noProof/>
            <w:webHidden/>
          </w:rPr>
        </w:r>
        <w:r w:rsidR="00FC45E5">
          <w:rPr>
            <w:noProof/>
            <w:webHidden/>
          </w:rPr>
          <w:fldChar w:fldCharType="separate"/>
        </w:r>
        <w:r w:rsidR="00AA69F7">
          <w:rPr>
            <w:noProof/>
            <w:webHidden/>
          </w:rPr>
          <w:t>5</w:t>
        </w:r>
        <w:r w:rsidR="00FC45E5">
          <w:rPr>
            <w:noProof/>
            <w:webHidden/>
          </w:rPr>
          <w:fldChar w:fldCharType="end"/>
        </w:r>
      </w:hyperlink>
    </w:p>
    <w:p w14:paraId="2450CA84" w14:textId="526415C4" w:rsidR="00FC45E5" w:rsidRDefault="002B16FB">
      <w:pPr>
        <w:pStyle w:val="TOC2"/>
        <w:rPr>
          <w:rFonts w:asciiTheme="minorHAnsi" w:hAnsiTheme="minorHAnsi" w:cstheme="minorBidi"/>
          <w:noProof/>
          <w:sz w:val="22"/>
          <w:szCs w:val="22"/>
          <w:lang w:val="fr-CH" w:eastAsia="fr-CH"/>
        </w:rPr>
      </w:pPr>
      <w:hyperlink w:anchor="_Toc23173554" w:history="1">
        <w:r w:rsidR="00FC45E5" w:rsidRPr="005B3308">
          <w:rPr>
            <w:rStyle w:val="Hyperlink"/>
            <w:noProof/>
            <w:lang w:val="fr-FR"/>
          </w:rPr>
          <w:t>Activités individuelles</w:t>
        </w:r>
        <w:r w:rsidR="00FC45E5">
          <w:rPr>
            <w:noProof/>
            <w:webHidden/>
          </w:rPr>
          <w:tab/>
        </w:r>
        <w:r w:rsidR="00FC45E5">
          <w:rPr>
            <w:noProof/>
            <w:webHidden/>
          </w:rPr>
          <w:fldChar w:fldCharType="begin"/>
        </w:r>
        <w:r w:rsidR="00FC45E5">
          <w:rPr>
            <w:noProof/>
            <w:webHidden/>
          </w:rPr>
          <w:instrText xml:space="preserve"> PAGEREF _Toc23173554 \h </w:instrText>
        </w:r>
        <w:r w:rsidR="00FC45E5">
          <w:rPr>
            <w:noProof/>
            <w:webHidden/>
          </w:rPr>
        </w:r>
        <w:r w:rsidR="00FC45E5">
          <w:rPr>
            <w:noProof/>
            <w:webHidden/>
          </w:rPr>
          <w:fldChar w:fldCharType="separate"/>
        </w:r>
        <w:r w:rsidR="00AA69F7">
          <w:rPr>
            <w:noProof/>
            <w:webHidden/>
          </w:rPr>
          <w:t>5</w:t>
        </w:r>
        <w:r w:rsidR="00FC45E5">
          <w:rPr>
            <w:noProof/>
            <w:webHidden/>
          </w:rPr>
          <w:fldChar w:fldCharType="end"/>
        </w:r>
      </w:hyperlink>
    </w:p>
    <w:p w14:paraId="4A76000C" w14:textId="62997DE0" w:rsidR="00FC45E5" w:rsidRDefault="002B16FB">
      <w:pPr>
        <w:pStyle w:val="TOC2"/>
        <w:rPr>
          <w:rFonts w:asciiTheme="minorHAnsi" w:hAnsiTheme="minorHAnsi" w:cstheme="minorBidi"/>
          <w:noProof/>
          <w:sz w:val="22"/>
          <w:szCs w:val="22"/>
          <w:lang w:val="fr-CH" w:eastAsia="fr-CH"/>
        </w:rPr>
      </w:pPr>
      <w:hyperlink w:anchor="_Toc23173555" w:history="1">
        <w:r w:rsidR="00FC45E5" w:rsidRPr="005B3308">
          <w:rPr>
            <w:rStyle w:val="Hyperlink"/>
            <w:noProof/>
            <w:lang w:val="fr-FR"/>
          </w:rPr>
          <w:t>Cours d’enseignement à distance</w:t>
        </w:r>
        <w:r w:rsidR="00FC45E5">
          <w:rPr>
            <w:noProof/>
            <w:webHidden/>
          </w:rPr>
          <w:tab/>
        </w:r>
        <w:r w:rsidR="00FC45E5">
          <w:rPr>
            <w:noProof/>
            <w:webHidden/>
          </w:rPr>
          <w:fldChar w:fldCharType="begin"/>
        </w:r>
        <w:r w:rsidR="00FC45E5">
          <w:rPr>
            <w:noProof/>
            <w:webHidden/>
          </w:rPr>
          <w:instrText xml:space="preserve"> PAGEREF _Toc23173555 \h </w:instrText>
        </w:r>
        <w:r w:rsidR="00FC45E5">
          <w:rPr>
            <w:noProof/>
            <w:webHidden/>
          </w:rPr>
        </w:r>
        <w:r w:rsidR="00FC45E5">
          <w:rPr>
            <w:noProof/>
            <w:webHidden/>
          </w:rPr>
          <w:fldChar w:fldCharType="separate"/>
        </w:r>
        <w:r w:rsidR="00AA69F7">
          <w:rPr>
            <w:noProof/>
            <w:webHidden/>
          </w:rPr>
          <w:t>9</w:t>
        </w:r>
        <w:r w:rsidR="00FC45E5">
          <w:rPr>
            <w:noProof/>
            <w:webHidden/>
          </w:rPr>
          <w:fldChar w:fldCharType="end"/>
        </w:r>
      </w:hyperlink>
    </w:p>
    <w:p w14:paraId="2BEC9AE3" w14:textId="6656FED2" w:rsidR="00FC45E5" w:rsidRDefault="002B16FB">
      <w:pPr>
        <w:pStyle w:val="TOC1"/>
        <w:rPr>
          <w:rFonts w:asciiTheme="minorHAnsi" w:hAnsiTheme="minorHAnsi" w:cstheme="minorBidi"/>
          <w:caps w:val="0"/>
          <w:noProof/>
          <w:sz w:val="22"/>
          <w:szCs w:val="22"/>
          <w:lang w:val="fr-CH" w:eastAsia="fr-CH"/>
        </w:rPr>
      </w:pPr>
      <w:hyperlink w:anchor="_Toc23173556" w:history="1">
        <w:r w:rsidR="00FC45E5" w:rsidRPr="005B3308">
          <w:rPr>
            <w:rStyle w:val="Hyperlink"/>
            <w:noProof/>
            <w:lang w:val="fr-FR"/>
          </w:rPr>
          <w:t>Iv.</w:t>
        </w:r>
        <w:r w:rsidR="00FC45E5">
          <w:rPr>
            <w:rFonts w:asciiTheme="minorHAnsi" w:hAnsiTheme="minorHAnsi" w:cstheme="minorBidi"/>
            <w:caps w:val="0"/>
            <w:noProof/>
            <w:sz w:val="22"/>
            <w:szCs w:val="22"/>
            <w:lang w:val="fr-CH" w:eastAsia="fr-CH"/>
          </w:rPr>
          <w:tab/>
        </w:r>
        <w:r w:rsidR="00FC45E5" w:rsidRPr="005B3308">
          <w:rPr>
            <w:rStyle w:val="Hyperlink"/>
            <w:noProof/>
            <w:lang w:val="fr-FR"/>
          </w:rPr>
          <w:t>Relations avec les États et les organisations</w:t>
        </w:r>
        <w:r w:rsidR="00FC45E5">
          <w:rPr>
            <w:noProof/>
            <w:webHidden/>
          </w:rPr>
          <w:tab/>
        </w:r>
        <w:r w:rsidR="00FC45E5">
          <w:rPr>
            <w:noProof/>
            <w:webHidden/>
          </w:rPr>
          <w:fldChar w:fldCharType="begin"/>
        </w:r>
        <w:r w:rsidR="00FC45E5">
          <w:rPr>
            <w:noProof/>
            <w:webHidden/>
          </w:rPr>
          <w:instrText xml:space="preserve"> PAGEREF _Toc23173556 \h </w:instrText>
        </w:r>
        <w:r w:rsidR="00FC45E5">
          <w:rPr>
            <w:noProof/>
            <w:webHidden/>
          </w:rPr>
        </w:r>
        <w:r w:rsidR="00FC45E5">
          <w:rPr>
            <w:noProof/>
            <w:webHidden/>
          </w:rPr>
          <w:fldChar w:fldCharType="separate"/>
        </w:r>
        <w:r w:rsidR="00AA69F7">
          <w:rPr>
            <w:noProof/>
            <w:webHidden/>
          </w:rPr>
          <w:t>9</w:t>
        </w:r>
        <w:r w:rsidR="00FC45E5">
          <w:rPr>
            <w:noProof/>
            <w:webHidden/>
          </w:rPr>
          <w:fldChar w:fldCharType="end"/>
        </w:r>
      </w:hyperlink>
    </w:p>
    <w:p w14:paraId="2EFEB7BB" w14:textId="4F00FD7E" w:rsidR="00FC45E5" w:rsidRDefault="002B16FB">
      <w:pPr>
        <w:pStyle w:val="TOC1"/>
        <w:rPr>
          <w:rFonts w:asciiTheme="minorHAnsi" w:hAnsiTheme="minorHAnsi" w:cstheme="minorBidi"/>
          <w:caps w:val="0"/>
          <w:noProof/>
          <w:sz w:val="22"/>
          <w:szCs w:val="22"/>
          <w:lang w:val="fr-CH" w:eastAsia="fr-CH"/>
        </w:rPr>
      </w:pPr>
      <w:hyperlink w:anchor="_Toc23173557" w:history="1">
        <w:r w:rsidR="00FC45E5" w:rsidRPr="005B3308">
          <w:rPr>
            <w:rStyle w:val="Hyperlink"/>
            <w:noProof/>
            <w:lang w:val="fr-FR"/>
          </w:rPr>
          <w:t>V.</w:t>
        </w:r>
        <w:r w:rsidR="00FC45E5">
          <w:rPr>
            <w:rFonts w:asciiTheme="minorHAnsi" w:hAnsiTheme="minorHAnsi" w:cstheme="minorBidi"/>
            <w:caps w:val="0"/>
            <w:noProof/>
            <w:sz w:val="22"/>
            <w:szCs w:val="22"/>
            <w:lang w:val="fr-CH" w:eastAsia="fr-CH"/>
          </w:rPr>
          <w:tab/>
        </w:r>
        <w:r w:rsidR="00FC45E5" w:rsidRPr="005B3308">
          <w:rPr>
            <w:rStyle w:val="Hyperlink"/>
            <w:noProof/>
            <w:lang w:val="fr-FR"/>
          </w:rPr>
          <w:t>PUBLICATIONS</w:t>
        </w:r>
        <w:r w:rsidR="00FC45E5">
          <w:rPr>
            <w:noProof/>
            <w:webHidden/>
          </w:rPr>
          <w:tab/>
        </w:r>
        <w:r w:rsidR="00FC45E5">
          <w:rPr>
            <w:noProof/>
            <w:webHidden/>
          </w:rPr>
          <w:fldChar w:fldCharType="begin"/>
        </w:r>
        <w:r w:rsidR="00FC45E5">
          <w:rPr>
            <w:noProof/>
            <w:webHidden/>
          </w:rPr>
          <w:instrText xml:space="preserve"> PAGEREF _Toc23173557 \h </w:instrText>
        </w:r>
        <w:r w:rsidR="00FC45E5">
          <w:rPr>
            <w:noProof/>
            <w:webHidden/>
          </w:rPr>
        </w:r>
        <w:r w:rsidR="00FC45E5">
          <w:rPr>
            <w:noProof/>
            <w:webHidden/>
          </w:rPr>
          <w:fldChar w:fldCharType="separate"/>
        </w:r>
        <w:r w:rsidR="00AA69F7">
          <w:rPr>
            <w:noProof/>
            <w:webHidden/>
          </w:rPr>
          <w:t>9</w:t>
        </w:r>
        <w:r w:rsidR="00FC45E5">
          <w:rPr>
            <w:noProof/>
            <w:webHidden/>
          </w:rPr>
          <w:fldChar w:fldCharType="end"/>
        </w:r>
      </w:hyperlink>
    </w:p>
    <w:p w14:paraId="45183F0C" w14:textId="494CB32F" w:rsidR="00F306D3" w:rsidRPr="00D912BC" w:rsidRDefault="009E0192" w:rsidP="009E0192">
      <w:pPr>
        <w:spacing w:before="120"/>
        <w:ind w:left="1701" w:hanging="1276"/>
        <w:rPr>
          <w:noProof/>
          <w:sz w:val="18"/>
          <w:lang w:val="fr-FR"/>
        </w:rPr>
      </w:pPr>
      <w:r w:rsidRPr="00D912BC">
        <w:rPr>
          <w:sz w:val="18"/>
          <w:lang w:val="fr-FR"/>
        </w:rPr>
        <w:fldChar w:fldCharType="end"/>
      </w:r>
      <w:r w:rsidR="004178B7" w:rsidRPr="005A20DB">
        <w:rPr>
          <w:sz w:val="18"/>
          <w:lang w:val="fr-FR"/>
        </w:rPr>
        <w:t>ANNEXE I</w:t>
      </w:r>
      <w:r w:rsidR="007545E7">
        <w:rPr>
          <w:sz w:val="18"/>
          <w:lang w:val="fr-FR"/>
        </w:rPr>
        <w:t> :</w:t>
      </w:r>
      <w:r w:rsidR="004178B7" w:rsidRPr="005A20DB">
        <w:rPr>
          <w:sz w:val="18"/>
          <w:lang w:val="fr-FR"/>
        </w:rPr>
        <w:t xml:space="preserve"> </w:t>
      </w:r>
      <w:r w:rsidR="004178B7" w:rsidRPr="00D912BC">
        <w:rPr>
          <w:color w:val="000000"/>
          <w:sz w:val="18"/>
          <w:lang w:val="fr-FR"/>
        </w:rPr>
        <w:tab/>
      </w:r>
      <w:r w:rsidR="004178B7" w:rsidRPr="005A20DB">
        <w:rPr>
          <w:sz w:val="18"/>
          <w:lang w:val="fr-FR"/>
        </w:rPr>
        <w:t>Membres de l</w:t>
      </w:r>
      <w:r w:rsidR="009A0158" w:rsidRPr="005A20DB">
        <w:rPr>
          <w:sz w:val="18"/>
          <w:lang w:val="fr-FR"/>
        </w:rPr>
        <w:t>’</w:t>
      </w:r>
      <w:r w:rsidR="004178B7" w:rsidRPr="005A20DB">
        <w:rPr>
          <w:sz w:val="18"/>
          <w:lang w:val="fr-FR"/>
        </w:rPr>
        <w:t>Union</w:t>
      </w:r>
    </w:p>
    <w:p w14:paraId="4E377D6F" w14:textId="1F0328CB" w:rsidR="00F306D3" w:rsidRPr="005A20DB" w:rsidRDefault="009E0192" w:rsidP="0007488D">
      <w:pPr>
        <w:spacing w:before="80"/>
        <w:ind w:left="1701" w:hanging="1275"/>
        <w:rPr>
          <w:noProof/>
          <w:sz w:val="18"/>
          <w:lang w:val="fr-FR"/>
        </w:rPr>
      </w:pPr>
      <w:r w:rsidRPr="005A20DB">
        <w:rPr>
          <w:noProof/>
          <w:sz w:val="18"/>
          <w:lang w:val="fr-FR"/>
        </w:rPr>
        <w:t>ANNEX</w:t>
      </w:r>
      <w:r w:rsidR="0007488D" w:rsidRPr="005A20DB">
        <w:rPr>
          <w:noProof/>
          <w:sz w:val="18"/>
          <w:lang w:val="fr-FR"/>
        </w:rPr>
        <w:t>E</w:t>
      </w:r>
      <w:r w:rsidR="00450A53">
        <w:rPr>
          <w:noProof/>
          <w:sz w:val="18"/>
          <w:lang w:val="fr-FR"/>
        </w:rPr>
        <w:t xml:space="preserve"> </w:t>
      </w:r>
      <w:r w:rsidRPr="005A20DB">
        <w:rPr>
          <w:noProof/>
          <w:sz w:val="18"/>
          <w:lang w:val="fr-FR"/>
        </w:rPr>
        <w:t>II</w:t>
      </w:r>
      <w:r w:rsidR="007545E7">
        <w:rPr>
          <w:noProof/>
          <w:sz w:val="18"/>
          <w:lang w:val="fr-FR"/>
        </w:rPr>
        <w:t> :</w:t>
      </w:r>
      <w:r w:rsidR="00D64FF5" w:rsidRPr="005A20DB">
        <w:rPr>
          <w:noProof/>
          <w:sz w:val="18"/>
          <w:lang w:val="fr-FR"/>
        </w:rPr>
        <w:t xml:space="preserve"> </w:t>
      </w:r>
      <w:r w:rsidRPr="005A20DB">
        <w:rPr>
          <w:noProof/>
          <w:sz w:val="18"/>
          <w:lang w:val="fr-FR"/>
        </w:rPr>
        <w:tab/>
      </w:r>
      <w:r w:rsidR="0007488D" w:rsidRPr="005A20DB">
        <w:rPr>
          <w:noProof/>
          <w:sz w:val="18"/>
          <w:lang w:val="fr-FR"/>
        </w:rPr>
        <w:t>Liste des missions et activités et contribution aux indicateurs d</w:t>
      </w:r>
      <w:r w:rsidR="009A0158" w:rsidRPr="005A20DB">
        <w:rPr>
          <w:noProof/>
          <w:sz w:val="18"/>
          <w:lang w:val="fr-FR"/>
        </w:rPr>
        <w:t>’</w:t>
      </w:r>
      <w:r w:rsidR="0007488D" w:rsidRPr="005A20DB">
        <w:rPr>
          <w:noProof/>
          <w:sz w:val="18"/>
          <w:lang w:val="fr-FR"/>
        </w:rPr>
        <w:t xml:space="preserve">exécution </w:t>
      </w:r>
      <w:r w:rsidR="009A0158" w:rsidRPr="005A20DB">
        <w:rPr>
          <w:noProof/>
          <w:sz w:val="18"/>
          <w:lang w:val="fr-FR"/>
        </w:rPr>
        <w:t>en</w:t>
      </w:r>
      <w:r w:rsidR="00450A53">
        <w:rPr>
          <w:noProof/>
          <w:sz w:val="18"/>
          <w:lang w:val="fr-FR"/>
        </w:rPr>
        <w:t xml:space="preserve"> </w:t>
      </w:r>
      <w:r w:rsidR="009A0158" w:rsidRPr="005A20DB">
        <w:rPr>
          <w:noProof/>
          <w:sz w:val="18"/>
          <w:lang w:val="fr-FR"/>
        </w:rPr>
        <w:t>2018</w:t>
      </w:r>
    </w:p>
    <w:p w14:paraId="41D3EF81" w14:textId="6B836C04" w:rsidR="00F306D3" w:rsidRPr="00D912BC" w:rsidRDefault="004178B7" w:rsidP="004178B7">
      <w:pPr>
        <w:spacing w:before="80"/>
        <w:ind w:left="1701" w:hanging="1275"/>
        <w:rPr>
          <w:noProof/>
          <w:sz w:val="18"/>
          <w:lang w:val="fr-FR"/>
        </w:rPr>
      </w:pPr>
      <w:r w:rsidRPr="005A20DB">
        <w:rPr>
          <w:noProof/>
          <w:sz w:val="18"/>
          <w:lang w:val="fr-FR"/>
        </w:rPr>
        <w:t>ANNEXE</w:t>
      </w:r>
      <w:r w:rsidR="00450A53">
        <w:rPr>
          <w:noProof/>
          <w:sz w:val="18"/>
          <w:lang w:val="fr-FR"/>
        </w:rPr>
        <w:t xml:space="preserve"> </w:t>
      </w:r>
      <w:r w:rsidRPr="005A20DB">
        <w:rPr>
          <w:noProof/>
          <w:sz w:val="18"/>
          <w:lang w:val="fr-FR"/>
        </w:rPr>
        <w:t>III</w:t>
      </w:r>
      <w:r w:rsidR="007545E7">
        <w:rPr>
          <w:noProof/>
          <w:sz w:val="18"/>
          <w:lang w:val="fr-FR"/>
        </w:rPr>
        <w:t> :</w:t>
      </w:r>
      <w:r w:rsidRPr="005A20DB">
        <w:rPr>
          <w:noProof/>
          <w:sz w:val="18"/>
          <w:lang w:val="fr-FR"/>
        </w:rPr>
        <w:t xml:space="preserve"> </w:t>
      </w:r>
      <w:r w:rsidRPr="00D912BC">
        <w:rPr>
          <w:noProof/>
          <w:color w:val="000000"/>
          <w:sz w:val="18"/>
          <w:lang w:val="fr-FR"/>
        </w:rPr>
        <w:tab/>
      </w:r>
      <w:r w:rsidRPr="005A20DB">
        <w:rPr>
          <w:noProof/>
          <w:sz w:val="18"/>
          <w:lang w:val="fr-FR"/>
        </w:rPr>
        <w:t>Tableau des résultats et indicateurs d</w:t>
      </w:r>
      <w:r w:rsidR="009A0158" w:rsidRPr="005A20DB">
        <w:rPr>
          <w:noProof/>
          <w:sz w:val="18"/>
          <w:lang w:val="fr-FR"/>
        </w:rPr>
        <w:t>’</w:t>
      </w:r>
      <w:r w:rsidRPr="005A20DB">
        <w:rPr>
          <w:noProof/>
          <w:sz w:val="18"/>
          <w:lang w:val="fr-FR"/>
        </w:rPr>
        <w:t xml:space="preserve">exécution </w:t>
      </w:r>
      <w:r w:rsidR="009A0158" w:rsidRPr="005A20DB">
        <w:rPr>
          <w:noProof/>
          <w:sz w:val="18"/>
          <w:lang w:val="fr-FR"/>
        </w:rPr>
        <w:t>pour</w:t>
      </w:r>
      <w:r w:rsidR="00450A53">
        <w:rPr>
          <w:noProof/>
          <w:sz w:val="18"/>
          <w:lang w:val="fr-FR"/>
        </w:rPr>
        <w:t xml:space="preserve"> </w:t>
      </w:r>
      <w:r w:rsidR="009A0158" w:rsidRPr="005A20DB">
        <w:rPr>
          <w:noProof/>
          <w:sz w:val="18"/>
          <w:lang w:val="fr-FR"/>
        </w:rPr>
        <w:t>2018</w:t>
      </w:r>
    </w:p>
    <w:p w14:paraId="7A97FC14" w14:textId="77777777" w:rsidR="00F306D3" w:rsidRPr="00D912BC" w:rsidRDefault="004178B7" w:rsidP="004178B7">
      <w:pPr>
        <w:spacing w:before="80"/>
        <w:ind w:left="1701" w:hanging="1275"/>
        <w:rPr>
          <w:noProof/>
          <w:sz w:val="18"/>
          <w:lang w:val="fr-FR"/>
        </w:rPr>
      </w:pPr>
      <w:r w:rsidRPr="005A20DB">
        <w:rPr>
          <w:noProof/>
          <w:sz w:val="18"/>
          <w:lang w:val="fr-FR"/>
        </w:rPr>
        <w:t>Appendice</w:t>
      </w:r>
      <w:r w:rsidRPr="00D912BC">
        <w:rPr>
          <w:noProof/>
          <w:color w:val="000000"/>
          <w:sz w:val="18"/>
          <w:lang w:val="fr-FR"/>
        </w:rPr>
        <w:tab/>
      </w:r>
      <w:r w:rsidRPr="005A20DB">
        <w:rPr>
          <w:noProof/>
          <w:sz w:val="18"/>
          <w:lang w:val="fr-FR"/>
        </w:rPr>
        <w:t>Sigles et abréviations</w:t>
      </w:r>
    </w:p>
    <w:p w14:paraId="33AE91C3" w14:textId="77777777" w:rsidR="00F306D3" w:rsidRPr="00D912BC" w:rsidRDefault="00F306D3" w:rsidP="009E0192">
      <w:pPr>
        <w:rPr>
          <w:lang w:val="fr-FR"/>
        </w:rPr>
      </w:pPr>
    </w:p>
    <w:p w14:paraId="4B1AC17A" w14:textId="77777777" w:rsidR="00F306D3" w:rsidRPr="00D912BC" w:rsidRDefault="00F306D3" w:rsidP="009E0192">
      <w:pPr>
        <w:rPr>
          <w:lang w:val="fr-FR"/>
        </w:rPr>
      </w:pPr>
    </w:p>
    <w:p w14:paraId="5C7D44C7" w14:textId="77777777" w:rsidR="00F306D3" w:rsidRPr="00D912BC" w:rsidRDefault="00F306D3" w:rsidP="009E0192">
      <w:pPr>
        <w:rPr>
          <w:lang w:val="fr-FR"/>
        </w:rPr>
      </w:pPr>
    </w:p>
    <w:p w14:paraId="4CC46FDE" w14:textId="5DEBBED8" w:rsidR="00F306D3" w:rsidRPr="00D912BC" w:rsidRDefault="004178B7" w:rsidP="004178B7">
      <w:pPr>
        <w:pStyle w:val="Heading1"/>
        <w:rPr>
          <w:lang w:val="fr-FR"/>
        </w:rPr>
      </w:pPr>
      <w:bookmarkStart w:id="2" w:name="_Toc23173545"/>
      <w:r w:rsidRPr="005A20DB">
        <w:rPr>
          <w:lang w:val="fr-FR"/>
        </w:rPr>
        <w:t>I.</w:t>
      </w:r>
      <w:r w:rsidRPr="00D912BC">
        <w:rPr>
          <w:color w:val="000000"/>
          <w:lang w:val="fr-FR"/>
        </w:rPr>
        <w:tab/>
      </w:r>
      <w:r w:rsidRPr="005A20DB">
        <w:rPr>
          <w:lang w:val="fr-FR"/>
        </w:rPr>
        <w:t>Composition de l</w:t>
      </w:r>
      <w:r w:rsidR="009A0158" w:rsidRPr="005A20DB">
        <w:rPr>
          <w:lang w:val="fr-FR"/>
        </w:rPr>
        <w:t>’</w:t>
      </w:r>
      <w:r w:rsidRPr="005A20DB">
        <w:rPr>
          <w:lang w:val="fr-FR"/>
        </w:rPr>
        <w:t>Union</w:t>
      </w:r>
      <w:bookmarkEnd w:id="2"/>
    </w:p>
    <w:p w14:paraId="27046EDE" w14:textId="77777777" w:rsidR="00F306D3" w:rsidRPr="00D912BC" w:rsidRDefault="00F306D3" w:rsidP="009E0192">
      <w:pPr>
        <w:rPr>
          <w:lang w:val="fr-FR"/>
        </w:rPr>
      </w:pPr>
    </w:p>
    <w:p w14:paraId="701DFE9B" w14:textId="77777777" w:rsidR="00F306D3" w:rsidRPr="005A20DB" w:rsidRDefault="004178B7" w:rsidP="004178B7">
      <w:pPr>
        <w:pStyle w:val="Heading2"/>
        <w:rPr>
          <w:color w:val="auto"/>
          <w:lang w:val="fr-FR"/>
        </w:rPr>
      </w:pPr>
      <w:bookmarkStart w:id="3" w:name="_Toc23173546"/>
      <w:r w:rsidRPr="005A20DB">
        <w:rPr>
          <w:color w:val="auto"/>
          <w:lang w:val="fr-FR"/>
        </w:rPr>
        <w:t>Membres</w:t>
      </w:r>
      <w:bookmarkEnd w:id="3"/>
    </w:p>
    <w:p w14:paraId="49BD76D8" w14:textId="77777777" w:rsidR="00F306D3" w:rsidRPr="00D912BC" w:rsidRDefault="00F306D3" w:rsidP="009E0192">
      <w:pPr>
        <w:rPr>
          <w:lang w:val="fr-FR"/>
        </w:rPr>
      </w:pPr>
    </w:p>
    <w:p w14:paraId="70F3189E" w14:textId="76E3D4C8" w:rsidR="009A0158"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l</w:t>
      </w:r>
      <w:r w:rsidR="009A0158" w:rsidRPr="005A20DB">
        <w:rPr>
          <w:lang w:val="fr-FR"/>
        </w:rPr>
        <w:t>’</w:t>
      </w:r>
      <w:r w:rsidR="004178B7" w:rsidRPr="005A20DB">
        <w:rPr>
          <w:lang w:val="fr-FR"/>
        </w:rPr>
        <w:t>Union comptait 75 membres (73 États et d</w:t>
      </w:r>
      <w:r w:rsidR="00E31F18" w:rsidRPr="005A20DB">
        <w:rPr>
          <w:lang w:val="fr-FR"/>
        </w:rPr>
        <w:t>eux</w:t>
      </w:r>
      <w:r w:rsidR="00450A53">
        <w:rPr>
          <w:lang w:val="fr-FR"/>
        </w:rPr>
        <w:t xml:space="preserve"> </w:t>
      </w:r>
      <w:r w:rsidR="00E31F18" w:rsidRPr="005A20DB">
        <w:rPr>
          <w:lang w:val="fr-FR"/>
        </w:rPr>
        <w:t>organisations), couvrant 94</w:t>
      </w:r>
      <w:r w:rsidR="00F915F6">
        <w:rPr>
          <w:lang w:val="fr-FR"/>
        </w:rPr>
        <w:t> </w:t>
      </w:r>
      <w:r w:rsidR="004178B7" w:rsidRPr="005A20DB">
        <w:rPr>
          <w:lang w:val="fr-FR"/>
        </w:rPr>
        <w:t>États</w:t>
      </w:r>
      <w:r w:rsidR="007545E7">
        <w:rPr>
          <w:lang w:val="fr-FR"/>
        </w:rPr>
        <w:t> :</w:t>
      </w:r>
      <w:r w:rsidRPr="00D912BC">
        <w:rPr>
          <w:lang w:val="fr-FR"/>
        </w:rPr>
        <w:t xml:space="preserve"> </w:t>
      </w:r>
      <w:r w:rsidR="005F1140" w:rsidRPr="005A20DB">
        <w:rPr>
          <w:lang w:val="fr-FR"/>
        </w:rPr>
        <w:t>Afrique du Sud, Albanie, Allemagne, Argentine, Australie, Autriche, Azerbaïdjan, Bélarus, Belgique, Bolivie (État plurinational de), Bosnie</w:t>
      </w:r>
      <w:r w:rsidR="009A0158" w:rsidRPr="005A20DB">
        <w:rPr>
          <w:lang w:val="fr-FR"/>
        </w:rPr>
        <w:t>-</w:t>
      </w:r>
      <w:r w:rsidR="005F1140" w:rsidRPr="005A20DB">
        <w:rPr>
          <w:lang w:val="fr-FR"/>
        </w:rPr>
        <w:t>Herzégovine, Brésil, Bulgarie, Canada, Chili, Chine, Colombie, Costa</w:t>
      </w:r>
      <w:r w:rsidR="00F915F6">
        <w:rPr>
          <w:lang w:val="fr-FR"/>
        </w:rPr>
        <w:t> </w:t>
      </w:r>
      <w:r w:rsidR="005F1140" w:rsidRPr="005A20DB">
        <w:rPr>
          <w:lang w:val="fr-FR"/>
        </w:rPr>
        <w:t>Rica, Croatie, Danemark, Équateur, Espagne, Estonie, États</w:t>
      </w:r>
      <w:r w:rsidR="009A0158" w:rsidRPr="005A20DB">
        <w:rPr>
          <w:lang w:val="fr-FR"/>
        </w:rPr>
        <w:t>-</w:t>
      </w:r>
      <w:r w:rsidR="005F1140" w:rsidRPr="005A20DB">
        <w:rPr>
          <w:lang w:val="fr-FR"/>
        </w:rPr>
        <w:t>Unis d</w:t>
      </w:r>
      <w:r w:rsidR="009A0158" w:rsidRPr="005A20DB">
        <w:rPr>
          <w:lang w:val="fr-FR"/>
        </w:rPr>
        <w:t>’</w:t>
      </w:r>
      <w:r w:rsidR="005F1140" w:rsidRPr="005A20DB">
        <w:rPr>
          <w:lang w:val="fr-FR"/>
        </w:rPr>
        <w:t>Amérique, Fédération de Russie, Finlande, France, Géorgie, Hongrie, Irlande, Islande, Israël, Italie, Japon, Jordanie, Kenya, Kirghizistan, Lettonie, Lituanie, Macédoine du Nord, Maroc, Mexique, Monténégro, Nicaragua, Norvège, Nouvelle</w:t>
      </w:r>
      <w:r w:rsidR="009A0158" w:rsidRPr="005A20DB">
        <w:rPr>
          <w:lang w:val="fr-FR"/>
        </w:rPr>
        <w:t>-</w:t>
      </w:r>
      <w:r w:rsidR="005F1140" w:rsidRPr="005A20DB">
        <w:rPr>
          <w:lang w:val="fr-FR"/>
        </w:rPr>
        <w:t>Zélande, Oman, Organisation africaine de la propriété intellectuelle, Ouzbékistan, Panama, Paraguay, Pays</w:t>
      </w:r>
      <w:r w:rsidR="009A0158" w:rsidRPr="005A20DB">
        <w:rPr>
          <w:lang w:val="fr-FR"/>
        </w:rPr>
        <w:t>-</w:t>
      </w:r>
      <w:r w:rsidR="005F1140" w:rsidRPr="005A20DB">
        <w:rPr>
          <w:lang w:val="fr-FR"/>
        </w:rPr>
        <w:t>Bas, Pérou, Pologne, Portugal, République de Corée, République de Moldova, République dominicaine, République tchèque, République</w:t>
      </w:r>
      <w:r w:rsidR="009A0158" w:rsidRPr="005A20DB">
        <w:rPr>
          <w:lang w:val="fr-FR"/>
        </w:rPr>
        <w:t>-</w:t>
      </w:r>
      <w:r w:rsidR="005F1140" w:rsidRPr="005A20DB">
        <w:rPr>
          <w:lang w:val="fr-FR"/>
        </w:rPr>
        <w:t>Unie de Tanzanie, Roumanie, Royaume</w:t>
      </w:r>
      <w:r w:rsidR="009A0158" w:rsidRPr="005A20DB">
        <w:rPr>
          <w:lang w:val="fr-FR"/>
        </w:rPr>
        <w:t>-</w:t>
      </w:r>
      <w:r w:rsidR="005F1140" w:rsidRPr="005A20DB">
        <w:rPr>
          <w:lang w:val="fr-FR"/>
        </w:rPr>
        <w:t>Uni, Serbie, Singapour, Slovaquie, Slovénie, Suède, Suisse, Trinité</w:t>
      </w:r>
      <w:r w:rsidR="009A0158" w:rsidRPr="005A20DB">
        <w:rPr>
          <w:lang w:val="fr-FR"/>
        </w:rPr>
        <w:t>-</w:t>
      </w:r>
      <w:r w:rsidR="005F1140" w:rsidRPr="005A20DB">
        <w:rPr>
          <w:lang w:val="fr-FR"/>
        </w:rPr>
        <w:t>et</w:t>
      </w:r>
      <w:r w:rsidR="009A0158" w:rsidRPr="005A20DB">
        <w:rPr>
          <w:lang w:val="fr-FR"/>
        </w:rPr>
        <w:t>-</w:t>
      </w:r>
      <w:r w:rsidR="005F1140" w:rsidRPr="005A20DB">
        <w:rPr>
          <w:lang w:val="fr-FR"/>
        </w:rPr>
        <w:t>Tobago, Tunisie, Turquie, Ukraine, Union européenne, Uruguay et Viet</w:t>
      </w:r>
      <w:r w:rsidR="00F915F6">
        <w:rPr>
          <w:lang w:val="fr-FR"/>
        </w:rPr>
        <w:t> </w:t>
      </w:r>
      <w:r w:rsidR="005F1140" w:rsidRPr="005A20DB">
        <w:rPr>
          <w:lang w:val="fr-FR"/>
        </w:rPr>
        <w:t>Nam</w:t>
      </w:r>
      <w:r w:rsidRPr="00D912BC">
        <w:rPr>
          <w:lang w:val="fr-FR"/>
        </w:rPr>
        <w:t>.</w:t>
      </w:r>
    </w:p>
    <w:p w14:paraId="02C68E94" w14:textId="3D86A19F" w:rsidR="00F306D3" w:rsidRPr="00D912BC" w:rsidRDefault="00F306D3" w:rsidP="009E0192">
      <w:pPr>
        <w:tabs>
          <w:tab w:val="left" w:pos="567"/>
          <w:tab w:val="left" w:pos="1134"/>
        </w:tabs>
        <w:rPr>
          <w:lang w:val="fr-FR"/>
        </w:rPr>
      </w:pPr>
    </w:p>
    <w:p w14:paraId="16587FC9" w14:textId="77777777" w:rsidR="00F306D3" w:rsidRPr="00D912BC" w:rsidRDefault="00F306D3" w:rsidP="009E0192">
      <w:pPr>
        <w:tabs>
          <w:tab w:val="left" w:pos="567"/>
          <w:tab w:val="left" w:pos="1134"/>
        </w:tabs>
        <w:rPr>
          <w:lang w:val="fr-FR"/>
        </w:rPr>
      </w:pPr>
    </w:p>
    <w:p w14:paraId="5C2B0874" w14:textId="77777777" w:rsidR="00F306D3" w:rsidRPr="005A20DB" w:rsidRDefault="004178B7" w:rsidP="004178B7">
      <w:pPr>
        <w:pStyle w:val="Heading2"/>
        <w:rPr>
          <w:color w:val="auto"/>
          <w:lang w:val="fr-FR"/>
        </w:rPr>
      </w:pPr>
      <w:bookmarkStart w:id="4" w:name="_Toc23173547"/>
      <w:r w:rsidRPr="005A20DB">
        <w:rPr>
          <w:color w:val="auto"/>
          <w:lang w:val="fr-FR"/>
        </w:rPr>
        <w:t>Situation par rapport aux divers actes de la Convention</w:t>
      </w:r>
      <w:bookmarkEnd w:id="4"/>
    </w:p>
    <w:p w14:paraId="79F03117" w14:textId="77777777" w:rsidR="00F306D3" w:rsidRPr="00D912BC" w:rsidRDefault="00F306D3" w:rsidP="009E0192">
      <w:pPr>
        <w:rPr>
          <w:lang w:val="fr-FR"/>
        </w:rPr>
      </w:pPr>
    </w:p>
    <w:p w14:paraId="74176C2D" w14:textId="101C96FC" w:rsidR="009A0158"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 la situation des membres de l</w:t>
      </w:r>
      <w:r w:rsidR="009A0158" w:rsidRPr="005A20DB">
        <w:rPr>
          <w:lang w:val="fr-FR"/>
        </w:rPr>
        <w:t>’</w:t>
      </w:r>
      <w:r w:rsidR="004178B7" w:rsidRPr="005A20DB">
        <w:rPr>
          <w:lang w:val="fr-FR"/>
        </w:rPr>
        <w:t>Union par rapport aux différents actes de la Convention se présentait comme suit</w:t>
      </w:r>
      <w:r w:rsidR="007545E7">
        <w:rPr>
          <w:lang w:val="fr-FR"/>
        </w:rPr>
        <w:t> :</w:t>
      </w:r>
    </w:p>
    <w:p w14:paraId="7F587EE3" w14:textId="390446A8" w:rsidR="00F306D3" w:rsidRPr="00D912BC" w:rsidRDefault="00F306D3" w:rsidP="009E0192">
      <w:pPr>
        <w:rPr>
          <w:lang w:val="fr-FR"/>
        </w:rPr>
      </w:pPr>
    </w:p>
    <w:p w14:paraId="0108BADD" w14:textId="25005B92" w:rsidR="00F306D3" w:rsidRPr="00D912BC" w:rsidRDefault="009E0192" w:rsidP="004178B7">
      <w:pPr>
        <w:rPr>
          <w:lang w:val="fr-FR"/>
        </w:rPr>
      </w:pPr>
      <w:r w:rsidRPr="00D912BC">
        <w:rPr>
          <w:lang w:val="fr-FR"/>
        </w:rPr>
        <w:tab/>
      </w:r>
      <w:r w:rsidRPr="005A20DB">
        <w:rPr>
          <w:lang w:val="fr-FR"/>
        </w:rPr>
        <w:t>a)</w:t>
      </w:r>
      <w:r w:rsidRPr="005A20DB">
        <w:rPr>
          <w:lang w:val="fr-FR"/>
        </w:rPr>
        <w:tab/>
        <w:t xml:space="preserve">57 </w:t>
      </w:r>
      <w:r w:rsidR="00F06E58" w:rsidRPr="005A20DB">
        <w:rPr>
          <w:lang w:val="fr-FR"/>
        </w:rPr>
        <w:t>membres étaient liés par l</w:t>
      </w:r>
      <w:r w:rsidR="009A0158" w:rsidRPr="005A20DB">
        <w:rPr>
          <w:lang w:val="fr-FR"/>
        </w:rPr>
        <w:t>’</w:t>
      </w:r>
      <w:r w:rsidR="00F06E58"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7545E7">
        <w:rPr>
          <w:lang w:val="fr-FR"/>
        </w:rPr>
        <w:t> :</w:t>
      </w:r>
      <w:r w:rsidR="00CA2E55" w:rsidRPr="00D912BC">
        <w:rPr>
          <w:lang w:val="fr-FR"/>
        </w:rPr>
        <w:t xml:space="preserve"> </w:t>
      </w:r>
      <w:r w:rsidR="00CA2E55" w:rsidRPr="005A20DB">
        <w:rPr>
          <w:lang w:val="fr-FR"/>
        </w:rPr>
        <w:t>Albanie, Allemagne, Australie, Autriche, Azerbaïdjan, Bélarus, Bosnie</w:t>
      </w:r>
      <w:r w:rsidR="009A0158" w:rsidRPr="005A20DB">
        <w:rPr>
          <w:lang w:val="fr-FR"/>
        </w:rPr>
        <w:t>-</w:t>
      </w:r>
      <w:r w:rsidR="00CA2E55" w:rsidRPr="005A20DB">
        <w:rPr>
          <w:lang w:val="fr-FR"/>
        </w:rPr>
        <w:t>Herzégovine, Bulgarie, Canada, Costa</w:t>
      </w:r>
      <w:r w:rsidR="00450A53">
        <w:rPr>
          <w:lang w:val="fr-FR"/>
        </w:rPr>
        <w:t xml:space="preserve"> </w:t>
      </w:r>
      <w:r w:rsidR="00CA2E55" w:rsidRPr="005A20DB">
        <w:rPr>
          <w:lang w:val="fr-FR"/>
        </w:rPr>
        <w:t xml:space="preserve">Rica, Croatie, Danemark, Espagne, Estonie, </w:t>
      </w:r>
      <w:r w:rsidR="00CA2E55" w:rsidRPr="005A20DB">
        <w:rPr>
          <w:spacing w:val="-2"/>
          <w:lang w:val="fr-FR"/>
        </w:rPr>
        <w:t>États</w:t>
      </w:r>
      <w:r w:rsidR="00F915F6">
        <w:rPr>
          <w:spacing w:val="-2"/>
          <w:lang w:val="fr-FR"/>
        </w:rPr>
        <w:noBreakHyphen/>
      </w:r>
      <w:r w:rsidR="00CA2E55" w:rsidRPr="005A20DB">
        <w:rPr>
          <w:spacing w:val="-2"/>
          <w:lang w:val="fr-FR"/>
        </w:rPr>
        <w:t>Unis d</w:t>
      </w:r>
      <w:r w:rsidR="009A0158" w:rsidRPr="005A20DB">
        <w:rPr>
          <w:spacing w:val="-2"/>
          <w:lang w:val="fr-FR"/>
        </w:rPr>
        <w:t>’</w:t>
      </w:r>
      <w:r w:rsidR="00CA2E55" w:rsidRPr="005A20DB">
        <w:rPr>
          <w:spacing w:val="-2"/>
          <w:lang w:val="fr-FR"/>
        </w:rPr>
        <w:t xml:space="preserve">Amérique, </w:t>
      </w:r>
      <w:r w:rsidR="00CA2E55" w:rsidRPr="005A20DB">
        <w:rPr>
          <w:lang w:val="fr-FR"/>
        </w:rPr>
        <w:t>Fédération de Russie, Finlande, France, Géorgie, Hongrie, Irlande, Islande, Israël, Japon, Jordanie, Kenya, Kirghizistan, Lettonie, Lituanie, Macédoine du Nord, Maroc, Monténégro, Oman, Organisation africaine de la propriété intellectuelle, Ouzbékistan, Panama, Pays</w:t>
      </w:r>
      <w:r w:rsidR="009A0158" w:rsidRPr="005A20DB">
        <w:rPr>
          <w:lang w:val="fr-FR"/>
        </w:rPr>
        <w:t>-</w:t>
      </w:r>
      <w:r w:rsidR="00CA2E55" w:rsidRPr="005A20DB">
        <w:rPr>
          <w:lang w:val="fr-FR"/>
        </w:rPr>
        <w:t xml:space="preserve">Bas, Pérou, Pologne, République de Corée, République de Moldova, République dominicaine, République tchèque, </w:t>
      </w:r>
      <w:r w:rsidR="00CA2E55" w:rsidRPr="005A20DB">
        <w:rPr>
          <w:spacing w:val="-2"/>
          <w:lang w:val="fr-FR"/>
        </w:rPr>
        <w:t>République</w:t>
      </w:r>
      <w:r w:rsidR="00F915F6">
        <w:rPr>
          <w:spacing w:val="-2"/>
          <w:lang w:val="fr-FR"/>
        </w:rPr>
        <w:noBreakHyphen/>
      </w:r>
      <w:r w:rsidR="00CA2E55" w:rsidRPr="005A20DB">
        <w:rPr>
          <w:spacing w:val="-2"/>
          <w:lang w:val="fr-FR"/>
        </w:rPr>
        <w:t xml:space="preserve">Unie de Tanzanie, </w:t>
      </w:r>
      <w:r w:rsidR="00CA2E55" w:rsidRPr="005A20DB">
        <w:rPr>
          <w:lang w:val="fr-FR"/>
        </w:rPr>
        <w:t xml:space="preserve">Roumanie, </w:t>
      </w:r>
      <w:r w:rsidR="00CA2E55" w:rsidRPr="005A20DB">
        <w:rPr>
          <w:spacing w:val="-2"/>
          <w:lang w:val="fr-FR"/>
        </w:rPr>
        <w:t>Royaume</w:t>
      </w:r>
      <w:r w:rsidR="009A0158" w:rsidRPr="005A20DB">
        <w:rPr>
          <w:spacing w:val="-2"/>
          <w:lang w:val="fr-FR"/>
        </w:rPr>
        <w:t>-</w:t>
      </w:r>
      <w:r w:rsidR="00CA2E55" w:rsidRPr="005A20DB">
        <w:rPr>
          <w:spacing w:val="-2"/>
          <w:lang w:val="fr-FR"/>
        </w:rPr>
        <w:t xml:space="preserve">Uni, </w:t>
      </w:r>
      <w:r w:rsidR="00CA2E55" w:rsidRPr="005A20DB">
        <w:rPr>
          <w:lang w:val="fr-FR"/>
        </w:rPr>
        <w:t xml:space="preserve">Serbie, Singapour, Slovaquie, Slovénie, Suède, </w:t>
      </w:r>
      <w:r w:rsidR="00CA2E55" w:rsidRPr="005A20DB">
        <w:rPr>
          <w:spacing w:val="-2"/>
          <w:lang w:val="fr-FR"/>
        </w:rPr>
        <w:t xml:space="preserve">Suisse, Tunisie, Turquie, Ukraine, </w:t>
      </w:r>
      <w:r w:rsidR="00CA2E55" w:rsidRPr="005A20DB">
        <w:rPr>
          <w:lang w:val="fr-FR"/>
        </w:rPr>
        <w:t>Union européenne et Viet</w:t>
      </w:r>
      <w:r w:rsidR="00450A53">
        <w:rPr>
          <w:lang w:val="fr-FR"/>
        </w:rPr>
        <w:t xml:space="preserve"> </w:t>
      </w:r>
      <w:r w:rsidR="00CA2E55" w:rsidRPr="005A20DB">
        <w:rPr>
          <w:lang w:val="fr-FR"/>
        </w:rPr>
        <w:t>Nam</w:t>
      </w:r>
      <w:r w:rsidR="004178B7" w:rsidRPr="005A20DB">
        <w:rPr>
          <w:lang w:val="fr-FR"/>
        </w:rPr>
        <w:t>;</w:t>
      </w:r>
    </w:p>
    <w:p w14:paraId="46F54F15" w14:textId="77777777" w:rsidR="00F306D3" w:rsidRPr="00D912BC" w:rsidRDefault="00F306D3" w:rsidP="009E0192">
      <w:pPr>
        <w:rPr>
          <w:lang w:val="fr-FR"/>
        </w:rPr>
      </w:pPr>
    </w:p>
    <w:p w14:paraId="4BE7A535" w14:textId="4F862075" w:rsidR="00F306D3" w:rsidRPr="00D912BC" w:rsidRDefault="009E0192" w:rsidP="004178B7">
      <w:pPr>
        <w:rPr>
          <w:lang w:val="fr-FR"/>
        </w:rPr>
      </w:pPr>
      <w:r w:rsidRPr="00D912BC">
        <w:rPr>
          <w:lang w:val="fr-FR"/>
        </w:rPr>
        <w:tab/>
      </w:r>
      <w:r w:rsidRPr="005A20DB">
        <w:rPr>
          <w:lang w:val="fr-FR"/>
        </w:rPr>
        <w:t>b)</w:t>
      </w:r>
      <w:r w:rsidRPr="005A20DB">
        <w:rPr>
          <w:lang w:val="fr-FR"/>
        </w:rPr>
        <w:tab/>
        <w:t xml:space="preserve">17 </w:t>
      </w:r>
      <w:r w:rsidR="00F06E58" w:rsidRPr="005A20DB">
        <w:rPr>
          <w:lang w:val="fr-FR"/>
        </w:rPr>
        <w:t>membres étaient liés par l</w:t>
      </w:r>
      <w:r w:rsidR="009A0158" w:rsidRPr="005A20DB">
        <w:rPr>
          <w:lang w:val="fr-FR"/>
        </w:rPr>
        <w:t>’</w:t>
      </w:r>
      <w:r w:rsidR="00F06E58" w:rsidRPr="005A20DB">
        <w:rPr>
          <w:lang w:val="fr-FR"/>
        </w:rPr>
        <w:t xml:space="preserve">Acte </w:t>
      </w:r>
      <w:r w:rsidR="009A0158" w:rsidRPr="005A20DB">
        <w:rPr>
          <w:lang w:val="fr-FR"/>
        </w:rPr>
        <w:t>de</w:t>
      </w:r>
      <w:r w:rsidR="00450A53">
        <w:rPr>
          <w:lang w:val="fr-FR"/>
        </w:rPr>
        <w:t xml:space="preserve"> </w:t>
      </w:r>
      <w:r w:rsidR="009A0158" w:rsidRPr="005A20DB">
        <w:rPr>
          <w:lang w:val="fr-FR"/>
        </w:rPr>
        <w:t>1978</w:t>
      </w:r>
      <w:r w:rsidR="007545E7">
        <w:rPr>
          <w:lang w:val="fr-FR"/>
        </w:rPr>
        <w:t> :</w:t>
      </w:r>
      <w:r w:rsidR="00CA2E55" w:rsidRPr="005A20DB">
        <w:rPr>
          <w:lang w:val="fr-FR"/>
        </w:rPr>
        <w:t xml:space="preserve"> Afrique du Sud, Argentine, Bolivie (État plurinational de), Brésil, Chili, Chine, Colombie, Équateur, Italie, Mexique, Nicaragua, Norvège, Nouvelle</w:t>
      </w:r>
      <w:r w:rsidR="009A0158" w:rsidRPr="005A20DB">
        <w:rPr>
          <w:lang w:val="fr-FR"/>
        </w:rPr>
        <w:t>-</w:t>
      </w:r>
      <w:r w:rsidR="00CA2E55" w:rsidRPr="005A20DB">
        <w:rPr>
          <w:lang w:val="fr-FR"/>
        </w:rPr>
        <w:t>Zélande, Paraguay, Portugal, Trinité</w:t>
      </w:r>
      <w:r w:rsidR="009A0158" w:rsidRPr="005A20DB">
        <w:rPr>
          <w:lang w:val="fr-FR"/>
        </w:rPr>
        <w:t>-</w:t>
      </w:r>
      <w:r w:rsidR="00CA2E55" w:rsidRPr="005A20DB">
        <w:rPr>
          <w:lang w:val="fr-FR"/>
        </w:rPr>
        <w:t>et</w:t>
      </w:r>
      <w:r w:rsidR="009A0158" w:rsidRPr="005A20DB">
        <w:rPr>
          <w:lang w:val="fr-FR"/>
        </w:rPr>
        <w:t>-</w:t>
      </w:r>
      <w:r w:rsidR="00CA2E55" w:rsidRPr="005A20DB">
        <w:rPr>
          <w:lang w:val="fr-FR"/>
        </w:rPr>
        <w:t>Tobago et Uruguay</w:t>
      </w:r>
      <w:r w:rsidR="004178B7" w:rsidRPr="005A20DB">
        <w:rPr>
          <w:lang w:val="fr-FR"/>
        </w:rPr>
        <w:t>;</w:t>
      </w:r>
    </w:p>
    <w:p w14:paraId="10B9B9A0" w14:textId="77777777" w:rsidR="00F306D3" w:rsidRPr="00D912BC" w:rsidRDefault="00F306D3" w:rsidP="009E0192">
      <w:pPr>
        <w:rPr>
          <w:lang w:val="fr-FR"/>
        </w:rPr>
      </w:pPr>
    </w:p>
    <w:p w14:paraId="4012DAA9" w14:textId="0DFE04CA" w:rsidR="00F306D3" w:rsidRPr="00D912BC" w:rsidRDefault="009E0192" w:rsidP="004178B7">
      <w:pPr>
        <w:rPr>
          <w:lang w:val="fr-FR"/>
        </w:rPr>
      </w:pPr>
      <w:r w:rsidRPr="00D912BC">
        <w:rPr>
          <w:lang w:val="fr-FR"/>
        </w:rPr>
        <w:tab/>
      </w:r>
      <w:r w:rsidR="004178B7" w:rsidRPr="005A20DB">
        <w:rPr>
          <w:lang w:val="fr-FR"/>
        </w:rPr>
        <w:t>c)</w:t>
      </w:r>
      <w:r w:rsidR="004178B7" w:rsidRPr="00D912BC">
        <w:rPr>
          <w:color w:val="000000"/>
          <w:lang w:val="fr-FR"/>
        </w:rPr>
        <w:tab/>
      </w:r>
      <w:r w:rsidR="004178B7" w:rsidRPr="005A20DB">
        <w:rPr>
          <w:lang w:val="fr-FR"/>
        </w:rPr>
        <w:t xml:space="preserve">la Belgique était liée par la Convention </w:t>
      </w:r>
      <w:r w:rsidR="009A0158" w:rsidRPr="005A20DB">
        <w:rPr>
          <w:lang w:val="fr-FR"/>
        </w:rPr>
        <w:t>de</w:t>
      </w:r>
      <w:r w:rsidR="00450A53">
        <w:rPr>
          <w:lang w:val="fr-FR"/>
        </w:rPr>
        <w:t xml:space="preserve"> </w:t>
      </w:r>
      <w:r w:rsidR="009A0158" w:rsidRPr="005A20DB">
        <w:rPr>
          <w:lang w:val="fr-FR"/>
        </w:rPr>
        <w:t>1961</w:t>
      </w:r>
      <w:r w:rsidR="004178B7" w:rsidRPr="005A20DB">
        <w:rPr>
          <w:lang w:val="fr-FR"/>
        </w:rPr>
        <w:t xml:space="preserve"> modifiée par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1972</w:t>
      </w:r>
      <w:r w:rsidR="004178B7" w:rsidRPr="005A20DB">
        <w:rPr>
          <w:lang w:val="fr-FR"/>
        </w:rPr>
        <w:t>;</w:t>
      </w:r>
    </w:p>
    <w:p w14:paraId="2E5B4D54" w14:textId="77777777" w:rsidR="00F306D3" w:rsidRPr="00D912BC" w:rsidRDefault="00F306D3" w:rsidP="009E0192">
      <w:pPr>
        <w:rPr>
          <w:lang w:val="fr-FR"/>
        </w:rPr>
      </w:pPr>
    </w:p>
    <w:p w14:paraId="7FB25160" w14:textId="59E2A995"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 xml:space="preserve"> fait le point sur le statut des membres de l</w:t>
      </w:r>
      <w:r w:rsidR="009A0158" w:rsidRPr="005A20DB">
        <w:rPr>
          <w:lang w:val="fr-FR"/>
        </w:rPr>
        <w:t>’</w:t>
      </w:r>
      <w:r w:rsidR="004178B7" w:rsidRPr="005A20DB">
        <w:rPr>
          <w:lang w:val="fr-FR"/>
        </w:rPr>
        <w:t>Union par rapport aux différents actes de la Convention au 3</w:t>
      </w:r>
      <w:r w:rsidR="009A0158" w:rsidRPr="005A20DB">
        <w:rPr>
          <w:lang w:val="fr-FR"/>
        </w:rPr>
        <w:t>1</w:t>
      </w:r>
      <w:r w:rsidR="00450A53">
        <w:rPr>
          <w:lang w:val="fr-FR"/>
        </w:rPr>
        <w:t xml:space="preserve"> </w:t>
      </w:r>
      <w:r w:rsidR="009A0158" w:rsidRPr="005A20DB">
        <w:rPr>
          <w:lang w:val="fr-FR"/>
        </w:rPr>
        <w:t>décembre</w:t>
      </w:r>
      <w:r w:rsidR="00450A53">
        <w:rPr>
          <w:lang w:val="fr-FR"/>
        </w:rPr>
        <w:t xml:space="preserve"> </w:t>
      </w:r>
      <w:r w:rsidR="009A0158" w:rsidRPr="005A20DB">
        <w:rPr>
          <w:lang w:val="fr-FR"/>
        </w:rPr>
        <w:t>20</w:t>
      </w:r>
      <w:r w:rsidR="004178B7" w:rsidRPr="005A20DB">
        <w:rPr>
          <w:lang w:val="fr-FR"/>
        </w:rPr>
        <w:t>18.</w:t>
      </w:r>
    </w:p>
    <w:p w14:paraId="76E8C31D" w14:textId="77777777" w:rsidR="00F306D3" w:rsidRPr="00D912BC" w:rsidRDefault="00F306D3" w:rsidP="009E0192">
      <w:pPr>
        <w:rPr>
          <w:lang w:val="fr-FR"/>
        </w:rPr>
      </w:pPr>
    </w:p>
    <w:p w14:paraId="5A921776" w14:textId="77777777" w:rsidR="00F306D3" w:rsidRPr="00D912BC" w:rsidRDefault="00F306D3" w:rsidP="009E0192">
      <w:pPr>
        <w:rPr>
          <w:lang w:val="fr-FR"/>
        </w:rPr>
      </w:pPr>
    </w:p>
    <w:p w14:paraId="319AE14F" w14:textId="20125B31" w:rsidR="00F306D3" w:rsidRPr="005A20DB" w:rsidRDefault="004178B7" w:rsidP="004178B7">
      <w:pPr>
        <w:pStyle w:val="Heading2"/>
        <w:rPr>
          <w:color w:val="auto"/>
          <w:lang w:val="fr-FR"/>
        </w:rPr>
      </w:pPr>
      <w:bookmarkStart w:id="5" w:name="_Toc23173548"/>
      <w:r w:rsidRPr="005A20DB">
        <w:rPr>
          <w:color w:val="auto"/>
          <w:lang w:val="fr-FR"/>
        </w:rPr>
        <w:t>États ou organisations qui ont entamé la procédure pour devenir membres de l</w:t>
      </w:r>
      <w:r w:rsidR="009A0158" w:rsidRPr="005A20DB">
        <w:rPr>
          <w:color w:val="auto"/>
          <w:lang w:val="fr-FR"/>
        </w:rPr>
        <w:t>’</w:t>
      </w:r>
      <w:r w:rsidRPr="005A20DB">
        <w:rPr>
          <w:color w:val="auto"/>
          <w:lang w:val="fr-FR"/>
        </w:rPr>
        <w:t>Union</w:t>
      </w:r>
      <w:bookmarkEnd w:id="5"/>
    </w:p>
    <w:p w14:paraId="1DC26C91" w14:textId="77777777" w:rsidR="00F306D3" w:rsidRPr="00D912BC" w:rsidRDefault="00F306D3" w:rsidP="009E0192">
      <w:pPr>
        <w:keepNext/>
        <w:rPr>
          <w:lang w:val="fr-FR"/>
        </w:rPr>
      </w:pPr>
    </w:p>
    <w:p w14:paraId="46CBBA7C" w14:textId="3CBA24FD"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Aux termes de l</w:t>
      </w:r>
      <w:r w:rsidR="009A0158" w:rsidRPr="005A20DB">
        <w:rPr>
          <w:lang w:val="fr-FR"/>
        </w:rPr>
        <w:t>’article</w:t>
      </w:r>
      <w:r w:rsidR="00450A53">
        <w:rPr>
          <w:lang w:val="fr-FR"/>
        </w:rPr>
        <w:t xml:space="preserve"> </w:t>
      </w:r>
      <w:r w:rsidR="009A0158" w:rsidRPr="005A20DB">
        <w:rPr>
          <w:lang w:val="fr-FR"/>
        </w:rPr>
        <w:t>3</w:t>
      </w:r>
      <w:r w:rsidR="004178B7" w:rsidRPr="005A20DB">
        <w:rPr>
          <w:lang w:val="fr-FR"/>
        </w:rPr>
        <w:t>4.3) de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4178B7" w:rsidRPr="005A20DB">
        <w:rPr>
          <w:lang w:val="fr-FR"/>
        </w:rPr>
        <w:t>, “tout État qui n</w:t>
      </w:r>
      <w:r w:rsidR="009A0158" w:rsidRPr="005A20DB">
        <w:rPr>
          <w:lang w:val="fr-FR"/>
        </w:rPr>
        <w:t>’</w:t>
      </w:r>
      <w:r w:rsidR="004178B7" w:rsidRPr="005A20DB">
        <w:rPr>
          <w:lang w:val="fr-FR"/>
        </w:rPr>
        <w:t>est pas membre de l</w:t>
      </w:r>
      <w:r w:rsidR="009A0158" w:rsidRPr="005A20DB">
        <w:rPr>
          <w:lang w:val="fr-FR"/>
        </w:rPr>
        <w:t>’</w:t>
      </w:r>
      <w:r w:rsidR="004178B7" w:rsidRPr="005A20DB">
        <w:rPr>
          <w:lang w:val="fr-FR"/>
        </w:rPr>
        <w:t>Union ou toute organisation intergouvernementale demande, avant de déposer son instrument d</w:t>
      </w:r>
      <w:r w:rsidR="009A0158" w:rsidRPr="005A20DB">
        <w:rPr>
          <w:lang w:val="fr-FR"/>
        </w:rPr>
        <w:t>’</w:t>
      </w:r>
      <w:r w:rsidR="004178B7" w:rsidRPr="005A20DB">
        <w:rPr>
          <w:lang w:val="fr-FR"/>
        </w:rPr>
        <w:t>adhésion, l</w:t>
      </w:r>
      <w:r w:rsidR="009A0158" w:rsidRPr="005A20DB">
        <w:rPr>
          <w:lang w:val="fr-FR"/>
        </w:rPr>
        <w:t>’</w:t>
      </w:r>
      <w:r w:rsidR="004178B7" w:rsidRPr="005A20DB">
        <w:rPr>
          <w:lang w:val="fr-FR"/>
        </w:rPr>
        <w:t>avis du Conseil sur la conformité de sa législation avec les dispositions de la présente Convention”.</w:t>
      </w:r>
    </w:p>
    <w:p w14:paraId="10BE0FA6" w14:textId="77777777" w:rsidR="00F306D3" w:rsidRPr="00D912BC" w:rsidRDefault="00F306D3" w:rsidP="009E0192">
      <w:pPr>
        <w:rPr>
          <w:lang w:val="fr-FR"/>
        </w:rPr>
      </w:pPr>
    </w:p>
    <w:p w14:paraId="666B1CA8" w14:textId="0D2B5511"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Par lettre datée du 2</w:t>
      </w:r>
      <w:r w:rsidR="009A0158" w:rsidRPr="005A20DB">
        <w:rPr>
          <w:lang w:val="fr-FR"/>
        </w:rPr>
        <w:t>7</w:t>
      </w:r>
      <w:r w:rsidR="00450A53">
        <w:rPr>
          <w:lang w:val="fr-FR"/>
        </w:rPr>
        <w:t xml:space="preserve"> </w:t>
      </w:r>
      <w:r w:rsidR="009A0158" w:rsidRPr="005A20DB">
        <w:rPr>
          <w:lang w:val="fr-FR"/>
        </w:rPr>
        <w:t>septembre</w:t>
      </w:r>
      <w:r w:rsidR="00450A53">
        <w:rPr>
          <w:lang w:val="fr-FR"/>
        </w:rPr>
        <w:t xml:space="preserve"> </w:t>
      </w:r>
      <w:r w:rsidR="009A0158" w:rsidRPr="005A20DB">
        <w:rPr>
          <w:lang w:val="fr-FR"/>
        </w:rPr>
        <w:t>20</w:t>
      </w:r>
      <w:r w:rsidR="004178B7" w:rsidRPr="005A20DB">
        <w:rPr>
          <w:lang w:val="fr-FR"/>
        </w:rPr>
        <w:t>18, l</w:t>
      </w:r>
      <w:r w:rsidR="009A0158" w:rsidRPr="005A20DB">
        <w:rPr>
          <w:lang w:val="fr-FR"/>
        </w:rPr>
        <w:t>’</w:t>
      </w:r>
      <w:r w:rsidR="004178B7" w:rsidRPr="005A20DB">
        <w:rPr>
          <w:lang w:val="fr-FR"/>
        </w:rPr>
        <w:t>Afghanistan a demandé l</w:t>
      </w:r>
      <w:r w:rsidR="009A0158" w:rsidRPr="005A20DB">
        <w:rPr>
          <w:lang w:val="fr-FR"/>
        </w:rPr>
        <w:t>’</w:t>
      </w:r>
      <w:r w:rsidR="004178B7" w:rsidRPr="005A20DB">
        <w:rPr>
          <w:lang w:val="fr-FR"/>
        </w:rPr>
        <w:t>examen de sa “loi sur la protection des obtentions végétales” (“loi”) du point de vue de sa conformité avec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4178B7" w:rsidRPr="005A20DB">
        <w:rPr>
          <w:lang w:val="fr-FR"/>
        </w:rPr>
        <w:t xml:space="preserve"> de la </w:t>
      </w:r>
      <w:r w:rsidR="009A0158" w:rsidRPr="005A20DB">
        <w:rPr>
          <w:lang w:val="fr-FR"/>
        </w:rPr>
        <w:t>Convention</w:t>
      </w:r>
      <w:r w:rsidR="00450A53">
        <w:rPr>
          <w:lang w:val="fr-FR"/>
        </w:rPr>
        <w:t xml:space="preserve"> </w:t>
      </w:r>
      <w:r w:rsidR="009A0158" w:rsidRPr="005A20DB">
        <w:rPr>
          <w:lang w:val="fr-FR"/>
        </w:rPr>
        <w:t>UPOV</w:t>
      </w:r>
      <w:r w:rsidR="004178B7" w:rsidRPr="005A20DB">
        <w:rPr>
          <w:lang w:val="fr-FR"/>
        </w:rPr>
        <w:t>.</w:t>
      </w:r>
    </w:p>
    <w:p w14:paraId="36375291" w14:textId="77777777" w:rsidR="00F306D3" w:rsidRPr="00D912BC" w:rsidRDefault="00F306D3" w:rsidP="009E0192">
      <w:pPr>
        <w:rPr>
          <w:lang w:val="fr-FR"/>
        </w:rPr>
      </w:pPr>
    </w:p>
    <w:p w14:paraId="03674FFC" w14:textId="50D7B686" w:rsidR="00F306D3" w:rsidRPr="005A20DB" w:rsidRDefault="009E0192" w:rsidP="009810C7">
      <w:pPr>
        <w:rPr>
          <w:spacing w:val="-2"/>
          <w:lang w:val="fr-FR"/>
        </w:rPr>
      </w:pPr>
      <w:r w:rsidRPr="005A20DB">
        <w:rPr>
          <w:spacing w:val="-2"/>
          <w:lang w:val="fr-FR"/>
        </w:rPr>
        <w:fldChar w:fldCharType="begin"/>
      </w:r>
      <w:r w:rsidRPr="005A20DB">
        <w:rPr>
          <w:spacing w:val="-2"/>
          <w:lang w:val="fr-FR"/>
        </w:rPr>
        <w:instrText xml:space="preserve"> AUTONUM  </w:instrText>
      </w:r>
      <w:r w:rsidRPr="005A20DB">
        <w:rPr>
          <w:spacing w:val="-2"/>
          <w:lang w:val="fr-FR"/>
        </w:rPr>
        <w:fldChar w:fldCharType="end"/>
      </w:r>
      <w:r w:rsidRPr="005A20DB">
        <w:rPr>
          <w:spacing w:val="-2"/>
          <w:lang w:val="fr-FR"/>
        </w:rPr>
        <w:tab/>
      </w:r>
      <w:r w:rsidR="009810C7" w:rsidRPr="005A20DB">
        <w:rPr>
          <w:spacing w:val="-2"/>
          <w:lang w:val="fr-FR"/>
        </w:rPr>
        <w:t>À sa cinquante</w:t>
      </w:r>
      <w:r w:rsidR="009A0158" w:rsidRPr="005A20DB">
        <w:rPr>
          <w:spacing w:val="-2"/>
          <w:lang w:val="fr-FR"/>
        </w:rPr>
        <w:t>-</w:t>
      </w:r>
      <w:r w:rsidR="009810C7" w:rsidRPr="005A20DB">
        <w:rPr>
          <w:spacing w:val="-2"/>
          <w:lang w:val="fr-FR"/>
        </w:rPr>
        <w:t>deux</w:t>
      </w:r>
      <w:r w:rsidR="009A0158" w:rsidRPr="005A20DB">
        <w:rPr>
          <w:spacing w:val="-2"/>
          <w:lang w:val="fr-FR"/>
        </w:rPr>
        <w:t>ième</w:t>
      </w:r>
      <w:r w:rsidR="00450A53">
        <w:rPr>
          <w:spacing w:val="-2"/>
          <w:lang w:val="fr-FR"/>
        </w:rPr>
        <w:t xml:space="preserve"> </w:t>
      </w:r>
      <w:r w:rsidR="009A0158" w:rsidRPr="005A20DB">
        <w:rPr>
          <w:spacing w:val="-2"/>
          <w:lang w:val="fr-FR"/>
        </w:rPr>
        <w:t>session</w:t>
      </w:r>
      <w:r w:rsidR="009810C7" w:rsidRPr="005A20DB">
        <w:rPr>
          <w:spacing w:val="-2"/>
          <w:lang w:val="fr-FR"/>
        </w:rPr>
        <w:t xml:space="preserve"> ordinaire tenue à Genève le </w:t>
      </w:r>
      <w:r w:rsidR="009A0158" w:rsidRPr="005A20DB">
        <w:rPr>
          <w:spacing w:val="-2"/>
          <w:lang w:val="fr-FR"/>
        </w:rPr>
        <w:t>2</w:t>
      </w:r>
      <w:r w:rsidR="00450A53">
        <w:rPr>
          <w:spacing w:val="-2"/>
          <w:lang w:val="fr-FR"/>
        </w:rPr>
        <w:t xml:space="preserve"> </w:t>
      </w:r>
      <w:r w:rsidR="009A0158" w:rsidRPr="005A20DB">
        <w:rPr>
          <w:spacing w:val="-2"/>
          <w:lang w:val="fr-FR"/>
        </w:rPr>
        <w:t>novembre</w:t>
      </w:r>
      <w:r w:rsidR="00450A53">
        <w:rPr>
          <w:spacing w:val="-2"/>
          <w:lang w:val="fr-FR"/>
        </w:rPr>
        <w:t xml:space="preserve"> </w:t>
      </w:r>
      <w:r w:rsidR="009A0158" w:rsidRPr="005A20DB">
        <w:rPr>
          <w:spacing w:val="-2"/>
          <w:lang w:val="fr-FR"/>
        </w:rPr>
        <w:t>20</w:t>
      </w:r>
      <w:r w:rsidR="00F915F6">
        <w:rPr>
          <w:spacing w:val="-2"/>
          <w:lang w:val="fr-FR"/>
        </w:rPr>
        <w:t>18, le Conseil a examiné la </w:t>
      </w:r>
      <w:r w:rsidR="009810C7" w:rsidRPr="005A20DB">
        <w:rPr>
          <w:spacing w:val="-2"/>
          <w:lang w:val="fr-FR"/>
        </w:rPr>
        <w:t>conformité de la loi de l</w:t>
      </w:r>
      <w:r w:rsidR="009A0158" w:rsidRPr="005A20DB">
        <w:rPr>
          <w:spacing w:val="-2"/>
          <w:lang w:val="fr-FR"/>
        </w:rPr>
        <w:t>’</w:t>
      </w:r>
      <w:r w:rsidR="009810C7" w:rsidRPr="005A20DB">
        <w:rPr>
          <w:spacing w:val="-2"/>
          <w:lang w:val="fr-FR"/>
        </w:rPr>
        <w:t>Afghanistan avec l</w:t>
      </w:r>
      <w:r w:rsidR="009A0158" w:rsidRPr="005A20DB">
        <w:rPr>
          <w:spacing w:val="-2"/>
          <w:lang w:val="fr-FR"/>
        </w:rPr>
        <w:t>’</w:t>
      </w:r>
      <w:r w:rsidR="009810C7" w:rsidRPr="005A20DB">
        <w:rPr>
          <w:spacing w:val="-2"/>
          <w:lang w:val="fr-FR"/>
        </w:rPr>
        <w:t xml:space="preserve">Acte </w:t>
      </w:r>
      <w:r w:rsidR="009A0158" w:rsidRPr="005A20DB">
        <w:rPr>
          <w:spacing w:val="-2"/>
          <w:lang w:val="fr-FR"/>
        </w:rPr>
        <w:t>de</w:t>
      </w:r>
      <w:r w:rsidR="00450A53">
        <w:rPr>
          <w:spacing w:val="-2"/>
          <w:lang w:val="fr-FR"/>
        </w:rPr>
        <w:t xml:space="preserve"> </w:t>
      </w:r>
      <w:r w:rsidR="009A0158" w:rsidRPr="005A20DB">
        <w:rPr>
          <w:spacing w:val="-2"/>
          <w:lang w:val="fr-FR"/>
        </w:rPr>
        <w:t>1991</w:t>
      </w:r>
      <w:r w:rsidR="009810C7" w:rsidRPr="005A20DB">
        <w:rPr>
          <w:spacing w:val="-2"/>
          <w:lang w:val="fr-FR"/>
        </w:rPr>
        <w:t xml:space="preserve"> de la </w:t>
      </w:r>
      <w:r w:rsidR="009A0158" w:rsidRPr="005A20DB">
        <w:rPr>
          <w:spacing w:val="-2"/>
          <w:lang w:val="fr-FR"/>
        </w:rPr>
        <w:t>Convention</w:t>
      </w:r>
      <w:r w:rsidR="00450A53">
        <w:rPr>
          <w:spacing w:val="-2"/>
          <w:lang w:val="fr-FR"/>
        </w:rPr>
        <w:t xml:space="preserve"> </w:t>
      </w:r>
      <w:r w:rsidR="009A0158" w:rsidRPr="005A20DB">
        <w:rPr>
          <w:spacing w:val="-2"/>
          <w:lang w:val="fr-FR"/>
        </w:rPr>
        <w:t>UPOV</w:t>
      </w:r>
      <w:r w:rsidR="009810C7" w:rsidRPr="005A20DB">
        <w:rPr>
          <w:spacing w:val="-2"/>
          <w:lang w:val="fr-FR"/>
        </w:rPr>
        <w:t>.</w:t>
      </w:r>
      <w:r w:rsidRPr="005A20DB">
        <w:rPr>
          <w:rFonts w:cstheme="minorBidi"/>
          <w:spacing w:val="-2"/>
          <w:szCs w:val="22"/>
          <w:lang w:val="fr-FR"/>
        </w:rPr>
        <w:t xml:space="preserve">  </w:t>
      </w:r>
      <w:r w:rsidR="004178B7" w:rsidRPr="005A20DB">
        <w:rPr>
          <w:rFonts w:cstheme="minorBidi"/>
          <w:spacing w:val="-2"/>
          <w:szCs w:val="22"/>
          <w:lang w:val="fr-FR"/>
        </w:rPr>
        <w:t xml:space="preserve">Le Conseil </w:t>
      </w:r>
      <w:r w:rsidR="00F06E58" w:rsidRPr="005A20DB">
        <w:rPr>
          <w:rFonts w:cstheme="minorBidi"/>
          <w:spacing w:val="-2"/>
          <w:szCs w:val="22"/>
          <w:lang w:val="fr-FR"/>
        </w:rPr>
        <w:t>a décidé</w:t>
      </w:r>
      <w:r w:rsidR="0073115E" w:rsidRPr="005A20DB">
        <w:rPr>
          <w:rFonts w:cstheme="minorBidi"/>
          <w:spacing w:val="-2"/>
          <w:szCs w:val="22"/>
          <w:lang w:val="fr-FR"/>
        </w:rPr>
        <w:t xml:space="preserve"> de</w:t>
      </w:r>
      <w:r w:rsidR="007545E7">
        <w:rPr>
          <w:rFonts w:cstheme="minorBidi"/>
          <w:spacing w:val="-2"/>
          <w:szCs w:val="22"/>
          <w:lang w:val="fr-FR"/>
        </w:rPr>
        <w:t> :</w:t>
      </w:r>
    </w:p>
    <w:p w14:paraId="2D7418B7" w14:textId="77777777" w:rsidR="00F306D3" w:rsidRPr="00D912BC" w:rsidRDefault="00F306D3" w:rsidP="009E0192">
      <w:pPr>
        <w:rPr>
          <w:lang w:val="fr-FR"/>
        </w:rPr>
      </w:pPr>
    </w:p>
    <w:p w14:paraId="59E4F7B9" w14:textId="0C1A4787" w:rsidR="00F306D3" w:rsidRPr="00D912BC" w:rsidRDefault="009E0192" w:rsidP="004178B7">
      <w:pPr>
        <w:ind w:left="567" w:right="567"/>
        <w:rPr>
          <w:sz w:val="18"/>
          <w:lang w:val="fr-FR"/>
        </w:rPr>
      </w:pPr>
      <w:r w:rsidRPr="00D912BC">
        <w:rPr>
          <w:sz w:val="18"/>
          <w:lang w:val="fr-FR"/>
        </w:rPr>
        <w:tab/>
      </w:r>
      <w:r w:rsidR="004178B7" w:rsidRPr="005A20DB">
        <w:rPr>
          <w:sz w:val="18"/>
          <w:lang w:val="fr-FR"/>
        </w:rPr>
        <w:t>“a)</w:t>
      </w:r>
      <w:r w:rsidR="004178B7" w:rsidRPr="00D912BC">
        <w:rPr>
          <w:color w:val="000000"/>
          <w:sz w:val="18"/>
          <w:lang w:val="fr-FR"/>
        </w:rPr>
        <w:tab/>
      </w:r>
      <w:r w:rsidR="004178B7" w:rsidRPr="005A20DB">
        <w:rPr>
          <w:sz w:val="18"/>
          <w:lang w:val="fr-FR"/>
        </w:rPr>
        <w:t>prendre note de l</w:t>
      </w:r>
      <w:r w:rsidR="009A0158" w:rsidRPr="005A20DB">
        <w:rPr>
          <w:sz w:val="18"/>
          <w:lang w:val="fr-FR"/>
        </w:rPr>
        <w:t>’</w:t>
      </w:r>
      <w:r w:rsidR="004178B7" w:rsidRPr="005A20DB">
        <w:rPr>
          <w:sz w:val="18"/>
          <w:lang w:val="fr-FR"/>
        </w:rPr>
        <w:t>analyse figurant dans le document</w:t>
      </w:r>
      <w:r w:rsidR="00450A53">
        <w:rPr>
          <w:sz w:val="18"/>
          <w:lang w:val="fr-FR"/>
        </w:rPr>
        <w:t xml:space="preserve"> </w:t>
      </w:r>
      <w:r w:rsidR="004178B7" w:rsidRPr="005A20DB">
        <w:rPr>
          <w:sz w:val="18"/>
          <w:lang w:val="fr-FR"/>
        </w:rPr>
        <w:t>C/52/19,</w:t>
      </w:r>
    </w:p>
    <w:p w14:paraId="40006CD8" w14:textId="77777777" w:rsidR="00F306D3" w:rsidRPr="00D912BC" w:rsidRDefault="00F306D3" w:rsidP="009E0192">
      <w:pPr>
        <w:ind w:left="567" w:right="567"/>
        <w:rPr>
          <w:sz w:val="18"/>
          <w:lang w:val="fr-FR"/>
        </w:rPr>
      </w:pPr>
    </w:p>
    <w:p w14:paraId="6B5C5EE0" w14:textId="0659FEAB" w:rsidR="00F306D3" w:rsidRPr="00D912BC" w:rsidRDefault="009E0192" w:rsidP="004178B7">
      <w:pPr>
        <w:ind w:left="567" w:right="567"/>
        <w:rPr>
          <w:sz w:val="18"/>
          <w:lang w:val="fr-FR"/>
        </w:rPr>
      </w:pPr>
      <w:r w:rsidRPr="00D912BC">
        <w:rPr>
          <w:sz w:val="18"/>
          <w:lang w:val="fr-FR"/>
        </w:rPr>
        <w:tab/>
      </w:r>
      <w:r w:rsidR="00B97B9A" w:rsidRPr="00D912BC">
        <w:rPr>
          <w:sz w:val="18"/>
          <w:lang w:val="fr-FR"/>
        </w:rPr>
        <w:t>“</w:t>
      </w:r>
      <w:r w:rsidR="004178B7" w:rsidRPr="005A20DB">
        <w:rPr>
          <w:sz w:val="18"/>
          <w:lang w:val="fr-FR"/>
        </w:rPr>
        <w:t>b)</w:t>
      </w:r>
      <w:r w:rsidR="004178B7" w:rsidRPr="00D912BC">
        <w:rPr>
          <w:color w:val="000000"/>
          <w:sz w:val="18"/>
          <w:lang w:val="fr-FR"/>
        </w:rPr>
        <w:tab/>
      </w:r>
      <w:r w:rsidR="004178B7" w:rsidRPr="005A20DB">
        <w:rPr>
          <w:sz w:val="18"/>
          <w:lang w:val="fr-FR"/>
        </w:rPr>
        <w:t>recommander à l</w:t>
      </w:r>
      <w:r w:rsidR="009A0158" w:rsidRPr="005A20DB">
        <w:rPr>
          <w:sz w:val="18"/>
          <w:lang w:val="fr-FR"/>
        </w:rPr>
        <w:t>’</w:t>
      </w:r>
      <w:r w:rsidR="004178B7" w:rsidRPr="005A20DB">
        <w:rPr>
          <w:sz w:val="18"/>
          <w:lang w:val="fr-FR"/>
        </w:rPr>
        <w:t>Afghanistan d</w:t>
      </w:r>
      <w:r w:rsidR="009A0158" w:rsidRPr="005A20DB">
        <w:rPr>
          <w:sz w:val="18"/>
          <w:lang w:val="fr-FR"/>
        </w:rPr>
        <w:t>’</w:t>
      </w:r>
      <w:r w:rsidR="004178B7" w:rsidRPr="005A20DB">
        <w:rPr>
          <w:sz w:val="18"/>
          <w:lang w:val="fr-FR"/>
        </w:rPr>
        <w:t>incorporer dans la “Loi sur la protection des variétés végétales” les modifications proposées dans le document</w:t>
      </w:r>
      <w:r w:rsidR="00450A53">
        <w:rPr>
          <w:sz w:val="18"/>
          <w:lang w:val="fr-FR"/>
        </w:rPr>
        <w:t xml:space="preserve"> </w:t>
      </w:r>
      <w:r w:rsidR="004178B7" w:rsidRPr="005A20DB">
        <w:rPr>
          <w:sz w:val="18"/>
          <w:lang w:val="fr-FR"/>
        </w:rPr>
        <w:t>C/52/19 et, une fois ces modifications incorporées dans la loi, de soumettre la loi ainsi modifiée au Conseil pour examen, conformément à l</w:t>
      </w:r>
      <w:r w:rsidR="009A0158" w:rsidRPr="005A20DB">
        <w:rPr>
          <w:sz w:val="18"/>
          <w:lang w:val="fr-FR"/>
        </w:rPr>
        <w:t>’article</w:t>
      </w:r>
      <w:r w:rsidR="00450A53">
        <w:rPr>
          <w:sz w:val="18"/>
          <w:lang w:val="fr-FR"/>
        </w:rPr>
        <w:t xml:space="preserve"> </w:t>
      </w:r>
      <w:r w:rsidR="009A0158" w:rsidRPr="005A20DB">
        <w:rPr>
          <w:sz w:val="18"/>
          <w:lang w:val="fr-FR"/>
        </w:rPr>
        <w:t>3</w:t>
      </w:r>
      <w:r w:rsidR="004178B7" w:rsidRPr="005A20DB">
        <w:rPr>
          <w:sz w:val="18"/>
          <w:lang w:val="fr-FR"/>
        </w:rPr>
        <w:t>4.3) de l</w:t>
      </w:r>
      <w:r w:rsidR="009A0158" w:rsidRPr="005A20DB">
        <w:rPr>
          <w:sz w:val="18"/>
          <w:lang w:val="fr-FR"/>
        </w:rPr>
        <w:t>’</w:t>
      </w:r>
      <w:r w:rsidR="004178B7" w:rsidRPr="005A20DB">
        <w:rPr>
          <w:sz w:val="18"/>
          <w:lang w:val="fr-FR"/>
        </w:rPr>
        <w:t xml:space="preserve">Acte </w:t>
      </w:r>
      <w:r w:rsidR="009A0158" w:rsidRPr="005A20DB">
        <w:rPr>
          <w:sz w:val="18"/>
          <w:lang w:val="fr-FR"/>
        </w:rPr>
        <w:t>de</w:t>
      </w:r>
      <w:r w:rsidR="00450A53">
        <w:rPr>
          <w:sz w:val="18"/>
          <w:lang w:val="fr-FR"/>
        </w:rPr>
        <w:t xml:space="preserve"> </w:t>
      </w:r>
      <w:r w:rsidR="009A0158" w:rsidRPr="005A20DB">
        <w:rPr>
          <w:sz w:val="18"/>
          <w:lang w:val="fr-FR"/>
        </w:rPr>
        <w:t>1991</w:t>
      </w:r>
      <w:r w:rsidR="004178B7" w:rsidRPr="005A20DB">
        <w:rPr>
          <w:sz w:val="18"/>
          <w:lang w:val="fr-FR"/>
        </w:rPr>
        <w:t>;</w:t>
      </w:r>
    </w:p>
    <w:p w14:paraId="51B0B15C" w14:textId="77777777" w:rsidR="00F306D3" w:rsidRPr="00D912BC" w:rsidRDefault="00F306D3" w:rsidP="002C24F8">
      <w:pPr>
        <w:ind w:left="567" w:right="567"/>
        <w:rPr>
          <w:sz w:val="18"/>
          <w:lang w:val="fr-FR"/>
        </w:rPr>
      </w:pPr>
    </w:p>
    <w:p w14:paraId="0290E52D" w14:textId="501993F2" w:rsidR="00F306D3" w:rsidRPr="00D912BC" w:rsidRDefault="002C24F8" w:rsidP="004178B7">
      <w:pPr>
        <w:ind w:left="567" w:right="567"/>
        <w:rPr>
          <w:sz w:val="18"/>
          <w:lang w:val="fr-FR"/>
        </w:rPr>
      </w:pPr>
      <w:r w:rsidRPr="00D912BC">
        <w:rPr>
          <w:sz w:val="18"/>
          <w:lang w:val="fr-FR"/>
        </w:rPr>
        <w:tab/>
      </w:r>
      <w:r w:rsidR="00B97B9A" w:rsidRPr="00D912BC">
        <w:rPr>
          <w:sz w:val="18"/>
          <w:lang w:val="fr-FR"/>
        </w:rPr>
        <w:t>“</w:t>
      </w:r>
      <w:r w:rsidR="004178B7" w:rsidRPr="005A20DB">
        <w:rPr>
          <w:sz w:val="18"/>
          <w:lang w:val="fr-FR"/>
        </w:rPr>
        <w:t>c)</w:t>
      </w:r>
      <w:r w:rsidR="004178B7" w:rsidRPr="00D912BC">
        <w:rPr>
          <w:color w:val="000000"/>
          <w:sz w:val="18"/>
          <w:lang w:val="fr-FR"/>
        </w:rPr>
        <w:tab/>
      </w:r>
      <w:r w:rsidR="004178B7" w:rsidRPr="005A20DB">
        <w:rPr>
          <w:sz w:val="18"/>
          <w:lang w:val="fr-FR"/>
        </w:rPr>
        <w:t>demander au Bureau de l</w:t>
      </w:r>
      <w:r w:rsidR="009A0158" w:rsidRPr="005A20DB">
        <w:rPr>
          <w:sz w:val="18"/>
          <w:lang w:val="fr-FR"/>
        </w:rPr>
        <w:t>’</w:t>
      </w:r>
      <w:r w:rsidR="004178B7" w:rsidRPr="005A20DB">
        <w:rPr>
          <w:sz w:val="18"/>
          <w:lang w:val="fr-FR"/>
        </w:rPr>
        <w:t>Union d</w:t>
      </w:r>
      <w:r w:rsidR="009A0158" w:rsidRPr="005A20DB">
        <w:rPr>
          <w:sz w:val="18"/>
          <w:lang w:val="fr-FR"/>
        </w:rPr>
        <w:t>’</w:t>
      </w:r>
      <w:r w:rsidR="004178B7" w:rsidRPr="005A20DB">
        <w:rPr>
          <w:sz w:val="18"/>
          <w:lang w:val="fr-FR"/>
        </w:rPr>
        <w:t>offrir son concours à l</w:t>
      </w:r>
      <w:r w:rsidR="009A0158" w:rsidRPr="005A20DB">
        <w:rPr>
          <w:sz w:val="18"/>
          <w:lang w:val="fr-FR"/>
        </w:rPr>
        <w:t>’</w:t>
      </w:r>
      <w:r w:rsidR="004178B7" w:rsidRPr="005A20DB">
        <w:rPr>
          <w:sz w:val="18"/>
          <w:lang w:val="fr-FR"/>
        </w:rPr>
        <w:t>Afghanistan, à la première occasion, pour la rédaction des modifications nécessaires de la loi et</w:t>
      </w:r>
    </w:p>
    <w:p w14:paraId="0BB49F28" w14:textId="77777777" w:rsidR="00F306D3" w:rsidRPr="00D912BC" w:rsidRDefault="00F306D3" w:rsidP="002C24F8">
      <w:pPr>
        <w:ind w:left="567" w:right="567"/>
        <w:rPr>
          <w:sz w:val="18"/>
          <w:lang w:val="fr-FR"/>
        </w:rPr>
      </w:pPr>
    </w:p>
    <w:p w14:paraId="2B4A70AA" w14:textId="3815FB5B" w:rsidR="00F306D3" w:rsidRPr="00D912BC" w:rsidRDefault="009E0192" w:rsidP="004178B7">
      <w:pPr>
        <w:ind w:left="567" w:right="567"/>
        <w:rPr>
          <w:sz w:val="18"/>
          <w:lang w:val="fr-FR"/>
        </w:rPr>
      </w:pPr>
      <w:r w:rsidRPr="00D912BC">
        <w:rPr>
          <w:sz w:val="18"/>
          <w:lang w:val="fr-FR"/>
        </w:rPr>
        <w:tab/>
      </w:r>
      <w:r w:rsidR="00B97B9A" w:rsidRPr="00D912BC">
        <w:rPr>
          <w:sz w:val="18"/>
          <w:lang w:val="fr-FR"/>
        </w:rPr>
        <w:t>“</w:t>
      </w:r>
      <w:r w:rsidR="004178B7" w:rsidRPr="005A20DB">
        <w:rPr>
          <w:sz w:val="18"/>
          <w:lang w:val="fr-FR"/>
        </w:rPr>
        <w:t>d)</w:t>
      </w:r>
      <w:r w:rsidR="004178B7" w:rsidRPr="00D912BC">
        <w:rPr>
          <w:color w:val="000000"/>
          <w:sz w:val="18"/>
          <w:lang w:val="fr-FR"/>
        </w:rPr>
        <w:tab/>
      </w:r>
      <w:r w:rsidR="004178B7" w:rsidRPr="005A20DB">
        <w:rPr>
          <w:sz w:val="18"/>
          <w:lang w:val="fr-FR"/>
        </w:rPr>
        <w:t>autoriser le Secrétaire général à informer le Gouvernement de l</w:t>
      </w:r>
      <w:r w:rsidR="009A0158" w:rsidRPr="005A20DB">
        <w:rPr>
          <w:sz w:val="18"/>
          <w:lang w:val="fr-FR"/>
        </w:rPr>
        <w:t>’</w:t>
      </w:r>
      <w:r w:rsidR="004178B7" w:rsidRPr="005A20DB">
        <w:rPr>
          <w:sz w:val="18"/>
          <w:lang w:val="fr-FR"/>
        </w:rPr>
        <w:t>Afghanistan de cette décision.</w:t>
      </w:r>
      <w:r w:rsidR="00B97B9A" w:rsidRPr="005A20DB">
        <w:rPr>
          <w:sz w:val="18"/>
          <w:lang w:val="fr-FR"/>
        </w:rPr>
        <w:t>”</w:t>
      </w:r>
    </w:p>
    <w:p w14:paraId="61D0FDE4" w14:textId="77777777" w:rsidR="00F306D3" w:rsidRPr="00D912BC" w:rsidRDefault="00F306D3" w:rsidP="009E0192">
      <w:pPr>
        <w:rPr>
          <w:lang w:val="fr-FR"/>
        </w:rPr>
      </w:pPr>
    </w:p>
    <w:p w14:paraId="29A9041C" w14:textId="77777777" w:rsidR="00F306D3" w:rsidRPr="00D912BC" w:rsidRDefault="00F306D3" w:rsidP="009E0192">
      <w:pPr>
        <w:rPr>
          <w:lang w:val="fr-FR"/>
        </w:rPr>
      </w:pPr>
    </w:p>
    <w:p w14:paraId="540F7419" w14:textId="77777777" w:rsidR="00F306D3" w:rsidRPr="00D912BC" w:rsidRDefault="00F306D3" w:rsidP="009E0192">
      <w:pPr>
        <w:rPr>
          <w:lang w:val="fr-FR"/>
        </w:rPr>
      </w:pPr>
    </w:p>
    <w:p w14:paraId="6FE5B952" w14:textId="77777777" w:rsidR="00F306D3" w:rsidRPr="00D912BC" w:rsidRDefault="004178B7" w:rsidP="004178B7">
      <w:pPr>
        <w:pStyle w:val="Heading1"/>
        <w:rPr>
          <w:lang w:val="fr-FR"/>
        </w:rPr>
      </w:pPr>
      <w:bookmarkStart w:id="6" w:name="_Toc23173549"/>
      <w:r w:rsidRPr="005A20DB">
        <w:rPr>
          <w:lang w:val="fr-FR"/>
        </w:rPr>
        <w:t>II.</w:t>
      </w:r>
      <w:r w:rsidRPr="00D912BC">
        <w:rPr>
          <w:color w:val="000000"/>
          <w:lang w:val="fr-FR"/>
        </w:rPr>
        <w:tab/>
      </w:r>
      <w:r w:rsidRPr="005A20DB">
        <w:rPr>
          <w:lang w:val="fr-FR"/>
        </w:rPr>
        <w:t>Sessions du Conseil et de ses organes subsidiaires</w:t>
      </w:r>
      <w:bookmarkEnd w:id="6"/>
    </w:p>
    <w:p w14:paraId="5B03819D" w14:textId="77777777" w:rsidR="00F306D3" w:rsidRPr="00D912BC" w:rsidRDefault="00F306D3" w:rsidP="009E0192">
      <w:pPr>
        <w:keepNext/>
        <w:rPr>
          <w:lang w:val="fr-FR"/>
        </w:rPr>
      </w:pPr>
    </w:p>
    <w:p w14:paraId="30904392" w14:textId="77777777" w:rsidR="00F306D3" w:rsidRPr="005A20DB" w:rsidRDefault="004178B7" w:rsidP="004178B7">
      <w:pPr>
        <w:pStyle w:val="Heading2"/>
        <w:rPr>
          <w:color w:val="auto"/>
          <w:lang w:val="fr-FR"/>
        </w:rPr>
      </w:pPr>
      <w:bookmarkStart w:id="7" w:name="_Toc23173550"/>
      <w:r w:rsidRPr="005A20DB">
        <w:rPr>
          <w:color w:val="auto"/>
          <w:lang w:val="fr-FR"/>
        </w:rPr>
        <w:t>Conseil</w:t>
      </w:r>
      <w:bookmarkEnd w:id="7"/>
    </w:p>
    <w:p w14:paraId="297D0238" w14:textId="77777777" w:rsidR="00F306D3" w:rsidRPr="00D912BC" w:rsidRDefault="00F306D3" w:rsidP="009E0192">
      <w:pPr>
        <w:keepNext/>
        <w:rPr>
          <w:lang w:val="fr-FR"/>
        </w:rPr>
      </w:pPr>
    </w:p>
    <w:p w14:paraId="3BCAF171" w14:textId="0D2F79E5" w:rsidR="00F306D3" w:rsidRPr="005A20DB" w:rsidRDefault="009E0192" w:rsidP="00E074F6">
      <w:pPr>
        <w:ind w:right="-1"/>
        <w:rPr>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E074F6" w:rsidRPr="005A20DB">
        <w:rPr>
          <w:lang w:val="fr-FR"/>
        </w:rPr>
        <w:t>Le Conseil a tenu sa cinquante</w:t>
      </w:r>
      <w:r w:rsidR="009A0158" w:rsidRPr="005A20DB">
        <w:rPr>
          <w:lang w:val="fr-FR"/>
        </w:rPr>
        <w:t>-</w:t>
      </w:r>
      <w:r w:rsidR="00E074F6" w:rsidRPr="005A20DB">
        <w:rPr>
          <w:lang w:val="fr-FR"/>
        </w:rPr>
        <w:t>deux</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ordinaire le </w:t>
      </w:r>
      <w:r w:rsidR="009A0158" w:rsidRPr="005A20DB">
        <w:rPr>
          <w:lang w:val="fr-FR"/>
        </w:rPr>
        <w:t>2</w:t>
      </w:r>
      <w:r w:rsidR="00450A53">
        <w:rPr>
          <w:lang w:val="fr-FR"/>
        </w:rPr>
        <w:t xml:space="preserve"> </w:t>
      </w:r>
      <w:r w:rsidR="009A0158" w:rsidRPr="005A20DB">
        <w:rPr>
          <w:lang w:val="fr-FR"/>
        </w:rPr>
        <w:t>novembre</w:t>
      </w:r>
      <w:r w:rsidR="00450A53">
        <w:rPr>
          <w:lang w:val="fr-FR"/>
        </w:rPr>
        <w:t xml:space="preserve"> </w:t>
      </w:r>
      <w:r w:rsidR="009A0158" w:rsidRPr="005A20DB">
        <w:rPr>
          <w:lang w:val="fr-FR"/>
        </w:rPr>
        <w:t>20</w:t>
      </w:r>
      <w:r w:rsidR="00E074F6" w:rsidRPr="005A20DB">
        <w:rPr>
          <w:lang w:val="fr-FR"/>
        </w:rPr>
        <w:t>18, so</w:t>
      </w:r>
      <w:r w:rsidR="00737A04" w:rsidRPr="005A20DB">
        <w:rPr>
          <w:lang w:val="fr-FR"/>
        </w:rPr>
        <w:t>us la présidence de M.</w:t>
      </w:r>
      <w:r w:rsidR="00F915F6">
        <w:rPr>
          <w:lang w:val="fr-FR"/>
        </w:rPr>
        <w:t> </w:t>
      </w:r>
      <w:r w:rsidR="00737A04" w:rsidRPr="005A20DB">
        <w:rPr>
          <w:lang w:val="fr-FR"/>
        </w:rPr>
        <w:t>Raimundo</w:t>
      </w:r>
      <w:r w:rsidR="00450A53">
        <w:rPr>
          <w:lang w:val="fr-FR"/>
        </w:rPr>
        <w:t xml:space="preserve"> </w:t>
      </w:r>
      <w:r w:rsidR="00E074F6" w:rsidRPr="005A20DB">
        <w:rPr>
          <w:lang w:val="fr-FR"/>
        </w:rPr>
        <w:t>Lavignolle (Argentine), président du Conseil.</w:t>
      </w:r>
      <w:r w:rsidRPr="005A20DB">
        <w:rPr>
          <w:lang w:val="fr-FR"/>
        </w:rPr>
        <w:t xml:space="preserve">  </w:t>
      </w:r>
      <w:r w:rsidR="004178B7" w:rsidRPr="005A20DB">
        <w:rPr>
          <w:lang w:val="fr-FR"/>
        </w:rPr>
        <w:t>Y ont pris part 39 membres de l</w:t>
      </w:r>
      <w:r w:rsidR="009A0158" w:rsidRPr="005A20DB">
        <w:rPr>
          <w:lang w:val="fr-FR"/>
        </w:rPr>
        <w:t>’</w:t>
      </w:r>
      <w:r w:rsidR="004178B7" w:rsidRPr="005A20DB">
        <w:rPr>
          <w:lang w:val="fr-FR"/>
        </w:rPr>
        <w:t>Union, 5 États ayant le statut d</w:t>
      </w:r>
      <w:r w:rsidR="009A0158" w:rsidRPr="005A20DB">
        <w:rPr>
          <w:lang w:val="fr-FR"/>
        </w:rPr>
        <w:t>’</w:t>
      </w:r>
      <w:r w:rsidR="004178B7" w:rsidRPr="005A20DB">
        <w:rPr>
          <w:lang w:val="fr-FR"/>
        </w:rPr>
        <w:t>observateur et 4 organisations ayant le statut d</w:t>
      </w:r>
      <w:r w:rsidR="009A0158" w:rsidRPr="005A20DB">
        <w:rPr>
          <w:lang w:val="fr-FR"/>
        </w:rPr>
        <w:t>’</w:t>
      </w:r>
      <w:r w:rsidR="004178B7" w:rsidRPr="005A20DB">
        <w:rPr>
          <w:lang w:val="fr-FR"/>
        </w:rPr>
        <w:t>observateur.</w:t>
      </w:r>
      <w:r w:rsidRPr="005A20DB">
        <w:rPr>
          <w:lang w:val="fr-FR"/>
        </w:rPr>
        <w:t xml:space="preserve">  </w:t>
      </w:r>
      <w:r w:rsidR="004178B7" w:rsidRPr="005A20DB">
        <w:rPr>
          <w:lang w:val="fr-FR"/>
        </w:rPr>
        <w:t>Le rapport de cette session est présenté dans le document</w:t>
      </w:r>
      <w:r w:rsidR="00450A53">
        <w:rPr>
          <w:lang w:val="fr-FR"/>
        </w:rPr>
        <w:t xml:space="preserve"> </w:t>
      </w:r>
      <w:r w:rsidR="004178B7" w:rsidRPr="005A20DB">
        <w:rPr>
          <w:lang w:val="fr-FR"/>
        </w:rPr>
        <w:t>C/52/20.</w:t>
      </w:r>
    </w:p>
    <w:p w14:paraId="739D4062" w14:textId="77777777" w:rsidR="00F306D3" w:rsidRPr="00D912BC" w:rsidRDefault="00F306D3" w:rsidP="009E0192">
      <w:pPr>
        <w:ind w:right="-1"/>
        <w:rPr>
          <w:strike/>
          <w:lang w:val="fr-FR"/>
        </w:rPr>
      </w:pPr>
    </w:p>
    <w:p w14:paraId="72BBE29D" w14:textId="5F0FF183" w:rsidR="00F306D3" w:rsidRPr="00D912BC" w:rsidRDefault="009E0192" w:rsidP="004178B7">
      <w:pPr>
        <w:tabs>
          <w:tab w:val="left" w:pos="567"/>
          <w:tab w:val="num" w:pos="1134"/>
        </w:tabs>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 xml:space="preserve">Un résumé des résultats obtenus par le Conseil </w:t>
      </w:r>
      <w:r w:rsidR="009A0158" w:rsidRPr="005A20DB">
        <w:rPr>
          <w:lang w:val="fr-FR"/>
        </w:rPr>
        <w:t>en</w:t>
      </w:r>
      <w:r w:rsidR="00450A53">
        <w:rPr>
          <w:lang w:val="fr-FR"/>
        </w:rPr>
        <w:t xml:space="preserve"> </w:t>
      </w:r>
      <w:r w:rsidR="009A0158" w:rsidRPr="005A20DB">
        <w:rPr>
          <w:lang w:val="fr-FR"/>
        </w:rPr>
        <w:t>2018</w:t>
      </w:r>
      <w:r w:rsidR="004178B7" w:rsidRPr="005A20DB">
        <w:rPr>
          <w:lang w:val="fr-FR"/>
        </w:rPr>
        <w:t xml:space="preserve"> figure à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II du présent document, sous</w:t>
      </w:r>
      <w:r w:rsidR="009A0158" w:rsidRPr="005A20DB">
        <w:rPr>
          <w:lang w:val="fr-FR"/>
        </w:rPr>
        <w:t>-</w:t>
      </w:r>
      <w:r w:rsidR="004178B7" w:rsidRPr="005A20DB">
        <w:rPr>
          <w:lang w:val="fr-FR"/>
        </w:rPr>
        <w:t>programme</w:t>
      </w:r>
      <w:r w:rsidR="00450A53">
        <w:rPr>
          <w:lang w:val="fr-FR"/>
        </w:rPr>
        <w:t xml:space="preserve"> </w:t>
      </w:r>
      <w:r w:rsidR="004178B7" w:rsidRPr="005A20DB">
        <w:rPr>
          <w:lang w:val="fr-FR"/>
        </w:rPr>
        <w:t>UV.1</w:t>
      </w:r>
      <w:r w:rsidR="007545E7">
        <w:rPr>
          <w:lang w:val="fr-FR"/>
        </w:rPr>
        <w:t> :</w:t>
      </w:r>
      <w:r w:rsidR="004178B7" w:rsidRPr="005A20DB">
        <w:rPr>
          <w:lang w:val="fr-FR"/>
        </w:rPr>
        <w:t xml:space="preserve"> Politique générale en matière de protection des obtentions végétales.</w:t>
      </w:r>
    </w:p>
    <w:p w14:paraId="2CF19A58" w14:textId="77777777" w:rsidR="00F306D3" w:rsidRPr="00D912BC" w:rsidRDefault="00F306D3" w:rsidP="009E0192">
      <w:pPr>
        <w:rPr>
          <w:lang w:val="fr-FR"/>
        </w:rPr>
      </w:pPr>
    </w:p>
    <w:p w14:paraId="4BBAFECE" w14:textId="77777777" w:rsidR="00F306D3" w:rsidRPr="00D912BC" w:rsidRDefault="00F306D3" w:rsidP="009E0192">
      <w:pPr>
        <w:rPr>
          <w:lang w:val="fr-FR"/>
        </w:rPr>
      </w:pPr>
    </w:p>
    <w:p w14:paraId="5FCE00B2" w14:textId="77777777" w:rsidR="00F306D3" w:rsidRPr="005A20DB" w:rsidRDefault="004178B7" w:rsidP="004178B7">
      <w:pPr>
        <w:pStyle w:val="Heading2"/>
        <w:rPr>
          <w:color w:val="auto"/>
          <w:lang w:val="fr-FR"/>
        </w:rPr>
      </w:pPr>
      <w:bookmarkStart w:id="8" w:name="_Toc23173551"/>
      <w:r w:rsidRPr="005A20DB">
        <w:rPr>
          <w:color w:val="auto"/>
          <w:lang w:val="fr-FR"/>
        </w:rPr>
        <w:t>Comité consultatif</w:t>
      </w:r>
      <w:bookmarkEnd w:id="8"/>
    </w:p>
    <w:p w14:paraId="7CFDA106" w14:textId="77777777" w:rsidR="00F306D3" w:rsidRPr="00D912BC" w:rsidRDefault="00F306D3" w:rsidP="009E0192">
      <w:pPr>
        <w:keepNext/>
        <w:ind w:left="567" w:hanging="567"/>
        <w:rPr>
          <w:lang w:val="fr-FR"/>
        </w:rPr>
      </w:pPr>
    </w:p>
    <w:p w14:paraId="291766C1" w14:textId="67354756" w:rsidR="00F306D3" w:rsidRPr="005A20DB" w:rsidRDefault="009E0192" w:rsidP="00E074F6">
      <w:pPr>
        <w:rPr>
          <w:snapToGrid w:val="0"/>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E074F6" w:rsidRPr="005A20DB">
        <w:rPr>
          <w:lang w:val="fr-FR"/>
        </w:rPr>
        <w:t>Le Comité consultatif a tenu sa quatre</w:t>
      </w:r>
      <w:r w:rsidR="009A0158" w:rsidRPr="005A20DB">
        <w:rPr>
          <w:lang w:val="fr-FR"/>
        </w:rPr>
        <w:t>-</w:t>
      </w:r>
      <w:r w:rsidR="00E074F6" w:rsidRPr="005A20DB">
        <w:rPr>
          <w:lang w:val="fr-FR"/>
        </w:rPr>
        <w:t>vingt</w:t>
      </w:r>
      <w:r w:rsidR="009A0158" w:rsidRPr="005A20DB">
        <w:rPr>
          <w:lang w:val="fr-FR"/>
        </w:rPr>
        <w:t>-</w:t>
      </w:r>
      <w:r w:rsidR="00E074F6" w:rsidRPr="005A20DB">
        <w:rPr>
          <w:lang w:val="fr-FR"/>
        </w:rPr>
        <w:t>quinz</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le</w:t>
      </w:r>
      <w:r w:rsidR="009A0158" w:rsidRPr="005A20DB">
        <w:rPr>
          <w:lang w:val="fr-FR"/>
        </w:rPr>
        <w:t xml:space="preserve"> 1</w:t>
      </w:r>
      <w:r w:rsidR="009A0158" w:rsidRPr="005A20DB">
        <w:rPr>
          <w:vertAlign w:val="superscript"/>
          <w:lang w:val="fr-FR"/>
        </w:rPr>
        <w:t>er</w:t>
      </w:r>
      <w:r w:rsidR="00450A53">
        <w:rPr>
          <w:lang w:val="fr-FR"/>
        </w:rPr>
        <w:t xml:space="preserve"> </w:t>
      </w:r>
      <w:r w:rsidR="009A0158" w:rsidRPr="005A20DB">
        <w:rPr>
          <w:lang w:val="fr-FR"/>
        </w:rPr>
        <w:t>novembre</w:t>
      </w:r>
      <w:r w:rsidR="00450A53">
        <w:rPr>
          <w:lang w:val="fr-FR"/>
        </w:rPr>
        <w:t xml:space="preserve"> </w:t>
      </w:r>
      <w:r w:rsidR="009A0158" w:rsidRPr="005A20DB">
        <w:rPr>
          <w:lang w:val="fr-FR"/>
        </w:rPr>
        <w:t>20</w:t>
      </w:r>
      <w:r w:rsidR="00E074F6" w:rsidRPr="005A20DB">
        <w:rPr>
          <w:lang w:val="fr-FR"/>
        </w:rPr>
        <w:t xml:space="preserve">18 et la matinée </w:t>
      </w:r>
      <w:r w:rsidR="00F915F6">
        <w:rPr>
          <w:lang w:val="fr-FR"/>
        </w:rPr>
        <w:br/>
      </w:r>
      <w:r w:rsidR="00E074F6" w:rsidRPr="005A20DB">
        <w:rPr>
          <w:lang w:val="fr-FR"/>
        </w:rPr>
        <w:t xml:space="preserve">du </w:t>
      </w:r>
      <w:r w:rsidR="009A0158" w:rsidRPr="005A20DB">
        <w:rPr>
          <w:lang w:val="fr-FR"/>
        </w:rPr>
        <w:t>2</w:t>
      </w:r>
      <w:r w:rsidR="00450A53">
        <w:rPr>
          <w:lang w:val="fr-FR"/>
        </w:rPr>
        <w:t xml:space="preserve"> </w:t>
      </w:r>
      <w:r w:rsidR="009A0158" w:rsidRPr="005A20DB">
        <w:rPr>
          <w:lang w:val="fr-FR"/>
        </w:rPr>
        <w:t>novembre</w:t>
      </w:r>
      <w:r w:rsidR="00450A53">
        <w:rPr>
          <w:lang w:val="fr-FR"/>
        </w:rPr>
        <w:t xml:space="preserve"> </w:t>
      </w:r>
      <w:r w:rsidR="009A0158" w:rsidRPr="005A20DB">
        <w:rPr>
          <w:lang w:val="fr-FR"/>
        </w:rPr>
        <w:t>20</w:t>
      </w:r>
      <w:r w:rsidR="00E074F6" w:rsidRPr="005A20DB">
        <w:rPr>
          <w:lang w:val="fr-FR"/>
        </w:rPr>
        <w:t>18, sous la présidence de M.</w:t>
      </w:r>
      <w:r w:rsidR="00450A53">
        <w:rPr>
          <w:lang w:val="fr-FR"/>
        </w:rPr>
        <w:t xml:space="preserve"> </w:t>
      </w:r>
      <w:r w:rsidR="00E074F6" w:rsidRPr="005A20DB">
        <w:rPr>
          <w:lang w:val="fr-FR"/>
        </w:rPr>
        <w:t>Lavignolle.</w:t>
      </w:r>
      <w:r w:rsidRPr="005A20DB">
        <w:rPr>
          <w:lang w:val="fr-FR"/>
        </w:rPr>
        <w:t xml:space="preserve">  </w:t>
      </w:r>
      <w:r w:rsidR="00E074F6" w:rsidRPr="005A20DB">
        <w:rPr>
          <w:lang w:val="fr-FR"/>
        </w:rPr>
        <w:t xml:space="preserve">Un compte rendu sur les travaux de la </w:t>
      </w:r>
      <w:r w:rsidR="00F915F6">
        <w:rPr>
          <w:lang w:val="fr-FR"/>
        </w:rPr>
        <w:br/>
      </w:r>
      <w:r w:rsidR="00E074F6" w:rsidRPr="005A20DB">
        <w:rPr>
          <w:lang w:val="fr-FR"/>
        </w:rPr>
        <w:t>quatre</w:t>
      </w:r>
      <w:r w:rsidR="009A0158" w:rsidRPr="005A20DB">
        <w:rPr>
          <w:lang w:val="fr-FR"/>
        </w:rPr>
        <w:t>-</w:t>
      </w:r>
      <w:r w:rsidR="00E31F18" w:rsidRPr="005A20DB">
        <w:rPr>
          <w:lang w:val="fr-FR"/>
        </w:rPr>
        <w:t>vingt</w:t>
      </w:r>
      <w:r w:rsidR="009A0158" w:rsidRPr="005A20DB">
        <w:rPr>
          <w:lang w:val="fr-FR"/>
        </w:rPr>
        <w:t>-</w:t>
      </w:r>
      <w:r w:rsidR="00E074F6" w:rsidRPr="005A20DB">
        <w:rPr>
          <w:lang w:val="fr-FR"/>
        </w:rPr>
        <w:t>quinz</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figure dans le document</w:t>
      </w:r>
      <w:r w:rsidR="00450A53">
        <w:rPr>
          <w:lang w:val="fr-FR"/>
        </w:rPr>
        <w:t xml:space="preserve"> </w:t>
      </w:r>
      <w:r w:rsidR="00E074F6" w:rsidRPr="005A20DB">
        <w:rPr>
          <w:lang w:val="fr-FR"/>
        </w:rPr>
        <w:t>C/52/17.</w:t>
      </w:r>
    </w:p>
    <w:p w14:paraId="01CDD275" w14:textId="77777777" w:rsidR="00F306D3" w:rsidRPr="00D912BC" w:rsidRDefault="00F306D3" w:rsidP="009E0192">
      <w:pPr>
        <w:rPr>
          <w:color w:val="000000"/>
          <w:lang w:val="fr-FR"/>
        </w:rPr>
      </w:pPr>
    </w:p>
    <w:p w14:paraId="500F8BE6" w14:textId="0146A27F" w:rsidR="00F306D3" w:rsidRPr="00D912BC" w:rsidRDefault="009E0192" w:rsidP="004178B7">
      <w:pPr>
        <w:tabs>
          <w:tab w:val="left" w:pos="567"/>
          <w:tab w:val="num" w:pos="1134"/>
        </w:tabs>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 xml:space="preserve">Un résumé des résultats obtenus par le Comité consultatif </w:t>
      </w:r>
      <w:r w:rsidR="009A0158" w:rsidRPr="005A20DB">
        <w:rPr>
          <w:lang w:val="fr-FR"/>
        </w:rPr>
        <w:t>en</w:t>
      </w:r>
      <w:r w:rsidR="00450A53">
        <w:rPr>
          <w:lang w:val="fr-FR"/>
        </w:rPr>
        <w:t xml:space="preserve"> </w:t>
      </w:r>
      <w:r w:rsidR="009A0158" w:rsidRPr="005A20DB">
        <w:rPr>
          <w:lang w:val="fr-FR"/>
        </w:rPr>
        <w:t>2018</w:t>
      </w:r>
      <w:r w:rsidR="004178B7" w:rsidRPr="005A20DB">
        <w:rPr>
          <w:lang w:val="fr-FR"/>
        </w:rPr>
        <w:t xml:space="preserve"> figure à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II du présent document, sous</w:t>
      </w:r>
      <w:r w:rsidR="009A0158" w:rsidRPr="005A20DB">
        <w:rPr>
          <w:lang w:val="fr-FR"/>
        </w:rPr>
        <w:t>-</w:t>
      </w:r>
      <w:r w:rsidR="004178B7" w:rsidRPr="005A20DB">
        <w:rPr>
          <w:lang w:val="fr-FR"/>
        </w:rPr>
        <w:t>programme</w:t>
      </w:r>
      <w:r w:rsidR="00450A53">
        <w:rPr>
          <w:lang w:val="fr-FR"/>
        </w:rPr>
        <w:t xml:space="preserve"> </w:t>
      </w:r>
      <w:r w:rsidR="004178B7" w:rsidRPr="005A20DB">
        <w:rPr>
          <w:lang w:val="fr-FR"/>
        </w:rPr>
        <w:t>UV.1</w:t>
      </w:r>
      <w:r w:rsidR="007545E7">
        <w:rPr>
          <w:lang w:val="fr-FR"/>
        </w:rPr>
        <w:t> :</w:t>
      </w:r>
      <w:r w:rsidR="004178B7" w:rsidRPr="005A20DB">
        <w:rPr>
          <w:lang w:val="fr-FR"/>
        </w:rPr>
        <w:t xml:space="preserve"> Politique générale en matière de protection des obtentions végétales.</w:t>
      </w:r>
    </w:p>
    <w:p w14:paraId="7F76D5A3" w14:textId="77777777" w:rsidR="00F306D3" w:rsidRPr="00D912BC" w:rsidRDefault="00F306D3" w:rsidP="009E0192">
      <w:pPr>
        <w:rPr>
          <w:lang w:val="fr-FR"/>
        </w:rPr>
      </w:pPr>
    </w:p>
    <w:p w14:paraId="0CEED251" w14:textId="77777777" w:rsidR="00F306D3" w:rsidRPr="00D912BC" w:rsidRDefault="00F306D3" w:rsidP="009E0192">
      <w:pPr>
        <w:rPr>
          <w:lang w:val="fr-FR"/>
        </w:rPr>
      </w:pPr>
    </w:p>
    <w:p w14:paraId="410729E5" w14:textId="010BF4A0" w:rsidR="00F306D3" w:rsidRPr="005A20DB" w:rsidRDefault="004178B7" w:rsidP="004178B7">
      <w:pPr>
        <w:pStyle w:val="Heading2"/>
        <w:rPr>
          <w:color w:val="auto"/>
          <w:lang w:val="fr-FR"/>
        </w:rPr>
      </w:pPr>
      <w:bookmarkStart w:id="9" w:name="_Toc23173552"/>
      <w:r w:rsidRPr="005A20DB">
        <w:rPr>
          <w:color w:val="auto"/>
          <w:lang w:val="fr-FR"/>
        </w:rPr>
        <w:t>Comité administratif et juridique, Comité technique, groupes de travail techniques et Groupe de travail sur les techniques biochimiques et moléculaires, notamment les profils d</w:t>
      </w:r>
      <w:r w:rsidR="009A0158" w:rsidRPr="005A20DB">
        <w:rPr>
          <w:color w:val="auto"/>
          <w:lang w:val="fr-FR"/>
        </w:rPr>
        <w:t>’</w:t>
      </w:r>
      <w:r w:rsidRPr="005A20DB">
        <w:rPr>
          <w:color w:val="auto"/>
          <w:lang w:val="fr-FR"/>
        </w:rPr>
        <w:t>ADN</w:t>
      </w:r>
      <w:bookmarkEnd w:id="9"/>
    </w:p>
    <w:p w14:paraId="4ADF0012" w14:textId="77777777" w:rsidR="00F306D3" w:rsidRPr="00D912BC" w:rsidRDefault="00F306D3" w:rsidP="009E0192">
      <w:pPr>
        <w:keepNext/>
        <w:rPr>
          <w:u w:val="single"/>
          <w:lang w:val="fr-FR"/>
        </w:rPr>
      </w:pPr>
    </w:p>
    <w:p w14:paraId="6812901F" w14:textId="0BA3E4F0" w:rsidR="00F306D3" w:rsidRPr="005A20DB" w:rsidRDefault="009E0192" w:rsidP="00E074F6">
      <w:pPr>
        <w:rPr>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E074F6" w:rsidRPr="005A20DB">
        <w:rPr>
          <w:lang w:val="fr-FR"/>
        </w:rPr>
        <w:t>Le CAJ a tenu sa soixante</w:t>
      </w:r>
      <w:r w:rsidR="009A0158" w:rsidRPr="005A20DB">
        <w:rPr>
          <w:lang w:val="fr-FR"/>
        </w:rPr>
        <w:t>-</w:t>
      </w:r>
      <w:r w:rsidR="00E074F6" w:rsidRPr="005A20DB">
        <w:rPr>
          <w:lang w:val="fr-FR"/>
        </w:rPr>
        <w:t>quinz</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le 3</w:t>
      </w:r>
      <w:r w:rsidR="009A0158" w:rsidRPr="005A20DB">
        <w:rPr>
          <w:lang w:val="fr-FR"/>
        </w:rPr>
        <w:t>1</w:t>
      </w:r>
      <w:r w:rsidR="00450A53">
        <w:rPr>
          <w:lang w:val="fr-FR"/>
        </w:rPr>
        <w:t xml:space="preserve"> </w:t>
      </w:r>
      <w:r w:rsidR="009A0158" w:rsidRPr="005A20DB">
        <w:rPr>
          <w:lang w:val="fr-FR"/>
        </w:rPr>
        <w:t>octobre</w:t>
      </w:r>
      <w:r w:rsidR="00450A53">
        <w:rPr>
          <w:lang w:val="fr-FR"/>
        </w:rPr>
        <w:t xml:space="preserve"> </w:t>
      </w:r>
      <w:r w:rsidR="009A0158" w:rsidRPr="005A20DB">
        <w:rPr>
          <w:lang w:val="fr-FR"/>
        </w:rPr>
        <w:t>20</w:t>
      </w:r>
      <w:r w:rsidR="00E074F6" w:rsidRPr="005A20DB">
        <w:rPr>
          <w:lang w:val="fr-FR"/>
        </w:rPr>
        <w:t>18.</w:t>
      </w:r>
    </w:p>
    <w:p w14:paraId="2B2FF072" w14:textId="77777777" w:rsidR="00F306D3" w:rsidRPr="00D912BC" w:rsidRDefault="00F306D3" w:rsidP="009E0192">
      <w:pPr>
        <w:rPr>
          <w:lang w:val="fr-FR"/>
        </w:rPr>
      </w:pPr>
    </w:p>
    <w:p w14:paraId="69281091" w14:textId="21301AEB" w:rsidR="00F306D3" w:rsidRPr="005A20DB" w:rsidRDefault="009E0192" w:rsidP="00E074F6">
      <w:pPr>
        <w:keepLines/>
        <w:rPr>
          <w:lang w:val="fr-FR"/>
        </w:rPr>
      </w:pPr>
      <w:r w:rsidRPr="005A20DB">
        <w:rPr>
          <w:lang w:val="fr-FR"/>
        </w:rPr>
        <w:lastRenderedPageBreak/>
        <w:fldChar w:fldCharType="begin"/>
      </w:r>
      <w:r w:rsidRPr="005A20DB">
        <w:rPr>
          <w:lang w:val="fr-FR"/>
        </w:rPr>
        <w:instrText xml:space="preserve"> AUTONUM  </w:instrText>
      </w:r>
      <w:r w:rsidRPr="005A20DB">
        <w:rPr>
          <w:lang w:val="fr-FR"/>
        </w:rPr>
        <w:fldChar w:fldCharType="end"/>
      </w:r>
      <w:r w:rsidRPr="005A20DB">
        <w:rPr>
          <w:lang w:val="fr-FR"/>
        </w:rPr>
        <w:tab/>
      </w:r>
      <w:r w:rsidR="00E074F6" w:rsidRPr="005A20DB">
        <w:rPr>
          <w:lang w:val="fr-FR"/>
        </w:rPr>
        <w:t>Le</w:t>
      </w:r>
      <w:r w:rsidR="00450A53">
        <w:rPr>
          <w:lang w:val="fr-FR"/>
        </w:rPr>
        <w:t xml:space="preserve"> </w:t>
      </w:r>
      <w:r w:rsidR="009A0158" w:rsidRPr="005A20DB">
        <w:rPr>
          <w:lang w:val="fr-FR"/>
        </w:rPr>
        <w:t>TC</w:t>
      </w:r>
      <w:r w:rsidR="00E074F6" w:rsidRPr="005A20DB">
        <w:rPr>
          <w:lang w:val="fr-FR"/>
        </w:rPr>
        <w:t xml:space="preserve"> a tenu sa cinquante</w:t>
      </w:r>
      <w:r w:rsidR="009A0158" w:rsidRPr="005A20DB">
        <w:rPr>
          <w:lang w:val="fr-FR"/>
        </w:rPr>
        <w:t>-</w:t>
      </w:r>
      <w:r w:rsidR="00E074F6" w:rsidRPr="005A20DB">
        <w:rPr>
          <w:lang w:val="fr-FR"/>
        </w:rPr>
        <w:t>quatr</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les 29 et 3</w:t>
      </w:r>
      <w:r w:rsidR="009A0158" w:rsidRPr="005A20DB">
        <w:rPr>
          <w:lang w:val="fr-FR"/>
        </w:rPr>
        <w:t>0</w:t>
      </w:r>
      <w:r w:rsidR="00450A53">
        <w:rPr>
          <w:lang w:val="fr-FR"/>
        </w:rPr>
        <w:t xml:space="preserve"> </w:t>
      </w:r>
      <w:r w:rsidR="009A0158" w:rsidRPr="005A20DB">
        <w:rPr>
          <w:lang w:val="fr-FR"/>
        </w:rPr>
        <w:t>octobre</w:t>
      </w:r>
      <w:r w:rsidR="00450A53">
        <w:rPr>
          <w:lang w:val="fr-FR"/>
        </w:rPr>
        <w:t xml:space="preserve"> </w:t>
      </w:r>
      <w:r w:rsidR="009A0158" w:rsidRPr="005A20DB">
        <w:rPr>
          <w:lang w:val="fr-FR"/>
        </w:rPr>
        <w:t>20</w:t>
      </w:r>
      <w:r w:rsidR="00E074F6" w:rsidRPr="005A20DB">
        <w:rPr>
          <w:lang w:val="fr-FR"/>
        </w:rPr>
        <w:t>18.</w:t>
      </w:r>
      <w:r w:rsidRPr="005A20DB">
        <w:rPr>
          <w:lang w:val="fr-FR"/>
        </w:rPr>
        <w:t xml:space="preserve">  </w:t>
      </w:r>
      <w:r w:rsidR="0055230B" w:rsidRPr="005A20DB">
        <w:rPr>
          <w:lang w:val="fr-FR"/>
        </w:rPr>
        <w:t>Le</w:t>
      </w:r>
      <w:r w:rsidR="00450A53">
        <w:rPr>
          <w:lang w:val="fr-FR"/>
        </w:rPr>
        <w:t xml:space="preserve"> </w:t>
      </w:r>
      <w:r w:rsidR="009A0158" w:rsidRPr="005A20DB">
        <w:rPr>
          <w:lang w:val="fr-FR"/>
        </w:rPr>
        <w:t>TC-EDC</w:t>
      </w:r>
      <w:r w:rsidR="0055230B" w:rsidRPr="005A20DB">
        <w:rPr>
          <w:lang w:val="fr-FR"/>
        </w:rPr>
        <w:t xml:space="preserve"> s</w:t>
      </w:r>
      <w:r w:rsidR="009A0158" w:rsidRPr="005A20DB">
        <w:rPr>
          <w:lang w:val="fr-FR"/>
        </w:rPr>
        <w:t>’</w:t>
      </w:r>
      <w:r w:rsidR="0055230B" w:rsidRPr="005A20DB">
        <w:rPr>
          <w:lang w:val="fr-FR"/>
        </w:rPr>
        <w:t xml:space="preserve">est réuni les </w:t>
      </w:r>
      <w:r w:rsidR="00F915F6">
        <w:rPr>
          <w:lang w:val="fr-FR"/>
        </w:rPr>
        <w:br/>
      </w:r>
      <w:r w:rsidR="0055230B" w:rsidRPr="005A20DB">
        <w:rPr>
          <w:lang w:val="fr-FR"/>
        </w:rPr>
        <w:t>26</w:t>
      </w:r>
      <w:r w:rsidR="00450A53">
        <w:rPr>
          <w:lang w:val="fr-FR"/>
        </w:rPr>
        <w:t xml:space="preserve"> </w:t>
      </w:r>
      <w:r w:rsidR="00E074F6" w:rsidRPr="005A20DB">
        <w:rPr>
          <w:lang w:val="fr-FR"/>
        </w:rPr>
        <w:t>et 2</w:t>
      </w:r>
      <w:r w:rsidR="009A0158" w:rsidRPr="005A20DB">
        <w:rPr>
          <w:lang w:val="fr-FR"/>
        </w:rPr>
        <w:t>7</w:t>
      </w:r>
      <w:r w:rsidR="00450A53">
        <w:rPr>
          <w:lang w:val="fr-FR"/>
        </w:rPr>
        <w:t xml:space="preserve"> </w:t>
      </w:r>
      <w:r w:rsidR="009A0158" w:rsidRPr="005A20DB">
        <w:rPr>
          <w:lang w:val="fr-FR"/>
        </w:rPr>
        <w:t>mars</w:t>
      </w:r>
      <w:r w:rsidR="00450A53">
        <w:rPr>
          <w:lang w:val="fr-FR"/>
        </w:rPr>
        <w:t xml:space="preserve"> </w:t>
      </w:r>
      <w:r w:rsidR="009A0158" w:rsidRPr="005A20DB">
        <w:rPr>
          <w:lang w:val="fr-FR"/>
        </w:rPr>
        <w:t>20</w:t>
      </w:r>
      <w:r w:rsidR="00E074F6" w:rsidRPr="005A20DB">
        <w:rPr>
          <w:lang w:val="fr-FR"/>
        </w:rPr>
        <w:t>18 et les 28 et 2</w:t>
      </w:r>
      <w:r w:rsidR="009A0158" w:rsidRPr="005A20DB">
        <w:rPr>
          <w:lang w:val="fr-FR"/>
        </w:rPr>
        <w:t>9</w:t>
      </w:r>
      <w:r w:rsidR="00450A53">
        <w:rPr>
          <w:lang w:val="fr-FR"/>
        </w:rPr>
        <w:t xml:space="preserve"> </w:t>
      </w:r>
      <w:r w:rsidR="009A0158" w:rsidRPr="005A20DB">
        <w:rPr>
          <w:lang w:val="fr-FR"/>
        </w:rPr>
        <w:t>octobre</w:t>
      </w:r>
      <w:r w:rsidR="00450A53">
        <w:rPr>
          <w:lang w:val="fr-FR"/>
        </w:rPr>
        <w:t xml:space="preserve"> </w:t>
      </w:r>
      <w:r w:rsidR="009A0158" w:rsidRPr="005A20DB">
        <w:rPr>
          <w:lang w:val="fr-FR"/>
        </w:rPr>
        <w:t>20</w:t>
      </w:r>
      <w:r w:rsidR="00E074F6" w:rsidRPr="005A20DB">
        <w:rPr>
          <w:lang w:val="fr-FR"/>
        </w:rPr>
        <w:t>18.</w:t>
      </w:r>
      <w:r w:rsidRPr="005A20DB">
        <w:rPr>
          <w:szCs w:val="24"/>
          <w:lang w:val="fr-FR"/>
        </w:rPr>
        <w:t xml:space="preserve"> </w:t>
      </w:r>
      <w:r w:rsidR="009A0158" w:rsidRPr="005A20DB">
        <w:rPr>
          <w:szCs w:val="24"/>
          <w:lang w:val="fr-FR"/>
        </w:rPr>
        <w:t xml:space="preserve"> Le</w:t>
      </w:r>
      <w:r w:rsidR="00450A53">
        <w:rPr>
          <w:szCs w:val="24"/>
          <w:lang w:val="fr-FR"/>
        </w:rPr>
        <w:t xml:space="preserve"> </w:t>
      </w:r>
      <w:r w:rsidR="009A0158" w:rsidRPr="005A20DB">
        <w:rPr>
          <w:szCs w:val="24"/>
          <w:lang w:val="fr-FR"/>
        </w:rPr>
        <w:t>TWA</w:t>
      </w:r>
      <w:r w:rsidR="00E074F6" w:rsidRPr="005A20DB">
        <w:rPr>
          <w:szCs w:val="24"/>
          <w:lang w:val="fr-FR"/>
        </w:rPr>
        <w:t xml:space="preserve"> a tenu sa quarante</w:t>
      </w:r>
      <w:r w:rsidR="009A0158" w:rsidRPr="005A20DB">
        <w:rPr>
          <w:szCs w:val="24"/>
          <w:lang w:val="fr-FR"/>
        </w:rPr>
        <w:t>-</w:t>
      </w:r>
      <w:r w:rsidR="00E074F6" w:rsidRPr="005A20DB">
        <w:rPr>
          <w:szCs w:val="24"/>
          <w:lang w:val="fr-FR"/>
        </w:rPr>
        <w:t>sept</w:t>
      </w:r>
      <w:r w:rsidR="009A0158" w:rsidRPr="005A20DB">
        <w:rPr>
          <w:szCs w:val="24"/>
          <w:lang w:val="fr-FR"/>
        </w:rPr>
        <w:t>ième</w:t>
      </w:r>
      <w:r w:rsidR="00450A53">
        <w:rPr>
          <w:szCs w:val="24"/>
          <w:lang w:val="fr-FR"/>
        </w:rPr>
        <w:t xml:space="preserve"> </w:t>
      </w:r>
      <w:r w:rsidR="009A0158" w:rsidRPr="005A20DB">
        <w:rPr>
          <w:szCs w:val="24"/>
          <w:lang w:val="fr-FR"/>
        </w:rPr>
        <w:t>session</w:t>
      </w:r>
      <w:r w:rsidR="00E074F6" w:rsidRPr="005A20DB">
        <w:rPr>
          <w:szCs w:val="24"/>
          <w:lang w:val="fr-FR"/>
        </w:rPr>
        <w:t xml:space="preserve"> à Naivasha (Kenya) du 21 au 2</w:t>
      </w:r>
      <w:r w:rsidR="009A0158" w:rsidRPr="005A20DB">
        <w:rPr>
          <w:szCs w:val="24"/>
          <w:lang w:val="fr-FR"/>
        </w:rPr>
        <w:t>5</w:t>
      </w:r>
      <w:r w:rsidR="00450A53">
        <w:rPr>
          <w:szCs w:val="24"/>
          <w:lang w:val="fr-FR"/>
        </w:rPr>
        <w:t xml:space="preserve"> </w:t>
      </w:r>
      <w:r w:rsidR="009A0158" w:rsidRPr="005A20DB">
        <w:rPr>
          <w:szCs w:val="24"/>
          <w:lang w:val="fr-FR"/>
        </w:rPr>
        <w:t>mai</w:t>
      </w:r>
      <w:r w:rsidR="00450A53">
        <w:rPr>
          <w:szCs w:val="24"/>
          <w:lang w:val="fr-FR"/>
        </w:rPr>
        <w:t xml:space="preserve"> </w:t>
      </w:r>
      <w:r w:rsidR="009A0158" w:rsidRPr="005A20DB">
        <w:rPr>
          <w:szCs w:val="24"/>
          <w:lang w:val="fr-FR"/>
        </w:rPr>
        <w:t>20</w:t>
      </w:r>
      <w:r w:rsidR="00E074F6" w:rsidRPr="005A20DB">
        <w:rPr>
          <w:szCs w:val="24"/>
          <w:lang w:val="fr-FR"/>
        </w:rPr>
        <w:t>18.</w:t>
      </w:r>
      <w:r w:rsidRPr="005A20DB">
        <w:rPr>
          <w:lang w:val="fr-FR"/>
        </w:rPr>
        <w:t xml:space="preserve"> </w:t>
      </w:r>
      <w:r w:rsidR="009A0158" w:rsidRPr="005A20DB">
        <w:rPr>
          <w:lang w:val="fr-FR"/>
        </w:rPr>
        <w:t xml:space="preserve"> </w:t>
      </w:r>
      <w:r w:rsidR="009A0158" w:rsidRPr="005A20DB">
        <w:rPr>
          <w:spacing w:val="-2"/>
          <w:lang w:val="fr-FR"/>
        </w:rPr>
        <w:t>Le</w:t>
      </w:r>
      <w:r w:rsidR="00450A53">
        <w:rPr>
          <w:spacing w:val="-2"/>
          <w:lang w:val="fr-FR"/>
        </w:rPr>
        <w:t xml:space="preserve"> </w:t>
      </w:r>
      <w:r w:rsidR="009A0158" w:rsidRPr="005A20DB">
        <w:rPr>
          <w:spacing w:val="-2"/>
          <w:lang w:val="fr-FR"/>
        </w:rPr>
        <w:t>TWC</w:t>
      </w:r>
      <w:r w:rsidR="004178B7" w:rsidRPr="005A20DB">
        <w:rPr>
          <w:spacing w:val="-2"/>
          <w:lang w:val="fr-FR"/>
        </w:rPr>
        <w:t xml:space="preserve"> a tenu sa trente</w:t>
      </w:r>
      <w:r w:rsidR="009A0158" w:rsidRPr="005A20DB">
        <w:rPr>
          <w:spacing w:val="-2"/>
          <w:lang w:val="fr-FR"/>
        </w:rPr>
        <w:t>-</w:t>
      </w:r>
      <w:r w:rsidR="004178B7" w:rsidRPr="005A20DB">
        <w:rPr>
          <w:spacing w:val="-2"/>
          <w:lang w:val="fr-FR"/>
        </w:rPr>
        <w:t>six</w:t>
      </w:r>
      <w:r w:rsidR="009A0158" w:rsidRPr="005A20DB">
        <w:rPr>
          <w:spacing w:val="-2"/>
          <w:lang w:val="fr-FR"/>
        </w:rPr>
        <w:t>ième</w:t>
      </w:r>
      <w:r w:rsidR="00450A53">
        <w:rPr>
          <w:spacing w:val="-2"/>
          <w:lang w:val="fr-FR"/>
        </w:rPr>
        <w:t xml:space="preserve"> </w:t>
      </w:r>
      <w:r w:rsidR="009A0158" w:rsidRPr="005A20DB">
        <w:rPr>
          <w:spacing w:val="-2"/>
          <w:lang w:val="fr-FR"/>
        </w:rPr>
        <w:t>session</w:t>
      </w:r>
      <w:r w:rsidR="004178B7" w:rsidRPr="005A20DB">
        <w:rPr>
          <w:spacing w:val="-2"/>
          <w:lang w:val="fr-FR"/>
        </w:rPr>
        <w:t xml:space="preserve"> </w:t>
      </w:r>
      <w:r w:rsidR="00E31F18" w:rsidRPr="005A20DB">
        <w:rPr>
          <w:spacing w:val="-2"/>
          <w:lang w:val="fr-FR"/>
        </w:rPr>
        <w:t xml:space="preserve">à Hanovre (Allemagne) du 2 au </w:t>
      </w:r>
      <w:r w:rsidR="00F915F6">
        <w:rPr>
          <w:spacing w:val="-2"/>
          <w:lang w:val="fr-FR"/>
        </w:rPr>
        <w:br/>
      </w:r>
      <w:r w:rsidR="00E31F18" w:rsidRPr="005A20DB">
        <w:rPr>
          <w:spacing w:val="-2"/>
          <w:lang w:val="fr-FR"/>
        </w:rPr>
        <w:t>6</w:t>
      </w:r>
      <w:r w:rsidR="00450A53">
        <w:rPr>
          <w:spacing w:val="-2"/>
          <w:lang w:val="fr-FR"/>
        </w:rPr>
        <w:t xml:space="preserve"> </w:t>
      </w:r>
      <w:r w:rsidR="00E31F18" w:rsidRPr="005A20DB">
        <w:rPr>
          <w:spacing w:val="-2"/>
          <w:lang w:val="fr-FR"/>
        </w:rPr>
        <w:t>juillet</w:t>
      </w:r>
      <w:r w:rsidR="00450A53">
        <w:rPr>
          <w:spacing w:val="-2"/>
          <w:lang w:val="fr-FR"/>
        </w:rPr>
        <w:t xml:space="preserve"> </w:t>
      </w:r>
      <w:r w:rsidR="004178B7" w:rsidRPr="005A20DB">
        <w:rPr>
          <w:spacing w:val="-2"/>
          <w:lang w:val="fr-FR"/>
        </w:rPr>
        <w:t>2018.</w:t>
      </w:r>
      <w:r w:rsidRPr="005A20DB">
        <w:rPr>
          <w:spacing w:val="-2"/>
          <w:lang w:val="fr-FR"/>
        </w:rPr>
        <w:t xml:space="preserve"> </w:t>
      </w:r>
      <w:r w:rsidR="009A0158" w:rsidRPr="005A20DB">
        <w:rPr>
          <w:spacing w:val="-2"/>
          <w:lang w:val="fr-FR"/>
        </w:rPr>
        <w:t xml:space="preserve"> Le</w:t>
      </w:r>
      <w:r w:rsidR="00450A53">
        <w:rPr>
          <w:spacing w:val="-2"/>
          <w:lang w:val="fr-FR"/>
        </w:rPr>
        <w:t xml:space="preserve"> </w:t>
      </w:r>
      <w:r w:rsidR="009A0158" w:rsidRPr="005A20DB">
        <w:rPr>
          <w:spacing w:val="-2"/>
          <w:lang w:val="fr-FR"/>
        </w:rPr>
        <w:t>TWF</w:t>
      </w:r>
      <w:r w:rsidR="00E074F6" w:rsidRPr="005A20DB">
        <w:rPr>
          <w:spacing w:val="-2"/>
          <w:lang w:val="fr-FR"/>
        </w:rPr>
        <w:t xml:space="preserve"> a tenu sa quarante</w:t>
      </w:r>
      <w:r w:rsidR="009A0158" w:rsidRPr="005A20DB">
        <w:rPr>
          <w:spacing w:val="-2"/>
          <w:lang w:val="fr-FR"/>
        </w:rPr>
        <w:t>-</w:t>
      </w:r>
      <w:r w:rsidR="00E074F6" w:rsidRPr="005A20DB">
        <w:rPr>
          <w:spacing w:val="-2"/>
          <w:lang w:val="fr-FR"/>
        </w:rPr>
        <w:t>neuv</w:t>
      </w:r>
      <w:r w:rsidR="009A0158" w:rsidRPr="005A20DB">
        <w:rPr>
          <w:spacing w:val="-2"/>
          <w:lang w:val="fr-FR"/>
        </w:rPr>
        <w:t>ième</w:t>
      </w:r>
      <w:r w:rsidR="00450A53">
        <w:rPr>
          <w:spacing w:val="-2"/>
          <w:lang w:val="fr-FR"/>
        </w:rPr>
        <w:t xml:space="preserve"> </w:t>
      </w:r>
      <w:r w:rsidR="009A0158" w:rsidRPr="005A20DB">
        <w:rPr>
          <w:spacing w:val="-2"/>
          <w:lang w:val="fr-FR"/>
        </w:rPr>
        <w:t>session</w:t>
      </w:r>
      <w:r w:rsidR="00E074F6" w:rsidRPr="005A20DB">
        <w:rPr>
          <w:spacing w:val="-2"/>
          <w:lang w:val="fr-FR"/>
        </w:rPr>
        <w:t xml:space="preserve"> à Santia</w:t>
      </w:r>
      <w:r w:rsidR="0055230B" w:rsidRPr="005A20DB">
        <w:rPr>
          <w:spacing w:val="-2"/>
          <w:lang w:val="fr-FR"/>
        </w:rPr>
        <w:t>go du Chili (Chili) du 19 au 23</w:t>
      </w:r>
      <w:r w:rsidR="00450A53">
        <w:rPr>
          <w:spacing w:val="-2"/>
          <w:lang w:val="fr-FR"/>
        </w:rPr>
        <w:t xml:space="preserve"> </w:t>
      </w:r>
      <w:r w:rsidR="0055230B" w:rsidRPr="005A20DB">
        <w:rPr>
          <w:spacing w:val="-2"/>
          <w:lang w:val="fr-FR"/>
        </w:rPr>
        <w:t>novembre</w:t>
      </w:r>
      <w:r w:rsidR="00450A53">
        <w:rPr>
          <w:spacing w:val="-2"/>
          <w:lang w:val="fr-FR"/>
        </w:rPr>
        <w:t xml:space="preserve"> </w:t>
      </w:r>
      <w:r w:rsidR="00E074F6" w:rsidRPr="005A20DB">
        <w:rPr>
          <w:spacing w:val="-2"/>
          <w:lang w:val="fr-FR"/>
        </w:rPr>
        <w:t>2018.</w:t>
      </w:r>
      <w:r w:rsidRPr="005A20DB">
        <w:rPr>
          <w:spacing w:val="-2"/>
          <w:lang w:val="fr-FR"/>
        </w:rPr>
        <w:t xml:space="preserve"> </w:t>
      </w:r>
      <w:r w:rsidR="009A0158" w:rsidRPr="005A20DB">
        <w:rPr>
          <w:spacing w:val="-2"/>
          <w:lang w:val="fr-FR"/>
        </w:rPr>
        <w:t xml:space="preserve"> </w:t>
      </w:r>
      <w:r w:rsidR="009A0158" w:rsidRPr="005A20DB">
        <w:rPr>
          <w:lang w:val="fr-FR"/>
        </w:rPr>
        <w:t>Le</w:t>
      </w:r>
      <w:r w:rsidR="00450A53">
        <w:rPr>
          <w:lang w:val="fr-FR"/>
        </w:rPr>
        <w:t xml:space="preserve"> </w:t>
      </w:r>
      <w:r w:rsidR="009A0158" w:rsidRPr="005A20DB">
        <w:rPr>
          <w:lang w:val="fr-FR"/>
        </w:rPr>
        <w:t>TWV</w:t>
      </w:r>
      <w:r w:rsidR="004178B7" w:rsidRPr="005A20DB">
        <w:rPr>
          <w:lang w:val="fr-FR"/>
        </w:rPr>
        <w:t xml:space="preserve"> a tenu sa cinquante</w:t>
      </w:r>
      <w:r w:rsidR="009A0158" w:rsidRPr="005A20DB">
        <w:rPr>
          <w:lang w:val="fr-FR"/>
        </w:rPr>
        <w:t>-</w:t>
      </w:r>
      <w:r w:rsidR="004178B7" w:rsidRPr="005A20DB">
        <w:rPr>
          <w:lang w:val="fr-FR"/>
        </w:rPr>
        <w:t>deux</w:t>
      </w:r>
      <w:r w:rsidR="009A0158" w:rsidRPr="005A20DB">
        <w:rPr>
          <w:lang w:val="fr-FR"/>
        </w:rPr>
        <w:t>ième</w:t>
      </w:r>
      <w:r w:rsidR="00450A53">
        <w:rPr>
          <w:lang w:val="fr-FR"/>
        </w:rPr>
        <w:t xml:space="preserve"> </w:t>
      </w:r>
      <w:r w:rsidR="009A0158" w:rsidRPr="005A20DB">
        <w:rPr>
          <w:lang w:val="fr-FR"/>
        </w:rPr>
        <w:t>session</w:t>
      </w:r>
      <w:r w:rsidR="0055230B" w:rsidRPr="005A20DB">
        <w:rPr>
          <w:lang w:val="fr-FR"/>
        </w:rPr>
        <w:t xml:space="preserve"> à Beijing (Chine) du 17 au 21</w:t>
      </w:r>
      <w:r w:rsidR="00450A53">
        <w:rPr>
          <w:lang w:val="fr-FR"/>
        </w:rPr>
        <w:t xml:space="preserve"> </w:t>
      </w:r>
      <w:r w:rsidR="0055230B" w:rsidRPr="005A20DB">
        <w:rPr>
          <w:lang w:val="fr-FR"/>
        </w:rPr>
        <w:t>septembre</w:t>
      </w:r>
      <w:r w:rsidR="00450A53">
        <w:rPr>
          <w:lang w:val="fr-FR"/>
        </w:rPr>
        <w:t xml:space="preserve"> </w:t>
      </w:r>
      <w:r w:rsidR="004178B7" w:rsidRPr="005A20DB">
        <w:rPr>
          <w:lang w:val="fr-FR"/>
        </w:rPr>
        <w:t>2018.</w:t>
      </w:r>
      <w:r w:rsidRPr="005A20DB">
        <w:rPr>
          <w:lang w:val="fr-FR"/>
        </w:rPr>
        <w:t xml:space="preserve"> </w:t>
      </w:r>
      <w:r w:rsidR="009A0158" w:rsidRPr="005A20DB">
        <w:rPr>
          <w:lang w:val="fr-FR"/>
        </w:rPr>
        <w:t xml:space="preserve"> Le</w:t>
      </w:r>
      <w:r w:rsidR="00450A53">
        <w:rPr>
          <w:lang w:val="fr-FR"/>
        </w:rPr>
        <w:t xml:space="preserve"> </w:t>
      </w:r>
      <w:r w:rsidR="009A0158" w:rsidRPr="005A20DB">
        <w:rPr>
          <w:lang w:val="fr-FR"/>
        </w:rPr>
        <w:t>BMT</w:t>
      </w:r>
      <w:r w:rsidR="004178B7" w:rsidRPr="005A20DB">
        <w:rPr>
          <w:lang w:val="fr-FR"/>
        </w:rPr>
        <w:t xml:space="preserve"> a tenu sa dix</w:t>
      </w:r>
      <w:r w:rsidR="009A0158" w:rsidRPr="005A20DB">
        <w:rPr>
          <w:lang w:val="fr-FR"/>
        </w:rPr>
        <w:t>-</w:t>
      </w:r>
      <w:r w:rsidR="004178B7" w:rsidRPr="005A20DB">
        <w:rPr>
          <w:lang w:val="fr-FR"/>
        </w:rPr>
        <w:t>sept</w:t>
      </w:r>
      <w:r w:rsidR="009A0158" w:rsidRPr="005A20DB">
        <w:rPr>
          <w:lang w:val="fr-FR"/>
        </w:rPr>
        <w:t>ième</w:t>
      </w:r>
      <w:r w:rsidR="00450A53">
        <w:rPr>
          <w:lang w:val="fr-FR"/>
        </w:rPr>
        <w:t xml:space="preserve"> </w:t>
      </w:r>
      <w:r w:rsidR="009A0158" w:rsidRPr="005A20DB">
        <w:rPr>
          <w:lang w:val="fr-FR"/>
        </w:rPr>
        <w:t>session</w:t>
      </w:r>
      <w:r w:rsidR="004178B7" w:rsidRPr="005A20DB">
        <w:rPr>
          <w:lang w:val="fr-FR"/>
        </w:rPr>
        <w:t xml:space="preserve"> à Montevideo (Uruguay) du 10 au 13</w:t>
      </w:r>
      <w:r w:rsidR="00450A53">
        <w:rPr>
          <w:lang w:val="fr-FR"/>
        </w:rPr>
        <w:t xml:space="preserve"> </w:t>
      </w:r>
      <w:r w:rsidR="0055230B" w:rsidRPr="005A20DB">
        <w:rPr>
          <w:lang w:val="fr-FR"/>
        </w:rPr>
        <w:t>septembre</w:t>
      </w:r>
      <w:r w:rsidR="00450A53">
        <w:rPr>
          <w:lang w:val="fr-FR"/>
        </w:rPr>
        <w:t xml:space="preserve"> </w:t>
      </w:r>
      <w:r w:rsidR="004178B7" w:rsidRPr="005A20DB">
        <w:rPr>
          <w:lang w:val="fr-FR"/>
        </w:rPr>
        <w:t>2018.</w:t>
      </w:r>
      <w:r w:rsidRPr="005A20DB">
        <w:rPr>
          <w:lang w:val="fr-FR"/>
        </w:rPr>
        <w:t xml:space="preserve">  </w:t>
      </w:r>
      <w:r w:rsidR="004178B7" w:rsidRPr="005A20DB">
        <w:rPr>
          <w:lang w:val="fr-FR"/>
        </w:rPr>
        <w:t>Chacune des sessions des groupes de travail techniques a été précédée d</w:t>
      </w:r>
      <w:r w:rsidR="009A0158" w:rsidRPr="005A20DB">
        <w:rPr>
          <w:lang w:val="fr-FR"/>
        </w:rPr>
        <w:t>’</w:t>
      </w:r>
      <w:r w:rsidR="004178B7" w:rsidRPr="005A20DB">
        <w:rPr>
          <w:lang w:val="fr-FR"/>
        </w:rPr>
        <w:t>un atelier préparatoire.</w:t>
      </w:r>
      <w:r w:rsidR="00C74A5F" w:rsidRPr="005A20DB">
        <w:rPr>
          <w:lang w:val="fr-FR"/>
        </w:rPr>
        <w:t xml:space="preserve">  </w:t>
      </w:r>
      <w:r w:rsidR="00E074F6" w:rsidRPr="005A20DB">
        <w:rPr>
          <w:lang w:val="fr-FR"/>
        </w:rPr>
        <w:t>Il n</w:t>
      </w:r>
      <w:r w:rsidR="009A0158" w:rsidRPr="005A20DB">
        <w:rPr>
          <w:lang w:val="fr-FR"/>
        </w:rPr>
        <w:t>’</w:t>
      </w:r>
      <w:r w:rsidR="00E074F6" w:rsidRPr="005A20DB">
        <w:rPr>
          <w:lang w:val="fr-FR"/>
        </w:rPr>
        <w:t>y a pas eu de session</w:t>
      </w:r>
      <w:r w:rsidR="009A0158" w:rsidRPr="005A20DB">
        <w:rPr>
          <w:lang w:val="fr-FR"/>
        </w:rPr>
        <w:t xml:space="preserve"> du</w:t>
      </w:r>
      <w:r w:rsidR="00450A53">
        <w:rPr>
          <w:lang w:val="fr-FR"/>
        </w:rPr>
        <w:t xml:space="preserve"> </w:t>
      </w:r>
      <w:r w:rsidR="009A0158" w:rsidRPr="005A20DB">
        <w:rPr>
          <w:lang w:val="fr-FR"/>
        </w:rPr>
        <w:t>TWO</w:t>
      </w:r>
      <w:r w:rsidR="00E074F6" w:rsidRPr="005A20DB">
        <w:rPr>
          <w:lang w:val="fr-FR"/>
        </w:rPr>
        <w:t xml:space="preserve"> </w:t>
      </w:r>
      <w:r w:rsidR="009A0158" w:rsidRPr="005A20DB">
        <w:rPr>
          <w:lang w:val="fr-FR"/>
        </w:rPr>
        <w:t>en</w:t>
      </w:r>
      <w:r w:rsidR="00450A53">
        <w:rPr>
          <w:lang w:val="fr-FR"/>
        </w:rPr>
        <w:t xml:space="preserve"> </w:t>
      </w:r>
      <w:r w:rsidR="009A0158" w:rsidRPr="005A20DB">
        <w:rPr>
          <w:lang w:val="fr-FR"/>
        </w:rPr>
        <w:t>2018</w:t>
      </w:r>
      <w:r w:rsidR="00E074F6" w:rsidRPr="005A20DB">
        <w:rPr>
          <w:lang w:val="fr-FR"/>
        </w:rPr>
        <w:t>.</w:t>
      </w:r>
    </w:p>
    <w:p w14:paraId="41106BA2" w14:textId="77777777" w:rsidR="00F306D3" w:rsidRPr="00D912BC" w:rsidRDefault="00F306D3" w:rsidP="009E0192">
      <w:pPr>
        <w:rPr>
          <w:lang w:val="fr-FR"/>
        </w:rPr>
      </w:pPr>
    </w:p>
    <w:p w14:paraId="7321050F" w14:textId="4FD8A7FB" w:rsidR="00E31F18" w:rsidRPr="00D912BC" w:rsidRDefault="009E0192" w:rsidP="00C76518">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E31F18" w:rsidRPr="00D912BC">
        <w:rPr>
          <w:lang w:val="fr-FR"/>
        </w:rPr>
        <w:t>Les documents</w:t>
      </w:r>
      <w:r w:rsidR="00450A53">
        <w:rPr>
          <w:lang w:val="fr-FR"/>
        </w:rPr>
        <w:t xml:space="preserve"> </w:t>
      </w:r>
      <w:r w:rsidR="00E31F18" w:rsidRPr="00D912BC">
        <w:rPr>
          <w:lang w:val="fr-FR"/>
        </w:rPr>
        <w:t xml:space="preserve">C/52/9 intitulé </w:t>
      </w:r>
      <w:r w:rsidR="009A0158">
        <w:rPr>
          <w:lang w:val="fr-FR"/>
        </w:rPr>
        <w:t>“</w:t>
      </w:r>
      <w:r w:rsidR="009A0158" w:rsidRPr="00D912BC">
        <w:rPr>
          <w:lang w:val="fr-FR"/>
        </w:rPr>
        <w:t>R</w:t>
      </w:r>
      <w:r w:rsidR="00E31F18" w:rsidRPr="00D912BC">
        <w:rPr>
          <w:lang w:val="fr-FR"/>
        </w:rPr>
        <w:t>apport sur l</w:t>
      </w:r>
      <w:r w:rsidR="009A0158">
        <w:rPr>
          <w:lang w:val="fr-FR"/>
        </w:rPr>
        <w:t>’</w:t>
      </w:r>
      <w:r w:rsidR="00E31F18" w:rsidRPr="00D912BC">
        <w:rPr>
          <w:lang w:val="fr-FR"/>
        </w:rPr>
        <w:t>état d</w:t>
      </w:r>
      <w:r w:rsidR="009A0158">
        <w:rPr>
          <w:lang w:val="fr-FR"/>
        </w:rPr>
        <w:t>’</w:t>
      </w:r>
      <w:r w:rsidR="00E31F18" w:rsidRPr="00D912BC">
        <w:rPr>
          <w:lang w:val="fr-FR"/>
        </w:rPr>
        <w:t>avancement des travaux du Comité administratif et juridiqu</w:t>
      </w:r>
      <w:r w:rsidR="009A0158" w:rsidRPr="00D912BC">
        <w:rPr>
          <w:lang w:val="fr-FR"/>
        </w:rPr>
        <w:t>e</w:t>
      </w:r>
      <w:r w:rsidR="009A0158">
        <w:rPr>
          <w:lang w:val="fr-FR"/>
        </w:rPr>
        <w:t>”</w:t>
      </w:r>
      <w:r w:rsidR="00E31F18" w:rsidRPr="00D912BC">
        <w:rPr>
          <w:lang w:val="fr-FR"/>
        </w:rPr>
        <w:t xml:space="preserve">, C/52/10 intitulé </w:t>
      </w:r>
      <w:r w:rsidR="009A0158">
        <w:rPr>
          <w:lang w:val="fr-FR"/>
        </w:rPr>
        <w:t>“</w:t>
      </w:r>
      <w:r w:rsidR="009A0158" w:rsidRPr="00D912BC">
        <w:rPr>
          <w:lang w:val="fr-FR"/>
        </w:rPr>
        <w:t>R</w:t>
      </w:r>
      <w:r w:rsidR="00E31F18" w:rsidRPr="00D912BC">
        <w:rPr>
          <w:lang w:val="fr-FR"/>
        </w:rPr>
        <w:t>apport sur l</w:t>
      </w:r>
      <w:r w:rsidR="009A0158">
        <w:rPr>
          <w:lang w:val="fr-FR"/>
        </w:rPr>
        <w:t>’</w:t>
      </w:r>
      <w:r w:rsidR="00E31F18" w:rsidRPr="00D912BC">
        <w:rPr>
          <w:lang w:val="fr-FR"/>
        </w:rPr>
        <w:t>état d</w:t>
      </w:r>
      <w:r w:rsidR="009A0158">
        <w:rPr>
          <w:lang w:val="fr-FR"/>
        </w:rPr>
        <w:t>’</w:t>
      </w:r>
      <w:r w:rsidR="00E31F18" w:rsidRPr="00D912BC">
        <w:rPr>
          <w:lang w:val="fr-FR"/>
        </w:rPr>
        <w:t>avancement des travaux du Comité technique, des groupes de travail techniques et du Groupe de travail sur les techniques biochimiques et moléculaires, notamment les profils d</w:t>
      </w:r>
      <w:r w:rsidR="009A0158">
        <w:rPr>
          <w:lang w:val="fr-FR"/>
        </w:rPr>
        <w:t>’</w:t>
      </w:r>
      <w:r w:rsidR="00E31F18" w:rsidRPr="00D912BC">
        <w:rPr>
          <w:lang w:val="fr-FR"/>
        </w:rPr>
        <w:t>AD</w:t>
      </w:r>
      <w:r w:rsidR="009A0158" w:rsidRPr="00D912BC">
        <w:rPr>
          <w:lang w:val="fr-FR"/>
        </w:rPr>
        <w:t>N</w:t>
      </w:r>
      <w:r w:rsidR="009A0158">
        <w:rPr>
          <w:lang w:val="fr-FR"/>
        </w:rPr>
        <w:t>”</w:t>
      </w:r>
      <w:r w:rsidR="00E31F18" w:rsidRPr="00D912BC">
        <w:rPr>
          <w:lang w:val="fr-FR"/>
        </w:rPr>
        <w:t xml:space="preserve"> et C/53/7 intitulé </w:t>
      </w:r>
      <w:r w:rsidR="009A0158">
        <w:rPr>
          <w:lang w:val="fr-FR"/>
        </w:rPr>
        <w:t>“</w:t>
      </w:r>
      <w:r w:rsidR="009A0158" w:rsidRPr="00D912BC">
        <w:rPr>
          <w:lang w:val="fr-FR"/>
        </w:rPr>
        <w:t>A</w:t>
      </w:r>
      <w:r w:rsidR="00E31F18" w:rsidRPr="00D912BC">
        <w:rPr>
          <w:lang w:val="fr-FR"/>
        </w:rPr>
        <w:t>pprobation des programmes de travail du Comité administratif et juridique, du Comité technique et des groupes de travail technique</w:t>
      </w:r>
      <w:r w:rsidR="009A0158" w:rsidRPr="00D912BC">
        <w:rPr>
          <w:lang w:val="fr-FR"/>
        </w:rPr>
        <w:t>s</w:t>
      </w:r>
      <w:r w:rsidR="009A0158">
        <w:rPr>
          <w:lang w:val="fr-FR"/>
        </w:rPr>
        <w:t>”</w:t>
      </w:r>
      <w:r w:rsidR="00E31F18" w:rsidRPr="00D912BC">
        <w:rPr>
          <w:lang w:val="fr-FR"/>
        </w:rPr>
        <w:t xml:space="preserve"> contiennent des informations supplémentaires concernant les travaux</w:t>
      </w:r>
      <w:r w:rsidR="009A0158" w:rsidRPr="00D912BC">
        <w:rPr>
          <w:lang w:val="fr-FR"/>
        </w:rPr>
        <w:t xml:space="preserve"> du</w:t>
      </w:r>
      <w:r w:rsidR="00450A53">
        <w:rPr>
          <w:lang w:val="fr-FR"/>
        </w:rPr>
        <w:t xml:space="preserve"> </w:t>
      </w:r>
      <w:r w:rsidR="009A0158" w:rsidRPr="00D912BC">
        <w:rPr>
          <w:lang w:val="fr-FR"/>
        </w:rPr>
        <w:t>CAJ</w:t>
      </w:r>
      <w:r w:rsidR="00E31F18" w:rsidRPr="00D912BC">
        <w:rPr>
          <w:lang w:val="fr-FR"/>
        </w:rPr>
        <w:t>, du</w:t>
      </w:r>
      <w:r w:rsidR="00450A53">
        <w:rPr>
          <w:lang w:val="fr-FR"/>
        </w:rPr>
        <w:t xml:space="preserve"> </w:t>
      </w:r>
      <w:r w:rsidR="009A0158">
        <w:rPr>
          <w:lang w:val="fr-FR"/>
        </w:rPr>
        <w:t>TC</w:t>
      </w:r>
      <w:r w:rsidR="00E31F18" w:rsidRPr="00D912BC">
        <w:rPr>
          <w:lang w:val="fr-FR"/>
        </w:rPr>
        <w:t xml:space="preserve"> et des </w:t>
      </w:r>
      <w:r w:rsidR="00386DB7">
        <w:rPr>
          <w:lang w:val="fr-FR"/>
        </w:rPr>
        <w:t>groupes de travail techniques</w:t>
      </w:r>
      <w:r w:rsidR="00E31F18" w:rsidRPr="00D912BC">
        <w:rPr>
          <w:lang w:val="fr-FR"/>
        </w:rPr>
        <w:t>.</w:t>
      </w:r>
    </w:p>
    <w:p w14:paraId="04863822" w14:textId="77777777" w:rsidR="00F306D3" w:rsidRPr="00D912BC" w:rsidRDefault="00F306D3" w:rsidP="009E0192">
      <w:pPr>
        <w:rPr>
          <w:lang w:val="fr-FR"/>
        </w:rPr>
      </w:pPr>
    </w:p>
    <w:p w14:paraId="2C241571" w14:textId="3000CAC2" w:rsidR="00F306D3" w:rsidRPr="00D912BC" w:rsidRDefault="009E0192" w:rsidP="004178B7">
      <w:pPr>
        <w:tabs>
          <w:tab w:val="left" w:pos="567"/>
          <w:tab w:val="num" w:pos="1134"/>
        </w:tabs>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Un résumé des résultats obtenus par</w:t>
      </w:r>
      <w:r w:rsidR="009A0158" w:rsidRPr="005A20DB">
        <w:rPr>
          <w:lang w:val="fr-FR"/>
        </w:rPr>
        <w:t xml:space="preserve"> le</w:t>
      </w:r>
      <w:r w:rsidR="00450A53">
        <w:rPr>
          <w:lang w:val="fr-FR"/>
        </w:rPr>
        <w:t xml:space="preserve"> </w:t>
      </w:r>
      <w:r w:rsidR="009A0158" w:rsidRPr="005A20DB">
        <w:rPr>
          <w:lang w:val="fr-FR"/>
        </w:rPr>
        <w:t>CAJ</w:t>
      </w:r>
      <w:r w:rsidR="004178B7" w:rsidRPr="005A20DB">
        <w:rPr>
          <w:lang w:val="fr-FR"/>
        </w:rPr>
        <w:t>, le</w:t>
      </w:r>
      <w:r w:rsidR="00450A53">
        <w:rPr>
          <w:lang w:val="fr-FR"/>
        </w:rPr>
        <w:t xml:space="preserve"> </w:t>
      </w:r>
      <w:r w:rsidR="009A0158" w:rsidRPr="005A20DB">
        <w:rPr>
          <w:lang w:val="fr-FR"/>
        </w:rPr>
        <w:t>TC</w:t>
      </w:r>
      <w:r w:rsidR="004178B7" w:rsidRPr="005A20DB">
        <w:rPr>
          <w:lang w:val="fr-FR"/>
        </w:rPr>
        <w:t xml:space="preserve"> et les groupes de travail techniques </w:t>
      </w:r>
      <w:r w:rsidR="009A0158" w:rsidRPr="005A20DB">
        <w:rPr>
          <w:lang w:val="fr-FR"/>
        </w:rPr>
        <w:t>en</w:t>
      </w:r>
      <w:r w:rsidR="00450A53">
        <w:rPr>
          <w:lang w:val="fr-FR"/>
        </w:rPr>
        <w:t xml:space="preserve"> </w:t>
      </w:r>
      <w:r w:rsidR="009A0158" w:rsidRPr="005A20DB">
        <w:rPr>
          <w:lang w:val="fr-FR"/>
        </w:rPr>
        <w:t>2018</w:t>
      </w:r>
      <w:r w:rsidR="004178B7" w:rsidRPr="005A20DB">
        <w:rPr>
          <w:lang w:val="fr-FR"/>
        </w:rPr>
        <w:t xml:space="preserve"> figure à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II du présen</w:t>
      </w:r>
      <w:r w:rsidR="00E074F6" w:rsidRPr="005A20DB">
        <w:rPr>
          <w:lang w:val="fr-FR"/>
        </w:rPr>
        <w:t>t document, sous</w:t>
      </w:r>
      <w:r w:rsidR="009A0158" w:rsidRPr="005A20DB">
        <w:rPr>
          <w:lang w:val="fr-FR"/>
        </w:rPr>
        <w:t>-</w:t>
      </w:r>
      <w:r w:rsidR="00E074F6" w:rsidRPr="005A20DB">
        <w:rPr>
          <w:lang w:val="fr-FR"/>
        </w:rPr>
        <w:t>programme</w:t>
      </w:r>
      <w:r w:rsidR="00450A53">
        <w:rPr>
          <w:lang w:val="fr-FR"/>
        </w:rPr>
        <w:t xml:space="preserve"> </w:t>
      </w:r>
      <w:r w:rsidR="00E074F6" w:rsidRPr="005A20DB">
        <w:rPr>
          <w:lang w:val="fr-FR"/>
        </w:rPr>
        <w:t>UV.2</w:t>
      </w:r>
      <w:r w:rsidR="007545E7">
        <w:rPr>
          <w:lang w:val="fr-FR"/>
        </w:rPr>
        <w:t> :</w:t>
      </w:r>
      <w:r w:rsidR="004178B7" w:rsidRPr="005A20DB">
        <w:rPr>
          <w:lang w:val="fr-FR"/>
        </w:rPr>
        <w:t xml:space="preserve"> Services fournis à l</w:t>
      </w:r>
      <w:r w:rsidR="009A0158" w:rsidRPr="005A20DB">
        <w:rPr>
          <w:lang w:val="fr-FR"/>
        </w:rPr>
        <w:t>’</w:t>
      </w:r>
      <w:r w:rsidR="004178B7" w:rsidRPr="005A20DB">
        <w:rPr>
          <w:lang w:val="fr-FR"/>
        </w:rPr>
        <w:t>Union en vue d</w:t>
      </w:r>
      <w:r w:rsidR="009A0158" w:rsidRPr="005A20DB">
        <w:rPr>
          <w:lang w:val="fr-FR"/>
        </w:rPr>
        <w:t>’</w:t>
      </w:r>
      <w:r w:rsidR="004178B7" w:rsidRPr="005A20DB">
        <w:rPr>
          <w:lang w:val="fr-FR"/>
        </w:rPr>
        <w:t>augmenter l</w:t>
      </w:r>
      <w:r w:rsidR="009A0158" w:rsidRPr="005A20DB">
        <w:rPr>
          <w:lang w:val="fr-FR"/>
        </w:rPr>
        <w:t>’</w:t>
      </w:r>
      <w:r w:rsidR="004178B7" w:rsidRPr="005A20DB">
        <w:rPr>
          <w:lang w:val="fr-FR"/>
        </w:rPr>
        <w:t>efficacité du système de l</w:t>
      </w:r>
      <w:r w:rsidR="009A0158" w:rsidRPr="005A20DB">
        <w:rPr>
          <w:lang w:val="fr-FR"/>
        </w:rPr>
        <w:t>’</w:t>
      </w:r>
      <w:r w:rsidR="004178B7" w:rsidRPr="005A20DB">
        <w:rPr>
          <w:lang w:val="fr-FR"/>
        </w:rPr>
        <w:t>UPOV.</w:t>
      </w:r>
    </w:p>
    <w:p w14:paraId="7F576684" w14:textId="77777777" w:rsidR="00F306D3" w:rsidRPr="00D912BC" w:rsidRDefault="00F306D3" w:rsidP="009E0192">
      <w:pPr>
        <w:rPr>
          <w:lang w:val="fr-FR"/>
        </w:rPr>
      </w:pPr>
    </w:p>
    <w:p w14:paraId="5704C752" w14:textId="77777777" w:rsidR="00F306D3" w:rsidRPr="00D912BC" w:rsidRDefault="00F306D3" w:rsidP="009E0192">
      <w:pPr>
        <w:rPr>
          <w:lang w:val="fr-FR"/>
        </w:rPr>
      </w:pPr>
    </w:p>
    <w:p w14:paraId="6D5F67E2" w14:textId="77777777" w:rsidR="00F306D3" w:rsidRPr="00D912BC" w:rsidRDefault="00F306D3" w:rsidP="009E0192">
      <w:pPr>
        <w:rPr>
          <w:lang w:val="fr-FR"/>
        </w:rPr>
      </w:pPr>
    </w:p>
    <w:p w14:paraId="002133CE" w14:textId="3D30E3C9" w:rsidR="00F306D3" w:rsidRPr="00D912BC" w:rsidRDefault="004178B7" w:rsidP="004178B7">
      <w:pPr>
        <w:pStyle w:val="Heading1"/>
        <w:rPr>
          <w:lang w:val="fr-FR"/>
        </w:rPr>
      </w:pPr>
      <w:bookmarkStart w:id="10" w:name="_Toc23173553"/>
      <w:r w:rsidRPr="005A20DB">
        <w:rPr>
          <w:lang w:val="fr-FR"/>
        </w:rPr>
        <w:t>III.</w:t>
      </w:r>
      <w:r w:rsidRPr="00D912BC">
        <w:rPr>
          <w:color w:val="000000"/>
          <w:lang w:val="fr-FR"/>
        </w:rPr>
        <w:tab/>
      </w:r>
      <w:r w:rsidRPr="005A20DB">
        <w:rPr>
          <w:lang w:val="fr-FR"/>
        </w:rPr>
        <w:t>COURS, SÉMINAIRES, ATELIERS, MISSIONS</w:t>
      </w:r>
      <w:r w:rsidR="003F2211" w:rsidRPr="005A20DB">
        <w:rPr>
          <w:rStyle w:val="FootnoteReference"/>
          <w:lang w:val="fr-FR"/>
        </w:rPr>
        <w:footnoteReference w:customMarkFollows="1" w:id="2"/>
        <w:t>*</w:t>
      </w:r>
      <w:r w:rsidRPr="005A20DB">
        <w:rPr>
          <w:lang w:val="fr-FR"/>
        </w:rPr>
        <w:t>, CONTACTS IMPORTANTS</w:t>
      </w:r>
      <w:bookmarkEnd w:id="10"/>
    </w:p>
    <w:p w14:paraId="14CD0C21" w14:textId="77777777" w:rsidR="00F306D3" w:rsidRPr="00D912BC" w:rsidRDefault="00F306D3" w:rsidP="009E0192">
      <w:pPr>
        <w:keepNext/>
        <w:rPr>
          <w:lang w:val="fr-FR"/>
        </w:rPr>
      </w:pPr>
    </w:p>
    <w:p w14:paraId="1956FA80" w14:textId="77777777" w:rsidR="00F306D3" w:rsidRPr="005A20DB" w:rsidRDefault="004178B7" w:rsidP="004178B7">
      <w:pPr>
        <w:pStyle w:val="Heading2"/>
        <w:rPr>
          <w:color w:val="auto"/>
          <w:lang w:val="fr-FR"/>
        </w:rPr>
      </w:pPr>
      <w:bookmarkStart w:id="11" w:name="_Toc23173554"/>
      <w:r w:rsidRPr="005A20DB">
        <w:rPr>
          <w:color w:val="auto"/>
          <w:lang w:val="fr-FR"/>
        </w:rPr>
        <w:t>Activités individuelles</w:t>
      </w:r>
      <w:bookmarkEnd w:id="11"/>
    </w:p>
    <w:p w14:paraId="38D4BE4C" w14:textId="77777777" w:rsidR="00F306D3" w:rsidRPr="00D912BC" w:rsidRDefault="00F306D3" w:rsidP="009E0192">
      <w:pPr>
        <w:keepNext/>
        <w:rPr>
          <w:szCs w:val="24"/>
          <w:lang w:val="fr-FR"/>
        </w:rPr>
      </w:pPr>
    </w:p>
    <w:p w14:paraId="549545AD" w14:textId="7409AA74"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Un rapport détaillé des activités menées par le Bureau entre le</w:t>
      </w:r>
      <w:r w:rsidR="009A0158" w:rsidRPr="005A20DB">
        <w:rPr>
          <w:lang w:val="fr-FR"/>
        </w:rPr>
        <w:t xml:space="preserve"> 1</w:t>
      </w:r>
      <w:r w:rsidR="009A0158" w:rsidRPr="005A20DB">
        <w:rPr>
          <w:vertAlign w:val="superscript"/>
          <w:lang w:val="fr-FR"/>
        </w:rPr>
        <w:t>er</w:t>
      </w:r>
      <w:r w:rsidR="00450A53">
        <w:rPr>
          <w:lang w:val="fr-FR"/>
        </w:rPr>
        <w:t xml:space="preserve"> </w:t>
      </w:r>
      <w:r w:rsidR="004178B7" w:rsidRPr="005A20DB">
        <w:rPr>
          <w:lang w:val="fr-FR"/>
        </w:rPr>
        <w:t>janvier et le 3</w:t>
      </w:r>
      <w:r w:rsidR="009A0158" w:rsidRPr="005A20DB">
        <w:rPr>
          <w:lang w:val="fr-FR"/>
        </w:rPr>
        <w:t>0</w:t>
      </w:r>
      <w:r w:rsidR="00450A53">
        <w:rPr>
          <w:lang w:val="fr-FR"/>
        </w:rPr>
        <w:t xml:space="preserve"> </w:t>
      </w:r>
      <w:r w:rsidR="009A0158" w:rsidRPr="005A20DB">
        <w:rPr>
          <w:lang w:val="fr-FR"/>
        </w:rPr>
        <w:t>septembre</w:t>
      </w:r>
      <w:r w:rsidR="00450A53">
        <w:rPr>
          <w:lang w:val="fr-FR"/>
        </w:rPr>
        <w:t xml:space="preserve"> </w:t>
      </w:r>
      <w:r w:rsidR="009A0158" w:rsidRPr="005A20DB">
        <w:rPr>
          <w:lang w:val="fr-FR"/>
        </w:rPr>
        <w:t>20</w:t>
      </w:r>
      <w:r w:rsidR="004178B7" w:rsidRPr="005A20DB">
        <w:rPr>
          <w:lang w:val="fr-FR"/>
        </w:rPr>
        <w:t>18 figure dans le document</w:t>
      </w:r>
      <w:r w:rsidR="00450A53">
        <w:rPr>
          <w:lang w:val="fr-FR"/>
        </w:rPr>
        <w:t xml:space="preserve"> </w:t>
      </w:r>
      <w:hyperlink r:id="rId9" w:history="1">
        <w:r w:rsidR="004178B7" w:rsidRPr="00F915F6">
          <w:rPr>
            <w:rStyle w:val="Hyperlink"/>
            <w:lang w:val="fr-FR"/>
          </w:rPr>
          <w:t>C/52/3</w:t>
        </w:r>
      </w:hyperlink>
      <w:r w:rsidR="004178B7" w:rsidRPr="005A20DB">
        <w:rPr>
          <w:lang w:val="fr-FR"/>
        </w:rPr>
        <w:t xml:space="preserve"> “Rapport sur les activités menées pendant les neuf</w:t>
      </w:r>
      <w:r w:rsidR="00450A53">
        <w:rPr>
          <w:lang w:val="fr-FR"/>
        </w:rPr>
        <w:t xml:space="preserve"> </w:t>
      </w:r>
      <w:r w:rsidR="004178B7" w:rsidRPr="005A20DB">
        <w:rPr>
          <w:lang w:val="fr-FR"/>
        </w:rPr>
        <w:t xml:space="preserve">premiers mois </w:t>
      </w:r>
      <w:r w:rsidR="009A0158" w:rsidRPr="005A20DB">
        <w:rPr>
          <w:lang w:val="fr-FR"/>
        </w:rPr>
        <w:t>de</w:t>
      </w:r>
      <w:r w:rsidR="00450A53">
        <w:rPr>
          <w:lang w:val="fr-FR"/>
        </w:rPr>
        <w:t xml:space="preserve"> </w:t>
      </w:r>
      <w:r w:rsidR="009A0158" w:rsidRPr="005A20DB">
        <w:rPr>
          <w:lang w:val="fr-FR"/>
        </w:rPr>
        <w:t>2018</w:t>
      </w:r>
      <w:r w:rsidR="004178B7" w:rsidRPr="005A20DB">
        <w:rPr>
          <w:lang w:val="fr-FR"/>
        </w:rPr>
        <w:t xml:space="preserve">”, </w:t>
      </w:r>
      <w:r w:rsidR="009A0158" w:rsidRPr="005A20DB">
        <w:rPr>
          <w:lang w:val="fr-FR"/>
        </w:rPr>
        <w:t>paragraphes</w:t>
      </w:r>
      <w:r w:rsidR="00450A53">
        <w:rPr>
          <w:lang w:val="fr-FR"/>
        </w:rPr>
        <w:t xml:space="preserve"> </w:t>
      </w:r>
      <w:r w:rsidR="009A0158" w:rsidRPr="005A20DB">
        <w:rPr>
          <w:lang w:val="fr-FR"/>
        </w:rPr>
        <w:t>2</w:t>
      </w:r>
      <w:r w:rsidR="004178B7" w:rsidRPr="005A20DB">
        <w:rPr>
          <w:lang w:val="fr-FR"/>
        </w:rPr>
        <w:t>3 à 134.</w:t>
      </w:r>
      <w:r w:rsidRPr="005A20DB">
        <w:rPr>
          <w:lang w:val="fr-FR"/>
        </w:rPr>
        <w:t xml:space="preserve">  </w:t>
      </w:r>
      <w:r w:rsidR="004178B7" w:rsidRPr="005A20DB">
        <w:rPr>
          <w:spacing w:val="-2"/>
          <w:lang w:val="fr-FR"/>
        </w:rPr>
        <w:t>Un résumé de ces activités est également reproduit à l</w:t>
      </w:r>
      <w:r w:rsidR="009A0158" w:rsidRPr="005A20DB">
        <w:rPr>
          <w:spacing w:val="-2"/>
          <w:lang w:val="fr-FR"/>
        </w:rPr>
        <w:t>’annexe</w:t>
      </w:r>
      <w:r w:rsidR="00450A53">
        <w:rPr>
          <w:spacing w:val="-2"/>
          <w:lang w:val="fr-FR"/>
        </w:rPr>
        <w:t xml:space="preserve"> </w:t>
      </w:r>
      <w:r w:rsidR="009A0158" w:rsidRPr="005A20DB">
        <w:rPr>
          <w:spacing w:val="-2"/>
          <w:lang w:val="fr-FR"/>
        </w:rPr>
        <w:t>I</w:t>
      </w:r>
      <w:r w:rsidR="00386DB7" w:rsidRPr="005A20DB">
        <w:rPr>
          <w:spacing w:val="-2"/>
          <w:lang w:val="fr-FR"/>
        </w:rPr>
        <w:t>II de ce document, sous</w:t>
      </w:r>
      <w:r w:rsidR="009A0158" w:rsidRPr="005A20DB">
        <w:rPr>
          <w:spacing w:val="-2"/>
          <w:lang w:val="fr-FR"/>
        </w:rPr>
        <w:t>-</w:t>
      </w:r>
      <w:r w:rsidR="004178B7" w:rsidRPr="005A20DB">
        <w:rPr>
          <w:spacing w:val="-2"/>
          <w:lang w:val="fr-FR"/>
        </w:rPr>
        <w:t>programme</w:t>
      </w:r>
      <w:r w:rsidR="00450A53">
        <w:rPr>
          <w:spacing w:val="-2"/>
          <w:lang w:val="fr-FR"/>
        </w:rPr>
        <w:t xml:space="preserve"> </w:t>
      </w:r>
      <w:r w:rsidR="004178B7" w:rsidRPr="005A20DB">
        <w:rPr>
          <w:spacing w:val="-2"/>
          <w:lang w:val="fr-FR"/>
        </w:rPr>
        <w:t>UV.3</w:t>
      </w:r>
      <w:r w:rsidR="007545E7">
        <w:rPr>
          <w:spacing w:val="-2"/>
          <w:lang w:val="fr-FR"/>
        </w:rPr>
        <w:t> :</w:t>
      </w:r>
      <w:r w:rsidR="004178B7" w:rsidRPr="005A20DB">
        <w:rPr>
          <w:spacing w:val="-2"/>
          <w:lang w:val="fr-FR"/>
        </w:rPr>
        <w:t xml:space="preserve"> Aide à la mise en place et à l</w:t>
      </w:r>
      <w:r w:rsidR="009A0158" w:rsidRPr="005A20DB">
        <w:rPr>
          <w:spacing w:val="-2"/>
          <w:lang w:val="fr-FR"/>
        </w:rPr>
        <w:t>’</w:t>
      </w:r>
      <w:r w:rsidR="004178B7" w:rsidRPr="005A20DB">
        <w:rPr>
          <w:spacing w:val="-2"/>
          <w:lang w:val="fr-FR"/>
        </w:rPr>
        <w:t>application du système de l</w:t>
      </w:r>
      <w:r w:rsidR="009A0158" w:rsidRPr="005A20DB">
        <w:rPr>
          <w:spacing w:val="-2"/>
          <w:lang w:val="fr-FR"/>
        </w:rPr>
        <w:t>’</w:t>
      </w:r>
      <w:r w:rsidR="004178B7" w:rsidRPr="005A20DB">
        <w:rPr>
          <w:spacing w:val="-2"/>
          <w:lang w:val="fr-FR"/>
        </w:rPr>
        <w:t>UPOV.</w:t>
      </w:r>
    </w:p>
    <w:p w14:paraId="7D9EE89E" w14:textId="77777777" w:rsidR="00F306D3" w:rsidRPr="00D912BC" w:rsidRDefault="00F306D3" w:rsidP="009E0192">
      <w:pPr>
        <w:rPr>
          <w:lang w:val="fr-FR"/>
        </w:rPr>
      </w:pPr>
    </w:p>
    <w:p w14:paraId="544EEF61" w14:textId="5072F057"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 xml:space="preserve">I du présent document contient une liste des missions menées par le Bureau </w:t>
      </w:r>
      <w:r w:rsidR="009A0158" w:rsidRPr="005A20DB">
        <w:rPr>
          <w:lang w:val="fr-FR"/>
        </w:rPr>
        <w:t>en</w:t>
      </w:r>
      <w:r w:rsidR="00450A53">
        <w:rPr>
          <w:lang w:val="fr-FR"/>
        </w:rPr>
        <w:t xml:space="preserve"> </w:t>
      </w:r>
      <w:r w:rsidR="009A0158" w:rsidRPr="005A20DB">
        <w:rPr>
          <w:lang w:val="fr-FR"/>
        </w:rPr>
        <w:t>2018</w:t>
      </w:r>
      <w:r w:rsidR="004178B7" w:rsidRPr="005A20DB">
        <w:rPr>
          <w:lang w:val="fr-FR"/>
        </w:rPr>
        <w:t>.</w:t>
      </w:r>
    </w:p>
    <w:p w14:paraId="73425159" w14:textId="77777777" w:rsidR="00F306D3" w:rsidRPr="00D912BC" w:rsidRDefault="00F306D3" w:rsidP="009E0192">
      <w:pPr>
        <w:rPr>
          <w:lang w:val="fr-FR"/>
        </w:rPr>
      </w:pPr>
    </w:p>
    <w:p w14:paraId="5237BFDD" w14:textId="7D50CFB8" w:rsidR="00F306D3" w:rsidRPr="007545E7" w:rsidRDefault="009E0192" w:rsidP="004178B7">
      <w:pPr>
        <w:rPr>
          <w:spacing w:val="-2"/>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7545E7">
        <w:rPr>
          <w:spacing w:val="-2"/>
          <w:lang w:val="fr-FR"/>
        </w:rPr>
        <w:t>Les paragraphes qui suivent décrivent les activités organisées entre l</w:t>
      </w:r>
      <w:r w:rsidR="00E31F18" w:rsidRPr="007545E7">
        <w:rPr>
          <w:spacing w:val="-2"/>
          <w:lang w:val="fr-FR"/>
        </w:rPr>
        <w:t>e</w:t>
      </w:r>
      <w:r w:rsidR="009A0158" w:rsidRPr="007545E7">
        <w:rPr>
          <w:spacing w:val="-2"/>
          <w:lang w:val="fr-FR"/>
        </w:rPr>
        <w:t xml:space="preserve"> 1</w:t>
      </w:r>
      <w:r w:rsidR="009A0158" w:rsidRPr="007545E7">
        <w:rPr>
          <w:spacing w:val="-2"/>
          <w:vertAlign w:val="superscript"/>
          <w:lang w:val="fr-FR"/>
        </w:rPr>
        <w:t>er</w:t>
      </w:r>
      <w:r w:rsidR="00450A53" w:rsidRPr="007545E7">
        <w:rPr>
          <w:spacing w:val="-2"/>
          <w:lang w:val="fr-FR"/>
        </w:rPr>
        <w:t xml:space="preserve"> </w:t>
      </w:r>
      <w:r w:rsidR="00E31F18" w:rsidRPr="007545E7">
        <w:rPr>
          <w:spacing w:val="-2"/>
          <w:lang w:val="fr-FR"/>
        </w:rPr>
        <w:t>octobre et le 31</w:t>
      </w:r>
      <w:r w:rsidR="00450A53" w:rsidRPr="007545E7">
        <w:rPr>
          <w:spacing w:val="-2"/>
          <w:lang w:val="fr-FR"/>
        </w:rPr>
        <w:t xml:space="preserve"> </w:t>
      </w:r>
      <w:r w:rsidR="00E31F18" w:rsidRPr="007545E7">
        <w:rPr>
          <w:spacing w:val="-2"/>
          <w:lang w:val="fr-FR"/>
        </w:rPr>
        <w:t>décembre</w:t>
      </w:r>
      <w:r w:rsidR="00450A53" w:rsidRPr="007545E7">
        <w:rPr>
          <w:spacing w:val="-2"/>
          <w:lang w:val="fr-FR"/>
        </w:rPr>
        <w:t xml:space="preserve"> </w:t>
      </w:r>
      <w:r w:rsidR="004178B7" w:rsidRPr="007545E7">
        <w:rPr>
          <w:spacing w:val="-2"/>
          <w:lang w:val="fr-FR"/>
        </w:rPr>
        <w:t>2018.</w:t>
      </w:r>
    </w:p>
    <w:p w14:paraId="3FC856EE" w14:textId="77777777" w:rsidR="00F306D3" w:rsidRPr="00D912BC" w:rsidRDefault="00F306D3" w:rsidP="009E0192">
      <w:pPr>
        <w:rPr>
          <w:lang w:val="fr-FR"/>
        </w:rPr>
      </w:pPr>
    </w:p>
    <w:p w14:paraId="31CD271D" w14:textId="50718B6B" w:rsidR="00E31F18" w:rsidRPr="00D912BC" w:rsidRDefault="00B35E35" w:rsidP="00B35E35">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E31F18" w:rsidRPr="00D912BC">
        <w:rPr>
          <w:lang w:val="fr-FR"/>
        </w:rPr>
        <w:t>Le</w:t>
      </w:r>
      <w:r w:rsidR="009A0158">
        <w:rPr>
          <w:lang w:val="fr-FR"/>
        </w:rPr>
        <w:t xml:space="preserve"> 1</w:t>
      </w:r>
      <w:r w:rsidR="009A0158" w:rsidRPr="009A0158">
        <w:rPr>
          <w:vertAlign w:val="superscript"/>
          <w:lang w:val="fr-FR"/>
        </w:rPr>
        <w:t>er</w:t>
      </w:r>
      <w:r w:rsidR="00450A53">
        <w:rPr>
          <w:lang w:val="fr-FR"/>
        </w:rPr>
        <w:t xml:space="preserve"> </w:t>
      </w:r>
      <w:r w:rsidR="00E31F18" w:rsidRPr="00D912BC">
        <w:rPr>
          <w:lang w:val="fr-FR"/>
        </w:rPr>
        <w:t>octobre, à Genève, le Bureau a reçu la visite de M.</w:t>
      </w:r>
      <w:r w:rsidR="00450A53">
        <w:rPr>
          <w:lang w:val="fr-FR"/>
        </w:rPr>
        <w:t xml:space="preserve"> </w:t>
      </w:r>
      <w:r w:rsidR="00E31F18" w:rsidRPr="00D912BC">
        <w:rPr>
          <w:lang w:val="fr-FR"/>
        </w:rPr>
        <w:t>Fernando</w:t>
      </w:r>
      <w:r w:rsidR="00450A53">
        <w:rPr>
          <w:lang w:val="fr-FR"/>
        </w:rPr>
        <w:t xml:space="preserve"> </w:t>
      </w:r>
      <w:r w:rsidR="00E31F18" w:rsidRPr="00D912BC">
        <w:rPr>
          <w:lang w:val="fr-FR"/>
        </w:rPr>
        <w:t>António</w:t>
      </w:r>
      <w:r w:rsidR="00450A53">
        <w:rPr>
          <w:lang w:val="fr-FR"/>
        </w:rPr>
        <w:t xml:space="preserve"> </w:t>
      </w:r>
      <w:r w:rsidR="00E31F18" w:rsidRPr="00D912BC">
        <w:rPr>
          <w:lang w:val="fr-FR"/>
        </w:rPr>
        <w:t>Dos</w:t>
      </w:r>
      <w:r w:rsidR="00450A53">
        <w:rPr>
          <w:lang w:val="fr-FR"/>
        </w:rPr>
        <w:t xml:space="preserve"> </w:t>
      </w:r>
      <w:r w:rsidR="00F915F6">
        <w:rPr>
          <w:lang w:val="fr-FR"/>
        </w:rPr>
        <w:t>Santos, Directeur </w:t>
      </w:r>
      <w:r w:rsidR="00E31F18" w:rsidRPr="00D912BC">
        <w:rPr>
          <w:lang w:val="fr-FR"/>
        </w:rPr>
        <w:t>général de l</w:t>
      </w:r>
      <w:r w:rsidR="009A0158">
        <w:rPr>
          <w:lang w:val="fr-FR"/>
        </w:rPr>
        <w:t>’</w:t>
      </w:r>
      <w:r w:rsidR="00E31F18" w:rsidRPr="00D912BC">
        <w:rPr>
          <w:lang w:val="fr-FR"/>
        </w:rPr>
        <w:t>ARIPO</w:t>
      </w:r>
      <w:r w:rsidR="00607C86" w:rsidRPr="00D912BC">
        <w:rPr>
          <w:lang w:val="fr-FR"/>
        </w:rPr>
        <w:t>, avec lequel il a discuté d</w:t>
      </w:r>
      <w:r w:rsidR="00E31F18" w:rsidRPr="00D912BC">
        <w:rPr>
          <w:lang w:val="fr-FR"/>
        </w:rPr>
        <w:t>es activités de coopération entre l</w:t>
      </w:r>
      <w:r w:rsidR="009A0158">
        <w:rPr>
          <w:lang w:val="fr-FR"/>
        </w:rPr>
        <w:t>’</w:t>
      </w:r>
      <w:r w:rsidR="00E31F18" w:rsidRPr="00D912BC">
        <w:rPr>
          <w:lang w:val="fr-FR"/>
        </w:rPr>
        <w:t>UPOV et l</w:t>
      </w:r>
      <w:r w:rsidR="009A0158">
        <w:rPr>
          <w:lang w:val="fr-FR"/>
        </w:rPr>
        <w:t>’</w:t>
      </w:r>
      <w:r w:rsidR="00E31F18" w:rsidRPr="00D912BC">
        <w:rPr>
          <w:lang w:val="fr-FR"/>
        </w:rPr>
        <w:t>ARIPO.</w:t>
      </w:r>
    </w:p>
    <w:p w14:paraId="46DD04BE" w14:textId="77777777" w:rsidR="00E31F18" w:rsidRPr="00D912BC" w:rsidRDefault="00E31F18" w:rsidP="00B35E35">
      <w:pPr>
        <w:rPr>
          <w:lang w:val="fr-FR"/>
        </w:rPr>
      </w:pPr>
    </w:p>
    <w:p w14:paraId="1437B642" w14:textId="6767AAE0" w:rsidR="00E31F18" w:rsidRPr="00D912BC" w:rsidRDefault="00B35E35" w:rsidP="00B35E35">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E31F18" w:rsidRPr="00D912BC">
        <w:rPr>
          <w:lang w:val="fr-FR"/>
        </w:rPr>
        <w:t>Le</w:t>
      </w:r>
      <w:r w:rsidR="009A0158">
        <w:rPr>
          <w:lang w:val="fr-FR"/>
        </w:rPr>
        <w:t xml:space="preserve"> 1</w:t>
      </w:r>
      <w:r w:rsidR="009A0158" w:rsidRPr="009A0158">
        <w:rPr>
          <w:vertAlign w:val="superscript"/>
          <w:lang w:val="fr-FR"/>
        </w:rPr>
        <w:t>er</w:t>
      </w:r>
      <w:r w:rsidR="00450A53">
        <w:rPr>
          <w:lang w:val="fr-FR"/>
        </w:rPr>
        <w:t xml:space="preserve"> </w:t>
      </w:r>
      <w:r w:rsidR="00E31F18" w:rsidRPr="00D912BC">
        <w:rPr>
          <w:lang w:val="fr-FR"/>
        </w:rPr>
        <w:t>octobre, à Genève, le Bureau a reçu la visite de M.</w:t>
      </w:r>
      <w:r w:rsidR="00450A53">
        <w:rPr>
          <w:lang w:val="fr-FR"/>
        </w:rPr>
        <w:t xml:space="preserve"> </w:t>
      </w:r>
      <w:r w:rsidR="00E31F18" w:rsidRPr="00D912BC">
        <w:rPr>
          <w:lang w:val="fr-FR"/>
        </w:rPr>
        <w:t>Santiago</w:t>
      </w:r>
      <w:r w:rsidR="00450A53">
        <w:rPr>
          <w:lang w:val="fr-FR"/>
        </w:rPr>
        <w:t xml:space="preserve"> </w:t>
      </w:r>
      <w:r w:rsidR="00E31F18" w:rsidRPr="00D912BC">
        <w:rPr>
          <w:lang w:val="fr-FR"/>
        </w:rPr>
        <w:t>Cevallos</w:t>
      </w:r>
      <w:r w:rsidR="00450A53">
        <w:rPr>
          <w:lang w:val="fr-FR"/>
        </w:rPr>
        <w:t xml:space="preserve"> </w:t>
      </w:r>
      <w:r w:rsidR="00E31F18" w:rsidRPr="00D912BC">
        <w:rPr>
          <w:lang w:val="fr-FR"/>
        </w:rPr>
        <w:t>Mena, Directeur exécutif</w:t>
      </w:r>
      <w:r w:rsidR="009A0158" w:rsidRPr="00D912BC">
        <w:rPr>
          <w:lang w:val="fr-FR"/>
        </w:rPr>
        <w:t xml:space="preserve"> </w:t>
      </w:r>
      <w:r w:rsidR="009A0158" w:rsidRPr="00F915F6">
        <w:rPr>
          <w:spacing w:val="-2"/>
          <w:lang w:val="fr-FR"/>
        </w:rPr>
        <w:t>du</w:t>
      </w:r>
      <w:r w:rsidR="00450A53" w:rsidRPr="00F915F6">
        <w:rPr>
          <w:spacing w:val="-2"/>
          <w:lang w:val="fr-FR"/>
        </w:rPr>
        <w:t xml:space="preserve"> </w:t>
      </w:r>
      <w:r w:rsidR="009A0158" w:rsidRPr="00F915F6">
        <w:rPr>
          <w:spacing w:val="-2"/>
          <w:lang w:val="fr-FR"/>
        </w:rPr>
        <w:t>SEN</w:t>
      </w:r>
      <w:r w:rsidR="00E31F18" w:rsidRPr="00F915F6">
        <w:rPr>
          <w:spacing w:val="-2"/>
          <w:lang w:val="fr-FR"/>
        </w:rPr>
        <w:t>ADI de l</w:t>
      </w:r>
      <w:r w:rsidR="009A0158" w:rsidRPr="00F915F6">
        <w:rPr>
          <w:spacing w:val="-2"/>
          <w:lang w:val="fr-FR"/>
        </w:rPr>
        <w:t>’</w:t>
      </w:r>
      <w:r w:rsidR="00E31F18" w:rsidRPr="00F915F6">
        <w:rPr>
          <w:spacing w:val="-2"/>
          <w:lang w:val="fr-FR"/>
        </w:rPr>
        <w:t>Équateur (</w:t>
      </w:r>
      <w:r w:rsidR="00E31F18" w:rsidRPr="00F915F6">
        <w:rPr>
          <w:i/>
          <w:spacing w:val="-2"/>
          <w:lang w:val="fr-FR"/>
        </w:rPr>
        <w:t>Servicio Nacional de Derechos Intelectuales</w:t>
      </w:r>
      <w:r w:rsidR="00E31F18" w:rsidRPr="00F915F6">
        <w:rPr>
          <w:spacing w:val="-2"/>
          <w:lang w:val="fr-FR"/>
        </w:rPr>
        <w:t>),</w:t>
      </w:r>
      <w:r w:rsidR="00607C86" w:rsidRPr="00F915F6">
        <w:rPr>
          <w:spacing w:val="-2"/>
          <w:lang w:val="fr-FR"/>
        </w:rPr>
        <w:t xml:space="preserve"> accompagné de Mme</w:t>
      </w:r>
      <w:r w:rsidR="00450A53" w:rsidRPr="00F915F6">
        <w:rPr>
          <w:spacing w:val="-2"/>
          <w:lang w:val="fr-FR"/>
        </w:rPr>
        <w:t xml:space="preserve"> </w:t>
      </w:r>
      <w:r w:rsidR="00607C86" w:rsidRPr="00F915F6">
        <w:rPr>
          <w:spacing w:val="-2"/>
          <w:lang w:val="fr-FR"/>
        </w:rPr>
        <w:t>Heidi</w:t>
      </w:r>
      <w:r w:rsidR="00450A53" w:rsidRPr="00F915F6">
        <w:rPr>
          <w:spacing w:val="-2"/>
          <w:lang w:val="fr-FR"/>
        </w:rPr>
        <w:t xml:space="preserve"> </w:t>
      </w:r>
      <w:r w:rsidR="00607C86" w:rsidRPr="00F915F6">
        <w:rPr>
          <w:spacing w:val="-2"/>
          <w:lang w:val="fr-FR"/>
        </w:rPr>
        <w:t>Váscones,</w:t>
      </w:r>
      <w:r w:rsidR="00607C86" w:rsidRPr="00D912BC">
        <w:rPr>
          <w:lang w:val="fr-FR"/>
        </w:rPr>
        <w:t xml:space="preserve"> Troisième secrétaire </w:t>
      </w:r>
      <w:r w:rsidR="00386DB7">
        <w:rPr>
          <w:lang w:val="fr-FR"/>
        </w:rPr>
        <w:t>à</w:t>
      </w:r>
      <w:r w:rsidR="00607C86" w:rsidRPr="00D912BC">
        <w:rPr>
          <w:lang w:val="fr-FR"/>
        </w:rPr>
        <w:t xml:space="preserve"> la Mission permanente de l</w:t>
      </w:r>
      <w:r w:rsidR="009A0158">
        <w:rPr>
          <w:lang w:val="fr-FR"/>
        </w:rPr>
        <w:t>’</w:t>
      </w:r>
      <w:r w:rsidR="00607C86" w:rsidRPr="00D912BC">
        <w:rPr>
          <w:lang w:val="fr-FR"/>
        </w:rPr>
        <w:t>Équateur auprès de l</w:t>
      </w:r>
      <w:r w:rsidR="009A0158">
        <w:rPr>
          <w:lang w:val="fr-FR"/>
        </w:rPr>
        <w:t>’</w:t>
      </w:r>
      <w:r w:rsidR="00607C86" w:rsidRPr="00D912BC">
        <w:rPr>
          <w:lang w:val="fr-FR"/>
        </w:rPr>
        <w:t xml:space="preserve">OMC, venus discuter </w:t>
      </w:r>
      <w:r w:rsidR="000654D6" w:rsidRPr="00D912BC">
        <w:rPr>
          <w:lang w:val="fr-FR"/>
        </w:rPr>
        <w:t>de l</w:t>
      </w:r>
      <w:r w:rsidR="009A0158">
        <w:rPr>
          <w:lang w:val="fr-FR"/>
        </w:rPr>
        <w:t>’</w:t>
      </w:r>
      <w:r w:rsidR="000654D6" w:rsidRPr="00D912BC">
        <w:rPr>
          <w:lang w:val="fr-FR"/>
        </w:rPr>
        <w:t>évolution de la situation</w:t>
      </w:r>
      <w:r w:rsidR="00607C86" w:rsidRPr="00D912BC">
        <w:rPr>
          <w:lang w:val="fr-FR"/>
        </w:rPr>
        <w:t xml:space="preserve"> </w:t>
      </w:r>
      <w:r w:rsidR="00D112E9">
        <w:rPr>
          <w:lang w:val="fr-FR"/>
        </w:rPr>
        <w:t>dans ce pays</w:t>
      </w:r>
      <w:r w:rsidR="00607C86" w:rsidRPr="00D912BC">
        <w:rPr>
          <w:lang w:val="fr-FR"/>
        </w:rPr>
        <w:t>.</w:t>
      </w:r>
    </w:p>
    <w:p w14:paraId="50617729" w14:textId="77777777" w:rsidR="00F306D3" w:rsidRPr="00D912BC" w:rsidRDefault="00F306D3" w:rsidP="00B35E35">
      <w:pPr>
        <w:rPr>
          <w:lang w:val="fr-FR"/>
        </w:rPr>
      </w:pPr>
    </w:p>
    <w:p w14:paraId="0D7D296C" w14:textId="65C55EC7" w:rsidR="00607C86" w:rsidRPr="00D912BC" w:rsidRDefault="006F6C62" w:rsidP="006F6C6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07C86" w:rsidRPr="00D912BC">
        <w:rPr>
          <w:lang w:val="fr-FR"/>
        </w:rPr>
        <w:t xml:space="preserve">Le </w:t>
      </w:r>
      <w:r w:rsidR="009A0158" w:rsidRPr="00D912BC">
        <w:rPr>
          <w:lang w:val="fr-FR"/>
        </w:rPr>
        <w:t>2</w:t>
      </w:r>
      <w:r w:rsidR="00450A53">
        <w:rPr>
          <w:lang w:val="fr-FR"/>
        </w:rPr>
        <w:t xml:space="preserve"> </w:t>
      </w:r>
      <w:r w:rsidR="009A0158" w:rsidRPr="00D912BC">
        <w:rPr>
          <w:lang w:val="fr-FR"/>
        </w:rPr>
        <w:t>octobre</w:t>
      </w:r>
      <w:r w:rsidR="00607C86" w:rsidRPr="00D912BC">
        <w:rPr>
          <w:lang w:val="fr-FR"/>
        </w:rPr>
        <w:t>, à Genève, le Bureau a reçu la visite de Mme</w:t>
      </w:r>
      <w:r w:rsidR="00450A53">
        <w:rPr>
          <w:lang w:val="fr-FR"/>
        </w:rPr>
        <w:t xml:space="preserve"> </w:t>
      </w:r>
      <w:r w:rsidR="00607C86" w:rsidRPr="00D912BC">
        <w:rPr>
          <w:lang w:val="fr-FR"/>
        </w:rPr>
        <w:t>Shahrinah</w:t>
      </w:r>
      <w:r w:rsidR="00450A53">
        <w:rPr>
          <w:lang w:val="fr-FR"/>
        </w:rPr>
        <w:t xml:space="preserve"> </w:t>
      </w:r>
      <w:r w:rsidR="00607C86" w:rsidRPr="00D912BC">
        <w:rPr>
          <w:lang w:val="fr-FR"/>
        </w:rPr>
        <w:t>Yusof</w:t>
      </w:r>
      <w:r w:rsidR="00450A53">
        <w:rPr>
          <w:lang w:val="fr-FR"/>
        </w:rPr>
        <w:t xml:space="preserve"> </w:t>
      </w:r>
      <w:r w:rsidR="00607C86" w:rsidRPr="00D912BC">
        <w:rPr>
          <w:lang w:val="fr-FR"/>
        </w:rPr>
        <w:t>Khan, Directrice adjointe de l</w:t>
      </w:r>
      <w:r w:rsidR="009A0158">
        <w:rPr>
          <w:lang w:val="fr-FR"/>
        </w:rPr>
        <w:t>’</w:t>
      </w:r>
      <w:r w:rsidR="00607C86" w:rsidRPr="00D912BC">
        <w:rPr>
          <w:lang w:val="fr-FR"/>
        </w:rPr>
        <w:t>Office de la propriété intellectuelle du Brunéi Darussalam.  Mme</w:t>
      </w:r>
      <w:r w:rsidR="00450A53">
        <w:rPr>
          <w:lang w:val="fr-FR"/>
        </w:rPr>
        <w:t xml:space="preserve"> </w:t>
      </w:r>
      <w:r w:rsidR="00607C86" w:rsidRPr="00D912BC">
        <w:rPr>
          <w:lang w:val="fr-FR"/>
        </w:rPr>
        <w:t>Khan a fait part au Bureau de l</w:t>
      </w:r>
      <w:r w:rsidR="009A0158">
        <w:rPr>
          <w:lang w:val="fr-FR"/>
        </w:rPr>
        <w:t>’</w:t>
      </w:r>
      <w:r w:rsidR="00607C86" w:rsidRPr="00D912BC">
        <w:rPr>
          <w:lang w:val="fr-FR"/>
        </w:rPr>
        <w:t>intention du Gouvernement du Brunéi Darussalam</w:t>
      </w:r>
      <w:r w:rsidR="000654D6" w:rsidRPr="00D912BC">
        <w:rPr>
          <w:lang w:val="fr-FR"/>
        </w:rPr>
        <w:t xml:space="preserve"> d</w:t>
      </w:r>
      <w:r w:rsidR="009A0158">
        <w:rPr>
          <w:lang w:val="fr-FR"/>
        </w:rPr>
        <w:t>’</w:t>
      </w:r>
      <w:r w:rsidR="000654D6" w:rsidRPr="00D912BC">
        <w:rPr>
          <w:lang w:val="fr-FR"/>
        </w:rPr>
        <w:t>achever la procédure d</w:t>
      </w:r>
      <w:r w:rsidR="009A0158">
        <w:rPr>
          <w:lang w:val="fr-FR"/>
        </w:rPr>
        <w:t>’</w:t>
      </w:r>
      <w:r w:rsidR="000654D6" w:rsidRPr="00D912BC">
        <w:rPr>
          <w:lang w:val="fr-FR"/>
        </w:rPr>
        <w:t>adhésion à l</w:t>
      </w:r>
      <w:r w:rsidR="009A0158">
        <w:rPr>
          <w:lang w:val="fr-FR"/>
        </w:rPr>
        <w:t>’</w:t>
      </w:r>
      <w:r w:rsidR="000654D6" w:rsidRPr="00D912BC">
        <w:rPr>
          <w:lang w:val="fr-FR"/>
        </w:rPr>
        <w:t xml:space="preserve">Acte </w:t>
      </w:r>
      <w:r w:rsidR="009A0158" w:rsidRPr="00D912BC">
        <w:rPr>
          <w:lang w:val="fr-FR"/>
        </w:rPr>
        <w:t>de</w:t>
      </w:r>
      <w:r w:rsidR="00450A53">
        <w:rPr>
          <w:lang w:val="fr-FR"/>
        </w:rPr>
        <w:t xml:space="preserve"> </w:t>
      </w:r>
      <w:r w:rsidR="009A0158" w:rsidRPr="00D912BC">
        <w:rPr>
          <w:lang w:val="fr-FR"/>
        </w:rPr>
        <w:t>1991</w:t>
      </w:r>
      <w:r w:rsidR="000654D6" w:rsidRPr="00D912BC">
        <w:rPr>
          <w:lang w:val="fr-FR"/>
        </w:rPr>
        <w:t xml:space="preserve"> de la </w:t>
      </w:r>
      <w:r w:rsidR="009A0158">
        <w:rPr>
          <w:lang w:val="fr-FR"/>
        </w:rPr>
        <w:t>Convention</w:t>
      </w:r>
      <w:r w:rsidR="00F915F6">
        <w:rPr>
          <w:lang w:val="fr-FR"/>
        </w:rPr>
        <w:t> </w:t>
      </w:r>
      <w:r w:rsidR="009A0158">
        <w:rPr>
          <w:lang w:val="fr-FR"/>
        </w:rPr>
        <w:t>UPOV</w:t>
      </w:r>
      <w:r w:rsidR="000654D6" w:rsidRPr="00D912BC">
        <w:rPr>
          <w:lang w:val="fr-FR"/>
        </w:rPr>
        <w:t>.</w:t>
      </w:r>
    </w:p>
    <w:p w14:paraId="1B86C598" w14:textId="77777777" w:rsidR="00F306D3" w:rsidRPr="00D912BC" w:rsidRDefault="00F306D3" w:rsidP="006F6C62">
      <w:pPr>
        <w:rPr>
          <w:lang w:val="fr-FR"/>
        </w:rPr>
      </w:pPr>
    </w:p>
    <w:p w14:paraId="491DB94D" w14:textId="2A153526" w:rsidR="000654D6" w:rsidRPr="00D912BC" w:rsidRDefault="002517B8" w:rsidP="006F6C6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0654D6" w:rsidRPr="00D912BC">
        <w:rPr>
          <w:lang w:val="fr-FR"/>
        </w:rPr>
        <w:t xml:space="preserve">Le </w:t>
      </w:r>
      <w:r w:rsidR="009A0158" w:rsidRPr="00D912BC">
        <w:rPr>
          <w:lang w:val="fr-FR"/>
        </w:rPr>
        <w:t>2</w:t>
      </w:r>
      <w:r w:rsidR="00450A53">
        <w:rPr>
          <w:lang w:val="fr-FR"/>
        </w:rPr>
        <w:t xml:space="preserve"> </w:t>
      </w:r>
      <w:r w:rsidR="009A0158" w:rsidRPr="00D912BC">
        <w:rPr>
          <w:lang w:val="fr-FR"/>
        </w:rPr>
        <w:t>octobre</w:t>
      </w:r>
      <w:r w:rsidR="000654D6" w:rsidRPr="00D912BC">
        <w:rPr>
          <w:lang w:val="fr-FR"/>
        </w:rPr>
        <w:t>, à Genève, le Bureau a reçu la visite de M.</w:t>
      </w:r>
      <w:r w:rsidR="00450A53">
        <w:rPr>
          <w:lang w:val="fr-FR"/>
        </w:rPr>
        <w:t xml:space="preserve"> </w:t>
      </w:r>
      <w:r w:rsidR="000654D6" w:rsidRPr="00D912BC">
        <w:rPr>
          <w:lang w:val="fr-FR"/>
        </w:rPr>
        <w:t>Harry</w:t>
      </w:r>
      <w:r w:rsidR="00450A53">
        <w:rPr>
          <w:lang w:val="fr-FR"/>
        </w:rPr>
        <w:t xml:space="preserve"> </w:t>
      </w:r>
      <w:r w:rsidR="000654D6" w:rsidRPr="00D912BC">
        <w:rPr>
          <w:lang w:val="fr-FR"/>
        </w:rPr>
        <w:t>Peralta</w:t>
      </w:r>
      <w:r w:rsidR="00450A53">
        <w:rPr>
          <w:lang w:val="fr-FR"/>
        </w:rPr>
        <w:t xml:space="preserve"> </w:t>
      </w:r>
      <w:r w:rsidR="000654D6" w:rsidRPr="00D912BC">
        <w:rPr>
          <w:lang w:val="fr-FR"/>
        </w:rPr>
        <w:t xml:space="preserve">López, Directeur général </w:t>
      </w:r>
      <w:r w:rsidR="00386DB7">
        <w:rPr>
          <w:lang w:val="fr-FR"/>
        </w:rPr>
        <w:t>du Registre</w:t>
      </w:r>
      <w:r w:rsidR="000654D6" w:rsidRPr="00D912BC">
        <w:rPr>
          <w:lang w:val="fr-FR"/>
        </w:rPr>
        <w:t xml:space="preserve"> de la propriété intellectuelle du Nicaragua, avec lequel il a évoqué l</w:t>
      </w:r>
      <w:r w:rsidR="009A0158">
        <w:rPr>
          <w:lang w:val="fr-FR"/>
        </w:rPr>
        <w:t>’</w:t>
      </w:r>
      <w:r w:rsidR="000654D6" w:rsidRPr="00D912BC">
        <w:rPr>
          <w:lang w:val="fr-FR"/>
        </w:rPr>
        <w:t xml:space="preserve">évolution de la situation </w:t>
      </w:r>
      <w:r w:rsidR="00D112E9">
        <w:rPr>
          <w:lang w:val="fr-FR"/>
        </w:rPr>
        <w:t>dans ce pays</w:t>
      </w:r>
      <w:r w:rsidR="000654D6" w:rsidRPr="00D912BC">
        <w:rPr>
          <w:lang w:val="fr-FR"/>
        </w:rPr>
        <w:t>.</w:t>
      </w:r>
    </w:p>
    <w:p w14:paraId="55091F13" w14:textId="77777777" w:rsidR="00F306D3" w:rsidRPr="00D912BC" w:rsidRDefault="00F306D3" w:rsidP="006F6C62">
      <w:pPr>
        <w:rPr>
          <w:lang w:val="fr-FR"/>
        </w:rPr>
      </w:pPr>
    </w:p>
    <w:p w14:paraId="4462DA6E" w14:textId="07377CD4" w:rsidR="000654D6" w:rsidRPr="00D912BC" w:rsidRDefault="00B748B2" w:rsidP="006F6C6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0654D6" w:rsidRPr="00D912BC">
        <w:rPr>
          <w:lang w:val="fr-FR"/>
        </w:rPr>
        <w:t>Le 2</w:t>
      </w:r>
      <w:r w:rsidR="00450A53">
        <w:rPr>
          <w:lang w:val="fr-FR"/>
        </w:rPr>
        <w:t xml:space="preserve"> </w:t>
      </w:r>
      <w:r w:rsidR="000654D6" w:rsidRPr="00D912BC">
        <w:rPr>
          <w:lang w:val="fr-FR"/>
        </w:rPr>
        <w:t>octobre, à Genève, le Bureau a reçu la visite de Mme</w:t>
      </w:r>
      <w:r w:rsidR="00450A53">
        <w:rPr>
          <w:lang w:val="fr-FR"/>
        </w:rPr>
        <w:t xml:space="preserve"> </w:t>
      </w:r>
      <w:r w:rsidR="000654D6" w:rsidRPr="00D912BC">
        <w:rPr>
          <w:spacing w:val="-2"/>
          <w:lang w:val="fr-FR"/>
        </w:rPr>
        <w:t xml:space="preserve">Eliane Posso, Directrice de </w:t>
      </w:r>
      <w:r w:rsidR="00450127" w:rsidRPr="00D912BC">
        <w:rPr>
          <w:spacing w:val="-2"/>
          <w:lang w:val="fr-FR"/>
        </w:rPr>
        <w:t>la prospection et de la coopération</w:t>
      </w:r>
      <w:r w:rsidR="000654D6" w:rsidRPr="00D912BC">
        <w:rPr>
          <w:spacing w:val="-2"/>
          <w:lang w:val="fr-FR"/>
        </w:rPr>
        <w:t xml:space="preserve"> et de M.</w:t>
      </w:r>
      <w:r w:rsidR="00450A53">
        <w:rPr>
          <w:spacing w:val="-2"/>
          <w:lang w:val="fr-FR"/>
        </w:rPr>
        <w:t xml:space="preserve"> </w:t>
      </w:r>
      <w:r w:rsidR="000654D6" w:rsidRPr="00D912BC">
        <w:rPr>
          <w:spacing w:val="-2"/>
          <w:lang w:val="fr-FR"/>
        </w:rPr>
        <w:t xml:space="preserve">Issoufou Kabore, Directeur des </w:t>
      </w:r>
      <w:r w:rsidR="00DB306A">
        <w:rPr>
          <w:spacing w:val="-2"/>
          <w:lang w:val="fr-FR"/>
        </w:rPr>
        <w:t>m</w:t>
      </w:r>
      <w:r w:rsidR="000654D6" w:rsidRPr="00D912BC">
        <w:rPr>
          <w:spacing w:val="-2"/>
          <w:lang w:val="fr-FR"/>
        </w:rPr>
        <w:t>arques et autres signes distinctifs, OAPI</w:t>
      </w:r>
      <w:r w:rsidR="00450127" w:rsidRPr="00D912BC">
        <w:rPr>
          <w:spacing w:val="-2"/>
          <w:lang w:val="fr-FR"/>
        </w:rPr>
        <w:t>, venus discuter de la coopération entre l</w:t>
      </w:r>
      <w:r w:rsidR="009A0158">
        <w:rPr>
          <w:spacing w:val="-2"/>
          <w:lang w:val="fr-FR"/>
        </w:rPr>
        <w:t>’</w:t>
      </w:r>
      <w:r w:rsidR="00450127" w:rsidRPr="00D912BC">
        <w:rPr>
          <w:spacing w:val="-2"/>
          <w:lang w:val="fr-FR"/>
        </w:rPr>
        <w:t>UPOV et l</w:t>
      </w:r>
      <w:r w:rsidR="009A0158">
        <w:rPr>
          <w:spacing w:val="-2"/>
          <w:lang w:val="fr-FR"/>
        </w:rPr>
        <w:t>’</w:t>
      </w:r>
      <w:r w:rsidR="00450127" w:rsidRPr="00D912BC">
        <w:rPr>
          <w:spacing w:val="-2"/>
          <w:lang w:val="fr-FR"/>
        </w:rPr>
        <w:t>OAPI.</w:t>
      </w:r>
    </w:p>
    <w:p w14:paraId="731149D4" w14:textId="77777777" w:rsidR="000654D6" w:rsidRPr="00D912BC" w:rsidRDefault="000654D6" w:rsidP="006F6C62">
      <w:pPr>
        <w:rPr>
          <w:lang w:val="fr-FR"/>
        </w:rPr>
      </w:pPr>
    </w:p>
    <w:p w14:paraId="0A23793C" w14:textId="7681070A" w:rsidR="00BD5CD5" w:rsidRPr="00D912BC" w:rsidRDefault="0085128E" w:rsidP="006F6C6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BE2C33" w:rsidRPr="00D912BC">
        <w:rPr>
          <w:lang w:val="fr-FR"/>
        </w:rPr>
        <w:t xml:space="preserve">Le </w:t>
      </w:r>
      <w:r w:rsidR="009A0158" w:rsidRPr="00D912BC">
        <w:rPr>
          <w:lang w:val="fr-FR"/>
        </w:rPr>
        <w:t>3</w:t>
      </w:r>
      <w:r w:rsidR="00450A53">
        <w:rPr>
          <w:lang w:val="fr-FR"/>
        </w:rPr>
        <w:t xml:space="preserve"> </w:t>
      </w:r>
      <w:r w:rsidR="009A0158" w:rsidRPr="00D912BC">
        <w:rPr>
          <w:lang w:val="fr-FR"/>
        </w:rPr>
        <w:t>octobre</w:t>
      </w:r>
      <w:r w:rsidR="00BE2C33" w:rsidRPr="00D912BC">
        <w:rPr>
          <w:lang w:val="fr-FR"/>
        </w:rPr>
        <w:t xml:space="preserve">, au </w:t>
      </w:r>
      <w:r w:rsidR="00D75EE3" w:rsidRPr="00D912BC">
        <w:rPr>
          <w:lang w:val="fr-FR"/>
        </w:rPr>
        <w:t>siè</w:t>
      </w:r>
      <w:r w:rsidR="00BE2C33" w:rsidRPr="00D912BC">
        <w:rPr>
          <w:lang w:val="fr-FR"/>
        </w:rPr>
        <w:t>ge de l</w:t>
      </w:r>
      <w:r w:rsidR="009A0158">
        <w:rPr>
          <w:lang w:val="fr-FR"/>
        </w:rPr>
        <w:t>’</w:t>
      </w:r>
      <w:r w:rsidR="00BE2C33" w:rsidRPr="00D912BC">
        <w:rPr>
          <w:lang w:val="fr-FR"/>
        </w:rPr>
        <w:t>OMC à Genève, le Bureau a assisté à une séance de travail du Forum public de l</w:t>
      </w:r>
      <w:r w:rsidR="009A0158">
        <w:rPr>
          <w:lang w:val="fr-FR"/>
        </w:rPr>
        <w:t>’</w:t>
      </w:r>
      <w:r w:rsidR="00BE2C33" w:rsidRPr="00D912BC">
        <w:rPr>
          <w:lang w:val="fr-FR"/>
        </w:rPr>
        <w:t>OMC</w:t>
      </w:r>
      <w:r w:rsidR="00450A53">
        <w:rPr>
          <w:lang w:val="fr-FR"/>
        </w:rPr>
        <w:t xml:space="preserve"> </w:t>
      </w:r>
      <w:r w:rsidR="00BE2C33" w:rsidRPr="00D912BC">
        <w:rPr>
          <w:lang w:val="fr-FR"/>
        </w:rPr>
        <w:t>2018, organisé</w:t>
      </w:r>
      <w:r w:rsidR="00386DB7">
        <w:rPr>
          <w:lang w:val="fr-FR"/>
        </w:rPr>
        <w:t>e</w:t>
      </w:r>
      <w:r w:rsidR="00BE2C33" w:rsidRPr="00D912BC">
        <w:rPr>
          <w:lang w:val="fr-FR"/>
        </w:rPr>
        <w:t xml:space="preserve"> par la Mission permanente du Brésil auprès de l</w:t>
      </w:r>
      <w:r w:rsidR="009A0158">
        <w:rPr>
          <w:lang w:val="fr-FR"/>
        </w:rPr>
        <w:t>’</w:t>
      </w:r>
      <w:r w:rsidR="00BE2C33" w:rsidRPr="00D912BC">
        <w:rPr>
          <w:lang w:val="fr-FR"/>
        </w:rPr>
        <w:t>OMC et l</w:t>
      </w:r>
      <w:r w:rsidR="009A0158">
        <w:rPr>
          <w:lang w:val="fr-FR"/>
        </w:rPr>
        <w:t>’</w:t>
      </w:r>
      <w:r w:rsidR="00BE2C33" w:rsidRPr="00D912BC">
        <w:rPr>
          <w:lang w:val="fr-FR"/>
        </w:rPr>
        <w:t>Agence brésilienne de promotion du commerce et de l</w:t>
      </w:r>
      <w:r w:rsidR="009A0158">
        <w:rPr>
          <w:lang w:val="fr-FR"/>
        </w:rPr>
        <w:t>’</w:t>
      </w:r>
      <w:r w:rsidR="00BE2C33" w:rsidRPr="00D912BC">
        <w:rPr>
          <w:lang w:val="fr-FR"/>
        </w:rPr>
        <w:t>investissement, sur le thème suivant</w:t>
      </w:r>
      <w:r w:rsidR="007545E7">
        <w:rPr>
          <w:lang w:val="fr-FR"/>
        </w:rPr>
        <w:t> :</w:t>
      </w:r>
      <w:r w:rsidR="00BE2C33" w:rsidRPr="00D912BC">
        <w:rPr>
          <w:lang w:val="fr-FR"/>
        </w:rPr>
        <w:t xml:space="preserve"> </w:t>
      </w:r>
      <w:r w:rsidR="009A0158">
        <w:rPr>
          <w:lang w:val="fr-FR"/>
        </w:rPr>
        <w:t>“</w:t>
      </w:r>
      <w:r w:rsidR="009A0158" w:rsidRPr="00D912BC">
        <w:rPr>
          <w:lang w:val="fr-FR"/>
        </w:rPr>
        <w:t>L</w:t>
      </w:r>
      <w:r w:rsidR="00BE2C33" w:rsidRPr="00D912BC">
        <w:rPr>
          <w:lang w:val="fr-FR"/>
        </w:rPr>
        <w:t>e Programme</w:t>
      </w:r>
      <w:r w:rsidR="00450A53">
        <w:rPr>
          <w:lang w:val="fr-FR"/>
        </w:rPr>
        <w:t xml:space="preserve"> </w:t>
      </w:r>
      <w:r w:rsidR="00BE2C33" w:rsidRPr="00D912BC">
        <w:rPr>
          <w:lang w:val="fr-FR"/>
        </w:rPr>
        <w:t>2030 et l</w:t>
      </w:r>
      <w:r w:rsidR="009A0158">
        <w:rPr>
          <w:lang w:val="fr-FR"/>
        </w:rPr>
        <w:t>’</w:t>
      </w:r>
      <w:r w:rsidR="00BE2C33" w:rsidRPr="00D912BC">
        <w:rPr>
          <w:lang w:val="fr-FR"/>
        </w:rPr>
        <w:t>agriculture</w:t>
      </w:r>
      <w:r w:rsidR="007545E7">
        <w:rPr>
          <w:lang w:val="fr-FR"/>
        </w:rPr>
        <w:t> :</w:t>
      </w:r>
      <w:r w:rsidR="00BE2C33" w:rsidRPr="00D912BC">
        <w:rPr>
          <w:lang w:val="fr-FR"/>
        </w:rPr>
        <w:t xml:space="preserve"> innover pour réussi</w:t>
      </w:r>
      <w:r w:rsidR="009A0158" w:rsidRPr="00D912BC">
        <w:rPr>
          <w:lang w:val="fr-FR"/>
        </w:rPr>
        <w:t>r</w:t>
      </w:r>
      <w:r w:rsidR="009A0158">
        <w:rPr>
          <w:lang w:val="fr-FR"/>
        </w:rPr>
        <w:t>”</w:t>
      </w:r>
      <w:r w:rsidR="00BE2C33" w:rsidRPr="00D912BC">
        <w:rPr>
          <w:lang w:val="fr-FR"/>
        </w:rPr>
        <w:t>.</w:t>
      </w:r>
    </w:p>
    <w:p w14:paraId="0BE6B87E" w14:textId="1EAC4815" w:rsidR="00BE2C33" w:rsidRPr="00D912BC" w:rsidRDefault="00BE6C9C" w:rsidP="00BE6C9C">
      <w:pPr>
        <w:rPr>
          <w:lang w:val="fr-FR"/>
        </w:rPr>
      </w:pPr>
      <w:r w:rsidRPr="00D912BC">
        <w:rPr>
          <w:lang w:val="fr-FR"/>
        </w:rPr>
        <w:lastRenderedPageBreak/>
        <w:fldChar w:fldCharType="begin"/>
      </w:r>
      <w:r w:rsidRPr="00D912BC">
        <w:rPr>
          <w:lang w:val="fr-FR"/>
        </w:rPr>
        <w:instrText xml:space="preserve"> AUTONUM  </w:instrText>
      </w:r>
      <w:r w:rsidRPr="00D912BC">
        <w:rPr>
          <w:lang w:val="fr-FR"/>
        </w:rPr>
        <w:fldChar w:fldCharType="end"/>
      </w:r>
      <w:r w:rsidRPr="00D912BC">
        <w:rPr>
          <w:lang w:val="fr-FR"/>
        </w:rPr>
        <w:tab/>
      </w:r>
      <w:r w:rsidR="00BE2C33" w:rsidRPr="00D912BC">
        <w:rPr>
          <w:lang w:val="fr-FR"/>
        </w:rPr>
        <w:t xml:space="preserve">Le </w:t>
      </w:r>
      <w:r w:rsidR="009A0158" w:rsidRPr="00D912BC">
        <w:rPr>
          <w:lang w:val="fr-FR"/>
        </w:rPr>
        <w:t>5</w:t>
      </w:r>
      <w:r w:rsidR="00450A53">
        <w:rPr>
          <w:lang w:val="fr-FR"/>
        </w:rPr>
        <w:t xml:space="preserve"> </w:t>
      </w:r>
      <w:r w:rsidR="009A0158" w:rsidRPr="00D912BC">
        <w:rPr>
          <w:lang w:val="fr-FR"/>
        </w:rPr>
        <w:t>octobre</w:t>
      </w:r>
      <w:r w:rsidR="00BE2C33" w:rsidRPr="00D912BC">
        <w:rPr>
          <w:lang w:val="fr-FR"/>
        </w:rPr>
        <w:t xml:space="preserve">, </w:t>
      </w:r>
      <w:r w:rsidR="00620125" w:rsidRPr="00D912BC">
        <w:rPr>
          <w:lang w:val="fr-FR"/>
        </w:rPr>
        <w:t>à Genève, le Bureau a participé à une réunion électronique via l</w:t>
      </w:r>
      <w:r w:rsidR="009A0158">
        <w:rPr>
          <w:lang w:val="fr-FR"/>
        </w:rPr>
        <w:t>’</w:t>
      </w:r>
      <w:r w:rsidR="00620125" w:rsidRPr="00D912BC">
        <w:rPr>
          <w:lang w:val="fr-FR"/>
        </w:rPr>
        <w:t>Internet avec des représentants du Comité directeur</w:t>
      </w:r>
      <w:r w:rsidR="009A0158" w:rsidRPr="00D912BC">
        <w:rPr>
          <w:lang w:val="fr-FR"/>
        </w:rPr>
        <w:t xml:space="preserve"> du</w:t>
      </w:r>
      <w:r w:rsidR="00450A53">
        <w:rPr>
          <w:lang w:val="fr-FR"/>
        </w:rPr>
        <w:t xml:space="preserve"> </w:t>
      </w:r>
      <w:r w:rsidR="009A0158" w:rsidRPr="00D912BC">
        <w:rPr>
          <w:lang w:val="fr-FR"/>
        </w:rPr>
        <w:t>WSP</w:t>
      </w:r>
      <w:r w:rsidR="00620125" w:rsidRPr="00D912BC">
        <w:rPr>
          <w:lang w:val="fr-FR"/>
        </w:rPr>
        <w:t xml:space="preserve"> (ISF, ISTA, OCDE et UPOV) et de l</w:t>
      </w:r>
      <w:r w:rsidR="009A0158">
        <w:rPr>
          <w:lang w:val="fr-FR"/>
        </w:rPr>
        <w:t>’</w:t>
      </w:r>
      <w:r w:rsidR="00620125" w:rsidRPr="00D912BC">
        <w:rPr>
          <w:lang w:val="fr-FR"/>
        </w:rPr>
        <w:t>OMA pour examiner les progrès accomplis concernant</w:t>
      </w:r>
      <w:r w:rsidR="009A0158" w:rsidRPr="00D912BC">
        <w:rPr>
          <w:lang w:val="fr-FR"/>
        </w:rPr>
        <w:t xml:space="preserve"> le</w:t>
      </w:r>
      <w:r w:rsidR="00450A53">
        <w:rPr>
          <w:lang w:val="fr-FR"/>
        </w:rPr>
        <w:t xml:space="preserve"> </w:t>
      </w:r>
      <w:r w:rsidR="009A0158" w:rsidRPr="00D912BC">
        <w:rPr>
          <w:lang w:val="fr-FR"/>
        </w:rPr>
        <w:t>WSP</w:t>
      </w:r>
      <w:r w:rsidR="00620125" w:rsidRPr="00D912BC">
        <w:rPr>
          <w:lang w:val="fr-FR"/>
        </w:rPr>
        <w:t xml:space="preserve">. </w:t>
      </w:r>
      <w:r w:rsidR="00D64FF5">
        <w:rPr>
          <w:lang w:val="fr-FR"/>
        </w:rPr>
        <w:t xml:space="preserve"> </w:t>
      </w:r>
      <w:r w:rsidR="00620125" w:rsidRPr="00D912BC">
        <w:rPr>
          <w:lang w:val="fr-FR"/>
        </w:rPr>
        <w:t>Un</w:t>
      </w:r>
      <w:r w:rsidR="00DB306A">
        <w:rPr>
          <w:lang w:val="fr-FR"/>
        </w:rPr>
        <w:t>e</w:t>
      </w:r>
      <w:r w:rsidR="00620125" w:rsidRPr="00D912BC">
        <w:rPr>
          <w:lang w:val="fr-FR"/>
        </w:rPr>
        <w:t xml:space="preserve"> autre réunion électronique a eu lieu le 17</w:t>
      </w:r>
      <w:r w:rsidR="00450A53">
        <w:rPr>
          <w:lang w:val="fr-FR"/>
        </w:rPr>
        <w:t xml:space="preserve"> </w:t>
      </w:r>
      <w:r w:rsidR="00620125" w:rsidRPr="00D912BC">
        <w:rPr>
          <w:lang w:val="fr-FR"/>
        </w:rPr>
        <w:t>décembre</w:t>
      </w:r>
      <w:r w:rsidR="00450A53">
        <w:rPr>
          <w:lang w:val="fr-FR"/>
        </w:rPr>
        <w:t xml:space="preserve"> </w:t>
      </w:r>
      <w:r w:rsidR="00620125" w:rsidRPr="00D912BC">
        <w:rPr>
          <w:lang w:val="fr-FR"/>
        </w:rPr>
        <w:t>2018.</w:t>
      </w:r>
    </w:p>
    <w:p w14:paraId="07A0245C" w14:textId="77777777" w:rsidR="00BE2C33" w:rsidRPr="00D912BC" w:rsidRDefault="00BE2C33" w:rsidP="00BE6C9C">
      <w:pPr>
        <w:rPr>
          <w:lang w:val="fr-FR"/>
        </w:rPr>
      </w:pPr>
    </w:p>
    <w:p w14:paraId="07FDFA9E" w14:textId="0B589BB9" w:rsidR="00620125" w:rsidRPr="00D912BC" w:rsidRDefault="00323112"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20125" w:rsidRPr="00D912BC">
        <w:rPr>
          <w:lang w:val="fr-FR"/>
        </w:rPr>
        <w:t>Du 8 au 10</w:t>
      </w:r>
      <w:r w:rsidR="00450A53">
        <w:rPr>
          <w:lang w:val="fr-FR"/>
        </w:rPr>
        <w:t xml:space="preserve"> </w:t>
      </w:r>
      <w:r w:rsidR="00620125" w:rsidRPr="00D912BC">
        <w:rPr>
          <w:lang w:val="fr-FR"/>
        </w:rPr>
        <w:t>octobre, à Madrid (Espagne), le Bureau a participé à la réunion annuelle de l</w:t>
      </w:r>
      <w:r w:rsidR="009A0158">
        <w:rPr>
          <w:lang w:val="fr-FR"/>
        </w:rPr>
        <w:t>’</w:t>
      </w:r>
      <w:r w:rsidR="00620125" w:rsidRPr="00D912BC">
        <w:rPr>
          <w:lang w:val="fr-FR"/>
        </w:rPr>
        <w:t>ESA et a installé un stand dans la salle d</w:t>
      </w:r>
      <w:r w:rsidR="009A0158">
        <w:rPr>
          <w:lang w:val="fr-FR"/>
        </w:rPr>
        <w:t>’</w:t>
      </w:r>
      <w:r w:rsidR="00620125" w:rsidRPr="00D912BC">
        <w:rPr>
          <w:lang w:val="fr-FR"/>
        </w:rPr>
        <w:t>exposition aux fins de la promotion d</w:t>
      </w:r>
      <w:r w:rsidR="009A0158">
        <w:rPr>
          <w:lang w:val="fr-FR"/>
        </w:rPr>
        <w:t>’</w:t>
      </w:r>
      <w:r w:rsidR="002B16FB">
        <w:rPr>
          <w:rFonts w:cs="Arial"/>
          <w:color w:val="000000"/>
          <w:lang w:val="fr-FR" w:eastAsia="ja-JP"/>
        </w:rPr>
        <w:t>UPOV PRISMA</w:t>
      </w:r>
      <w:r w:rsidR="00620125" w:rsidRPr="00D912BC">
        <w:rPr>
          <w:rFonts w:cs="Arial"/>
          <w:color w:val="000000"/>
          <w:lang w:val="fr-FR" w:eastAsia="ja-JP"/>
        </w:rPr>
        <w:t>.</w:t>
      </w:r>
    </w:p>
    <w:p w14:paraId="5F6FAE9E" w14:textId="77777777" w:rsidR="00620125" w:rsidRPr="00D912BC" w:rsidRDefault="00620125" w:rsidP="00323112">
      <w:pPr>
        <w:rPr>
          <w:lang w:val="fr-FR"/>
        </w:rPr>
      </w:pPr>
    </w:p>
    <w:p w14:paraId="08D6EFBD" w14:textId="5E88799B" w:rsidR="00620125" w:rsidRPr="00D912BC" w:rsidRDefault="00F369D1"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20125" w:rsidRPr="00D912BC">
        <w:rPr>
          <w:lang w:val="fr-FR"/>
        </w:rPr>
        <w:t xml:space="preserve">Le </w:t>
      </w:r>
      <w:r w:rsidR="009A0158" w:rsidRPr="00D912BC">
        <w:rPr>
          <w:lang w:val="fr-FR"/>
        </w:rPr>
        <w:t>8</w:t>
      </w:r>
      <w:r w:rsidR="00450A53">
        <w:rPr>
          <w:lang w:val="fr-FR"/>
        </w:rPr>
        <w:t xml:space="preserve"> </w:t>
      </w:r>
      <w:r w:rsidR="009A0158" w:rsidRPr="00D912BC">
        <w:rPr>
          <w:lang w:val="fr-FR"/>
        </w:rPr>
        <w:t>octobre</w:t>
      </w:r>
      <w:r w:rsidR="00620125" w:rsidRPr="00D912BC">
        <w:rPr>
          <w:lang w:val="fr-FR"/>
        </w:rPr>
        <w:t>, à Mad</w:t>
      </w:r>
      <w:r w:rsidR="00D912BC" w:rsidRPr="00D912BC">
        <w:rPr>
          <w:lang w:val="fr-FR"/>
        </w:rPr>
        <w:t>rid (Espagne), en marge de la ré</w:t>
      </w:r>
      <w:r w:rsidR="00620125" w:rsidRPr="00D912BC">
        <w:rPr>
          <w:lang w:val="fr-FR"/>
        </w:rPr>
        <w:t>union annuelle de l</w:t>
      </w:r>
      <w:r w:rsidR="009A0158">
        <w:rPr>
          <w:lang w:val="fr-FR"/>
        </w:rPr>
        <w:t>’</w:t>
      </w:r>
      <w:r w:rsidR="00620125" w:rsidRPr="00D912BC">
        <w:rPr>
          <w:lang w:val="fr-FR"/>
        </w:rPr>
        <w:t xml:space="preserve">ESA, le Bureau a participé à une réunion avec les </w:t>
      </w:r>
      <w:r w:rsidR="006A4205" w:rsidRPr="00D912BC">
        <w:rPr>
          <w:lang w:val="fr-FR"/>
        </w:rPr>
        <w:t>membres du Comité directeur</w:t>
      </w:r>
      <w:r w:rsidR="009A0158" w:rsidRPr="00D912BC">
        <w:rPr>
          <w:lang w:val="fr-FR"/>
        </w:rPr>
        <w:t xml:space="preserve"> du</w:t>
      </w:r>
      <w:r w:rsidR="00450A53">
        <w:rPr>
          <w:lang w:val="fr-FR"/>
        </w:rPr>
        <w:t xml:space="preserve"> </w:t>
      </w:r>
      <w:r w:rsidR="009A0158" w:rsidRPr="00D912BC">
        <w:rPr>
          <w:lang w:val="fr-FR"/>
        </w:rPr>
        <w:t>WSP</w:t>
      </w:r>
      <w:r w:rsidR="006A4205" w:rsidRPr="00D912BC">
        <w:rPr>
          <w:lang w:val="fr-FR"/>
        </w:rPr>
        <w:t xml:space="preserve"> (ISF, ISTA, OCDE et UPOV).</w:t>
      </w:r>
    </w:p>
    <w:p w14:paraId="21E457D0" w14:textId="77777777" w:rsidR="00620125" w:rsidRPr="00D912BC" w:rsidRDefault="00620125" w:rsidP="00323112">
      <w:pPr>
        <w:rPr>
          <w:lang w:val="fr-FR"/>
        </w:rPr>
      </w:pPr>
    </w:p>
    <w:p w14:paraId="4A12B87A" w14:textId="0B62FD8B" w:rsidR="006A4205" w:rsidRPr="00D912BC" w:rsidRDefault="00381669"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A4205" w:rsidRPr="00D912BC">
        <w:rPr>
          <w:lang w:val="fr-FR"/>
        </w:rPr>
        <w:t xml:space="preserve">Le </w:t>
      </w:r>
      <w:r w:rsidR="009A0158" w:rsidRPr="00D912BC">
        <w:rPr>
          <w:lang w:val="fr-FR"/>
        </w:rPr>
        <w:t>9</w:t>
      </w:r>
      <w:r w:rsidR="00450A53">
        <w:rPr>
          <w:lang w:val="fr-FR"/>
        </w:rPr>
        <w:t xml:space="preserve"> </w:t>
      </w:r>
      <w:r w:rsidR="009A0158" w:rsidRPr="00D912BC">
        <w:rPr>
          <w:lang w:val="fr-FR"/>
        </w:rPr>
        <w:t>octobre</w:t>
      </w:r>
      <w:r w:rsidR="006A4205" w:rsidRPr="00D912BC">
        <w:rPr>
          <w:lang w:val="fr-FR"/>
        </w:rPr>
        <w:t>, à Genève, le Bureau a rencontré M.</w:t>
      </w:r>
      <w:r w:rsidR="00450A53">
        <w:rPr>
          <w:lang w:val="fr-FR"/>
        </w:rPr>
        <w:t xml:space="preserve"> </w:t>
      </w:r>
      <w:r w:rsidR="006A4205" w:rsidRPr="00D912BC">
        <w:rPr>
          <w:lang w:val="fr-FR"/>
        </w:rPr>
        <w:t xml:space="preserve">Mohanad Mozari Ibrahim Abdelgawad, Conseiller </w:t>
      </w:r>
      <w:r w:rsidR="00105B0B">
        <w:rPr>
          <w:lang w:val="fr-FR"/>
        </w:rPr>
        <w:t>à</w:t>
      </w:r>
      <w:r w:rsidR="006A4205" w:rsidRPr="00D912BC">
        <w:rPr>
          <w:lang w:val="fr-FR"/>
        </w:rPr>
        <w:t xml:space="preserve"> la Mission permanente de l</w:t>
      </w:r>
      <w:r w:rsidR="009A0158">
        <w:rPr>
          <w:lang w:val="fr-FR"/>
        </w:rPr>
        <w:t>’</w:t>
      </w:r>
      <w:r w:rsidR="006A4205" w:rsidRPr="00D912BC">
        <w:rPr>
          <w:lang w:val="fr-FR"/>
        </w:rPr>
        <w:t>Égypte, avec lequel il a discuté de la traduction des propositions d</w:t>
      </w:r>
      <w:r w:rsidR="009A0158">
        <w:rPr>
          <w:lang w:val="fr-FR"/>
        </w:rPr>
        <w:t>’</w:t>
      </w:r>
      <w:r w:rsidR="006A4205" w:rsidRPr="00D912BC">
        <w:rPr>
          <w:lang w:val="fr-FR"/>
        </w:rPr>
        <w:t>amendements à la loi égyptienne sur la propriété intellectuelle (Livre quatre), dans le cadre de la procédure d</w:t>
      </w:r>
      <w:r w:rsidR="009A0158">
        <w:rPr>
          <w:lang w:val="fr-FR"/>
        </w:rPr>
        <w:t>’</w:t>
      </w:r>
      <w:r w:rsidR="006A4205" w:rsidRPr="00D912BC">
        <w:rPr>
          <w:lang w:val="fr-FR"/>
        </w:rPr>
        <w:t>adhésion de l</w:t>
      </w:r>
      <w:r w:rsidR="009A0158">
        <w:rPr>
          <w:lang w:val="fr-FR"/>
        </w:rPr>
        <w:t>’</w:t>
      </w:r>
      <w:r w:rsidR="006A4205" w:rsidRPr="00D912BC">
        <w:rPr>
          <w:lang w:val="fr-FR"/>
        </w:rPr>
        <w:t xml:space="preserve">Égypte à la </w:t>
      </w:r>
      <w:r w:rsidR="009A0158">
        <w:rPr>
          <w:lang w:val="fr-FR"/>
        </w:rPr>
        <w:t>Convention</w:t>
      </w:r>
      <w:r w:rsidR="00450A53">
        <w:rPr>
          <w:lang w:val="fr-FR"/>
        </w:rPr>
        <w:t xml:space="preserve"> </w:t>
      </w:r>
      <w:r w:rsidR="009A0158">
        <w:rPr>
          <w:lang w:val="fr-FR"/>
        </w:rPr>
        <w:t>UPOV</w:t>
      </w:r>
      <w:r w:rsidR="006A4205" w:rsidRPr="00D912BC">
        <w:rPr>
          <w:lang w:val="fr-FR"/>
        </w:rPr>
        <w:t>.</w:t>
      </w:r>
    </w:p>
    <w:p w14:paraId="6036B9C4" w14:textId="77777777" w:rsidR="00F306D3" w:rsidRPr="00D912BC" w:rsidRDefault="00F306D3" w:rsidP="00323112">
      <w:pPr>
        <w:rPr>
          <w:lang w:val="fr-FR"/>
        </w:rPr>
      </w:pPr>
    </w:p>
    <w:p w14:paraId="68E39329" w14:textId="71F8AD92" w:rsidR="006A4205" w:rsidRPr="00D912BC" w:rsidRDefault="00323112"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A4205" w:rsidRPr="00D912BC">
        <w:rPr>
          <w:lang w:val="fr-FR"/>
        </w:rPr>
        <w:t>Du 9 au 1</w:t>
      </w:r>
      <w:r w:rsidR="009A0158" w:rsidRPr="00D912BC">
        <w:rPr>
          <w:lang w:val="fr-FR"/>
        </w:rPr>
        <w:t>1</w:t>
      </w:r>
      <w:r w:rsidR="00450A53">
        <w:rPr>
          <w:lang w:val="fr-FR"/>
        </w:rPr>
        <w:t xml:space="preserve"> </w:t>
      </w:r>
      <w:r w:rsidR="009A0158" w:rsidRPr="00D912BC">
        <w:rPr>
          <w:lang w:val="fr-FR"/>
        </w:rPr>
        <w:t>octobre</w:t>
      </w:r>
      <w:r w:rsidR="006A4205" w:rsidRPr="00D912BC">
        <w:rPr>
          <w:lang w:val="fr-FR"/>
        </w:rPr>
        <w:t xml:space="preserve">, à Mascate (Oman), le Bureau a participé à un atelier consacré au </w:t>
      </w:r>
      <w:r w:rsidR="009A0158">
        <w:rPr>
          <w:lang w:val="fr-FR"/>
        </w:rPr>
        <w:t>“</w:t>
      </w:r>
      <w:r w:rsidR="009A0158" w:rsidRPr="00D912BC">
        <w:rPr>
          <w:lang w:val="fr-FR"/>
        </w:rPr>
        <w:t>R</w:t>
      </w:r>
      <w:r w:rsidR="006A4205" w:rsidRPr="00D912BC">
        <w:rPr>
          <w:lang w:val="fr-FR"/>
        </w:rPr>
        <w:t xml:space="preserve">enforcement des connaissances </w:t>
      </w:r>
      <w:r w:rsidR="00DB2BEB" w:rsidRPr="00D912BC">
        <w:rPr>
          <w:lang w:val="fr-FR"/>
        </w:rPr>
        <w:t>sur</w:t>
      </w:r>
      <w:r w:rsidR="006A4205" w:rsidRPr="00D912BC">
        <w:rPr>
          <w:lang w:val="fr-FR"/>
        </w:rPr>
        <w:t xml:space="preserve"> la mise en œuvre du système relatif aux droits d</w:t>
      </w:r>
      <w:r w:rsidR="009A0158">
        <w:rPr>
          <w:lang w:val="fr-FR"/>
        </w:rPr>
        <w:t>’</w:t>
      </w:r>
      <w:r w:rsidR="006A4205" w:rsidRPr="00D912BC">
        <w:rPr>
          <w:lang w:val="fr-FR"/>
        </w:rPr>
        <w:t>obtenteur dans le Sultanat d</w:t>
      </w:r>
      <w:r w:rsidR="009A0158">
        <w:rPr>
          <w:lang w:val="fr-FR"/>
        </w:rPr>
        <w:t>’</w:t>
      </w:r>
      <w:r w:rsidR="006A4205" w:rsidRPr="00D912BC">
        <w:rPr>
          <w:lang w:val="fr-FR"/>
        </w:rPr>
        <w:t>Oma</w:t>
      </w:r>
      <w:r w:rsidR="009A0158" w:rsidRPr="00D912BC">
        <w:rPr>
          <w:lang w:val="fr-FR"/>
        </w:rPr>
        <w:t>n</w:t>
      </w:r>
      <w:r w:rsidR="009A0158">
        <w:rPr>
          <w:lang w:val="fr-FR"/>
        </w:rPr>
        <w:t>”</w:t>
      </w:r>
      <w:r w:rsidR="006A4205" w:rsidRPr="00D912BC">
        <w:rPr>
          <w:lang w:val="fr-FR"/>
        </w:rPr>
        <w:t xml:space="preserve">, organisé par </w:t>
      </w:r>
      <w:r w:rsidR="007E5BE4" w:rsidRPr="00D912BC">
        <w:rPr>
          <w:lang w:val="fr-FR"/>
        </w:rPr>
        <w:t xml:space="preserve">la </w:t>
      </w:r>
      <w:r w:rsidR="00592F52" w:rsidRPr="00592F52">
        <w:rPr>
          <w:lang w:val="fr-FR"/>
        </w:rPr>
        <w:t>Direction générale de l’agriculture et de la recherche sur l’élevage du Ministère de l’agriculture et de la pêche du Sultanat d’Oman</w:t>
      </w:r>
      <w:r w:rsidR="00DB2BEB" w:rsidRPr="00D912BC">
        <w:rPr>
          <w:lang w:val="fr-FR"/>
        </w:rPr>
        <w:t>, avec le soutien financier de l</w:t>
      </w:r>
      <w:r w:rsidR="009A0158">
        <w:rPr>
          <w:lang w:val="fr-FR"/>
        </w:rPr>
        <w:t>’</w:t>
      </w:r>
      <w:r w:rsidR="00DB2BEB" w:rsidRPr="00D912BC">
        <w:rPr>
          <w:lang w:val="fr-FR"/>
        </w:rPr>
        <w:t xml:space="preserve">OMPI.  Le Bureau a fait une présentation </w:t>
      </w:r>
      <w:r w:rsidR="007A5CF2">
        <w:rPr>
          <w:lang w:val="fr-FR"/>
        </w:rPr>
        <w:t>sur les thèmes suivants</w:t>
      </w:r>
      <w:r w:rsidR="007545E7">
        <w:rPr>
          <w:lang w:val="fr-FR"/>
        </w:rPr>
        <w:t> :</w:t>
      </w:r>
      <w:r w:rsidR="00DB2BEB" w:rsidRPr="00D912BC">
        <w:rPr>
          <w:lang w:val="fr-FR"/>
        </w:rPr>
        <w:t xml:space="preserve"> </w:t>
      </w:r>
      <w:r w:rsidR="009A0158">
        <w:rPr>
          <w:lang w:val="fr-FR"/>
        </w:rPr>
        <w:t>“I</w:t>
      </w:r>
      <w:r w:rsidR="007A5CF2">
        <w:rPr>
          <w:lang w:val="fr-FR"/>
        </w:rPr>
        <w:t>ntroduction à</w:t>
      </w:r>
      <w:r w:rsidR="00DB2BEB" w:rsidRPr="00D912BC">
        <w:rPr>
          <w:lang w:val="fr-FR"/>
        </w:rPr>
        <w:t xml:space="preserve"> l</w:t>
      </w:r>
      <w:r w:rsidR="009A0158">
        <w:rPr>
          <w:lang w:val="fr-FR"/>
        </w:rPr>
        <w:t>’</w:t>
      </w:r>
      <w:r w:rsidR="00DB2BEB" w:rsidRPr="00D912BC">
        <w:rPr>
          <w:lang w:val="fr-FR"/>
        </w:rPr>
        <w:t>UPOV, examen</w:t>
      </w:r>
      <w:r w:rsidR="00450A53">
        <w:rPr>
          <w:lang w:val="fr-FR"/>
        </w:rPr>
        <w:t xml:space="preserve"> </w:t>
      </w:r>
      <w:r w:rsidR="00DB2BEB" w:rsidRPr="00D912BC">
        <w:rPr>
          <w:lang w:val="fr-FR"/>
        </w:rPr>
        <w:t xml:space="preserve">DHS et </w:t>
      </w:r>
      <w:r w:rsidR="007A5CF2">
        <w:rPr>
          <w:lang w:val="fr-FR"/>
        </w:rPr>
        <w:t xml:space="preserve">coopération, </w:t>
      </w:r>
      <w:r w:rsidR="00DB2BEB" w:rsidRPr="00D912BC">
        <w:rPr>
          <w:lang w:val="fr-FR"/>
        </w:rPr>
        <w:t>impact de l</w:t>
      </w:r>
      <w:r w:rsidR="009A0158">
        <w:rPr>
          <w:lang w:val="fr-FR"/>
        </w:rPr>
        <w:t>’</w:t>
      </w:r>
      <w:r w:rsidR="00DB2BEB" w:rsidRPr="00D912BC">
        <w:rPr>
          <w:lang w:val="fr-FR"/>
        </w:rPr>
        <w:t xml:space="preserve">UPOV et protection des obtentions végétales, </w:t>
      </w:r>
      <w:r w:rsidR="009A0158">
        <w:rPr>
          <w:lang w:val="fr-FR"/>
        </w:rPr>
        <w:t>Convention</w:t>
      </w:r>
      <w:r w:rsidR="00450A53">
        <w:rPr>
          <w:lang w:val="fr-FR"/>
        </w:rPr>
        <w:t xml:space="preserve"> </w:t>
      </w:r>
      <w:r w:rsidR="009A0158">
        <w:rPr>
          <w:lang w:val="fr-FR"/>
        </w:rPr>
        <w:t>UPOV</w:t>
      </w:r>
      <w:r w:rsidR="00DB2BEB" w:rsidRPr="00D912BC">
        <w:rPr>
          <w:lang w:val="fr-FR"/>
        </w:rPr>
        <w:t xml:space="preserve"> et autres traités internationaux, d</w:t>
      </w:r>
      <w:r w:rsidR="007A5CF2">
        <w:rPr>
          <w:lang w:val="fr-FR"/>
        </w:rPr>
        <w:t>éfense des droits d</w:t>
      </w:r>
      <w:r w:rsidR="009A0158">
        <w:rPr>
          <w:lang w:val="fr-FR"/>
        </w:rPr>
        <w:t>’</w:t>
      </w:r>
      <w:r w:rsidR="007A5CF2">
        <w:rPr>
          <w:lang w:val="fr-FR"/>
        </w:rPr>
        <w:t xml:space="preserve">obtenteur, </w:t>
      </w:r>
      <w:r w:rsidR="00DB2BEB" w:rsidRPr="00D912BC">
        <w:rPr>
          <w:lang w:val="fr-FR"/>
        </w:rPr>
        <w:t>outil de demande de droit d</w:t>
      </w:r>
      <w:r w:rsidR="009A0158">
        <w:rPr>
          <w:lang w:val="fr-FR"/>
        </w:rPr>
        <w:t>’</w:t>
      </w:r>
      <w:r w:rsidR="00DB2BEB" w:rsidRPr="00D912BC">
        <w:rPr>
          <w:lang w:val="fr-FR"/>
        </w:rPr>
        <w:t xml:space="preserve">obtenteur </w:t>
      </w:r>
      <w:r w:rsidR="002B16FB">
        <w:rPr>
          <w:lang w:val="fr-FR"/>
        </w:rPr>
        <w:t>UPOV PRISMA</w:t>
      </w:r>
      <w:r w:rsidR="009A0158">
        <w:rPr>
          <w:lang w:val="fr-FR"/>
        </w:rPr>
        <w:t>”</w:t>
      </w:r>
      <w:r w:rsidR="00DB2BEB" w:rsidRPr="00D912BC">
        <w:rPr>
          <w:lang w:val="fr-FR"/>
        </w:rPr>
        <w:t>.</w:t>
      </w:r>
    </w:p>
    <w:p w14:paraId="55482C4A" w14:textId="77777777" w:rsidR="006A4205" w:rsidRPr="00D912BC" w:rsidRDefault="006A4205" w:rsidP="00323112">
      <w:pPr>
        <w:rPr>
          <w:lang w:val="fr-FR"/>
        </w:rPr>
      </w:pPr>
    </w:p>
    <w:p w14:paraId="109D0FB9" w14:textId="5186F834" w:rsidR="00DB2BEB" w:rsidRPr="00D912BC" w:rsidRDefault="00C74D4F" w:rsidP="000538B6">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DB2BEB" w:rsidRPr="00D912BC">
        <w:rPr>
          <w:lang w:val="fr-FR"/>
        </w:rPr>
        <w:t>Le 1</w:t>
      </w:r>
      <w:r w:rsidR="009A0158" w:rsidRPr="00D912BC">
        <w:rPr>
          <w:lang w:val="fr-FR"/>
        </w:rPr>
        <w:t>0</w:t>
      </w:r>
      <w:r w:rsidR="00450A53">
        <w:rPr>
          <w:lang w:val="fr-FR"/>
        </w:rPr>
        <w:t xml:space="preserve"> </w:t>
      </w:r>
      <w:r w:rsidR="009A0158" w:rsidRPr="00D912BC">
        <w:rPr>
          <w:lang w:val="fr-FR"/>
        </w:rPr>
        <w:t>octobre</w:t>
      </w:r>
      <w:r w:rsidR="00DB2BEB" w:rsidRPr="00D912BC">
        <w:rPr>
          <w:lang w:val="fr-FR"/>
        </w:rPr>
        <w:t>, à Genève, le Bureau a fait une pr</w:t>
      </w:r>
      <w:r w:rsidR="009D00D2">
        <w:rPr>
          <w:lang w:val="fr-FR"/>
        </w:rPr>
        <w:t>é</w:t>
      </w:r>
      <w:r w:rsidR="00DB2BEB" w:rsidRPr="00D912BC">
        <w:rPr>
          <w:lang w:val="fr-FR"/>
        </w:rPr>
        <w:t xml:space="preserve">sentation, par vidéo conférence, sur la </w:t>
      </w:r>
      <w:r w:rsidR="009A0158">
        <w:rPr>
          <w:lang w:val="fr-FR"/>
        </w:rPr>
        <w:t>“</w:t>
      </w:r>
      <w:r w:rsidR="009A0158" w:rsidRPr="00D912BC">
        <w:rPr>
          <w:lang w:val="fr-FR"/>
        </w:rPr>
        <w:t>M</w:t>
      </w:r>
      <w:r w:rsidR="00DB2BEB" w:rsidRPr="00D912BC">
        <w:rPr>
          <w:lang w:val="fr-FR"/>
        </w:rPr>
        <w:t>ise en œuvre de la C</w:t>
      </w:r>
      <w:r w:rsidR="00BA1C31" w:rsidRPr="00D912BC">
        <w:rPr>
          <w:lang w:val="fr-FR"/>
        </w:rPr>
        <w:t>onvention internationale pour la protection des obtentions végétales (</w:t>
      </w:r>
      <w:r w:rsidR="00461686" w:rsidRPr="00D912BC">
        <w:rPr>
          <w:lang w:val="fr-FR"/>
        </w:rPr>
        <w:t>U</w:t>
      </w:r>
      <w:r w:rsidR="00BA1C31" w:rsidRPr="00D912BC">
        <w:rPr>
          <w:lang w:val="fr-FR"/>
        </w:rPr>
        <w:t>POV)</w:t>
      </w:r>
      <w:r w:rsidR="00207E75">
        <w:rPr>
          <w:lang w:val="fr-FR"/>
        </w:rPr>
        <w:t>”</w:t>
      </w:r>
      <w:r w:rsidR="00461686" w:rsidRPr="00D912BC">
        <w:rPr>
          <w:lang w:val="fr-FR"/>
        </w:rPr>
        <w:t xml:space="preserve"> aux participants de l</w:t>
      </w:r>
      <w:r w:rsidR="009A0158">
        <w:rPr>
          <w:lang w:val="fr-FR"/>
        </w:rPr>
        <w:t>’</w:t>
      </w:r>
      <w:r w:rsidR="00461686" w:rsidRPr="00D912BC">
        <w:rPr>
          <w:lang w:val="fr-FR"/>
        </w:rPr>
        <w:t>édition</w:t>
      </w:r>
      <w:r w:rsidR="00450A53">
        <w:rPr>
          <w:lang w:val="fr-FR"/>
        </w:rPr>
        <w:t xml:space="preserve"> </w:t>
      </w:r>
      <w:r w:rsidR="00461686" w:rsidRPr="00D912BC">
        <w:rPr>
          <w:lang w:val="fr-FR"/>
        </w:rPr>
        <w:t xml:space="preserve">2018 </w:t>
      </w:r>
      <w:r w:rsidR="00D112E9">
        <w:rPr>
          <w:lang w:val="fr-FR"/>
        </w:rPr>
        <w:t>du master</w:t>
      </w:r>
      <w:r w:rsidR="00461686" w:rsidRPr="00D912BC">
        <w:rPr>
          <w:lang w:val="fr-FR"/>
        </w:rPr>
        <w:t xml:space="preserve"> en droit de la propriété intellectuelle organisé par l</w:t>
      </w:r>
      <w:r w:rsidR="009A0158">
        <w:rPr>
          <w:lang w:val="fr-FR"/>
        </w:rPr>
        <w:t>’</w:t>
      </w:r>
      <w:r w:rsidR="00461686" w:rsidRPr="00D912BC">
        <w:rPr>
          <w:lang w:val="fr-FR"/>
        </w:rPr>
        <w:t>OMPI et l</w:t>
      </w:r>
      <w:r w:rsidR="009A0158">
        <w:rPr>
          <w:lang w:val="fr-FR"/>
        </w:rPr>
        <w:t>’</w:t>
      </w:r>
      <w:r w:rsidR="00461686" w:rsidRPr="00D912BC">
        <w:rPr>
          <w:lang w:val="fr-FR"/>
        </w:rPr>
        <w:t>Université de Turin, en coopération avec le Centre international de formation de l</w:t>
      </w:r>
      <w:r w:rsidR="009A0158">
        <w:rPr>
          <w:lang w:val="fr-FR"/>
        </w:rPr>
        <w:t>’</w:t>
      </w:r>
      <w:r w:rsidR="00461686" w:rsidRPr="00D912BC">
        <w:rPr>
          <w:lang w:val="fr-FR"/>
        </w:rPr>
        <w:t>OIT.  Cette présenta</w:t>
      </w:r>
      <w:r w:rsidR="009D00D2">
        <w:rPr>
          <w:lang w:val="fr-FR"/>
        </w:rPr>
        <w:t>ti</w:t>
      </w:r>
      <w:r w:rsidR="00461686" w:rsidRPr="00D912BC">
        <w:rPr>
          <w:lang w:val="fr-FR"/>
        </w:rPr>
        <w:t>on a rassemblé 36</w:t>
      </w:r>
      <w:r w:rsidR="00450A53">
        <w:rPr>
          <w:lang w:val="fr-FR"/>
        </w:rPr>
        <w:t xml:space="preserve"> </w:t>
      </w:r>
      <w:r w:rsidR="00461686" w:rsidRPr="00D912BC">
        <w:rPr>
          <w:lang w:val="fr-FR"/>
        </w:rPr>
        <w:t>participants des pays suivants</w:t>
      </w:r>
      <w:r w:rsidR="007545E7">
        <w:rPr>
          <w:lang w:val="fr-FR"/>
        </w:rPr>
        <w:t> :</w:t>
      </w:r>
      <w:r w:rsidR="00461686" w:rsidRPr="00D912BC">
        <w:rPr>
          <w:lang w:val="fr-FR"/>
        </w:rPr>
        <w:t xml:space="preserve"> Allemagne, Colombie, </w:t>
      </w:r>
      <w:r w:rsidR="008632B4" w:rsidRPr="00D912BC">
        <w:rPr>
          <w:lang w:val="fr-FR"/>
        </w:rPr>
        <w:t>États</w:t>
      </w:r>
      <w:r w:rsidR="009A0158">
        <w:rPr>
          <w:lang w:val="fr-FR"/>
        </w:rPr>
        <w:t>-</w:t>
      </w:r>
      <w:r w:rsidR="008632B4" w:rsidRPr="00D912BC">
        <w:rPr>
          <w:lang w:val="fr-FR"/>
        </w:rPr>
        <w:t>Unis d</w:t>
      </w:r>
      <w:r w:rsidR="009A0158">
        <w:rPr>
          <w:lang w:val="fr-FR"/>
        </w:rPr>
        <w:t>’</w:t>
      </w:r>
      <w:r w:rsidR="008632B4" w:rsidRPr="00D912BC">
        <w:rPr>
          <w:lang w:val="fr-FR"/>
        </w:rPr>
        <w:t xml:space="preserve">Amérique, </w:t>
      </w:r>
      <w:r w:rsidR="00461686" w:rsidRPr="00D912BC">
        <w:rPr>
          <w:lang w:val="fr-FR"/>
        </w:rPr>
        <w:t xml:space="preserve">Fédération de Russie, Grèce, Inde, Islande, Italie, Japon, Jordanie, Mexique, Mozambique, Paraguay, Pologne, </w:t>
      </w:r>
      <w:r w:rsidR="008632B4" w:rsidRPr="00D912BC">
        <w:rPr>
          <w:lang w:val="fr-FR"/>
        </w:rPr>
        <w:t xml:space="preserve">République arabe de Syrie, </w:t>
      </w:r>
      <w:r w:rsidR="00461686" w:rsidRPr="00D912BC">
        <w:rPr>
          <w:lang w:val="fr-FR"/>
        </w:rPr>
        <w:t xml:space="preserve">République démocratique populaire </w:t>
      </w:r>
      <w:r w:rsidR="009D00D2">
        <w:rPr>
          <w:lang w:val="fr-FR"/>
        </w:rPr>
        <w:t>l</w:t>
      </w:r>
      <w:r w:rsidR="00461686" w:rsidRPr="00D912BC">
        <w:rPr>
          <w:lang w:val="fr-FR"/>
        </w:rPr>
        <w:t>ao, Roumanie</w:t>
      </w:r>
      <w:r w:rsidR="008632B4" w:rsidRPr="00D912BC">
        <w:rPr>
          <w:lang w:val="fr-FR"/>
        </w:rPr>
        <w:t>, Sri</w:t>
      </w:r>
      <w:r w:rsidR="00450A53">
        <w:rPr>
          <w:lang w:val="fr-FR"/>
        </w:rPr>
        <w:t xml:space="preserve"> </w:t>
      </w:r>
      <w:r w:rsidR="008632B4" w:rsidRPr="00D912BC">
        <w:rPr>
          <w:lang w:val="fr-FR"/>
        </w:rPr>
        <w:t>Lanka et</w:t>
      </w:r>
      <w:r w:rsidR="00461686" w:rsidRPr="00D912BC">
        <w:rPr>
          <w:lang w:val="fr-FR"/>
        </w:rPr>
        <w:t xml:space="preserve"> </w:t>
      </w:r>
      <w:r w:rsidR="008632B4" w:rsidRPr="00D912BC">
        <w:rPr>
          <w:lang w:val="fr-FR"/>
        </w:rPr>
        <w:t>Thaïlande.  Il y avait é</w:t>
      </w:r>
      <w:r w:rsidR="007545E7">
        <w:rPr>
          <w:lang w:val="fr-FR"/>
        </w:rPr>
        <w:t>galement un participant de Hong </w:t>
      </w:r>
      <w:r w:rsidR="008632B4" w:rsidRPr="00D912BC">
        <w:rPr>
          <w:lang w:val="fr-FR"/>
        </w:rPr>
        <w:t>Kong (Chine).</w:t>
      </w:r>
    </w:p>
    <w:p w14:paraId="513CD177" w14:textId="77777777" w:rsidR="00DB2BEB" w:rsidRPr="00D912BC" w:rsidRDefault="00DB2BEB" w:rsidP="000538B6">
      <w:pPr>
        <w:rPr>
          <w:lang w:val="fr-FR"/>
        </w:rPr>
      </w:pPr>
    </w:p>
    <w:p w14:paraId="2C405084" w14:textId="65D5027F" w:rsidR="00F37CE9" w:rsidRPr="00D912BC" w:rsidRDefault="00C74D4F" w:rsidP="00C74D4F">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F37CE9" w:rsidRPr="00D912BC">
        <w:rPr>
          <w:lang w:val="fr-FR"/>
        </w:rPr>
        <w:t>Le 1</w:t>
      </w:r>
      <w:r w:rsidR="009A0158" w:rsidRPr="00D912BC">
        <w:rPr>
          <w:lang w:val="fr-FR"/>
        </w:rPr>
        <w:t>1</w:t>
      </w:r>
      <w:r w:rsidR="00450A53">
        <w:rPr>
          <w:lang w:val="fr-FR"/>
        </w:rPr>
        <w:t xml:space="preserve"> </w:t>
      </w:r>
      <w:r w:rsidR="009A0158" w:rsidRPr="00D912BC">
        <w:rPr>
          <w:lang w:val="fr-FR"/>
        </w:rPr>
        <w:t>octobre</w:t>
      </w:r>
      <w:r w:rsidR="00F37CE9" w:rsidRPr="00D912BC">
        <w:rPr>
          <w:lang w:val="fr-FR"/>
        </w:rPr>
        <w:t xml:space="preserve">, à Genève, le Bureau a fait </w:t>
      </w:r>
      <w:r w:rsidR="00A42C65" w:rsidRPr="00D912BC">
        <w:rPr>
          <w:lang w:val="fr-FR"/>
        </w:rPr>
        <w:t>une</w:t>
      </w:r>
      <w:r w:rsidR="00F37CE9" w:rsidRPr="00D912BC">
        <w:rPr>
          <w:lang w:val="fr-FR"/>
        </w:rPr>
        <w:t xml:space="preserve"> </w:t>
      </w:r>
      <w:r w:rsidR="00A42C65" w:rsidRPr="00D912BC">
        <w:rPr>
          <w:lang w:val="fr-FR"/>
        </w:rPr>
        <w:t>pr</w:t>
      </w:r>
      <w:r w:rsidR="009D00D2">
        <w:rPr>
          <w:lang w:val="fr-FR"/>
        </w:rPr>
        <w:t>é</w:t>
      </w:r>
      <w:r w:rsidR="00A42C65" w:rsidRPr="00D912BC">
        <w:rPr>
          <w:lang w:val="fr-FR"/>
        </w:rPr>
        <w:t>sentation</w:t>
      </w:r>
      <w:r w:rsidR="00F37CE9" w:rsidRPr="00D912BC">
        <w:rPr>
          <w:lang w:val="fr-FR"/>
        </w:rPr>
        <w:t xml:space="preserve">, par vidéoconférence, sur </w:t>
      </w:r>
      <w:r w:rsidR="00D7490E" w:rsidRPr="00D912BC">
        <w:rPr>
          <w:lang w:val="fr-FR"/>
        </w:rPr>
        <w:t xml:space="preserve">le thème </w:t>
      </w:r>
      <w:r w:rsidR="009A0158">
        <w:rPr>
          <w:lang w:val="fr-FR"/>
        </w:rPr>
        <w:t>“</w:t>
      </w:r>
      <w:r w:rsidR="009A0158" w:rsidRPr="00D912BC">
        <w:rPr>
          <w:lang w:val="fr-FR"/>
        </w:rPr>
        <w:t>P</w:t>
      </w:r>
      <w:r w:rsidR="00D7490E" w:rsidRPr="00D912BC">
        <w:rPr>
          <w:lang w:val="fr-FR"/>
        </w:rPr>
        <w:t>ropriété intellectuelle et biotechnologie</w:t>
      </w:r>
      <w:r w:rsidR="007545E7">
        <w:rPr>
          <w:lang w:val="fr-FR"/>
        </w:rPr>
        <w:t> :</w:t>
      </w:r>
      <w:r w:rsidR="00D7490E" w:rsidRPr="00D912BC">
        <w:rPr>
          <w:lang w:val="fr-FR"/>
        </w:rPr>
        <w:t xml:space="preserve"> obtenteurs et agriculteur</w:t>
      </w:r>
      <w:r w:rsidR="009A0158" w:rsidRPr="00D912BC">
        <w:rPr>
          <w:lang w:val="fr-FR"/>
        </w:rPr>
        <w:t>s</w:t>
      </w:r>
      <w:r w:rsidR="009A0158">
        <w:rPr>
          <w:lang w:val="fr-FR"/>
        </w:rPr>
        <w:t>”</w:t>
      </w:r>
      <w:r w:rsidR="00D7490E" w:rsidRPr="00D912BC">
        <w:rPr>
          <w:lang w:val="fr-FR"/>
        </w:rPr>
        <w:t xml:space="preserve"> </w:t>
      </w:r>
      <w:r w:rsidR="007A5CF2">
        <w:rPr>
          <w:lang w:val="fr-FR"/>
        </w:rPr>
        <w:t>dans le cadre</w:t>
      </w:r>
      <w:r w:rsidR="00D7490E" w:rsidRPr="00D912BC">
        <w:rPr>
          <w:lang w:val="fr-FR"/>
        </w:rPr>
        <w:t xml:space="preserve"> </w:t>
      </w:r>
      <w:r w:rsidR="00D112E9">
        <w:rPr>
          <w:lang w:val="fr-FR"/>
        </w:rPr>
        <w:t>du master</w:t>
      </w:r>
      <w:r w:rsidR="00D7490E" w:rsidRPr="00D912BC">
        <w:rPr>
          <w:lang w:val="fr-FR"/>
        </w:rPr>
        <w:t xml:space="preserve"> en droit de la propriété intellectue</w:t>
      </w:r>
      <w:r w:rsidR="008843F2">
        <w:rPr>
          <w:lang w:val="fr-FR"/>
        </w:rPr>
        <w:t>l</w:t>
      </w:r>
      <w:r w:rsidR="00D7490E" w:rsidRPr="00D912BC">
        <w:rPr>
          <w:lang w:val="fr-FR"/>
        </w:rPr>
        <w:t>l</w:t>
      </w:r>
      <w:r w:rsidR="008843F2">
        <w:rPr>
          <w:lang w:val="fr-FR"/>
        </w:rPr>
        <w:t>e</w:t>
      </w:r>
      <w:r w:rsidR="00D7490E" w:rsidRPr="00D912BC">
        <w:rPr>
          <w:lang w:val="fr-FR"/>
        </w:rPr>
        <w:t xml:space="preserve"> organisé par l</w:t>
      </w:r>
      <w:r w:rsidR="009A0158">
        <w:rPr>
          <w:lang w:val="fr-FR"/>
        </w:rPr>
        <w:t>’</w:t>
      </w:r>
      <w:r w:rsidR="00D7490E" w:rsidRPr="00D912BC">
        <w:rPr>
          <w:lang w:val="fr-FR"/>
        </w:rPr>
        <w:t>OMPI, l</w:t>
      </w:r>
      <w:r w:rsidR="009A0158">
        <w:rPr>
          <w:lang w:val="fr-FR"/>
        </w:rPr>
        <w:t>’</w:t>
      </w:r>
      <w:r w:rsidR="00D7490E" w:rsidRPr="00D912BC">
        <w:rPr>
          <w:lang w:val="fr-FR"/>
        </w:rPr>
        <w:t>ARIPO et l</w:t>
      </w:r>
      <w:r w:rsidR="009A0158">
        <w:rPr>
          <w:lang w:val="fr-FR"/>
        </w:rPr>
        <w:t>’</w:t>
      </w:r>
      <w:r w:rsidR="00D7490E" w:rsidRPr="00D912BC">
        <w:rPr>
          <w:lang w:val="fr-FR"/>
        </w:rPr>
        <w:t xml:space="preserve">Université africaine de Mutare (Zimbabwe).  </w:t>
      </w:r>
      <w:r w:rsidR="00A42C65" w:rsidRPr="00D912BC">
        <w:rPr>
          <w:lang w:val="fr-FR"/>
        </w:rPr>
        <w:t xml:space="preserve">Des participants des pays suivants </w:t>
      </w:r>
      <w:r w:rsidR="008843F2">
        <w:rPr>
          <w:lang w:val="fr-FR"/>
        </w:rPr>
        <w:t>y ont pris part</w:t>
      </w:r>
      <w:r w:rsidR="007545E7">
        <w:rPr>
          <w:lang w:val="fr-FR"/>
        </w:rPr>
        <w:t> :</w:t>
      </w:r>
      <w:r w:rsidR="00A42C65" w:rsidRPr="00D912BC">
        <w:rPr>
          <w:lang w:val="fr-FR"/>
        </w:rPr>
        <w:t xml:space="preserve"> Bostwana, Cameroun, Éthiopie, Gambie, Ghana, Inde, Kenya, Liberia, Malawi, Mozambique, Namibie, Nigéria, Rwanda, Sao Tomé</w:t>
      </w:r>
      <w:r w:rsidR="009A0158">
        <w:rPr>
          <w:lang w:val="fr-FR"/>
        </w:rPr>
        <w:t>-</w:t>
      </w:r>
      <w:r w:rsidR="00A42C65" w:rsidRPr="00D912BC">
        <w:rPr>
          <w:lang w:val="fr-FR"/>
        </w:rPr>
        <w:t>et</w:t>
      </w:r>
      <w:r w:rsidR="009A0158">
        <w:rPr>
          <w:lang w:val="fr-FR"/>
        </w:rPr>
        <w:t>-</w:t>
      </w:r>
      <w:r w:rsidR="00A42C65" w:rsidRPr="00D912BC">
        <w:rPr>
          <w:lang w:val="fr-FR"/>
        </w:rPr>
        <w:t>Principe, Sierra Leone, Soudan, Ouganda, République</w:t>
      </w:r>
      <w:r w:rsidR="009A0158">
        <w:rPr>
          <w:lang w:val="fr-FR"/>
        </w:rPr>
        <w:t>-</w:t>
      </w:r>
      <w:r w:rsidR="009D00D2">
        <w:rPr>
          <w:lang w:val="fr-FR"/>
        </w:rPr>
        <w:t>U</w:t>
      </w:r>
      <w:r w:rsidR="00A42C65" w:rsidRPr="00D912BC">
        <w:rPr>
          <w:lang w:val="fr-FR"/>
        </w:rPr>
        <w:t>nie de Tanzanie, Zambie et Zimbabwe.</w:t>
      </w:r>
    </w:p>
    <w:p w14:paraId="696B3966" w14:textId="77777777" w:rsidR="00F306D3" w:rsidRPr="00D912BC" w:rsidRDefault="00F306D3" w:rsidP="00C74D4F">
      <w:pPr>
        <w:rPr>
          <w:lang w:val="fr-FR"/>
        </w:rPr>
      </w:pPr>
    </w:p>
    <w:p w14:paraId="450F9AD7" w14:textId="52B5F0C9" w:rsidR="00A42C65" w:rsidRPr="00D912BC"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A42C65" w:rsidRPr="00D912BC">
        <w:rPr>
          <w:lang w:val="fr-FR"/>
        </w:rPr>
        <w:t>Le 1</w:t>
      </w:r>
      <w:r w:rsidR="009A0158" w:rsidRPr="00D912BC">
        <w:rPr>
          <w:lang w:val="fr-FR"/>
        </w:rPr>
        <w:t>1</w:t>
      </w:r>
      <w:r w:rsidR="00450A53">
        <w:rPr>
          <w:lang w:val="fr-FR"/>
        </w:rPr>
        <w:t xml:space="preserve"> </w:t>
      </w:r>
      <w:r w:rsidR="009A0158" w:rsidRPr="00D912BC">
        <w:rPr>
          <w:lang w:val="fr-FR"/>
        </w:rPr>
        <w:t>octobre</w:t>
      </w:r>
      <w:r w:rsidR="00A42C65" w:rsidRPr="00D912BC">
        <w:rPr>
          <w:lang w:val="fr-FR"/>
        </w:rPr>
        <w:t xml:space="preserve">, à </w:t>
      </w:r>
      <w:r w:rsidR="00D64FF5">
        <w:rPr>
          <w:lang w:val="fr-FR"/>
        </w:rPr>
        <w:t>Hanoi</w:t>
      </w:r>
      <w:r w:rsidR="00A42C65" w:rsidRPr="00D912BC">
        <w:rPr>
          <w:lang w:val="fr-FR"/>
        </w:rPr>
        <w:t xml:space="preserve"> (Viet</w:t>
      </w:r>
      <w:r w:rsidR="00450A53">
        <w:rPr>
          <w:lang w:val="fr-FR"/>
        </w:rPr>
        <w:t xml:space="preserve"> </w:t>
      </w:r>
      <w:r w:rsidR="00A42C65" w:rsidRPr="00D912BC">
        <w:rPr>
          <w:lang w:val="fr-FR"/>
        </w:rPr>
        <w:t xml:space="preserve">Nam), le Bureau a participé </w:t>
      </w:r>
      <w:r w:rsidR="000D79D9" w:rsidRPr="00D912BC">
        <w:rPr>
          <w:lang w:val="fr-FR"/>
        </w:rPr>
        <w:t>à la Pr</w:t>
      </w:r>
      <w:r w:rsidR="009D00D2">
        <w:rPr>
          <w:lang w:val="fr-FR"/>
        </w:rPr>
        <w:t>e</w:t>
      </w:r>
      <w:r w:rsidR="000D79D9" w:rsidRPr="00D912BC">
        <w:rPr>
          <w:lang w:val="fr-FR"/>
        </w:rPr>
        <w:t xml:space="preserve">mière réunion pilote de coopération régionale, organisée par le Forum EAPVP.  </w:t>
      </w:r>
      <w:r w:rsidR="0028253A" w:rsidRPr="00D912BC">
        <w:rPr>
          <w:lang w:val="fr-FR"/>
        </w:rPr>
        <w:t>Des représ</w:t>
      </w:r>
      <w:r w:rsidR="009D00D2">
        <w:rPr>
          <w:lang w:val="fr-FR"/>
        </w:rPr>
        <w:t>e</w:t>
      </w:r>
      <w:r w:rsidR="0028253A" w:rsidRPr="00D912BC">
        <w:rPr>
          <w:lang w:val="fr-FR"/>
        </w:rPr>
        <w:t>ntants du Japon, de Malaisie, du Myanmar, du Viet</w:t>
      </w:r>
      <w:r w:rsidR="007545E7">
        <w:rPr>
          <w:lang w:val="fr-FR"/>
        </w:rPr>
        <w:t> </w:t>
      </w:r>
      <w:r w:rsidR="0028253A" w:rsidRPr="00D912BC">
        <w:rPr>
          <w:lang w:val="fr-FR"/>
        </w:rPr>
        <w:t>Nam et du Bureau de l</w:t>
      </w:r>
      <w:r w:rsidR="009A0158">
        <w:rPr>
          <w:lang w:val="fr-FR"/>
        </w:rPr>
        <w:t>’</w:t>
      </w:r>
      <w:r w:rsidR="0028253A" w:rsidRPr="00D912BC">
        <w:rPr>
          <w:lang w:val="fr-FR"/>
        </w:rPr>
        <w:t>UPOV</w:t>
      </w:r>
      <w:r w:rsidR="00D912BC">
        <w:rPr>
          <w:lang w:val="fr-FR"/>
        </w:rPr>
        <w:t xml:space="preserve"> </w:t>
      </w:r>
      <w:r w:rsidR="007A5CF2">
        <w:rPr>
          <w:lang w:val="fr-FR"/>
        </w:rPr>
        <w:t xml:space="preserve">y </w:t>
      </w:r>
      <w:r w:rsidR="00D912BC">
        <w:rPr>
          <w:lang w:val="fr-FR"/>
        </w:rPr>
        <w:t>ont assisté</w:t>
      </w:r>
      <w:r w:rsidR="0028253A" w:rsidRPr="00D912BC">
        <w:rPr>
          <w:lang w:val="fr-FR"/>
        </w:rPr>
        <w:t>.</w:t>
      </w:r>
    </w:p>
    <w:p w14:paraId="7527D443" w14:textId="77777777" w:rsidR="00A42C65" w:rsidRPr="00D912BC" w:rsidRDefault="00A42C65" w:rsidP="00323112">
      <w:pPr>
        <w:rPr>
          <w:lang w:val="fr-FR"/>
        </w:rPr>
      </w:pPr>
    </w:p>
    <w:p w14:paraId="3C74102D" w14:textId="00841E13" w:rsidR="0028253A" w:rsidRPr="00D912BC"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28253A" w:rsidRPr="00D912BC">
        <w:rPr>
          <w:lang w:val="fr-FR"/>
        </w:rPr>
        <w:t>Les 11 et 1</w:t>
      </w:r>
      <w:r w:rsidR="009A0158" w:rsidRPr="00D912BC">
        <w:rPr>
          <w:lang w:val="fr-FR"/>
        </w:rPr>
        <w:t>2</w:t>
      </w:r>
      <w:r w:rsidR="00450A53">
        <w:rPr>
          <w:lang w:val="fr-FR"/>
        </w:rPr>
        <w:t xml:space="preserve"> </w:t>
      </w:r>
      <w:r w:rsidR="009A0158" w:rsidRPr="00D912BC">
        <w:rPr>
          <w:lang w:val="fr-FR"/>
        </w:rPr>
        <w:t>octobre</w:t>
      </w:r>
      <w:r w:rsidR="0028253A" w:rsidRPr="00D912BC">
        <w:rPr>
          <w:lang w:val="fr-FR"/>
        </w:rPr>
        <w:t xml:space="preserve">, à Bâle (Suisse), le Bureau </w:t>
      </w:r>
      <w:r w:rsidR="00333213" w:rsidRPr="00D912BC">
        <w:rPr>
          <w:lang w:val="fr-FR"/>
        </w:rPr>
        <w:t>a participé à une conf</w:t>
      </w:r>
      <w:r w:rsidR="009D00D2">
        <w:rPr>
          <w:lang w:val="fr-FR"/>
        </w:rPr>
        <w:t>é</w:t>
      </w:r>
      <w:r w:rsidR="00333213" w:rsidRPr="00D912BC">
        <w:rPr>
          <w:lang w:val="fr-FR"/>
        </w:rPr>
        <w:t xml:space="preserve">rence </w:t>
      </w:r>
      <w:r w:rsidR="00160736" w:rsidRPr="00D912BC">
        <w:rPr>
          <w:lang w:val="fr-FR"/>
        </w:rPr>
        <w:t>organisée par l</w:t>
      </w:r>
      <w:r w:rsidR="009A0158">
        <w:rPr>
          <w:lang w:val="fr-FR"/>
        </w:rPr>
        <w:t>’</w:t>
      </w:r>
      <w:r w:rsidR="00160736" w:rsidRPr="00D912BC">
        <w:rPr>
          <w:lang w:val="fr-FR"/>
        </w:rPr>
        <w:t xml:space="preserve">Université de Bâle </w:t>
      </w:r>
      <w:r w:rsidR="00333213" w:rsidRPr="00D912BC">
        <w:rPr>
          <w:lang w:val="fr-FR"/>
        </w:rPr>
        <w:t xml:space="preserve">intitulée </w:t>
      </w:r>
      <w:r w:rsidR="009A0158">
        <w:rPr>
          <w:lang w:val="fr-FR"/>
        </w:rPr>
        <w:t>“</w:t>
      </w:r>
      <w:r w:rsidR="009A0158" w:rsidRPr="00D912BC">
        <w:rPr>
          <w:i/>
          <w:lang w:val="fr-FR"/>
        </w:rPr>
        <w:t>G</w:t>
      </w:r>
      <w:r w:rsidR="00333213" w:rsidRPr="00D912BC">
        <w:rPr>
          <w:i/>
          <w:lang w:val="fr-FR"/>
        </w:rPr>
        <w:t>enome Editing/CRISPR als Herausforderung für das Life Sciences</w:t>
      </w:r>
      <w:r w:rsidR="009A0158">
        <w:rPr>
          <w:i/>
          <w:lang w:val="fr-FR"/>
        </w:rPr>
        <w:t>-</w:t>
      </w:r>
      <w:r w:rsidR="00333213" w:rsidRPr="00D912BC">
        <w:rPr>
          <w:i/>
          <w:lang w:val="fr-FR"/>
        </w:rPr>
        <w:t>Rech</w:t>
      </w:r>
      <w:r w:rsidR="009A0158" w:rsidRPr="00D912BC">
        <w:rPr>
          <w:i/>
          <w:lang w:val="fr-FR"/>
        </w:rPr>
        <w:t>t</w:t>
      </w:r>
      <w:r w:rsidR="009A0158">
        <w:rPr>
          <w:i/>
          <w:lang w:val="fr-FR"/>
        </w:rPr>
        <w:t>”</w:t>
      </w:r>
      <w:r w:rsidR="0094404E" w:rsidRPr="00D912BC">
        <w:rPr>
          <w:lang w:val="fr-FR"/>
        </w:rPr>
        <w:t xml:space="preserve">, </w:t>
      </w:r>
      <w:r w:rsidR="00160736">
        <w:rPr>
          <w:lang w:val="fr-FR"/>
        </w:rPr>
        <w:t>lors de laquelle</w:t>
      </w:r>
      <w:r w:rsidR="0094404E" w:rsidRPr="00D912BC">
        <w:rPr>
          <w:lang w:val="fr-FR"/>
        </w:rPr>
        <w:t xml:space="preserve"> il a fait une présentation consacrée aux </w:t>
      </w:r>
      <w:r w:rsidR="009A0158">
        <w:rPr>
          <w:lang w:val="fr-FR"/>
        </w:rPr>
        <w:t>“</w:t>
      </w:r>
      <w:r w:rsidR="009A0158" w:rsidRPr="00D912BC">
        <w:rPr>
          <w:lang w:val="fr-FR"/>
        </w:rPr>
        <w:t>T</w:t>
      </w:r>
      <w:r w:rsidR="0094404E" w:rsidRPr="00D912BC">
        <w:rPr>
          <w:lang w:val="fr-FR"/>
        </w:rPr>
        <w:t>ravaux de l</w:t>
      </w:r>
      <w:r w:rsidR="009A0158">
        <w:rPr>
          <w:lang w:val="fr-FR"/>
        </w:rPr>
        <w:t>’</w:t>
      </w:r>
      <w:r w:rsidR="0094404E" w:rsidRPr="00D912BC">
        <w:rPr>
          <w:lang w:val="fr-FR"/>
        </w:rPr>
        <w:t>UPOV sur la notion de variété essentiellement dérivé</w:t>
      </w:r>
      <w:r w:rsidR="009A0158" w:rsidRPr="00D912BC">
        <w:rPr>
          <w:lang w:val="fr-FR"/>
        </w:rPr>
        <w:t>e</w:t>
      </w:r>
      <w:r w:rsidR="009A0158">
        <w:rPr>
          <w:lang w:val="fr-FR"/>
        </w:rPr>
        <w:t>”</w:t>
      </w:r>
      <w:r w:rsidR="0094404E" w:rsidRPr="00D912BC">
        <w:rPr>
          <w:lang w:val="fr-FR"/>
        </w:rPr>
        <w:t>.</w:t>
      </w:r>
    </w:p>
    <w:p w14:paraId="0032668B" w14:textId="77777777" w:rsidR="00F306D3" w:rsidRPr="00D912BC" w:rsidRDefault="00F306D3" w:rsidP="00323112">
      <w:pPr>
        <w:rPr>
          <w:lang w:val="fr-FR"/>
        </w:rPr>
      </w:pPr>
    </w:p>
    <w:p w14:paraId="6C713E56" w14:textId="480751F7" w:rsidR="0094404E" w:rsidRPr="00D912BC"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94404E" w:rsidRPr="00D912BC">
        <w:rPr>
          <w:lang w:val="fr-FR"/>
        </w:rPr>
        <w:t>Le 1</w:t>
      </w:r>
      <w:r w:rsidR="009A0158" w:rsidRPr="00D912BC">
        <w:rPr>
          <w:lang w:val="fr-FR"/>
        </w:rPr>
        <w:t>7</w:t>
      </w:r>
      <w:r w:rsidR="00450A53">
        <w:rPr>
          <w:lang w:val="fr-FR"/>
        </w:rPr>
        <w:t xml:space="preserve"> </w:t>
      </w:r>
      <w:r w:rsidR="009A0158" w:rsidRPr="00D912BC">
        <w:rPr>
          <w:lang w:val="fr-FR"/>
        </w:rPr>
        <w:t>octobre</w:t>
      </w:r>
      <w:r w:rsidR="0094404E" w:rsidRPr="00D912BC">
        <w:rPr>
          <w:lang w:val="fr-FR"/>
        </w:rPr>
        <w:t>, à Londres (Royaume</w:t>
      </w:r>
      <w:r w:rsidR="009A0158">
        <w:rPr>
          <w:lang w:val="fr-FR"/>
        </w:rPr>
        <w:t>-</w:t>
      </w:r>
      <w:r w:rsidR="0094404E" w:rsidRPr="00D912BC">
        <w:rPr>
          <w:lang w:val="fr-FR"/>
        </w:rPr>
        <w:t>Uni), le Bureau a assisté, en qualité d</w:t>
      </w:r>
      <w:r w:rsidR="009A0158">
        <w:rPr>
          <w:lang w:val="fr-FR"/>
        </w:rPr>
        <w:t>’</w:t>
      </w:r>
      <w:r w:rsidR="0094404E" w:rsidRPr="00D912BC">
        <w:rPr>
          <w:lang w:val="fr-FR"/>
        </w:rPr>
        <w:t>invité, à l</w:t>
      </w:r>
      <w:r w:rsidR="009A0158">
        <w:rPr>
          <w:lang w:val="fr-FR"/>
        </w:rPr>
        <w:t>’</w:t>
      </w:r>
      <w:r w:rsidR="0094404E" w:rsidRPr="00D912BC">
        <w:rPr>
          <w:lang w:val="fr-FR"/>
        </w:rPr>
        <w:t>Assemblée générale annuelle</w:t>
      </w:r>
      <w:r w:rsidR="009A0158" w:rsidRPr="00D912BC">
        <w:rPr>
          <w:lang w:val="fr-FR"/>
        </w:rPr>
        <w:t xml:space="preserve"> du</w:t>
      </w:r>
      <w:r w:rsidR="00450A53">
        <w:rPr>
          <w:lang w:val="fr-FR"/>
        </w:rPr>
        <w:t xml:space="preserve"> </w:t>
      </w:r>
      <w:r w:rsidR="009A0158" w:rsidRPr="00D912BC">
        <w:rPr>
          <w:lang w:val="fr-FR"/>
        </w:rPr>
        <w:t>BSP</w:t>
      </w:r>
      <w:r w:rsidR="00C72CE8" w:rsidRPr="00D912BC">
        <w:rPr>
          <w:lang w:val="fr-FR"/>
        </w:rPr>
        <w:t xml:space="preserve">B, où il a fait état des dernières évolutions concernant </w:t>
      </w:r>
      <w:r w:rsidR="002B16FB">
        <w:rPr>
          <w:lang w:val="fr-FR"/>
        </w:rPr>
        <w:t>UPOV PRISMA</w:t>
      </w:r>
      <w:r w:rsidR="00C72CE8" w:rsidRPr="00D912BC">
        <w:rPr>
          <w:lang w:val="fr-FR"/>
        </w:rPr>
        <w:t>.</w:t>
      </w:r>
    </w:p>
    <w:p w14:paraId="672D9B6B" w14:textId="77777777" w:rsidR="00F306D3" w:rsidRPr="00D912BC" w:rsidRDefault="00F306D3" w:rsidP="00323112">
      <w:pPr>
        <w:rPr>
          <w:lang w:val="fr-FR"/>
        </w:rPr>
      </w:pPr>
    </w:p>
    <w:p w14:paraId="62FB2410" w14:textId="4591209C" w:rsidR="00C72CE8" w:rsidRPr="00D912BC" w:rsidRDefault="00BE3D8A" w:rsidP="002938A4">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C72CE8" w:rsidRPr="00D912BC">
        <w:rPr>
          <w:lang w:val="fr-FR"/>
        </w:rPr>
        <w:t>Le 1</w:t>
      </w:r>
      <w:r w:rsidR="009A0158" w:rsidRPr="00D912BC">
        <w:rPr>
          <w:lang w:val="fr-FR"/>
        </w:rPr>
        <w:t>8</w:t>
      </w:r>
      <w:r w:rsidR="00450A53">
        <w:rPr>
          <w:lang w:val="fr-FR"/>
        </w:rPr>
        <w:t xml:space="preserve"> </w:t>
      </w:r>
      <w:r w:rsidR="009A0158" w:rsidRPr="00D912BC">
        <w:rPr>
          <w:lang w:val="fr-FR"/>
        </w:rPr>
        <w:t>octobre</w:t>
      </w:r>
      <w:r w:rsidR="00C72CE8" w:rsidRPr="00D912BC">
        <w:rPr>
          <w:lang w:val="fr-FR"/>
        </w:rPr>
        <w:t>, à Nairobi (Kenya), le Bureau a participé à un atelier</w:t>
      </w:r>
      <w:r w:rsidR="004A2960" w:rsidRPr="00D912BC">
        <w:rPr>
          <w:lang w:val="fr-FR"/>
        </w:rPr>
        <w:t xml:space="preserve"> de l</w:t>
      </w:r>
      <w:r w:rsidR="009A0158">
        <w:rPr>
          <w:lang w:val="fr-FR"/>
        </w:rPr>
        <w:t>’</w:t>
      </w:r>
      <w:r w:rsidR="004A2960" w:rsidRPr="00D912BC">
        <w:rPr>
          <w:lang w:val="fr-FR"/>
        </w:rPr>
        <w:t>AFSTA</w:t>
      </w:r>
      <w:r w:rsidR="00C72CE8" w:rsidRPr="00D912BC">
        <w:rPr>
          <w:lang w:val="fr-FR"/>
        </w:rPr>
        <w:t xml:space="preserve"> </w:t>
      </w:r>
      <w:r w:rsidR="004A2960" w:rsidRPr="00D912BC">
        <w:rPr>
          <w:lang w:val="fr-FR"/>
        </w:rPr>
        <w:t>sur la protection des obtentions végétales et a fait des présentations sur les sujets suivants</w:t>
      </w:r>
      <w:r w:rsidR="007545E7">
        <w:rPr>
          <w:lang w:val="fr-FR"/>
        </w:rPr>
        <w:t> :</w:t>
      </w:r>
      <w:r w:rsidR="004A2960" w:rsidRPr="00D912BC">
        <w:rPr>
          <w:lang w:val="fr-FR"/>
        </w:rPr>
        <w:t xml:space="preserve"> </w:t>
      </w:r>
      <w:r w:rsidR="009A0158">
        <w:rPr>
          <w:lang w:val="fr-FR"/>
        </w:rPr>
        <w:t>“</w:t>
      </w:r>
      <w:r w:rsidR="009A0158" w:rsidRPr="00D912BC">
        <w:rPr>
          <w:lang w:val="fr-FR"/>
        </w:rPr>
        <w:t>I</w:t>
      </w:r>
      <w:r w:rsidR="004A2960" w:rsidRPr="00D912BC">
        <w:rPr>
          <w:lang w:val="fr-FR"/>
        </w:rPr>
        <w:t>ntroduction à l</w:t>
      </w:r>
      <w:r w:rsidR="009A0158">
        <w:rPr>
          <w:lang w:val="fr-FR"/>
        </w:rPr>
        <w:t>’</w:t>
      </w:r>
      <w:r w:rsidR="004A2960" w:rsidRPr="00D912BC">
        <w:rPr>
          <w:lang w:val="fr-FR"/>
        </w:rPr>
        <w:t>UPO</w:t>
      </w:r>
      <w:r w:rsidR="009A0158" w:rsidRPr="00D912BC">
        <w:rPr>
          <w:lang w:val="fr-FR"/>
        </w:rPr>
        <w:t>V</w:t>
      </w:r>
      <w:r w:rsidR="009A0158">
        <w:rPr>
          <w:lang w:val="fr-FR"/>
        </w:rPr>
        <w:t>”</w:t>
      </w:r>
      <w:r w:rsidR="004A2960" w:rsidRPr="00D912BC">
        <w:rPr>
          <w:lang w:val="fr-FR"/>
        </w:rPr>
        <w:t xml:space="preserve">, </w:t>
      </w:r>
      <w:r w:rsidR="009A0158">
        <w:rPr>
          <w:lang w:val="fr-FR"/>
        </w:rPr>
        <w:t>“</w:t>
      </w:r>
      <w:r w:rsidR="009A0158" w:rsidRPr="00D912BC">
        <w:rPr>
          <w:lang w:val="fr-FR"/>
        </w:rPr>
        <w:t>I</w:t>
      </w:r>
      <w:r w:rsidR="004A2960" w:rsidRPr="00D912BC">
        <w:rPr>
          <w:lang w:val="fr-FR"/>
        </w:rPr>
        <w:t>mpact de l</w:t>
      </w:r>
      <w:r w:rsidR="009A0158">
        <w:rPr>
          <w:lang w:val="fr-FR"/>
        </w:rPr>
        <w:t>’</w:t>
      </w:r>
      <w:r w:rsidR="004A2960" w:rsidRPr="00D912BC">
        <w:rPr>
          <w:lang w:val="fr-FR"/>
        </w:rPr>
        <w:t>UPOV et du système de protection des obtentions végétale</w:t>
      </w:r>
      <w:r w:rsidR="009A0158" w:rsidRPr="00D912BC">
        <w:rPr>
          <w:lang w:val="fr-FR"/>
        </w:rPr>
        <w:t>s</w:t>
      </w:r>
      <w:r w:rsidR="009A0158">
        <w:rPr>
          <w:lang w:val="fr-FR"/>
        </w:rPr>
        <w:t>”</w:t>
      </w:r>
      <w:r w:rsidR="004A2960" w:rsidRPr="00D912BC">
        <w:rPr>
          <w:lang w:val="fr-FR"/>
        </w:rPr>
        <w:t xml:space="preserve"> et </w:t>
      </w:r>
      <w:r w:rsidR="009A0158">
        <w:rPr>
          <w:lang w:val="fr-FR"/>
        </w:rPr>
        <w:t>“</w:t>
      </w:r>
      <w:r w:rsidR="002B16FB">
        <w:rPr>
          <w:lang w:val="fr-FR"/>
        </w:rPr>
        <w:t>UPOV PRISMA</w:t>
      </w:r>
      <w:r w:rsidR="009A0158">
        <w:rPr>
          <w:lang w:val="fr-FR"/>
        </w:rPr>
        <w:t>”</w:t>
      </w:r>
      <w:r w:rsidR="004A2960" w:rsidRPr="00D912BC">
        <w:rPr>
          <w:lang w:val="fr-FR"/>
        </w:rPr>
        <w:t xml:space="preserve">.  </w:t>
      </w:r>
      <w:r w:rsidR="008A6C09" w:rsidRPr="00D912BC">
        <w:rPr>
          <w:lang w:val="fr-FR"/>
        </w:rPr>
        <w:t>Des participants des pays suivants</w:t>
      </w:r>
      <w:r w:rsidR="007545E7">
        <w:rPr>
          <w:lang w:val="fr-FR"/>
        </w:rPr>
        <w:t> :</w:t>
      </w:r>
      <w:r w:rsidR="008A6C09" w:rsidRPr="00D912BC">
        <w:rPr>
          <w:lang w:val="fr-FR"/>
        </w:rPr>
        <w:t xml:space="preserve"> </w:t>
      </w:r>
      <w:r w:rsidR="008A6C09" w:rsidRPr="005A20DB">
        <w:rPr>
          <w:spacing w:val="-2"/>
          <w:lang w:val="fr-FR"/>
        </w:rPr>
        <w:t>Afrique du Sud, États</w:t>
      </w:r>
      <w:r w:rsidR="009A0158" w:rsidRPr="005A20DB">
        <w:rPr>
          <w:spacing w:val="-2"/>
          <w:lang w:val="fr-FR"/>
        </w:rPr>
        <w:t>-</w:t>
      </w:r>
      <w:r w:rsidR="008A6C09" w:rsidRPr="005A20DB">
        <w:rPr>
          <w:spacing w:val="-2"/>
          <w:lang w:val="fr-FR"/>
        </w:rPr>
        <w:t>Unis d</w:t>
      </w:r>
      <w:r w:rsidR="009A0158" w:rsidRPr="005A20DB">
        <w:rPr>
          <w:spacing w:val="-2"/>
          <w:lang w:val="fr-FR"/>
        </w:rPr>
        <w:t>’</w:t>
      </w:r>
      <w:r w:rsidR="008A6C09" w:rsidRPr="005A20DB">
        <w:rPr>
          <w:spacing w:val="-2"/>
          <w:lang w:val="fr-FR"/>
        </w:rPr>
        <w:t xml:space="preserve">Amérique, </w:t>
      </w:r>
      <w:r w:rsidR="008A6C09" w:rsidRPr="005A20DB">
        <w:rPr>
          <w:lang w:val="fr-FR"/>
        </w:rPr>
        <w:t xml:space="preserve">France, Kenya, Malawi, Mali, Nigéria, </w:t>
      </w:r>
      <w:r w:rsidR="00B3793E" w:rsidRPr="005A20DB">
        <w:rPr>
          <w:spacing w:val="-2"/>
          <w:lang w:val="fr-FR"/>
        </w:rPr>
        <w:t>Ouganda, République</w:t>
      </w:r>
      <w:r w:rsidR="007545E7">
        <w:rPr>
          <w:spacing w:val="-2"/>
          <w:lang w:val="fr-FR"/>
        </w:rPr>
        <w:noBreakHyphen/>
      </w:r>
      <w:r w:rsidR="008A6C09" w:rsidRPr="005A20DB">
        <w:rPr>
          <w:spacing w:val="-2"/>
          <w:lang w:val="fr-FR"/>
        </w:rPr>
        <w:t>Unie de Tanzanie, Rwanda, Sénégal, Soudan, Tunisie</w:t>
      </w:r>
      <w:r w:rsidR="007A5CF2" w:rsidRPr="005A20DB">
        <w:rPr>
          <w:spacing w:val="-2"/>
          <w:lang w:val="fr-FR"/>
        </w:rPr>
        <w:t xml:space="preserve"> et</w:t>
      </w:r>
      <w:r w:rsidR="008A6C09" w:rsidRPr="005A20DB">
        <w:rPr>
          <w:spacing w:val="-2"/>
          <w:lang w:val="fr-FR"/>
        </w:rPr>
        <w:t xml:space="preserve"> </w:t>
      </w:r>
      <w:r w:rsidR="008A6C09" w:rsidRPr="005A20DB">
        <w:rPr>
          <w:lang w:val="fr-FR"/>
        </w:rPr>
        <w:t>Zimbabwe</w:t>
      </w:r>
      <w:r w:rsidR="008A6C09" w:rsidRPr="00D912BC">
        <w:rPr>
          <w:lang w:val="fr-FR"/>
        </w:rPr>
        <w:t>, ainsi que de l</w:t>
      </w:r>
      <w:r w:rsidR="009A0158">
        <w:rPr>
          <w:lang w:val="fr-FR"/>
        </w:rPr>
        <w:t>’</w:t>
      </w:r>
      <w:r w:rsidR="008A6C09" w:rsidRPr="00D912BC">
        <w:rPr>
          <w:lang w:val="fr-FR"/>
        </w:rPr>
        <w:t>ARIPO et de l</w:t>
      </w:r>
      <w:r w:rsidR="009A0158">
        <w:rPr>
          <w:lang w:val="fr-FR"/>
        </w:rPr>
        <w:t>’</w:t>
      </w:r>
      <w:r w:rsidR="008A6C09" w:rsidRPr="00D912BC">
        <w:rPr>
          <w:lang w:val="fr-FR"/>
        </w:rPr>
        <w:t>ISF ont assisté à cet atelier.</w:t>
      </w:r>
    </w:p>
    <w:p w14:paraId="7A0395EA" w14:textId="77777777" w:rsidR="00C72CE8" w:rsidRPr="00D912BC" w:rsidRDefault="00C72CE8" w:rsidP="002938A4">
      <w:pPr>
        <w:rPr>
          <w:lang w:val="fr-FR"/>
        </w:rPr>
      </w:pPr>
    </w:p>
    <w:p w14:paraId="7ECCE3F1" w14:textId="6CE48274" w:rsidR="008A6C09" w:rsidRPr="00D912BC"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8A6C09" w:rsidRPr="00D912BC">
        <w:rPr>
          <w:lang w:val="fr-FR"/>
        </w:rPr>
        <w:t>Les 19 et 2</w:t>
      </w:r>
      <w:r w:rsidR="009A0158" w:rsidRPr="00D912BC">
        <w:rPr>
          <w:lang w:val="fr-FR"/>
        </w:rPr>
        <w:t>3</w:t>
      </w:r>
      <w:r w:rsidR="00450A53">
        <w:rPr>
          <w:lang w:val="fr-FR"/>
        </w:rPr>
        <w:t xml:space="preserve"> </w:t>
      </w:r>
      <w:r w:rsidR="009A0158" w:rsidRPr="00D912BC">
        <w:rPr>
          <w:lang w:val="fr-FR"/>
        </w:rPr>
        <w:t>octobre</w:t>
      </w:r>
      <w:r w:rsidR="008A6C09" w:rsidRPr="00D912BC">
        <w:rPr>
          <w:lang w:val="fr-FR"/>
        </w:rPr>
        <w:t>, à Nairobi (Kenya), le Bureau a assisté au Forum de l</w:t>
      </w:r>
      <w:r w:rsidR="009A0158">
        <w:rPr>
          <w:lang w:val="fr-FR"/>
        </w:rPr>
        <w:t>’</w:t>
      </w:r>
      <w:r w:rsidR="008A6C09" w:rsidRPr="00D912BC">
        <w:rPr>
          <w:lang w:val="fr-FR"/>
        </w:rPr>
        <w:t xml:space="preserve">OMPI sur le renforcement de la gestion de la propriété intellectuelle dans les universités africaines et a fait une présentation consacrée à la </w:t>
      </w:r>
      <w:r w:rsidR="009A0158">
        <w:rPr>
          <w:lang w:val="fr-FR"/>
        </w:rPr>
        <w:t>“</w:t>
      </w:r>
      <w:r w:rsidR="009A0158" w:rsidRPr="00D912BC">
        <w:rPr>
          <w:lang w:val="fr-FR"/>
        </w:rPr>
        <w:t>P</w:t>
      </w:r>
      <w:r w:rsidR="008A6C09" w:rsidRPr="00D912BC">
        <w:rPr>
          <w:lang w:val="fr-FR"/>
        </w:rPr>
        <w:t>rotection des obtentions végétales aux fins de la promotion de la recherche dans le domaine agricol</w:t>
      </w:r>
      <w:r w:rsidR="009A0158" w:rsidRPr="00D912BC">
        <w:rPr>
          <w:lang w:val="fr-FR"/>
        </w:rPr>
        <w:t>e</w:t>
      </w:r>
      <w:r w:rsidR="009A0158">
        <w:rPr>
          <w:lang w:val="fr-FR"/>
        </w:rPr>
        <w:t>”</w:t>
      </w:r>
      <w:r w:rsidR="008A6C09" w:rsidRPr="00D912BC">
        <w:rPr>
          <w:lang w:val="fr-FR"/>
        </w:rPr>
        <w:t>.</w:t>
      </w:r>
    </w:p>
    <w:p w14:paraId="18BE526F" w14:textId="77777777" w:rsidR="008A6C09" w:rsidRPr="00D912BC" w:rsidRDefault="008A6C09" w:rsidP="00323112">
      <w:pPr>
        <w:rPr>
          <w:lang w:val="fr-FR"/>
        </w:rPr>
      </w:pPr>
    </w:p>
    <w:p w14:paraId="514BE664" w14:textId="7AB9EDCB" w:rsidR="008A6C09" w:rsidRDefault="00A16800" w:rsidP="00A16800">
      <w:pPr>
        <w:autoSpaceDE w:val="0"/>
        <w:autoSpaceDN w:val="0"/>
        <w:adjustRightInd w:val="0"/>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8A6C09" w:rsidRPr="00D912BC">
        <w:rPr>
          <w:lang w:val="fr-FR"/>
        </w:rPr>
        <w:t>Le 2</w:t>
      </w:r>
      <w:r w:rsidR="009A0158" w:rsidRPr="00D912BC">
        <w:rPr>
          <w:lang w:val="fr-FR"/>
        </w:rPr>
        <w:t>2</w:t>
      </w:r>
      <w:r w:rsidR="00450A53">
        <w:rPr>
          <w:lang w:val="fr-FR"/>
        </w:rPr>
        <w:t xml:space="preserve"> </w:t>
      </w:r>
      <w:r w:rsidR="009A0158" w:rsidRPr="00D912BC">
        <w:rPr>
          <w:lang w:val="fr-FR"/>
        </w:rPr>
        <w:t>octobre</w:t>
      </w:r>
      <w:r w:rsidR="008A6C09" w:rsidRPr="00D912BC">
        <w:rPr>
          <w:lang w:val="fr-FR"/>
        </w:rPr>
        <w:t>, à Nairobi (Kenya), le Bureau a participé à l</w:t>
      </w:r>
      <w:r w:rsidR="009A0158">
        <w:rPr>
          <w:lang w:val="fr-FR"/>
        </w:rPr>
        <w:t>’</w:t>
      </w:r>
      <w:r w:rsidR="008A6C09" w:rsidRPr="00D912BC">
        <w:rPr>
          <w:lang w:val="fr-FR"/>
        </w:rPr>
        <w:t xml:space="preserve">atelier </w:t>
      </w:r>
      <w:r w:rsidR="002B16FB">
        <w:rPr>
          <w:lang w:val="fr-FR"/>
        </w:rPr>
        <w:t>UPOV PRISMA</w:t>
      </w:r>
      <w:r w:rsidR="008A6C09" w:rsidRPr="00D912BC">
        <w:rPr>
          <w:lang w:val="fr-FR"/>
        </w:rPr>
        <w:t xml:space="preserve"> organisé par KEPHIS et a fait une présentation </w:t>
      </w:r>
      <w:r w:rsidR="00B3793E">
        <w:rPr>
          <w:lang w:val="fr-FR"/>
        </w:rPr>
        <w:t>sur le sujet</w:t>
      </w:r>
      <w:r w:rsidR="0032292A" w:rsidRPr="00D912BC">
        <w:rPr>
          <w:lang w:val="fr-FR"/>
        </w:rPr>
        <w:t>.</w:t>
      </w:r>
    </w:p>
    <w:p w14:paraId="77052BDC" w14:textId="5D1B9EC1" w:rsidR="0032292A" w:rsidRPr="00D912BC" w:rsidRDefault="00BE3D8A" w:rsidP="00185736">
      <w:pPr>
        <w:rPr>
          <w:lang w:val="fr-FR"/>
        </w:rPr>
      </w:pPr>
      <w:r w:rsidRPr="00D912BC">
        <w:rPr>
          <w:lang w:val="fr-FR"/>
        </w:rPr>
        <w:lastRenderedPageBreak/>
        <w:fldChar w:fldCharType="begin"/>
      </w:r>
      <w:r w:rsidRPr="00D912BC">
        <w:rPr>
          <w:lang w:val="fr-FR"/>
        </w:rPr>
        <w:instrText xml:space="preserve"> AUTONUM  </w:instrText>
      </w:r>
      <w:r w:rsidRPr="00D912BC">
        <w:rPr>
          <w:lang w:val="fr-FR"/>
        </w:rPr>
        <w:fldChar w:fldCharType="end"/>
      </w:r>
      <w:r w:rsidRPr="00D912BC">
        <w:rPr>
          <w:lang w:val="fr-FR"/>
        </w:rPr>
        <w:tab/>
      </w:r>
      <w:r w:rsidR="0032292A" w:rsidRPr="00D912BC">
        <w:rPr>
          <w:lang w:val="fr-FR"/>
        </w:rPr>
        <w:t>Le 2</w:t>
      </w:r>
      <w:r w:rsidR="009A0158" w:rsidRPr="00D912BC">
        <w:rPr>
          <w:lang w:val="fr-FR"/>
        </w:rPr>
        <w:t>4</w:t>
      </w:r>
      <w:r w:rsidR="00450A53">
        <w:rPr>
          <w:lang w:val="fr-FR"/>
        </w:rPr>
        <w:t xml:space="preserve"> </w:t>
      </w:r>
      <w:r w:rsidR="009A0158" w:rsidRPr="00D912BC">
        <w:rPr>
          <w:lang w:val="fr-FR"/>
        </w:rPr>
        <w:t>octobre</w:t>
      </w:r>
      <w:r w:rsidR="0032292A" w:rsidRPr="00D912BC">
        <w:rPr>
          <w:lang w:val="fr-FR"/>
        </w:rPr>
        <w:t>, à Pretoria (Afrique du Sud), le Bureau a assisté à la procédure nationale de consultation sur l</w:t>
      </w:r>
      <w:r w:rsidR="009A0158">
        <w:rPr>
          <w:lang w:val="fr-FR"/>
        </w:rPr>
        <w:t>’</w:t>
      </w:r>
      <w:r w:rsidR="0032292A" w:rsidRPr="00D912BC">
        <w:rPr>
          <w:lang w:val="fr-FR"/>
        </w:rPr>
        <w:t>approbation par l</w:t>
      </w:r>
      <w:r w:rsidR="009A0158">
        <w:rPr>
          <w:lang w:val="fr-FR"/>
        </w:rPr>
        <w:t>’</w:t>
      </w:r>
      <w:r w:rsidR="0032292A" w:rsidRPr="00D912BC">
        <w:rPr>
          <w:lang w:val="fr-FR"/>
        </w:rPr>
        <w:t>Afrique du Sud de l</w:t>
      </w:r>
      <w:r w:rsidR="009A0158">
        <w:rPr>
          <w:lang w:val="fr-FR"/>
        </w:rPr>
        <w:t>’</w:t>
      </w:r>
      <w:r w:rsidR="0032292A" w:rsidRPr="00D912BC">
        <w:rPr>
          <w:lang w:val="fr-FR"/>
        </w:rPr>
        <w:t xml:space="preserve">Acte </w:t>
      </w:r>
      <w:r w:rsidR="009A0158" w:rsidRPr="00D912BC">
        <w:rPr>
          <w:lang w:val="fr-FR"/>
        </w:rPr>
        <w:t>de</w:t>
      </w:r>
      <w:r w:rsidR="00450A53">
        <w:rPr>
          <w:lang w:val="fr-FR"/>
        </w:rPr>
        <w:t xml:space="preserve"> </w:t>
      </w:r>
      <w:r w:rsidR="009A0158" w:rsidRPr="00D912BC">
        <w:rPr>
          <w:lang w:val="fr-FR"/>
        </w:rPr>
        <w:t>1991</w:t>
      </w:r>
      <w:r w:rsidR="0032292A" w:rsidRPr="00D912BC">
        <w:rPr>
          <w:lang w:val="fr-FR"/>
        </w:rPr>
        <w:t xml:space="preserve"> de la </w:t>
      </w:r>
      <w:r w:rsidR="009A0158">
        <w:rPr>
          <w:lang w:val="fr-FR"/>
        </w:rPr>
        <w:t>Convention</w:t>
      </w:r>
      <w:r w:rsidR="00450A53">
        <w:rPr>
          <w:lang w:val="fr-FR"/>
        </w:rPr>
        <w:t xml:space="preserve"> </w:t>
      </w:r>
      <w:r w:rsidR="009A0158">
        <w:rPr>
          <w:lang w:val="fr-FR"/>
        </w:rPr>
        <w:t>UPOV</w:t>
      </w:r>
      <w:r w:rsidR="0032292A" w:rsidRPr="00D912BC">
        <w:rPr>
          <w:lang w:val="fr-FR"/>
        </w:rPr>
        <w:t>, o</w:t>
      </w:r>
      <w:r w:rsidR="007A5CF2">
        <w:rPr>
          <w:lang w:val="fr-FR"/>
        </w:rPr>
        <w:t>rganisée par le Ministère de l</w:t>
      </w:r>
      <w:r w:rsidR="009A0158">
        <w:rPr>
          <w:lang w:val="fr-FR"/>
        </w:rPr>
        <w:t>’</w:t>
      </w:r>
      <w:r w:rsidR="007A5CF2">
        <w:rPr>
          <w:lang w:val="fr-FR"/>
        </w:rPr>
        <w:t>a</w:t>
      </w:r>
      <w:r w:rsidR="0032292A" w:rsidRPr="00D912BC">
        <w:rPr>
          <w:lang w:val="fr-FR"/>
        </w:rPr>
        <w:t>griculture, des f</w:t>
      </w:r>
      <w:r w:rsidR="009D00D2">
        <w:rPr>
          <w:lang w:val="fr-FR"/>
        </w:rPr>
        <w:t>o</w:t>
      </w:r>
      <w:r w:rsidR="0032292A" w:rsidRPr="00D912BC">
        <w:rPr>
          <w:lang w:val="fr-FR"/>
        </w:rPr>
        <w:t>r</w:t>
      </w:r>
      <w:r w:rsidR="009D00D2">
        <w:rPr>
          <w:lang w:val="fr-FR"/>
        </w:rPr>
        <w:t>ê</w:t>
      </w:r>
      <w:r w:rsidR="0032292A" w:rsidRPr="00D912BC">
        <w:rPr>
          <w:lang w:val="fr-FR"/>
        </w:rPr>
        <w:t>ts et de la pêche d</w:t>
      </w:r>
      <w:r w:rsidR="00737A04">
        <w:rPr>
          <w:lang w:val="fr-FR"/>
        </w:rPr>
        <w:t>e l</w:t>
      </w:r>
      <w:r w:rsidR="00207E75">
        <w:rPr>
          <w:lang w:val="fr-FR"/>
        </w:rPr>
        <w:t>’</w:t>
      </w:r>
      <w:r w:rsidR="0032292A" w:rsidRPr="00D912BC">
        <w:rPr>
          <w:lang w:val="fr-FR"/>
        </w:rPr>
        <w:t>Afrique du Sud et a fait une présentation sur le thème suivant</w:t>
      </w:r>
      <w:r w:rsidR="007545E7">
        <w:rPr>
          <w:lang w:val="fr-FR"/>
        </w:rPr>
        <w:t> :</w:t>
      </w:r>
      <w:r w:rsidR="0032292A" w:rsidRPr="00D912BC">
        <w:rPr>
          <w:lang w:val="fr-FR"/>
        </w:rPr>
        <w:t xml:space="preserve"> </w:t>
      </w:r>
      <w:r w:rsidR="009A0158">
        <w:rPr>
          <w:lang w:val="fr-FR"/>
        </w:rPr>
        <w:t>“</w:t>
      </w:r>
      <w:r w:rsidR="009A0158" w:rsidRPr="00D912BC">
        <w:rPr>
          <w:lang w:val="fr-FR"/>
        </w:rPr>
        <w:t>M</w:t>
      </w:r>
      <w:r w:rsidR="0032292A" w:rsidRPr="00D912BC">
        <w:rPr>
          <w:lang w:val="fr-FR"/>
        </w:rPr>
        <w:t xml:space="preserve">aximiser les </w:t>
      </w:r>
      <w:r w:rsidR="00B3793E">
        <w:rPr>
          <w:lang w:val="fr-FR"/>
        </w:rPr>
        <w:t>profit</w:t>
      </w:r>
      <w:r w:rsidR="007A5CF2">
        <w:rPr>
          <w:lang w:val="fr-FR"/>
        </w:rPr>
        <w:t>s</w:t>
      </w:r>
      <w:r w:rsidR="00B3793E">
        <w:rPr>
          <w:lang w:val="fr-FR"/>
        </w:rPr>
        <w:t xml:space="preserve"> des</w:t>
      </w:r>
      <w:r w:rsidR="0032292A" w:rsidRPr="00D912BC">
        <w:rPr>
          <w:lang w:val="fr-FR"/>
        </w:rPr>
        <w:t xml:space="preserve"> agriculteurs et l</w:t>
      </w:r>
      <w:r w:rsidR="009A0158">
        <w:rPr>
          <w:lang w:val="fr-FR"/>
        </w:rPr>
        <w:t>’</w:t>
      </w:r>
      <w:r w:rsidR="0032292A" w:rsidRPr="00D912BC">
        <w:rPr>
          <w:lang w:val="fr-FR"/>
        </w:rPr>
        <w:t>investissement dans la sélection végétale au moyen de l</w:t>
      </w:r>
      <w:r w:rsidR="009A0158">
        <w:rPr>
          <w:lang w:val="fr-FR"/>
        </w:rPr>
        <w:t>’</w:t>
      </w:r>
      <w:r w:rsidR="0032292A" w:rsidRPr="00D912BC">
        <w:rPr>
          <w:lang w:val="fr-FR"/>
        </w:rPr>
        <w:t xml:space="preserve">Acte </w:t>
      </w:r>
      <w:r w:rsidR="009A0158" w:rsidRPr="00D912BC">
        <w:rPr>
          <w:lang w:val="fr-FR"/>
        </w:rPr>
        <w:t>de</w:t>
      </w:r>
      <w:r w:rsidR="00450A53">
        <w:rPr>
          <w:lang w:val="fr-FR"/>
        </w:rPr>
        <w:t xml:space="preserve"> </w:t>
      </w:r>
      <w:r w:rsidR="009A0158" w:rsidRPr="00D912BC">
        <w:rPr>
          <w:lang w:val="fr-FR"/>
        </w:rPr>
        <w:t>1991</w:t>
      </w:r>
      <w:r w:rsidR="0032292A" w:rsidRPr="00D912BC">
        <w:rPr>
          <w:lang w:val="fr-FR"/>
        </w:rPr>
        <w:t xml:space="preserve"> </w:t>
      </w:r>
      <w:r w:rsidR="008C495A">
        <w:rPr>
          <w:lang w:val="fr-FR"/>
        </w:rPr>
        <w:t>de</w:t>
      </w:r>
      <w:r w:rsidR="0032292A" w:rsidRPr="00D912BC">
        <w:rPr>
          <w:lang w:val="fr-FR"/>
        </w:rPr>
        <w:t xml:space="preserve"> la </w:t>
      </w:r>
      <w:r w:rsidR="009A0158">
        <w:rPr>
          <w:lang w:val="fr-FR"/>
        </w:rPr>
        <w:t>Convention</w:t>
      </w:r>
      <w:r w:rsidR="00450A53">
        <w:rPr>
          <w:lang w:val="fr-FR"/>
        </w:rPr>
        <w:t xml:space="preserve"> </w:t>
      </w:r>
      <w:r w:rsidR="009A0158">
        <w:rPr>
          <w:lang w:val="fr-FR"/>
        </w:rPr>
        <w:t>UPOV”</w:t>
      </w:r>
      <w:r w:rsidR="0032292A" w:rsidRPr="00D912BC">
        <w:rPr>
          <w:lang w:val="fr-FR"/>
        </w:rPr>
        <w:t>.</w:t>
      </w:r>
    </w:p>
    <w:p w14:paraId="149EFB63" w14:textId="77777777" w:rsidR="00F306D3" w:rsidRPr="00D912BC" w:rsidRDefault="00F306D3" w:rsidP="00323112">
      <w:pPr>
        <w:rPr>
          <w:lang w:val="fr-FR"/>
        </w:rPr>
      </w:pPr>
    </w:p>
    <w:p w14:paraId="1C6D61AC" w14:textId="5F402AD9" w:rsidR="0032292A" w:rsidRPr="00D912BC" w:rsidRDefault="00BE3D8A" w:rsidP="00D266E4">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32292A" w:rsidRPr="00D912BC">
        <w:rPr>
          <w:lang w:val="fr-FR"/>
        </w:rPr>
        <w:t>Le 2</w:t>
      </w:r>
      <w:r w:rsidR="009A0158" w:rsidRPr="00D912BC">
        <w:rPr>
          <w:lang w:val="fr-FR"/>
        </w:rPr>
        <w:t>5</w:t>
      </w:r>
      <w:r w:rsidR="00450A53">
        <w:rPr>
          <w:lang w:val="fr-FR"/>
        </w:rPr>
        <w:t xml:space="preserve"> </w:t>
      </w:r>
      <w:r w:rsidR="009A0158" w:rsidRPr="00D912BC">
        <w:rPr>
          <w:lang w:val="fr-FR"/>
        </w:rPr>
        <w:t>octobre</w:t>
      </w:r>
      <w:r w:rsidR="0032292A" w:rsidRPr="00D912BC">
        <w:rPr>
          <w:lang w:val="fr-FR"/>
        </w:rPr>
        <w:t xml:space="preserve">, à Pretoria (Afrique du Sud), le Bureau a participé à </w:t>
      </w:r>
      <w:r w:rsidR="008C495A">
        <w:rPr>
          <w:lang w:val="fr-FR"/>
        </w:rPr>
        <w:t>l</w:t>
      </w:r>
      <w:r w:rsidR="009A0158">
        <w:rPr>
          <w:lang w:val="fr-FR"/>
        </w:rPr>
        <w:t>’</w:t>
      </w:r>
      <w:r w:rsidR="008C495A">
        <w:rPr>
          <w:lang w:val="fr-FR"/>
        </w:rPr>
        <w:t xml:space="preserve">atelier </w:t>
      </w:r>
      <w:r w:rsidR="002B16FB">
        <w:rPr>
          <w:lang w:val="fr-FR"/>
        </w:rPr>
        <w:t>UPOV PRISMA</w:t>
      </w:r>
      <w:r w:rsidR="0032292A" w:rsidRPr="00D912BC">
        <w:rPr>
          <w:lang w:val="fr-FR"/>
        </w:rPr>
        <w:t xml:space="preserve"> </w:t>
      </w:r>
      <w:r w:rsidR="007A5CF2">
        <w:rPr>
          <w:lang w:val="fr-FR"/>
        </w:rPr>
        <w:t>organisé par le Ministère de l</w:t>
      </w:r>
      <w:r w:rsidR="009A0158">
        <w:rPr>
          <w:lang w:val="fr-FR"/>
        </w:rPr>
        <w:t>’</w:t>
      </w:r>
      <w:r w:rsidR="007A5CF2">
        <w:rPr>
          <w:lang w:val="fr-FR"/>
        </w:rPr>
        <w:t>a</w:t>
      </w:r>
      <w:r w:rsidR="0032292A" w:rsidRPr="00D912BC">
        <w:rPr>
          <w:lang w:val="fr-FR"/>
        </w:rPr>
        <w:t>griculture, des f</w:t>
      </w:r>
      <w:r w:rsidR="009D00D2">
        <w:rPr>
          <w:lang w:val="fr-FR"/>
        </w:rPr>
        <w:t>orê</w:t>
      </w:r>
      <w:r w:rsidR="0032292A" w:rsidRPr="00D912BC">
        <w:rPr>
          <w:lang w:val="fr-FR"/>
        </w:rPr>
        <w:t>ts et de la pêche d</w:t>
      </w:r>
      <w:r w:rsidR="00737A04">
        <w:rPr>
          <w:lang w:val="fr-FR"/>
        </w:rPr>
        <w:t>e l</w:t>
      </w:r>
      <w:r w:rsidR="00207E75">
        <w:rPr>
          <w:lang w:val="fr-FR"/>
        </w:rPr>
        <w:t>’</w:t>
      </w:r>
      <w:r w:rsidR="0032292A" w:rsidRPr="00D912BC">
        <w:rPr>
          <w:lang w:val="fr-FR"/>
        </w:rPr>
        <w:t xml:space="preserve">Afrique du Sud et a fait une présentation sur </w:t>
      </w:r>
      <w:r w:rsidR="00B3793E">
        <w:rPr>
          <w:lang w:val="fr-FR"/>
        </w:rPr>
        <w:t>le sujet</w:t>
      </w:r>
      <w:r w:rsidR="0032292A" w:rsidRPr="00D912BC">
        <w:rPr>
          <w:lang w:val="fr-FR"/>
        </w:rPr>
        <w:t>.</w:t>
      </w:r>
    </w:p>
    <w:p w14:paraId="637C0BD8" w14:textId="77777777" w:rsidR="00F306D3" w:rsidRPr="00D912BC" w:rsidRDefault="00F306D3" w:rsidP="00D266E4">
      <w:pPr>
        <w:rPr>
          <w:lang w:val="fr-FR"/>
        </w:rPr>
      </w:pPr>
    </w:p>
    <w:p w14:paraId="5ADF62E0" w14:textId="39FD9E59" w:rsidR="00B3793E" w:rsidRPr="00B3793E"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B3793E">
        <w:rPr>
          <w:lang w:val="fr-FR"/>
        </w:rPr>
        <w:t>Le 2</w:t>
      </w:r>
      <w:r w:rsidR="009A0158">
        <w:rPr>
          <w:lang w:val="fr-FR"/>
        </w:rPr>
        <w:t>6</w:t>
      </w:r>
      <w:r w:rsidR="00450A53">
        <w:rPr>
          <w:lang w:val="fr-FR"/>
        </w:rPr>
        <w:t xml:space="preserve"> </w:t>
      </w:r>
      <w:r w:rsidR="009A0158">
        <w:rPr>
          <w:lang w:val="fr-FR"/>
        </w:rPr>
        <w:t>octobre</w:t>
      </w:r>
      <w:r w:rsidR="00B3793E">
        <w:rPr>
          <w:lang w:val="fr-FR"/>
        </w:rPr>
        <w:t xml:space="preserve">, à Munich (Allemagne), le Bureau a assisté à la réunion annuelle du </w:t>
      </w:r>
      <w:r w:rsidR="00B3793E" w:rsidRPr="00B3793E">
        <w:rPr>
          <w:lang w:val="fr-FR"/>
        </w:rPr>
        <w:t>Comité d</w:t>
      </w:r>
      <w:r w:rsidR="009A0158">
        <w:rPr>
          <w:lang w:val="fr-FR"/>
        </w:rPr>
        <w:t>’</w:t>
      </w:r>
      <w:r w:rsidR="00B3793E" w:rsidRPr="00B3793E">
        <w:rPr>
          <w:lang w:val="fr-FR"/>
        </w:rPr>
        <w:t>experts pour la protection des nouvelles obtentions végétales</w:t>
      </w:r>
      <w:r w:rsidR="009A0158" w:rsidRPr="00B3793E">
        <w:rPr>
          <w:lang w:val="fr-FR"/>
        </w:rPr>
        <w:t xml:space="preserve"> </w:t>
      </w:r>
      <w:r w:rsidR="009A0158">
        <w:rPr>
          <w:lang w:val="fr-FR"/>
        </w:rPr>
        <w:t>du</w:t>
      </w:r>
      <w:r w:rsidR="00450A53">
        <w:rPr>
          <w:lang w:val="fr-FR"/>
        </w:rPr>
        <w:t xml:space="preserve"> </w:t>
      </w:r>
      <w:r w:rsidR="009A0158" w:rsidRPr="00B3793E">
        <w:rPr>
          <w:lang w:val="fr-FR"/>
        </w:rPr>
        <w:t>GRU</w:t>
      </w:r>
      <w:r w:rsidR="00B3793E" w:rsidRPr="00B3793E">
        <w:rPr>
          <w:lang w:val="fr-FR"/>
        </w:rPr>
        <w:t>R</w:t>
      </w:r>
      <w:r w:rsidR="00754F03">
        <w:rPr>
          <w:lang w:val="fr-FR"/>
        </w:rPr>
        <w:t xml:space="preserve"> (Comité d</w:t>
      </w:r>
      <w:r w:rsidR="009A0158">
        <w:rPr>
          <w:lang w:val="fr-FR"/>
        </w:rPr>
        <w:t>’</w:t>
      </w:r>
      <w:r w:rsidR="00754F03">
        <w:rPr>
          <w:lang w:val="fr-FR"/>
        </w:rPr>
        <w:t xml:space="preserve">experts) et a fait une présentation sur </w:t>
      </w:r>
      <w:r w:rsidR="009A0158">
        <w:rPr>
          <w:lang w:val="fr-FR"/>
        </w:rPr>
        <w:t>“</w:t>
      </w:r>
      <w:r w:rsidR="002B16FB">
        <w:rPr>
          <w:lang w:val="fr-FR"/>
        </w:rPr>
        <w:t>UPOV PRISMA</w:t>
      </w:r>
      <w:r w:rsidR="00754F03">
        <w:rPr>
          <w:lang w:val="fr-FR"/>
        </w:rPr>
        <w:t xml:space="preserve"> et les avancées réalisées à l</w:t>
      </w:r>
      <w:r w:rsidR="009A0158">
        <w:rPr>
          <w:lang w:val="fr-FR"/>
        </w:rPr>
        <w:t>’</w:t>
      </w:r>
      <w:r w:rsidR="00754F03">
        <w:rPr>
          <w:lang w:val="fr-FR"/>
        </w:rPr>
        <w:t>UPOV sur les variétés essentiellement dérivée</w:t>
      </w:r>
      <w:r w:rsidR="009A0158">
        <w:rPr>
          <w:lang w:val="fr-FR"/>
        </w:rPr>
        <w:t>s”</w:t>
      </w:r>
      <w:r w:rsidR="00754F03">
        <w:rPr>
          <w:lang w:val="fr-FR"/>
        </w:rPr>
        <w:t>.</w:t>
      </w:r>
    </w:p>
    <w:p w14:paraId="1A72D42B" w14:textId="77777777" w:rsidR="00F306D3" w:rsidRPr="00D912BC" w:rsidRDefault="00F306D3" w:rsidP="00323112">
      <w:pPr>
        <w:rPr>
          <w:lang w:val="fr-FR"/>
        </w:rPr>
      </w:pPr>
    </w:p>
    <w:p w14:paraId="1B6673A5" w14:textId="7FBCD1A7" w:rsidR="00754F03" w:rsidRPr="00754F03" w:rsidRDefault="00A46CE6" w:rsidP="00A46CE6">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754F03">
        <w:rPr>
          <w:lang w:val="fr-FR"/>
        </w:rPr>
        <w:t>Le 2</w:t>
      </w:r>
      <w:r w:rsidR="009A0158">
        <w:rPr>
          <w:lang w:val="fr-FR"/>
        </w:rPr>
        <w:t>9</w:t>
      </w:r>
      <w:r w:rsidR="00450A53">
        <w:rPr>
          <w:lang w:val="fr-FR"/>
        </w:rPr>
        <w:t xml:space="preserve"> </w:t>
      </w:r>
      <w:r w:rsidR="009A0158">
        <w:rPr>
          <w:lang w:val="fr-FR"/>
        </w:rPr>
        <w:t>octobre</w:t>
      </w:r>
      <w:r w:rsidR="00754F03">
        <w:rPr>
          <w:lang w:val="fr-FR"/>
        </w:rPr>
        <w:t>, à Genève, en marge des sessions de l</w:t>
      </w:r>
      <w:r w:rsidR="009A0158">
        <w:rPr>
          <w:lang w:val="fr-FR"/>
        </w:rPr>
        <w:t>’</w:t>
      </w:r>
      <w:r w:rsidR="00754F03">
        <w:rPr>
          <w:lang w:val="fr-FR"/>
        </w:rPr>
        <w:t>UPOV, le Bureau a reçu la visite d</w:t>
      </w:r>
      <w:r w:rsidR="009A0158">
        <w:rPr>
          <w:lang w:val="fr-FR"/>
        </w:rPr>
        <w:t>’</w:t>
      </w:r>
      <w:r w:rsidR="00754F03">
        <w:rPr>
          <w:lang w:val="fr-FR"/>
        </w:rPr>
        <w:t>une délégation du Ministère de l</w:t>
      </w:r>
      <w:r w:rsidR="009A0158">
        <w:rPr>
          <w:lang w:val="fr-FR"/>
        </w:rPr>
        <w:t>’</w:t>
      </w:r>
      <w:r w:rsidR="007A5CF2">
        <w:rPr>
          <w:lang w:val="fr-FR"/>
        </w:rPr>
        <w:t>a</w:t>
      </w:r>
      <w:r w:rsidR="00754F03">
        <w:rPr>
          <w:lang w:val="fr-FR"/>
        </w:rPr>
        <w:t>griculture et de la bonification des terres d</w:t>
      </w:r>
      <w:r w:rsidR="009A0158">
        <w:rPr>
          <w:lang w:val="fr-FR"/>
        </w:rPr>
        <w:t>’</w:t>
      </w:r>
      <w:r w:rsidR="00754F03">
        <w:rPr>
          <w:lang w:val="fr-FR"/>
        </w:rPr>
        <w:t>Égypte, composée de M.</w:t>
      </w:r>
      <w:r w:rsidR="00450A53">
        <w:rPr>
          <w:lang w:val="fr-FR"/>
        </w:rPr>
        <w:t xml:space="preserve"> </w:t>
      </w:r>
      <w:r w:rsidR="00754F03" w:rsidRPr="00D912BC">
        <w:rPr>
          <w:lang w:val="fr-FR"/>
        </w:rPr>
        <w:t>Saad</w:t>
      </w:r>
      <w:r w:rsidR="00450A53">
        <w:rPr>
          <w:lang w:val="fr-FR"/>
        </w:rPr>
        <w:t xml:space="preserve"> </w:t>
      </w:r>
      <w:r w:rsidR="00754F03" w:rsidRPr="00D912BC">
        <w:rPr>
          <w:lang w:val="fr-FR"/>
        </w:rPr>
        <w:t>Nassar,</w:t>
      </w:r>
      <w:r w:rsidR="00754F03">
        <w:rPr>
          <w:lang w:val="fr-FR"/>
        </w:rPr>
        <w:t xml:space="preserve"> </w:t>
      </w:r>
      <w:r w:rsidR="00737A04">
        <w:rPr>
          <w:lang w:val="fr-FR"/>
        </w:rPr>
        <w:t>c</w:t>
      </w:r>
      <w:r w:rsidR="00754F03">
        <w:rPr>
          <w:lang w:val="fr-FR"/>
        </w:rPr>
        <w:t>onseiller, M.</w:t>
      </w:r>
      <w:r w:rsidR="00450A53">
        <w:rPr>
          <w:lang w:val="fr-FR"/>
        </w:rPr>
        <w:t xml:space="preserve"> </w:t>
      </w:r>
      <w:r w:rsidR="00754F03" w:rsidRPr="00D912BC">
        <w:rPr>
          <w:lang w:val="fr-FR"/>
        </w:rPr>
        <w:t>Alaa</w:t>
      </w:r>
      <w:r w:rsidR="00450A53">
        <w:rPr>
          <w:lang w:val="fr-FR"/>
        </w:rPr>
        <w:t xml:space="preserve"> </w:t>
      </w:r>
      <w:r w:rsidR="00754F03" w:rsidRPr="00D912BC">
        <w:rPr>
          <w:lang w:val="fr-FR"/>
        </w:rPr>
        <w:t>Azouz</w:t>
      </w:r>
      <w:r w:rsidR="00450A53">
        <w:rPr>
          <w:lang w:val="fr-FR"/>
        </w:rPr>
        <w:t xml:space="preserve"> </w:t>
      </w:r>
      <w:r w:rsidR="00754F03" w:rsidRPr="00D912BC">
        <w:rPr>
          <w:lang w:val="fr-FR"/>
        </w:rPr>
        <w:t>Sa</w:t>
      </w:r>
      <w:r w:rsidR="00FA5017">
        <w:rPr>
          <w:lang w:val="fr-FR"/>
        </w:rPr>
        <w:t>lama</w:t>
      </w:r>
      <w:r w:rsidR="00450A53">
        <w:rPr>
          <w:lang w:val="fr-FR"/>
        </w:rPr>
        <w:t xml:space="preserve"> </w:t>
      </w:r>
      <w:r w:rsidR="00754F03" w:rsidRPr="00D912BC">
        <w:rPr>
          <w:lang w:val="fr-FR"/>
        </w:rPr>
        <w:t>Abdelmaksoud,</w:t>
      </w:r>
      <w:r w:rsidR="00754F03">
        <w:rPr>
          <w:lang w:val="fr-FR"/>
        </w:rPr>
        <w:t xml:space="preserve"> </w:t>
      </w:r>
      <w:r w:rsidR="00737A04">
        <w:rPr>
          <w:lang w:val="fr-FR"/>
        </w:rPr>
        <w:t>v</w:t>
      </w:r>
      <w:r w:rsidR="00754F03">
        <w:rPr>
          <w:lang w:val="fr-FR"/>
        </w:rPr>
        <w:t>ice</w:t>
      </w:r>
      <w:r w:rsidR="009A0158">
        <w:rPr>
          <w:lang w:val="fr-FR"/>
        </w:rPr>
        <w:t>-</w:t>
      </w:r>
      <w:r w:rsidR="00754F03">
        <w:rPr>
          <w:lang w:val="fr-FR"/>
        </w:rPr>
        <w:t>président du Centre de recherche agricole et M.</w:t>
      </w:r>
      <w:r w:rsidR="00450A53">
        <w:rPr>
          <w:lang w:val="fr-FR"/>
        </w:rPr>
        <w:t xml:space="preserve"> </w:t>
      </w:r>
      <w:r w:rsidR="00754F03" w:rsidRPr="00D912BC">
        <w:rPr>
          <w:lang w:val="fr-FR"/>
        </w:rPr>
        <w:t>Gamal</w:t>
      </w:r>
      <w:r w:rsidR="00450A53">
        <w:rPr>
          <w:lang w:val="fr-FR"/>
        </w:rPr>
        <w:t xml:space="preserve"> </w:t>
      </w:r>
      <w:r w:rsidR="00754F03" w:rsidRPr="00D912BC">
        <w:rPr>
          <w:lang w:val="fr-FR"/>
        </w:rPr>
        <w:t>Mahmoud Elazzab,</w:t>
      </w:r>
      <w:r w:rsidR="00737A04">
        <w:rPr>
          <w:lang w:val="fr-FR"/>
        </w:rPr>
        <w:t xml:space="preserve"> c</w:t>
      </w:r>
      <w:r w:rsidR="00754F03" w:rsidRPr="00754F03">
        <w:rPr>
          <w:lang w:val="fr-FR"/>
        </w:rPr>
        <w:t>hef de l</w:t>
      </w:r>
      <w:r w:rsidR="009A0158">
        <w:rPr>
          <w:lang w:val="fr-FR"/>
        </w:rPr>
        <w:t>’</w:t>
      </w:r>
      <w:r w:rsidR="00754F03" w:rsidRPr="00754F03">
        <w:rPr>
          <w:lang w:val="fr-FR"/>
        </w:rPr>
        <w:t>Administration centrale d</w:t>
      </w:r>
      <w:r w:rsidR="009A0158">
        <w:rPr>
          <w:lang w:val="fr-FR"/>
        </w:rPr>
        <w:t>’</w:t>
      </w:r>
      <w:r w:rsidR="00754F03" w:rsidRPr="00754F03">
        <w:rPr>
          <w:lang w:val="fr-FR"/>
        </w:rPr>
        <w:t>essais de semences et de certification (CASC),</w:t>
      </w:r>
      <w:r w:rsidR="00754F03">
        <w:rPr>
          <w:lang w:val="fr-FR"/>
        </w:rPr>
        <w:t xml:space="preserve"> pour discuter des progrès réalisés concernant l</w:t>
      </w:r>
      <w:r w:rsidR="009A0158">
        <w:rPr>
          <w:lang w:val="fr-FR"/>
        </w:rPr>
        <w:t>’</w:t>
      </w:r>
      <w:r w:rsidR="00754F03">
        <w:rPr>
          <w:lang w:val="fr-FR"/>
        </w:rPr>
        <w:t>amendement des projets de dispositions du Livre</w:t>
      </w:r>
      <w:r w:rsidR="00D64FF5">
        <w:rPr>
          <w:lang w:val="fr-FR"/>
        </w:rPr>
        <w:t xml:space="preserve"> </w:t>
      </w:r>
      <w:r w:rsidR="00754F03">
        <w:rPr>
          <w:lang w:val="fr-FR"/>
        </w:rPr>
        <w:t>quatre</w:t>
      </w:r>
      <w:r w:rsidR="00450A53">
        <w:rPr>
          <w:lang w:val="fr-FR"/>
        </w:rPr>
        <w:t xml:space="preserve"> </w:t>
      </w:r>
      <w:r w:rsidR="009A0158">
        <w:rPr>
          <w:lang w:val="fr-FR"/>
        </w:rPr>
        <w:t>“</w:t>
      </w:r>
      <w:r w:rsidR="00FA5017">
        <w:rPr>
          <w:lang w:val="fr-FR"/>
        </w:rPr>
        <w:t>V</w:t>
      </w:r>
      <w:r w:rsidR="00754F03">
        <w:rPr>
          <w:lang w:val="fr-FR"/>
        </w:rPr>
        <w:t>ariétés végétale</w:t>
      </w:r>
      <w:r w:rsidR="009A0158">
        <w:rPr>
          <w:lang w:val="fr-FR"/>
        </w:rPr>
        <w:t>s”</w:t>
      </w:r>
      <w:r w:rsidR="00754F03">
        <w:rPr>
          <w:lang w:val="fr-FR"/>
        </w:rPr>
        <w:t xml:space="preserve"> de la loi égyptienne n°</w:t>
      </w:r>
      <w:r w:rsidR="00450A53">
        <w:rPr>
          <w:lang w:val="fr-FR"/>
        </w:rPr>
        <w:t xml:space="preserve"> </w:t>
      </w:r>
      <w:r w:rsidR="00754F03">
        <w:rPr>
          <w:lang w:val="fr-FR"/>
        </w:rPr>
        <w:t xml:space="preserve">82 </w:t>
      </w:r>
      <w:r w:rsidR="009A0158">
        <w:rPr>
          <w:lang w:val="fr-FR"/>
        </w:rPr>
        <w:t>de</w:t>
      </w:r>
      <w:r w:rsidR="00450A53">
        <w:rPr>
          <w:lang w:val="fr-FR"/>
        </w:rPr>
        <w:t xml:space="preserve"> </w:t>
      </w:r>
      <w:r w:rsidR="009A0158">
        <w:rPr>
          <w:lang w:val="fr-FR"/>
        </w:rPr>
        <w:t>2002</w:t>
      </w:r>
      <w:r w:rsidR="00754F03">
        <w:rPr>
          <w:lang w:val="fr-FR"/>
        </w:rPr>
        <w:t xml:space="preserve"> sur la protection des droits de propriété intellectuelle et la procédure </w:t>
      </w:r>
      <w:r w:rsidR="00BC425F">
        <w:rPr>
          <w:lang w:val="fr-FR"/>
        </w:rPr>
        <w:t>d</w:t>
      </w:r>
      <w:r w:rsidR="009A0158">
        <w:rPr>
          <w:lang w:val="fr-FR"/>
        </w:rPr>
        <w:t>’</w:t>
      </w:r>
      <w:r w:rsidR="00BC425F">
        <w:rPr>
          <w:lang w:val="fr-FR"/>
        </w:rPr>
        <w:t>adhésion à</w:t>
      </w:r>
      <w:r w:rsidR="00754F03">
        <w:rPr>
          <w:lang w:val="fr-FR"/>
        </w:rPr>
        <w:t xml:space="preserve"> l</w:t>
      </w:r>
      <w:r w:rsidR="009A0158">
        <w:rPr>
          <w:lang w:val="fr-FR"/>
        </w:rPr>
        <w:t>’</w:t>
      </w:r>
      <w:r w:rsidR="00754F03">
        <w:rPr>
          <w:lang w:val="fr-FR"/>
        </w:rPr>
        <w:t>UPOV.</w:t>
      </w:r>
    </w:p>
    <w:p w14:paraId="03AA6228" w14:textId="77777777" w:rsidR="00F306D3" w:rsidRPr="00D912BC" w:rsidRDefault="00F306D3" w:rsidP="00A46CE6">
      <w:pPr>
        <w:rPr>
          <w:lang w:val="fr-FR"/>
        </w:rPr>
      </w:pPr>
    </w:p>
    <w:p w14:paraId="50E65B4E" w14:textId="42982290" w:rsidR="00754F03" w:rsidRDefault="00DD5600" w:rsidP="00DD5600">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754F03">
        <w:rPr>
          <w:lang w:val="fr-FR"/>
        </w:rPr>
        <w:t>Le 3</w:t>
      </w:r>
      <w:r w:rsidR="009A0158">
        <w:rPr>
          <w:lang w:val="fr-FR"/>
        </w:rPr>
        <w:t>0</w:t>
      </w:r>
      <w:r w:rsidR="00450A53">
        <w:rPr>
          <w:lang w:val="fr-FR"/>
        </w:rPr>
        <w:t xml:space="preserve"> </w:t>
      </w:r>
      <w:r w:rsidR="009A0158">
        <w:rPr>
          <w:lang w:val="fr-FR"/>
        </w:rPr>
        <w:t>octobre</w:t>
      </w:r>
      <w:r w:rsidR="00754F03">
        <w:rPr>
          <w:lang w:val="fr-FR"/>
        </w:rPr>
        <w:t xml:space="preserve">, à Genève, </w:t>
      </w:r>
      <w:r w:rsidR="00DA172E">
        <w:rPr>
          <w:lang w:val="fr-FR"/>
        </w:rPr>
        <w:t>en marge des sessions de l</w:t>
      </w:r>
      <w:r w:rsidR="009A0158">
        <w:rPr>
          <w:lang w:val="fr-FR"/>
        </w:rPr>
        <w:t>’</w:t>
      </w:r>
      <w:r w:rsidR="00DA172E">
        <w:rPr>
          <w:lang w:val="fr-FR"/>
        </w:rPr>
        <w:t>UPOV, le Bureau a reçu la visite d</w:t>
      </w:r>
      <w:r w:rsidR="009A0158">
        <w:rPr>
          <w:lang w:val="fr-FR"/>
        </w:rPr>
        <w:t>’</w:t>
      </w:r>
      <w:r w:rsidR="00DA172E">
        <w:rPr>
          <w:lang w:val="fr-FR"/>
        </w:rPr>
        <w:t xml:space="preserve">une délégation du </w:t>
      </w:r>
      <w:r w:rsidR="00DA172E" w:rsidRPr="00D912BC">
        <w:rPr>
          <w:lang w:val="fr-FR"/>
        </w:rPr>
        <w:t>Kazakhstan</w:t>
      </w:r>
      <w:r w:rsidR="00DA172E">
        <w:rPr>
          <w:lang w:val="fr-FR"/>
        </w:rPr>
        <w:t>, composée de M.</w:t>
      </w:r>
      <w:r w:rsidR="00450A53">
        <w:rPr>
          <w:lang w:val="fr-FR"/>
        </w:rPr>
        <w:t xml:space="preserve"> </w:t>
      </w:r>
      <w:r w:rsidR="00DA172E" w:rsidRPr="00D912BC">
        <w:rPr>
          <w:lang w:val="fr-FR"/>
        </w:rPr>
        <w:t>Talgat</w:t>
      </w:r>
      <w:r w:rsidR="00450A53">
        <w:rPr>
          <w:lang w:val="fr-FR"/>
        </w:rPr>
        <w:t xml:space="preserve"> </w:t>
      </w:r>
      <w:r w:rsidR="00DA172E" w:rsidRPr="00D912BC">
        <w:rPr>
          <w:lang w:val="fr-FR"/>
        </w:rPr>
        <w:t>Azhgaliyev,</w:t>
      </w:r>
      <w:r w:rsidR="00DA172E">
        <w:rPr>
          <w:lang w:val="fr-FR"/>
        </w:rPr>
        <w:t xml:space="preserve"> </w:t>
      </w:r>
      <w:r w:rsidR="00737A04">
        <w:rPr>
          <w:lang w:val="fr-FR"/>
        </w:rPr>
        <w:t>p</w:t>
      </w:r>
      <w:r w:rsidR="00DA172E">
        <w:rPr>
          <w:lang w:val="fr-FR"/>
        </w:rPr>
        <w:t>résident de la Commission d</w:t>
      </w:r>
      <w:r w:rsidR="009A0158">
        <w:rPr>
          <w:lang w:val="fr-FR"/>
        </w:rPr>
        <w:t>’</w:t>
      </w:r>
      <w:r w:rsidR="00DA172E">
        <w:rPr>
          <w:lang w:val="fr-FR"/>
        </w:rPr>
        <w:t>État d</w:t>
      </w:r>
      <w:r w:rsidR="009A0158">
        <w:rPr>
          <w:lang w:val="fr-FR"/>
        </w:rPr>
        <w:t>’</w:t>
      </w:r>
      <w:r w:rsidR="00DA172E">
        <w:rPr>
          <w:lang w:val="fr-FR"/>
        </w:rPr>
        <w:t>examen des variétés végétales et M.</w:t>
      </w:r>
      <w:r w:rsidR="00450A53">
        <w:rPr>
          <w:lang w:val="fr-FR"/>
        </w:rPr>
        <w:t xml:space="preserve"> </w:t>
      </w:r>
      <w:r w:rsidR="00DA172E" w:rsidRPr="00D912BC">
        <w:rPr>
          <w:lang w:val="fr-FR"/>
        </w:rPr>
        <w:t>Gaziz</w:t>
      </w:r>
      <w:r w:rsidR="00450A53">
        <w:rPr>
          <w:lang w:val="fr-FR"/>
        </w:rPr>
        <w:t xml:space="preserve"> </w:t>
      </w:r>
      <w:r w:rsidR="00DA172E" w:rsidRPr="00D912BC">
        <w:rPr>
          <w:lang w:val="fr-FR"/>
        </w:rPr>
        <w:t>Seitzhanov,</w:t>
      </w:r>
      <w:r w:rsidR="00A07538">
        <w:rPr>
          <w:lang w:val="fr-FR"/>
        </w:rPr>
        <w:t xml:space="preserve"> </w:t>
      </w:r>
      <w:r w:rsidR="00737A04">
        <w:rPr>
          <w:lang w:val="fr-FR"/>
        </w:rPr>
        <w:t>t</w:t>
      </w:r>
      <w:r w:rsidR="00A07538">
        <w:rPr>
          <w:lang w:val="fr-FR"/>
        </w:rPr>
        <w:t xml:space="preserve">roisième secrétaire </w:t>
      </w:r>
      <w:r w:rsidR="00584697">
        <w:rPr>
          <w:lang w:val="fr-FR"/>
        </w:rPr>
        <w:t>à</w:t>
      </w:r>
      <w:r w:rsidR="00A07538">
        <w:rPr>
          <w:lang w:val="fr-FR"/>
        </w:rPr>
        <w:t xml:space="preserve"> la</w:t>
      </w:r>
      <w:r w:rsidR="00DA172E">
        <w:rPr>
          <w:lang w:val="fr-FR"/>
        </w:rPr>
        <w:t xml:space="preserve"> Mission permanente du </w:t>
      </w:r>
      <w:r w:rsidR="00DA172E" w:rsidRPr="00D912BC">
        <w:rPr>
          <w:lang w:val="fr-FR"/>
        </w:rPr>
        <w:t>Kazakhstan</w:t>
      </w:r>
      <w:r w:rsidR="00A07538">
        <w:rPr>
          <w:lang w:val="fr-FR"/>
        </w:rPr>
        <w:t>, afin d</w:t>
      </w:r>
      <w:r w:rsidR="009A0158">
        <w:rPr>
          <w:lang w:val="fr-FR"/>
        </w:rPr>
        <w:t>’</w:t>
      </w:r>
      <w:r w:rsidR="00A07538">
        <w:rPr>
          <w:lang w:val="fr-FR"/>
        </w:rPr>
        <w:t>évoquer l</w:t>
      </w:r>
      <w:r w:rsidR="009A0158">
        <w:rPr>
          <w:lang w:val="fr-FR"/>
        </w:rPr>
        <w:t>’</w:t>
      </w:r>
      <w:r w:rsidR="00A07538">
        <w:rPr>
          <w:lang w:val="fr-FR"/>
        </w:rPr>
        <w:t xml:space="preserve">assistance dans la préparation des amendements à la loi sur la protection des obtentions végétales et de présenter des documents relatifs à la procédure </w:t>
      </w:r>
      <w:r w:rsidR="003A42AE">
        <w:rPr>
          <w:lang w:val="fr-FR"/>
        </w:rPr>
        <w:t>d</w:t>
      </w:r>
      <w:r w:rsidR="009A0158">
        <w:rPr>
          <w:lang w:val="fr-FR"/>
        </w:rPr>
        <w:t>’</w:t>
      </w:r>
      <w:r w:rsidR="003A42AE">
        <w:rPr>
          <w:lang w:val="fr-FR"/>
        </w:rPr>
        <w:t>adhésion à</w:t>
      </w:r>
      <w:r w:rsidR="00A07538">
        <w:rPr>
          <w:lang w:val="fr-FR"/>
        </w:rPr>
        <w:t xml:space="preserve"> l</w:t>
      </w:r>
      <w:r w:rsidR="009A0158">
        <w:rPr>
          <w:lang w:val="fr-FR"/>
        </w:rPr>
        <w:t>’</w:t>
      </w:r>
      <w:r w:rsidR="00A07538">
        <w:rPr>
          <w:lang w:val="fr-FR"/>
        </w:rPr>
        <w:t>UPOV.</w:t>
      </w:r>
    </w:p>
    <w:p w14:paraId="011F91FF" w14:textId="77777777" w:rsidR="00F306D3" w:rsidRPr="00D912BC" w:rsidRDefault="00F306D3" w:rsidP="00DD5600">
      <w:pPr>
        <w:rPr>
          <w:lang w:val="fr-FR"/>
        </w:rPr>
      </w:pPr>
    </w:p>
    <w:p w14:paraId="3313319F" w14:textId="0C21CA15" w:rsidR="00A07538" w:rsidRPr="00A07538" w:rsidRDefault="003E6BDE" w:rsidP="004E5348">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A07538">
        <w:rPr>
          <w:lang w:val="fr-FR"/>
        </w:rPr>
        <w:t>Le</w:t>
      </w:r>
      <w:r w:rsidR="009A0158">
        <w:rPr>
          <w:lang w:val="fr-FR"/>
        </w:rPr>
        <w:t xml:space="preserve"> 1</w:t>
      </w:r>
      <w:r w:rsidR="009A0158" w:rsidRPr="009A0158">
        <w:rPr>
          <w:vertAlign w:val="superscript"/>
          <w:lang w:val="fr-FR"/>
        </w:rPr>
        <w:t>er</w:t>
      </w:r>
      <w:r w:rsidR="00450A53">
        <w:rPr>
          <w:lang w:val="fr-FR"/>
        </w:rPr>
        <w:t xml:space="preserve"> </w:t>
      </w:r>
      <w:r w:rsidR="00A07538">
        <w:rPr>
          <w:lang w:val="fr-FR"/>
        </w:rPr>
        <w:t>novembre, à Genève, en marge des sessions de l</w:t>
      </w:r>
      <w:r w:rsidR="009A0158">
        <w:rPr>
          <w:lang w:val="fr-FR"/>
        </w:rPr>
        <w:t>’</w:t>
      </w:r>
      <w:r w:rsidR="00A07538">
        <w:rPr>
          <w:lang w:val="fr-FR"/>
        </w:rPr>
        <w:t>UPOV, le Bureau a participé à une réunion</w:t>
      </w:r>
      <w:r w:rsidR="00177424">
        <w:rPr>
          <w:lang w:val="fr-FR"/>
        </w:rPr>
        <w:t xml:space="preserve"> avec des représentants de l</w:t>
      </w:r>
      <w:r w:rsidR="009A0158">
        <w:rPr>
          <w:lang w:val="fr-FR"/>
        </w:rPr>
        <w:t>’</w:t>
      </w:r>
      <w:r w:rsidR="00177424">
        <w:rPr>
          <w:lang w:val="fr-FR"/>
        </w:rPr>
        <w:t xml:space="preserve">Allemagne, </w:t>
      </w:r>
      <w:r w:rsidR="00584697">
        <w:rPr>
          <w:lang w:val="fr-FR"/>
        </w:rPr>
        <w:t xml:space="preserve">de la Chine, </w:t>
      </w:r>
      <w:r w:rsidR="00177424">
        <w:rPr>
          <w:lang w:val="fr-FR"/>
        </w:rPr>
        <w:t>du Japon, des Pays</w:t>
      </w:r>
      <w:r w:rsidR="009A0158">
        <w:rPr>
          <w:lang w:val="fr-FR"/>
        </w:rPr>
        <w:t>-</w:t>
      </w:r>
      <w:r w:rsidR="00177424">
        <w:rPr>
          <w:lang w:val="fr-FR"/>
        </w:rPr>
        <w:t>Bas, de la République de Corée, de l</w:t>
      </w:r>
      <w:r w:rsidR="009A0158">
        <w:rPr>
          <w:lang w:val="fr-FR"/>
        </w:rPr>
        <w:t>’</w:t>
      </w:r>
      <w:r w:rsidR="00177424">
        <w:rPr>
          <w:lang w:val="fr-FR"/>
        </w:rPr>
        <w:t>Union européenne et de l</w:t>
      </w:r>
      <w:r w:rsidR="009A0158">
        <w:rPr>
          <w:lang w:val="fr-FR"/>
        </w:rPr>
        <w:t>’</w:t>
      </w:r>
      <w:r w:rsidR="00177424">
        <w:rPr>
          <w:lang w:val="fr-FR"/>
        </w:rPr>
        <w:t>USPTO pour évoquer la coopération en Asie.</w:t>
      </w:r>
    </w:p>
    <w:p w14:paraId="6A2AA4D1" w14:textId="77777777" w:rsidR="00F306D3" w:rsidRPr="001B3E50" w:rsidRDefault="00F306D3" w:rsidP="004E5348">
      <w:pPr>
        <w:rPr>
          <w:lang w:val="fr-FR"/>
        </w:rPr>
      </w:pPr>
    </w:p>
    <w:p w14:paraId="35F69530" w14:textId="7BD16886" w:rsidR="00177424" w:rsidRDefault="003E6BDE" w:rsidP="004E5348">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177424">
        <w:rPr>
          <w:lang w:val="fr-FR"/>
        </w:rPr>
        <w:t xml:space="preserve">Le </w:t>
      </w:r>
      <w:r w:rsidR="009A0158">
        <w:rPr>
          <w:lang w:val="fr-FR"/>
        </w:rPr>
        <w:t>2</w:t>
      </w:r>
      <w:r w:rsidR="00450A53">
        <w:rPr>
          <w:lang w:val="fr-FR"/>
        </w:rPr>
        <w:t xml:space="preserve"> </w:t>
      </w:r>
      <w:r w:rsidR="009A0158">
        <w:rPr>
          <w:lang w:val="fr-FR"/>
        </w:rPr>
        <w:t>novembre</w:t>
      </w:r>
      <w:r w:rsidR="00177424">
        <w:rPr>
          <w:lang w:val="fr-FR"/>
        </w:rPr>
        <w:t>, à Genève, en marge des sessio</w:t>
      </w:r>
      <w:r w:rsidR="009D00D2">
        <w:rPr>
          <w:lang w:val="fr-FR"/>
        </w:rPr>
        <w:t>ns</w:t>
      </w:r>
      <w:r w:rsidR="00177424">
        <w:rPr>
          <w:lang w:val="fr-FR"/>
        </w:rPr>
        <w:t xml:space="preserve"> de l</w:t>
      </w:r>
      <w:r w:rsidR="009A0158">
        <w:rPr>
          <w:lang w:val="fr-FR"/>
        </w:rPr>
        <w:t>’</w:t>
      </w:r>
      <w:r w:rsidR="00177424">
        <w:rPr>
          <w:lang w:val="fr-FR"/>
        </w:rPr>
        <w:t>UPOV, le Bureau a reçu la visite d</w:t>
      </w:r>
      <w:r w:rsidR="009A0158">
        <w:rPr>
          <w:lang w:val="fr-FR"/>
        </w:rPr>
        <w:t>’</w:t>
      </w:r>
      <w:r w:rsidR="00177424">
        <w:rPr>
          <w:lang w:val="fr-FR"/>
        </w:rPr>
        <w:t>une délégation du Nigéria pour évoquer l</w:t>
      </w:r>
      <w:r w:rsidR="009A0158">
        <w:rPr>
          <w:lang w:val="fr-FR"/>
        </w:rPr>
        <w:t>’</w:t>
      </w:r>
      <w:r w:rsidR="00177424">
        <w:rPr>
          <w:lang w:val="fr-FR"/>
        </w:rPr>
        <w:t xml:space="preserve">évolution de la situation </w:t>
      </w:r>
      <w:r w:rsidR="00584697">
        <w:rPr>
          <w:lang w:val="fr-FR"/>
        </w:rPr>
        <w:t>dans ce pays</w:t>
      </w:r>
      <w:r w:rsidR="00177424">
        <w:rPr>
          <w:lang w:val="fr-FR"/>
        </w:rPr>
        <w:t xml:space="preserve"> et la procédure </w:t>
      </w:r>
      <w:r w:rsidR="00BC425F">
        <w:rPr>
          <w:lang w:val="fr-FR"/>
        </w:rPr>
        <w:t>d</w:t>
      </w:r>
      <w:r w:rsidR="009A0158">
        <w:rPr>
          <w:lang w:val="fr-FR"/>
        </w:rPr>
        <w:t>’</w:t>
      </w:r>
      <w:r w:rsidR="00BC425F">
        <w:rPr>
          <w:lang w:val="fr-FR"/>
        </w:rPr>
        <w:t>adhésion à</w:t>
      </w:r>
      <w:r w:rsidR="00177424">
        <w:rPr>
          <w:lang w:val="fr-FR"/>
        </w:rPr>
        <w:t xml:space="preserve"> l</w:t>
      </w:r>
      <w:r w:rsidR="009A0158">
        <w:rPr>
          <w:lang w:val="fr-FR"/>
        </w:rPr>
        <w:t>’</w:t>
      </w:r>
      <w:r w:rsidR="00177424">
        <w:rPr>
          <w:lang w:val="fr-FR"/>
        </w:rPr>
        <w:t>UPOV.</w:t>
      </w:r>
    </w:p>
    <w:p w14:paraId="40B403E3" w14:textId="77777777" w:rsidR="00F306D3" w:rsidRPr="009D00D2" w:rsidRDefault="00F306D3" w:rsidP="004E5348">
      <w:pPr>
        <w:rPr>
          <w:lang w:val="fr-FR"/>
        </w:rPr>
      </w:pPr>
    </w:p>
    <w:p w14:paraId="0B5DF2A9" w14:textId="0E978E4E" w:rsidR="00177424" w:rsidRDefault="00BE3D8A"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177424">
        <w:rPr>
          <w:lang w:val="fr-FR"/>
        </w:rPr>
        <w:t xml:space="preserve">Les 5 et </w:t>
      </w:r>
      <w:r w:rsidR="009A0158">
        <w:rPr>
          <w:lang w:val="fr-FR"/>
        </w:rPr>
        <w:t>6</w:t>
      </w:r>
      <w:r w:rsidR="00450A53">
        <w:rPr>
          <w:lang w:val="fr-FR"/>
        </w:rPr>
        <w:t xml:space="preserve"> </w:t>
      </w:r>
      <w:r w:rsidR="009A0158">
        <w:rPr>
          <w:lang w:val="fr-FR"/>
        </w:rPr>
        <w:t>novembre</w:t>
      </w:r>
      <w:r w:rsidR="00177424">
        <w:rPr>
          <w:lang w:val="fr-FR"/>
        </w:rPr>
        <w:t xml:space="preserve">, à </w:t>
      </w:r>
      <w:r w:rsidR="00D64FF5">
        <w:rPr>
          <w:lang w:val="fr-FR"/>
        </w:rPr>
        <w:t>Hanoi</w:t>
      </w:r>
      <w:r w:rsidR="00177424">
        <w:rPr>
          <w:lang w:val="fr-FR"/>
        </w:rPr>
        <w:t xml:space="preserve"> (Viet</w:t>
      </w:r>
      <w:r w:rsidR="00450A53">
        <w:rPr>
          <w:lang w:val="fr-FR"/>
        </w:rPr>
        <w:t xml:space="preserve"> </w:t>
      </w:r>
      <w:r w:rsidR="00177424">
        <w:rPr>
          <w:lang w:val="fr-FR"/>
        </w:rPr>
        <w:t>Nam), le Bureau a participé à une visite d</w:t>
      </w:r>
      <w:r w:rsidR="009A0158">
        <w:rPr>
          <w:lang w:val="fr-FR"/>
        </w:rPr>
        <w:t>’</w:t>
      </w:r>
      <w:r w:rsidR="00177424">
        <w:rPr>
          <w:lang w:val="fr-FR"/>
        </w:rPr>
        <w:t xml:space="preserve">étude consacrée à la protection des obtentions végétales, organisée par </w:t>
      </w:r>
      <w:r w:rsidR="00177424" w:rsidRPr="00D912BC">
        <w:rPr>
          <w:lang w:val="fr-FR"/>
        </w:rPr>
        <w:t>IPKey</w:t>
      </w:r>
      <w:r w:rsidR="00450A53">
        <w:rPr>
          <w:lang w:val="fr-FR"/>
        </w:rPr>
        <w:t xml:space="preserve"> </w:t>
      </w:r>
      <w:r w:rsidR="00937FE2">
        <w:rPr>
          <w:lang w:val="fr-FR"/>
        </w:rPr>
        <w:t>SEA</w:t>
      </w:r>
      <w:r w:rsidR="00177424">
        <w:rPr>
          <w:lang w:val="fr-FR"/>
        </w:rPr>
        <w:t xml:space="preserve">.  </w:t>
      </w:r>
      <w:r w:rsidR="00584697">
        <w:rPr>
          <w:lang w:val="fr-FR"/>
        </w:rPr>
        <w:t>Y o</w:t>
      </w:r>
      <w:r w:rsidR="00177424">
        <w:rPr>
          <w:lang w:val="fr-FR"/>
        </w:rPr>
        <w:t xml:space="preserve">nt </w:t>
      </w:r>
      <w:r w:rsidR="003A42AE">
        <w:rPr>
          <w:lang w:val="fr-FR"/>
        </w:rPr>
        <w:t>pris part</w:t>
      </w:r>
      <w:r w:rsidR="00177424">
        <w:rPr>
          <w:lang w:val="fr-FR"/>
        </w:rPr>
        <w:t>, 15 participants venus</w:t>
      </w:r>
      <w:r w:rsidR="007545E7">
        <w:rPr>
          <w:lang w:val="fr-FR"/>
        </w:rPr>
        <w:t> :</w:t>
      </w:r>
      <w:r w:rsidR="00177424">
        <w:rPr>
          <w:lang w:val="fr-FR"/>
        </w:rPr>
        <w:t xml:space="preserve"> des États</w:t>
      </w:r>
      <w:r w:rsidR="009A0158">
        <w:rPr>
          <w:lang w:val="fr-FR"/>
        </w:rPr>
        <w:t>-</w:t>
      </w:r>
      <w:r w:rsidR="00177424">
        <w:rPr>
          <w:lang w:val="fr-FR"/>
        </w:rPr>
        <w:t>Unis d</w:t>
      </w:r>
      <w:r w:rsidR="009A0158">
        <w:rPr>
          <w:lang w:val="fr-FR"/>
        </w:rPr>
        <w:t>’</w:t>
      </w:r>
      <w:r w:rsidR="00177424">
        <w:rPr>
          <w:lang w:val="fr-FR"/>
        </w:rPr>
        <w:t>Amérique, du Japon, de Malaisie, de Thaïlande, de l</w:t>
      </w:r>
      <w:r w:rsidR="009A0158">
        <w:rPr>
          <w:lang w:val="fr-FR"/>
        </w:rPr>
        <w:t>’</w:t>
      </w:r>
      <w:r w:rsidR="00177424">
        <w:rPr>
          <w:lang w:val="fr-FR"/>
        </w:rPr>
        <w:t>Union européenne et du Viet</w:t>
      </w:r>
      <w:r w:rsidR="00450A53">
        <w:rPr>
          <w:lang w:val="fr-FR"/>
        </w:rPr>
        <w:t xml:space="preserve"> </w:t>
      </w:r>
      <w:r w:rsidR="00177424">
        <w:rPr>
          <w:lang w:val="fr-FR"/>
        </w:rPr>
        <w:t xml:space="preserve">Nam.  Le Bureau a fait une présentation intitulée </w:t>
      </w:r>
      <w:r w:rsidR="009A0158">
        <w:rPr>
          <w:lang w:val="fr-FR"/>
        </w:rPr>
        <w:t>“A</w:t>
      </w:r>
      <w:r w:rsidR="00177424">
        <w:rPr>
          <w:lang w:val="fr-FR"/>
        </w:rPr>
        <w:t xml:space="preserve">perçu des avantages de la protection des obtentions végétales et </w:t>
      </w:r>
      <w:r w:rsidR="00BC425F">
        <w:rPr>
          <w:lang w:val="fr-FR"/>
        </w:rPr>
        <w:t>de l</w:t>
      </w:r>
      <w:r w:rsidR="009A0158">
        <w:rPr>
          <w:lang w:val="fr-FR"/>
        </w:rPr>
        <w:t>’</w:t>
      </w:r>
      <w:r w:rsidR="003A42AE">
        <w:rPr>
          <w:lang w:val="fr-FR"/>
        </w:rPr>
        <w:t>adhésion à</w:t>
      </w:r>
      <w:r w:rsidR="00177424">
        <w:rPr>
          <w:lang w:val="fr-FR"/>
        </w:rPr>
        <w:t xml:space="preserve"> l</w:t>
      </w:r>
      <w:r w:rsidR="009A0158">
        <w:rPr>
          <w:lang w:val="fr-FR"/>
        </w:rPr>
        <w:t>’</w:t>
      </w:r>
      <w:r w:rsidR="00177424">
        <w:rPr>
          <w:lang w:val="fr-FR"/>
        </w:rPr>
        <w:t>UPO</w:t>
      </w:r>
      <w:r w:rsidR="009A0158">
        <w:rPr>
          <w:lang w:val="fr-FR"/>
        </w:rPr>
        <w:t>V”</w:t>
      </w:r>
      <w:r w:rsidR="00177424">
        <w:rPr>
          <w:lang w:val="fr-FR"/>
        </w:rPr>
        <w:t>.</w:t>
      </w:r>
    </w:p>
    <w:p w14:paraId="5F58DD37" w14:textId="77777777" w:rsidR="00F306D3" w:rsidRPr="00D912BC" w:rsidRDefault="00F306D3" w:rsidP="00323112">
      <w:pPr>
        <w:rPr>
          <w:lang w:val="fr-FR"/>
        </w:rPr>
      </w:pPr>
    </w:p>
    <w:p w14:paraId="3BC65A06" w14:textId="3CC86388" w:rsidR="00177424" w:rsidRDefault="005878AE"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177424">
        <w:rPr>
          <w:lang w:val="fr-FR"/>
        </w:rPr>
        <w:t xml:space="preserve">Les 5 et </w:t>
      </w:r>
      <w:r w:rsidR="009A0158">
        <w:rPr>
          <w:lang w:val="fr-FR"/>
        </w:rPr>
        <w:t>6</w:t>
      </w:r>
      <w:r w:rsidR="00450A53">
        <w:rPr>
          <w:lang w:val="fr-FR"/>
        </w:rPr>
        <w:t xml:space="preserve"> </w:t>
      </w:r>
      <w:r w:rsidR="009A0158">
        <w:rPr>
          <w:lang w:val="fr-FR"/>
        </w:rPr>
        <w:t>novembre</w:t>
      </w:r>
      <w:r w:rsidR="00177424">
        <w:rPr>
          <w:lang w:val="fr-FR"/>
        </w:rPr>
        <w:t>, à Oulan</w:t>
      </w:r>
      <w:r w:rsidR="009A0158">
        <w:rPr>
          <w:lang w:val="fr-FR"/>
        </w:rPr>
        <w:t>-</w:t>
      </w:r>
      <w:r w:rsidR="009D00D2">
        <w:rPr>
          <w:lang w:val="fr-FR"/>
        </w:rPr>
        <w:t>B</w:t>
      </w:r>
      <w:r w:rsidR="00177424">
        <w:rPr>
          <w:lang w:val="fr-FR"/>
        </w:rPr>
        <w:t>ator (Mongolie), le Bureau a participé à des réunions avec le Groupe de travail chargé de rédiger la loi sur les obtentions végétales et les semences, organisées par le Ministère de l</w:t>
      </w:r>
      <w:r w:rsidR="009A0158">
        <w:rPr>
          <w:lang w:val="fr-FR"/>
        </w:rPr>
        <w:t>’</w:t>
      </w:r>
      <w:r w:rsidR="00177424">
        <w:rPr>
          <w:lang w:val="fr-FR"/>
        </w:rPr>
        <w:t>alimentation, de l</w:t>
      </w:r>
      <w:r w:rsidR="009A0158">
        <w:rPr>
          <w:lang w:val="fr-FR"/>
        </w:rPr>
        <w:t>’</w:t>
      </w:r>
      <w:r w:rsidR="00177424">
        <w:rPr>
          <w:lang w:val="fr-FR"/>
        </w:rPr>
        <w:t>agriculture et de</w:t>
      </w:r>
      <w:r w:rsidR="00937FE2">
        <w:rPr>
          <w:lang w:val="fr-FR"/>
        </w:rPr>
        <w:t xml:space="preserve"> l’industrie légère</w:t>
      </w:r>
      <w:r w:rsidR="00D64727">
        <w:rPr>
          <w:lang w:val="fr-FR"/>
        </w:rPr>
        <w:t xml:space="preserve"> de Mongolie, avec le soutien financier du projet de coopération germano</w:t>
      </w:r>
      <w:r w:rsidR="009A0158">
        <w:rPr>
          <w:lang w:val="fr-FR"/>
        </w:rPr>
        <w:t>-</w:t>
      </w:r>
      <w:r w:rsidR="00D64727">
        <w:rPr>
          <w:lang w:val="fr-FR"/>
        </w:rPr>
        <w:t xml:space="preserve">mongole </w:t>
      </w:r>
      <w:r w:rsidR="00584697">
        <w:rPr>
          <w:lang w:val="fr-FR"/>
        </w:rPr>
        <w:t>en faveur d</w:t>
      </w:r>
      <w:r w:rsidR="009A0158">
        <w:rPr>
          <w:lang w:val="fr-FR"/>
        </w:rPr>
        <w:t>’</w:t>
      </w:r>
      <w:r w:rsidR="00584697">
        <w:rPr>
          <w:lang w:val="fr-FR"/>
        </w:rPr>
        <w:t xml:space="preserve">une </w:t>
      </w:r>
      <w:r w:rsidR="00D64727">
        <w:rPr>
          <w:lang w:val="fr-FR"/>
        </w:rPr>
        <w:t>agriculture durable.</w:t>
      </w:r>
    </w:p>
    <w:p w14:paraId="6E538847" w14:textId="77777777" w:rsidR="00F306D3" w:rsidRPr="009D00D2" w:rsidRDefault="00F306D3" w:rsidP="00323112">
      <w:pPr>
        <w:rPr>
          <w:lang w:val="fr-FR"/>
        </w:rPr>
      </w:pPr>
    </w:p>
    <w:p w14:paraId="04234E04" w14:textId="610A4124" w:rsidR="00D64727" w:rsidRPr="00D64727" w:rsidRDefault="005878AE"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D64727">
        <w:rPr>
          <w:lang w:val="fr-FR"/>
        </w:rPr>
        <w:t xml:space="preserve">Les 8 et </w:t>
      </w:r>
      <w:r w:rsidR="009A0158">
        <w:rPr>
          <w:lang w:val="fr-FR"/>
        </w:rPr>
        <w:t>9</w:t>
      </w:r>
      <w:r w:rsidR="00450A53">
        <w:rPr>
          <w:lang w:val="fr-FR"/>
        </w:rPr>
        <w:t xml:space="preserve"> </w:t>
      </w:r>
      <w:r w:rsidR="009A0158">
        <w:rPr>
          <w:lang w:val="fr-FR"/>
        </w:rPr>
        <w:t>novembre</w:t>
      </w:r>
      <w:r w:rsidR="00D64727">
        <w:rPr>
          <w:lang w:val="fr-FR"/>
        </w:rPr>
        <w:t xml:space="preserve">, à </w:t>
      </w:r>
      <w:r w:rsidR="00D64727" w:rsidRPr="00D64727">
        <w:rPr>
          <w:lang w:val="fr-FR"/>
        </w:rPr>
        <w:t>Jogjakarta (Indonésie)</w:t>
      </w:r>
      <w:r w:rsidR="006B69AF">
        <w:rPr>
          <w:lang w:val="fr-FR"/>
        </w:rPr>
        <w:t xml:space="preserve">, le Bureau a participé à une conférence sur les avantages </w:t>
      </w:r>
      <w:r w:rsidR="003A42AE">
        <w:rPr>
          <w:lang w:val="fr-FR"/>
        </w:rPr>
        <w:t>de l</w:t>
      </w:r>
      <w:r w:rsidR="009A0158">
        <w:rPr>
          <w:lang w:val="fr-FR"/>
        </w:rPr>
        <w:t>’</w:t>
      </w:r>
      <w:r w:rsidR="003A42AE">
        <w:rPr>
          <w:lang w:val="fr-FR"/>
        </w:rPr>
        <w:t>adhésion à</w:t>
      </w:r>
      <w:r w:rsidR="006B69AF">
        <w:rPr>
          <w:lang w:val="fr-FR"/>
        </w:rPr>
        <w:t xml:space="preserve"> l</w:t>
      </w:r>
      <w:r w:rsidR="009A0158">
        <w:rPr>
          <w:lang w:val="fr-FR"/>
        </w:rPr>
        <w:t>’</w:t>
      </w:r>
      <w:r w:rsidR="006B69AF" w:rsidRPr="006B69AF">
        <w:rPr>
          <w:lang w:val="fr-FR"/>
        </w:rPr>
        <w:t>Union internationale pour la protection des obtentions végétales</w:t>
      </w:r>
      <w:r w:rsidR="008A2FA4">
        <w:rPr>
          <w:lang w:val="fr-FR"/>
        </w:rPr>
        <w:t xml:space="preserve">, organisée par </w:t>
      </w:r>
      <w:r w:rsidR="008A2FA4" w:rsidRPr="00D912BC">
        <w:rPr>
          <w:lang w:val="fr-FR"/>
        </w:rPr>
        <w:t>IPKey</w:t>
      </w:r>
      <w:r w:rsidR="00450A53">
        <w:rPr>
          <w:lang w:val="fr-FR"/>
        </w:rPr>
        <w:t xml:space="preserve"> </w:t>
      </w:r>
      <w:r w:rsidR="008A2FA4" w:rsidRPr="00D912BC">
        <w:rPr>
          <w:lang w:val="fr-FR"/>
        </w:rPr>
        <w:t xml:space="preserve">SEA.  </w:t>
      </w:r>
      <w:r w:rsidR="00A22E21">
        <w:rPr>
          <w:lang w:val="fr-FR"/>
        </w:rPr>
        <w:t xml:space="preserve">Y ont </w:t>
      </w:r>
      <w:r w:rsidR="003A42AE">
        <w:rPr>
          <w:lang w:val="fr-FR"/>
        </w:rPr>
        <w:t>pris part</w:t>
      </w:r>
      <w:r w:rsidR="00A22E21">
        <w:rPr>
          <w:lang w:val="fr-FR"/>
        </w:rPr>
        <w:t>, 24</w:t>
      </w:r>
      <w:r w:rsidR="008A2FA4">
        <w:rPr>
          <w:lang w:val="fr-FR"/>
        </w:rPr>
        <w:t xml:space="preserve"> participants </w:t>
      </w:r>
      <w:r w:rsidR="00132CB7">
        <w:rPr>
          <w:lang w:val="fr-FR"/>
        </w:rPr>
        <w:t>venus</w:t>
      </w:r>
      <w:r w:rsidR="007545E7">
        <w:rPr>
          <w:lang w:val="fr-FR"/>
        </w:rPr>
        <w:t> :</w:t>
      </w:r>
      <w:r w:rsidR="008A2FA4">
        <w:rPr>
          <w:lang w:val="fr-FR"/>
        </w:rPr>
        <w:t xml:space="preserve"> des États</w:t>
      </w:r>
      <w:r w:rsidR="009A0158">
        <w:rPr>
          <w:lang w:val="fr-FR"/>
        </w:rPr>
        <w:t>-</w:t>
      </w:r>
      <w:r w:rsidR="008A2FA4">
        <w:rPr>
          <w:lang w:val="fr-FR"/>
        </w:rPr>
        <w:t>Unis d</w:t>
      </w:r>
      <w:r w:rsidR="009A0158">
        <w:rPr>
          <w:lang w:val="fr-FR"/>
        </w:rPr>
        <w:t>’</w:t>
      </w:r>
      <w:r w:rsidR="008A2FA4">
        <w:rPr>
          <w:lang w:val="fr-FR"/>
        </w:rPr>
        <w:t>Amérique, du Japon, de l</w:t>
      </w:r>
      <w:r w:rsidR="009A0158">
        <w:rPr>
          <w:lang w:val="fr-FR"/>
        </w:rPr>
        <w:t>’</w:t>
      </w:r>
      <w:r w:rsidR="008A2FA4">
        <w:rPr>
          <w:lang w:val="fr-FR"/>
        </w:rPr>
        <w:t>Indonésie, de</w:t>
      </w:r>
      <w:r w:rsidR="00D21744">
        <w:rPr>
          <w:lang w:val="fr-FR"/>
        </w:rPr>
        <w:t xml:space="preserve"> la</w:t>
      </w:r>
      <w:r w:rsidR="008A2FA4">
        <w:rPr>
          <w:lang w:val="fr-FR"/>
        </w:rPr>
        <w:t xml:space="preserve"> Malais</w:t>
      </w:r>
      <w:r w:rsidR="00D21744">
        <w:rPr>
          <w:lang w:val="fr-FR"/>
        </w:rPr>
        <w:t>i</w:t>
      </w:r>
      <w:r w:rsidR="008A2FA4">
        <w:rPr>
          <w:lang w:val="fr-FR"/>
        </w:rPr>
        <w:t xml:space="preserve">e, de </w:t>
      </w:r>
      <w:r w:rsidR="00D21744">
        <w:rPr>
          <w:lang w:val="fr-FR"/>
        </w:rPr>
        <w:t xml:space="preserve">la </w:t>
      </w:r>
      <w:r w:rsidR="008A2FA4">
        <w:rPr>
          <w:lang w:val="fr-FR"/>
        </w:rPr>
        <w:t>Thaïlande, de l</w:t>
      </w:r>
      <w:r w:rsidR="009A0158">
        <w:rPr>
          <w:lang w:val="fr-FR"/>
        </w:rPr>
        <w:t>’</w:t>
      </w:r>
      <w:r w:rsidR="008A2FA4">
        <w:rPr>
          <w:lang w:val="fr-FR"/>
        </w:rPr>
        <w:t>Union européenne et du Viet</w:t>
      </w:r>
      <w:r w:rsidR="00450A53">
        <w:rPr>
          <w:lang w:val="fr-FR"/>
        </w:rPr>
        <w:t xml:space="preserve"> </w:t>
      </w:r>
      <w:r w:rsidR="008A2FA4">
        <w:rPr>
          <w:lang w:val="fr-FR"/>
        </w:rPr>
        <w:t>Nam.  Le Bureau a fait des présentations sur les sujets suivants</w:t>
      </w:r>
      <w:r w:rsidR="007545E7">
        <w:rPr>
          <w:lang w:val="fr-FR"/>
        </w:rPr>
        <w:t> :</w:t>
      </w:r>
      <w:r w:rsidR="008A2FA4">
        <w:rPr>
          <w:lang w:val="fr-FR"/>
        </w:rPr>
        <w:t xml:space="preserve"> </w:t>
      </w:r>
      <w:r w:rsidR="009A0158">
        <w:rPr>
          <w:lang w:val="fr-FR"/>
        </w:rPr>
        <w:t>“A</w:t>
      </w:r>
      <w:r w:rsidR="008A2FA4">
        <w:rPr>
          <w:lang w:val="fr-FR"/>
        </w:rPr>
        <w:t xml:space="preserve">vantages </w:t>
      </w:r>
      <w:r w:rsidR="003A42AE">
        <w:rPr>
          <w:lang w:val="fr-FR"/>
        </w:rPr>
        <w:t>de l</w:t>
      </w:r>
      <w:r w:rsidR="009A0158">
        <w:rPr>
          <w:lang w:val="fr-FR"/>
        </w:rPr>
        <w:t>’</w:t>
      </w:r>
      <w:r w:rsidR="003A42AE">
        <w:rPr>
          <w:lang w:val="fr-FR"/>
        </w:rPr>
        <w:t>adhésion à</w:t>
      </w:r>
      <w:r w:rsidR="008A2FA4">
        <w:rPr>
          <w:lang w:val="fr-FR"/>
        </w:rPr>
        <w:t xml:space="preserve"> l</w:t>
      </w:r>
      <w:r w:rsidR="009A0158">
        <w:rPr>
          <w:lang w:val="fr-FR"/>
        </w:rPr>
        <w:t>’</w:t>
      </w:r>
      <w:r w:rsidR="008A2FA4">
        <w:rPr>
          <w:lang w:val="fr-FR"/>
        </w:rPr>
        <w:t>UPO</w:t>
      </w:r>
      <w:r w:rsidR="009A0158">
        <w:rPr>
          <w:lang w:val="fr-FR"/>
        </w:rPr>
        <w:t>V”</w:t>
      </w:r>
      <w:r w:rsidR="008A2FA4">
        <w:rPr>
          <w:lang w:val="fr-FR"/>
        </w:rPr>
        <w:t xml:space="preserve"> et </w:t>
      </w:r>
      <w:r w:rsidR="009A0158">
        <w:rPr>
          <w:lang w:val="fr-FR"/>
        </w:rPr>
        <w:t>“P</w:t>
      </w:r>
      <w:r w:rsidR="008A2FA4">
        <w:rPr>
          <w:lang w:val="fr-FR"/>
        </w:rPr>
        <w:t>rincipales caractéristiques de l</w:t>
      </w:r>
      <w:r w:rsidR="009A0158">
        <w:rPr>
          <w:lang w:val="fr-FR"/>
        </w:rPr>
        <w:t>’</w:t>
      </w:r>
      <w:r w:rsidR="008A2FA4">
        <w:rPr>
          <w:lang w:val="fr-FR"/>
        </w:rPr>
        <w:t>UPO</w:t>
      </w:r>
      <w:r w:rsidR="009A0158">
        <w:rPr>
          <w:lang w:val="fr-FR"/>
        </w:rPr>
        <w:t>V”</w:t>
      </w:r>
      <w:r w:rsidR="008A2FA4">
        <w:rPr>
          <w:lang w:val="fr-FR"/>
        </w:rPr>
        <w:t>.</w:t>
      </w:r>
    </w:p>
    <w:p w14:paraId="35A32249" w14:textId="77777777" w:rsidR="00F306D3" w:rsidRPr="00D912BC" w:rsidRDefault="00F306D3" w:rsidP="00323112">
      <w:pPr>
        <w:rPr>
          <w:lang w:val="fr-FR"/>
        </w:rPr>
      </w:pPr>
    </w:p>
    <w:p w14:paraId="2BCF53B2" w14:textId="1EC6AA6A" w:rsidR="008A2FA4" w:rsidRDefault="00710EBC"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8A2FA4">
        <w:rPr>
          <w:lang w:val="fr-FR"/>
        </w:rPr>
        <w:t xml:space="preserve">Les 8 et </w:t>
      </w:r>
      <w:r w:rsidR="009A0158">
        <w:rPr>
          <w:lang w:val="fr-FR"/>
        </w:rPr>
        <w:t>9</w:t>
      </w:r>
      <w:r w:rsidR="00450A53">
        <w:rPr>
          <w:lang w:val="fr-FR"/>
        </w:rPr>
        <w:t xml:space="preserve"> </w:t>
      </w:r>
      <w:r w:rsidR="009A0158">
        <w:rPr>
          <w:lang w:val="fr-FR"/>
        </w:rPr>
        <w:t>novembre</w:t>
      </w:r>
      <w:r w:rsidR="008A2FA4">
        <w:rPr>
          <w:lang w:val="fr-FR"/>
        </w:rPr>
        <w:t>, à Bogota (Colombie), le Bureau a assisté au Congrès colombien sur les semences, organisé par l</w:t>
      </w:r>
      <w:r w:rsidR="009A0158">
        <w:rPr>
          <w:lang w:val="fr-FR"/>
        </w:rPr>
        <w:t>’</w:t>
      </w:r>
      <w:r w:rsidR="008A2FA4">
        <w:rPr>
          <w:lang w:val="fr-FR"/>
        </w:rPr>
        <w:t>Association colombienne des semences et de la biotechnologie (</w:t>
      </w:r>
      <w:r w:rsidR="008A2FA4" w:rsidRPr="008A2FA4">
        <w:rPr>
          <w:lang w:val="fr-FR"/>
        </w:rPr>
        <w:t>Acosemillas</w:t>
      </w:r>
      <w:r w:rsidR="008A2FA4">
        <w:rPr>
          <w:lang w:val="fr-FR"/>
        </w:rPr>
        <w:t>) et l</w:t>
      </w:r>
      <w:r w:rsidR="009A0158">
        <w:rPr>
          <w:lang w:val="fr-FR"/>
        </w:rPr>
        <w:t>’</w:t>
      </w:r>
      <w:r w:rsidR="008A2FA4">
        <w:rPr>
          <w:lang w:val="fr-FR"/>
        </w:rPr>
        <w:t>Institut colombien de l</w:t>
      </w:r>
      <w:r w:rsidR="009A0158">
        <w:rPr>
          <w:lang w:val="fr-FR"/>
        </w:rPr>
        <w:t>’</w:t>
      </w:r>
      <w:r w:rsidR="008A2FA4">
        <w:rPr>
          <w:lang w:val="fr-FR"/>
        </w:rPr>
        <w:t>agriculture et de l</w:t>
      </w:r>
      <w:r w:rsidR="009A0158">
        <w:rPr>
          <w:lang w:val="fr-FR"/>
        </w:rPr>
        <w:t>’</w:t>
      </w:r>
      <w:r w:rsidR="008A2FA4">
        <w:rPr>
          <w:lang w:val="fr-FR"/>
        </w:rPr>
        <w:t>élevage (ICA).</w:t>
      </w:r>
    </w:p>
    <w:p w14:paraId="631EEF4B" w14:textId="77777777" w:rsidR="00F306D3" w:rsidRPr="001B3E50" w:rsidRDefault="00F306D3" w:rsidP="00323112">
      <w:pPr>
        <w:rPr>
          <w:lang w:val="fr-FR"/>
        </w:rPr>
      </w:pPr>
    </w:p>
    <w:p w14:paraId="2C7314B7" w14:textId="6A22601E" w:rsidR="008A2FA4" w:rsidRPr="0007012A" w:rsidRDefault="00516356" w:rsidP="00516356">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8A2FA4">
        <w:rPr>
          <w:lang w:val="fr-FR"/>
        </w:rPr>
        <w:t xml:space="preserve">Le </w:t>
      </w:r>
      <w:r w:rsidR="009A0158">
        <w:rPr>
          <w:lang w:val="fr-FR"/>
        </w:rPr>
        <w:t>9</w:t>
      </w:r>
      <w:r w:rsidR="00450A53">
        <w:rPr>
          <w:lang w:val="fr-FR"/>
        </w:rPr>
        <w:t xml:space="preserve"> </w:t>
      </w:r>
      <w:r w:rsidR="009A0158">
        <w:rPr>
          <w:lang w:val="fr-FR"/>
        </w:rPr>
        <w:t>novembre</w:t>
      </w:r>
      <w:r w:rsidR="008A2FA4">
        <w:rPr>
          <w:lang w:val="fr-FR"/>
        </w:rPr>
        <w:t xml:space="preserve">, à Genève, le Bureau a fait une présentation, par vidéoconférence, sur </w:t>
      </w:r>
      <w:r w:rsidR="0007012A">
        <w:rPr>
          <w:lang w:val="fr-FR"/>
        </w:rPr>
        <w:t xml:space="preserve">la </w:t>
      </w:r>
      <w:r w:rsidR="009A0158">
        <w:rPr>
          <w:lang w:val="fr-FR"/>
        </w:rPr>
        <w:t>“P</w:t>
      </w:r>
      <w:r w:rsidR="0007012A">
        <w:rPr>
          <w:lang w:val="fr-FR"/>
        </w:rPr>
        <w:t>rotection des obtentions végéta</w:t>
      </w:r>
      <w:r w:rsidR="009C0DAF">
        <w:rPr>
          <w:lang w:val="fr-FR"/>
        </w:rPr>
        <w:t>l</w:t>
      </w:r>
      <w:r w:rsidR="0007012A">
        <w:rPr>
          <w:lang w:val="fr-FR"/>
        </w:rPr>
        <w:t>es et l</w:t>
      </w:r>
      <w:r w:rsidR="009A0158">
        <w:rPr>
          <w:lang w:val="fr-FR"/>
        </w:rPr>
        <w:t>’</w:t>
      </w:r>
      <w:r w:rsidR="0007012A">
        <w:rPr>
          <w:lang w:val="fr-FR"/>
        </w:rPr>
        <w:t>Union internationale p</w:t>
      </w:r>
      <w:r w:rsidR="0007012A" w:rsidRPr="0007012A">
        <w:rPr>
          <w:lang w:val="fr-FR"/>
        </w:rPr>
        <w:t>our la protection des obtentions végétales (UPOV)</w:t>
      </w:r>
      <w:r w:rsidR="00207E75">
        <w:rPr>
          <w:lang w:val="fr-FR"/>
        </w:rPr>
        <w:t>”</w:t>
      </w:r>
      <w:r w:rsidR="0007012A">
        <w:rPr>
          <w:lang w:val="fr-FR"/>
        </w:rPr>
        <w:t xml:space="preserve"> </w:t>
      </w:r>
      <w:r w:rsidR="0007012A" w:rsidRPr="00D912BC">
        <w:rPr>
          <w:lang w:val="fr-FR"/>
        </w:rPr>
        <w:t>aux participants de l</w:t>
      </w:r>
      <w:r w:rsidR="009A0158">
        <w:rPr>
          <w:lang w:val="fr-FR"/>
        </w:rPr>
        <w:t>’</w:t>
      </w:r>
      <w:r w:rsidR="0007012A" w:rsidRPr="00D912BC">
        <w:rPr>
          <w:lang w:val="fr-FR"/>
        </w:rPr>
        <w:t>édition</w:t>
      </w:r>
      <w:r w:rsidR="00450A53">
        <w:rPr>
          <w:lang w:val="fr-FR"/>
        </w:rPr>
        <w:t xml:space="preserve"> </w:t>
      </w:r>
      <w:r w:rsidR="0007012A" w:rsidRPr="00D912BC">
        <w:rPr>
          <w:lang w:val="fr-FR"/>
        </w:rPr>
        <w:t xml:space="preserve">2018 </w:t>
      </w:r>
      <w:r w:rsidR="00BC425F">
        <w:rPr>
          <w:lang w:val="fr-FR"/>
        </w:rPr>
        <w:t>du master</w:t>
      </w:r>
      <w:r w:rsidR="0007012A" w:rsidRPr="00D912BC">
        <w:rPr>
          <w:lang w:val="fr-FR"/>
        </w:rPr>
        <w:t xml:space="preserve"> en droit de la propriété intellectuelle</w:t>
      </w:r>
      <w:r w:rsidR="0007012A">
        <w:rPr>
          <w:lang w:val="fr-FR"/>
        </w:rPr>
        <w:t xml:space="preserve"> avec spécialisation en dessins et modèles industriels</w:t>
      </w:r>
      <w:r w:rsidR="0007012A" w:rsidRPr="00D912BC">
        <w:rPr>
          <w:lang w:val="fr-FR"/>
        </w:rPr>
        <w:t>, organisé par l</w:t>
      </w:r>
      <w:r w:rsidR="009A0158">
        <w:rPr>
          <w:lang w:val="fr-FR"/>
        </w:rPr>
        <w:t>’</w:t>
      </w:r>
      <w:r w:rsidR="0007012A" w:rsidRPr="00D912BC">
        <w:rPr>
          <w:lang w:val="fr-FR"/>
        </w:rPr>
        <w:t>OMPI et l</w:t>
      </w:r>
      <w:r w:rsidR="009A0158">
        <w:rPr>
          <w:lang w:val="fr-FR"/>
        </w:rPr>
        <w:t>’</w:t>
      </w:r>
      <w:r w:rsidR="0007012A" w:rsidRPr="00D912BC">
        <w:rPr>
          <w:lang w:val="fr-FR"/>
        </w:rPr>
        <w:t xml:space="preserve">Université de </w:t>
      </w:r>
      <w:r w:rsidR="0007012A">
        <w:rPr>
          <w:lang w:val="fr-FR"/>
        </w:rPr>
        <w:t>Tongji.  La présentation a été visionnée par 32</w:t>
      </w:r>
      <w:r w:rsidR="007545E7">
        <w:rPr>
          <w:lang w:val="fr-FR"/>
        </w:rPr>
        <w:t> </w:t>
      </w:r>
      <w:r w:rsidR="0007012A">
        <w:rPr>
          <w:lang w:val="fr-FR"/>
        </w:rPr>
        <w:t>participants venus des pays</w:t>
      </w:r>
      <w:r w:rsidR="0009582A">
        <w:rPr>
          <w:lang w:val="fr-FR"/>
        </w:rPr>
        <w:t xml:space="preserve"> suivants</w:t>
      </w:r>
      <w:r w:rsidR="007545E7">
        <w:rPr>
          <w:lang w:val="fr-FR"/>
        </w:rPr>
        <w:t> :</w:t>
      </w:r>
      <w:r w:rsidR="0007012A">
        <w:rPr>
          <w:lang w:val="fr-FR"/>
        </w:rPr>
        <w:t xml:space="preserve"> Chine, Cuba, Géorgie, Ghana, Inde, République démocratique populaire </w:t>
      </w:r>
      <w:r w:rsidR="009D00D2">
        <w:rPr>
          <w:lang w:val="fr-FR"/>
        </w:rPr>
        <w:t>l</w:t>
      </w:r>
      <w:r w:rsidR="0007012A">
        <w:rPr>
          <w:lang w:val="fr-FR"/>
        </w:rPr>
        <w:t>ao, R</w:t>
      </w:r>
      <w:r w:rsidR="00132CB7">
        <w:rPr>
          <w:lang w:val="fr-FR"/>
        </w:rPr>
        <w:t>é</w:t>
      </w:r>
      <w:r w:rsidR="0007012A">
        <w:rPr>
          <w:lang w:val="fr-FR"/>
        </w:rPr>
        <w:t>publique</w:t>
      </w:r>
      <w:r w:rsidR="009A0158">
        <w:rPr>
          <w:lang w:val="fr-FR"/>
        </w:rPr>
        <w:t>-</w:t>
      </w:r>
      <w:r w:rsidR="00132CB7">
        <w:rPr>
          <w:lang w:val="fr-FR"/>
        </w:rPr>
        <w:t>U</w:t>
      </w:r>
      <w:r w:rsidR="0007012A">
        <w:rPr>
          <w:lang w:val="fr-FR"/>
        </w:rPr>
        <w:t>nie de Tanzanie et Zimbabwe.</w:t>
      </w:r>
    </w:p>
    <w:p w14:paraId="0532CEE9" w14:textId="77777777" w:rsidR="00F306D3" w:rsidRPr="009D00D2" w:rsidRDefault="00F306D3" w:rsidP="00323112">
      <w:pPr>
        <w:rPr>
          <w:lang w:val="fr-FR"/>
        </w:rPr>
      </w:pPr>
    </w:p>
    <w:p w14:paraId="2A6B4AD8" w14:textId="7E52C998" w:rsidR="009C40AD" w:rsidRDefault="00C53B1F" w:rsidP="00323112">
      <w:pPr>
        <w:rPr>
          <w:lang w:val="fr-FR"/>
        </w:rPr>
      </w:pPr>
      <w:r w:rsidRPr="00D912BC">
        <w:rPr>
          <w:lang w:val="fr-FR"/>
        </w:rPr>
        <w:lastRenderedPageBreak/>
        <w:fldChar w:fldCharType="begin"/>
      </w:r>
      <w:r w:rsidRPr="00D912BC">
        <w:rPr>
          <w:lang w:val="fr-FR"/>
        </w:rPr>
        <w:instrText xml:space="preserve"> AUTONUM  </w:instrText>
      </w:r>
      <w:r w:rsidRPr="00D912BC">
        <w:rPr>
          <w:lang w:val="fr-FR"/>
        </w:rPr>
        <w:fldChar w:fldCharType="end"/>
      </w:r>
      <w:r w:rsidRPr="00D912BC">
        <w:rPr>
          <w:lang w:val="fr-FR"/>
        </w:rPr>
        <w:tab/>
      </w:r>
      <w:r w:rsidR="009C40AD">
        <w:rPr>
          <w:lang w:val="fr-FR"/>
        </w:rPr>
        <w:t>Du 11 au 1</w:t>
      </w:r>
      <w:r w:rsidR="009A0158">
        <w:rPr>
          <w:lang w:val="fr-FR"/>
        </w:rPr>
        <w:t>4</w:t>
      </w:r>
      <w:r w:rsidR="00450A53">
        <w:rPr>
          <w:lang w:val="fr-FR"/>
        </w:rPr>
        <w:t xml:space="preserve"> </w:t>
      </w:r>
      <w:r w:rsidR="009A0158">
        <w:rPr>
          <w:lang w:val="fr-FR"/>
        </w:rPr>
        <w:t>novembre</w:t>
      </w:r>
      <w:r w:rsidR="009C40AD">
        <w:rPr>
          <w:lang w:val="fr-FR"/>
        </w:rPr>
        <w:t xml:space="preserve">, à Manille (Philippines), le Bureau a assisté </w:t>
      </w:r>
      <w:r w:rsidR="00681CBB">
        <w:rPr>
          <w:lang w:val="fr-FR"/>
        </w:rPr>
        <w:t>à l</w:t>
      </w:r>
      <w:r w:rsidR="009A0158">
        <w:rPr>
          <w:lang w:val="fr-FR"/>
        </w:rPr>
        <w:t>’</w:t>
      </w:r>
      <w:r w:rsidR="00681CBB">
        <w:rPr>
          <w:lang w:val="fr-FR"/>
        </w:rPr>
        <w:t>Asian Seed Congress</w:t>
      </w:r>
      <w:r w:rsidR="00450A53">
        <w:rPr>
          <w:lang w:val="fr-FR"/>
        </w:rPr>
        <w:t xml:space="preserve"> </w:t>
      </w:r>
      <w:r w:rsidR="00681CBB">
        <w:rPr>
          <w:lang w:val="fr-FR"/>
        </w:rPr>
        <w:t>2018 de l</w:t>
      </w:r>
      <w:r w:rsidR="009A0158">
        <w:rPr>
          <w:lang w:val="fr-FR"/>
        </w:rPr>
        <w:t>’</w:t>
      </w:r>
      <w:r w:rsidR="009C40AD">
        <w:rPr>
          <w:lang w:val="fr-FR"/>
        </w:rPr>
        <w:t>ASPA</w:t>
      </w:r>
      <w:r w:rsidR="00885FBC">
        <w:rPr>
          <w:lang w:val="fr-FR"/>
        </w:rPr>
        <w:t xml:space="preserve">. </w:t>
      </w:r>
      <w:r w:rsidR="00D64FF5">
        <w:rPr>
          <w:lang w:val="fr-FR"/>
        </w:rPr>
        <w:t xml:space="preserve"> </w:t>
      </w:r>
      <w:r w:rsidR="00885FBC">
        <w:rPr>
          <w:lang w:val="fr-FR"/>
        </w:rPr>
        <w:t xml:space="preserve">Le Bureau a fait une présentation sur </w:t>
      </w:r>
      <w:r w:rsidR="009A0158">
        <w:rPr>
          <w:lang w:val="fr-FR"/>
        </w:rPr>
        <w:t>“</w:t>
      </w:r>
      <w:r w:rsidR="002B16FB">
        <w:rPr>
          <w:lang w:val="fr-FR"/>
        </w:rPr>
        <w:t>UPOV PRISMA</w:t>
      </w:r>
      <w:r w:rsidR="007545E7">
        <w:rPr>
          <w:lang w:val="fr-FR"/>
        </w:rPr>
        <w:t> :</w:t>
      </w:r>
      <w:r w:rsidR="00885FBC">
        <w:rPr>
          <w:lang w:val="fr-FR"/>
        </w:rPr>
        <w:t xml:space="preserve"> un outil</w:t>
      </w:r>
      <w:r w:rsidR="00CE6E01">
        <w:rPr>
          <w:lang w:val="fr-FR"/>
        </w:rPr>
        <w:t xml:space="preserve"> visant à faciliter les demandes </w:t>
      </w:r>
      <w:r w:rsidR="00CE6E01" w:rsidRPr="00D912BC">
        <w:rPr>
          <w:lang w:val="fr-FR"/>
        </w:rPr>
        <w:t>de droit d</w:t>
      </w:r>
      <w:r w:rsidR="009A0158">
        <w:rPr>
          <w:lang w:val="fr-FR"/>
        </w:rPr>
        <w:t>’</w:t>
      </w:r>
      <w:r w:rsidR="00CE6E01" w:rsidRPr="00D912BC">
        <w:rPr>
          <w:lang w:val="fr-FR"/>
        </w:rPr>
        <w:t>obtenteu</w:t>
      </w:r>
      <w:r w:rsidR="009A0158" w:rsidRPr="00D912BC">
        <w:rPr>
          <w:lang w:val="fr-FR"/>
        </w:rPr>
        <w:t>r</w:t>
      </w:r>
      <w:r w:rsidR="009A0158">
        <w:rPr>
          <w:lang w:val="fr-FR"/>
        </w:rPr>
        <w:t>”</w:t>
      </w:r>
      <w:r w:rsidR="00CE6E01">
        <w:rPr>
          <w:lang w:val="fr-FR"/>
        </w:rPr>
        <w:t xml:space="preserve"> </w:t>
      </w:r>
      <w:r w:rsidR="00681CBB">
        <w:rPr>
          <w:lang w:val="fr-FR"/>
        </w:rPr>
        <w:t>lors d</w:t>
      </w:r>
      <w:r w:rsidR="009A0158">
        <w:rPr>
          <w:lang w:val="fr-FR"/>
        </w:rPr>
        <w:t>’</w:t>
      </w:r>
      <w:r w:rsidR="00CE6E01">
        <w:rPr>
          <w:lang w:val="fr-FR"/>
        </w:rPr>
        <w:t>un Groupe de travail rassemblant des entreprises de semences végétales</w:t>
      </w:r>
      <w:r w:rsidR="00681CBB">
        <w:rPr>
          <w:lang w:val="fr-FR"/>
        </w:rPr>
        <w:t xml:space="preserve"> tenu le </w:t>
      </w:r>
      <w:r w:rsidR="007545E7">
        <w:rPr>
          <w:lang w:val="fr-FR"/>
        </w:rPr>
        <w:br/>
      </w:r>
      <w:r w:rsidR="00681CBB">
        <w:rPr>
          <w:lang w:val="fr-FR"/>
        </w:rPr>
        <w:t>11</w:t>
      </w:r>
      <w:r w:rsidR="00450A53">
        <w:rPr>
          <w:lang w:val="fr-FR"/>
        </w:rPr>
        <w:t xml:space="preserve"> </w:t>
      </w:r>
      <w:r w:rsidR="009A0158">
        <w:rPr>
          <w:lang w:val="fr-FR"/>
        </w:rPr>
        <w:t>novembre</w:t>
      </w:r>
      <w:r w:rsidR="00450A53">
        <w:rPr>
          <w:lang w:val="fr-FR"/>
        </w:rPr>
        <w:t xml:space="preserve"> </w:t>
      </w:r>
      <w:r w:rsidR="009A0158">
        <w:rPr>
          <w:lang w:val="fr-FR"/>
        </w:rPr>
        <w:t>20</w:t>
      </w:r>
      <w:r w:rsidR="00681CBB">
        <w:rPr>
          <w:lang w:val="fr-FR"/>
        </w:rPr>
        <w:t>18, ainsi qu</w:t>
      </w:r>
      <w:r w:rsidR="009A0158">
        <w:rPr>
          <w:lang w:val="fr-FR"/>
        </w:rPr>
        <w:t>’</w:t>
      </w:r>
      <w:r w:rsidR="00681CBB">
        <w:rPr>
          <w:lang w:val="fr-FR"/>
        </w:rPr>
        <w:t xml:space="preserve">au </w:t>
      </w:r>
      <w:r w:rsidR="00681CBB" w:rsidRPr="00681CBB">
        <w:rPr>
          <w:lang w:val="fr-FR"/>
        </w:rPr>
        <w:t>Comité permanent sur les droits de propriété intellectuelle et la biodiversité</w:t>
      </w:r>
      <w:r w:rsidR="00681CBB">
        <w:rPr>
          <w:lang w:val="fr-FR"/>
        </w:rPr>
        <w:t xml:space="preserve"> tenu le 1</w:t>
      </w:r>
      <w:r w:rsidR="009A0158">
        <w:rPr>
          <w:lang w:val="fr-FR"/>
        </w:rPr>
        <w:t>4</w:t>
      </w:r>
      <w:r w:rsidR="00450A53">
        <w:rPr>
          <w:lang w:val="fr-FR"/>
        </w:rPr>
        <w:t xml:space="preserve"> </w:t>
      </w:r>
      <w:r w:rsidR="009A0158">
        <w:rPr>
          <w:lang w:val="fr-FR"/>
        </w:rPr>
        <w:t>novembre</w:t>
      </w:r>
      <w:r w:rsidR="00450A53">
        <w:rPr>
          <w:lang w:val="fr-FR"/>
        </w:rPr>
        <w:t xml:space="preserve"> </w:t>
      </w:r>
      <w:r w:rsidR="009A0158">
        <w:rPr>
          <w:lang w:val="fr-FR"/>
        </w:rPr>
        <w:t>20</w:t>
      </w:r>
      <w:r w:rsidR="00681CBB">
        <w:rPr>
          <w:lang w:val="fr-FR"/>
        </w:rPr>
        <w:t>18.</w:t>
      </w:r>
    </w:p>
    <w:p w14:paraId="173B8C1F" w14:textId="77777777" w:rsidR="009C40AD" w:rsidRDefault="009C40AD" w:rsidP="00323112">
      <w:pPr>
        <w:rPr>
          <w:lang w:val="fr-FR"/>
        </w:rPr>
      </w:pPr>
    </w:p>
    <w:p w14:paraId="3669E54C" w14:textId="27E57B42" w:rsidR="00681CBB" w:rsidRDefault="00C53B1F" w:rsidP="001F25CB">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681CBB">
        <w:rPr>
          <w:lang w:val="fr-FR"/>
        </w:rPr>
        <w:t>Le 1</w:t>
      </w:r>
      <w:r w:rsidR="009A0158">
        <w:rPr>
          <w:lang w:val="fr-FR"/>
        </w:rPr>
        <w:t>3</w:t>
      </w:r>
      <w:r w:rsidR="00450A53">
        <w:rPr>
          <w:lang w:val="fr-FR"/>
        </w:rPr>
        <w:t xml:space="preserve"> </w:t>
      </w:r>
      <w:r w:rsidR="009A0158">
        <w:rPr>
          <w:lang w:val="fr-FR"/>
        </w:rPr>
        <w:t>novembre</w:t>
      </w:r>
      <w:r w:rsidR="00681CBB">
        <w:rPr>
          <w:lang w:val="fr-FR"/>
        </w:rPr>
        <w:t>, à Alicante (Espagne), le Bureau a assisté à l</w:t>
      </w:r>
      <w:r w:rsidR="009A0158">
        <w:rPr>
          <w:lang w:val="fr-FR"/>
        </w:rPr>
        <w:t>’</w:t>
      </w:r>
      <w:r w:rsidR="00681CBB">
        <w:rPr>
          <w:lang w:val="fr-FR"/>
        </w:rPr>
        <w:t xml:space="preserve">inauguration du Module consacré à la protection des obtentions végétales, au sein </w:t>
      </w:r>
      <w:r w:rsidR="00BC425F">
        <w:rPr>
          <w:lang w:val="fr-FR"/>
        </w:rPr>
        <w:t>du master</w:t>
      </w:r>
      <w:r w:rsidR="00681CBB">
        <w:rPr>
          <w:lang w:val="fr-FR"/>
        </w:rPr>
        <w:t xml:space="preserve"> en droit de la propriété intellectuelle de l</w:t>
      </w:r>
      <w:r w:rsidR="009A0158">
        <w:rPr>
          <w:lang w:val="fr-FR"/>
        </w:rPr>
        <w:t>’</w:t>
      </w:r>
      <w:r w:rsidR="00681CBB">
        <w:rPr>
          <w:lang w:val="fr-FR"/>
        </w:rPr>
        <w:t>Université d</w:t>
      </w:r>
      <w:r w:rsidR="009A0158">
        <w:rPr>
          <w:lang w:val="fr-FR"/>
        </w:rPr>
        <w:t>’</w:t>
      </w:r>
      <w:r w:rsidR="00681CBB">
        <w:rPr>
          <w:lang w:val="fr-FR"/>
        </w:rPr>
        <w:t xml:space="preserve">Alicante (Magister Lvcentinvs) et a dispensé un cours sur </w:t>
      </w:r>
      <w:r w:rsidR="009A0158">
        <w:rPr>
          <w:lang w:val="fr-FR"/>
        </w:rPr>
        <w:t>“l</w:t>
      </w:r>
      <w:r w:rsidR="00681CBB">
        <w:rPr>
          <w:lang w:val="fr-FR"/>
        </w:rPr>
        <w:t xml:space="preserve">a </w:t>
      </w:r>
      <w:r w:rsidR="009A0158">
        <w:rPr>
          <w:lang w:val="fr-FR"/>
        </w:rPr>
        <w:t>Convention</w:t>
      </w:r>
      <w:r w:rsidR="00450A53">
        <w:rPr>
          <w:lang w:val="fr-FR"/>
        </w:rPr>
        <w:t xml:space="preserve"> </w:t>
      </w:r>
      <w:r w:rsidR="009A0158">
        <w:rPr>
          <w:lang w:val="fr-FR"/>
        </w:rPr>
        <w:t>UPOV</w:t>
      </w:r>
      <w:r w:rsidR="00681CBB">
        <w:rPr>
          <w:lang w:val="fr-FR"/>
        </w:rPr>
        <w:t xml:space="preserve"> et les avantages du système de protection des obtentions végétale</w:t>
      </w:r>
      <w:r w:rsidR="009A0158">
        <w:rPr>
          <w:lang w:val="fr-FR"/>
        </w:rPr>
        <w:t>s”</w:t>
      </w:r>
      <w:r w:rsidR="009949E6">
        <w:rPr>
          <w:lang w:val="fr-FR"/>
        </w:rPr>
        <w:t xml:space="preserve"> à des étudiants des pays suivants</w:t>
      </w:r>
      <w:r w:rsidR="007545E7">
        <w:rPr>
          <w:lang w:val="fr-FR"/>
        </w:rPr>
        <w:t> :</w:t>
      </w:r>
      <w:r w:rsidR="009949E6">
        <w:rPr>
          <w:lang w:val="fr-FR"/>
        </w:rPr>
        <w:t xml:space="preserve"> </w:t>
      </w:r>
      <w:r w:rsidR="009949E6" w:rsidRPr="005A20DB">
        <w:rPr>
          <w:lang w:val="fr-FR"/>
        </w:rPr>
        <w:t xml:space="preserve">Allemagne, Bulgarie, </w:t>
      </w:r>
      <w:r w:rsidR="0009582A" w:rsidRPr="005A20DB">
        <w:rPr>
          <w:lang w:val="fr-FR"/>
        </w:rPr>
        <w:t xml:space="preserve">Espagne, </w:t>
      </w:r>
      <w:r w:rsidR="009949E6" w:rsidRPr="005A20DB">
        <w:rPr>
          <w:lang w:val="fr-FR"/>
        </w:rPr>
        <w:t>Guatemala, Irlande, Italie, Lituanie, Mexique, Panama, Paraguay, Pays</w:t>
      </w:r>
      <w:r w:rsidR="009A0158" w:rsidRPr="005A20DB">
        <w:rPr>
          <w:lang w:val="fr-FR"/>
        </w:rPr>
        <w:t>-</w:t>
      </w:r>
      <w:r w:rsidR="009949E6" w:rsidRPr="005A20DB">
        <w:rPr>
          <w:lang w:val="fr-FR"/>
        </w:rPr>
        <w:t>Bas et République tchèque</w:t>
      </w:r>
      <w:r w:rsidR="009949E6" w:rsidRPr="009949E6">
        <w:rPr>
          <w:lang w:val="fr-FR"/>
        </w:rPr>
        <w:t>.</w:t>
      </w:r>
    </w:p>
    <w:p w14:paraId="05CC14EB" w14:textId="77777777" w:rsidR="00681CBB" w:rsidRDefault="00681CBB" w:rsidP="001F25CB">
      <w:pPr>
        <w:rPr>
          <w:lang w:val="fr-FR"/>
        </w:rPr>
      </w:pPr>
    </w:p>
    <w:p w14:paraId="6927EFB7" w14:textId="54E1D7AE" w:rsidR="009949E6" w:rsidRDefault="00C53B1F" w:rsidP="004234EE">
      <w:pPr>
        <w:autoSpaceDE w:val="0"/>
        <w:autoSpaceDN w:val="0"/>
        <w:adjustRightInd w:val="0"/>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9949E6">
        <w:rPr>
          <w:lang w:val="fr-FR"/>
        </w:rPr>
        <w:t>Le 1</w:t>
      </w:r>
      <w:r w:rsidR="009A0158">
        <w:rPr>
          <w:lang w:val="fr-FR"/>
        </w:rPr>
        <w:t>9</w:t>
      </w:r>
      <w:r w:rsidR="00450A53">
        <w:rPr>
          <w:lang w:val="fr-FR"/>
        </w:rPr>
        <w:t xml:space="preserve"> </w:t>
      </w:r>
      <w:r w:rsidR="009A0158">
        <w:rPr>
          <w:lang w:val="fr-FR"/>
        </w:rPr>
        <w:t>novembre</w:t>
      </w:r>
      <w:r w:rsidR="009949E6">
        <w:rPr>
          <w:lang w:val="fr-FR"/>
        </w:rPr>
        <w:t xml:space="preserve">, à </w:t>
      </w:r>
      <w:r w:rsidR="009949E6" w:rsidRPr="00D912BC">
        <w:rPr>
          <w:lang w:val="fr-FR"/>
        </w:rPr>
        <w:t>Windhoek</w:t>
      </w:r>
      <w:r w:rsidR="009949E6">
        <w:rPr>
          <w:lang w:val="fr-FR"/>
        </w:rPr>
        <w:t xml:space="preserve"> (Namibie), le Bureau a assisté à </w:t>
      </w:r>
      <w:r w:rsidR="003935C2">
        <w:rPr>
          <w:lang w:val="fr-FR"/>
        </w:rPr>
        <w:t>la session publique du Conseil d</w:t>
      </w:r>
      <w:r w:rsidR="009A0158">
        <w:rPr>
          <w:lang w:val="fr-FR"/>
        </w:rPr>
        <w:t>’</w:t>
      </w:r>
      <w:r w:rsidR="003935C2">
        <w:rPr>
          <w:lang w:val="fr-FR"/>
        </w:rPr>
        <w:t>administration de l</w:t>
      </w:r>
      <w:r w:rsidR="009A0158">
        <w:rPr>
          <w:lang w:val="fr-FR"/>
        </w:rPr>
        <w:t>’</w:t>
      </w:r>
      <w:r w:rsidR="003935C2">
        <w:rPr>
          <w:lang w:val="fr-FR"/>
        </w:rPr>
        <w:t>ARIPO.</w:t>
      </w:r>
    </w:p>
    <w:p w14:paraId="594AB052" w14:textId="77777777" w:rsidR="009949E6" w:rsidRDefault="009949E6" w:rsidP="004234EE">
      <w:pPr>
        <w:autoSpaceDE w:val="0"/>
        <w:autoSpaceDN w:val="0"/>
        <w:adjustRightInd w:val="0"/>
        <w:rPr>
          <w:lang w:val="fr-FR"/>
        </w:rPr>
      </w:pPr>
    </w:p>
    <w:p w14:paraId="2E060F61" w14:textId="7D7A025F" w:rsidR="003935C2" w:rsidRDefault="004234EE" w:rsidP="004234EE">
      <w:pPr>
        <w:autoSpaceDE w:val="0"/>
        <w:autoSpaceDN w:val="0"/>
        <w:adjustRightInd w:val="0"/>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3935C2">
        <w:rPr>
          <w:lang w:val="fr-FR"/>
        </w:rPr>
        <w:t>Le 2</w:t>
      </w:r>
      <w:r w:rsidR="009A0158">
        <w:rPr>
          <w:lang w:val="fr-FR"/>
        </w:rPr>
        <w:t>0</w:t>
      </w:r>
      <w:r w:rsidR="00450A53">
        <w:rPr>
          <w:lang w:val="fr-FR"/>
        </w:rPr>
        <w:t xml:space="preserve"> </w:t>
      </w:r>
      <w:r w:rsidR="009A0158">
        <w:rPr>
          <w:lang w:val="fr-FR"/>
        </w:rPr>
        <w:t>novembre</w:t>
      </w:r>
      <w:r w:rsidR="003935C2">
        <w:rPr>
          <w:lang w:val="fr-FR"/>
        </w:rPr>
        <w:t xml:space="preserve">, à </w:t>
      </w:r>
      <w:r w:rsidR="003935C2" w:rsidRPr="00D912BC">
        <w:rPr>
          <w:lang w:val="fr-FR"/>
        </w:rPr>
        <w:t>Windhoek</w:t>
      </w:r>
      <w:r w:rsidR="003935C2">
        <w:rPr>
          <w:lang w:val="fr-FR"/>
        </w:rPr>
        <w:t xml:space="preserve"> (Namibie), le Bureau a participé à un Séminaire sur la protection des obtentions végétales, organisé par l</w:t>
      </w:r>
      <w:r w:rsidR="009A0158">
        <w:rPr>
          <w:lang w:val="fr-FR"/>
        </w:rPr>
        <w:t>’</w:t>
      </w:r>
      <w:r w:rsidR="003935C2">
        <w:rPr>
          <w:lang w:val="fr-FR"/>
        </w:rPr>
        <w:t>ARIPO en coopération avec l</w:t>
      </w:r>
      <w:r w:rsidR="009A0158">
        <w:rPr>
          <w:lang w:val="fr-FR"/>
        </w:rPr>
        <w:t>’</w:t>
      </w:r>
      <w:r w:rsidR="003935C2">
        <w:rPr>
          <w:lang w:val="fr-FR"/>
        </w:rPr>
        <w:t>UPOV et avec le soutien de l</w:t>
      </w:r>
      <w:r w:rsidR="009A0158">
        <w:rPr>
          <w:lang w:val="fr-FR"/>
        </w:rPr>
        <w:t>’</w:t>
      </w:r>
      <w:r w:rsidR="003935C2">
        <w:rPr>
          <w:lang w:val="fr-FR"/>
        </w:rPr>
        <w:t>USPTO.  Les participants à ce séminaire venaient des pays suivants</w:t>
      </w:r>
      <w:r w:rsidR="007545E7">
        <w:rPr>
          <w:lang w:val="fr-FR"/>
        </w:rPr>
        <w:t> :</w:t>
      </w:r>
      <w:r w:rsidR="003935C2">
        <w:rPr>
          <w:lang w:val="fr-FR"/>
        </w:rPr>
        <w:t xml:space="preserve"> </w:t>
      </w:r>
      <w:r w:rsidR="003935C2" w:rsidRPr="005A20DB">
        <w:rPr>
          <w:rFonts w:eastAsia="MS Mincho"/>
          <w:lang w:val="fr-FR"/>
        </w:rPr>
        <w:t>Botswana, Eswatini, Gambie, Ghana, Kenya, Lesotho, Libéria, Malawi, Maurice, Mozambique, Namibie, Nigéria, Ouganda, République</w:t>
      </w:r>
      <w:r w:rsidR="009A0158" w:rsidRPr="005A20DB">
        <w:rPr>
          <w:rFonts w:eastAsia="MS Mincho"/>
          <w:lang w:val="fr-FR"/>
        </w:rPr>
        <w:t>-</w:t>
      </w:r>
      <w:r w:rsidR="003935C2" w:rsidRPr="005A20DB">
        <w:rPr>
          <w:rFonts w:eastAsia="MS Mincho"/>
          <w:lang w:val="fr-FR"/>
        </w:rPr>
        <w:t>Unie de Tanzanie, Rwanda, Sao Tomé</w:t>
      </w:r>
      <w:r w:rsidR="009A0158" w:rsidRPr="005A20DB">
        <w:rPr>
          <w:rFonts w:eastAsia="MS Mincho"/>
          <w:lang w:val="fr-FR"/>
        </w:rPr>
        <w:t>-</w:t>
      </w:r>
      <w:r w:rsidR="003935C2" w:rsidRPr="005A20DB">
        <w:rPr>
          <w:rFonts w:eastAsia="MS Mincho"/>
          <w:lang w:val="fr-FR"/>
        </w:rPr>
        <w:t>et</w:t>
      </w:r>
      <w:r w:rsidR="009A0158" w:rsidRPr="005A20DB">
        <w:rPr>
          <w:rFonts w:eastAsia="MS Mincho"/>
          <w:lang w:val="fr-FR"/>
        </w:rPr>
        <w:t>-</w:t>
      </w:r>
      <w:r w:rsidR="003935C2" w:rsidRPr="005A20DB">
        <w:rPr>
          <w:rFonts w:eastAsia="MS Mincho"/>
          <w:lang w:val="fr-FR"/>
        </w:rPr>
        <w:t xml:space="preserve">Principe, Seychelles, Sierra Leone, Soudan, Zambie, Zimbabwe </w:t>
      </w:r>
      <w:r w:rsidR="003935C2">
        <w:rPr>
          <w:rFonts w:eastAsia="MS Mincho"/>
          <w:lang w:val="fr-FR"/>
        </w:rPr>
        <w:t>et des organisation</w:t>
      </w:r>
      <w:r w:rsidR="00132CB7">
        <w:rPr>
          <w:rFonts w:eastAsia="MS Mincho"/>
          <w:lang w:val="fr-FR"/>
        </w:rPr>
        <w:t>s</w:t>
      </w:r>
      <w:r w:rsidR="003935C2">
        <w:rPr>
          <w:rFonts w:eastAsia="MS Mincho"/>
          <w:lang w:val="fr-FR"/>
        </w:rPr>
        <w:t xml:space="preserve"> suivantes</w:t>
      </w:r>
      <w:r w:rsidR="007545E7">
        <w:rPr>
          <w:rFonts w:eastAsia="MS Mincho"/>
          <w:lang w:val="fr-FR"/>
        </w:rPr>
        <w:t> :</w:t>
      </w:r>
      <w:r w:rsidR="003935C2">
        <w:rPr>
          <w:rFonts w:eastAsia="MS Mincho"/>
          <w:lang w:val="fr-FR"/>
        </w:rPr>
        <w:t xml:space="preserve"> </w:t>
      </w:r>
      <w:r w:rsidR="003935C2" w:rsidRPr="00D912BC">
        <w:rPr>
          <w:rFonts w:eastAsia="MS Mincho"/>
          <w:lang w:val="fr-FR"/>
        </w:rPr>
        <w:t>AFSTA</w:t>
      </w:r>
      <w:r w:rsidR="003935C2" w:rsidRPr="00D912BC">
        <w:rPr>
          <w:lang w:val="fr-FR"/>
        </w:rPr>
        <w:t xml:space="preserve">, </w:t>
      </w:r>
      <w:r w:rsidR="003935C2" w:rsidRPr="00D912BC">
        <w:rPr>
          <w:rFonts w:eastAsia="MS Mincho"/>
          <w:lang w:val="fr-FR"/>
        </w:rPr>
        <w:t>ARIPO, COMESA, OAPI</w:t>
      </w:r>
      <w:r w:rsidR="003935C2">
        <w:rPr>
          <w:rFonts w:eastAsia="MS Mincho"/>
          <w:lang w:val="fr-FR"/>
        </w:rPr>
        <w:t>, OCVV,</w:t>
      </w:r>
      <w:r w:rsidR="003935C2" w:rsidRPr="00D912BC">
        <w:rPr>
          <w:rFonts w:eastAsia="MS Mincho"/>
          <w:lang w:val="fr-FR"/>
        </w:rPr>
        <w:t xml:space="preserve"> </w:t>
      </w:r>
      <w:r w:rsidR="003935C2">
        <w:rPr>
          <w:rFonts w:eastAsia="MS Mincho"/>
          <w:lang w:val="fr-FR"/>
        </w:rPr>
        <w:t>OEB et OMPI</w:t>
      </w:r>
      <w:r w:rsidR="003935C2" w:rsidRPr="00D912BC">
        <w:rPr>
          <w:rFonts w:eastAsia="MS Mincho"/>
          <w:lang w:val="fr-FR"/>
        </w:rPr>
        <w:t xml:space="preserve">.  </w:t>
      </w:r>
      <w:r w:rsidR="003935C2">
        <w:rPr>
          <w:rFonts w:eastAsia="MS Mincho"/>
          <w:lang w:val="fr-FR"/>
        </w:rPr>
        <w:t>Les intervenants venaient du Kenya, de la République</w:t>
      </w:r>
      <w:r w:rsidR="009A0158">
        <w:rPr>
          <w:rFonts w:eastAsia="MS Mincho"/>
          <w:lang w:val="fr-FR"/>
        </w:rPr>
        <w:t>-</w:t>
      </w:r>
      <w:r w:rsidR="009C0DAF">
        <w:rPr>
          <w:rFonts w:eastAsia="MS Mincho"/>
          <w:lang w:val="fr-FR"/>
        </w:rPr>
        <w:t>U</w:t>
      </w:r>
      <w:r w:rsidR="003935C2">
        <w:rPr>
          <w:rFonts w:eastAsia="MS Mincho"/>
          <w:lang w:val="fr-FR"/>
        </w:rPr>
        <w:t>nie de Tanzanie, du Viet</w:t>
      </w:r>
      <w:r w:rsidR="00450A53">
        <w:rPr>
          <w:rFonts w:eastAsia="MS Mincho"/>
          <w:lang w:val="fr-FR"/>
        </w:rPr>
        <w:t xml:space="preserve"> </w:t>
      </w:r>
      <w:r w:rsidR="003935C2">
        <w:rPr>
          <w:rFonts w:eastAsia="MS Mincho"/>
          <w:lang w:val="fr-FR"/>
        </w:rPr>
        <w:t>Nam, de l</w:t>
      </w:r>
      <w:r w:rsidR="009A0158">
        <w:rPr>
          <w:rFonts w:eastAsia="MS Mincho"/>
          <w:lang w:val="fr-FR"/>
        </w:rPr>
        <w:t>’</w:t>
      </w:r>
      <w:r w:rsidR="003935C2">
        <w:rPr>
          <w:rFonts w:eastAsia="MS Mincho"/>
          <w:lang w:val="fr-FR"/>
        </w:rPr>
        <w:t>Union européenne, de l</w:t>
      </w:r>
      <w:r w:rsidR="009A0158">
        <w:rPr>
          <w:rFonts w:eastAsia="MS Mincho"/>
          <w:lang w:val="fr-FR"/>
        </w:rPr>
        <w:t>’</w:t>
      </w:r>
      <w:r w:rsidR="003935C2">
        <w:rPr>
          <w:rFonts w:eastAsia="MS Mincho"/>
          <w:lang w:val="fr-FR"/>
        </w:rPr>
        <w:t>AFTSA, de l</w:t>
      </w:r>
      <w:r w:rsidR="009A0158">
        <w:rPr>
          <w:rFonts w:eastAsia="MS Mincho"/>
          <w:lang w:val="fr-FR"/>
        </w:rPr>
        <w:t>’</w:t>
      </w:r>
      <w:r w:rsidR="003935C2">
        <w:rPr>
          <w:rFonts w:eastAsia="MS Mincho"/>
          <w:lang w:val="fr-FR"/>
        </w:rPr>
        <w:t>ARIPO, de l</w:t>
      </w:r>
      <w:r w:rsidR="009A0158">
        <w:rPr>
          <w:rFonts w:eastAsia="MS Mincho"/>
          <w:lang w:val="fr-FR"/>
        </w:rPr>
        <w:t>’</w:t>
      </w:r>
      <w:r w:rsidR="003935C2">
        <w:rPr>
          <w:rFonts w:eastAsia="MS Mincho"/>
          <w:lang w:val="fr-FR"/>
        </w:rPr>
        <w:t>OAPI et de l</w:t>
      </w:r>
      <w:r w:rsidR="009A0158">
        <w:rPr>
          <w:rFonts w:eastAsia="MS Mincho"/>
          <w:lang w:val="fr-FR"/>
        </w:rPr>
        <w:t>’</w:t>
      </w:r>
      <w:r w:rsidR="003935C2">
        <w:rPr>
          <w:rFonts w:eastAsia="MS Mincho"/>
          <w:lang w:val="fr-FR"/>
        </w:rPr>
        <w:t>UPOV.</w:t>
      </w:r>
    </w:p>
    <w:p w14:paraId="12FF884C" w14:textId="77777777" w:rsidR="003935C2" w:rsidRDefault="003935C2" w:rsidP="004234EE">
      <w:pPr>
        <w:autoSpaceDE w:val="0"/>
        <w:autoSpaceDN w:val="0"/>
        <w:adjustRightInd w:val="0"/>
        <w:rPr>
          <w:lang w:val="fr-FR"/>
        </w:rPr>
      </w:pPr>
    </w:p>
    <w:p w14:paraId="3634BE96" w14:textId="7ED94D8E" w:rsidR="003935C2" w:rsidRPr="003935C2" w:rsidRDefault="002C2687" w:rsidP="002C268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3935C2">
        <w:rPr>
          <w:lang w:val="fr-FR"/>
        </w:rPr>
        <w:t>Le 2</w:t>
      </w:r>
      <w:r w:rsidR="009A0158">
        <w:rPr>
          <w:lang w:val="fr-FR"/>
        </w:rPr>
        <w:t>7</w:t>
      </w:r>
      <w:r w:rsidR="00450A53">
        <w:rPr>
          <w:lang w:val="fr-FR"/>
        </w:rPr>
        <w:t xml:space="preserve"> </w:t>
      </w:r>
      <w:r w:rsidR="009A0158">
        <w:rPr>
          <w:lang w:val="fr-FR"/>
        </w:rPr>
        <w:t>novembre</w:t>
      </w:r>
      <w:r w:rsidR="003935C2">
        <w:rPr>
          <w:lang w:val="fr-FR"/>
        </w:rPr>
        <w:t>, le Bureau a rencontré Mme</w:t>
      </w:r>
      <w:r w:rsidR="00450A53">
        <w:rPr>
          <w:lang w:val="fr-FR"/>
        </w:rPr>
        <w:t xml:space="preserve"> </w:t>
      </w:r>
      <w:r w:rsidR="003935C2" w:rsidRPr="00D912BC">
        <w:rPr>
          <w:lang w:val="fr-FR"/>
        </w:rPr>
        <w:t>Shaima</w:t>
      </w:r>
      <w:r w:rsidR="00450A53">
        <w:rPr>
          <w:lang w:val="fr-FR"/>
        </w:rPr>
        <w:t xml:space="preserve"> </w:t>
      </w:r>
      <w:r w:rsidR="003935C2" w:rsidRPr="00D912BC">
        <w:rPr>
          <w:lang w:val="fr-FR"/>
        </w:rPr>
        <w:t>Nasser</w:t>
      </w:r>
      <w:r w:rsidR="00450A53">
        <w:rPr>
          <w:lang w:val="fr-FR"/>
        </w:rPr>
        <w:t xml:space="preserve"> </w:t>
      </w:r>
      <w:r w:rsidR="003935C2" w:rsidRPr="00D912BC">
        <w:rPr>
          <w:lang w:val="fr-FR"/>
        </w:rPr>
        <w:t>Al</w:t>
      </w:r>
      <w:r w:rsidR="009A0158">
        <w:rPr>
          <w:lang w:val="fr-FR"/>
        </w:rPr>
        <w:t>-</w:t>
      </w:r>
      <w:r w:rsidR="003935C2" w:rsidRPr="00D912BC">
        <w:rPr>
          <w:lang w:val="fr-FR"/>
        </w:rPr>
        <w:t>Akel</w:t>
      </w:r>
      <w:r w:rsidR="003935C2">
        <w:rPr>
          <w:lang w:val="fr-FR"/>
        </w:rPr>
        <w:t>, R</w:t>
      </w:r>
      <w:r w:rsidR="003935C2" w:rsidRPr="003935C2">
        <w:rPr>
          <w:lang w:val="fr-FR"/>
        </w:rPr>
        <w:t>esponsable des organisations internationales au Bureau des Émirats arabes unis auprès de l</w:t>
      </w:r>
      <w:r w:rsidR="009A0158">
        <w:rPr>
          <w:lang w:val="fr-FR"/>
        </w:rPr>
        <w:t>’</w:t>
      </w:r>
      <w:r w:rsidR="003935C2" w:rsidRPr="003935C2">
        <w:rPr>
          <w:lang w:val="fr-FR"/>
        </w:rPr>
        <w:t>OMC</w:t>
      </w:r>
      <w:r w:rsidR="003935C2">
        <w:rPr>
          <w:lang w:val="fr-FR"/>
        </w:rPr>
        <w:t xml:space="preserve">, afin de discuter des amendements proposés à la loi sur la protection des obtentions végétales des Émirats arabes unis et de la procédure </w:t>
      </w:r>
      <w:r w:rsidR="003A42AE">
        <w:rPr>
          <w:lang w:val="fr-FR"/>
        </w:rPr>
        <w:t>d</w:t>
      </w:r>
      <w:r w:rsidR="009A0158">
        <w:rPr>
          <w:lang w:val="fr-FR"/>
        </w:rPr>
        <w:t>’</w:t>
      </w:r>
      <w:r w:rsidR="003A42AE">
        <w:rPr>
          <w:lang w:val="fr-FR"/>
        </w:rPr>
        <w:t>adhésion à</w:t>
      </w:r>
      <w:r w:rsidR="003935C2">
        <w:rPr>
          <w:lang w:val="fr-FR"/>
        </w:rPr>
        <w:t xml:space="preserve"> l</w:t>
      </w:r>
      <w:r w:rsidR="009A0158">
        <w:rPr>
          <w:lang w:val="fr-FR"/>
        </w:rPr>
        <w:t>’</w:t>
      </w:r>
      <w:r w:rsidR="003935C2">
        <w:rPr>
          <w:lang w:val="fr-FR"/>
        </w:rPr>
        <w:t>UPOV.</w:t>
      </w:r>
    </w:p>
    <w:p w14:paraId="57B7EB24" w14:textId="77777777" w:rsidR="00F306D3" w:rsidRPr="00D912BC" w:rsidRDefault="00F306D3" w:rsidP="002C2687">
      <w:pPr>
        <w:rPr>
          <w:lang w:val="fr-FR"/>
        </w:rPr>
      </w:pPr>
    </w:p>
    <w:p w14:paraId="7A21722A" w14:textId="221B1113" w:rsidR="003935C2" w:rsidRDefault="00205840" w:rsidP="002C268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3935C2">
        <w:rPr>
          <w:lang w:val="fr-FR"/>
        </w:rPr>
        <w:t>Le 3</w:t>
      </w:r>
      <w:r w:rsidR="009A0158">
        <w:rPr>
          <w:lang w:val="fr-FR"/>
        </w:rPr>
        <w:t>0</w:t>
      </w:r>
      <w:r w:rsidR="00450A53">
        <w:rPr>
          <w:lang w:val="fr-FR"/>
        </w:rPr>
        <w:t xml:space="preserve"> </w:t>
      </w:r>
      <w:r w:rsidR="009A0158">
        <w:rPr>
          <w:lang w:val="fr-FR"/>
        </w:rPr>
        <w:t>novembre</w:t>
      </w:r>
      <w:r w:rsidR="003935C2">
        <w:rPr>
          <w:lang w:val="fr-FR"/>
        </w:rPr>
        <w:t>, à Genève, le Bureau a participé à un entretien par vidéoconférence avec Mme</w:t>
      </w:r>
      <w:r w:rsidR="00B857BD">
        <w:rPr>
          <w:lang w:val="fr-FR"/>
        </w:rPr>
        <w:t> </w:t>
      </w:r>
      <w:r w:rsidR="003935C2" w:rsidRPr="00D912BC">
        <w:rPr>
          <w:lang w:val="fr-FR"/>
        </w:rPr>
        <w:t>Franziska Velt,</w:t>
      </w:r>
      <w:r w:rsidR="003935C2">
        <w:rPr>
          <w:lang w:val="fr-FR"/>
        </w:rPr>
        <w:t xml:space="preserve"> une étudiante en </w:t>
      </w:r>
      <w:r w:rsidR="00BC425F">
        <w:rPr>
          <w:lang w:val="fr-FR"/>
        </w:rPr>
        <w:t>master</w:t>
      </w:r>
      <w:r w:rsidR="003935C2">
        <w:rPr>
          <w:lang w:val="fr-FR"/>
        </w:rPr>
        <w:t>, dans le cadre des recherches relatives à son mémoire de fin d</w:t>
      </w:r>
      <w:r w:rsidR="009A0158">
        <w:rPr>
          <w:lang w:val="fr-FR"/>
        </w:rPr>
        <w:t>’</w:t>
      </w:r>
      <w:r w:rsidR="003935C2">
        <w:rPr>
          <w:lang w:val="fr-FR"/>
        </w:rPr>
        <w:t>étude</w:t>
      </w:r>
      <w:r w:rsidR="00132CB7">
        <w:rPr>
          <w:lang w:val="fr-FR"/>
        </w:rPr>
        <w:t>s</w:t>
      </w:r>
      <w:r w:rsidR="003935C2">
        <w:rPr>
          <w:lang w:val="fr-FR"/>
        </w:rPr>
        <w:t xml:space="preserve"> portant sur </w:t>
      </w:r>
      <w:r w:rsidR="009A0158">
        <w:rPr>
          <w:lang w:val="fr-FR"/>
        </w:rPr>
        <w:t>“L</w:t>
      </w:r>
      <w:r w:rsidR="00866DB6">
        <w:rPr>
          <w:lang w:val="fr-FR"/>
        </w:rPr>
        <w:t xml:space="preserve">a différence </w:t>
      </w:r>
      <w:r w:rsidR="00FC2FAD">
        <w:rPr>
          <w:lang w:val="fr-FR"/>
        </w:rPr>
        <w:t>entre l</w:t>
      </w:r>
      <w:r w:rsidR="009A0158">
        <w:rPr>
          <w:lang w:val="fr-FR"/>
        </w:rPr>
        <w:t>’</w:t>
      </w:r>
      <w:r w:rsidR="00FC2FAD">
        <w:rPr>
          <w:lang w:val="fr-FR"/>
        </w:rPr>
        <w:t>impact du système de protection des obtentions végétales fondé sur l</w:t>
      </w:r>
      <w:r w:rsidR="009A0158">
        <w:rPr>
          <w:lang w:val="fr-FR"/>
        </w:rPr>
        <w:t>’</w:t>
      </w:r>
      <w:r w:rsidR="00FC2FAD">
        <w:rPr>
          <w:lang w:val="fr-FR"/>
        </w:rPr>
        <w:t xml:space="preserve">Acte </w:t>
      </w:r>
      <w:r w:rsidR="009A0158">
        <w:rPr>
          <w:lang w:val="fr-FR"/>
        </w:rPr>
        <w:t>de</w:t>
      </w:r>
      <w:r w:rsidR="00450A53">
        <w:rPr>
          <w:lang w:val="fr-FR"/>
        </w:rPr>
        <w:t xml:space="preserve"> </w:t>
      </w:r>
      <w:r w:rsidR="009A0158">
        <w:rPr>
          <w:lang w:val="fr-FR"/>
        </w:rPr>
        <w:t>1991</w:t>
      </w:r>
      <w:r w:rsidR="00FC2FAD">
        <w:rPr>
          <w:lang w:val="fr-FR"/>
        </w:rPr>
        <w:t xml:space="preserve"> de la </w:t>
      </w:r>
      <w:r w:rsidR="009A0158">
        <w:rPr>
          <w:lang w:val="fr-FR"/>
        </w:rPr>
        <w:t>Convention</w:t>
      </w:r>
      <w:r w:rsidR="00450A53">
        <w:rPr>
          <w:lang w:val="fr-FR"/>
        </w:rPr>
        <w:t xml:space="preserve"> </w:t>
      </w:r>
      <w:r w:rsidR="009A0158">
        <w:rPr>
          <w:lang w:val="fr-FR"/>
        </w:rPr>
        <w:t>UPOV</w:t>
      </w:r>
      <w:r w:rsidR="00FC2FAD">
        <w:rPr>
          <w:lang w:val="fr-FR"/>
        </w:rPr>
        <w:t xml:space="preserve"> et du système </w:t>
      </w:r>
      <w:r w:rsidR="00FC2FAD" w:rsidRPr="00FA5017">
        <w:rPr>
          <w:i/>
          <w:lang w:val="fr-FR"/>
        </w:rPr>
        <w:t>sui</w:t>
      </w:r>
      <w:r w:rsidR="00450A53">
        <w:rPr>
          <w:i/>
          <w:lang w:val="fr-FR"/>
        </w:rPr>
        <w:t xml:space="preserve"> </w:t>
      </w:r>
      <w:r w:rsidR="00FC2FAD" w:rsidRPr="00FA5017">
        <w:rPr>
          <w:i/>
          <w:lang w:val="fr-FR"/>
        </w:rPr>
        <w:t>generis</w:t>
      </w:r>
      <w:r w:rsidR="00FC2FAD">
        <w:rPr>
          <w:lang w:val="fr-FR"/>
        </w:rPr>
        <w:t xml:space="preserve"> indien en termes de souveraineté des semences dans les pays du Su</w:t>
      </w:r>
      <w:r w:rsidR="009A0158">
        <w:rPr>
          <w:lang w:val="fr-FR"/>
        </w:rPr>
        <w:t>d”</w:t>
      </w:r>
      <w:r w:rsidR="00FC2FAD">
        <w:rPr>
          <w:lang w:val="fr-FR"/>
        </w:rPr>
        <w:t>.</w:t>
      </w:r>
    </w:p>
    <w:p w14:paraId="22CB7378" w14:textId="77777777" w:rsidR="00F306D3" w:rsidRPr="00D912BC" w:rsidRDefault="00F306D3" w:rsidP="002C2687">
      <w:pPr>
        <w:rPr>
          <w:lang w:val="fr-FR"/>
        </w:rPr>
      </w:pPr>
    </w:p>
    <w:p w14:paraId="0BE653A6" w14:textId="2267BDFA" w:rsidR="00FC2FAD" w:rsidRPr="00FC2FAD" w:rsidRDefault="000454CF"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FC2FAD">
        <w:rPr>
          <w:lang w:val="fr-FR"/>
        </w:rPr>
        <w:t xml:space="preserve">Le </w:t>
      </w:r>
      <w:r w:rsidR="009A0158">
        <w:rPr>
          <w:lang w:val="fr-FR"/>
        </w:rPr>
        <w:t>5</w:t>
      </w:r>
      <w:r w:rsidR="00450A53">
        <w:rPr>
          <w:lang w:val="fr-FR"/>
        </w:rPr>
        <w:t xml:space="preserve"> </w:t>
      </w:r>
      <w:r w:rsidR="009A0158">
        <w:rPr>
          <w:lang w:val="fr-FR"/>
        </w:rPr>
        <w:t>décembre</w:t>
      </w:r>
      <w:r w:rsidR="00FC2FAD">
        <w:rPr>
          <w:lang w:val="fr-FR"/>
        </w:rPr>
        <w:t>, à Genève, le Bureau s</w:t>
      </w:r>
      <w:r w:rsidR="009A0158">
        <w:rPr>
          <w:lang w:val="fr-FR"/>
        </w:rPr>
        <w:t>’</w:t>
      </w:r>
      <w:r w:rsidR="00FC2FAD">
        <w:rPr>
          <w:lang w:val="fr-FR"/>
        </w:rPr>
        <w:t xml:space="preserve">est entretenu avec une délégation </w:t>
      </w:r>
      <w:r w:rsidR="00FC2FAD" w:rsidRPr="00FC2FAD">
        <w:rPr>
          <w:lang w:val="fr-FR"/>
        </w:rPr>
        <w:t>du Centre de formation chinois à la propriété intellectuelle (CIPTC</w:t>
      </w:r>
      <w:r w:rsidR="00FC2FAD">
        <w:rPr>
          <w:lang w:val="fr-FR"/>
        </w:rPr>
        <w:t xml:space="preserve">) et de </w:t>
      </w:r>
      <w:r w:rsidR="00FC2FAD" w:rsidRPr="00FC2FAD">
        <w:rPr>
          <w:lang w:val="fr-FR"/>
        </w:rPr>
        <w:t>l</w:t>
      </w:r>
      <w:r w:rsidR="009A0158">
        <w:rPr>
          <w:lang w:val="fr-FR"/>
        </w:rPr>
        <w:t>’</w:t>
      </w:r>
      <w:r w:rsidR="00FC2FAD" w:rsidRPr="00FC2FAD">
        <w:rPr>
          <w:lang w:val="fr-FR"/>
        </w:rPr>
        <w:t>Administration nationale de propriété inte</w:t>
      </w:r>
      <w:r w:rsidR="00FC2FAD">
        <w:rPr>
          <w:lang w:val="fr-FR"/>
        </w:rPr>
        <w:t>llectuelle de la Chine (CNIPA), lors de leur visite du siège de l</w:t>
      </w:r>
      <w:r w:rsidR="009A0158">
        <w:rPr>
          <w:lang w:val="fr-FR"/>
        </w:rPr>
        <w:t>’</w:t>
      </w:r>
      <w:r w:rsidR="00FC2FAD">
        <w:rPr>
          <w:lang w:val="fr-FR"/>
        </w:rPr>
        <w:t xml:space="preserve">OMPI, </w:t>
      </w:r>
      <w:r w:rsidR="003A42AE">
        <w:rPr>
          <w:lang w:val="fr-FR"/>
        </w:rPr>
        <w:t xml:space="preserve">avec laquelle </w:t>
      </w:r>
      <w:r w:rsidR="00FC2FAD">
        <w:rPr>
          <w:lang w:val="fr-FR"/>
        </w:rPr>
        <w:t xml:space="preserve">les possibilités de </w:t>
      </w:r>
      <w:r w:rsidR="0009582A">
        <w:rPr>
          <w:lang w:val="fr-FR"/>
        </w:rPr>
        <w:t xml:space="preserve">mise en place de </w:t>
      </w:r>
      <w:r w:rsidR="009D00D2">
        <w:rPr>
          <w:lang w:val="fr-FR"/>
        </w:rPr>
        <w:t>cours d</w:t>
      </w:r>
      <w:r w:rsidR="009A0158">
        <w:rPr>
          <w:lang w:val="fr-FR"/>
        </w:rPr>
        <w:t>’</w:t>
      </w:r>
      <w:r w:rsidR="009D00D2">
        <w:rPr>
          <w:lang w:val="fr-FR"/>
        </w:rPr>
        <w:t>enseignement</w:t>
      </w:r>
      <w:r w:rsidR="00FC2FAD">
        <w:rPr>
          <w:lang w:val="fr-FR"/>
        </w:rPr>
        <w:t xml:space="preserve"> à distance</w:t>
      </w:r>
      <w:r w:rsidR="002739F2">
        <w:rPr>
          <w:lang w:val="fr-FR"/>
        </w:rPr>
        <w:t xml:space="preserve"> ont été abordées</w:t>
      </w:r>
      <w:r w:rsidR="00FC2FAD">
        <w:rPr>
          <w:lang w:val="fr-FR"/>
        </w:rPr>
        <w:t>.</w:t>
      </w:r>
    </w:p>
    <w:p w14:paraId="56CD76F5" w14:textId="77777777" w:rsidR="00F306D3" w:rsidRPr="009D00D2" w:rsidRDefault="00F306D3" w:rsidP="00323112">
      <w:pPr>
        <w:rPr>
          <w:lang w:val="fr-FR"/>
        </w:rPr>
      </w:pPr>
    </w:p>
    <w:p w14:paraId="23598792" w14:textId="1060C48C" w:rsidR="00F306D3" w:rsidRPr="00D912BC" w:rsidRDefault="007C19ED"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 xml:space="preserve">Les 5 et </w:t>
      </w:r>
      <w:r w:rsidR="009A0158" w:rsidRPr="005A20DB">
        <w:rPr>
          <w:lang w:val="fr-FR"/>
        </w:rPr>
        <w:t>6</w:t>
      </w:r>
      <w:r w:rsidR="00450A53">
        <w:rPr>
          <w:lang w:val="fr-FR"/>
        </w:rPr>
        <w:t xml:space="preserve"> </w:t>
      </w:r>
      <w:r w:rsidR="009A0158" w:rsidRPr="005A20DB">
        <w:rPr>
          <w:lang w:val="fr-FR"/>
        </w:rPr>
        <w:t>décembre</w:t>
      </w:r>
      <w:r w:rsidR="004178B7" w:rsidRPr="005A20DB">
        <w:rPr>
          <w:lang w:val="fr-FR"/>
        </w:rPr>
        <w:t>, à Angers (France), le Bureau a assisté à la réunion annuelle de l</w:t>
      </w:r>
      <w:r w:rsidR="009A0158" w:rsidRPr="005A20DB">
        <w:rPr>
          <w:lang w:val="fr-FR"/>
        </w:rPr>
        <w:t>’</w:t>
      </w:r>
      <w:r w:rsidR="004178B7" w:rsidRPr="005A20DB">
        <w:rPr>
          <w:lang w:val="fr-FR"/>
        </w:rPr>
        <w:t>OCVV et de ses services d</w:t>
      </w:r>
      <w:r w:rsidR="009A0158" w:rsidRPr="005A20DB">
        <w:rPr>
          <w:lang w:val="fr-FR"/>
        </w:rPr>
        <w:t>’</w:t>
      </w:r>
      <w:r w:rsidR="004178B7" w:rsidRPr="005A20DB">
        <w:rPr>
          <w:lang w:val="fr-FR"/>
        </w:rPr>
        <w:t>examen.</w:t>
      </w:r>
    </w:p>
    <w:p w14:paraId="3CB2BB77" w14:textId="77777777" w:rsidR="00F306D3" w:rsidRPr="00D912BC" w:rsidRDefault="00F306D3" w:rsidP="00323112">
      <w:pPr>
        <w:rPr>
          <w:lang w:val="fr-FR"/>
        </w:rPr>
      </w:pPr>
    </w:p>
    <w:p w14:paraId="1BE81308" w14:textId="08BDD792" w:rsidR="00FC2FAD" w:rsidRPr="00FC2FAD" w:rsidRDefault="007C19ED"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FC2FAD">
        <w:rPr>
          <w:lang w:val="fr-FR"/>
        </w:rPr>
        <w:t xml:space="preserve">Du 5 au </w:t>
      </w:r>
      <w:r w:rsidR="009A0158">
        <w:rPr>
          <w:lang w:val="fr-FR"/>
        </w:rPr>
        <w:t>7</w:t>
      </w:r>
      <w:r w:rsidR="00450A53">
        <w:rPr>
          <w:lang w:val="fr-FR"/>
        </w:rPr>
        <w:t xml:space="preserve"> </w:t>
      </w:r>
      <w:r w:rsidR="009A0158">
        <w:rPr>
          <w:lang w:val="fr-FR"/>
        </w:rPr>
        <w:t>décembre</w:t>
      </w:r>
      <w:r w:rsidR="00FC2FAD">
        <w:rPr>
          <w:lang w:val="fr-FR"/>
        </w:rPr>
        <w:t xml:space="preserve">, à Beijing (Chine), le Bureau a participé à une réunion consacrée à </w:t>
      </w:r>
      <w:r w:rsidR="002B16FB">
        <w:rPr>
          <w:lang w:val="fr-FR"/>
        </w:rPr>
        <w:t>UPOV PRISMA</w:t>
      </w:r>
      <w:r w:rsidR="00FC2FAD">
        <w:rPr>
          <w:lang w:val="fr-FR"/>
        </w:rPr>
        <w:t xml:space="preserve"> avec le </w:t>
      </w:r>
      <w:r w:rsidR="00FC2FAD" w:rsidRPr="00FC2FAD">
        <w:rPr>
          <w:lang w:val="fr-FR"/>
        </w:rPr>
        <w:t>Centre de développement des sciences et technologies du Ministère de l</w:t>
      </w:r>
      <w:r w:rsidR="009A0158">
        <w:rPr>
          <w:lang w:val="fr-FR"/>
        </w:rPr>
        <w:t>’</w:t>
      </w:r>
      <w:r w:rsidR="00FC2FAD" w:rsidRPr="00FC2FAD">
        <w:rPr>
          <w:lang w:val="fr-FR"/>
        </w:rPr>
        <w:t>agriculture et des affaires rurales</w:t>
      </w:r>
      <w:r w:rsidR="00FC2FAD">
        <w:rPr>
          <w:lang w:val="fr-FR"/>
        </w:rPr>
        <w:t xml:space="preserve"> de la Chine.</w:t>
      </w:r>
    </w:p>
    <w:p w14:paraId="4AC37F37" w14:textId="77777777" w:rsidR="00FC2FAD" w:rsidRDefault="00FC2FAD" w:rsidP="00323112">
      <w:pPr>
        <w:rPr>
          <w:lang w:val="fr-FR"/>
        </w:rPr>
      </w:pPr>
    </w:p>
    <w:p w14:paraId="59D34671" w14:textId="44DDF695" w:rsidR="00FC2FAD" w:rsidRDefault="007C19ED"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FC2FAD">
        <w:rPr>
          <w:lang w:val="fr-FR"/>
        </w:rPr>
        <w:t xml:space="preserve">Le </w:t>
      </w:r>
      <w:r w:rsidR="009A0158">
        <w:rPr>
          <w:lang w:val="fr-FR"/>
        </w:rPr>
        <w:t>6</w:t>
      </w:r>
      <w:r w:rsidR="00450A53">
        <w:rPr>
          <w:lang w:val="fr-FR"/>
        </w:rPr>
        <w:t xml:space="preserve"> </w:t>
      </w:r>
      <w:r w:rsidR="009A0158">
        <w:rPr>
          <w:lang w:val="fr-FR"/>
        </w:rPr>
        <w:t>décembre</w:t>
      </w:r>
      <w:r w:rsidR="00FC2FAD">
        <w:rPr>
          <w:lang w:val="fr-FR"/>
        </w:rPr>
        <w:t>, à Paris (France), le Bureau a assisté à la cérémonie de remise de l</w:t>
      </w:r>
      <w:r w:rsidR="009A0158">
        <w:rPr>
          <w:lang w:val="fr-FR"/>
        </w:rPr>
        <w:t>’</w:t>
      </w:r>
      <w:r w:rsidR="00FC2FAD">
        <w:rPr>
          <w:lang w:val="fr-FR"/>
        </w:rPr>
        <w:t>insigne de Chevalier de l</w:t>
      </w:r>
      <w:r w:rsidR="009A0158">
        <w:rPr>
          <w:lang w:val="fr-FR"/>
        </w:rPr>
        <w:t>’</w:t>
      </w:r>
      <w:r w:rsidR="00FC2FAD">
        <w:rPr>
          <w:lang w:val="fr-FR"/>
        </w:rPr>
        <w:t xml:space="preserve">Ordre </w:t>
      </w:r>
      <w:r w:rsidR="00132CB7">
        <w:rPr>
          <w:lang w:val="fr-FR"/>
        </w:rPr>
        <w:t>n</w:t>
      </w:r>
      <w:r w:rsidR="00FC2FAD">
        <w:rPr>
          <w:lang w:val="fr-FR"/>
        </w:rPr>
        <w:t>ational du Mérite à M.</w:t>
      </w:r>
      <w:r w:rsidR="00450A53">
        <w:rPr>
          <w:lang w:val="fr-FR"/>
        </w:rPr>
        <w:t xml:space="preserve"> </w:t>
      </w:r>
      <w:r w:rsidR="00FC2FAD" w:rsidRPr="00FC2FAD">
        <w:rPr>
          <w:lang w:val="fr-FR"/>
        </w:rPr>
        <w:t>Jean</w:t>
      </w:r>
      <w:r w:rsidR="009A0158">
        <w:rPr>
          <w:lang w:val="fr-FR"/>
        </w:rPr>
        <w:t>-</w:t>
      </w:r>
      <w:r w:rsidR="00FC2FAD" w:rsidRPr="00FC2FAD">
        <w:rPr>
          <w:lang w:val="fr-FR"/>
        </w:rPr>
        <w:t>Christophe</w:t>
      </w:r>
      <w:r w:rsidR="00450A53">
        <w:rPr>
          <w:lang w:val="fr-FR"/>
        </w:rPr>
        <w:t xml:space="preserve"> </w:t>
      </w:r>
      <w:r w:rsidR="00FC2FAD" w:rsidRPr="00FC2FAD">
        <w:rPr>
          <w:lang w:val="fr-FR"/>
        </w:rPr>
        <w:t>Gouache,</w:t>
      </w:r>
      <w:r w:rsidR="00FC2FAD">
        <w:rPr>
          <w:lang w:val="fr-FR"/>
        </w:rPr>
        <w:t xml:space="preserve"> </w:t>
      </w:r>
      <w:r w:rsidR="00207E75">
        <w:rPr>
          <w:lang w:val="fr-FR"/>
        </w:rPr>
        <w:t>vice-président</w:t>
      </w:r>
      <w:r w:rsidR="00FC2FAD">
        <w:rPr>
          <w:lang w:val="fr-FR"/>
        </w:rPr>
        <w:t xml:space="preserve"> des affaires internationales du groupe </w:t>
      </w:r>
      <w:r w:rsidR="00FC2FAD" w:rsidRPr="00FC2FAD">
        <w:rPr>
          <w:lang w:val="fr-FR"/>
        </w:rPr>
        <w:t>Limagrain Holding SA</w:t>
      </w:r>
      <w:r w:rsidR="00FC2FAD">
        <w:rPr>
          <w:lang w:val="fr-FR"/>
        </w:rPr>
        <w:t xml:space="preserve"> et Directeur général adjoint de </w:t>
      </w:r>
      <w:r w:rsidR="00FC2FAD" w:rsidRPr="00FC2FAD">
        <w:rPr>
          <w:lang w:val="fr-FR"/>
        </w:rPr>
        <w:t>Limagrain Verneuil Holding SA.</w:t>
      </w:r>
      <w:r w:rsidR="00FC2FAD">
        <w:rPr>
          <w:lang w:val="fr-FR"/>
        </w:rPr>
        <w:t xml:space="preserve"> </w:t>
      </w:r>
      <w:r w:rsidR="00D64FF5">
        <w:rPr>
          <w:lang w:val="fr-FR"/>
        </w:rPr>
        <w:t xml:space="preserve"> </w:t>
      </w:r>
      <w:r w:rsidR="00FC2FAD">
        <w:rPr>
          <w:lang w:val="fr-FR"/>
        </w:rPr>
        <w:t>M.</w:t>
      </w:r>
      <w:r w:rsidR="00450A53">
        <w:rPr>
          <w:lang w:val="fr-FR"/>
        </w:rPr>
        <w:t xml:space="preserve"> </w:t>
      </w:r>
      <w:r w:rsidR="004231BB" w:rsidRPr="00D912BC">
        <w:rPr>
          <w:lang w:val="fr-FR"/>
        </w:rPr>
        <w:t>Gouache</w:t>
      </w:r>
      <w:r w:rsidR="004231BB">
        <w:rPr>
          <w:lang w:val="fr-FR"/>
        </w:rPr>
        <w:t xml:space="preserve"> est l</w:t>
      </w:r>
      <w:r w:rsidR="009A0158">
        <w:rPr>
          <w:lang w:val="fr-FR"/>
        </w:rPr>
        <w:t>’</w:t>
      </w:r>
      <w:r w:rsidR="004231BB">
        <w:rPr>
          <w:lang w:val="fr-FR"/>
        </w:rPr>
        <w:t xml:space="preserve">ancien </w:t>
      </w:r>
      <w:r w:rsidR="00207E75">
        <w:rPr>
          <w:lang w:val="fr-FR"/>
        </w:rPr>
        <w:t>p</w:t>
      </w:r>
      <w:r w:rsidR="004231BB">
        <w:rPr>
          <w:lang w:val="fr-FR"/>
        </w:rPr>
        <w:t>résident de l</w:t>
      </w:r>
      <w:r w:rsidR="009A0158">
        <w:rPr>
          <w:lang w:val="fr-FR"/>
        </w:rPr>
        <w:t>’</w:t>
      </w:r>
      <w:r w:rsidR="004231BB">
        <w:rPr>
          <w:lang w:val="fr-FR"/>
        </w:rPr>
        <w:t>ISF.</w:t>
      </w:r>
    </w:p>
    <w:p w14:paraId="47307219" w14:textId="77777777" w:rsidR="00F306D3" w:rsidRPr="00D912BC" w:rsidRDefault="00F306D3" w:rsidP="00323112">
      <w:pPr>
        <w:rPr>
          <w:lang w:val="fr-FR"/>
        </w:rPr>
      </w:pPr>
    </w:p>
    <w:p w14:paraId="523FA8D4" w14:textId="1207612A" w:rsidR="004231BB" w:rsidRDefault="007C19ED" w:rsidP="0032311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231BB">
        <w:rPr>
          <w:lang w:val="fr-FR"/>
        </w:rPr>
        <w:t>Les 19 et 2</w:t>
      </w:r>
      <w:r w:rsidR="009A0158">
        <w:rPr>
          <w:lang w:val="fr-FR"/>
        </w:rPr>
        <w:t>0</w:t>
      </w:r>
      <w:r w:rsidR="00450A53">
        <w:rPr>
          <w:lang w:val="fr-FR"/>
        </w:rPr>
        <w:t xml:space="preserve"> </w:t>
      </w:r>
      <w:r w:rsidR="009A0158">
        <w:rPr>
          <w:lang w:val="fr-FR"/>
        </w:rPr>
        <w:t>décembre</w:t>
      </w:r>
      <w:r w:rsidR="004231BB">
        <w:rPr>
          <w:lang w:val="fr-FR"/>
        </w:rPr>
        <w:t xml:space="preserve">, à Vientiane (République démocratique populaire </w:t>
      </w:r>
      <w:r w:rsidR="009D00D2">
        <w:rPr>
          <w:lang w:val="fr-FR"/>
        </w:rPr>
        <w:t>l</w:t>
      </w:r>
      <w:r w:rsidR="004231BB">
        <w:rPr>
          <w:lang w:val="fr-FR"/>
        </w:rPr>
        <w:t xml:space="preserve">ao), le Bureau a participé à un atelier portant sur la sensibilisation à la protection des obtentions végétales au titre de la </w:t>
      </w:r>
      <w:r w:rsidR="009A0158">
        <w:rPr>
          <w:lang w:val="fr-FR"/>
        </w:rPr>
        <w:t>Convention</w:t>
      </w:r>
      <w:r w:rsidR="00450A53">
        <w:rPr>
          <w:lang w:val="fr-FR"/>
        </w:rPr>
        <w:t xml:space="preserve"> </w:t>
      </w:r>
      <w:r w:rsidR="009A0158">
        <w:rPr>
          <w:lang w:val="fr-FR"/>
        </w:rPr>
        <w:t>UPOV</w:t>
      </w:r>
      <w:r w:rsidR="004231BB">
        <w:rPr>
          <w:lang w:val="fr-FR"/>
        </w:rPr>
        <w:t>, organisé par le Secrétariat du Forum EAPVP.  Quarante</w:t>
      </w:r>
      <w:r w:rsidR="00450A53">
        <w:rPr>
          <w:lang w:val="fr-FR"/>
        </w:rPr>
        <w:t xml:space="preserve"> </w:t>
      </w:r>
      <w:r w:rsidR="009A0158">
        <w:rPr>
          <w:lang w:val="fr-FR"/>
        </w:rPr>
        <w:t>et</w:t>
      </w:r>
      <w:r w:rsidR="00450A53">
        <w:rPr>
          <w:lang w:val="fr-FR"/>
        </w:rPr>
        <w:t xml:space="preserve"> </w:t>
      </w:r>
      <w:r w:rsidR="009A0158">
        <w:rPr>
          <w:lang w:val="fr-FR"/>
        </w:rPr>
        <w:t>un</w:t>
      </w:r>
      <w:r w:rsidR="004231BB">
        <w:rPr>
          <w:lang w:val="fr-FR"/>
        </w:rPr>
        <w:t xml:space="preserve"> participants des pays suivants y ont assisté</w:t>
      </w:r>
      <w:r w:rsidR="007545E7">
        <w:rPr>
          <w:lang w:val="fr-FR"/>
        </w:rPr>
        <w:t> :</w:t>
      </w:r>
      <w:r w:rsidR="004231BB">
        <w:rPr>
          <w:lang w:val="fr-FR"/>
        </w:rPr>
        <w:t xml:space="preserve"> </w:t>
      </w:r>
      <w:r w:rsidR="004231BB" w:rsidRPr="005A20DB">
        <w:rPr>
          <w:lang w:val="fr-FR"/>
        </w:rPr>
        <w:t>Japon, Myanmar, République démocratique populaire lao et Viet</w:t>
      </w:r>
      <w:r w:rsidR="00450A53">
        <w:rPr>
          <w:lang w:val="fr-FR"/>
        </w:rPr>
        <w:t xml:space="preserve"> </w:t>
      </w:r>
      <w:r w:rsidR="004231BB" w:rsidRPr="005A20DB">
        <w:rPr>
          <w:lang w:val="fr-FR"/>
        </w:rPr>
        <w:t>Nam</w:t>
      </w:r>
      <w:r w:rsidR="004231BB">
        <w:rPr>
          <w:lang w:val="fr-FR"/>
        </w:rPr>
        <w:t xml:space="preserve">.  </w:t>
      </w:r>
      <w:r w:rsidR="00125431">
        <w:rPr>
          <w:lang w:val="fr-FR"/>
        </w:rPr>
        <w:t xml:space="preserve">Le Bureau a fait présentation sur le thème </w:t>
      </w:r>
      <w:r w:rsidR="009A0158">
        <w:rPr>
          <w:lang w:val="fr-FR"/>
        </w:rPr>
        <w:t>“P</w:t>
      </w:r>
      <w:r w:rsidR="00AB4421">
        <w:rPr>
          <w:lang w:val="fr-FR"/>
        </w:rPr>
        <w:t xml:space="preserve">rincipes de base de la </w:t>
      </w:r>
      <w:r w:rsidR="009A0158">
        <w:rPr>
          <w:lang w:val="fr-FR"/>
        </w:rPr>
        <w:t>Convention</w:t>
      </w:r>
      <w:r w:rsidR="00450A53">
        <w:rPr>
          <w:lang w:val="fr-FR"/>
        </w:rPr>
        <w:t xml:space="preserve"> </w:t>
      </w:r>
      <w:r w:rsidR="009A0158">
        <w:rPr>
          <w:lang w:val="fr-FR"/>
        </w:rPr>
        <w:t>UPOV</w:t>
      </w:r>
      <w:r w:rsidR="00AB4421">
        <w:rPr>
          <w:lang w:val="fr-FR"/>
        </w:rPr>
        <w:t xml:space="preserve"> et avantages </w:t>
      </w:r>
      <w:r w:rsidR="00C112E7">
        <w:rPr>
          <w:lang w:val="fr-FR"/>
        </w:rPr>
        <w:t>de l</w:t>
      </w:r>
      <w:r w:rsidR="009A0158">
        <w:rPr>
          <w:lang w:val="fr-FR"/>
        </w:rPr>
        <w:t>’</w:t>
      </w:r>
      <w:r w:rsidR="00C112E7">
        <w:rPr>
          <w:lang w:val="fr-FR"/>
        </w:rPr>
        <w:t>adhésion à</w:t>
      </w:r>
      <w:r w:rsidR="00AB4421">
        <w:rPr>
          <w:lang w:val="fr-FR"/>
        </w:rPr>
        <w:t xml:space="preserve"> l</w:t>
      </w:r>
      <w:r w:rsidR="009A0158">
        <w:rPr>
          <w:lang w:val="fr-FR"/>
        </w:rPr>
        <w:t>’</w:t>
      </w:r>
      <w:r w:rsidR="00AB4421">
        <w:rPr>
          <w:lang w:val="fr-FR"/>
        </w:rPr>
        <w:t>UPO</w:t>
      </w:r>
      <w:r w:rsidR="009A0158">
        <w:rPr>
          <w:lang w:val="fr-FR"/>
        </w:rPr>
        <w:t>V”</w:t>
      </w:r>
      <w:r w:rsidR="00AB4421">
        <w:rPr>
          <w:lang w:val="fr-FR"/>
        </w:rPr>
        <w:t xml:space="preserve">. </w:t>
      </w:r>
      <w:r w:rsidR="00C112E7">
        <w:rPr>
          <w:lang w:val="fr-FR"/>
        </w:rPr>
        <w:t xml:space="preserve"> </w:t>
      </w:r>
      <w:r w:rsidR="00AB4421">
        <w:rPr>
          <w:lang w:val="fr-FR"/>
        </w:rPr>
        <w:t>En marge de cet atelier, le Bureau a participé à une réunion de consultation avec M.</w:t>
      </w:r>
      <w:r w:rsidR="00450A53">
        <w:rPr>
          <w:lang w:val="fr-FR"/>
        </w:rPr>
        <w:t xml:space="preserve"> </w:t>
      </w:r>
      <w:r w:rsidR="00AB4421" w:rsidRPr="00D912BC">
        <w:rPr>
          <w:lang w:val="fr-FR"/>
        </w:rPr>
        <w:t>Saybandith</w:t>
      </w:r>
      <w:r w:rsidR="00450A53">
        <w:rPr>
          <w:lang w:val="fr-FR"/>
        </w:rPr>
        <w:t xml:space="preserve"> </w:t>
      </w:r>
      <w:r w:rsidR="00AB4421" w:rsidRPr="00D912BC">
        <w:rPr>
          <w:lang w:val="fr-FR"/>
        </w:rPr>
        <w:t>Sayavongkhamdy,</w:t>
      </w:r>
      <w:r w:rsidR="00AB4421">
        <w:rPr>
          <w:lang w:val="fr-FR"/>
        </w:rPr>
        <w:t xml:space="preserve"> </w:t>
      </w:r>
      <w:r w:rsidR="00207E75">
        <w:rPr>
          <w:lang w:val="fr-FR"/>
        </w:rPr>
        <w:t>d</w:t>
      </w:r>
      <w:r w:rsidR="00AB4421">
        <w:rPr>
          <w:lang w:val="fr-FR"/>
        </w:rPr>
        <w:t>irecteur politique et des affaires étrangères, Département de la propriété intellectuelle, Ministère de la science et de la technologie et Mme</w:t>
      </w:r>
      <w:r w:rsidR="00450A53">
        <w:rPr>
          <w:lang w:val="fr-FR"/>
        </w:rPr>
        <w:t xml:space="preserve"> </w:t>
      </w:r>
      <w:r w:rsidR="00AB4421" w:rsidRPr="00D912BC">
        <w:rPr>
          <w:lang w:val="fr-FR"/>
        </w:rPr>
        <w:t>Sida</w:t>
      </w:r>
      <w:r w:rsidR="00450A53">
        <w:rPr>
          <w:lang w:val="fr-FR"/>
        </w:rPr>
        <w:t xml:space="preserve"> </w:t>
      </w:r>
      <w:r w:rsidR="00AB4421" w:rsidRPr="00D912BC">
        <w:rPr>
          <w:lang w:val="fr-FR"/>
        </w:rPr>
        <w:t>Youtrichanthachack,</w:t>
      </w:r>
      <w:r w:rsidR="00AB4421">
        <w:rPr>
          <w:lang w:val="fr-FR"/>
        </w:rPr>
        <w:t xml:space="preserve"> </w:t>
      </w:r>
      <w:r w:rsidR="00207E75">
        <w:rPr>
          <w:lang w:val="fr-FR"/>
        </w:rPr>
        <w:t>d</w:t>
      </w:r>
      <w:r w:rsidR="00AB4421">
        <w:rPr>
          <w:lang w:val="fr-FR"/>
        </w:rPr>
        <w:t xml:space="preserve">irectrice générale adjointe du Département de la propriété intellectuelle, pour évoquer les questions </w:t>
      </w:r>
      <w:r w:rsidR="0085413A">
        <w:rPr>
          <w:lang w:val="fr-FR"/>
        </w:rPr>
        <w:t>liées à l</w:t>
      </w:r>
      <w:r w:rsidR="009A0158">
        <w:rPr>
          <w:lang w:val="fr-FR"/>
        </w:rPr>
        <w:t>’</w:t>
      </w:r>
      <w:r w:rsidR="0085413A">
        <w:rPr>
          <w:lang w:val="fr-FR"/>
        </w:rPr>
        <w:t>adhésion à</w:t>
      </w:r>
      <w:r w:rsidR="00AB4421">
        <w:rPr>
          <w:lang w:val="fr-FR"/>
        </w:rPr>
        <w:t xml:space="preserve"> l</w:t>
      </w:r>
      <w:r w:rsidR="009A0158">
        <w:rPr>
          <w:lang w:val="fr-FR"/>
        </w:rPr>
        <w:t>’</w:t>
      </w:r>
      <w:r w:rsidR="00AB4421">
        <w:rPr>
          <w:lang w:val="fr-FR"/>
        </w:rPr>
        <w:t>UPOV.</w:t>
      </w:r>
    </w:p>
    <w:p w14:paraId="4EDB7246" w14:textId="5A9350B5" w:rsidR="00AB4421" w:rsidRDefault="00410556" w:rsidP="00410556">
      <w:pPr>
        <w:rPr>
          <w:lang w:val="fr-FR"/>
        </w:rPr>
      </w:pPr>
      <w:r w:rsidRPr="00D912BC">
        <w:rPr>
          <w:lang w:val="fr-FR"/>
        </w:rPr>
        <w:lastRenderedPageBreak/>
        <w:fldChar w:fldCharType="begin"/>
      </w:r>
      <w:r w:rsidRPr="00D912BC">
        <w:rPr>
          <w:lang w:val="fr-FR"/>
        </w:rPr>
        <w:instrText xml:space="preserve"> AUTONUM  </w:instrText>
      </w:r>
      <w:r w:rsidRPr="00D912BC">
        <w:rPr>
          <w:lang w:val="fr-FR"/>
        </w:rPr>
        <w:fldChar w:fldCharType="end"/>
      </w:r>
      <w:r w:rsidRPr="00D912BC">
        <w:rPr>
          <w:lang w:val="fr-FR"/>
        </w:rPr>
        <w:tab/>
      </w:r>
      <w:r w:rsidR="00AB4421">
        <w:rPr>
          <w:lang w:val="fr-FR"/>
        </w:rPr>
        <w:t>Le 2</w:t>
      </w:r>
      <w:r w:rsidR="009A0158">
        <w:rPr>
          <w:lang w:val="fr-FR"/>
        </w:rPr>
        <w:t>0</w:t>
      </w:r>
      <w:r w:rsidR="00450A53">
        <w:rPr>
          <w:lang w:val="fr-FR"/>
        </w:rPr>
        <w:t xml:space="preserve"> </w:t>
      </w:r>
      <w:r w:rsidR="009A0158">
        <w:rPr>
          <w:lang w:val="fr-FR"/>
        </w:rPr>
        <w:t>décembre</w:t>
      </w:r>
      <w:r w:rsidR="00AB4421">
        <w:rPr>
          <w:lang w:val="fr-FR"/>
        </w:rPr>
        <w:t>, à Genève, le Bureau a reçu la visite de Mme</w:t>
      </w:r>
      <w:r w:rsidR="00450A53">
        <w:rPr>
          <w:lang w:val="fr-FR"/>
        </w:rPr>
        <w:t xml:space="preserve"> </w:t>
      </w:r>
      <w:r w:rsidR="00AB4421" w:rsidRPr="00D912BC">
        <w:rPr>
          <w:lang w:val="fr-FR"/>
        </w:rPr>
        <w:t>Maria Ryazanova,</w:t>
      </w:r>
      <w:r w:rsidR="00AB4421">
        <w:rPr>
          <w:lang w:val="fr-FR"/>
        </w:rPr>
        <w:t xml:space="preserve"> Deuxième secrétaire </w:t>
      </w:r>
      <w:r w:rsidR="00584697">
        <w:rPr>
          <w:lang w:val="fr-FR"/>
        </w:rPr>
        <w:t>à</w:t>
      </w:r>
      <w:r w:rsidR="00AB4421">
        <w:rPr>
          <w:lang w:val="fr-FR"/>
        </w:rPr>
        <w:t xml:space="preserve"> la Mission permanente de la Fédération de Russie, avec l</w:t>
      </w:r>
      <w:r w:rsidR="00132CB7">
        <w:rPr>
          <w:lang w:val="fr-FR"/>
        </w:rPr>
        <w:t>a</w:t>
      </w:r>
      <w:r w:rsidR="00AB4421">
        <w:rPr>
          <w:lang w:val="fr-FR"/>
        </w:rPr>
        <w:t>quelle il a discuté de la coopération entre l</w:t>
      </w:r>
      <w:r w:rsidR="009A0158">
        <w:rPr>
          <w:lang w:val="fr-FR"/>
        </w:rPr>
        <w:t>’</w:t>
      </w:r>
      <w:r w:rsidR="00AB4421">
        <w:rPr>
          <w:lang w:val="fr-FR"/>
        </w:rPr>
        <w:t>UPOV et la Fédération de Russie.</w:t>
      </w:r>
    </w:p>
    <w:p w14:paraId="41374908" w14:textId="77777777" w:rsidR="00F306D3" w:rsidRPr="00D912BC" w:rsidRDefault="00F306D3" w:rsidP="00410556">
      <w:pPr>
        <w:rPr>
          <w:lang w:val="fr-FR"/>
        </w:rPr>
      </w:pPr>
    </w:p>
    <w:p w14:paraId="00F98576" w14:textId="089633ED" w:rsidR="00F306D3" w:rsidRPr="00D912BC" w:rsidRDefault="000A0301"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Le présent rapport ne contient pas d</w:t>
      </w:r>
      <w:r w:rsidR="009A0158" w:rsidRPr="005A20DB">
        <w:rPr>
          <w:lang w:val="fr-FR"/>
        </w:rPr>
        <w:t>’</w:t>
      </w:r>
      <w:r w:rsidR="004178B7" w:rsidRPr="005A20DB">
        <w:rPr>
          <w:lang w:val="fr-FR"/>
        </w:rPr>
        <w:t xml:space="preserve">informations sur les réunions concernant le développement </w:t>
      </w:r>
      <w:r w:rsidR="004178B7" w:rsidRPr="002739F2">
        <w:rPr>
          <w:lang w:val="fr-FR"/>
        </w:rPr>
        <w:t>d</w:t>
      </w:r>
      <w:r w:rsidR="009A0158">
        <w:rPr>
          <w:lang w:val="fr-FR"/>
        </w:rPr>
        <w:t>’</w:t>
      </w:r>
      <w:r w:rsidR="002B16FB">
        <w:rPr>
          <w:lang w:val="fr-FR"/>
        </w:rPr>
        <w:t>UPOV PRISMA</w:t>
      </w:r>
      <w:r w:rsidR="004178B7" w:rsidRPr="005A20DB">
        <w:rPr>
          <w:lang w:val="fr-FR"/>
        </w:rPr>
        <w:t xml:space="preserve"> qui se sont tenues à Genève ou par voie électronique.</w:t>
      </w:r>
    </w:p>
    <w:p w14:paraId="7F81B344" w14:textId="77777777" w:rsidR="00F306D3" w:rsidRPr="00D912BC" w:rsidRDefault="00F306D3" w:rsidP="009E0192">
      <w:pPr>
        <w:rPr>
          <w:lang w:val="fr-FR"/>
        </w:rPr>
      </w:pPr>
    </w:p>
    <w:p w14:paraId="2DC728C6" w14:textId="77777777" w:rsidR="00F306D3" w:rsidRPr="00D912BC" w:rsidRDefault="00F306D3" w:rsidP="009E0192">
      <w:pPr>
        <w:rPr>
          <w:lang w:val="fr-FR"/>
        </w:rPr>
      </w:pPr>
    </w:p>
    <w:p w14:paraId="4C73F6B1" w14:textId="18AF4DFF" w:rsidR="00F306D3" w:rsidRPr="005A20DB" w:rsidRDefault="004178B7" w:rsidP="004178B7">
      <w:pPr>
        <w:pStyle w:val="Heading2"/>
        <w:rPr>
          <w:color w:val="auto"/>
          <w:lang w:val="fr-FR"/>
        </w:rPr>
      </w:pPr>
      <w:bookmarkStart w:id="12" w:name="_Toc23173555"/>
      <w:r w:rsidRPr="005A20DB">
        <w:rPr>
          <w:color w:val="auto"/>
          <w:lang w:val="fr-FR"/>
        </w:rPr>
        <w:t>Cours d</w:t>
      </w:r>
      <w:r w:rsidR="009A0158" w:rsidRPr="005A20DB">
        <w:rPr>
          <w:color w:val="auto"/>
          <w:lang w:val="fr-FR"/>
        </w:rPr>
        <w:t>’</w:t>
      </w:r>
      <w:r w:rsidRPr="005A20DB">
        <w:rPr>
          <w:color w:val="auto"/>
          <w:lang w:val="fr-FR"/>
        </w:rPr>
        <w:t>enseignement à distance</w:t>
      </w:r>
      <w:bookmarkEnd w:id="12"/>
    </w:p>
    <w:p w14:paraId="17CBB813" w14:textId="77777777" w:rsidR="00F306D3" w:rsidRPr="00D912BC" w:rsidRDefault="00F306D3" w:rsidP="009E0192">
      <w:pPr>
        <w:keepNext/>
        <w:rPr>
          <w:szCs w:val="24"/>
          <w:lang w:val="fr-FR"/>
        </w:rPr>
      </w:pPr>
    </w:p>
    <w:p w14:paraId="124CE324" w14:textId="3BFA8F2B" w:rsidR="00AB4421" w:rsidRPr="00AB4421" w:rsidRDefault="009E0192" w:rsidP="009E0192">
      <w:pPr>
        <w:keepNext/>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AB4421">
        <w:rPr>
          <w:lang w:val="fr-FR"/>
        </w:rPr>
        <w:t xml:space="preserve">Deux sessions </w:t>
      </w:r>
      <w:r w:rsidR="009D00D2">
        <w:rPr>
          <w:lang w:val="fr-FR"/>
        </w:rPr>
        <w:t>pour chacun des cours d</w:t>
      </w:r>
      <w:r w:rsidR="009A0158">
        <w:rPr>
          <w:lang w:val="fr-FR"/>
        </w:rPr>
        <w:t>’</w:t>
      </w:r>
      <w:r w:rsidR="009D00D2">
        <w:rPr>
          <w:lang w:val="fr-FR"/>
        </w:rPr>
        <w:t>enseignement</w:t>
      </w:r>
      <w:r w:rsidR="00AB4421">
        <w:rPr>
          <w:lang w:val="fr-FR"/>
        </w:rPr>
        <w:t xml:space="preserve"> à distance de l</w:t>
      </w:r>
      <w:r w:rsidR="009A0158">
        <w:rPr>
          <w:lang w:val="fr-FR"/>
        </w:rPr>
        <w:t>’</w:t>
      </w:r>
      <w:r w:rsidR="00AB4421">
        <w:rPr>
          <w:lang w:val="fr-FR"/>
        </w:rPr>
        <w:t>UPOV suivants ont été dispensées en anglais</w:t>
      </w:r>
      <w:r w:rsidR="00C112E7">
        <w:rPr>
          <w:lang w:val="fr-FR"/>
        </w:rPr>
        <w:t>, en français</w:t>
      </w:r>
      <w:r w:rsidR="00AB4421">
        <w:rPr>
          <w:lang w:val="fr-FR"/>
        </w:rPr>
        <w:t>, en allemand et en espagnol, du 5</w:t>
      </w:r>
      <w:r w:rsidR="00450A53">
        <w:rPr>
          <w:lang w:val="fr-FR"/>
        </w:rPr>
        <w:t xml:space="preserve"> </w:t>
      </w:r>
      <w:r w:rsidR="00AB4421">
        <w:rPr>
          <w:lang w:val="fr-FR"/>
        </w:rPr>
        <w:t>mars au 8</w:t>
      </w:r>
      <w:r w:rsidR="00450A53">
        <w:rPr>
          <w:lang w:val="fr-FR"/>
        </w:rPr>
        <w:t xml:space="preserve"> </w:t>
      </w:r>
      <w:r w:rsidR="00AB4421">
        <w:rPr>
          <w:lang w:val="fr-FR"/>
        </w:rPr>
        <w:t>avril</w:t>
      </w:r>
      <w:r w:rsidR="00450A53">
        <w:rPr>
          <w:lang w:val="fr-FR"/>
        </w:rPr>
        <w:t xml:space="preserve"> </w:t>
      </w:r>
      <w:r w:rsidR="00AB4421">
        <w:rPr>
          <w:lang w:val="fr-FR"/>
        </w:rPr>
        <w:t>2018 et du</w:t>
      </w:r>
      <w:r w:rsidR="009A0158">
        <w:rPr>
          <w:lang w:val="fr-FR"/>
        </w:rPr>
        <w:t xml:space="preserve"> 1</w:t>
      </w:r>
      <w:r w:rsidR="009A0158" w:rsidRPr="009A0158">
        <w:rPr>
          <w:vertAlign w:val="superscript"/>
          <w:lang w:val="fr-FR"/>
        </w:rPr>
        <w:t>er</w:t>
      </w:r>
      <w:r w:rsidR="00450A53">
        <w:rPr>
          <w:lang w:val="fr-FR"/>
        </w:rPr>
        <w:t xml:space="preserve"> </w:t>
      </w:r>
      <w:r w:rsidR="00AB4421">
        <w:rPr>
          <w:lang w:val="fr-FR"/>
        </w:rPr>
        <w:t>octobre au 4</w:t>
      </w:r>
      <w:r w:rsidR="00450A53">
        <w:rPr>
          <w:lang w:val="fr-FR"/>
        </w:rPr>
        <w:t xml:space="preserve"> </w:t>
      </w:r>
      <w:r w:rsidR="00AB4421">
        <w:rPr>
          <w:lang w:val="fr-FR"/>
        </w:rPr>
        <w:t>novembre</w:t>
      </w:r>
      <w:r w:rsidR="00450A53">
        <w:rPr>
          <w:lang w:val="fr-FR"/>
        </w:rPr>
        <w:t xml:space="preserve"> </w:t>
      </w:r>
      <w:r w:rsidR="00AB4421">
        <w:rPr>
          <w:lang w:val="fr-FR"/>
        </w:rPr>
        <w:t>2018</w:t>
      </w:r>
      <w:r w:rsidR="007545E7">
        <w:rPr>
          <w:lang w:val="fr-FR"/>
        </w:rPr>
        <w:t> :</w:t>
      </w:r>
    </w:p>
    <w:p w14:paraId="1CC1EA00" w14:textId="77777777" w:rsidR="00F306D3" w:rsidRPr="00D912BC" w:rsidRDefault="00F306D3" w:rsidP="009E0192">
      <w:pPr>
        <w:keepNext/>
        <w:rPr>
          <w:lang w:val="fr-FR"/>
        </w:rPr>
      </w:pPr>
    </w:p>
    <w:p w14:paraId="563AB1E1" w14:textId="603FECED" w:rsidR="00F306D3" w:rsidRPr="00D912BC" w:rsidRDefault="004178B7" w:rsidP="00FC4511">
      <w:pPr>
        <w:pStyle w:val="ListParagraph"/>
        <w:keepNext/>
        <w:numPr>
          <w:ilvl w:val="0"/>
          <w:numId w:val="6"/>
        </w:numPr>
        <w:spacing w:after="120"/>
        <w:ind w:left="714" w:hanging="357"/>
        <w:contextualSpacing w:val="0"/>
        <w:rPr>
          <w:lang w:val="fr-FR"/>
        </w:rPr>
      </w:pPr>
      <w:r w:rsidRPr="005A20DB">
        <w:rPr>
          <w:lang w:val="fr-FR"/>
        </w:rPr>
        <w:t>DL</w:t>
      </w:r>
      <w:r w:rsidR="009A0158" w:rsidRPr="005A20DB">
        <w:rPr>
          <w:lang w:val="fr-FR"/>
        </w:rPr>
        <w:t>-</w:t>
      </w:r>
      <w:r w:rsidRPr="005A20DB">
        <w:rPr>
          <w:lang w:val="fr-FR"/>
        </w:rPr>
        <w:t xml:space="preserve">205 “Introduction au système UPOV de protection des obtentions végétales selon la </w:t>
      </w:r>
      <w:r w:rsidR="009A0158" w:rsidRPr="005A20DB">
        <w:rPr>
          <w:lang w:val="fr-FR"/>
        </w:rPr>
        <w:t>Convention</w:t>
      </w:r>
      <w:r w:rsidR="00450A53">
        <w:rPr>
          <w:lang w:val="fr-FR"/>
        </w:rPr>
        <w:t xml:space="preserve"> </w:t>
      </w:r>
      <w:r w:rsidR="009A0158" w:rsidRPr="005A20DB">
        <w:rPr>
          <w:lang w:val="fr-FR"/>
        </w:rPr>
        <w:t>UPOV</w:t>
      </w:r>
      <w:r w:rsidRPr="005A20DB">
        <w:rPr>
          <w:lang w:val="fr-FR"/>
        </w:rPr>
        <w:t>”</w:t>
      </w:r>
    </w:p>
    <w:p w14:paraId="24C6E134" w14:textId="276320B6" w:rsidR="00F306D3" w:rsidRPr="00D912BC" w:rsidRDefault="004178B7" w:rsidP="00FC4511">
      <w:pPr>
        <w:pStyle w:val="ListParagraph"/>
        <w:numPr>
          <w:ilvl w:val="0"/>
          <w:numId w:val="6"/>
        </w:numPr>
        <w:spacing w:after="120"/>
        <w:ind w:left="714" w:hanging="357"/>
        <w:contextualSpacing w:val="0"/>
        <w:rPr>
          <w:lang w:val="fr-FR"/>
        </w:rPr>
      </w:pPr>
      <w:r w:rsidRPr="005A20DB">
        <w:rPr>
          <w:lang w:val="fr-FR"/>
        </w:rPr>
        <w:t>DL</w:t>
      </w:r>
      <w:r w:rsidR="009A0158" w:rsidRPr="005A20DB">
        <w:rPr>
          <w:lang w:val="fr-FR"/>
        </w:rPr>
        <w:t>-</w:t>
      </w:r>
      <w:r w:rsidRPr="005A20DB">
        <w:rPr>
          <w:lang w:val="fr-FR"/>
        </w:rPr>
        <w:t>305 “Examen des demandes de droits d</w:t>
      </w:r>
      <w:r w:rsidR="009A0158" w:rsidRPr="005A20DB">
        <w:rPr>
          <w:lang w:val="fr-FR"/>
        </w:rPr>
        <w:t>’</w:t>
      </w:r>
      <w:r w:rsidRPr="005A20DB">
        <w:rPr>
          <w:lang w:val="fr-FR"/>
        </w:rPr>
        <w:t>obtenteur”</w:t>
      </w:r>
    </w:p>
    <w:p w14:paraId="7CBA40E8" w14:textId="05C846A4" w:rsidR="00F306D3" w:rsidRPr="00D912BC" w:rsidRDefault="004178B7" w:rsidP="00FC4511">
      <w:pPr>
        <w:pStyle w:val="ListParagraph"/>
        <w:numPr>
          <w:ilvl w:val="0"/>
          <w:numId w:val="6"/>
        </w:numPr>
        <w:spacing w:after="120"/>
        <w:ind w:left="714" w:hanging="357"/>
        <w:contextualSpacing w:val="0"/>
        <w:rPr>
          <w:lang w:val="fr-FR"/>
        </w:rPr>
      </w:pPr>
      <w:r w:rsidRPr="005A20DB">
        <w:rPr>
          <w:lang w:val="fr-FR"/>
        </w:rPr>
        <w:t>DL</w:t>
      </w:r>
      <w:r w:rsidR="009A0158" w:rsidRPr="005A20DB">
        <w:rPr>
          <w:lang w:val="fr-FR"/>
        </w:rPr>
        <w:t>-</w:t>
      </w:r>
      <w:r w:rsidRPr="005A20DB">
        <w:rPr>
          <w:lang w:val="fr-FR"/>
        </w:rPr>
        <w:t>305A “Administration des droits d</w:t>
      </w:r>
      <w:r w:rsidR="009A0158" w:rsidRPr="005A20DB">
        <w:rPr>
          <w:lang w:val="fr-FR"/>
        </w:rPr>
        <w:t>’</w:t>
      </w:r>
      <w:r w:rsidRPr="005A20DB">
        <w:rPr>
          <w:lang w:val="fr-FR"/>
        </w:rPr>
        <w:t>obtenteur” (Partie A du cours</w:t>
      </w:r>
      <w:r w:rsidR="00450A53">
        <w:rPr>
          <w:lang w:val="fr-FR"/>
        </w:rPr>
        <w:t xml:space="preserve"> </w:t>
      </w:r>
      <w:r w:rsidRPr="005A20DB">
        <w:rPr>
          <w:lang w:val="fr-FR"/>
        </w:rPr>
        <w:t>DL</w:t>
      </w:r>
      <w:r w:rsidR="009A0158" w:rsidRPr="005A20DB">
        <w:rPr>
          <w:lang w:val="fr-FR"/>
        </w:rPr>
        <w:t>-</w:t>
      </w:r>
      <w:r w:rsidRPr="005A20DB">
        <w:rPr>
          <w:lang w:val="fr-FR"/>
        </w:rPr>
        <w:t>305 sur l</w:t>
      </w:r>
      <w:r w:rsidR="009A0158" w:rsidRPr="005A20DB">
        <w:rPr>
          <w:lang w:val="fr-FR"/>
        </w:rPr>
        <w:t>’</w:t>
      </w:r>
      <w:r w:rsidRPr="005A20DB">
        <w:rPr>
          <w:lang w:val="fr-FR"/>
        </w:rPr>
        <w:t>examen des demandes de droits d</w:t>
      </w:r>
      <w:r w:rsidR="009A0158" w:rsidRPr="005A20DB">
        <w:rPr>
          <w:lang w:val="fr-FR"/>
        </w:rPr>
        <w:t>’</w:t>
      </w:r>
      <w:r w:rsidRPr="005A20DB">
        <w:rPr>
          <w:lang w:val="fr-FR"/>
        </w:rPr>
        <w:t>obtenteur);</w:t>
      </w:r>
    </w:p>
    <w:p w14:paraId="10590D41" w14:textId="20C003DF" w:rsidR="00F306D3" w:rsidRPr="00D912BC" w:rsidRDefault="004178B7" w:rsidP="00FC4511">
      <w:pPr>
        <w:pStyle w:val="ListParagraph"/>
        <w:numPr>
          <w:ilvl w:val="0"/>
          <w:numId w:val="6"/>
        </w:numPr>
        <w:ind w:left="714" w:hanging="357"/>
        <w:contextualSpacing w:val="0"/>
        <w:rPr>
          <w:lang w:val="fr-FR"/>
        </w:rPr>
      </w:pPr>
      <w:r w:rsidRPr="005A20DB">
        <w:rPr>
          <w:lang w:val="fr-FR"/>
        </w:rPr>
        <w:t>DL</w:t>
      </w:r>
      <w:r w:rsidR="009A0158" w:rsidRPr="005A20DB">
        <w:rPr>
          <w:lang w:val="fr-FR"/>
        </w:rPr>
        <w:t>-</w:t>
      </w:r>
      <w:r w:rsidRPr="005A20DB">
        <w:rPr>
          <w:lang w:val="fr-FR"/>
        </w:rPr>
        <w:t>305B “Examen DHS” (Partie B du cours</w:t>
      </w:r>
      <w:r w:rsidR="00450A53">
        <w:rPr>
          <w:lang w:val="fr-FR"/>
        </w:rPr>
        <w:t xml:space="preserve"> </w:t>
      </w:r>
      <w:r w:rsidRPr="005A20DB">
        <w:rPr>
          <w:lang w:val="fr-FR"/>
        </w:rPr>
        <w:t>DL</w:t>
      </w:r>
      <w:r w:rsidR="009A0158" w:rsidRPr="005A20DB">
        <w:rPr>
          <w:lang w:val="fr-FR"/>
        </w:rPr>
        <w:t>-</w:t>
      </w:r>
      <w:r w:rsidRPr="005A20DB">
        <w:rPr>
          <w:lang w:val="fr-FR"/>
        </w:rPr>
        <w:t>305 sur l</w:t>
      </w:r>
      <w:r w:rsidR="009A0158" w:rsidRPr="005A20DB">
        <w:rPr>
          <w:lang w:val="fr-FR"/>
        </w:rPr>
        <w:t>’</w:t>
      </w:r>
      <w:r w:rsidRPr="005A20DB">
        <w:rPr>
          <w:lang w:val="fr-FR"/>
        </w:rPr>
        <w:t>examen des demandes de droits d</w:t>
      </w:r>
      <w:r w:rsidR="009A0158" w:rsidRPr="005A20DB">
        <w:rPr>
          <w:lang w:val="fr-FR"/>
        </w:rPr>
        <w:t>’</w:t>
      </w:r>
      <w:r w:rsidRPr="005A20DB">
        <w:rPr>
          <w:lang w:val="fr-FR"/>
        </w:rPr>
        <w:t>obtenteur).</w:t>
      </w:r>
    </w:p>
    <w:p w14:paraId="435E2B96" w14:textId="77777777" w:rsidR="00F306D3" w:rsidRPr="00D912BC" w:rsidRDefault="00F306D3" w:rsidP="009E0192">
      <w:pPr>
        <w:rPr>
          <w:lang w:val="fr-FR"/>
        </w:rPr>
      </w:pPr>
    </w:p>
    <w:p w14:paraId="0EBB0372" w14:textId="23A045BF" w:rsidR="00F306D3" w:rsidRPr="00D912BC" w:rsidRDefault="009E0192" w:rsidP="004178B7">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Une répartition des étudiants inscrits aux cours d</w:t>
      </w:r>
      <w:r w:rsidR="009A0158" w:rsidRPr="005A20DB">
        <w:rPr>
          <w:lang w:val="fr-FR"/>
        </w:rPr>
        <w:t>’</w:t>
      </w:r>
      <w:r w:rsidR="004178B7" w:rsidRPr="005A20DB">
        <w:rPr>
          <w:lang w:val="fr-FR"/>
        </w:rPr>
        <w:t>enseignement à distance de l</w:t>
      </w:r>
      <w:r w:rsidR="009A0158" w:rsidRPr="005A20DB">
        <w:rPr>
          <w:lang w:val="fr-FR"/>
        </w:rPr>
        <w:t>’</w:t>
      </w:r>
      <w:r w:rsidR="004178B7" w:rsidRPr="005A20DB">
        <w:rPr>
          <w:lang w:val="fr-FR"/>
        </w:rPr>
        <w:t>UPOV</w:t>
      </w:r>
      <w:r w:rsidR="00450A53">
        <w:rPr>
          <w:lang w:val="fr-FR"/>
        </w:rPr>
        <w:t xml:space="preserve"> </w:t>
      </w:r>
      <w:r w:rsidR="004178B7" w:rsidRPr="005A20DB">
        <w:rPr>
          <w:lang w:val="fr-FR"/>
        </w:rPr>
        <w:t>DL</w:t>
      </w:r>
      <w:r w:rsidR="009A0158" w:rsidRPr="005A20DB">
        <w:rPr>
          <w:lang w:val="fr-FR"/>
        </w:rPr>
        <w:t>-</w:t>
      </w:r>
      <w:r w:rsidR="004178B7" w:rsidRPr="005A20DB">
        <w:rPr>
          <w:lang w:val="fr-FR"/>
        </w:rPr>
        <w:t>205 et DL</w:t>
      </w:r>
      <w:r w:rsidR="00B857BD">
        <w:rPr>
          <w:lang w:val="fr-FR"/>
        </w:rPr>
        <w:noBreakHyphen/>
      </w:r>
      <w:r w:rsidR="004178B7" w:rsidRPr="005A20DB">
        <w:rPr>
          <w:lang w:val="fr-FR"/>
        </w:rPr>
        <w:t>305 figure dans l</w:t>
      </w:r>
      <w:r w:rsidR="009A0158" w:rsidRPr="005A20DB">
        <w:rPr>
          <w:lang w:val="fr-FR"/>
        </w:rPr>
        <w:t>’annexe</w:t>
      </w:r>
      <w:r w:rsidR="00450A53">
        <w:rPr>
          <w:lang w:val="fr-FR"/>
        </w:rPr>
        <w:t xml:space="preserve"> </w:t>
      </w:r>
      <w:r w:rsidR="009A0158" w:rsidRPr="005A20DB">
        <w:rPr>
          <w:lang w:val="fr-FR"/>
        </w:rPr>
        <w:t>I</w:t>
      </w:r>
      <w:r w:rsidR="004178B7" w:rsidRPr="005A20DB">
        <w:rPr>
          <w:lang w:val="fr-FR"/>
        </w:rPr>
        <w:t>II, sous</w:t>
      </w:r>
      <w:r w:rsidR="009A0158" w:rsidRPr="005A20DB">
        <w:rPr>
          <w:lang w:val="fr-FR"/>
        </w:rPr>
        <w:t>-</w:t>
      </w:r>
      <w:r w:rsidR="004178B7" w:rsidRPr="005A20DB">
        <w:rPr>
          <w:lang w:val="fr-FR"/>
        </w:rPr>
        <w:t>programme UV.3, indicateur d</w:t>
      </w:r>
      <w:r w:rsidR="009A0158" w:rsidRPr="005A20DB">
        <w:rPr>
          <w:lang w:val="fr-FR"/>
        </w:rPr>
        <w:t>’</w:t>
      </w:r>
      <w:r w:rsidR="004178B7" w:rsidRPr="005A20DB">
        <w:rPr>
          <w:lang w:val="fr-FR"/>
        </w:rPr>
        <w:t>exécution</w:t>
      </w:r>
      <w:r w:rsidR="00450A53">
        <w:rPr>
          <w:lang w:val="fr-FR"/>
        </w:rPr>
        <w:t xml:space="preserve"> </w:t>
      </w:r>
      <w:r w:rsidR="004178B7" w:rsidRPr="005A20DB">
        <w:rPr>
          <w:lang w:val="fr-FR"/>
        </w:rPr>
        <w:t>4.a) “Participation aux cours d</w:t>
      </w:r>
      <w:r w:rsidR="009A0158" w:rsidRPr="005A20DB">
        <w:rPr>
          <w:lang w:val="fr-FR"/>
        </w:rPr>
        <w:t>’</w:t>
      </w:r>
      <w:r w:rsidR="004178B7" w:rsidRPr="005A20DB">
        <w:rPr>
          <w:lang w:val="fr-FR"/>
        </w:rPr>
        <w:t>enseignement à distance”.</w:t>
      </w:r>
    </w:p>
    <w:p w14:paraId="377FD9BF" w14:textId="77777777" w:rsidR="00F306D3" w:rsidRPr="00D912BC" w:rsidRDefault="00F306D3" w:rsidP="009E0192">
      <w:pPr>
        <w:rPr>
          <w:szCs w:val="24"/>
          <w:lang w:val="fr-FR"/>
        </w:rPr>
      </w:pPr>
    </w:p>
    <w:p w14:paraId="3ED14A1B" w14:textId="77777777" w:rsidR="00F306D3" w:rsidRPr="00D912BC" w:rsidRDefault="00F306D3" w:rsidP="009E0192">
      <w:pPr>
        <w:rPr>
          <w:szCs w:val="24"/>
          <w:lang w:val="fr-FR"/>
        </w:rPr>
      </w:pPr>
    </w:p>
    <w:p w14:paraId="7E14BFDA" w14:textId="77777777" w:rsidR="00F306D3" w:rsidRPr="00D912BC" w:rsidRDefault="00F306D3" w:rsidP="009E0192">
      <w:pPr>
        <w:rPr>
          <w:szCs w:val="24"/>
          <w:lang w:val="fr-FR"/>
        </w:rPr>
      </w:pPr>
    </w:p>
    <w:p w14:paraId="7D110A6C" w14:textId="77777777" w:rsidR="00F306D3" w:rsidRPr="00D912BC" w:rsidRDefault="004178B7" w:rsidP="004178B7">
      <w:pPr>
        <w:pStyle w:val="Heading1"/>
        <w:rPr>
          <w:lang w:val="fr-FR"/>
        </w:rPr>
      </w:pPr>
      <w:bookmarkStart w:id="13" w:name="_Toc23173556"/>
      <w:r w:rsidRPr="005A20DB">
        <w:rPr>
          <w:lang w:val="fr-FR"/>
        </w:rPr>
        <w:t>Iv.</w:t>
      </w:r>
      <w:r w:rsidRPr="00D912BC">
        <w:rPr>
          <w:color w:val="000000"/>
          <w:lang w:val="fr-FR"/>
        </w:rPr>
        <w:tab/>
      </w:r>
      <w:r w:rsidRPr="005A20DB">
        <w:rPr>
          <w:lang w:val="fr-FR"/>
        </w:rPr>
        <w:t>Relations avec les États et les organisations</w:t>
      </w:r>
      <w:bookmarkEnd w:id="13"/>
    </w:p>
    <w:p w14:paraId="11C9D7BC" w14:textId="77777777" w:rsidR="00F306D3" w:rsidRPr="00D912BC" w:rsidRDefault="00F306D3" w:rsidP="00DD4C3E">
      <w:pPr>
        <w:keepNext/>
        <w:rPr>
          <w:lang w:val="fr-FR"/>
        </w:rPr>
      </w:pPr>
    </w:p>
    <w:p w14:paraId="0765FC93" w14:textId="117EF2D4" w:rsidR="00F306D3" w:rsidRPr="005A20DB" w:rsidRDefault="00AD5352" w:rsidP="004178B7">
      <w:pPr>
        <w:pStyle w:val="BodyText"/>
        <w:keepNext/>
        <w:rPr>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4178B7" w:rsidRPr="005A20DB">
        <w:rPr>
          <w:lang w:val="fr-FR"/>
        </w:rPr>
        <w:t>Le Bureau a fourni une assistance concernant la législation relative à la protection des obtentions végétales aux membres ci</w:t>
      </w:r>
      <w:r w:rsidR="009A0158" w:rsidRPr="005A20DB">
        <w:rPr>
          <w:lang w:val="fr-FR"/>
        </w:rPr>
        <w:t>-</w:t>
      </w:r>
      <w:r w:rsidR="004178B7" w:rsidRPr="005A20DB">
        <w:rPr>
          <w:lang w:val="fr-FR"/>
        </w:rPr>
        <w:t>après</w:t>
      </w:r>
      <w:r w:rsidR="007545E7">
        <w:rPr>
          <w:lang w:val="fr-FR"/>
        </w:rPr>
        <w:t> :</w:t>
      </w:r>
      <w:r w:rsidR="004178B7" w:rsidRPr="005A20DB">
        <w:rPr>
          <w:lang w:val="fr-FR"/>
        </w:rPr>
        <w:t xml:space="preserve"> Japon, Mexique, Ouzbékistan, Trinité</w:t>
      </w:r>
      <w:r w:rsidR="009A0158" w:rsidRPr="005A20DB">
        <w:rPr>
          <w:lang w:val="fr-FR"/>
        </w:rPr>
        <w:t>-</w:t>
      </w:r>
      <w:r w:rsidR="004178B7" w:rsidRPr="005A20DB">
        <w:rPr>
          <w:lang w:val="fr-FR"/>
        </w:rPr>
        <w:t>et</w:t>
      </w:r>
      <w:r w:rsidR="009A0158" w:rsidRPr="005A20DB">
        <w:rPr>
          <w:lang w:val="fr-FR"/>
        </w:rPr>
        <w:t>-</w:t>
      </w:r>
      <w:r w:rsidR="004178B7" w:rsidRPr="005A20DB">
        <w:rPr>
          <w:lang w:val="fr-FR"/>
        </w:rPr>
        <w:t>Tobago et Viet</w:t>
      </w:r>
      <w:r w:rsidR="00450A53">
        <w:rPr>
          <w:lang w:val="fr-FR"/>
        </w:rPr>
        <w:t xml:space="preserve"> </w:t>
      </w:r>
      <w:r w:rsidR="004178B7" w:rsidRPr="005A20DB">
        <w:rPr>
          <w:lang w:val="fr-FR"/>
        </w:rPr>
        <w:t>Nam.</w:t>
      </w:r>
    </w:p>
    <w:p w14:paraId="6E974C7F" w14:textId="77777777" w:rsidR="00F306D3" w:rsidRPr="00D912BC" w:rsidRDefault="00F306D3" w:rsidP="00AD5352">
      <w:pPr>
        <w:pStyle w:val="BodyText"/>
        <w:rPr>
          <w:lang w:val="fr-FR"/>
        </w:rPr>
      </w:pPr>
    </w:p>
    <w:p w14:paraId="3D5E8DB6" w14:textId="1889E0A5" w:rsidR="00F306D3" w:rsidRPr="00D912BC" w:rsidRDefault="00AD5352" w:rsidP="004178B7">
      <w:pPr>
        <w:pStyle w:val="BodyText"/>
        <w:rPr>
          <w:rFonts w:eastAsiaTheme="minorEastAsia"/>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Le Bureau a fourni des informations sur les éléments requis pour le dépôt d</w:t>
      </w:r>
      <w:r w:rsidR="009A0158" w:rsidRPr="005A20DB">
        <w:rPr>
          <w:lang w:val="fr-FR"/>
        </w:rPr>
        <w:t>’</w:t>
      </w:r>
      <w:r w:rsidR="004178B7" w:rsidRPr="005A20DB">
        <w:rPr>
          <w:lang w:val="fr-FR"/>
        </w:rPr>
        <w:t>un instrument d</w:t>
      </w:r>
      <w:r w:rsidR="009A0158" w:rsidRPr="005A20DB">
        <w:rPr>
          <w:lang w:val="fr-FR"/>
        </w:rPr>
        <w:t>’</w:t>
      </w:r>
      <w:r w:rsidR="004178B7" w:rsidRPr="005A20DB">
        <w:rPr>
          <w:lang w:val="fr-FR"/>
        </w:rPr>
        <w:t>adhésion à l</w:t>
      </w:r>
      <w:r w:rsidR="009A0158" w:rsidRPr="005A20DB">
        <w:rPr>
          <w:lang w:val="fr-FR"/>
        </w:rPr>
        <w:t>’</w:t>
      </w:r>
      <w:r w:rsidR="004178B7" w:rsidRPr="005A20DB">
        <w:rPr>
          <w:lang w:val="fr-FR"/>
        </w:rPr>
        <w:t xml:space="preserve">Acte </w:t>
      </w:r>
      <w:r w:rsidR="009A0158" w:rsidRPr="005A20DB">
        <w:rPr>
          <w:lang w:val="fr-FR"/>
        </w:rPr>
        <w:t>de</w:t>
      </w:r>
      <w:r w:rsidR="00450A53">
        <w:rPr>
          <w:lang w:val="fr-FR"/>
        </w:rPr>
        <w:t xml:space="preserve"> </w:t>
      </w:r>
      <w:r w:rsidR="009A0158" w:rsidRPr="005A20DB">
        <w:rPr>
          <w:lang w:val="fr-FR"/>
        </w:rPr>
        <w:t>1991</w:t>
      </w:r>
      <w:r w:rsidR="004178B7" w:rsidRPr="005A20DB">
        <w:rPr>
          <w:lang w:val="fr-FR"/>
        </w:rPr>
        <w:t xml:space="preserve"> de la </w:t>
      </w:r>
      <w:r w:rsidR="009A0158" w:rsidRPr="005A20DB">
        <w:rPr>
          <w:lang w:val="fr-FR"/>
        </w:rPr>
        <w:t>Convention</w:t>
      </w:r>
      <w:r w:rsidR="00450A53">
        <w:rPr>
          <w:lang w:val="fr-FR"/>
        </w:rPr>
        <w:t xml:space="preserve"> </w:t>
      </w:r>
      <w:r w:rsidR="009A0158" w:rsidRPr="005A20DB">
        <w:rPr>
          <w:lang w:val="fr-FR"/>
        </w:rPr>
        <w:t>UPOV</w:t>
      </w:r>
      <w:r w:rsidR="004178B7" w:rsidRPr="005A20DB">
        <w:rPr>
          <w:lang w:val="fr-FR"/>
        </w:rPr>
        <w:t>, ou de ratification de cet acte, aux membres suivants</w:t>
      </w:r>
      <w:r w:rsidR="007545E7">
        <w:rPr>
          <w:lang w:val="fr-FR"/>
        </w:rPr>
        <w:t> :</w:t>
      </w:r>
      <w:r w:rsidR="004178B7" w:rsidRPr="005A20DB">
        <w:rPr>
          <w:lang w:val="fr-FR"/>
        </w:rPr>
        <w:t xml:space="preserve"> Afrique du Sud, Mexique, Nicaragua et Trinité</w:t>
      </w:r>
      <w:r w:rsidR="009A0158" w:rsidRPr="005A20DB">
        <w:rPr>
          <w:lang w:val="fr-FR"/>
        </w:rPr>
        <w:t>-</w:t>
      </w:r>
      <w:r w:rsidR="004178B7" w:rsidRPr="005A20DB">
        <w:rPr>
          <w:lang w:val="fr-FR"/>
        </w:rPr>
        <w:t>et</w:t>
      </w:r>
      <w:r w:rsidR="009A0158" w:rsidRPr="005A20DB">
        <w:rPr>
          <w:lang w:val="fr-FR"/>
        </w:rPr>
        <w:t>-</w:t>
      </w:r>
      <w:r w:rsidR="004178B7" w:rsidRPr="005A20DB">
        <w:rPr>
          <w:lang w:val="fr-FR"/>
        </w:rPr>
        <w:t>Tobago.</w:t>
      </w:r>
    </w:p>
    <w:p w14:paraId="6F6F5668" w14:textId="77777777" w:rsidR="00F306D3" w:rsidRPr="00D912BC" w:rsidRDefault="00F306D3" w:rsidP="00AD5352">
      <w:pPr>
        <w:rPr>
          <w:lang w:val="fr-FR"/>
        </w:rPr>
      </w:pPr>
    </w:p>
    <w:p w14:paraId="115678D0" w14:textId="368C9C23" w:rsidR="00AB4421" w:rsidRDefault="00AD5352" w:rsidP="00AD535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AB4421">
        <w:rPr>
          <w:lang w:val="fr-FR"/>
        </w:rPr>
        <w:t xml:space="preserve">Le Bureau a </w:t>
      </w:r>
      <w:r w:rsidR="00BC425F">
        <w:rPr>
          <w:lang w:val="fr-FR"/>
        </w:rPr>
        <w:t>donné</w:t>
      </w:r>
      <w:r w:rsidR="00AB4421">
        <w:rPr>
          <w:lang w:val="fr-FR"/>
        </w:rPr>
        <w:t xml:space="preserve"> des conseils et a apporté une aide quant à l</w:t>
      </w:r>
      <w:r w:rsidR="009A0158">
        <w:rPr>
          <w:lang w:val="fr-FR"/>
        </w:rPr>
        <w:t>’</w:t>
      </w:r>
      <w:r w:rsidR="00AB4421">
        <w:rPr>
          <w:lang w:val="fr-FR"/>
        </w:rPr>
        <w:t>élaboration d</w:t>
      </w:r>
      <w:r w:rsidR="009A0158">
        <w:rPr>
          <w:lang w:val="fr-FR"/>
        </w:rPr>
        <w:t>’</w:t>
      </w:r>
      <w:r w:rsidR="00AB4421">
        <w:rPr>
          <w:lang w:val="fr-FR"/>
        </w:rPr>
        <w:t>une légi</w:t>
      </w:r>
      <w:r w:rsidR="00132CB7">
        <w:rPr>
          <w:lang w:val="fr-FR"/>
        </w:rPr>
        <w:t>sl</w:t>
      </w:r>
      <w:r w:rsidR="00AB4421">
        <w:rPr>
          <w:lang w:val="fr-FR"/>
        </w:rPr>
        <w:t>ation relative à la protection des obtentions végétales conforme à l</w:t>
      </w:r>
      <w:r w:rsidR="009A0158">
        <w:rPr>
          <w:lang w:val="fr-FR"/>
        </w:rPr>
        <w:t>’</w:t>
      </w:r>
      <w:r w:rsidR="00AB4421">
        <w:rPr>
          <w:lang w:val="fr-FR"/>
        </w:rPr>
        <w:t xml:space="preserve">Acte </w:t>
      </w:r>
      <w:r w:rsidR="009A0158">
        <w:rPr>
          <w:lang w:val="fr-FR"/>
        </w:rPr>
        <w:t>de</w:t>
      </w:r>
      <w:r w:rsidR="00450A53">
        <w:rPr>
          <w:lang w:val="fr-FR"/>
        </w:rPr>
        <w:t xml:space="preserve"> </w:t>
      </w:r>
      <w:r w:rsidR="009A0158">
        <w:rPr>
          <w:lang w:val="fr-FR"/>
        </w:rPr>
        <w:t>1991</w:t>
      </w:r>
      <w:r w:rsidR="00AB4421">
        <w:rPr>
          <w:lang w:val="fr-FR"/>
        </w:rPr>
        <w:t xml:space="preserve"> de la </w:t>
      </w:r>
      <w:r w:rsidR="009A0158">
        <w:rPr>
          <w:lang w:val="fr-FR"/>
        </w:rPr>
        <w:t>Convention</w:t>
      </w:r>
      <w:r w:rsidR="00450A53">
        <w:rPr>
          <w:lang w:val="fr-FR"/>
        </w:rPr>
        <w:t xml:space="preserve"> </w:t>
      </w:r>
      <w:r w:rsidR="009A0158">
        <w:rPr>
          <w:lang w:val="fr-FR"/>
        </w:rPr>
        <w:t>UPOV</w:t>
      </w:r>
      <w:r w:rsidR="00AB4421">
        <w:rPr>
          <w:lang w:val="fr-FR"/>
        </w:rPr>
        <w:t xml:space="preserve"> et/ou à la procédure d</w:t>
      </w:r>
      <w:r w:rsidR="009A0158">
        <w:rPr>
          <w:lang w:val="fr-FR"/>
        </w:rPr>
        <w:t>’</w:t>
      </w:r>
      <w:r w:rsidR="00AB4421">
        <w:rPr>
          <w:lang w:val="fr-FR"/>
        </w:rPr>
        <w:t xml:space="preserve">adhésion à la </w:t>
      </w:r>
      <w:r w:rsidR="009A0158">
        <w:rPr>
          <w:lang w:val="fr-FR"/>
        </w:rPr>
        <w:t>Convention</w:t>
      </w:r>
      <w:r w:rsidR="00450A53">
        <w:rPr>
          <w:lang w:val="fr-FR"/>
        </w:rPr>
        <w:t xml:space="preserve"> </w:t>
      </w:r>
      <w:r w:rsidR="009A0158">
        <w:rPr>
          <w:lang w:val="fr-FR"/>
        </w:rPr>
        <w:t>UPOV</w:t>
      </w:r>
      <w:r w:rsidR="00AB4421">
        <w:rPr>
          <w:lang w:val="fr-FR"/>
        </w:rPr>
        <w:t xml:space="preserve"> aux pays suivants</w:t>
      </w:r>
      <w:r w:rsidR="007545E7">
        <w:rPr>
          <w:lang w:val="fr-FR"/>
        </w:rPr>
        <w:t> :</w:t>
      </w:r>
      <w:r w:rsidR="00AB4421">
        <w:rPr>
          <w:lang w:val="fr-FR"/>
        </w:rPr>
        <w:t xml:space="preserve"> </w:t>
      </w:r>
      <w:r w:rsidR="00AB4421" w:rsidRPr="005A20DB">
        <w:rPr>
          <w:lang w:val="fr-FR"/>
        </w:rPr>
        <w:t xml:space="preserve">Afghanistan, Brunéi Darussalam, Cambodge, Égypte, Émirats arabes unis, </w:t>
      </w:r>
      <w:r w:rsidR="00AB4421" w:rsidRPr="005A20DB">
        <w:rPr>
          <w:rFonts w:eastAsiaTheme="minorEastAsia"/>
          <w:lang w:val="fr-FR"/>
        </w:rPr>
        <w:t>Ghana, Guatemala</w:t>
      </w:r>
      <w:r w:rsidR="00AB4421" w:rsidRPr="005A20DB">
        <w:rPr>
          <w:lang w:val="fr-FR"/>
        </w:rPr>
        <w:t xml:space="preserve">, Honduras, Jamaïque, </w:t>
      </w:r>
      <w:r w:rsidR="00AB4421" w:rsidRPr="005A20DB">
        <w:rPr>
          <w:rFonts w:eastAsiaTheme="minorEastAsia"/>
          <w:lang w:val="fr-FR"/>
        </w:rPr>
        <w:t>Kazakhstan</w:t>
      </w:r>
      <w:r w:rsidR="00AB4421" w:rsidRPr="005A20DB">
        <w:rPr>
          <w:lang w:val="fr-FR"/>
        </w:rPr>
        <w:t xml:space="preserve">, Koweït, Liechtenstein, Malaisie, Mongolie, Myanmar, Nigéria, </w:t>
      </w:r>
      <w:r w:rsidR="00AB4421" w:rsidRPr="005A20DB">
        <w:rPr>
          <w:rFonts w:eastAsiaTheme="minorEastAsia"/>
          <w:lang w:val="fr-FR"/>
        </w:rPr>
        <w:t xml:space="preserve">République démocratique populaire lao, </w:t>
      </w:r>
      <w:r w:rsidR="00AB4421" w:rsidRPr="005A20DB">
        <w:rPr>
          <w:lang w:val="fr-FR"/>
        </w:rPr>
        <w:t>Thaïlande, Zambie et Zimbabwe</w:t>
      </w:r>
      <w:r w:rsidR="00AB4421" w:rsidRPr="00D912BC">
        <w:rPr>
          <w:rFonts w:eastAsiaTheme="minorEastAsia"/>
          <w:lang w:val="fr-FR"/>
        </w:rPr>
        <w:t>.</w:t>
      </w:r>
    </w:p>
    <w:p w14:paraId="0B5F35F5" w14:textId="77777777" w:rsidR="00F306D3" w:rsidRPr="00D912BC" w:rsidRDefault="00F306D3" w:rsidP="00AD5352">
      <w:pPr>
        <w:rPr>
          <w:lang w:val="fr-FR"/>
        </w:rPr>
      </w:pPr>
    </w:p>
    <w:p w14:paraId="286FE817" w14:textId="253C6B43" w:rsidR="004713F4" w:rsidRPr="004713F4" w:rsidRDefault="00AD5352" w:rsidP="00DD4C3E">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713F4">
        <w:rPr>
          <w:lang w:val="fr-FR"/>
        </w:rPr>
        <w:t>Le Bureau a participé aux réunions des organisations suivant</w:t>
      </w:r>
      <w:r w:rsidR="0085413A">
        <w:rPr>
          <w:lang w:val="fr-FR"/>
        </w:rPr>
        <w:t>e</w:t>
      </w:r>
      <w:r w:rsidR="004713F4">
        <w:rPr>
          <w:lang w:val="fr-FR"/>
        </w:rPr>
        <w:t>s ou s</w:t>
      </w:r>
      <w:r w:rsidR="009A0158">
        <w:rPr>
          <w:lang w:val="fr-FR"/>
        </w:rPr>
        <w:t>’</w:t>
      </w:r>
      <w:r w:rsidR="004713F4">
        <w:rPr>
          <w:lang w:val="fr-FR"/>
        </w:rPr>
        <w:t>est entretenu avec celles</w:t>
      </w:r>
      <w:r w:rsidR="009A0158">
        <w:rPr>
          <w:lang w:val="fr-FR"/>
        </w:rPr>
        <w:t>-</w:t>
      </w:r>
      <w:r w:rsidR="004713F4">
        <w:rPr>
          <w:lang w:val="fr-FR"/>
        </w:rPr>
        <w:t>ci</w:t>
      </w:r>
      <w:r w:rsidR="007545E7">
        <w:rPr>
          <w:lang w:val="fr-FR"/>
        </w:rPr>
        <w:t> :</w:t>
      </w:r>
      <w:r w:rsidR="004713F4">
        <w:rPr>
          <w:lang w:val="fr-FR"/>
        </w:rPr>
        <w:t xml:space="preserve"> ARIPO, Union européenne (OCVV), FAO, </w:t>
      </w:r>
      <w:r w:rsidR="004713F4" w:rsidRPr="00D912BC">
        <w:rPr>
          <w:lang w:val="fr-FR"/>
        </w:rPr>
        <w:t>ISTA</w:t>
      </w:r>
      <w:r w:rsidR="004713F4">
        <w:rPr>
          <w:lang w:val="fr-FR"/>
        </w:rPr>
        <w:t xml:space="preserve">, </w:t>
      </w:r>
      <w:r w:rsidR="00C30723">
        <w:rPr>
          <w:lang w:val="fr-FR"/>
        </w:rPr>
        <w:t>TIRPAA</w:t>
      </w:r>
      <w:r w:rsidR="004713F4">
        <w:rPr>
          <w:lang w:val="fr-FR"/>
        </w:rPr>
        <w:t xml:space="preserve">, OAPI, OCDE, </w:t>
      </w:r>
      <w:r w:rsidR="00013EE1">
        <w:rPr>
          <w:lang w:val="fr-FR"/>
        </w:rPr>
        <w:t xml:space="preserve">OMC et </w:t>
      </w:r>
      <w:r w:rsidR="004713F4">
        <w:rPr>
          <w:lang w:val="fr-FR"/>
        </w:rPr>
        <w:t>OMPI.</w:t>
      </w:r>
    </w:p>
    <w:p w14:paraId="16C9E72D" w14:textId="77777777" w:rsidR="00F306D3" w:rsidRPr="00D912BC" w:rsidRDefault="00F306D3" w:rsidP="00DD4C3E">
      <w:pPr>
        <w:rPr>
          <w:rFonts w:eastAsiaTheme="minorEastAsia"/>
          <w:lang w:val="fr-FR"/>
        </w:rPr>
      </w:pPr>
    </w:p>
    <w:p w14:paraId="791F99F4" w14:textId="04275356" w:rsidR="004713F4" w:rsidRPr="004713F4" w:rsidRDefault="00AD5352" w:rsidP="00AD5352">
      <w:pPr>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713F4">
        <w:rPr>
          <w:lang w:val="fr-FR"/>
        </w:rPr>
        <w:t>Le Bureau a participé à des événements organisés par les organisations non gouvernementales suivantes</w:t>
      </w:r>
      <w:r w:rsidR="007545E7">
        <w:rPr>
          <w:lang w:val="fr-FR"/>
        </w:rPr>
        <w:t> :</w:t>
      </w:r>
      <w:r w:rsidR="004713F4">
        <w:rPr>
          <w:lang w:val="fr-FR"/>
        </w:rPr>
        <w:t xml:space="preserve"> </w:t>
      </w:r>
      <w:r w:rsidR="00013EE1">
        <w:rPr>
          <w:lang w:val="fr-FR"/>
        </w:rPr>
        <w:t xml:space="preserve">AOHE, </w:t>
      </w:r>
      <w:r w:rsidR="0073115E">
        <w:rPr>
          <w:lang w:val="fr-FR"/>
        </w:rPr>
        <w:t xml:space="preserve">AFSTA, </w:t>
      </w:r>
      <w:r w:rsidR="004713F4">
        <w:rPr>
          <w:lang w:val="fr-FR"/>
        </w:rPr>
        <w:t xml:space="preserve">ASTA, </w:t>
      </w:r>
      <w:r w:rsidR="004713F4" w:rsidRPr="004713F4">
        <w:rPr>
          <w:lang w:val="fr-FR"/>
        </w:rPr>
        <w:t>CIOPORA</w:t>
      </w:r>
      <w:r w:rsidR="004713F4">
        <w:rPr>
          <w:lang w:val="fr-FR"/>
        </w:rPr>
        <w:t>, ESA, IS</w:t>
      </w:r>
      <w:r w:rsidR="0073115E">
        <w:rPr>
          <w:lang w:val="fr-FR"/>
        </w:rPr>
        <w:t>F</w:t>
      </w:r>
      <w:r w:rsidR="004713F4">
        <w:rPr>
          <w:lang w:val="fr-FR"/>
        </w:rPr>
        <w:t xml:space="preserve"> et OMA.</w:t>
      </w:r>
    </w:p>
    <w:p w14:paraId="208142EC" w14:textId="77777777" w:rsidR="00F306D3" w:rsidRPr="001B3E50" w:rsidRDefault="00F306D3" w:rsidP="009E0192">
      <w:pPr>
        <w:rPr>
          <w:lang w:val="fr-FR"/>
        </w:rPr>
      </w:pPr>
    </w:p>
    <w:p w14:paraId="19F11D1F" w14:textId="77777777" w:rsidR="00F306D3" w:rsidRPr="001B3E50" w:rsidRDefault="00F306D3" w:rsidP="009E0192">
      <w:pPr>
        <w:rPr>
          <w:lang w:val="fr-FR"/>
        </w:rPr>
      </w:pPr>
    </w:p>
    <w:p w14:paraId="51F6E961" w14:textId="77777777" w:rsidR="00F306D3" w:rsidRPr="001B3E50" w:rsidRDefault="00F306D3" w:rsidP="009E0192">
      <w:pPr>
        <w:rPr>
          <w:lang w:val="fr-FR"/>
        </w:rPr>
      </w:pPr>
    </w:p>
    <w:p w14:paraId="08641425" w14:textId="77777777" w:rsidR="00F306D3" w:rsidRPr="00D912BC" w:rsidRDefault="004178B7" w:rsidP="004178B7">
      <w:pPr>
        <w:pStyle w:val="Heading1"/>
        <w:rPr>
          <w:lang w:val="fr-FR"/>
        </w:rPr>
      </w:pPr>
      <w:bookmarkStart w:id="14" w:name="_Toc23173557"/>
      <w:r w:rsidRPr="005A20DB">
        <w:rPr>
          <w:lang w:val="fr-FR"/>
        </w:rPr>
        <w:t>V.</w:t>
      </w:r>
      <w:r w:rsidRPr="00D912BC">
        <w:rPr>
          <w:color w:val="000000"/>
          <w:lang w:val="fr-FR"/>
        </w:rPr>
        <w:tab/>
      </w:r>
      <w:r w:rsidRPr="005A20DB">
        <w:rPr>
          <w:lang w:val="fr-FR"/>
        </w:rPr>
        <w:t>PUBLICATIONS</w:t>
      </w:r>
      <w:bookmarkEnd w:id="14"/>
    </w:p>
    <w:p w14:paraId="0265841F" w14:textId="77777777" w:rsidR="00F306D3" w:rsidRPr="00D912BC" w:rsidRDefault="00F306D3" w:rsidP="009E0192">
      <w:pPr>
        <w:keepNext/>
        <w:rPr>
          <w:lang w:val="fr-FR"/>
        </w:rPr>
      </w:pPr>
    </w:p>
    <w:p w14:paraId="0B8A40FA" w14:textId="7777922B" w:rsidR="00F306D3" w:rsidRPr="00D912BC" w:rsidRDefault="009E0192" w:rsidP="004178B7">
      <w:pPr>
        <w:keepNext/>
        <w:rPr>
          <w:lang w:val="fr-FR"/>
        </w:rPr>
      </w:pPr>
      <w:r w:rsidRPr="00D912BC">
        <w:rPr>
          <w:lang w:val="fr-FR"/>
        </w:rPr>
        <w:fldChar w:fldCharType="begin"/>
      </w:r>
      <w:r w:rsidRPr="00D912BC">
        <w:rPr>
          <w:lang w:val="fr-FR"/>
        </w:rPr>
        <w:instrText xml:space="preserve"> AUTONUM  </w:instrText>
      </w:r>
      <w:r w:rsidRPr="00D912BC">
        <w:rPr>
          <w:lang w:val="fr-FR"/>
        </w:rPr>
        <w:fldChar w:fldCharType="end"/>
      </w:r>
      <w:r w:rsidRPr="00D912BC">
        <w:rPr>
          <w:lang w:val="fr-FR"/>
        </w:rPr>
        <w:tab/>
      </w:r>
      <w:r w:rsidR="004178B7" w:rsidRPr="005A20DB">
        <w:rPr>
          <w:lang w:val="fr-FR"/>
        </w:rPr>
        <w:t>Le Bureau a publié</w:t>
      </w:r>
      <w:r w:rsidR="007545E7">
        <w:rPr>
          <w:lang w:val="fr-FR"/>
        </w:rPr>
        <w:t> :</w:t>
      </w:r>
    </w:p>
    <w:p w14:paraId="51EB74A3" w14:textId="77777777" w:rsidR="00F306D3" w:rsidRPr="00D912BC" w:rsidRDefault="00F306D3" w:rsidP="009E0192">
      <w:pPr>
        <w:keepNext/>
        <w:rPr>
          <w:lang w:val="fr-FR"/>
        </w:rPr>
      </w:pPr>
    </w:p>
    <w:p w14:paraId="50E67C6D" w14:textId="77777777" w:rsidR="00F306D3" w:rsidRPr="00D912BC" w:rsidRDefault="009E0192" w:rsidP="004178B7">
      <w:pPr>
        <w:rPr>
          <w:rFonts w:cs="Arial"/>
          <w:lang w:val="fr-FR"/>
        </w:rPr>
      </w:pPr>
      <w:r w:rsidRPr="00D912BC">
        <w:rPr>
          <w:lang w:val="fr-FR"/>
        </w:rPr>
        <w:tab/>
      </w:r>
      <w:r w:rsidR="004178B7" w:rsidRPr="005A20DB">
        <w:rPr>
          <w:lang w:val="fr-FR"/>
        </w:rPr>
        <w:t>a)</w:t>
      </w:r>
      <w:r w:rsidR="004178B7" w:rsidRPr="00D912BC">
        <w:rPr>
          <w:color w:val="000000"/>
          <w:lang w:val="fr-FR"/>
        </w:rPr>
        <w:tab/>
      </w:r>
      <w:r w:rsidR="004178B7" w:rsidRPr="005A20DB">
        <w:rPr>
          <w:lang w:val="fr-FR"/>
        </w:rPr>
        <w:t>121 mises à jour de la base de données sur les variétés végétales PLUTO;</w:t>
      </w:r>
    </w:p>
    <w:p w14:paraId="35404FBE" w14:textId="77777777" w:rsidR="00F306D3" w:rsidRPr="00D912BC" w:rsidRDefault="00F306D3" w:rsidP="009E0192">
      <w:pPr>
        <w:rPr>
          <w:rFonts w:cs="Arial"/>
          <w:lang w:val="fr-FR"/>
        </w:rPr>
      </w:pPr>
    </w:p>
    <w:p w14:paraId="7F40064F" w14:textId="462A8A65" w:rsidR="00F306D3" w:rsidRPr="005A20DB" w:rsidRDefault="009E0192" w:rsidP="00F306D3">
      <w:pPr>
        <w:keepNext/>
        <w:ind w:firstLine="567"/>
        <w:rPr>
          <w:lang w:val="fr-FR"/>
        </w:rPr>
      </w:pPr>
      <w:r w:rsidRPr="005A20DB">
        <w:rPr>
          <w:lang w:val="fr-FR"/>
        </w:rPr>
        <w:t>b)</w:t>
      </w:r>
      <w:r w:rsidRPr="005A20DB">
        <w:rPr>
          <w:lang w:val="fr-FR"/>
        </w:rPr>
        <w:tab/>
      </w:r>
      <w:r w:rsidR="00F306D3" w:rsidRPr="005A20DB">
        <w:rPr>
          <w:lang w:val="fr-FR"/>
        </w:rPr>
        <w:t>cinq documents adoptés par le Conseil à sa cinquante</w:t>
      </w:r>
      <w:r w:rsidR="009A0158" w:rsidRPr="005A20DB">
        <w:rPr>
          <w:lang w:val="fr-FR"/>
        </w:rPr>
        <w:t>-</w:t>
      </w:r>
      <w:r w:rsidR="00F306D3" w:rsidRPr="005A20DB">
        <w:rPr>
          <w:lang w:val="fr-FR"/>
        </w:rPr>
        <w:t>deux</w:t>
      </w:r>
      <w:r w:rsidR="009A0158" w:rsidRPr="005A20DB">
        <w:rPr>
          <w:lang w:val="fr-FR"/>
        </w:rPr>
        <w:t>ième</w:t>
      </w:r>
      <w:r w:rsidR="00450A53">
        <w:rPr>
          <w:lang w:val="fr-FR"/>
        </w:rPr>
        <w:t xml:space="preserve"> </w:t>
      </w:r>
      <w:r w:rsidR="009A0158" w:rsidRPr="005A20DB">
        <w:rPr>
          <w:lang w:val="fr-FR"/>
        </w:rPr>
        <w:t>session</w:t>
      </w:r>
      <w:r w:rsidR="00013EE1" w:rsidRPr="005A20DB">
        <w:rPr>
          <w:lang w:val="fr-FR"/>
        </w:rPr>
        <w:t xml:space="preserve"> ordinaire tenue le 2</w:t>
      </w:r>
      <w:r w:rsidR="00B857BD">
        <w:rPr>
          <w:lang w:val="fr-FR"/>
        </w:rPr>
        <w:t> </w:t>
      </w:r>
      <w:r w:rsidR="009A0158" w:rsidRPr="005A20DB">
        <w:rPr>
          <w:lang w:val="fr-FR"/>
        </w:rPr>
        <w:t>novembre</w:t>
      </w:r>
      <w:r w:rsidR="00450A53">
        <w:rPr>
          <w:lang w:val="fr-FR"/>
        </w:rPr>
        <w:t xml:space="preserve"> </w:t>
      </w:r>
      <w:r w:rsidR="009A0158" w:rsidRPr="005A20DB">
        <w:rPr>
          <w:lang w:val="fr-FR"/>
        </w:rPr>
        <w:t>20</w:t>
      </w:r>
      <w:r w:rsidR="00F306D3" w:rsidRPr="005A20DB">
        <w:rPr>
          <w:lang w:val="fr-FR"/>
        </w:rPr>
        <w:t>18</w:t>
      </w:r>
      <w:r w:rsidR="007545E7">
        <w:rPr>
          <w:lang w:val="fr-FR"/>
        </w:rPr>
        <w:t> :</w:t>
      </w:r>
    </w:p>
    <w:p w14:paraId="563F002E" w14:textId="77777777" w:rsidR="00F306D3" w:rsidRPr="00D912BC" w:rsidRDefault="00F306D3" w:rsidP="00462271">
      <w:pPr>
        <w:ind w:firstLine="567"/>
        <w:rPr>
          <w:lang w:val="fr-FR"/>
        </w:rPr>
      </w:pPr>
    </w:p>
    <w:p w14:paraId="49F6CBBD" w14:textId="28B83A76" w:rsidR="00F306D3" w:rsidRPr="005A20DB" w:rsidRDefault="00A419AB" w:rsidP="00E074F6">
      <w:pPr>
        <w:keepNext/>
        <w:spacing w:after="120"/>
        <w:ind w:left="2410" w:hanging="1837"/>
        <w:rPr>
          <w:lang w:val="fr-FR"/>
        </w:rPr>
      </w:pPr>
      <w:r w:rsidRPr="005A20DB">
        <w:rPr>
          <w:lang w:val="fr-FR"/>
        </w:rPr>
        <w:lastRenderedPageBreak/>
        <w:t xml:space="preserve">TGP/5, </w:t>
      </w:r>
      <w:r w:rsidR="009A0158" w:rsidRPr="005A20DB">
        <w:rPr>
          <w:lang w:val="fr-FR"/>
        </w:rPr>
        <w:t>Section</w:t>
      </w:r>
      <w:r w:rsidR="00450A53">
        <w:rPr>
          <w:lang w:val="fr-FR"/>
        </w:rPr>
        <w:t xml:space="preserve"> </w:t>
      </w:r>
      <w:r w:rsidR="009A0158" w:rsidRPr="005A20DB">
        <w:rPr>
          <w:lang w:val="fr-FR"/>
        </w:rPr>
        <w:t>1</w:t>
      </w:r>
      <w:r w:rsidRPr="005A20DB">
        <w:rPr>
          <w:lang w:val="fr-FR"/>
        </w:rPr>
        <w:t>/3</w:t>
      </w:r>
      <w:r w:rsidRPr="005A20DB">
        <w:rPr>
          <w:lang w:val="fr-FR"/>
        </w:rPr>
        <w:tab/>
      </w:r>
      <w:r w:rsidR="00E074F6" w:rsidRPr="005A20DB">
        <w:rPr>
          <w:lang w:val="fr-FR"/>
        </w:rPr>
        <w:t>Expérience et coopération en matière d</w:t>
      </w:r>
      <w:r w:rsidR="009A0158" w:rsidRPr="005A20DB">
        <w:rPr>
          <w:lang w:val="fr-FR"/>
        </w:rPr>
        <w:t>’</w:t>
      </w:r>
      <w:r w:rsidR="00E074F6" w:rsidRPr="005A20DB">
        <w:rPr>
          <w:lang w:val="fr-FR"/>
        </w:rPr>
        <w:t>examen</w:t>
      </w:r>
      <w:r w:rsidR="00450A53">
        <w:rPr>
          <w:lang w:val="fr-FR"/>
        </w:rPr>
        <w:t xml:space="preserve"> </w:t>
      </w:r>
      <w:r w:rsidR="00E074F6" w:rsidRPr="005A20DB">
        <w:rPr>
          <w:lang w:val="fr-FR"/>
        </w:rPr>
        <w:t xml:space="preserve">DHS, </w:t>
      </w:r>
      <w:r w:rsidR="009A0158" w:rsidRPr="005A20DB">
        <w:rPr>
          <w:lang w:val="fr-FR"/>
        </w:rPr>
        <w:t>Section</w:t>
      </w:r>
      <w:r w:rsidR="00450A53">
        <w:rPr>
          <w:lang w:val="fr-FR"/>
        </w:rPr>
        <w:t xml:space="preserve"> </w:t>
      </w:r>
      <w:r w:rsidR="009A0158" w:rsidRPr="005A20DB">
        <w:rPr>
          <w:lang w:val="fr-FR"/>
        </w:rPr>
        <w:t>1</w:t>
      </w:r>
      <w:r w:rsidR="00E074F6" w:rsidRPr="005A20DB">
        <w:rPr>
          <w:lang w:val="fr-FR"/>
        </w:rPr>
        <w:t xml:space="preserve"> “Accord administratif type pour la coopération internationale en matière d</w:t>
      </w:r>
      <w:r w:rsidR="009A0158" w:rsidRPr="005A20DB">
        <w:rPr>
          <w:lang w:val="fr-FR"/>
        </w:rPr>
        <w:t>’</w:t>
      </w:r>
      <w:r w:rsidR="00E074F6" w:rsidRPr="005A20DB">
        <w:rPr>
          <w:lang w:val="fr-FR"/>
        </w:rPr>
        <w:t>examen des variétés” (révision)</w:t>
      </w:r>
    </w:p>
    <w:p w14:paraId="1BF2E223" w14:textId="120D7842" w:rsidR="00F306D3" w:rsidRPr="00D912BC" w:rsidRDefault="004178B7" w:rsidP="004178B7">
      <w:pPr>
        <w:keepNext/>
        <w:spacing w:after="120"/>
        <w:ind w:left="2410" w:hanging="1837"/>
        <w:rPr>
          <w:lang w:val="fr-FR"/>
        </w:rPr>
      </w:pPr>
      <w:r w:rsidRPr="005A20DB">
        <w:rPr>
          <w:lang w:val="fr-FR"/>
        </w:rPr>
        <w:t>TGP/7</w:t>
      </w:r>
      <w:r w:rsidRPr="00D912BC">
        <w:rPr>
          <w:color w:val="000000"/>
          <w:lang w:val="fr-FR"/>
        </w:rPr>
        <w:tab/>
      </w:r>
      <w:r w:rsidRPr="005A20DB">
        <w:rPr>
          <w:lang w:val="fr-FR"/>
        </w:rPr>
        <w:t>Élaboration des principes directeurs d</w:t>
      </w:r>
      <w:r w:rsidR="009A0158" w:rsidRPr="005A20DB">
        <w:rPr>
          <w:lang w:val="fr-FR"/>
        </w:rPr>
        <w:t>’</w:t>
      </w:r>
      <w:r w:rsidRPr="005A20DB">
        <w:rPr>
          <w:lang w:val="fr-FR"/>
        </w:rPr>
        <w:t>examen (révision)</w:t>
      </w:r>
    </w:p>
    <w:p w14:paraId="4FDA0F56" w14:textId="4708ED62" w:rsidR="00F306D3" w:rsidRPr="00D912BC" w:rsidRDefault="004178B7" w:rsidP="004178B7">
      <w:pPr>
        <w:spacing w:after="120"/>
        <w:ind w:left="2410" w:hanging="1837"/>
        <w:rPr>
          <w:lang w:val="fr-FR"/>
        </w:rPr>
      </w:pPr>
      <w:r w:rsidRPr="005A20DB">
        <w:rPr>
          <w:lang w:val="fr-FR"/>
        </w:rPr>
        <w:t>UPOV/INF/4</w:t>
      </w:r>
      <w:r w:rsidRPr="00D912BC">
        <w:rPr>
          <w:color w:val="000000"/>
          <w:lang w:val="fr-FR"/>
        </w:rPr>
        <w:tab/>
      </w:r>
      <w:r w:rsidRPr="005A20DB">
        <w:rPr>
          <w:lang w:val="fr-FR"/>
        </w:rPr>
        <w:t>Règlement financier et règlement d</w:t>
      </w:r>
      <w:r w:rsidR="009A0158" w:rsidRPr="005A20DB">
        <w:rPr>
          <w:lang w:val="fr-FR"/>
        </w:rPr>
        <w:t>’</w:t>
      </w:r>
      <w:r w:rsidRPr="005A20DB">
        <w:rPr>
          <w:lang w:val="fr-FR"/>
        </w:rPr>
        <w:t>exécution du Règlement financier de l</w:t>
      </w:r>
      <w:r w:rsidR="009A0158" w:rsidRPr="005A20DB">
        <w:rPr>
          <w:lang w:val="fr-FR"/>
        </w:rPr>
        <w:t>’</w:t>
      </w:r>
      <w:r w:rsidRPr="005A20DB">
        <w:rPr>
          <w:lang w:val="fr-FR"/>
        </w:rPr>
        <w:t>UPOV (révision)</w:t>
      </w:r>
    </w:p>
    <w:p w14:paraId="7B8B400A" w14:textId="28905A04" w:rsidR="00F306D3" w:rsidRPr="00D912BC" w:rsidRDefault="004178B7" w:rsidP="004178B7">
      <w:pPr>
        <w:spacing w:after="120"/>
        <w:ind w:left="2410" w:hanging="1837"/>
        <w:rPr>
          <w:lang w:val="fr-FR"/>
        </w:rPr>
      </w:pPr>
      <w:r w:rsidRPr="005A20DB">
        <w:rPr>
          <w:lang w:val="fr-FR"/>
        </w:rPr>
        <w:t>UPOV/INF/16</w:t>
      </w:r>
      <w:r w:rsidR="007545E7">
        <w:rPr>
          <w:lang w:val="fr-FR"/>
        </w:rPr>
        <w:t> :</w:t>
      </w:r>
      <w:r w:rsidRPr="005A20DB">
        <w:rPr>
          <w:lang w:val="fr-FR"/>
        </w:rPr>
        <w:t xml:space="preserve"> Logiciels échangeables (révision)</w:t>
      </w:r>
    </w:p>
    <w:p w14:paraId="2824ABC2" w14:textId="7B889172" w:rsidR="00F306D3" w:rsidRPr="00D912BC" w:rsidRDefault="004178B7" w:rsidP="00B857BD">
      <w:pPr>
        <w:spacing w:after="240"/>
        <w:ind w:left="2410" w:hanging="1837"/>
        <w:rPr>
          <w:lang w:val="fr-FR"/>
        </w:rPr>
      </w:pPr>
      <w:r w:rsidRPr="005A20DB">
        <w:rPr>
          <w:lang w:val="fr-FR"/>
        </w:rPr>
        <w:t>UPOV/INF/22</w:t>
      </w:r>
      <w:r w:rsidR="007545E7">
        <w:rPr>
          <w:lang w:val="fr-FR"/>
        </w:rPr>
        <w:t> :</w:t>
      </w:r>
      <w:r w:rsidRPr="005A20DB">
        <w:rPr>
          <w:lang w:val="fr-FR"/>
        </w:rPr>
        <w:t xml:space="preserve"> Logiciels et équipements utilisés par les membres de l</w:t>
      </w:r>
      <w:r w:rsidR="009A0158" w:rsidRPr="005A20DB">
        <w:rPr>
          <w:lang w:val="fr-FR"/>
        </w:rPr>
        <w:t>’</w:t>
      </w:r>
      <w:r w:rsidRPr="005A20DB">
        <w:rPr>
          <w:lang w:val="fr-FR"/>
        </w:rPr>
        <w:t>Union (révision)</w:t>
      </w:r>
    </w:p>
    <w:p w14:paraId="21DDE927" w14:textId="6D37908E" w:rsidR="00F306D3" w:rsidRPr="005A20DB" w:rsidRDefault="009E0192" w:rsidP="00E074F6">
      <w:pPr>
        <w:keepNext/>
        <w:rPr>
          <w:lang w:val="fr-FR"/>
        </w:rPr>
      </w:pPr>
      <w:r w:rsidRPr="005A20DB">
        <w:rPr>
          <w:lang w:val="fr-FR"/>
        </w:rPr>
        <w:fldChar w:fldCharType="begin"/>
      </w:r>
      <w:r w:rsidRPr="005A20DB">
        <w:rPr>
          <w:lang w:val="fr-FR"/>
        </w:rPr>
        <w:instrText xml:space="preserve"> AUTONUM  </w:instrText>
      </w:r>
      <w:r w:rsidRPr="005A20DB">
        <w:rPr>
          <w:lang w:val="fr-FR"/>
        </w:rPr>
        <w:fldChar w:fldCharType="end"/>
      </w:r>
      <w:r w:rsidRPr="005A20DB">
        <w:rPr>
          <w:lang w:val="fr-FR"/>
        </w:rPr>
        <w:tab/>
      </w:r>
      <w:r w:rsidR="00E074F6" w:rsidRPr="005A20DB">
        <w:rPr>
          <w:lang w:val="fr-FR"/>
        </w:rPr>
        <w:t>Les principes directeurs d</w:t>
      </w:r>
      <w:r w:rsidR="009A0158" w:rsidRPr="005A20DB">
        <w:rPr>
          <w:lang w:val="fr-FR"/>
        </w:rPr>
        <w:t>’</w:t>
      </w:r>
      <w:r w:rsidR="00E074F6" w:rsidRPr="005A20DB">
        <w:rPr>
          <w:lang w:val="fr-FR"/>
        </w:rPr>
        <w:t>examen ci</w:t>
      </w:r>
      <w:r w:rsidR="009A0158" w:rsidRPr="005A20DB">
        <w:rPr>
          <w:lang w:val="fr-FR"/>
        </w:rPr>
        <w:t>-</w:t>
      </w:r>
      <w:r w:rsidR="00E074F6" w:rsidRPr="005A20DB">
        <w:rPr>
          <w:lang w:val="fr-FR"/>
        </w:rPr>
        <w:t>après ont été adoptés par le</w:t>
      </w:r>
      <w:r w:rsidR="00450A53">
        <w:rPr>
          <w:lang w:val="fr-FR"/>
        </w:rPr>
        <w:t xml:space="preserve"> </w:t>
      </w:r>
      <w:r w:rsidR="009A0158" w:rsidRPr="005A20DB">
        <w:rPr>
          <w:lang w:val="fr-FR"/>
        </w:rPr>
        <w:t>TC</w:t>
      </w:r>
      <w:r w:rsidR="00E074F6" w:rsidRPr="005A20DB">
        <w:rPr>
          <w:lang w:val="fr-FR"/>
        </w:rPr>
        <w:t xml:space="preserve"> </w:t>
      </w:r>
      <w:r w:rsidR="009A0158" w:rsidRPr="005A20DB">
        <w:rPr>
          <w:lang w:val="fr-FR"/>
        </w:rPr>
        <w:t>en</w:t>
      </w:r>
      <w:r w:rsidR="00450A53">
        <w:rPr>
          <w:lang w:val="fr-FR"/>
        </w:rPr>
        <w:t xml:space="preserve"> </w:t>
      </w:r>
      <w:r w:rsidR="009A0158" w:rsidRPr="005A20DB">
        <w:rPr>
          <w:lang w:val="fr-FR"/>
        </w:rPr>
        <w:t>2018</w:t>
      </w:r>
      <w:r w:rsidR="00E074F6" w:rsidRPr="005A20DB">
        <w:rPr>
          <w:lang w:val="fr-FR"/>
        </w:rPr>
        <w:t>, par correspondance ou à sa cinquante</w:t>
      </w:r>
      <w:r w:rsidR="009A0158" w:rsidRPr="005A20DB">
        <w:rPr>
          <w:lang w:val="fr-FR"/>
        </w:rPr>
        <w:t>-</w:t>
      </w:r>
      <w:r w:rsidR="00E074F6" w:rsidRPr="005A20DB">
        <w:rPr>
          <w:lang w:val="fr-FR"/>
        </w:rPr>
        <w:t>quatr</w:t>
      </w:r>
      <w:r w:rsidR="009A0158" w:rsidRPr="005A20DB">
        <w:rPr>
          <w:lang w:val="fr-FR"/>
        </w:rPr>
        <w:t>ième</w:t>
      </w:r>
      <w:r w:rsidR="00450A53">
        <w:rPr>
          <w:lang w:val="fr-FR"/>
        </w:rPr>
        <w:t xml:space="preserve"> </w:t>
      </w:r>
      <w:r w:rsidR="009A0158" w:rsidRPr="005A20DB">
        <w:rPr>
          <w:lang w:val="fr-FR"/>
        </w:rPr>
        <w:t>session</w:t>
      </w:r>
      <w:r w:rsidR="00E074F6" w:rsidRPr="005A20DB">
        <w:rPr>
          <w:lang w:val="fr-FR"/>
        </w:rPr>
        <w:t xml:space="preserve"> tenue les 29 et 3</w:t>
      </w:r>
      <w:r w:rsidR="009A0158" w:rsidRPr="005A20DB">
        <w:rPr>
          <w:lang w:val="fr-FR"/>
        </w:rPr>
        <w:t>0</w:t>
      </w:r>
      <w:r w:rsidR="00450A53">
        <w:rPr>
          <w:lang w:val="fr-FR"/>
        </w:rPr>
        <w:t xml:space="preserve"> </w:t>
      </w:r>
      <w:r w:rsidR="009A0158" w:rsidRPr="005A20DB">
        <w:rPr>
          <w:lang w:val="fr-FR"/>
        </w:rPr>
        <w:t>octobre</w:t>
      </w:r>
      <w:r w:rsidR="00450A53">
        <w:rPr>
          <w:lang w:val="fr-FR"/>
        </w:rPr>
        <w:t xml:space="preserve"> </w:t>
      </w:r>
      <w:r w:rsidR="009A0158" w:rsidRPr="005A20DB">
        <w:rPr>
          <w:lang w:val="fr-FR"/>
        </w:rPr>
        <w:t>20</w:t>
      </w:r>
      <w:r w:rsidR="00E074F6" w:rsidRPr="005A20DB">
        <w:rPr>
          <w:lang w:val="fr-FR"/>
        </w:rPr>
        <w:t>18</w:t>
      </w:r>
      <w:r w:rsidR="007545E7">
        <w:rPr>
          <w:lang w:val="fr-FR"/>
        </w:rPr>
        <w:t> :</w:t>
      </w:r>
    </w:p>
    <w:p w14:paraId="59462F12" w14:textId="77777777" w:rsidR="00F306D3" w:rsidRPr="00D912BC" w:rsidRDefault="00F306D3" w:rsidP="009E0192">
      <w:pPr>
        <w:keepNext/>
        <w:rPr>
          <w:rFonts w:cs="Arial"/>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BD5CD5" w:rsidRPr="00AD4647" w14:paraId="0D1CCCA1" w14:textId="77777777" w:rsidTr="00795B72">
        <w:trPr>
          <w:cantSplit/>
          <w:trHeight w:val="1050"/>
          <w:tblHeader/>
        </w:trPr>
        <w:tc>
          <w:tcPr>
            <w:tcW w:w="484" w:type="dxa"/>
            <w:tcBorders>
              <w:top w:val="single" w:sz="4" w:space="0" w:color="auto"/>
              <w:bottom w:val="single" w:sz="4" w:space="0" w:color="auto"/>
            </w:tcBorders>
            <w:shd w:val="clear" w:color="auto" w:fill="D9D9D9"/>
            <w:noWrap/>
            <w:vAlign w:val="center"/>
          </w:tcPr>
          <w:p w14:paraId="7C459E96" w14:textId="77777777" w:rsidR="00BD5CD5" w:rsidRPr="00AD4647" w:rsidRDefault="00BD5CD5" w:rsidP="00795B72">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15E1E232" w14:textId="77777777" w:rsidR="00BD5CD5" w:rsidRPr="00AD4647" w:rsidRDefault="00BD5CD5" w:rsidP="00795B72">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15AF5BD4" w14:textId="77777777" w:rsidR="00BD5CD5" w:rsidRPr="00AD4647" w:rsidRDefault="00BD5CD5" w:rsidP="00795B72">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14:paraId="03628852" w14:textId="77777777" w:rsidR="00BD5CD5" w:rsidRPr="00AD4647" w:rsidRDefault="00BD5CD5" w:rsidP="00795B72">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76145D05" w14:textId="77777777" w:rsidR="00BD5CD5" w:rsidRPr="00AD4647" w:rsidRDefault="00BD5CD5" w:rsidP="00795B72">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14:paraId="0641819B" w14:textId="77777777" w:rsidR="00BD5CD5" w:rsidRPr="00AD4647" w:rsidRDefault="00BD5CD5" w:rsidP="00795B72">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1A15C34B" w14:textId="77777777" w:rsidR="00BD5CD5" w:rsidRPr="00AD4647" w:rsidRDefault="00BD5CD5" w:rsidP="00795B72">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14:paraId="4FF1DFA0" w14:textId="77777777" w:rsidR="00BD5CD5" w:rsidRPr="00AD4647" w:rsidRDefault="00BD5CD5" w:rsidP="00795B72">
            <w:pPr>
              <w:jc w:val="left"/>
              <w:rPr>
                <w:rFonts w:eastAsia="MS Mincho" w:cs="Arial"/>
                <w:sz w:val="16"/>
                <w:szCs w:val="16"/>
                <w:lang w:eastAsia="ja-JP"/>
              </w:rPr>
            </w:pPr>
            <w:r w:rsidRPr="00AD4647">
              <w:rPr>
                <w:rFonts w:eastAsia="MS Mincho" w:cs="Arial"/>
                <w:sz w:val="16"/>
                <w:szCs w:val="16"/>
                <w:lang w:eastAsia="ja-JP"/>
              </w:rPr>
              <w:t>Botanical name</w:t>
            </w:r>
          </w:p>
        </w:tc>
      </w:tr>
      <w:tr w:rsidR="00BD5CD5" w:rsidRPr="00BE298D" w14:paraId="2F819AE6" w14:textId="77777777" w:rsidTr="00795B72">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14:paraId="24E2E540" w14:textId="77777777" w:rsidR="00BD5CD5" w:rsidRPr="00AD4647" w:rsidRDefault="00BD5CD5" w:rsidP="00795B72">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w:t>
            </w:r>
            <w:r>
              <w:rPr>
                <w:rFonts w:cs="Arial"/>
                <w:bCs/>
                <w:sz w:val="16"/>
                <w:szCs w:val="16"/>
                <w:u w:val="single"/>
                <w:lang w:val="fr-FR"/>
              </w:rPr>
              <w:t>’</w:t>
            </w:r>
            <w:r w:rsidRPr="00AD4647">
              <w:rPr>
                <w:rFonts w:cs="Arial"/>
                <w:bCs/>
                <w:sz w:val="16"/>
                <w:szCs w:val="16"/>
                <w:u w:val="single"/>
                <w:lang w:val="fr-FR"/>
              </w:rPr>
              <w:t>EXAMEN / NEUE PRÜFUNGSRICHTILINIEN /</w:t>
            </w:r>
            <w:r w:rsidRPr="00AD4647">
              <w:rPr>
                <w:rFonts w:cs="Arial"/>
                <w:bCs/>
                <w:sz w:val="16"/>
                <w:szCs w:val="16"/>
                <w:u w:val="single"/>
                <w:lang w:val="fr-FR"/>
              </w:rPr>
              <w:br/>
              <w:t>NUEVAS DIRECTRICES DE EXAMEN</w:t>
            </w:r>
          </w:p>
        </w:tc>
      </w:tr>
      <w:tr w:rsidR="00BD5CD5" w:rsidRPr="008002B7" w14:paraId="14194BA4"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A202A72" w14:textId="77777777" w:rsidR="00BD5CD5" w:rsidRPr="008002B7" w:rsidRDefault="00BD5CD5" w:rsidP="00795B72">
            <w:pPr>
              <w:rPr>
                <w:rFonts w:cs="Arial"/>
                <w:sz w:val="16"/>
                <w:szCs w:val="16"/>
              </w:rPr>
            </w:pPr>
            <w:r w:rsidRPr="008002B7">
              <w:rPr>
                <w:rFonts w:cs="Arial"/>
                <w:sz w:val="16"/>
                <w:szCs w:val="16"/>
              </w:rPr>
              <w:t>AR</w:t>
            </w:r>
          </w:p>
        </w:tc>
        <w:tc>
          <w:tcPr>
            <w:tcW w:w="590" w:type="dxa"/>
            <w:tcBorders>
              <w:top w:val="single" w:sz="4" w:space="0" w:color="auto"/>
              <w:left w:val="nil"/>
              <w:bottom w:val="single" w:sz="4" w:space="0" w:color="auto"/>
              <w:right w:val="single" w:sz="4" w:space="0" w:color="auto"/>
            </w:tcBorders>
            <w:shd w:val="clear" w:color="auto" w:fill="auto"/>
          </w:tcPr>
          <w:p w14:paraId="5F09166D" w14:textId="77777777" w:rsidR="00BD5CD5" w:rsidRPr="008002B7" w:rsidRDefault="00BD5CD5" w:rsidP="00795B72">
            <w:pPr>
              <w:ind w:left="-113"/>
              <w:jc w:val="center"/>
              <w:rPr>
                <w:rFonts w:cs="Arial"/>
                <w:color w:val="000000"/>
                <w:sz w:val="16"/>
                <w:szCs w:val="16"/>
              </w:rPr>
            </w:pPr>
            <w:r w:rsidRPr="008002B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14:paraId="7AAE4A95" w14:textId="77777777" w:rsidR="00BD5CD5" w:rsidRPr="008002B7" w:rsidRDefault="00BD5CD5" w:rsidP="00795B72">
            <w:pPr>
              <w:ind w:left="-113" w:right="-108"/>
              <w:jc w:val="left"/>
              <w:rPr>
                <w:rFonts w:cs="Arial"/>
                <w:sz w:val="16"/>
                <w:szCs w:val="16"/>
              </w:rPr>
            </w:pPr>
            <w:r w:rsidRPr="008002B7">
              <w:rPr>
                <w:rFonts w:cs="Arial"/>
                <w:sz w:val="16"/>
                <w:szCs w:val="16"/>
              </w:rPr>
              <w:t>TG/</w:t>
            </w:r>
            <w:r>
              <w:rPr>
                <w:rFonts w:cs="Arial"/>
                <w:sz w:val="16"/>
                <w:szCs w:val="16"/>
              </w:rPr>
              <w:t>324/1</w:t>
            </w:r>
          </w:p>
        </w:tc>
        <w:tc>
          <w:tcPr>
            <w:tcW w:w="1417" w:type="dxa"/>
            <w:gridSpan w:val="2"/>
            <w:tcBorders>
              <w:top w:val="single" w:sz="4" w:space="0" w:color="auto"/>
              <w:left w:val="nil"/>
              <w:bottom w:val="single" w:sz="4" w:space="0" w:color="auto"/>
              <w:right w:val="single" w:sz="4" w:space="0" w:color="auto"/>
            </w:tcBorders>
            <w:shd w:val="clear" w:color="auto" w:fill="auto"/>
          </w:tcPr>
          <w:p w14:paraId="0B70210E" w14:textId="77777777" w:rsidR="00BD5CD5" w:rsidRPr="008002B7" w:rsidRDefault="00BD5CD5" w:rsidP="00795B72">
            <w:pPr>
              <w:jc w:val="left"/>
              <w:rPr>
                <w:rFonts w:cs="Arial"/>
                <w:sz w:val="16"/>
                <w:szCs w:val="16"/>
              </w:rPr>
            </w:pPr>
            <w:r w:rsidRPr="008002B7">
              <w:rPr>
                <w:rFonts w:cs="Arial"/>
                <w:sz w:val="16"/>
                <w:szCs w:val="16"/>
              </w:rPr>
              <w:t xml:space="preserve">Rush wheatgrass, </w:t>
            </w:r>
            <w:r>
              <w:rPr>
                <w:rFonts w:cs="Arial"/>
                <w:sz w:val="16"/>
                <w:szCs w:val="16"/>
              </w:rPr>
              <w:br/>
            </w:r>
            <w:r w:rsidRPr="008002B7">
              <w:rPr>
                <w:rFonts w:cs="Arial"/>
                <w:sz w:val="16"/>
                <w:szCs w:val="16"/>
              </w:rPr>
              <w:t>Tall Wheatgrass</w:t>
            </w:r>
          </w:p>
        </w:tc>
        <w:tc>
          <w:tcPr>
            <w:tcW w:w="1418" w:type="dxa"/>
            <w:tcBorders>
              <w:top w:val="single" w:sz="4" w:space="0" w:color="auto"/>
              <w:left w:val="nil"/>
              <w:bottom w:val="single" w:sz="4" w:space="0" w:color="auto"/>
              <w:right w:val="single" w:sz="4" w:space="0" w:color="auto"/>
            </w:tcBorders>
            <w:shd w:val="clear" w:color="auto" w:fill="auto"/>
          </w:tcPr>
          <w:p w14:paraId="67B0D15A" w14:textId="77777777" w:rsidR="00BD5CD5" w:rsidRPr="008002B7" w:rsidRDefault="00BD5CD5" w:rsidP="00795B72">
            <w:pPr>
              <w:jc w:val="left"/>
              <w:rPr>
                <w:rFonts w:cs="Arial"/>
                <w:sz w:val="16"/>
                <w:szCs w:val="16"/>
              </w:rPr>
            </w:pPr>
            <w:r w:rsidRPr="008002B7">
              <w:rPr>
                <w:rFonts w:cs="Arial"/>
                <w:sz w:val="16"/>
                <w:szCs w:val="16"/>
              </w:rPr>
              <w:t>Élytrigie</w:t>
            </w:r>
          </w:p>
        </w:tc>
        <w:tc>
          <w:tcPr>
            <w:tcW w:w="1417" w:type="dxa"/>
            <w:tcBorders>
              <w:top w:val="single" w:sz="4" w:space="0" w:color="auto"/>
              <w:left w:val="nil"/>
              <w:bottom w:val="single" w:sz="4" w:space="0" w:color="auto"/>
              <w:right w:val="single" w:sz="4" w:space="0" w:color="auto"/>
            </w:tcBorders>
            <w:shd w:val="clear" w:color="auto" w:fill="auto"/>
          </w:tcPr>
          <w:p w14:paraId="055C5D8A" w14:textId="77777777" w:rsidR="00BD5CD5" w:rsidRPr="008002B7" w:rsidRDefault="00BD5CD5" w:rsidP="00795B72">
            <w:pPr>
              <w:jc w:val="left"/>
              <w:rPr>
                <w:rFonts w:cs="Arial"/>
                <w:sz w:val="16"/>
                <w:szCs w:val="16"/>
              </w:rPr>
            </w:pPr>
            <w:r w:rsidRPr="008002B7">
              <w:rPr>
                <w:rFonts w:cs="Arial"/>
                <w:sz w:val="16"/>
                <w:szCs w:val="16"/>
              </w:rPr>
              <w:t>pontische Quecke, stumpfbl</w:t>
            </w:r>
            <w:r>
              <w:rPr>
                <w:rFonts w:cs="Arial"/>
                <w:sz w:val="16"/>
                <w:szCs w:val="16"/>
              </w:rPr>
              <w:t>ü</w:t>
            </w:r>
            <w:r w:rsidRPr="008002B7">
              <w:rPr>
                <w:rFonts w:cs="Arial"/>
                <w:sz w:val="16"/>
                <w:szCs w:val="16"/>
              </w:rPr>
              <w:t>tige Quecke</w:t>
            </w:r>
          </w:p>
        </w:tc>
        <w:tc>
          <w:tcPr>
            <w:tcW w:w="1418" w:type="dxa"/>
            <w:tcBorders>
              <w:top w:val="single" w:sz="4" w:space="0" w:color="auto"/>
              <w:left w:val="nil"/>
              <w:bottom w:val="single" w:sz="4" w:space="0" w:color="auto"/>
              <w:right w:val="single" w:sz="4" w:space="0" w:color="auto"/>
            </w:tcBorders>
            <w:shd w:val="clear" w:color="auto" w:fill="auto"/>
          </w:tcPr>
          <w:p w14:paraId="437D2391" w14:textId="77777777" w:rsidR="00BD5CD5" w:rsidRPr="008002B7" w:rsidRDefault="00BD5CD5" w:rsidP="00795B72">
            <w:pPr>
              <w:jc w:val="left"/>
              <w:rPr>
                <w:rFonts w:cs="Arial"/>
                <w:sz w:val="16"/>
                <w:szCs w:val="16"/>
              </w:rPr>
            </w:pPr>
            <w:r w:rsidRPr="008002B7">
              <w:rPr>
                <w:rFonts w:cs="Arial"/>
                <w:sz w:val="16"/>
                <w:szCs w:val="16"/>
              </w:rPr>
              <w:t>Agropiro</w:t>
            </w:r>
          </w:p>
        </w:tc>
        <w:tc>
          <w:tcPr>
            <w:tcW w:w="1700" w:type="dxa"/>
            <w:tcBorders>
              <w:top w:val="single" w:sz="4" w:space="0" w:color="auto"/>
              <w:left w:val="nil"/>
              <w:bottom w:val="single" w:sz="4" w:space="0" w:color="auto"/>
              <w:right w:val="single" w:sz="4" w:space="0" w:color="auto"/>
            </w:tcBorders>
            <w:shd w:val="clear" w:color="auto" w:fill="auto"/>
          </w:tcPr>
          <w:p w14:paraId="32CA4080" w14:textId="77777777" w:rsidR="00BD5CD5" w:rsidRPr="008002B7" w:rsidRDefault="00BD5CD5" w:rsidP="00795B72">
            <w:pPr>
              <w:jc w:val="left"/>
              <w:rPr>
                <w:rFonts w:cs="Arial"/>
                <w:sz w:val="16"/>
                <w:szCs w:val="16"/>
              </w:rPr>
            </w:pPr>
            <w:r w:rsidRPr="000B6B38">
              <w:rPr>
                <w:rFonts w:cs="Arial"/>
                <w:sz w:val="16"/>
                <w:szCs w:val="16"/>
                <w:lang w:val="pt-PT"/>
              </w:rPr>
              <w:t xml:space="preserve">Thinopyrum ponticum (Podp.) Barkworth &amp; D. R. Dewey, Elytrigia pontica (Podp.) </w:t>
            </w:r>
            <w:r w:rsidRPr="008002B7">
              <w:rPr>
                <w:rFonts w:cs="Arial"/>
                <w:sz w:val="16"/>
                <w:szCs w:val="16"/>
              </w:rPr>
              <w:t>Holub</w:t>
            </w:r>
          </w:p>
        </w:tc>
      </w:tr>
      <w:tr w:rsidR="00BD5CD5" w:rsidRPr="000B6B38" w14:paraId="672E7413" w14:textId="77777777" w:rsidTr="00316887">
        <w:trPr>
          <w:trHeight w:val="47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9777D97" w14:textId="77777777" w:rsidR="00BD5CD5" w:rsidRPr="008002B7" w:rsidRDefault="00BD5CD5" w:rsidP="00795B72">
            <w:pPr>
              <w:rPr>
                <w:rFonts w:cs="Arial"/>
                <w:sz w:val="16"/>
                <w:szCs w:val="16"/>
              </w:rPr>
            </w:pPr>
            <w:r w:rsidRPr="008002B7">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14:paraId="6819C75F" w14:textId="77777777" w:rsidR="00BD5CD5" w:rsidRPr="008002B7" w:rsidRDefault="00BD5CD5" w:rsidP="00795B72">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14:paraId="40026639" w14:textId="77777777" w:rsidR="00BD5CD5" w:rsidRPr="008002B7" w:rsidRDefault="00BD5CD5" w:rsidP="00795B72">
            <w:pPr>
              <w:ind w:left="-113" w:right="-108"/>
              <w:jc w:val="left"/>
              <w:rPr>
                <w:rFonts w:cs="Arial"/>
                <w:sz w:val="16"/>
                <w:szCs w:val="16"/>
              </w:rPr>
            </w:pPr>
            <w:r>
              <w:rPr>
                <w:rFonts w:cs="Arial"/>
                <w:sz w:val="16"/>
                <w:szCs w:val="16"/>
              </w:rPr>
              <w:t>TG/325/1</w:t>
            </w:r>
          </w:p>
        </w:tc>
        <w:tc>
          <w:tcPr>
            <w:tcW w:w="1417" w:type="dxa"/>
            <w:gridSpan w:val="2"/>
            <w:tcBorders>
              <w:top w:val="single" w:sz="4" w:space="0" w:color="auto"/>
              <w:left w:val="nil"/>
              <w:bottom w:val="single" w:sz="4" w:space="0" w:color="auto"/>
              <w:right w:val="single" w:sz="4" w:space="0" w:color="auto"/>
            </w:tcBorders>
            <w:shd w:val="clear" w:color="auto" w:fill="auto"/>
          </w:tcPr>
          <w:p w14:paraId="371862F6" w14:textId="77777777" w:rsidR="00BD5CD5" w:rsidRPr="008002B7" w:rsidRDefault="00BD5CD5" w:rsidP="00795B72">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14:paraId="3D99516E" w14:textId="77777777" w:rsidR="00BD5CD5" w:rsidRPr="008002B7" w:rsidRDefault="00BD5CD5" w:rsidP="00795B72">
            <w:pPr>
              <w:jc w:val="left"/>
              <w:rPr>
                <w:rFonts w:cs="Arial"/>
                <w:sz w:val="16"/>
                <w:szCs w:val="16"/>
              </w:rPr>
            </w:pPr>
            <w:r w:rsidRPr="008002B7">
              <w:rPr>
                <w:rFonts w:cs="Arial"/>
                <w:sz w:val="16"/>
                <w:szCs w:val="16"/>
              </w:rPr>
              <w:t>Grevillea</w:t>
            </w:r>
          </w:p>
        </w:tc>
        <w:tc>
          <w:tcPr>
            <w:tcW w:w="1417" w:type="dxa"/>
            <w:tcBorders>
              <w:top w:val="single" w:sz="4" w:space="0" w:color="auto"/>
              <w:left w:val="nil"/>
              <w:bottom w:val="single" w:sz="4" w:space="0" w:color="auto"/>
              <w:right w:val="single" w:sz="4" w:space="0" w:color="auto"/>
            </w:tcBorders>
            <w:shd w:val="clear" w:color="auto" w:fill="auto"/>
          </w:tcPr>
          <w:p w14:paraId="3DD5CF8A" w14:textId="77777777" w:rsidR="00BD5CD5" w:rsidRPr="008002B7" w:rsidRDefault="00BD5CD5" w:rsidP="00795B72">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14:paraId="4E87AE29" w14:textId="77777777" w:rsidR="00BD5CD5" w:rsidRPr="008002B7" w:rsidRDefault="00BD5CD5" w:rsidP="00795B72">
            <w:pPr>
              <w:jc w:val="left"/>
              <w:rPr>
                <w:rFonts w:cs="Arial"/>
                <w:sz w:val="16"/>
                <w:szCs w:val="16"/>
              </w:rPr>
            </w:pPr>
            <w:r w:rsidRPr="008002B7">
              <w:rPr>
                <w:rFonts w:cs="Arial"/>
                <w:sz w:val="16"/>
                <w:szCs w:val="16"/>
              </w:rPr>
              <w:t>Grevillea</w:t>
            </w:r>
          </w:p>
        </w:tc>
        <w:tc>
          <w:tcPr>
            <w:tcW w:w="1700" w:type="dxa"/>
            <w:tcBorders>
              <w:top w:val="single" w:sz="4" w:space="0" w:color="auto"/>
              <w:left w:val="nil"/>
              <w:bottom w:val="single" w:sz="4" w:space="0" w:color="auto"/>
              <w:right w:val="single" w:sz="4" w:space="0" w:color="auto"/>
            </w:tcBorders>
            <w:shd w:val="clear" w:color="auto" w:fill="auto"/>
          </w:tcPr>
          <w:p w14:paraId="46312A3E" w14:textId="77777777" w:rsidR="00BD5CD5" w:rsidRPr="000B6B38" w:rsidRDefault="00BD5CD5" w:rsidP="00795B72">
            <w:pPr>
              <w:jc w:val="left"/>
              <w:rPr>
                <w:rFonts w:cs="Arial"/>
                <w:sz w:val="16"/>
                <w:szCs w:val="16"/>
                <w:lang w:val="es-ES"/>
              </w:rPr>
            </w:pPr>
            <w:r w:rsidRPr="000B6B38">
              <w:rPr>
                <w:rFonts w:cs="Arial"/>
                <w:sz w:val="16"/>
                <w:szCs w:val="16"/>
                <w:lang w:val="es-ES"/>
              </w:rPr>
              <w:t>Grevillea R. Br. corr. R. Br.</w:t>
            </w:r>
          </w:p>
        </w:tc>
      </w:tr>
      <w:tr w:rsidR="00BD5CD5" w:rsidRPr="00BE298D" w14:paraId="22B8034A"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C27D7C9" w14:textId="77777777" w:rsidR="00BD5CD5" w:rsidRPr="008002B7" w:rsidRDefault="00BD5CD5" w:rsidP="00795B72">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1F8E46E3" w14:textId="77777777" w:rsidR="00BD5CD5" w:rsidRPr="008002B7" w:rsidRDefault="00BD5CD5" w:rsidP="00795B72">
            <w:pPr>
              <w:ind w:left="-113"/>
              <w:jc w:val="center"/>
              <w:rPr>
                <w:rFonts w:cs="Arial"/>
                <w:color w:val="000000"/>
                <w:sz w:val="16"/>
                <w:szCs w:val="16"/>
              </w:rPr>
            </w:pPr>
            <w:r w:rsidRPr="008002B7">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14:paraId="30423886" w14:textId="77777777" w:rsidR="00BD5CD5" w:rsidRPr="008002B7" w:rsidRDefault="00BD5CD5" w:rsidP="00795B72">
            <w:pPr>
              <w:ind w:left="-113" w:right="-108"/>
              <w:jc w:val="left"/>
              <w:rPr>
                <w:rFonts w:cs="Arial"/>
                <w:sz w:val="16"/>
                <w:szCs w:val="16"/>
              </w:rPr>
            </w:pPr>
            <w:r>
              <w:rPr>
                <w:rFonts w:cs="Arial"/>
                <w:sz w:val="16"/>
                <w:szCs w:val="16"/>
              </w:rPr>
              <w:t>TG/326/1</w:t>
            </w:r>
          </w:p>
        </w:tc>
        <w:tc>
          <w:tcPr>
            <w:tcW w:w="1417" w:type="dxa"/>
            <w:gridSpan w:val="2"/>
            <w:tcBorders>
              <w:top w:val="single" w:sz="4" w:space="0" w:color="auto"/>
              <w:left w:val="nil"/>
              <w:bottom w:val="single" w:sz="4" w:space="0" w:color="auto"/>
              <w:right w:val="single" w:sz="4" w:space="0" w:color="auto"/>
            </w:tcBorders>
            <w:shd w:val="clear" w:color="auto" w:fill="auto"/>
          </w:tcPr>
          <w:p w14:paraId="777F4026" w14:textId="77777777" w:rsidR="00BD5CD5" w:rsidRPr="008002B7" w:rsidRDefault="00BD5CD5" w:rsidP="00795B72">
            <w:pPr>
              <w:jc w:val="left"/>
              <w:rPr>
                <w:rFonts w:cs="Arial"/>
                <w:sz w:val="16"/>
                <w:szCs w:val="16"/>
              </w:rPr>
            </w:pPr>
            <w:r w:rsidRPr="008002B7">
              <w:rPr>
                <w:rFonts w:cs="Arial"/>
                <w:sz w:val="16"/>
                <w:szCs w:val="16"/>
              </w:rPr>
              <w:t>Pepino</w:t>
            </w:r>
            <w:r>
              <w:rPr>
                <w:rFonts w:cs="Arial"/>
                <w:sz w:val="16"/>
                <w:szCs w:val="16"/>
              </w:rPr>
              <w:t>, Melon</w:t>
            </w:r>
            <w:r>
              <w:rPr>
                <w:rFonts w:cs="Arial"/>
                <w:sz w:val="16"/>
                <w:szCs w:val="16"/>
              </w:rPr>
              <w:noBreakHyphen/>
              <w:t>pear</w:t>
            </w:r>
          </w:p>
        </w:tc>
        <w:tc>
          <w:tcPr>
            <w:tcW w:w="1418" w:type="dxa"/>
            <w:tcBorders>
              <w:top w:val="single" w:sz="4" w:space="0" w:color="auto"/>
              <w:left w:val="nil"/>
              <w:bottom w:val="single" w:sz="4" w:space="0" w:color="auto"/>
              <w:right w:val="single" w:sz="4" w:space="0" w:color="auto"/>
            </w:tcBorders>
            <w:shd w:val="clear" w:color="auto" w:fill="auto"/>
          </w:tcPr>
          <w:p w14:paraId="67CCD8FB" w14:textId="77777777" w:rsidR="00BD5CD5" w:rsidRPr="008002B7" w:rsidRDefault="00BD5CD5" w:rsidP="00795B72">
            <w:pPr>
              <w:jc w:val="left"/>
              <w:rPr>
                <w:rFonts w:cs="Arial"/>
                <w:sz w:val="16"/>
                <w:szCs w:val="16"/>
              </w:rPr>
            </w:pPr>
            <w:r>
              <w:rPr>
                <w:rFonts w:cs="Arial"/>
                <w:sz w:val="16"/>
                <w:szCs w:val="16"/>
              </w:rPr>
              <w:t>Pépino, Poire</w:t>
            </w:r>
            <w:r>
              <w:rPr>
                <w:rFonts w:cs="Arial"/>
                <w:sz w:val="16"/>
                <w:szCs w:val="16"/>
              </w:rPr>
              <w:noBreakHyphen/>
            </w:r>
            <w:r w:rsidRPr="008002B7">
              <w:rPr>
                <w:rFonts w:cs="Arial"/>
                <w:sz w:val="16"/>
                <w:szCs w:val="16"/>
              </w:rPr>
              <w:t>melon</w:t>
            </w:r>
          </w:p>
        </w:tc>
        <w:tc>
          <w:tcPr>
            <w:tcW w:w="1417" w:type="dxa"/>
            <w:tcBorders>
              <w:top w:val="single" w:sz="4" w:space="0" w:color="auto"/>
              <w:left w:val="nil"/>
              <w:bottom w:val="single" w:sz="4" w:space="0" w:color="auto"/>
              <w:right w:val="single" w:sz="4" w:space="0" w:color="auto"/>
            </w:tcBorders>
            <w:shd w:val="clear" w:color="auto" w:fill="auto"/>
          </w:tcPr>
          <w:p w14:paraId="38ACF3AB" w14:textId="77777777" w:rsidR="00BD5CD5" w:rsidRPr="008002B7" w:rsidRDefault="00BD5CD5" w:rsidP="00795B72">
            <w:pPr>
              <w:jc w:val="left"/>
              <w:rPr>
                <w:rFonts w:cs="Arial"/>
                <w:sz w:val="16"/>
                <w:szCs w:val="16"/>
              </w:rPr>
            </w:pPr>
            <w:r w:rsidRPr="008002B7">
              <w:rPr>
                <w:rFonts w:cs="Arial"/>
                <w:sz w:val="16"/>
                <w:szCs w:val="16"/>
              </w:rPr>
              <w:t>Pepino</w:t>
            </w:r>
            <w:r>
              <w:rPr>
                <w:rFonts w:cs="Arial"/>
                <w:sz w:val="16"/>
                <w:szCs w:val="16"/>
              </w:rPr>
              <w:t xml:space="preserve">, </w:t>
            </w:r>
            <w:r w:rsidRPr="008002B7">
              <w:rPr>
                <w:rFonts w:cs="Arial"/>
                <w:sz w:val="16"/>
                <w:szCs w:val="16"/>
              </w:rPr>
              <w:t>Melonenbirne</w:t>
            </w:r>
          </w:p>
        </w:tc>
        <w:tc>
          <w:tcPr>
            <w:tcW w:w="1418" w:type="dxa"/>
            <w:tcBorders>
              <w:top w:val="single" w:sz="4" w:space="0" w:color="auto"/>
              <w:left w:val="nil"/>
              <w:bottom w:val="single" w:sz="4" w:space="0" w:color="auto"/>
              <w:right w:val="single" w:sz="4" w:space="0" w:color="auto"/>
            </w:tcBorders>
            <w:shd w:val="clear" w:color="auto" w:fill="auto"/>
          </w:tcPr>
          <w:p w14:paraId="5E0CC2D5" w14:textId="77777777" w:rsidR="00BD5CD5" w:rsidRPr="008002B7" w:rsidRDefault="00BD5CD5" w:rsidP="00795B72">
            <w:pPr>
              <w:jc w:val="left"/>
              <w:rPr>
                <w:rFonts w:cs="Arial"/>
                <w:sz w:val="16"/>
                <w:szCs w:val="16"/>
              </w:rPr>
            </w:pPr>
            <w:r w:rsidRPr="008002B7">
              <w:rPr>
                <w:rFonts w:cs="Arial"/>
                <w:sz w:val="16"/>
                <w:szCs w:val="16"/>
              </w:rPr>
              <w:t>Pepino</w:t>
            </w:r>
            <w:r>
              <w:rPr>
                <w:rFonts w:cs="Arial"/>
                <w:sz w:val="16"/>
                <w:szCs w:val="16"/>
              </w:rPr>
              <w:t>,</w:t>
            </w:r>
            <w:r w:rsidRPr="008002B7">
              <w:rPr>
                <w:rFonts w:cs="Arial"/>
                <w:sz w:val="16"/>
                <w:szCs w:val="16"/>
              </w:rPr>
              <w:t xml:space="preserve"> </w:t>
            </w:r>
            <w:r>
              <w:rPr>
                <w:rFonts w:cs="Arial"/>
                <w:sz w:val="16"/>
                <w:szCs w:val="16"/>
              </w:rPr>
              <w:br/>
              <w:t>P</w:t>
            </w:r>
            <w:r w:rsidRPr="008002B7">
              <w:rPr>
                <w:rFonts w:cs="Arial"/>
                <w:sz w:val="16"/>
                <w:szCs w:val="16"/>
              </w:rPr>
              <w:t>epino dulce Peramelón</w:t>
            </w:r>
          </w:p>
        </w:tc>
        <w:tc>
          <w:tcPr>
            <w:tcW w:w="1700" w:type="dxa"/>
            <w:tcBorders>
              <w:top w:val="single" w:sz="4" w:space="0" w:color="auto"/>
              <w:left w:val="nil"/>
              <w:bottom w:val="single" w:sz="4" w:space="0" w:color="auto"/>
              <w:right w:val="single" w:sz="4" w:space="0" w:color="auto"/>
            </w:tcBorders>
            <w:shd w:val="clear" w:color="auto" w:fill="auto"/>
          </w:tcPr>
          <w:p w14:paraId="2A9B4BCF" w14:textId="77777777" w:rsidR="00BD5CD5" w:rsidRPr="000B6B38" w:rsidRDefault="00BD5CD5" w:rsidP="00795B72">
            <w:pPr>
              <w:jc w:val="left"/>
              <w:rPr>
                <w:rFonts w:cs="Arial"/>
                <w:sz w:val="16"/>
                <w:szCs w:val="16"/>
                <w:lang w:val="pt-PT"/>
              </w:rPr>
            </w:pPr>
            <w:r w:rsidRPr="000B6B38">
              <w:rPr>
                <w:rFonts w:cs="Arial"/>
                <w:sz w:val="16"/>
                <w:szCs w:val="16"/>
                <w:lang w:val="pt-PT"/>
              </w:rPr>
              <w:t>Solanum muricatum Aiton, Solanum muricatum L’Hér. ex Ait.</w:t>
            </w:r>
          </w:p>
        </w:tc>
      </w:tr>
      <w:tr w:rsidR="00BD5CD5" w:rsidRPr="008002B7" w14:paraId="0B867894"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863057A" w14:textId="77777777" w:rsidR="00BD5CD5" w:rsidRPr="008002B7" w:rsidRDefault="00BD5CD5" w:rsidP="00795B72">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59D5D9C2" w14:textId="77777777" w:rsidR="00BD5CD5" w:rsidRPr="008002B7" w:rsidRDefault="00BD5CD5" w:rsidP="00795B72">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14:paraId="7C0FC968" w14:textId="77777777" w:rsidR="00BD5CD5" w:rsidRPr="008002B7" w:rsidRDefault="00BD5CD5" w:rsidP="00795B72">
            <w:pPr>
              <w:ind w:left="-113" w:right="-108"/>
              <w:jc w:val="left"/>
              <w:rPr>
                <w:rFonts w:cs="Arial"/>
                <w:sz w:val="16"/>
                <w:szCs w:val="16"/>
              </w:rPr>
            </w:pPr>
            <w:r>
              <w:rPr>
                <w:rFonts w:cs="Arial"/>
                <w:sz w:val="16"/>
                <w:szCs w:val="16"/>
              </w:rPr>
              <w:t>TG/327/1</w:t>
            </w:r>
          </w:p>
        </w:tc>
        <w:tc>
          <w:tcPr>
            <w:tcW w:w="1417" w:type="dxa"/>
            <w:gridSpan w:val="2"/>
            <w:tcBorders>
              <w:top w:val="single" w:sz="4" w:space="0" w:color="auto"/>
              <w:left w:val="nil"/>
              <w:bottom w:val="single" w:sz="4" w:space="0" w:color="auto"/>
              <w:right w:val="single" w:sz="4" w:space="0" w:color="auto"/>
            </w:tcBorders>
            <w:shd w:val="clear" w:color="auto" w:fill="auto"/>
          </w:tcPr>
          <w:p w14:paraId="04AE8422" w14:textId="77777777" w:rsidR="00BD5CD5" w:rsidRPr="008002B7" w:rsidRDefault="00BD5CD5" w:rsidP="00795B72">
            <w:pPr>
              <w:jc w:val="left"/>
              <w:rPr>
                <w:rFonts w:cs="Arial"/>
                <w:sz w:val="16"/>
                <w:szCs w:val="16"/>
              </w:rPr>
            </w:pPr>
            <w:r w:rsidRPr="008002B7">
              <w:rPr>
                <w:rFonts w:cs="Arial"/>
                <w:sz w:val="16"/>
                <w:szCs w:val="16"/>
              </w:rPr>
              <w:t>Coleus</w:t>
            </w:r>
            <w:r>
              <w:rPr>
                <w:rFonts w:cs="Arial"/>
                <w:sz w:val="16"/>
                <w:szCs w:val="16"/>
              </w:rPr>
              <w:t>,</w:t>
            </w:r>
            <w:r w:rsidRPr="008002B7">
              <w:rPr>
                <w:rFonts w:cs="Arial"/>
                <w:sz w:val="16"/>
                <w:szCs w:val="16"/>
              </w:rPr>
              <w:t xml:space="preserve"> </w:t>
            </w:r>
            <w:r>
              <w:rPr>
                <w:rFonts w:cs="Arial"/>
                <w:sz w:val="16"/>
                <w:szCs w:val="16"/>
              </w:rPr>
              <w:br/>
            </w:r>
            <w:r w:rsidRPr="008002B7">
              <w:rPr>
                <w:rFonts w:cs="Arial"/>
                <w:sz w:val="16"/>
                <w:szCs w:val="16"/>
              </w:rPr>
              <w:t>Painted-nettle</w:t>
            </w:r>
          </w:p>
        </w:tc>
        <w:tc>
          <w:tcPr>
            <w:tcW w:w="1418" w:type="dxa"/>
            <w:tcBorders>
              <w:top w:val="single" w:sz="4" w:space="0" w:color="auto"/>
              <w:left w:val="nil"/>
              <w:bottom w:val="single" w:sz="4" w:space="0" w:color="auto"/>
              <w:right w:val="single" w:sz="4" w:space="0" w:color="auto"/>
            </w:tcBorders>
            <w:shd w:val="clear" w:color="auto" w:fill="auto"/>
          </w:tcPr>
          <w:p w14:paraId="360FCED0" w14:textId="77777777" w:rsidR="00BD5CD5" w:rsidRPr="008002B7" w:rsidRDefault="00BD5CD5" w:rsidP="00795B72">
            <w:pPr>
              <w:jc w:val="left"/>
              <w:rPr>
                <w:rFonts w:cs="Arial"/>
                <w:sz w:val="16"/>
                <w:szCs w:val="16"/>
              </w:rPr>
            </w:pPr>
            <w:r w:rsidRPr="007B6DA0">
              <w:rPr>
                <w:rFonts w:cs="Arial"/>
                <w:sz w:val="16"/>
                <w:szCs w:val="16"/>
              </w:rPr>
              <w:t>Coléus, Coliole</w:t>
            </w:r>
          </w:p>
        </w:tc>
        <w:tc>
          <w:tcPr>
            <w:tcW w:w="1417" w:type="dxa"/>
            <w:tcBorders>
              <w:top w:val="single" w:sz="4" w:space="0" w:color="auto"/>
              <w:left w:val="nil"/>
              <w:bottom w:val="single" w:sz="4" w:space="0" w:color="auto"/>
              <w:right w:val="single" w:sz="4" w:space="0" w:color="auto"/>
            </w:tcBorders>
            <w:shd w:val="clear" w:color="auto" w:fill="auto"/>
          </w:tcPr>
          <w:p w14:paraId="177DDFD3" w14:textId="77777777" w:rsidR="00BD5CD5" w:rsidRPr="008002B7" w:rsidRDefault="00BD5CD5" w:rsidP="00795B72">
            <w:pPr>
              <w:jc w:val="left"/>
              <w:rPr>
                <w:rFonts w:cs="Arial"/>
                <w:sz w:val="16"/>
                <w:szCs w:val="16"/>
              </w:rPr>
            </w:pPr>
            <w:r w:rsidRPr="007B6DA0">
              <w:rPr>
                <w:rFonts w:cs="Arial"/>
                <w:sz w:val="16"/>
                <w:szCs w:val="16"/>
              </w:rPr>
              <w:t>Buntblatt, Buntnessel</w:t>
            </w:r>
          </w:p>
        </w:tc>
        <w:tc>
          <w:tcPr>
            <w:tcW w:w="1418" w:type="dxa"/>
            <w:tcBorders>
              <w:top w:val="single" w:sz="4" w:space="0" w:color="auto"/>
              <w:left w:val="nil"/>
              <w:bottom w:val="single" w:sz="4" w:space="0" w:color="auto"/>
              <w:right w:val="single" w:sz="4" w:space="0" w:color="auto"/>
            </w:tcBorders>
            <w:shd w:val="clear" w:color="auto" w:fill="auto"/>
          </w:tcPr>
          <w:p w14:paraId="53006875" w14:textId="77777777" w:rsidR="00BD5CD5" w:rsidRPr="008002B7" w:rsidRDefault="00BD5CD5" w:rsidP="00795B72">
            <w:pPr>
              <w:jc w:val="left"/>
              <w:rPr>
                <w:rFonts w:cs="Arial"/>
                <w:sz w:val="16"/>
                <w:szCs w:val="16"/>
              </w:rPr>
            </w:pPr>
            <w:r w:rsidRPr="007B6DA0">
              <w:rPr>
                <w:rFonts w:cs="Arial"/>
                <w:sz w:val="16"/>
                <w:szCs w:val="16"/>
              </w:rPr>
              <w:t>Coleus, Macho, Nene</w:t>
            </w:r>
          </w:p>
        </w:tc>
        <w:tc>
          <w:tcPr>
            <w:tcW w:w="1700" w:type="dxa"/>
            <w:tcBorders>
              <w:top w:val="single" w:sz="4" w:space="0" w:color="auto"/>
              <w:left w:val="nil"/>
              <w:bottom w:val="single" w:sz="4" w:space="0" w:color="auto"/>
              <w:right w:val="single" w:sz="4" w:space="0" w:color="auto"/>
            </w:tcBorders>
            <w:shd w:val="clear" w:color="auto" w:fill="auto"/>
          </w:tcPr>
          <w:p w14:paraId="51B4434B" w14:textId="77777777" w:rsidR="00BD5CD5" w:rsidRPr="008002B7" w:rsidRDefault="00BD5CD5" w:rsidP="00795B72">
            <w:pPr>
              <w:jc w:val="left"/>
              <w:rPr>
                <w:rFonts w:cs="Arial"/>
                <w:sz w:val="16"/>
                <w:szCs w:val="16"/>
              </w:rPr>
            </w:pPr>
            <w:r w:rsidRPr="007B6DA0">
              <w:rPr>
                <w:rFonts w:cs="Arial"/>
                <w:sz w:val="16"/>
                <w:szCs w:val="16"/>
              </w:rPr>
              <w:t>Plectranthus scutellarioides (L.) R. Br., Coleus blumei Benth., Solenostemon scutellarioides (L.) Codd</w:t>
            </w:r>
          </w:p>
        </w:tc>
      </w:tr>
      <w:tr w:rsidR="00BD5CD5" w:rsidRPr="00E0079B" w14:paraId="1E595010"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0CC818F" w14:textId="77777777" w:rsidR="00BD5CD5" w:rsidRPr="00E0079B" w:rsidRDefault="00BD5CD5" w:rsidP="00795B72">
            <w:pPr>
              <w:rPr>
                <w:rFonts w:cs="Arial"/>
                <w:sz w:val="16"/>
                <w:szCs w:val="16"/>
              </w:rPr>
            </w:pPr>
            <w:r w:rsidRPr="00E0079B">
              <w:rPr>
                <w:rFonts w:cs="Arial"/>
                <w:sz w:val="16"/>
                <w:szCs w:val="16"/>
              </w:rPr>
              <w:t>DK</w:t>
            </w:r>
          </w:p>
        </w:tc>
        <w:tc>
          <w:tcPr>
            <w:tcW w:w="590" w:type="dxa"/>
            <w:tcBorders>
              <w:top w:val="single" w:sz="4" w:space="0" w:color="auto"/>
              <w:left w:val="nil"/>
              <w:bottom w:val="single" w:sz="4" w:space="0" w:color="auto"/>
              <w:right w:val="single" w:sz="4" w:space="0" w:color="auto"/>
            </w:tcBorders>
            <w:shd w:val="clear" w:color="auto" w:fill="auto"/>
          </w:tcPr>
          <w:p w14:paraId="009322D8" w14:textId="77777777" w:rsidR="00BD5CD5" w:rsidRPr="00E0079B" w:rsidRDefault="00BD5CD5" w:rsidP="00795B7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14:paraId="27AC6E6B" w14:textId="77777777" w:rsidR="00BD5CD5" w:rsidRPr="00E0079B" w:rsidRDefault="00BD5CD5" w:rsidP="00795B72">
            <w:pPr>
              <w:ind w:left="-113" w:right="-108"/>
              <w:jc w:val="left"/>
              <w:rPr>
                <w:rFonts w:cs="Arial"/>
                <w:sz w:val="16"/>
                <w:szCs w:val="16"/>
              </w:rPr>
            </w:pPr>
            <w:r w:rsidRPr="00E0079B">
              <w:rPr>
                <w:rFonts w:cs="Arial"/>
                <w:sz w:val="16"/>
                <w:szCs w:val="16"/>
              </w:rPr>
              <w:t>TG/</w:t>
            </w:r>
            <w:r>
              <w:rPr>
                <w:rFonts w:cs="Arial"/>
                <w:sz w:val="16"/>
                <w:szCs w:val="16"/>
              </w:rPr>
              <w:t>328/1</w:t>
            </w:r>
          </w:p>
        </w:tc>
        <w:tc>
          <w:tcPr>
            <w:tcW w:w="1417" w:type="dxa"/>
            <w:gridSpan w:val="2"/>
            <w:tcBorders>
              <w:top w:val="single" w:sz="4" w:space="0" w:color="auto"/>
              <w:left w:val="nil"/>
              <w:bottom w:val="single" w:sz="4" w:space="0" w:color="auto"/>
              <w:right w:val="single" w:sz="4" w:space="0" w:color="auto"/>
            </w:tcBorders>
            <w:shd w:val="clear" w:color="auto" w:fill="auto"/>
          </w:tcPr>
          <w:p w14:paraId="1D14D052" w14:textId="77777777" w:rsidR="00BD5CD5" w:rsidRPr="00E0079B" w:rsidRDefault="00BD5CD5" w:rsidP="00795B72">
            <w:pPr>
              <w:jc w:val="left"/>
              <w:rPr>
                <w:rFonts w:cs="Arial"/>
                <w:sz w:val="16"/>
                <w:szCs w:val="16"/>
              </w:rPr>
            </w:pPr>
            <w:r w:rsidRPr="00E0079B">
              <w:rPr>
                <w:rFonts w:cs="Arial"/>
                <w:sz w:val="16"/>
                <w:szCs w:val="16"/>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14:paraId="4288A9C6" w14:textId="77777777" w:rsidR="00BD5CD5" w:rsidRPr="00E0079B" w:rsidRDefault="00BD5CD5" w:rsidP="00795B72">
            <w:pPr>
              <w:jc w:val="left"/>
              <w:rPr>
                <w:rFonts w:cs="Arial"/>
                <w:sz w:val="16"/>
                <w:szCs w:val="16"/>
              </w:rPr>
            </w:pPr>
            <w:r>
              <w:rPr>
                <w:rFonts w:cs="Arial"/>
                <w:sz w:val="16"/>
                <w:szCs w:val="16"/>
              </w:rPr>
              <w:t>Chénopode quinoa, Quinoa</w:t>
            </w:r>
          </w:p>
        </w:tc>
        <w:tc>
          <w:tcPr>
            <w:tcW w:w="1417" w:type="dxa"/>
            <w:tcBorders>
              <w:top w:val="single" w:sz="4" w:space="0" w:color="auto"/>
              <w:left w:val="nil"/>
              <w:bottom w:val="single" w:sz="4" w:space="0" w:color="auto"/>
              <w:right w:val="single" w:sz="4" w:space="0" w:color="auto"/>
            </w:tcBorders>
            <w:shd w:val="clear" w:color="auto" w:fill="auto"/>
          </w:tcPr>
          <w:p w14:paraId="0FE5FA2B" w14:textId="77777777" w:rsidR="00BD5CD5" w:rsidRPr="001970B1" w:rsidRDefault="00BD5CD5" w:rsidP="00795B72">
            <w:pPr>
              <w:jc w:val="left"/>
              <w:rPr>
                <w:rFonts w:cs="Arial"/>
                <w:sz w:val="16"/>
                <w:szCs w:val="16"/>
                <w:lang w:val="de-DE"/>
              </w:rPr>
            </w:pPr>
            <w:r>
              <w:rPr>
                <w:rFonts w:cs="Arial"/>
                <w:sz w:val="16"/>
                <w:szCs w:val="16"/>
                <w:lang w:val="de-DE"/>
              </w:rPr>
              <w:t>Quinoa</w:t>
            </w:r>
          </w:p>
        </w:tc>
        <w:tc>
          <w:tcPr>
            <w:tcW w:w="1418" w:type="dxa"/>
            <w:tcBorders>
              <w:top w:val="single" w:sz="4" w:space="0" w:color="auto"/>
              <w:left w:val="nil"/>
              <w:bottom w:val="single" w:sz="4" w:space="0" w:color="auto"/>
              <w:right w:val="single" w:sz="4" w:space="0" w:color="auto"/>
            </w:tcBorders>
            <w:shd w:val="clear" w:color="auto" w:fill="auto"/>
          </w:tcPr>
          <w:p w14:paraId="04BB0EB4" w14:textId="77777777" w:rsidR="00BD5CD5" w:rsidRPr="00E0079B" w:rsidRDefault="00BD5CD5" w:rsidP="00795B72">
            <w:pPr>
              <w:jc w:val="left"/>
              <w:rPr>
                <w:rFonts w:cs="Arial"/>
                <w:sz w:val="16"/>
                <w:szCs w:val="16"/>
              </w:rPr>
            </w:pPr>
            <w:r w:rsidRPr="00E0079B">
              <w:rPr>
                <w:rFonts w:cs="Arial"/>
                <w:sz w:val="16"/>
                <w:szCs w:val="16"/>
              </w:rPr>
              <w:t>Quinoa</w:t>
            </w:r>
            <w:r>
              <w:rPr>
                <w:rFonts w:cs="Arial"/>
                <w:sz w:val="16"/>
                <w:szCs w:val="16"/>
              </w:rPr>
              <w:t>,</w:t>
            </w:r>
            <w:r w:rsidRPr="00E0079B">
              <w:rPr>
                <w:rFonts w:cs="Arial"/>
                <w:sz w:val="16"/>
                <w:szCs w:val="16"/>
              </w:rPr>
              <w:t xml:space="preserve"> Quinua</w:t>
            </w:r>
          </w:p>
        </w:tc>
        <w:tc>
          <w:tcPr>
            <w:tcW w:w="1700" w:type="dxa"/>
            <w:tcBorders>
              <w:top w:val="single" w:sz="4" w:space="0" w:color="auto"/>
              <w:left w:val="nil"/>
              <w:bottom w:val="single" w:sz="4" w:space="0" w:color="auto"/>
              <w:right w:val="single" w:sz="4" w:space="0" w:color="auto"/>
            </w:tcBorders>
            <w:shd w:val="clear" w:color="auto" w:fill="auto"/>
          </w:tcPr>
          <w:p w14:paraId="172FC305" w14:textId="77777777" w:rsidR="00BD5CD5" w:rsidRPr="00E0079B" w:rsidRDefault="00BD5CD5" w:rsidP="00795B72">
            <w:pPr>
              <w:jc w:val="left"/>
              <w:rPr>
                <w:rFonts w:cs="Arial"/>
                <w:sz w:val="16"/>
                <w:szCs w:val="16"/>
              </w:rPr>
            </w:pPr>
            <w:r w:rsidRPr="00E0079B">
              <w:rPr>
                <w:rFonts w:cs="Arial"/>
                <w:sz w:val="16"/>
                <w:szCs w:val="16"/>
              </w:rPr>
              <w:t>Chenopodium quinoa Willd.</w:t>
            </w:r>
          </w:p>
        </w:tc>
      </w:tr>
      <w:tr w:rsidR="00BD5CD5" w:rsidRPr="00E0079B" w14:paraId="6969A3E7"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36146F5" w14:textId="77777777" w:rsidR="00BD5CD5" w:rsidRPr="00E0079B" w:rsidRDefault="00BD5CD5" w:rsidP="00795B72">
            <w:pPr>
              <w:rPr>
                <w:rFonts w:cs="Arial"/>
                <w:sz w:val="16"/>
                <w:szCs w:val="16"/>
              </w:rPr>
            </w:pPr>
            <w:r w:rsidRPr="00E0079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14:paraId="25EC1A58" w14:textId="77777777" w:rsidR="00BD5CD5" w:rsidRPr="00E0079B" w:rsidRDefault="00BD5CD5" w:rsidP="00795B7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14:paraId="6DBB66AD" w14:textId="77777777" w:rsidR="00BD5CD5" w:rsidRPr="00E0079B" w:rsidRDefault="00BD5CD5" w:rsidP="00795B72">
            <w:pPr>
              <w:ind w:left="-113" w:right="-108"/>
              <w:jc w:val="left"/>
              <w:rPr>
                <w:rFonts w:cs="Arial"/>
                <w:sz w:val="16"/>
                <w:szCs w:val="16"/>
              </w:rPr>
            </w:pPr>
            <w:r w:rsidRPr="00E0079B">
              <w:rPr>
                <w:rFonts w:cs="Arial"/>
                <w:sz w:val="16"/>
                <w:szCs w:val="16"/>
              </w:rPr>
              <w:t>TG/</w:t>
            </w:r>
            <w:r>
              <w:rPr>
                <w:rFonts w:cs="Arial"/>
                <w:sz w:val="16"/>
                <w:szCs w:val="16"/>
              </w:rPr>
              <w:t>329/1</w:t>
            </w:r>
          </w:p>
        </w:tc>
        <w:tc>
          <w:tcPr>
            <w:tcW w:w="1417" w:type="dxa"/>
            <w:gridSpan w:val="2"/>
            <w:tcBorders>
              <w:top w:val="single" w:sz="4" w:space="0" w:color="auto"/>
              <w:left w:val="nil"/>
              <w:bottom w:val="single" w:sz="4" w:space="0" w:color="auto"/>
              <w:right w:val="single" w:sz="4" w:space="0" w:color="auto"/>
            </w:tcBorders>
            <w:shd w:val="clear" w:color="auto" w:fill="auto"/>
          </w:tcPr>
          <w:p w14:paraId="495EEA57" w14:textId="77777777" w:rsidR="00BD5CD5" w:rsidRPr="00E0079B" w:rsidRDefault="00BD5CD5" w:rsidP="00795B72">
            <w:pPr>
              <w:jc w:val="left"/>
              <w:rPr>
                <w:rFonts w:cs="Arial"/>
                <w:sz w:val="16"/>
                <w:szCs w:val="16"/>
              </w:rPr>
            </w:pPr>
            <w:r w:rsidRPr="00E0079B">
              <w:rPr>
                <w:rFonts w:cs="Arial"/>
                <w:sz w:val="16"/>
                <w:szCs w:val="16"/>
              </w:rPr>
              <w:t>Castorbean</w:t>
            </w:r>
          </w:p>
        </w:tc>
        <w:tc>
          <w:tcPr>
            <w:tcW w:w="1418" w:type="dxa"/>
            <w:tcBorders>
              <w:top w:val="single" w:sz="4" w:space="0" w:color="auto"/>
              <w:left w:val="nil"/>
              <w:bottom w:val="single" w:sz="4" w:space="0" w:color="auto"/>
              <w:right w:val="single" w:sz="4" w:space="0" w:color="auto"/>
            </w:tcBorders>
            <w:shd w:val="clear" w:color="auto" w:fill="auto"/>
          </w:tcPr>
          <w:p w14:paraId="5950F03C" w14:textId="77777777" w:rsidR="00BD5CD5" w:rsidRPr="00E0079B" w:rsidRDefault="00BD5CD5" w:rsidP="00795B72">
            <w:pPr>
              <w:jc w:val="left"/>
              <w:rPr>
                <w:rFonts w:cs="Arial"/>
                <w:sz w:val="16"/>
                <w:szCs w:val="16"/>
              </w:rPr>
            </w:pPr>
            <w:r w:rsidRPr="00E0079B">
              <w:rPr>
                <w:rFonts w:cs="Arial"/>
                <w:sz w:val="16"/>
                <w:szCs w:val="16"/>
              </w:rPr>
              <w:t>Ricin</w:t>
            </w:r>
          </w:p>
        </w:tc>
        <w:tc>
          <w:tcPr>
            <w:tcW w:w="1417" w:type="dxa"/>
            <w:tcBorders>
              <w:top w:val="single" w:sz="4" w:space="0" w:color="auto"/>
              <w:left w:val="nil"/>
              <w:bottom w:val="single" w:sz="4" w:space="0" w:color="auto"/>
              <w:right w:val="single" w:sz="4" w:space="0" w:color="auto"/>
            </w:tcBorders>
            <w:shd w:val="clear" w:color="auto" w:fill="auto"/>
          </w:tcPr>
          <w:p w14:paraId="111D0577" w14:textId="77777777" w:rsidR="00BD5CD5" w:rsidRPr="00E0079B" w:rsidRDefault="00BD5CD5" w:rsidP="00795B72">
            <w:pPr>
              <w:jc w:val="left"/>
              <w:rPr>
                <w:rFonts w:cs="Arial"/>
                <w:sz w:val="16"/>
                <w:szCs w:val="16"/>
              </w:rPr>
            </w:pPr>
            <w:r w:rsidRPr="00E0079B">
              <w:rPr>
                <w:rFonts w:cs="Arial"/>
                <w:sz w:val="16"/>
                <w:szCs w:val="16"/>
              </w:rPr>
              <w:t>Rizinus</w:t>
            </w:r>
          </w:p>
        </w:tc>
        <w:tc>
          <w:tcPr>
            <w:tcW w:w="1418" w:type="dxa"/>
            <w:tcBorders>
              <w:top w:val="single" w:sz="4" w:space="0" w:color="auto"/>
              <w:left w:val="nil"/>
              <w:bottom w:val="single" w:sz="4" w:space="0" w:color="auto"/>
              <w:right w:val="single" w:sz="4" w:space="0" w:color="auto"/>
            </w:tcBorders>
            <w:shd w:val="clear" w:color="auto" w:fill="auto"/>
          </w:tcPr>
          <w:p w14:paraId="21676DA4" w14:textId="77777777" w:rsidR="00BD5CD5" w:rsidRPr="00E0079B" w:rsidRDefault="00BD5CD5" w:rsidP="00795B72">
            <w:pPr>
              <w:jc w:val="left"/>
              <w:rPr>
                <w:rFonts w:cs="Arial"/>
                <w:sz w:val="16"/>
                <w:szCs w:val="16"/>
              </w:rPr>
            </w:pPr>
            <w:r w:rsidRPr="00E0079B">
              <w:rPr>
                <w:rFonts w:cs="Arial"/>
                <w:sz w:val="16"/>
                <w:szCs w:val="16"/>
              </w:rPr>
              <w:t>Higuerilla</w:t>
            </w:r>
            <w:r>
              <w:rPr>
                <w:rFonts w:cs="Arial"/>
                <w:sz w:val="16"/>
                <w:szCs w:val="16"/>
              </w:rPr>
              <w:t>,</w:t>
            </w:r>
            <w:r w:rsidRPr="00E0079B">
              <w:rPr>
                <w:rFonts w:cs="Arial"/>
                <w:sz w:val="16"/>
                <w:szCs w:val="16"/>
              </w:rPr>
              <w:t xml:space="preserve"> Ricino</w:t>
            </w:r>
          </w:p>
        </w:tc>
        <w:tc>
          <w:tcPr>
            <w:tcW w:w="1700" w:type="dxa"/>
            <w:tcBorders>
              <w:top w:val="single" w:sz="4" w:space="0" w:color="auto"/>
              <w:left w:val="nil"/>
              <w:bottom w:val="single" w:sz="4" w:space="0" w:color="auto"/>
              <w:right w:val="single" w:sz="4" w:space="0" w:color="auto"/>
            </w:tcBorders>
            <w:shd w:val="clear" w:color="auto" w:fill="auto"/>
          </w:tcPr>
          <w:p w14:paraId="17E5E407" w14:textId="77777777" w:rsidR="00BD5CD5" w:rsidRPr="00E0079B" w:rsidRDefault="00BD5CD5" w:rsidP="00795B72">
            <w:pPr>
              <w:jc w:val="left"/>
              <w:rPr>
                <w:rFonts w:cs="Arial"/>
                <w:sz w:val="16"/>
                <w:szCs w:val="16"/>
              </w:rPr>
            </w:pPr>
            <w:r w:rsidRPr="00E0079B">
              <w:rPr>
                <w:rFonts w:cs="Arial"/>
                <w:sz w:val="16"/>
                <w:szCs w:val="16"/>
              </w:rPr>
              <w:t>Ricinus communis L.</w:t>
            </w:r>
          </w:p>
        </w:tc>
      </w:tr>
      <w:tr w:rsidR="00BD5CD5" w:rsidRPr="00EE4ED4" w14:paraId="058AE7E8" w14:textId="77777777" w:rsidTr="00795B7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4C1BA13" w14:textId="77777777" w:rsidR="00BD5CD5" w:rsidRPr="00EE4ED4" w:rsidRDefault="00BD5CD5" w:rsidP="00795B72">
            <w:pPr>
              <w:rPr>
                <w:rFonts w:cs="Arial"/>
                <w:sz w:val="16"/>
                <w:szCs w:val="16"/>
              </w:rPr>
            </w:pPr>
            <w:r w:rsidRPr="00EE4ED4">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670C269E" w14:textId="77777777" w:rsidR="00BD5CD5" w:rsidRPr="00EE4ED4" w:rsidRDefault="00BD5CD5" w:rsidP="00795B72">
            <w:pPr>
              <w:ind w:left="-113"/>
              <w:jc w:val="center"/>
              <w:rPr>
                <w:rFonts w:cs="Arial"/>
                <w:color w:val="000000"/>
                <w:sz w:val="16"/>
                <w:szCs w:val="16"/>
              </w:rPr>
            </w:pPr>
            <w:r w:rsidRPr="00EE4ED4">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14:paraId="583272AF" w14:textId="77777777" w:rsidR="00BD5CD5" w:rsidRPr="00EE4ED4" w:rsidRDefault="00BD5CD5" w:rsidP="00795B72">
            <w:pPr>
              <w:ind w:left="-113" w:right="-108"/>
              <w:jc w:val="left"/>
              <w:rPr>
                <w:rFonts w:cs="Arial"/>
                <w:sz w:val="16"/>
                <w:szCs w:val="16"/>
              </w:rPr>
            </w:pPr>
            <w:r w:rsidRPr="00EE4ED4">
              <w:rPr>
                <w:rFonts w:cs="Arial"/>
                <w:sz w:val="16"/>
                <w:szCs w:val="16"/>
              </w:rPr>
              <w:t>TG/330/1</w:t>
            </w:r>
          </w:p>
        </w:tc>
        <w:tc>
          <w:tcPr>
            <w:tcW w:w="1417" w:type="dxa"/>
            <w:gridSpan w:val="2"/>
            <w:tcBorders>
              <w:top w:val="single" w:sz="4" w:space="0" w:color="auto"/>
              <w:left w:val="nil"/>
              <w:bottom w:val="single" w:sz="4" w:space="0" w:color="auto"/>
              <w:right w:val="single" w:sz="4" w:space="0" w:color="auto"/>
            </w:tcBorders>
            <w:shd w:val="clear" w:color="auto" w:fill="auto"/>
          </w:tcPr>
          <w:p w14:paraId="22668402" w14:textId="77777777" w:rsidR="00BD5CD5" w:rsidRPr="00EE4ED4" w:rsidRDefault="00BD5CD5" w:rsidP="00795B72">
            <w:pPr>
              <w:jc w:val="left"/>
              <w:rPr>
                <w:rFonts w:cs="Arial"/>
                <w:sz w:val="16"/>
                <w:szCs w:val="16"/>
              </w:rPr>
            </w:pPr>
            <w:r w:rsidRPr="00EE4ED4">
              <w:rPr>
                <w:rFonts w:cs="Arial"/>
                <w:sz w:val="16"/>
                <w:szCs w:val="16"/>
              </w:rPr>
              <w:t>Hardy Geranium, Crane’s Bill</w:t>
            </w:r>
          </w:p>
        </w:tc>
        <w:tc>
          <w:tcPr>
            <w:tcW w:w="1418" w:type="dxa"/>
            <w:tcBorders>
              <w:top w:val="single" w:sz="4" w:space="0" w:color="auto"/>
              <w:left w:val="nil"/>
              <w:bottom w:val="single" w:sz="4" w:space="0" w:color="auto"/>
              <w:right w:val="single" w:sz="4" w:space="0" w:color="auto"/>
            </w:tcBorders>
            <w:shd w:val="clear" w:color="auto" w:fill="auto"/>
          </w:tcPr>
          <w:p w14:paraId="51E311CC" w14:textId="77777777" w:rsidR="00BD5CD5" w:rsidRPr="00EE4ED4" w:rsidRDefault="00BD5CD5" w:rsidP="00795B72">
            <w:pPr>
              <w:jc w:val="left"/>
              <w:rPr>
                <w:rFonts w:cs="Arial"/>
                <w:sz w:val="16"/>
                <w:szCs w:val="16"/>
              </w:rPr>
            </w:pPr>
            <w:r w:rsidRPr="00EE4ED4">
              <w:rPr>
                <w:rFonts w:cs="Arial"/>
                <w:sz w:val="16"/>
                <w:szCs w:val="16"/>
              </w:rPr>
              <w:t>Géranium</w:t>
            </w:r>
          </w:p>
        </w:tc>
        <w:tc>
          <w:tcPr>
            <w:tcW w:w="1417" w:type="dxa"/>
            <w:tcBorders>
              <w:top w:val="single" w:sz="4" w:space="0" w:color="auto"/>
              <w:left w:val="nil"/>
              <w:bottom w:val="single" w:sz="4" w:space="0" w:color="auto"/>
              <w:right w:val="single" w:sz="4" w:space="0" w:color="auto"/>
            </w:tcBorders>
            <w:shd w:val="clear" w:color="auto" w:fill="auto"/>
          </w:tcPr>
          <w:p w14:paraId="0F2EAD7B" w14:textId="77777777" w:rsidR="00BD5CD5" w:rsidRPr="00EE4ED4" w:rsidRDefault="00BD5CD5" w:rsidP="00795B72">
            <w:pPr>
              <w:jc w:val="left"/>
              <w:rPr>
                <w:rFonts w:cs="Arial"/>
                <w:sz w:val="16"/>
                <w:szCs w:val="16"/>
              </w:rPr>
            </w:pPr>
            <w:r w:rsidRPr="00EE4ED4">
              <w:rPr>
                <w:rFonts w:cs="Arial"/>
                <w:sz w:val="16"/>
                <w:szCs w:val="16"/>
              </w:rPr>
              <w:t>Storchschnabel</w:t>
            </w:r>
          </w:p>
        </w:tc>
        <w:tc>
          <w:tcPr>
            <w:tcW w:w="1418" w:type="dxa"/>
            <w:tcBorders>
              <w:top w:val="single" w:sz="4" w:space="0" w:color="auto"/>
              <w:left w:val="nil"/>
              <w:bottom w:val="single" w:sz="4" w:space="0" w:color="auto"/>
              <w:right w:val="single" w:sz="4" w:space="0" w:color="auto"/>
            </w:tcBorders>
            <w:shd w:val="clear" w:color="auto" w:fill="auto"/>
          </w:tcPr>
          <w:p w14:paraId="0CC21084" w14:textId="77777777" w:rsidR="00BD5CD5" w:rsidRPr="00EE4ED4" w:rsidRDefault="00BD5CD5" w:rsidP="00795B72">
            <w:pPr>
              <w:jc w:val="left"/>
              <w:rPr>
                <w:rFonts w:cs="Arial"/>
                <w:sz w:val="16"/>
                <w:szCs w:val="16"/>
              </w:rPr>
            </w:pPr>
            <w:r w:rsidRPr="00EE4ED4">
              <w:rPr>
                <w:rFonts w:cs="Arial"/>
                <w:sz w:val="16"/>
                <w:szCs w:val="16"/>
              </w:rPr>
              <w:t>Geranio</w:t>
            </w:r>
          </w:p>
        </w:tc>
        <w:tc>
          <w:tcPr>
            <w:tcW w:w="1700" w:type="dxa"/>
            <w:tcBorders>
              <w:top w:val="single" w:sz="4" w:space="0" w:color="auto"/>
              <w:left w:val="nil"/>
              <w:bottom w:val="single" w:sz="4" w:space="0" w:color="auto"/>
              <w:right w:val="single" w:sz="4" w:space="0" w:color="auto"/>
            </w:tcBorders>
            <w:shd w:val="clear" w:color="auto" w:fill="auto"/>
          </w:tcPr>
          <w:p w14:paraId="0C0060B6" w14:textId="77777777" w:rsidR="00BD5CD5" w:rsidRPr="00EE4ED4" w:rsidRDefault="00BD5CD5" w:rsidP="00795B72">
            <w:pPr>
              <w:jc w:val="left"/>
              <w:rPr>
                <w:rFonts w:cs="Arial"/>
                <w:sz w:val="16"/>
                <w:szCs w:val="16"/>
              </w:rPr>
            </w:pPr>
            <w:r w:rsidRPr="00EE4ED4">
              <w:rPr>
                <w:rFonts w:cs="Arial"/>
                <w:sz w:val="16"/>
                <w:szCs w:val="16"/>
              </w:rPr>
              <w:t>Geranium L.</w:t>
            </w:r>
          </w:p>
        </w:tc>
      </w:tr>
      <w:tr w:rsidR="00BD5CD5" w:rsidRPr="00BE298D" w14:paraId="496F9E56" w14:textId="77777777" w:rsidTr="00795B7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3CEF7531" w14:textId="12570434" w:rsidR="00BD5CD5" w:rsidRPr="00EE4ED4" w:rsidRDefault="00BD5CD5" w:rsidP="00795B72">
            <w:pPr>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t>REVISIONS OF TEST GUIDELINES</w:t>
            </w:r>
            <w:r w:rsidR="00450A53">
              <w:rPr>
                <w:rFonts w:cs="Arial"/>
                <w:bCs/>
                <w:sz w:val="16"/>
                <w:szCs w:val="16"/>
                <w:u w:val="single"/>
                <w:lang w:val="fr-FR"/>
              </w:rPr>
              <w:t xml:space="preserve"> </w:t>
            </w:r>
            <w:r w:rsidRPr="00EE4ED4">
              <w:rPr>
                <w:rFonts w:cs="Arial"/>
                <w:bCs/>
                <w:sz w:val="16"/>
                <w:szCs w:val="16"/>
                <w:u w:val="single"/>
                <w:lang w:val="fr-FR"/>
              </w:rPr>
              <w:t xml:space="preserve">/ </w:t>
            </w:r>
            <w:r w:rsidRPr="00EE4ED4">
              <w:rPr>
                <w:rFonts w:cs="Arial"/>
                <w:sz w:val="16"/>
                <w:szCs w:val="16"/>
                <w:u w:val="single"/>
                <w:lang w:val="fr-FR"/>
              </w:rPr>
              <w:t>RÉVISIONS DE PRINCIPES DIRECTEURS D’EXAMEN ADOPTÉS / REVISIONEN ANGENOMMENER PRÜFUNGSRICHTLINIEN / REVISIONES DE DIRECTRICES DE EXAMEN ADOPTADAS</w:t>
            </w:r>
          </w:p>
        </w:tc>
      </w:tr>
      <w:tr w:rsidR="00BD5CD5" w:rsidRPr="000B6B38" w14:paraId="121879EC" w14:textId="77777777" w:rsidTr="00316887">
        <w:tblPrEx>
          <w:tblLook w:val="0000" w:firstRow="0" w:lastRow="0" w:firstColumn="0" w:lastColumn="0" w:noHBand="0" w:noVBand="0"/>
        </w:tblPrEx>
        <w:trPr>
          <w:trHeight w:val="476"/>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A1A124C" w14:textId="77777777" w:rsidR="00BD5CD5" w:rsidRPr="00EE4ED4" w:rsidRDefault="00BD5CD5" w:rsidP="00795B72">
            <w:pPr>
              <w:rPr>
                <w:rFonts w:cs="Arial"/>
                <w:sz w:val="16"/>
                <w:lang w:val="fr-FR"/>
              </w:rPr>
            </w:pPr>
            <w:r w:rsidRPr="00EE4ED4">
              <w:rPr>
                <w:rFonts w:cs="Arial"/>
                <w:sz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14:paraId="353CCB45" w14:textId="77777777" w:rsidR="00BD5CD5" w:rsidRPr="00EE4ED4" w:rsidRDefault="00BD5CD5" w:rsidP="00795B72">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784EF1DA" w14:textId="77777777" w:rsidR="00BD5CD5" w:rsidRPr="00EE4ED4" w:rsidRDefault="00BD5CD5" w:rsidP="00795B72">
            <w:pPr>
              <w:ind w:left="-36"/>
              <w:rPr>
                <w:rFonts w:cs="Arial"/>
                <w:sz w:val="16"/>
                <w:lang w:val="fr-FR"/>
              </w:rPr>
            </w:pPr>
            <w:r w:rsidRPr="00EE4ED4">
              <w:rPr>
                <w:rFonts w:cs="Arial"/>
                <w:sz w:val="16"/>
                <w:lang w:val="fr-FR"/>
              </w:rPr>
              <w:t>TG/8/7</w:t>
            </w:r>
          </w:p>
        </w:tc>
        <w:tc>
          <w:tcPr>
            <w:tcW w:w="1275" w:type="dxa"/>
            <w:tcBorders>
              <w:top w:val="single" w:sz="4" w:space="0" w:color="auto"/>
              <w:left w:val="nil"/>
              <w:bottom w:val="single" w:sz="4" w:space="0" w:color="auto"/>
              <w:right w:val="single" w:sz="4" w:space="0" w:color="auto"/>
            </w:tcBorders>
            <w:shd w:val="clear" w:color="auto" w:fill="auto"/>
          </w:tcPr>
          <w:p w14:paraId="07A12598" w14:textId="77777777" w:rsidR="00BD5CD5" w:rsidRPr="00EE4ED4" w:rsidRDefault="00BD5CD5" w:rsidP="00795B72">
            <w:pPr>
              <w:jc w:val="left"/>
              <w:rPr>
                <w:rFonts w:cs="Arial"/>
                <w:sz w:val="16"/>
                <w:lang w:val="fr-FR"/>
              </w:rPr>
            </w:pPr>
            <w:r w:rsidRPr="00EE4ED4">
              <w:rPr>
                <w:rFonts w:cs="Arial"/>
                <w:sz w:val="16"/>
                <w:lang w:val="fr-FR"/>
              </w:rPr>
              <w:t>Field Bean</w:t>
            </w:r>
          </w:p>
        </w:tc>
        <w:tc>
          <w:tcPr>
            <w:tcW w:w="1418" w:type="dxa"/>
            <w:tcBorders>
              <w:top w:val="single" w:sz="4" w:space="0" w:color="auto"/>
              <w:left w:val="nil"/>
              <w:bottom w:val="single" w:sz="4" w:space="0" w:color="auto"/>
              <w:right w:val="single" w:sz="4" w:space="0" w:color="auto"/>
            </w:tcBorders>
            <w:shd w:val="clear" w:color="auto" w:fill="auto"/>
          </w:tcPr>
          <w:p w14:paraId="4C2BF330" w14:textId="77777777" w:rsidR="00BD5CD5" w:rsidRPr="00EE4ED4" w:rsidRDefault="00BD5CD5" w:rsidP="00795B72">
            <w:pPr>
              <w:jc w:val="left"/>
              <w:rPr>
                <w:rFonts w:cs="Arial"/>
                <w:sz w:val="16"/>
                <w:lang w:val="fr-FR"/>
              </w:rPr>
            </w:pPr>
            <w:r w:rsidRPr="00EE4ED4">
              <w:rPr>
                <w:rFonts w:cs="Arial"/>
                <w:sz w:val="16"/>
                <w:lang w:val="fr-FR"/>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14:paraId="4D1D5067" w14:textId="77777777" w:rsidR="00BD5CD5" w:rsidRPr="00EE4ED4" w:rsidRDefault="00BD5CD5" w:rsidP="00795B72">
            <w:pPr>
              <w:jc w:val="left"/>
              <w:rPr>
                <w:rFonts w:cs="Arial"/>
                <w:sz w:val="16"/>
                <w:lang w:val="fr-FR"/>
              </w:rPr>
            </w:pPr>
            <w:r w:rsidRPr="00EE4ED4">
              <w:rPr>
                <w:rFonts w:cs="Arial"/>
                <w:sz w:val="16"/>
                <w:lang w:val="fr-FR"/>
              </w:rPr>
              <w:t xml:space="preserve">Ackerbohne </w:t>
            </w:r>
          </w:p>
        </w:tc>
        <w:tc>
          <w:tcPr>
            <w:tcW w:w="1418" w:type="dxa"/>
            <w:tcBorders>
              <w:top w:val="single" w:sz="4" w:space="0" w:color="auto"/>
              <w:left w:val="nil"/>
              <w:bottom w:val="single" w:sz="4" w:space="0" w:color="auto"/>
              <w:right w:val="single" w:sz="4" w:space="0" w:color="auto"/>
            </w:tcBorders>
            <w:shd w:val="clear" w:color="auto" w:fill="auto"/>
          </w:tcPr>
          <w:p w14:paraId="78A262B2" w14:textId="77777777" w:rsidR="00BD5CD5" w:rsidRPr="00EE4ED4" w:rsidRDefault="00BD5CD5" w:rsidP="00795B72">
            <w:pPr>
              <w:jc w:val="left"/>
              <w:rPr>
                <w:rFonts w:cs="Arial"/>
                <w:sz w:val="16"/>
                <w:lang w:val="fr-FR"/>
              </w:rPr>
            </w:pPr>
            <w:r w:rsidRPr="00EE4ED4">
              <w:rPr>
                <w:rFonts w:cs="Arial"/>
                <w:sz w:val="16"/>
                <w:lang w:val="fr-FR"/>
              </w:rPr>
              <w:t xml:space="preserve">Haboncillo </w:t>
            </w:r>
          </w:p>
        </w:tc>
        <w:tc>
          <w:tcPr>
            <w:tcW w:w="1700" w:type="dxa"/>
            <w:tcBorders>
              <w:top w:val="single" w:sz="4" w:space="0" w:color="auto"/>
              <w:left w:val="nil"/>
              <w:bottom w:val="single" w:sz="4" w:space="0" w:color="auto"/>
              <w:right w:val="single" w:sz="4" w:space="0" w:color="auto"/>
            </w:tcBorders>
            <w:shd w:val="clear" w:color="auto" w:fill="auto"/>
          </w:tcPr>
          <w:p w14:paraId="08B13A5B" w14:textId="77777777" w:rsidR="00BD5CD5" w:rsidRPr="00EE4ED4" w:rsidRDefault="00BD5CD5" w:rsidP="00795B72">
            <w:pPr>
              <w:jc w:val="left"/>
              <w:rPr>
                <w:rFonts w:cs="Arial"/>
                <w:sz w:val="16"/>
                <w:lang w:val="es-ES"/>
              </w:rPr>
            </w:pPr>
            <w:r w:rsidRPr="00EE4ED4">
              <w:rPr>
                <w:rFonts w:cs="Arial"/>
                <w:sz w:val="16"/>
                <w:lang w:val="es-ES"/>
              </w:rPr>
              <w:t>Vicia faba L. var. minor Harz</w:t>
            </w:r>
          </w:p>
        </w:tc>
      </w:tr>
      <w:tr w:rsidR="00BD5CD5" w:rsidRPr="000B6B38" w14:paraId="55356FC1"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00A0370" w14:textId="77777777" w:rsidR="00BD5CD5" w:rsidRPr="00EE4ED4" w:rsidRDefault="00BD5CD5" w:rsidP="00795B72">
            <w:pPr>
              <w:rPr>
                <w:rFonts w:cs="Arial"/>
                <w:sz w:val="16"/>
                <w:lang w:val="fr-FR"/>
              </w:rPr>
            </w:pPr>
            <w:r w:rsidRPr="00EE4ED4">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2B32BC13" w14:textId="77777777" w:rsidR="00BD5CD5" w:rsidRPr="00EE4ED4" w:rsidRDefault="00BD5CD5" w:rsidP="00795B72">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5465FD51" w14:textId="77777777" w:rsidR="00BD5CD5" w:rsidRPr="00EE4ED4" w:rsidRDefault="00BD5CD5" w:rsidP="00795B72">
            <w:pPr>
              <w:ind w:left="-36"/>
              <w:rPr>
                <w:rFonts w:cs="Arial"/>
                <w:sz w:val="16"/>
                <w:lang w:val="fr-FR"/>
              </w:rPr>
            </w:pPr>
            <w:r w:rsidRPr="00EE4ED4">
              <w:rPr>
                <w:rFonts w:cs="Arial"/>
                <w:sz w:val="16"/>
                <w:lang w:val="fr-FR"/>
              </w:rPr>
              <w:t>TG/19/11</w:t>
            </w:r>
          </w:p>
        </w:tc>
        <w:tc>
          <w:tcPr>
            <w:tcW w:w="1275" w:type="dxa"/>
            <w:tcBorders>
              <w:top w:val="single" w:sz="4" w:space="0" w:color="auto"/>
              <w:left w:val="nil"/>
              <w:bottom w:val="single" w:sz="4" w:space="0" w:color="auto"/>
              <w:right w:val="single" w:sz="4" w:space="0" w:color="auto"/>
            </w:tcBorders>
            <w:shd w:val="clear" w:color="auto" w:fill="auto"/>
          </w:tcPr>
          <w:p w14:paraId="67B3F326" w14:textId="77777777" w:rsidR="00BD5CD5" w:rsidRPr="00EE4ED4" w:rsidRDefault="00BD5CD5" w:rsidP="00795B72">
            <w:pPr>
              <w:jc w:val="left"/>
              <w:rPr>
                <w:rFonts w:cs="Arial"/>
                <w:sz w:val="16"/>
                <w:lang w:val="fr-FR"/>
              </w:rPr>
            </w:pPr>
            <w:r w:rsidRPr="00EE4ED4">
              <w:rPr>
                <w:rFonts w:cs="Arial"/>
                <w:sz w:val="16"/>
                <w:lang w:val="fr-FR"/>
              </w:rPr>
              <w:t>Barley</w:t>
            </w:r>
          </w:p>
        </w:tc>
        <w:tc>
          <w:tcPr>
            <w:tcW w:w="1418" w:type="dxa"/>
            <w:tcBorders>
              <w:top w:val="single" w:sz="4" w:space="0" w:color="auto"/>
              <w:left w:val="nil"/>
              <w:bottom w:val="single" w:sz="4" w:space="0" w:color="auto"/>
              <w:right w:val="single" w:sz="4" w:space="0" w:color="auto"/>
            </w:tcBorders>
            <w:shd w:val="clear" w:color="auto" w:fill="auto"/>
          </w:tcPr>
          <w:p w14:paraId="7D83FA21" w14:textId="77777777" w:rsidR="00BD5CD5" w:rsidRPr="00EE4ED4" w:rsidRDefault="00BD5CD5" w:rsidP="00795B72">
            <w:pPr>
              <w:jc w:val="left"/>
              <w:rPr>
                <w:rFonts w:cs="Arial"/>
                <w:sz w:val="16"/>
                <w:lang w:val="fr-FR"/>
              </w:rPr>
            </w:pPr>
            <w:r w:rsidRPr="00EE4ED4">
              <w:rPr>
                <w:rFonts w:cs="Arial"/>
                <w:sz w:val="16"/>
                <w:lang w:val="fr-FR"/>
              </w:rPr>
              <w:t>Orge</w:t>
            </w:r>
          </w:p>
        </w:tc>
        <w:tc>
          <w:tcPr>
            <w:tcW w:w="1417" w:type="dxa"/>
            <w:tcBorders>
              <w:top w:val="single" w:sz="4" w:space="0" w:color="auto"/>
              <w:left w:val="nil"/>
              <w:bottom w:val="single" w:sz="4" w:space="0" w:color="auto"/>
              <w:right w:val="single" w:sz="4" w:space="0" w:color="auto"/>
            </w:tcBorders>
            <w:shd w:val="clear" w:color="auto" w:fill="auto"/>
          </w:tcPr>
          <w:p w14:paraId="4B1FB175" w14:textId="77777777" w:rsidR="00BD5CD5" w:rsidRPr="00EE4ED4" w:rsidRDefault="00BD5CD5" w:rsidP="00795B72">
            <w:pPr>
              <w:jc w:val="left"/>
              <w:rPr>
                <w:rFonts w:cs="Arial"/>
                <w:sz w:val="16"/>
                <w:lang w:val="fr-FR"/>
              </w:rPr>
            </w:pPr>
            <w:r w:rsidRPr="00EE4ED4">
              <w:rPr>
                <w:rFonts w:cs="Arial"/>
                <w:sz w:val="16"/>
                <w:lang w:val="fr-FR"/>
              </w:rPr>
              <w:t xml:space="preserve">Gerste </w:t>
            </w:r>
          </w:p>
        </w:tc>
        <w:tc>
          <w:tcPr>
            <w:tcW w:w="1418" w:type="dxa"/>
            <w:tcBorders>
              <w:top w:val="single" w:sz="4" w:space="0" w:color="auto"/>
              <w:left w:val="nil"/>
              <w:bottom w:val="single" w:sz="4" w:space="0" w:color="auto"/>
              <w:right w:val="single" w:sz="4" w:space="0" w:color="auto"/>
            </w:tcBorders>
            <w:shd w:val="clear" w:color="auto" w:fill="auto"/>
          </w:tcPr>
          <w:p w14:paraId="19E7BDE2" w14:textId="77777777" w:rsidR="00BD5CD5" w:rsidRPr="00EE4ED4" w:rsidRDefault="00BD5CD5" w:rsidP="00795B72">
            <w:pPr>
              <w:jc w:val="left"/>
              <w:rPr>
                <w:rFonts w:cs="Arial"/>
                <w:sz w:val="16"/>
                <w:lang w:val="fr-FR"/>
              </w:rPr>
            </w:pPr>
            <w:r w:rsidRPr="00EE4ED4">
              <w:rPr>
                <w:rFonts w:cs="Arial"/>
                <w:sz w:val="16"/>
                <w:lang w:val="fr-FR"/>
              </w:rPr>
              <w:t>Cebada</w:t>
            </w:r>
          </w:p>
        </w:tc>
        <w:tc>
          <w:tcPr>
            <w:tcW w:w="1700" w:type="dxa"/>
            <w:tcBorders>
              <w:top w:val="single" w:sz="4" w:space="0" w:color="auto"/>
              <w:left w:val="nil"/>
              <w:bottom w:val="single" w:sz="4" w:space="0" w:color="auto"/>
              <w:right w:val="single" w:sz="4" w:space="0" w:color="auto"/>
            </w:tcBorders>
            <w:shd w:val="clear" w:color="auto" w:fill="auto"/>
          </w:tcPr>
          <w:p w14:paraId="6A6C3B8D" w14:textId="77777777" w:rsidR="00BD5CD5" w:rsidRPr="000B6B38" w:rsidRDefault="00BD5CD5" w:rsidP="00795B72">
            <w:pPr>
              <w:jc w:val="left"/>
              <w:rPr>
                <w:rFonts w:cs="Arial"/>
                <w:sz w:val="16"/>
                <w:lang w:val="fr-FR"/>
              </w:rPr>
            </w:pPr>
            <w:r w:rsidRPr="000B6B38">
              <w:rPr>
                <w:rFonts w:cs="Arial"/>
                <w:sz w:val="16"/>
                <w:lang w:val="fr-FR"/>
              </w:rPr>
              <w:t>Hordeum vulgare L., Hordeum lagunculiforme (Bachteev) Bachteev ex Nikif.</w:t>
            </w:r>
          </w:p>
        </w:tc>
      </w:tr>
      <w:tr w:rsidR="00BD5CD5" w:rsidRPr="00EE4ED4" w14:paraId="4E7E62FA" w14:textId="77777777" w:rsidTr="00316887">
        <w:tblPrEx>
          <w:tblLook w:val="0000" w:firstRow="0" w:lastRow="0" w:firstColumn="0" w:lastColumn="0" w:noHBand="0" w:noVBand="0"/>
        </w:tblPrEx>
        <w:trPr>
          <w:trHeight w:val="38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E0D2FA7" w14:textId="77777777" w:rsidR="00BD5CD5" w:rsidRPr="00EE4ED4" w:rsidRDefault="00BD5CD5" w:rsidP="00795B72">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5AEA1320" w14:textId="77777777" w:rsidR="00BD5CD5" w:rsidRPr="00EE4ED4" w:rsidRDefault="00BD5CD5" w:rsidP="00795B72">
            <w:pPr>
              <w:rPr>
                <w:rFonts w:cs="Arial"/>
                <w:sz w:val="16"/>
                <w:lang w:val="fr-FR"/>
              </w:rPr>
            </w:pPr>
            <w:r w:rsidRPr="00EE4ED4">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60EC9D65" w14:textId="77777777" w:rsidR="00BD5CD5" w:rsidRPr="00EE4ED4" w:rsidRDefault="00BD5CD5" w:rsidP="00795B72">
            <w:pPr>
              <w:ind w:left="-36"/>
              <w:rPr>
                <w:rFonts w:cs="Arial"/>
                <w:sz w:val="16"/>
                <w:lang w:val="fr-FR"/>
              </w:rPr>
            </w:pPr>
            <w:r w:rsidRPr="00EE4ED4">
              <w:rPr>
                <w:rFonts w:cs="Arial"/>
                <w:sz w:val="16"/>
                <w:lang w:val="fr-FR"/>
              </w:rPr>
              <w:t>TG/182/4</w:t>
            </w:r>
          </w:p>
        </w:tc>
        <w:tc>
          <w:tcPr>
            <w:tcW w:w="1275" w:type="dxa"/>
            <w:tcBorders>
              <w:top w:val="single" w:sz="4" w:space="0" w:color="auto"/>
              <w:left w:val="nil"/>
              <w:bottom w:val="single" w:sz="4" w:space="0" w:color="auto"/>
              <w:right w:val="single" w:sz="4" w:space="0" w:color="auto"/>
            </w:tcBorders>
            <w:shd w:val="clear" w:color="auto" w:fill="auto"/>
          </w:tcPr>
          <w:p w14:paraId="705F25AC" w14:textId="77777777" w:rsidR="00BD5CD5" w:rsidRPr="00EE4ED4" w:rsidRDefault="00BD5CD5" w:rsidP="00795B72">
            <w:pPr>
              <w:jc w:val="left"/>
              <w:rPr>
                <w:rFonts w:cs="Arial"/>
                <w:sz w:val="16"/>
                <w:lang w:val="fr-FR"/>
              </w:rPr>
            </w:pPr>
            <w:r w:rsidRPr="00EE4ED4">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14:paraId="0D352C9A" w14:textId="77777777" w:rsidR="00BD5CD5" w:rsidRPr="00EE4ED4" w:rsidRDefault="00BD5CD5" w:rsidP="00795B72">
            <w:pPr>
              <w:jc w:val="left"/>
              <w:rPr>
                <w:rFonts w:cs="Arial"/>
                <w:sz w:val="16"/>
                <w:lang w:val="fr-FR"/>
              </w:rPr>
            </w:pPr>
            <w:r w:rsidRPr="00EE4ED4">
              <w:rPr>
                <w:rFonts w:cs="Arial"/>
                <w:sz w:val="16"/>
                <w:lang w:val="fr-FR"/>
              </w:rPr>
              <w:t>Guzmania</w:t>
            </w:r>
          </w:p>
        </w:tc>
        <w:tc>
          <w:tcPr>
            <w:tcW w:w="1417" w:type="dxa"/>
            <w:tcBorders>
              <w:top w:val="single" w:sz="4" w:space="0" w:color="auto"/>
              <w:left w:val="nil"/>
              <w:bottom w:val="single" w:sz="4" w:space="0" w:color="auto"/>
              <w:right w:val="single" w:sz="4" w:space="0" w:color="auto"/>
            </w:tcBorders>
            <w:shd w:val="clear" w:color="auto" w:fill="auto"/>
          </w:tcPr>
          <w:p w14:paraId="4BFCBFD3" w14:textId="77777777" w:rsidR="00BD5CD5" w:rsidRPr="00EE4ED4" w:rsidRDefault="00BD5CD5" w:rsidP="00795B72">
            <w:pPr>
              <w:jc w:val="left"/>
              <w:rPr>
                <w:rFonts w:cs="Arial"/>
                <w:sz w:val="16"/>
                <w:lang w:val="fr-FR"/>
              </w:rPr>
            </w:pPr>
            <w:r w:rsidRPr="00EE4ED4">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14:paraId="3A57DE1D" w14:textId="77777777" w:rsidR="00BD5CD5" w:rsidRPr="00EE4ED4" w:rsidRDefault="00BD5CD5" w:rsidP="00795B72">
            <w:pPr>
              <w:jc w:val="left"/>
              <w:rPr>
                <w:rFonts w:cs="Arial"/>
                <w:sz w:val="16"/>
                <w:lang w:val="fr-FR"/>
              </w:rPr>
            </w:pPr>
            <w:r w:rsidRPr="00EE4ED4">
              <w:rPr>
                <w:rFonts w:cs="Arial"/>
                <w:sz w:val="16"/>
                <w:lang w:val="fr-FR"/>
              </w:rPr>
              <w:t>Guzmania</w:t>
            </w:r>
          </w:p>
        </w:tc>
        <w:tc>
          <w:tcPr>
            <w:tcW w:w="1700" w:type="dxa"/>
            <w:tcBorders>
              <w:top w:val="single" w:sz="4" w:space="0" w:color="auto"/>
              <w:left w:val="nil"/>
              <w:bottom w:val="single" w:sz="4" w:space="0" w:color="auto"/>
              <w:right w:val="single" w:sz="4" w:space="0" w:color="auto"/>
            </w:tcBorders>
            <w:shd w:val="clear" w:color="auto" w:fill="auto"/>
          </w:tcPr>
          <w:p w14:paraId="57F0DDEB" w14:textId="77777777" w:rsidR="00BD5CD5" w:rsidRPr="00EE4ED4" w:rsidRDefault="00BD5CD5" w:rsidP="00795B72">
            <w:pPr>
              <w:jc w:val="left"/>
              <w:rPr>
                <w:rFonts w:cs="Arial"/>
                <w:sz w:val="16"/>
                <w:lang w:val="fr-FR"/>
              </w:rPr>
            </w:pPr>
            <w:r w:rsidRPr="00EE4ED4">
              <w:rPr>
                <w:rFonts w:cs="Arial"/>
                <w:sz w:val="16"/>
                <w:lang w:val="fr-FR"/>
              </w:rPr>
              <w:t>Guzmania Ruiz et Pav.</w:t>
            </w:r>
          </w:p>
        </w:tc>
      </w:tr>
      <w:tr w:rsidR="00BD5CD5" w:rsidRPr="00EE4ED4" w14:paraId="34405A4B"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1A7EC28" w14:textId="77777777" w:rsidR="00BD5CD5" w:rsidRPr="00EE4ED4" w:rsidRDefault="00BD5CD5" w:rsidP="00795B72">
            <w:pPr>
              <w:rPr>
                <w:rFonts w:cs="Arial"/>
                <w:sz w:val="16"/>
                <w:lang w:val="fr-FR"/>
              </w:rPr>
            </w:pPr>
            <w:r w:rsidRPr="00EE4ED4">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021BA47C" w14:textId="77777777" w:rsidR="00BD5CD5" w:rsidRPr="00EE4ED4" w:rsidRDefault="00BD5CD5" w:rsidP="00795B72">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7981D660" w14:textId="77777777" w:rsidR="00BD5CD5" w:rsidRPr="00EE4ED4" w:rsidRDefault="00BD5CD5" w:rsidP="00795B72">
            <w:pPr>
              <w:ind w:left="-36"/>
              <w:rPr>
                <w:rFonts w:cs="Arial"/>
                <w:sz w:val="16"/>
                <w:lang w:val="fr-FR"/>
              </w:rPr>
            </w:pPr>
            <w:r w:rsidRPr="00EE4ED4">
              <w:rPr>
                <w:rFonts w:cs="Arial"/>
                <w:sz w:val="16"/>
                <w:lang w:val="fr-FR"/>
              </w:rPr>
              <w:t>TG/259/2</w:t>
            </w:r>
          </w:p>
        </w:tc>
        <w:tc>
          <w:tcPr>
            <w:tcW w:w="1275" w:type="dxa"/>
            <w:tcBorders>
              <w:top w:val="single" w:sz="4" w:space="0" w:color="auto"/>
              <w:left w:val="nil"/>
              <w:bottom w:val="single" w:sz="4" w:space="0" w:color="auto"/>
              <w:right w:val="single" w:sz="4" w:space="0" w:color="auto"/>
            </w:tcBorders>
            <w:shd w:val="clear" w:color="auto" w:fill="auto"/>
          </w:tcPr>
          <w:p w14:paraId="050A1CF6" w14:textId="77777777" w:rsidR="00BD5CD5" w:rsidRPr="00EE4ED4" w:rsidRDefault="00BD5CD5" w:rsidP="00795B72">
            <w:pPr>
              <w:jc w:val="left"/>
              <w:rPr>
                <w:rFonts w:cs="Arial"/>
                <w:sz w:val="16"/>
                <w:lang w:val="fr-FR"/>
              </w:rPr>
            </w:pPr>
            <w:r w:rsidRPr="00EE4ED4">
              <w:rPr>
                <w:rFonts w:cs="Arial"/>
                <w:sz w:val="16"/>
                <w:lang w:val="fr-FR"/>
              </w:rPr>
              <w:t>Agaricus Mushroom, Button Mushroom</w:t>
            </w:r>
          </w:p>
          <w:p w14:paraId="7005CC20" w14:textId="77777777" w:rsidR="00BD5CD5" w:rsidRPr="00EE4ED4" w:rsidRDefault="00BD5CD5" w:rsidP="00795B72">
            <w:pPr>
              <w:jc w:val="left"/>
              <w:rPr>
                <w:rFonts w:cs="Arial"/>
                <w:sz w:val="16"/>
                <w:lang w:val="fr-FR"/>
              </w:rPr>
            </w:pPr>
          </w:p>
        </w:tc>
        <w:tc>
          <w:tcPr>
            <w:tcW w:w="1418" w:type="dxa"/>
            <w:tcBorders>
              <w:top w:val="single" w:sz="4" w:space="0" w:color="auto"/>
              <w:left w:val="nil"/>
              <w:bottom w:val="single" w:sz="4" w:space="0" w:color="auto"/>
              <w:right w:val="single" w:sz="4" w:space="0" w:color="auto"/>
            </w:tcBorders>
            <w:shd w:val="clear" w:color="auto" w:fill="auto"/>
          </w:tcPr>
          <w:p w14:paraId="2974E1C3" w14:textId="77777777" w:rsidR="00BD5CD5" w:rsidRPr="00EE4ED4" w:rsidRDefault="00BD5CD5" w:rsidP="00795B72">
            <w:pPr>
              <w:jc w:val="left"/>
              <w:rPr>
                <w:rFonts w:cs="Arial"/>
                <w:sz w:val="16"/>
                <w:lang w:val="fr-FR"/>
              </w:rPr>
            </w:pPr>
            <w:r w:rsidRPr="00EE4ED4">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14:paraId="0405AC51" w14:textId="77777777" w:rsidR="00BD5CD5" w:rsidRPr="00EE4ED4" w:rsidRDefault="00BD5CD5" w:rsidP="00795B72">
            <w:pPr>
              <w:jc w:val="left"/>
              <w:rPr>
                <w:rFonts w:cs="Arial"/>
                <w:sz w:val="16"/>
                <w:lang w:val="fr-FR"/>
              </w:rPr>
            </w:pPr>
            <w:r w:rsidRPr="00EE4ED4">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14:paraId="68B054EC" w14:textId="77777777" w:rsidR="00BD5CD5" w:rsidRPr="00EE4ED4" w:rsidRDefault="00BD5CD5" w:rsidP="00795B72">
            <w:pPr>
              <w:jc w:val="left"/>
              <w:rPr>
                <w:rFonts w:cs="Arial"/>
                <w:sz w:val="16"/>
                <w:lang w:val="fr-FR"/>
              </w:rPr>
            </w:pPr>
            <w:r w:rsidRPr="00EE4ED4">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14:paraId="4FB6D619" w14:textId="77777777" w:rsidR="00BD5CD5" w:rsidRPr="00EE4ED4" w:rsidRDefault="00BD5CD5" w:rsidP="00795B72">
            <w:pPr>
              <w:jc w:val="left"/>
              <w:rPr>
                <w:rFonts w:cs="Arial"/>
                <w:sz w:val="16"/>
                <w:lang w:val="fr-FR"/>
              </w:rPr>
            </w:pPr>
            <w:r w:rsidRPr="00EE4ED4">
              <w:rPr>
                <w:rFonts w:cs="Arial"/>
                <w:sz w:val="16"/>
                <w:lang w:val="fr-FR"/>
              </w:rPr>
              <w:t>Agaricus bisporus (Lange.) Sing.</w:t>
            </w:r>
          </w:p>
        </w:tc>
      </w:tr>
      <w:tr w:rsidR="00BD5CD5" w:rsidRPr="00EE4ED4" w14:paraId="2BEBD74E" w14:textId="77777777" w:rsidTr="00795B72">
        <w:tblPrEx>
          <w:tblLook w:val="0000" w:firstRow="0" w:lastRow="0" w:firstColumn="0" w:lastColumn="0" w:noHBand="0" w:noVBand="0"/>
        </w:tblPrEx>
        <w:tc>
          <w:tcPr>
            <w:tcW w:w="484" w:type="dxa"/>
            <w:vMerge w:val="restart"/>
            <w:tcBorders>
              <w:top w:val="single" w:sz="4" w:space="0" w:color="auto"/>
              <w:left w:val="single" w:sz="4" w:space="0" w:color="auto"/>
              <w:right w:val="single" w:sz="4" w:space="0" w:color="auto"/>
            </w:tcBorders>
            <w:shd w:val="clear" w:color="auto" w:fill="auto"/>
            <w:noWrap/>
          </w:tcPr>
          <w:p w14:paraId="23D4C797" w14:textId="77777777" w:rsidR="00BD5CD5" w:rsidRPr="00EE4ED4" w:rsidRDefault="00BD5CD5" w:rsidP="00B427A8">
            <w:pPr>
              <w:keepNext/>
              <w:rPr>
                <w:rFonts w:cs="Arial"/>
                <w:sz w:val="16"/>
                <w:lang w:val="fr-FR"/>
              </w:rPr>
            </w:pPr>
            <w:r w:rsidRPr="00EE4ED4">
              <w:rPr>
                <w:rFonts w:cs="Arial"/>
                <w:sz w:val="16"/>
                <w:lang w:val="fr-FR"/>
              </w:rPr>
              <w:lastRenderedPageBreak/>
              <w:t>ES</w:t>
            </w:r>
          </w:p>
        </w:tc>
        <w:tc>
          <w:tcPr>
            <w:tcW w:w="590" w:type="dxa"/>
            <w:vMerge w:val="restart"/>
            <w:tcBorders>
              <w:top w:val="single" w:sz="4" w:space="0" w:color="auto"/>
              <w:left w:val="nil"/>
              <w:right w:val="single" w:sz="4" w:space="0" w:color="auto"/>
            </w:tcBorders>
            <w:shd w:val="clear" w:color="auto" w:fill="auto"/>
          </w:tcPr>
          <w:p w14:paraId="34F9A540" w14:textId="77777777" w:rsidR="00BD5CD5" w:rsidRPr="00EE4ED4" w:rsidRDefault="00BD5CD5" w:rsidP="00B427A8">
            <w:pPr>
              <w:keepNext/>
              <w:rPr>
                <w:rFonts w:cs="Arial"/>
                <w:sz w:val="16"/>
                <w:lang w:val="fr-FR"/>
              </w:rPr>
            </w:pPr>
            <w:r w:rsidRPr="00EE4ED4">
              <w:rPr>
                <w:rFonts w:cs="Arial"/>
                <w:sz w:val="16"/>
                <w:lang w:val="fr-FR"/>
              </w:rPr>
              <w:t>TWA</w:t>
            </w:r>
          </w:p>
        </w:tc>
        <w:tc>
          <w:tcPr>
            <w:tcW w:w="1632" w:type="dxa"/>
            <w:gridSpan w:val="2"/>
            <w:vMerge w:val="restart"/>
            <w:tcBorders>
              <w:top w:val="single" w:sz="4" w:space="0" w:color="auto"/>
              <w:left w:val="nil"/>
              <w:right w:val="single" w:sz="4" w:space="0" w:color="auto"/>
            </w:tcBorders>
            <w:shd w:val="clear" w:color="auto" w:fill="auto"/>
          </w:tcPr>
          <w:p w14:paraId="68456755" w14:textId="77777777" w:rsidR="00BD5CD5" w:rsidRPr="00EE4ED4" w:rsidRDefault="00BD5CD5" w:rsidP="00B427A8">
            <w:pPr>
              <w:keepNext/>
              <w:ind w:left="-36"/>
              <w:rPr>
                <w:rFonts w:cs="Arial"/>
                <w:sz w:val="16"/>
                <w:lang w:val="fr-FR"/>
              </w:rPr>
            </w:pPr>
            <w:r w:rsidRPr="00EE4ED4">
              <w:rPr>
                <w:rFonts w:cs="Arial"/>
                <w:sz w:val="16"/>
                <w:lang w:val="fr-FR"/>
              </w:rPr>
              <w:t>TG/20/11</w:t>
            </w:r>
          </w:p>
        </w:tc>
        <w:tc>
          <w:tcPr>
            <w:tcW w:w="1275" w:type="dxa"/>
            <w:tcBorders>
              <w:top w:val="single" w:sz="4" w:space="0" w:color="auto"/>
              <w:left w:val="nil"/>
              <w:bottom w:val="single" w:sz="4" w:space="0" w:color="auto"/>
              <w:right w:val="single" w:sz="4" w:space="0" w:color="auto"/>
            </w:tcBorders>
            <w:shd w:val="clear" w:color="auto" w:fill="auto"/>
          </w:tcPr>
          <w:p w14:paraId="499A14F9" w14:textId="77777777" w:rsidR="00BD5CD5" w:rsidRPr="00EE4ED4" w:rsidRDefault="00BD5CD5" w:rsidP="00B427A8">
            <w:pPr>
              <w:keepNext/>
              <w:spacing w:after="120"/>
              <w:jc w:val="left"/>
              <w:rPr>
                <w:rFonts w:cs="Arial"/>
                <w:sz w:val="16"/>
                <w:lang w:val="fr-FR"/>
              </w:rPr>
            </w:pPr>
            <w:r w:rsidRPr="00EE4ED4">
              <w:rPr>
                <w:rFonts w:cs="Arial"/>
                <w:sz w:val="16"/>
                <w:lang w:val="fr-FR"/>
              </w:rPr>
              <w:t>Oats</w:t>
            </w:r>
          </w:p>
        </w:tc>
        <w:tc>
          <w:tcPr>
            <w:tcW w:w="1418" w:type="dxa"/>
            <w:tcBorders>
              <w:top w:val="single" w:sz="4" w:space="0" w:color="auto"/>
              <w:left w:val="nil"/>
              <w:bottom w:val="single" w:sz="4" w:space="0" w:color="auto"/>
              <w:right w:val="single" w:sz="4" w:space="0" w:color="auto"/>
            </w:tcBorders>
            <w:shd w:val="clear" w:color="auto" w:fill="auto"/>
          </w:tcPr>
          <w:p w14:paraId="37238048" w14:textId="77777777" w:rsidR="00BD5CD5" w:rsidRPr="00EE4ED4" w:rsidRDefault="00BD5CD5" w:rsidP="00B427A8">
            <w:pPr>
              <w:keepNext/>
              <w:spacing w:after="120"/>
              <w:jc w:val="left"/>
              <w:rPr>
                <w:rFonts w:cs="Arial"/>
                <w:sz w:val="16"/>
                <w:lang w:val="fr-FR"/>
              </w:rPr>
            </w:pPr>
            <w:r w:rsidRPr="00EE4ED4">
              <w:rPr>
                <w:rFonts w:cs="Arial"/>
                <w:sz w:val="16"/>
                <w:lang w:val="fr-FR"/>
              </w:rPr>
              <w:t>Avoine</w:t>
            </w:r>
          </w:p>
        </w:tc>
        <w:tc>
          <w:tcPr>
            <w:tcW w:w="1417" w:type="dxa"/>
            <w:tcBorders>
              <w:top w:val="single" w:sz="4" w:space="0" w:color="auto"/>
              <w:left w:val="nil"/>
              <w:bottom w:val="single" w:sz="4" w:space="0" w:color="auto"/>
              <w:right w:val="single" w:sz="4" w:space="0" w:color="auto"/>
            </w:tcBorders>
            <w:shd w:val="clear" w:color="auto" w:fill="auto"/>
          </w:tcPr>
          <w:p w14:paraId="67FD0C3E" w14:textId="77777777" w:rsidR="00BD5CD5" w:rsidRPr="00EE4ED4" w:rsidRDefault="00BD5CD5" w:rsidP="00B427A8">
            <w:pPr>
              <w:keepNext/>
              <w:spacing w:after="120"/>
              <w:jc w:val="left"/>
              <w:rPr>
                <w:rFonts w:cs="Arial"/>
                <w:sz w:val="16"/>
                <w:lang w:val="fr-FR"/>
              </w:rPr>
            </w:pPr>
            <w:r w:rsidRPr="00EE4ED4">
              <w:rPr>
                <w:rFonts w:cs="Arial"/>
                <w:sz w:val="16"/>
                <w:lang w:val="fr-FR"/>
              </w:rPr>
              <w:t>Hafer</w:t>
            </w:r>
          </w:p>
        </w:tc>
        <w:tc>
          <w:tcPr>
            <w:tcW w:w="1418" w:type="dxa"/>
            <w:tcBorders>
              <w:top w:val="single" w:sz="4" w:space="0" w:color="auto"/>
              <w:left w:val="nil"/>
              <w:bottom w:val="single" w:sz="4" w:space="0" w:color="auto"/>
              <w:right w:val="single" w:sz="4" w:space="0" w:color="auto"/>
            </w:tcBorders>
            <w:shd w:val="clear" w:color="auto" w:fill="auto"/>
          </w:tcPr>
          <w:p w14:paraId="71CB884D" w14:textId="77777777" w:rsidR="00BD5CD5" w:rsidRPr="00EE4ED4" w:rsidRDefault="00BD5CD5" w:rsidP="00B427A8">
            <w:pPr>
              <w:keepNext/>
              <w:spacing w:after="120"/>
              <w:jc w:val="left"/>
              <w:rPr>
                <w:rFonts w:cs="Arial"/>
                <w:sz w:val="16"/>
                <w:lang w:val="fr-FR"/>
              </w:rPr>
            </w:pPr>
            <w:r w:rsidRPr="00EE4ED4">
              <w:rPr>
                <w:rFonts w:cs="Arial"/>
                <w:sz w:val="16"/>
                <w:lang w:val="fr-FR"/>
              </w:rPr>
              <w:t>Avena</w:t>
            </w:r>
          </w:p>
        </w:tc>
        <w:tc>
          <w:tcPr>
            <w:tcW w:w="1700" w:type="dxa"/>
            <w:tcBorders>
              <w:top w:val="single" w:sz="4" w:space="0" w:color="auto"/>
              <w:left w:val="nil"/>
              <w:bottom w:val="single" w:sz="4" w:space="0" w:color="auto"/>
              <w:right w:val="single" w:sz="4" w:space="0" w:color="auto"/>
            </w:tcBorders>
            <w:shd w:val="clear" w:color="auto" w:fill="auto"/>
          </w:tcPr>
          <w:p w14:paraId="2838F3C0" w14:textId="77777777" w:rsidR="00BD5CD5" w:rsidRPr="00EE4ED4" w:rsidRDefault="00BD5CD5" w:rsidP="00B427A8">
            <w:pPr>
              <w:keepNext/>
              <w:spacing w:after="120"/>
              <w:jc w:val="left"/>
              <w:rPr>
                <w:rFonts w:cs="Arial"/>
                <w:sz w:val="16"/>
                <w:lang w:val="es-ES"/>
              </w:rPr>
            </w:pPr>
            <w:r w:rsidRPr="00EE4ED4">
              <w:rPr>
                <w:rFonts w:cs="Arial"/>
                <w:sz w:val="16"/>
                <w:lang w:val="es-ES"/>
              </w:rPr>
              <w:t>Avena sativa L.</w:t>
            </w:r>
          </w:p>
        </w:tc>
      </w:tr>
      <w:tr w:rsidR="00BD5CD5" w:rsidRPr="00EE4ED4" w14:paraId="1D6E7ACB" w14:textId="77777777" w:rsidTr="00795B72">
        <w:tblPrEx>
          <w:tblLook w:val="0000" w:firstRow="0" w:lastRow="0" w:firstColumn="0" w:lastColumn="0" w:noHBand="0" w:noVBand="0"/>
        </w:tblPrEx>
        <w:tc>
          <w:tcPr>
            <w:tcW w:w="484" w:type="dxa"/>
            <w:vMerge/>
            <w:tcBorders>
              <w:left w:val="single" w:sz="4" w:space="0" w:color="auto"/>
              <w:bottom w:val="single" w:sz="4" w:space="0" w:color="auto"/>
              <w:right w:val="single" w:sz="4" w:space="0" w:color="auto"/>
            </w:tcBorders>
            <w:shd w:val="clear" w:color="auto" w:fill="auto"/>
            <w:noWrap/>
          </w:tcPr>
          <w:p w14:paraId="11AF9AEA" w14:textId="77777777" w:rsidR="00BD5CD5" w:rsidRPr="00EE4ED4" w:rsidRDefault="00BD5CD5" w:rsidP="00795B72">
            <w:pPr>
              <w:rPr>
                <w:rFonts w:cs="Arial"/>
                <w:sz w:val="16"/>
                <w:lang w:val="fr-FR"/>
              </w:rPr>
            </w:pPr>
          </w:p>
        </w:tc>
        <w:tc>
          <w:tcPr>
            <w:tcW w:w="590" w:type="dxa"/>
            <w:vMerge/>
            <w:tcBorders>
              <w:left w:val="nil"/>
              <w:bottom w:val="single" w:sz="4" w:space="0" w:color="auto"/>
              <w:right w:val="single" w:sz="4" w:space="0" w:color="auto"/>
            </w:tcBorders>
            <w:shd w:val="clear" w:color="auto" w:fill="auto"/>
          </w:tcPr>
          <w:p w14:paraId="18D6B2BD" w14:textId="77777777" w:rsidR="00BD5CD5" w:rsidRPr="00EE4ED4" w:rsidRDefault="00BD5CD5" w:rsidP="00795B72">
            <w:pPr>
              <w:rPr>
                <w:rFonts w:cs="Arial"/>
                <w:sz w:val="16"/>
                <w:lang w:val="fr-FR"/>
              </w:rPr>
            </w:pPr>
          </w:p>
        </w:tc>
        <w:tc>
          <w:tcPr>
            <w:tcW w:w="1632" w:type="dxa"/>
            <w:gridSpan w:val="2"/>
            <w:vMerge/>
            <w:tcBorders>
              <w:left w:val="nil"/>
              <w:bottom w:val="single" w:sz="4" w:space="0" w:color="auto"/>
              <w:right w:val="single" w:sz="4" w:space="0" w:color="auto"/>
            </w:tcBorders>
            <w:shd w:val="clear" w:color="auto" w:fill="auto"/>
          </w:tcPr>
          <w:p w14:paraId="7F93CB2E" w14:textId="77777777" w:rsidR="00BD5CD5" w:rsidRPr="00EE4ED4" w:rsidRDefault="00BD5CD5" w:rsidP="00795B72">
            <w:pPr>
              <w:ind w:left="-36"/>
              <w:rPr>
                <w:rFonts w:cs="Arial"/>
                <w:sz w:val="16"/>
                <w:lang w:val="fr-FR"/>
              </w:rPr>
            </w:pPr>
          </w:p>
        </w:tc>
        <w:tc>
          <w:tcPr>
            <w:tcW w:w="1275" w:type="dxa"/>
            <w:tcBorders>
              <w:top w:val="single" w:sz="4" w:space="0" w:color="auto"/>
              <w:left w:val="nil"/>
              <w:bottom w:val="single" w:sz="4" w:space="0" w:color="auto"/>
              <w:right w:val="single" w:sz="4" w:space="0" w:color="auto"/>
            </w:tcBorders>
            <w:shd w:val="clear" w:color="auto" w:fill="auto"/>
          </w:tcPr>
          <w:p w14:paraId="63E6B1B3" w14:textId="77777777" w:rsidR="00BD5CD5" w:rsidRPr="00EE4ED4" w:rsidRDefault="00BD5CD5" w:rsidP="00795B72">
            <w:pPr>
              <w:spacing w:after="120"/>
              <w:jc w:val="left"/>
              <w:rPr>
                <w:rFonts w:cs="Arial"/>
                <w:sz w:val="16"/>
                <w:lang w:val="fr-FR"/>
              </w:rPr>
            </w:pPr>
            <w:r w:rsidRPr="00EE4ED4">
              <w:rPr>
                <w:rFonts w:cs="Arial"/>
                <w:sz w:val="16"/>
                <w:lang w:val="fr-FR"/>
              </w:rPr>
              <w:t>Naked Oats</w:t>
            </w:r>
          </w:p>
        </w:tc>
        <w:tc>
          <w:tcPr>
            <w:tcW w:w="1418" w:type="dxa"/>
            <w:tcBorders>
              <w:top w:val="single" w:sz="4" w:space="0" w:color="auto"/>
              <w:left w:val="nil"/>
              <w:bottom w:val="single" w:sz="4" w:space="0" w:color="auto"/>
              <w:right w:val="single" w:sz="4" w:space="0" w:color="auto"/>
            </w:tcBorders>
            <w:shd w:val="clear" w:color="auto" w:fill="auto"/>
          </w:tcPr>
          <w:p w14:paraId="243C01F6" w14:textId="77777777" w:rsidR="00BD5CD5" w:rsidRPr="00EE4ED4" w:rsidRDefault="00BD5CD5" w:rsidP="00795B72">
            <w:pPr>
              <w:spacing w:after="120"/>
              <w:jc w:val="left"/>
              <w:rPr>
                <w:rFonts w:cs="Arial"/>
                <w:sz w:val="16"/>
                <w:lang w:val="fr-FR"/>
              </w:rPr>
            </w:pPr>
            <w:r w:rsidRPr="00EE4ED4">
              <w:rPr>
                <w:rFonts w:cs="Arial"/>
                <w:sz w:val="16"/>
                <w:lang w:val="fr-FR"/>
              </w:rPr>
              <w:t>Avoine nue</w:t>
            </w:r>
          </w:p>
        </w:tc>
        <w:tc>
          <w:tcPr>
            <w:tcW w:w="1417" w:type="dxa"/>
            <w:tcBorders>
              <w:top w:val="single" w:sz="4" w:space="0" w:color="auto"/>
              <w:left w:val="nil"/>
              <w:bottom w:val="single" w:sz="4" w:space="0" w:color="auto"/>
              <w:right w:val="single" w:sz="4" w:space="0" w:color="auto"/>
            </w:tcBorders>
            <w:shd w:val="clear" w:color="auto" w:fill="auto"/>
          </w:tcPr>
          <w:p w14:paraId="2D23FD5B" w14:textId="77777777" w:rsidR="00BD5CD5" w:rsidRPr="00EE4ED4" w:rsidRDefault="00BD5CD5" w:rsidP="00795B72">
            <w:pPr>
              <w:spacing w:after="120"/>
              <w:jc w:val="left"/>
              <w:rPr>
                <w:rFonts w:cs="Arial"/>
                <w:sz w:val="16"/>
                <w:lang w:val="fr-FR"/>
              </w:rPr>
            </w:pPr>
            <w:r w:rsidRPr="00EE4ED4">
              <w:rPr>
                <w:rFonts w:cs="Arial"/>
                <w:sz w:val="16"/>
                <w:lang w:val="fr-FR"/>
              </w:rPr>
              <w:t>Nackthafer</w:t>
            </w:r>
          </w:p>
        </w:tc>
        <w:tc>
          <w:tcPr>
            <w:tcW w:w="1418" w:type="dxa"/>
            <w:tcBorders>
              <w:top w:val="single" w:sz="4" w:space="0" w:color="auto"/>
              <w:left w:val="nil"/>
              <w:bottom w:val="single" w:sz="4" w:space="0" w:color="auto"/>
              <w:right w:val="single" w:sz="4" w:space="0" w:color="auto"/>
            </w:tcBorders>
            <w:shd w:val="clear" w:color="auto" w:fill="auto"/>
          </w:tcPr>
          <w:p w14:paraId="58BB4E5E" w14:textId="77777777" w:rsidR="00BD5CD5" w:rsidRPr="00EE4ED4" w:rsidRDefault="00BD5CD5" w:rsidP="00795B72">
            <w:pPr>
              <w:spacing w:after="120"/>
              <w:jc w:val="left"/>
              <w:rPr>
                <w:rFonts w:cs="Arial"/>
                <w:sz w:val="16"/>
                <w:lang w:val="fr-FR"/>
              </w:rPr>
            </w:pPr>
            <w:r w:rsidRPr="00EE4ED4">
              <w:rPr>
                <w:rFonts w:cs="Arial"/>
                <w:sz w:val="16"/>
                <w:lang w:val="fr-FR"/>
              </w:rPr>
              <w:t>Avena desnuda</w:t>
            </w:r>
          </w:p>
        </w:tc>
        <w:tc>
          <w:tcPr>
            <w:tcW w:w="1700" w:type="dxa"/>
            <w:tcBorders>
              <w:top w:val="single" w:sz="4" w:space="0" w:color="auto"/>
              <w:left w:val="nil"/>
              <w:bottom w:val="single" w:sz="4" w:space="0" w:color="auto"/>
              <w:right w:val="single" w:sz="4" w:space="0" w:color="auto"/>
            </w:tcBorders>
            <w:shd w:val="clear" w:color="auto" w:fill="auto"/>
          </w:tcPr>
          <w:p w14:paraId="24BA62D6" w14:textId="77777777" w:rsidR="00BD5CD5" w:rsidRPr="00EE4ED4" w:rsidRDefault="00BD5CD5" w:rsidP="00795B72">
            <w:pPr>
              <w:spacing w:after="120"/>
              <w:jc w:val="left"/>
              <w:rPr>
                <w:rFonts w:cs="Arial"/>
                <w:sz w:val="16"/>
                <w:lang w:val="es-ES"/>
              </w:rPr>
            </w:pPr>
            <w:r w:rsidRPr="00EE4ED4">
              <w:rPr>
                <w:rFonts w:cs="Arial"/>
                <w:sz w:val="16"/>
                <w:lang w:val="es-ES"/>
              </w:rPr>
              <w:t>Avena nuda L.</w:t>
            </w:r>
          </w:p>
        </w:tc>
      </w:tr>
      <w:tr w:rsidR="00BD5CD5" w:rsidRPr="00EE4ED4" w14:paraId="218AD957" w14:textId="77777777" w:rsidTr="00316887">
        <w:tblPrEx>
          <w:tblLook w:val="0000" w:firstRow="0" w:lastRow="0" w:firstColumn="0" w:lastColumn="0" w:noHBand="0" w:noVBand="0"/>
        </w:tblPrEx>
        <w:trPr>
          <w:trHeight w:val="4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269896D" w14:textId="77777777" w:rsidR="00BD5CD5" w:rsidRPr="00EE4ED4" w:rsidRDefault="00BD5CD5" w:rsidP="00795B72">
            <w:pPr>
              <w:rPr>
                <w:rFonts w:cs="Arial"/>
                <w:sz w:val="16"/>
                <w:lang w:val="fr-FR"/>
              </w:rPr>
            </w:pPr>
            <w:r w:rsidRPr="00EE4ED4">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14:paraId="15C9DF9C" w14:textId="77777777" w:rsidR="00BD5CD5" w:rsidRPr="00EE4ED4" w:rsidRDefault="00BD5CD5" w:rsidP="00795B72">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7C94224F" w14:textId="77777777" w:rsidR="00BD5CD5" w:rsidRPr="00EE4ED4" w:rsidRDefault="00BD5CD5" w:rsidP="00795B72">
            <w:pPr>
              <w:ind w:left="-36"/>
              <w:rPr>
                <w:rFonts w:cs="Arial"/>
                <w:sz w:val="16"/>
                <w:lang w:val="fr-FR"/>
              </w:rPr>
            </w:pPr>
            <w:r w:rsidRPr="00EE4ED4">
              <w:rPr>
                <w:rFonts w:cs="Arial"/>
                <w:sz w:val="16"/>
                <w:lang w:val="fr-FR"/>
              </w:rPr>
              <w:t>TG/88/7</w:t>
            </w:r>
          </w:p>
        </w:tc>
        <w:tc>
          <w:tcPr>
            <w:tcW w:w="1275" w:type="dxa"/>
            <w:tcBorders>
              <w:top w:val="single" w:sz="4" w:space="0" w:color="auto"/>
              <w:left w:val="nil"/>
              <w:bottom w:val="single" w:sz="4" w:space="0" w:color="auto"/>
              <w:right w:val="single" w:sz="4" w:space="0" w:color="auto"/>
            </w:tcBorders>
            <w:shd w:val="clear" w:color="auto" w:fill="auto"/>
          </w:tcPr>
          <w:p w14:paraId="59F52B35" w14:textId="77777777" w:rsidR="00BD5CD5" w:rsidRPr="00EE4ED4" w:rsidRDefault="00BD5CD5" w:rsidP="00795B72">
            <w:pPr>
              <w:jc w:val="left"/>
              <w:rPr>
                <w:rFonts w:cs="Arial"/>
                <w:sz w:val="16"/>
                <w:lang w:val="fr-FR"/>
              </w:rPr>
            </w:pPr>
            <w:r w:rsidRPr="00EE4ED4">
              <w:rPr>
                <w:rFonts w:cs="Arial"/>
                <w:sz w:val="16"/>
                <w:lang w:val="fr-FR"/>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14:paraId="2D87697F" w14:textId="77777777" w:rsidR="00BD5CD5" w:rsidRPr="00EE4ED4" w:rsidRDefault="00BD5CD5" w:rsidP="00795B72">
            <w:pPr>
              <w:jc w:val="left"/>
              <w:rPr>
                <w:rFonts w:cs="Arial"/>
                <w:sz w:val="16"/>
                <w:lang w:val="fr-FR"/>
              </w:rPr>
            </w:pPr>
            <w:r w:rsidRPr="00EE4ED4">
              <w:rPr>
                <w:rFonts w:cs="Arial"/>
                <w:sz w:val="16"/>
                <w:lang w:val="fr-FR"/>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14:paraId="3EE6ED6D" w14:textId="77777777" w:rsidR="00BD5CD5" w:rsidRPr="00EE4ED4" w:rsidRDefault="00BD5CD5" w:rsidP="00795B72">
            <w:pPr>
              <w:jc w:val="left"/>
              <w:rPr>
                <w:rFonts w:cs="Arial"/>
                <w:sz w:val="16"/>
                <w:lang w:val="fr-FR"/>
              </w:rPr>
            </w:pPr>
            <w:r w:rsidRPr="00EE4ED4">
              <w:rPr>
                <w:rFonts w:cs="Arial"/>
                <w:sz w:val="16"/>
                <w:lang w:val="fr-FR"/>
              </w:rPr>
              <w:t xml:space="preserve">Baumwolle </w:t>
            </w:r>
          </w:p>
        </w:tc>
        <w:tc>
          <w:tcPr>
            <w:tcW w:w="1418" w:type="dxa"/>
            <w:tcBorders>
              <w:top w:val="single" w:sz="4" w:space="0" w:color="auto"/>
              <w:left w:val="nil"/>
              <w:bottom w:val="single" w:sz="4" w:space="0" w:color="auto"/>
              <w:right w:val="single" w:sz="4" w:space="0" w:color="auto"/>
            </w:tcBorders>
            <w:shd w:val="clear" w:color="auto" w:fill="auto"/>
          </w:tcPr>
          <w:p w14:paraId="3C2F4298" w14:textId="77777777" w:rsidR="00BD5CD5" w:rsidRPr="00EE4ED4" w:rsidRDefault="00BD5CD5" w:rsidP="00795B72">
            <w:pPr>
              <w:jc w:val="left"/>
              <w:rPr>
                <w:rFonts w:cs="Arial"/>
                <w:sz w:val="16"/>
                <w:lang w:val="fr-FR"/>
              </w:rPr>
            </w:pPr>
            <w:r w:rsidRPr="00EE4ED4">
              <w:rPr>
                <w:rFonts w:cs="Arial"/>
                <w:sz w:val="16"/>
                <w:lang w:val="fr-FR"/>
              </w:rPr>
              <w:t>Algodón, Algodonero</w:t>
            </w:r>
          </w:p>
        </w:tc>
        <w:tc>
          <w:tcPr>
            <w:tcW w:w="1700" w:type="dxa"/>
            <w:tcBorders>
              <w:top w:val="single" w:sz="4" w:space="0" w:color="auto"/>
              <w:left w:val="nil"/>
              <w:bottom w:val="single" w:sz="4" w:space="0" w:color="auto"/>
              <w:right w:val="single" w:sz="4" w:space="0" w:color="auto"/>
            </w:tcBorders>
            <w:shd w:val="clear" w:color="auto" w:fill="auto"/>
          </w:tcPr>
          <w:p w14:paraId="7C1A8C72" w14:textId="77777777" w:rsidR="00BD5CD5" w:rsidRPr="00EE4ED4" w:rsidRDefault="00BD5CD5" w:rsidP="00795B72">
            <w:pPr>
              <w:jc w:val="left"/>
              <w:rPr>
                <w:rFonts w:cs="Arial"/>
                <w:sz w:val="16"/>
                <w:lang w:val="fr-FR"/>
              </w:rPr>
            </w:pPr>
            <w:r w:rsidRPr="00EE4ED4">
              <w:rPr>
                <w:rFonts w:cs="Arial"/>
                <w:sz w:val="16"/>
                <w:lang w:val="fr-FR"/>
              </w:rPr>
              <w:t>Gossypium L.</w:t>
            </w:r>
          </w:p>
        </w:tc>
      </w:tr>
      <w:tr w:rsidR="00BD5CD5" w:rsidRPr="00B15FDB" w14:paraId="0AE43A98"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6C0B60B" w14:textId="77777777" w:rsidR="00BD5CD5" w:rsidRPr="00EE4ED4" w:rsidRDefault="00BD5CD5" w:rsidP="00795B72">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A14C33A" w14:textId="77777777" w:rsidR="00BD5CD5" w:rsidRPr="00EE4ED4" w:rsidRDefault="00BD5CD5" w:rsidP="00795B72">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9924BE1" w14:textId="77777777" w:rsidR="00BD5CD5" w:rsidRPr="00EE4ED4" w:rsidRDefault="00BD5CD5" w:rsidP="00795B72">
            <w:pPr>
              <w:ind w:left="-36"/>
              <w:rPr>
                <w:rFonts w:cs="Arial"/>
                <w:sz w:val="16"/>
                <w:lang w:val="fr-FR"/>
              </w:rPr>
            </w:pPr>
            <w:r w:rsidRPr="00EE4ED4">
              <w:rPr>
                <w:rFonts w:cs="Arial"/>
                <w:sz w:val="16"/>
                <w:lang w:val="fr-FR"/>
              </w:rPr>
              <w:t>TG/151/5</w:t>
            </w:r>
          </w:p>
        </w:tc>
        <w:tc>
          <w:tcPr>
            <w:tcW w:w="1275" w:type="dxa"/>
            <w:tcBorders>
              <w:top w:val="single" w:sz="4" w:space="0" w:color="auto"/>
              <w:left w:val="nil"/>
              <w:bottom w:val="single" w:sz="4" w:space="0" w:color="auto"/>
              <w:right w:val="single" w:sz="4" w:space="0" w:color="auto"/>
            </w:tcBorders>
            <w:shd w:val="clear" w:color="auto" w:fill="auto"/>
          </w:tcPr>
          <w:p w14:paraId="5C75DF56" w14:textId="77777777" w:rsidR="00BD5CD5" w:rsidRPr="00EE4ED4" w:rsidRDefault="00BD5CD5" w:rsidP="00795B72">
            <w:pPr>
              <w:jc w:val="left"/>
              <w:rPr>
                <w:rFonts w:cs="Arial"/>
                <w:sz w:val="16"/>
              </w:rPr>
            </w:pPr>
            <w:r w:rsidRPr="00EE4ED4">
              <w:rPr>
                <w:rFonts w:cs="Arial"/>
                <w:sz w:val="16"/>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14:paraId="3105D5F6" w14:textId="77777777" w:rsidR="00BD5CD5" w:rsidRPr="00EE4ED4" w:rsidRDefault="00BD5CD5" w:rsidP="00795B72">
            <w:pPr>
              <w:jc w:val="left"/>
              <w:rPr>
                <w:rFonts w:cs="Arial"/>
                <w:sz w:val="16"/>
                <w:lang w:val="fr-FR"/>
              </w:rPr>
            </w:pPr>
            <w:r w:rsidRPr="00EE4ED4">
              <w:rPr>
                <w:rFonts w:cs="Arial"/>
                <w:sz w:val="16"/>
                <w:lang w:val="fr-FR"/>
              </w:rPr>
              <w:t>Broccoli, Chou brocoli</w:t>
            </w:r>
          </w:p>
        </w:tc>
        <w:tc>
          <w:tcPr>
            <w:tcW w:w="1417" w:type="dxa"/>
            <w:tcBorders>
              <w:top w:val="single" w:sz="4" w:space="0" w:color="auto"/>
              <w:left w:val="nil"/>
              <w:bottom w:val="single" w:sz="4" w:space="0" w:color="auto"/>
              <w:right w:val="single" w:sz="4" w:space="0" w:color="auto"/>
            </w:tcBorders>
            <w:shd w:val="clear" w:color="auto" w:fill="auto"/>
          </w:tcPr>
          <w:p w14:paraId="47EE118A" w14:textId="77777777" w:rsidR="00BD5CD5" w:rsidRPr="00EE4ED4" w:rsidRDefault="00BD5CD5" w:rsidP="00795B72">
            <w:pPr>
              <w:jc w:val="left"/>
              <w:rPr>
                <w:rFonts w:cs="Arial"/>
                <w:sz w:val="16"/>
                <w:lang w:val="fr-FR"/>
              </w:rPr>
            </w:pPr>
            <w:r w:rsidRPr="00EE4ED4">
              <w:rPr>
                <w:rFonts w:cs="Arial"/>
                <w:sz w:val="16"/>
                <w:lang w:val="fr-FR"/>
              </w:rPr>
              <w:t>Brokkoli</w:t>
            </w:r>
          </w:p>
        </w:tc>
        <w:tc>
          <w:tcPr>
            <w:tcW w:w="1418" w:type="dxa"/>
            <w:tcBorders>
              <w:top w:val="single" w:sz="4" w:space="0" w:color="auto"/>
              <w:left w:val="nil"/>
              <w:bottom w:val="single" w:sz="4" w:space="0" w:color="auto"/>
              <w:right w:val="single" w:sz="4" w:space="0" w:color="auto"/>
            </w:tcBorders>
            <w:shd w:val="clear" w:color="auto" w:fill="auto"/>
          </w:tcPr>
          <w:p w14:paraId="1323A670" w14:textId="77777777" w:rsidR="00BD5CD5" w:rsidRPr="00EE4ED4" w:rsidRDefault="00BD5CD5" w:rsidP="00795B72">
            <w:pPr>
              <w:jc w:val="left"/>
              <w:rPr>
                <w:rFonts w:cs="Arial"/>
                <w:sz w:val="16"/>
                <w:lang w:val="fr-FR"/>
              </w:rPr>
            </w:pPr>
            <w:r w:rsidRPr="00EE4ED4">
              <w:rPr>
                <w:rFonts w:cs="Arial"/>
                <w:sz w:val="16"/>
                <w:lang w:val="fr-FR"/>
              </w:rPr>
              <w:t>Brécol, Brócoli, Bróculi</w:t>
            </w:r>
          </w:p>
        </w:tc>
        <w:tc>
          <w:tcPr>
            <w:tcW w:w="1700" w:type="dxa"/>
            <w:tcBorders>
              <w:top w:val="single" w:sz="4" w:space="0" w:color="auto"/>
              <w:left w:val="nil"/>
              <w:bottom w:val="single" w:sz="4" w:space="0" w:color="auto"/>
              <w:right w:val="single" w:sz="4" w:space="0" w:color="auto"/>
            </w:tcBorders>
            <w:shd w:val="clear" w:color="auto" w:fill="auto"/>
          </w:tcPr>
          <w:p w14:paraId="59B4DF38" w14:textId="77777777" w:rsidR="00BD5CD5" w:rsidRPr="00EE4ED4" w:rsidRDefault="00BD5CD5" w:rsidP="00795B72">
            <w:pPr>
              <w:jc w:val="left"/>
              <w:rPr>
                <w:rFonts w:cs="Arial"/>
                <w:sz w:val="16"/>
                <w:lang w:val="fr-FR"/>
              </w:rPr>
            </w:pPr>
            <w:r w:rsidRPr="00EE4ED4">
              <w:rPr>
                <w:rFonts w:cs="Arial"/>
                <w:sz w:val="16"/>
                <w:lang w:val="pt-BR"/>
              </w:rPr>
              <w:t xml:space="preserve">Brassica oleracea L. var italica Plenck, Brassica oleracea subvar. </w:t>
            </w:r>
            <w:r w:rsidRPr="00EE4ED4">
              <w:rPr>
                <w:rFonts w:cs="Arial"/>
                <w:sz w:val="16"/>
                <w:lang w:val="fr-FR"/>
              </w:rPr>
              <w:t>Cymosa Duchesne, Brassica oleracea var. cymosa (Duchesne) DC.</w:t>
            </w:r>
          </w:p>
        </w:tc>
      </w:tr>
      <w:tr w:rsidR="00BD5CD5" w:rsidRPr="00BE298D" w14:paraId="0C080767" w14:textId="77777777" w:rsidTr="00795B7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70A88520" w14:textId="77777777" w:rsidR="00BD5CD5" w:rsidRPr="00EE4ED4" w:rsidRDefault="00BD5CD5" w:rsidP="00795B72">
            <w:pPr>
              <w:keepNext/>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t xml:space="preserve">PARTIAL REVISIONS OF TEST GUIDELINES / </w:t>
            </w:r>
            <w:r w:rsidRPr="00EE4ED4">
              <w:rPr>
                <w:rFonts w:cs="Arial"/>
                <w:sz w:val="16"/>
                <w:szCs w:val="16"/>
                <w:u w:val="single"/>
                <w:lang w:val="fr-FR"/>
              </w:rPr>
              <w:t>RÉVISIONS PARTIELLES DE PRINCIPES DIRECTEURS D’EXAMEN ADOPTÉS /</w:t>
            </w:r>
            <w:r w:rsidRPr="00EE4ED4">
              <w:rPr>
                <w:rFonts w:cs="Arial"/>
                <w:sz w:val="16"/>
                <w:szCs w:val="16"/>
                <w:u w:val="single"/>
                <w:lang w:val="fr-FR"/>
              </w:rPr>
              <w:br/>
              <w:t>TEILREVISIONEN ANGENOMMENER PRÜFUNGSRICHTLINIEN / REVISIONES PARCIALES DE DIRECTRICES DE EXAMEN ADOPTADAS</w:t>
            </w:r>
          </w:p>
        </w:tc>
      </w:tr>
      <w:tr w:rsidR="00BD5CD5" w:rsidRPr="00EE4ED4" w14:paraId="781CBE05" w14:textId="77777777" w:rsidTr="00316887">
        <w:tblPrEx>
          <w:tblLook w:val="0000" w:firstRow="0" w:lastRow="0" w:firstColumn="0" w:lastColumn="0" w:noHBand="0" w:noVBand="0"/>
        </w:tblPrEx>
        <w:trPr>
          <w:trHeight w:val="38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B10A7C0" w14:textId="77777777" w:rsidR="00BD5CD5" w:rsidRPr="00EE4ED4" w:rsidRDefault="00BD5CD5" w:rsidP="00795B72">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14:paraId="39004678" w14:textId="77777777" w:rsidR="00BD5CD5" w:rsidRPr="00EE4ED4" w:rsidRDefault="00BD5CD5" w:rsidP="00795B72">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A9C3BA4" w14:textId="77777777" w:rsidR="00BD5CD5" w:rsidRPr="00EE4ED4" w:rsidRDefault="00BD5CD5" w:rsidP="00795B72">
            <w:pPr>
              <w:jc w:val="left"/>
              <w:rPr>
                <w:rFonts w:cs="Arial"/>
                <w:sz w:val="16"/>
              </w:rPr>
            </w:pPr>
            <w:r w:rsidRPr="00EE4ED4">
              <w:rPr>
                <w:rFonts w:cs="Arial"/>
                <w:sz w:val="16"/>
              </w:rPr>
              <w:t>TG/55/7 Rev.5</w:t>
            </w:r>
          </w:p>
        </w:tc>
        <w:tc>
          <w:tcPr>
            <w:tcW w:w="1275" w:type="dxa"/>
            <w:tcBorders>
              <w:top w:val="single" w:sz="4" w:space="0" w:color="auto"/>
              <w:left w:val="nil"/>
              <w:bottom w:val="single" w:sz="4" w:space="0" w:color="auto"/>
              <w:right w:val="single" w:sz="4" w:space="0" w:color="auto"/>
            </w:tcBorders>
            <w:shd w:val="clear" w:color="auto" w:fill="auto"/>
          </w:tcPr>
          <w:p w14:paraId="36A8D872" w14:textId="77777777" w:rsidR="00BD5CD5" w:rsidRPr="00EE4ED4" w:rsidRDefault="00BD5CD5" w:rsidP="00795B72">
            <w:pPr>
              <w:jc w:val="left"/>
              <w:rPr>
                <w:rFonts w:cs="Arial"/>
                <w:sz w:val="16"/>
              </w:rPr>
            </w:pPr>
            <w:r w:rsidRPr="00EE4ED4">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14:paraId="06846D67" w14:textId="77777777" w:rsidR="00BD5CD5" w:rsidRPr="00EE4ED4" w:rsidRDefault="00BD5CD5" w:rsidP="00795B72">
            <w:pPr>
              <w:jc w:val="left"/>
              <w:rPr>
                <w:rFonts w:cs="Arial"/>
                <w:sz w:val="16"/>
              </w:rPr>
            </w:pPr>
            <w:r w:rsidRPr="00EE4ED4">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14:paraId="2165AFAF" w14:textId="77777777" w:rsidR="00BD5CD5" w:rsidRPr="00EE4ED4" w:rsidRDefault="00BD5CD5" w:rsidP="00795B72">
            <w:pPr>
              <w:jc w:val="left"/>
              <w:rPr>
                <w:rFonts w:cs="Arial"/>
                <w:sz w:val="16"/>
              </w:rPr>
            </w:pPr>
            <w:r w:rsidRPr="00EE4ED4">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14:paraId="551186F1" w14:textId="77777777" w:rsidR="00BD5CD5" w:rsidRPr="00EE4ED4" w:rsidRDefault="00BD5CD5" w:rsidP="00795B72">
            <w:pPr>
              <w:jc w:val="left"/>
              <w:rPr>
                <w:rFonts w:cs="Arial"/>
                <w:sz w:val="16"/>
              </w:rPr>
            </w:pPr>
            <w:r w:rsidRPr="00EE4ED4">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14:paraId="1C72B880" w14:textId="77777777" w:rsidR="00BD5CD5" w:rsidRPr="00EE4ED4" w:rsidRDefault="00BD5CD5" w:rsidP="00795B72">
            <w:pPr>
              <w:jc w:val="left"/>
              <w:rPr>
                <w:rFonts w:cs="Arial"/>
                <w:sz w:val="16"/>
              </w:rPr>
            </w:pPr>
            <w:r w:rsidRPr="00EE4ED4">
              <w:rPr>
                <w:rFonts w:cs="Arial"/>
                <w:sz w:val="16"/>
              </w:rPr>
              <w:t>Spinacia oleracea L.</w:t>
            </w:r>
          </w:p>
        </w:tc>
      </w:tr>
      <w:tr w:rsidR="00BD5CD5" w:rsidRPr="00EE4ED4" w14:paraId="68CEF1B2"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1B2B683" w14:textId="77777777" w:rsidR="00BD5CD5" w:rsidRPr="00EE4ED4" w:rsidRDefault="00BD5CD5" w:rsidP="00795B72">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14:paraId="40107A42" w14:textId="77777777" w:rsidR="00BD5CD5" w:rsidRPr="00EE4ED4" w:rsidRDefault="00BD5CD5" w:rsidP="00795B72">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32F186F" w14:textId="77777777" w:rsidR="00BD5CD5" w:rsidRPr="00EE4ED4" w:rsidRDefault="00BD5CD5" w:rsidP="00795B72">
            <w:pPr>
              <w:jc w:val="left"/>
              <w:rPr>
                <w:rFonts w:cs="Arial"/>
                <w:sz w:val="16"/>
              </w:rPr>
            </w:pPr>
            <w:r w:rsidRPr="00EE4ED4">
              <w:rPr>
                <w:rFonts w:cs="Arial"/>
                <w:sz w:val="16"/>
              </w:rPr>
              <w:t>TG/76/8 Rev.2</w:t>
            </w:r>
          </w:p>
        </w:tc>
        <w:tc>
          <w:tcPr>
            <w:tcW w:w="1275" w:type="dxa"/>
            <w:tcBorders>
              <w:top w:val="single" w:sz="4" w:space="0" w:color="auto"/>
              <w:left w:val="nil"/>
              <w:bottom w:val="single" w:sz="4" w:space="0" w:color="auto"/>
              <w:right w:val="single" w:sz="4" w:space="0" w:color="auto"/>
            </w:tcBorders>
            <w:shd w:val="clear" w:color="auto" w:fill="auto"/>
          </w:tcPr>
          <w:p w14:paraId="50C93EBA" w14:textId="77777777" w:rsidR="00BD5CD5" w:rsidRPr="00EE4ED4" w:rsidRDefault="00BD5CD5" w:rsidP="00795B72">
            <w:pPr>
              <w:jc w:val="left"/>
              <w:rPr>
                <w:rFonts w:cs="Arial"/>
                <w:sz w:val="16"/>
              </w:rPr>
            </w:pPr>
            <w:r w:rsidRPr="00EE4ED4">
              <w:rPr>
                <w:rFonts w:cs="Arial"/>
                <w:sz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14:paraId="53784EB2" w14:textId="77777777" w:rsidR="00BD5CD5" w:rsidRPr="00EE4ED4" w:rsidRDefault="00BD5CD5" w:rsidP="00795B72">
            <w:pPr>
              <w:jc w:val="left"/>
              <w:rPr>
                <w:rFonts w:cs="Arial"/>
                <w:sz w:val="16"/>
              </w:rPr>
            </w:pPr>
            <w:r w:rsidRPr="00EE4ED4">
              <w:rPr>
                <w:rFonts w:cs="Arial"/>
                <w:sz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14:paraId="496FD66F" w14:textId="77777777" w:rsidR="00BD5CD5" w:rsidRPr="00EE4ED4" w:rsidRDefault="00BD5CD5" w:rsidP="00795B72">
            <w:pPr>
              <w:jc w:val="left"/>
              <w:rPr>
                <w:rFonts w:cs="Arial"/>
                <w:sz w:val="16"/>
              </w:rPr>
            </w:pPr>
            <w:r w:rsidRPr="00EE4ED4">
              <w:rPr>
                <w:rFonts w:cs="Arial"/>
                <w:sz w:val="16"/>
              </w:rPr>
              <w:t>Paprika</w:t>
            </w:r>
          </w:p>
        </w:tc>
        <w:tc>
          <w:tcPr>
            <w:tcW w:w="1418" w:type="dxa"/>
            <w:tcBorders>
              <w:top w:val="single" w:sz="4" w:space="0" w:color="auto"/>
              <w:left w:val="nil"/>
              <w:bottom w:val="single" w:sz="4" w:space="0" w:color="auto"/>
              <w:right w:val="single" w:sz="4" w:space="0" w:color="auto"/>
            </w:tcBorders>
            <w:shd w:val="clear" w:color="auto" w:fill="auto"/>
          </w:tcPr>
          <w:p w14:paraId="62823D02" w14:textId="77777777" w:rsidR="00BD5CD5" w:rsidRPr="00EE4ED4" w:rsidRDefault="00BD5CD5" w:rsidP="00795B72">
            <w:pPr>
              <w:jc w:val="left"/>
              <w:rPr>
                <w:rFonts w:cs="Arial"/>
                <w:sz w:val="16"/>
              </w:rPr>
            </w:pPr>
            <w:r w:rsidRPr="00EE4ED4">
              <w:rPr>
                <w:rFonts w:cs="Arial"/>
                <w:sz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14:paraId="396B6A04" w14:textId="77777777" w:rsidR="00BD5CD5" w:rsidRPr="00EE4ED4" w:rsidRDefault="00BD5CD5" w:rsidP="00795B72">
            <w:pPr>
              <w:jc w:val="left"/>
              <w:rPr>
                <w:rFonts w:cs="Arial"/>
                <w:sz w:val="16"/>
              </w:rPr>
            </w:pPr>
            <w:r w:rsidRPr="00EE4ED4">
              <w:rPr>
                <w:rFonts w:cs="Arial"/>
                <w:sz w:val="16"/>
              </w:rPr>
              <w:t>Capsicum annuum L.</w:t>
            </w:r>
          </w:p>
        </w:tc>
      </w:tr>
      <w:tr w:rsidR="00BD5CD5" w:rsidRPr="00EE4ED4" w14:paraId="39134B7A" w14:textId="77777777" w:rsidTr="00316887">
        <w:tblPrEx>
          <w:tblLook w:val="0000" w:firstRow="0" w:lastRow="0" w:firstColumn="0" w:lastColumn="0" w:noHBand="0" w:noVBand="0"/>
        </w:tblPrEx>
        <w:trPr>
          <w:trHeight w:val="56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61B1620" w14:textId="77777777" w:rsidR="00BD5CD5" w:rsidRPr="00EE4ED4" w:rsidRDefault="00BD5CD5" w:rsidP="00795B72">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14:paraId="382CA902" w14:textId="77777777" w:rsidR="00BD5CD5" w:rsidRPr="00EE4ED4" w:rsidRDefault="00BD5CD5" w:rsidP="00795B72">
            <w:pPr>
              <w:rPr>
                <w:rFonts w:cs="Arial"/>
                <w:sz w:val="16"/>
              </w:rPr>
            </w:pPr>
            <w:r w:rsidRPr="00EE4ED4">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245C9456" w14:textId="77777777" w:rsidR="00BD5CD5" w:rsidRPr="00EE4ED4" w:rsidRDefault="00BD5CD5" w:rsidP="00795B72">
            <w:pPr>
              <w:jc w:val="left"/>
              <w:rPr>
                <w:rFonts w:cs="Arial"/>
                <w:sz w:val="16"/>
              </w:rPr>
            </w:pPr>
            <w:r w:rsidRPr="00EE4ED4">
              <w:rPr>
                <w:rFonts w:cs="Arial"/>
                <w:sz w:val="16"/>
              </w:rPr>
              <w:t>TG/84/4 Corr. Rev.</w:t>
            </w:r>
          </w:p>
        </w:tc>
        <w:tc>
          <w:tcPr>
            <w:tcW w:w="1275" w:type="dxa"/>
            <w:tcBorders>
              <w:top w:val="single" w:sz="4" w:space="0" w:color="auto"/>
              <w:left w:val="nil"/>
              <w:bottom w:val="single" w:sz="4" w:space="0" w:color="auto"/>
              <w:right w:val="single" w:sz="4" w:space="0" w:color="auto"/>
            </w:tcBorders>
            <w:shd w:val="clear" w:color="auto" w:fill="auto"/>
          </w:tcPr>
          <w:p w14:paraId="0EB35C38" w14:textId="77777777" w:rsidR="00BD5CD5" w:rsidRPr="00EE4ED4" w:rsidRDefault="00BD5CD5" w:rsidP="00795B72">
            <w:pPr>
              <w:jc w:val="left"/>
              <w:rPr>
                <w:rFonts w:cs="Arial"/>
                <w:sz w:val="16"/>
              </w:rPr>
            </w:pPr>
            <w:r w:rsidRPr="00EE4ED4">
              <w:rPr>
                <w:rFonts w:cs="Arial"/>
                <w:sz w:val="16"/>
              </w:rPr>
              <w:t>Japanese Plum</w:t>
            </w:r>
          </w:p>
        </w:tc>
        <w:tc>
          <w:tcPr>
            <w:tcW w:w="1418" w:type="dxa"/>
            <w:tcBorders>
              <w:top w:val="single" w:sz="4" w:space="0" w:color="auto"/>
              <w:left w:val="nil"/>
              <w:bottom w:val="single" w:sz="4" w:space="0" w:color="auto"/>
              <w:right w:val="single" w:sz="4" w:space="0" w:color="auto"/>
            </w:tcBorders>
            <w:shd w:val="clear" w:color="auto" w:fill="auto"/>
          </w:tcPr>
          <w:p w14:paraId="11E593EF" w14:textId="77777777" w:rsidR="00BD5CD5" w:rsidRPr="00EE4ED4" w:rsidRDefault="00BD5CD5" w:rsidP="00795B72">
            <w:pPr>
              <w:jc w:val="left"/>
              <w:rPr>
                <w:rFonts w:cs="Arial"/>
                <w:sz w:val="16"/>
              </w:rPr>
            </w:pPr>
            <w:r w:rsidRPr="00EE4ED4">
              <w:rPr>
                <w:rFonts w:cs="Arial"/>
                <w:sz w:val="16"/>
              </w:rPr>
              <w:t>Prunier japonais</w:t>
            </w:r>
          </w:p>
        </w:tc>
        <w:tc>
          <w:tcPr>
            <w:tcW w:w="1417" w:type="dxa"/>
            <w:tcBorders>
              <w:top w:val="single" w:sz="4" w:space="0" w:color="auto"/>
              <w:left w:val="nil"/>
              <w:bottom w:val="single" w:sz="4" w:space="0" w:color="auto"/>
              <w:right w:val="single" w:sz="4" w:space="0" w:color="auto"/>
            </w:tcBorders>
            <w:shd w:val="clear" w:color="auto" w:fill="auto"/>
          </w:tcPr>
          <w:p w14:paraId="2F68E528" w14:textId="77777777" w:rsidR="00BD5CD5" w:rsidRPr="00EE4ED4" w:rsidRDefault="00BD5CD5" w:rsidP="00795B72">
            <w:pPr>
              <w:jc w:val="left"/>
              <w:rPr>
                <w:rFonts w:cs="Arial"/>
                <w:sz w:val="16"/>
              </w:rPr>
            </w:pPr>
            <w:r w:rsidRPr="00EE4ED4">
              <w:rPr>
                <w:rFonts w:cs="Arial"/>
                <w:sz w:val="16"/>
              </w:rPr>
              <w:t>Ostasiatische Pflaume</w:t>
            </w:r>
          </w:p>
        </w:tc>
        <w:tc>
          <w:tcPr>
            <w:tcW w:w="1418" w:type="dxa"/>
            <w:tcBorders>
              <w:top w:val="single" w:sz="4" w:space="0" w:color="auto"/>
              <w:left w:val="nil"/>
              <w:bottom w:val="single" w:sz="4" w:space="0" w:color="auto"/>
              <w:right w:val="single" w:sz="4" w:space="0" w:color="auto"/>
            </w:tcBorders>
            <w:shd w:val="clear" w:color="auto" w:fill="auto"/>
          </w:tcPr>
          <w:p w14:paraId="662C053F" w14:textId="77777777" w:rsidR="00BD5CD5" w:rsidRPr="00EE4ED4" w:rsidRDefault="00BD5CD5" w:rsidP="00795B72">
            <w:pPr>
              <w:jc w:val="left"/>
              <w:rPr>
                <w:rFonts w:cs="Arial"/>
                <w:sz w:val="16"/>
              </w:rPr>
            </w:pPr>
            <w:r w:rsidRPr="00EE4ED4">
              <w:rPr>
                <w:rFonts w:cs="Arial"/>
                <w:sz w:val="16"/>
              </w:rPr>
              <w:t>Ciruelo japonés</w:t>
            </w:r>
          </w:p>
        </w:tc>
        <w:tc>
          <w:tcPr>
            <w:tcW w:w="1700" w:type="dxa"/>
            <w:tcBorders>
              <w:top w:val="single" w:sz="4" w:space="0" w:color="auto"/>
              <w:left w:val="nil"/>
              <w:bottom w:val="single" w:sz="4" w:space="0" w:color="auto"/>
              <w:right w:val="single" w:sz="4" w:space="0" w:color="auto"/>
            </w:tcBorders>
            <w:shd w:val="clear" w:color="auto" w:fill="auto"/>
          </w:tcPr>
          <w:p w14:paraId="41D23A4C" w14:textId="77777777" w:rsidR="00BD5CD5" w:rsidRPr="00EE4ED4" w:rsidRDefault="00BD5CD5" w:rsidP="00795B72">
            <w:pPr>
              <w:jc w:val="left"/>
              <w:rPr>
                <w:rFonts w:cs="Arial"/>
                <w:sz w:val="16"/>
              </w:rPr>
            </w:pPr>
            <w:r w:rsidRPr="00EE4ED4">
              <w:rPr>
                <w:rFonts w:cs="Arial"/>
                <w:sz w:val="16"/>
              </w:rPr>
              <w:t>Prunus salicina Lindl.</w:t>
            </w:r>
          </w:p>
        </w:tc>
      </w:tr>
      <w:tr w:rsidR="00BD5CD5" w:rsidRPr="00BE298D" w14:paraId="326812A2"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443674E" w14:textId="77777777" w:rsidR="00BD5CD5" w:rsidRPr="00EE4ED4" w:rsidRDefault="00BD5CD5" w:rsidP="00795B72">
            <w:pPr>
              <w:rPr>
                <w:rFonts w:cs="Arial"/>
                <w:sz w:val="16"/>
              </w:rPr>
            </w:pPr>
            <w:r w:rsidRPr="00EE4ED4">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14:paraId="18DEE8F7" w14:textId="77777777" w:rsidR="00BD5CD5" w:rsidRPr="00EE4ED4" w:rsidRDefault="00BD5CD5" w:rsidP="00795B72">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A9C061A" w14:textId="77777777" w:rsidR="00BD5CD5" w:rsidRPr="00EE4ED4" w:rsidRDefault="00BD5CD5" w:rsidP="00795B72">
            <w:pPr>
              <w:jc w:val="left"/>
              <w:rPr>
                <w:rFonts w:cs="Arial"/>
                <w:sz w:val="16"/>
              </w:rPr>
            </w:pPr>
            <w:r w:rsidRPr="00EE4ED4">
              <w:rPr>
                <w:rFonts w:cs="Arial"/>
                <w:sz w:val="16"/>
              </w:rPr>
              <w:t>TG/184/4 Rev.</w:t>
            </w:r>
          </w:p>
        </w:tc>
        <w:tc>
          <w:tcPr>
            <w:tcW w:w="1275" w:type="dxa"/>
            <w:tcBorders>
              <w:top w:val="single" w:sz="4" w:space="0" w:color="auto"/>
              <w:left w:val="nil"/>
              <w:bottom w:val="single" w:sz="4" w:space="0" w:color="auto"/>
              <w:right w:val="single" w:sz="4" w:space="0" w:color="auto"/>
            </w:tcBorders>
            <w:shd w:val="clear" w:color="auto" w:fill="auto"/>
          </w:tcPr>
          <w:p w14:paraId="0EA2DA08" w14:textId="77777777" w:rsidR="00BD5CD5" w:rsidRPr="00EE4ED4" w:rsidRDefault="00BD5CD5" w:rsidP="00795B72">
            <w:pPr>
              <w:jc w:val="left"/>
              <w:rPr>
                <w:rFonts w:cs="Arial"/>
                <w:sz w:val="16"/>
              </w:rPr>
            </w:pPr>
            <w:r w:rsidRPr="00EE4ED4">
              <w:rPr>
                <w:rFonts w:cs="Arial"/>
                <w:sz w:val="16"/>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14:paraId="18931C6E" w14:textId="77777777" w:rsidR="00BD5CD5" w:rsidRPr="00EE4ED4" w:rsidRDefault="00BD5CD5" w:rsidP="00795B72">
            <w:pPr>
              <w:jc w:val="left"/>
              <w:rPr>
                <w:rFonts w:cs="Arial"/>
                <w:sz w:val="16"/>
              </w:rPr>
            </w:pPr>
            <w:r w:rsidRPr="00EE4ED4">
              <w:rPr>
                <w:rFonts w:cs="Arial"/>
                <w:sz w:val="16"/>
              </w:rPr>
              <w:t>Artichaut, Cardon</w:t>
            </w:r>
          </w:p>
        </w:tc>
        <w:tc>
          <w:tcPr>
            <w:tcW w:w="1417" w:type="dxa"/>
            <w:tcBorders>
              <w:top w:val="single" w:sz="4" w:space="0" w:color="auto"/>
              <w:left w:val="nil"/>
              <w:bottom w:val="single" w:sz="4" w:space="0" w:color="auto"/>
              <w:right w:val="single" w:sz="4" w:space="0" w:color="auto"/>
            </w:tcBorders>
            <w:shd w:val="clear" w:color="auto" w:fill="auto"/>
          </w:tcPr>
          <w:p w14:paraId="5EB6724A" w14:textId="77777777" w:rsidR="00BD5CD5" w:rsidRPr="00EE4ED4" w:rsidRDefault="00BD5CD5" w:rsidP="00795B72">
            <w:pPr>
              <w:jc w:val="left"/>
              <w:rPr>
                <w:rFonts w:cs="Arial"/>
                <w:sz w:val="16"/>
              </w:rPr>
            </w:pPr>
            <w:r w:rsidRPr="00EE4ED4">
              <w:rPr>
                <w:rFonts w:cs="Arial"/>
                <w:sz w:val="16"/>
              </w:rPr>
              <w:t>Artischocke, Artischoke, Cardy, Gemüseartischoke-Cardy, Kardonenartischocke</w:t>
            </w:r>
          </w:p>
        </w:tc>
        <w:tc>
          <w:tcPr>
            <w:tcW w:w="1418" w:type="dxa"/>
            <w:tcBorders>
              <w:top w:val="single" w:sz="4" w:space="0" w:color="auto"/>
              <w:left w:val="nil"/>
              <w:bottom w:val="single" w:sz="4" w:space="0" w:color="auto"/>
              <w:right w:val="single" w:sz="4" w:space="0" w:color="auto"/>
            </w:tcBorders>
            <w:shd w:val="clear" w:color="auto" w:fill="auto"/>
          </w:tcPr>
          <w:p w14:paraId="184B61EB" w14:textId="77777777" w:rsidR="00BD5CD5" w:rsidRPr="00EE4ED4" w:rsidRDefault="00BD5CD5" w:rsidP="00795B72">
            <w:pPr>
              <w:jc w:val="left"/>
              <w:rPr>
                <w:rFonts w:cs="Arial"/>
                <w:sz w:val="16"/>
              </w:rPr>
            </w:pPr>
            <w:r w:rsidRPr="00EE4ED4">
              <w:rPr>
                <w:rFonts w:cs="Arial"/>
                <w:sz w:val="16"/>
              </w:rPr>
              <w:t>Alcachofa, Cardo</w:t>
            </w:r>
          </w:p>
        </w:tc>
        <w:tc>
          <w:tcPr>
            <w:tcW w:w="1700" w:type="dxa"/>
            <w:tcBorders>
              <w:top w:val="single" w:sz="4" w:space="0" w:color="auto"/>
              <w:left w:val="nil"/>
              <w:bottom w:val="single" w:sz="4" w:space="0" w:color="auto"/>
              <w:right w:val="single" w:sz="4" w:space="0" w:color="auto"/>
            </w:tcBorders>
            <w:shd w:val="clear" w:color="auto" w:fill="auto"/>
          </w:tcPr>
          <w:p w14:paraId="1EF83077" w14:textId="77777777" w:rsidR="00BD5CD5" w:rsidRPr="00EE4ED4" w:rsidRDefault="00BD5CD5" w:rsidP="00795B72">
            <w:pPr>
              <w:jc w:val="left"/>
              <w:rPr>
                <w:rFonts w:cs="Arial"/>
                <w:sz w:val="16"/>
                <w:lang w:val="fr-CH"/>
              </w:rPr>
            </w:pPr>
            <w:r w:rsidRPr="00EE4ED4">
              <w:rPr>
                <w:rFonts w:cs="Arial"/>
                <w:sz w:val="16"/>
                <w:lang w:val="fr-CH"/>
              </w:rPr>
              <w:t>Cynara cardunculus L., Cynara scolymus L.</w:t>
            </w:r>
          </w:p>
        </w:tc>
      </w:tr>
      <w:tr w:rsidR="00BD5CD5" w:rsidRPr="00EE4ED4" w14:paraId="0C14C11F"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D9F9CAD" w14:textId="77777777" w:rsidR="00BD5CD5" w:rsidRPr="00EE4ED4" w:rsidRDefault="00BD5CD5" w:rsidP="00795B72">
            <w:pPr>
              <w:rPr>
                <w:rFonts w:cs="Arial"/>
                <w:sz w:val="16"/>
              </w:rPr>
            </w:pPr>
            <w:r w:rsidRPr="00EE4ED4">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14:paraId="4F4A9228" w14:textId="77777777" w:rsidR="00BD5CD5" w:rsidRPr="00EE4ED4" w:rsidRDefault="00BD5CD5" w:rsidP="00795B72">
            <w:pPr>
              <w:rPr>
                <w:rFonts w:cs="Arial"/>
                <w:sz w:val="16"/>
              </w:rPr>
            </w:pPr>
            <w:r w:rsidRPr="00EE4ED4">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7AD5E54A" w14:textId="77777777" w:rsidR="00BD5CD5" w:rsidRPr="00EE4ED4" w:rsidRDefault="00BD5CD5" w:rsidP="00795B72">
            <w:pPr>
              <w:jc w:val="left"/>
              <w:rPr>
                <w:rFonts w:cs="Arial"/>
                <w:sz w:val="16"/>
              </w:rPr>
            </w:pPr>
            <w:r w:rsidRPr="00EE4ED4">
              <w:rPr>
                <w:rFonts w:cs="Arial"/>
                <w:sz w:val="16"/>
              </w:rPr>
              <w:t>TG/283/1 Rev.</w:t>
            </w:r>
          </w:p>
        </w:tc>
        <w:tc>
          <w:tcPr>
            <w:tcW w:w="1275" w:type="dxa"/>
            <w:tcBorders>
              <w:top w:val="single" w:sz="4" w:space="0" w:color="auto"/>
              <w:left w:val="nil"/>
              <w:bottom w:val="single" w:sz="4" w:space="0" w:color="auto"/>
              <w:right w:val="single" w:sz="4" w:space="0" w:color="auto"/>
            </w:tcBorders>
            <w:shd w:val="clear" w:color="auto" w:fill="auto"/>
          </w:tcPr>
          <w:p w14:paraId="7ACA4323" w14:textId="77777777" w:rsidR="00BD5CD5" w:rsidRPr="00EE4ED4" w:rsidRDefault="00BD5CD5" w:rsidP="00795B72">
            <w:pPr>
              <w:jc w:val="left"/>
              <w:rPr>
                <w:rFonts w:cs="Arial"/>
                <w:sz w:val="16"/>
              </w:rPr>
            </w:pPr>
            <w:r w:rsidRPr="00EE4ED4">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14:paraId="3C7E8E46" w14:textId="77777777" w:rsidR="00BD5CD5" w:rsidRPr="00EE4ED4" w:rsidRDefault="00BD5CD5" w:rsidP="00795B72">
            <w:pPr>
              <w:jc w:val="left"/>
              <w:rPr>
                <w:rFonts w:cs="Arial"/>
                <w:sz w:val="16"/>
              </w:rPr>
            </w:pPr>
            <w:r w:rsidRPr="00EE4ED4">
              <w:rPr>
                <w:rFonts w:cs="Arial"/>
                <w:sz w:val="16"/>
              </w:rPr>
              <w:t>Oncidium, Orchidée danseuse</w:t>
            </w:r>
          </w:p>
        </w:tc>
        <w:tc>
          <w:tcPr>
            <w:tcW w:w="1417" w:type="dxa"/>
            <w:tcBorders>
              <w:top w:val="single" w:sz="4" w:space="0" w:color="auto"/>
              <w:left w:val="nil"/>
              <w:bottom w:val="single" w:sz="4" w:space="0" w:color="auto"/>
              <w:right w:val="single" w:sz="4" w:space="0" w:color="auto"/>
            </w:tcBorders>
            <w:shd w:val="clear" w:color="auto" w:fill="auto"/>
          </w:tcPr>
          <w:p w14:paraId="5E24F74F" w14:textId="77777777" w:rsidR="00BD5CD5" w:rsidRPr="00EE4ED4" w:rsidRDefault="00BD5CD5" w:rsidP="00795B72">
            <w:pPr>
              <w:jc w:val="left"/>
              <w:rPr>
                <w:rFonts w:cs="Arial"/>
                <w:sz w:val="16"/>
              </w:rPr>
            </w:pPr>
            <w:r w:rsidRPr="00EE4ED4">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14:paraId="4B307069" w14:textId="77777777" w:rsidR="00BD5CD5" w:rsidRPr="00EE4ED4" w:rsidRDefault="00BD5CD5" w:rsidP="00795B72">
            <w:pPr>
              <w:jc w:val="left"/>
              <w:rPr>
                <w:rFonts w:cs="Arial"/>
                <w:sz w:val="16"/>
              </w:rPr>
            </w:pPr>
            <w:r w:rsidRPr="00EE4ED4">
              <w:rPr>
                <w:rFonts w:cs="Arial"/>
                <w:sz w:val="16"/>
              </w:rPr>
              <w:t>Oncidium</w:t>
            </w:r>
          </w:p>
        </w:tc>
        <w:tc>
          <w:tcPr>
            <w:tcW w:w="1700" w:type="dxa"/>
            <w:tcBorders>
              <w:top w:val="single" w:sz="4" w:space="0" w:color="auto"/>
              <w:left w:val="nil"/>
              <w:bottom w:val="single" w:sz="4" w:space="0" w:color="auto"/>
              <w:right w:val="single" w:sz="4" w:space="0" w:color="auto"/>
            </w:tcBorders>
            <w:shd w:val="clear" w:color="auto" w:fill="auto"/>
          </w:tcPr>
          <w:p w14:paraId="1C553667" w14:textId="77777777" w:rsidR="00BD5CD5" w:rsidRPr="00EE4ED4" w:rsidRDefault="00BD5CD5" w:rsidP="00795B72">
            <w:pPr>
              <w:jc w:val="left"/>
              <w:rPr>
                <w:rFonts w:cs="Arial"/>
                <w:sz w:val="16"/>
              </w:rPr>
            </w:pPr>
            <w:r w:rsidRPr="00EE4ED4">
              <w:rPr>
                <w:rFonts w:cs="Arial"/>
                <w:sz w:val="16"/>
              </w:rPr>
              <w:t>Oncidium Sw.</w:t>
            </w:r>
          </w:p>
        </w:tc>
      </w:tr>
      <w:tr w:rsidR="00BD5CD5" w:rsidRPr="00EE4ED4" w14:paraId="483F321F" w14:textId="77777777" w:rsidTr="00316887">
        <w:tblPrEx>
          <w:tblLook w:val="0000" w:firstRow="0" w:lastRow="0" w:firstColumn="0" w:lastColumn="0" w:noHBand="0" w:noVBand="0"/>
        </w:tblPrEx>
        <w:trPr>
          <w:trHeight w:val="37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341827A" w14:textId="77777777" w:rsidR="00BD5CD5" w:rsidRPr="00EE4ED4" w:rsidRDefault="00BD5CD5" w:rsidP="00795B72">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14:paraId="53374F59" w14:textId="77777777" w:rsidR="00BD5CD5" w:rsidRPr="00EE4ED4" w:rsidRDefault="00BD5CD5" w:rsidP="00795B72">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0BEBD8AF" w14:textId="77777777" w:rsidR="00BD5CD5" w:rsidRPr="00EE4ED4" w:rsidRDefault="00BD5CD5" w:rsidP="00795B72">
            <w:pPr>
              <w:jc w:val="left"/>
              <w:rPr>
                <w:rFonts w:cs="Arial"/>
                <w:sz w:val="16"/>
              </w:rPr>
            </w:pPr>
            <w:r w:rsidRPr="00EE4ED4">
              <w:rPr>
                <w:rFonts w:cs="Arial"/>
                <w:sz w:val="16"/>
              </w:rPr>
              <w:t>TG/7/10 Rev.1</w:t>
            </w:r>
          </w:p>
        </w:tc>
        <w:tc>
          <w:tcPr>
            <w:tcW w:w="1275" w:type="dxa"/>
            <w:tcBorders>
              <w:top w:val="single" w:sz="4" w:space="0" w:color="auto"/>
              <w:left w:val="nil"/>
              <w:bottom w:val="single" w:sz="4" w:space="0" w:color="auto"/>
              <w:right w:val="single" w:sz="4" w:space="0" w:color="auto"/>
            </w:tcBorders>
            <w:shd w:val="clear" w:color="auto" w:fill="auto"/>
          </w:tcPr>
          <w:p w14:paraId="71E472C2" w14:textId="77777777" w:rsidR="00BD5CD5" w:rsidRPr="00EE4ED4" w:rsidRDefault="00BD5CD5" w:rsidP="00795B72">
            <w:pPr>
              <w:jc w:val="left"/>
              <w:rPr>
                <w:rFonts w:cs="Arial"/>
                <w:sz w:val="16"/>
              </w:rPr>
            </w:pPr>
            <w:r w:rsidRPr="00EE4ED4">
              <w:rPr>
                <w:rFonts w:cs="Arial"/>
                <w:sz w:val="16"/>
              </w:rPr>
              <w:t>Pea</w:t>
            </w:r>
          </w:p>
        </w:tc>
        <w:tc>
          <w:tcPr>
            <w:tcW w:w="1418" w:type="dxa"/>
            <w:tcBorders>
              <w:top w:val="single" w:sz="4" w:space="0" w:color="auto"/>
              <w:left w:val="nil"/>
              <w:bottom w:val="single" w:sz="4" w:space="0" w:color="auto"/>
              <w:right w:val="single" w:sz="4" w:space="0" w:color="auto"/>
            </w:tcBorders>
            <w:shd w:val="clear" w:color="auto" w:fill="auto"/>
          </w:tcPr>
          <w:p w14:paraId="64137DBA" w14:textId="77777777" w:rsidR="00BD5CD5" w:rsidRPr="00EE4ED4" w:rsidRDefault="00BD5CD5" w:rsidP="00795B72">
            <w:pPr>
              <w:jc w:val="left"/>
              <w:rPr>
                <w:rFonts w:cs="Arial"/>
                <w:sz w:val="16"/>
              </w:rPr>
            </w:pPr>
            <w:r w:rsidRPr="00EE4ED4">
              <w:rPr>
                <w:rFonts w:cs="Arial"/>
                <w:sz w:val="16"/>
              </w:rPr>
              <w:t>Pois</w:t>
            </w:r>
          </w:p>
        </w:tc>
        <w:tc>
          <w:tcPr>
            <w:tcW w:w="1417" w:type="dxa"/>
            <w:tcBorders>
              <w:top w:val="single" w:sz="4" w:space="0" w:color="auto"/>
              <w:left w:val="nil"/>
              <w:bottom w:val="single" w:sz="4" w:space="0" w:color="auto"/>
              <w:right w:val="single" w:sz="4" w:space="0" w:color="auto"/>
            </w:tcBorders>
            <w:shd w:val="clear" w:color="auto" w:fill="auto"/>
          </w:tcPr>
          <w:p w14:paraId="5ACB2F25" w14:textId="77777777" w:rsidR="00BD5CD5" w:rsidRPr="00EE4ED4" w:rsidRDefault="00BD5CD5" w:rsidP="00795B72">
            <w:pPr>
              <w:jc w:val="left"/>
              <w:rPr>
                <w:rFonts w:cs="Arial"/>
                <w:sz w:val="16"/>
              </w:rPr>
            </w:pPr>
            <w:r w:rsidRPr="00EE4ED4">
              <w:rPr>
                <w:rFonts w:cs="Arial"/>
                <w:sz w:val="16"/>
              </w:rPr>
              <w:t>Erbse</w:t>
            </w:r>
          </w:p>
        </w:tc>
        <w:tc>
          <w:tcPr>
            <w:tcW w:w="1418" w:type="dxa"/>
            <w:tcBorders>
              <w:top w:val="single" w:sz="4" w:space="0" w:color="auto"/>
              <w:left w:val="nil"/>
              <w:bottom w:val="single" w:sz="4" w:space="0" w:color="auto"/>
              <w:right w:val="single" w:sz="4" w:space="0" w:color="auto"/>
            </w:tcBorders>
            <w:shd w:val="clear" w:color="auto" w:fill="auto"/>
          </w:tcPr>
          <w:p w14:paraId="3FDC91D5" w14:textId="77777777" w:rsidR="00BD5CD5" w:rsidRPr="00EE4ED4" w:rsidRDefault="00BD5CD5" w:rsidP="00795B72">
            <w:pPr>
              <w:jc w:val="left"/>
              <w:rPr>
                <w:rFonts w:cs="Arial"/>
                <w:sz w:val="16"/>
              </w:rPr>
            </w:pPr>
            <w:r w:rsidRPr="00EE4ED4">
              <w:rPr>
                <w:rFonts w:cs="Arial"/>
                <w:sz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14:paraId="0BD367BB" w14:textId="77777777" w:rsidR="00BD5CD5" w:rsidRPr="00EE4ED4" w:rsidRDefault="00BD5CD5" w:rsidP="00795B72">
            <w:pPr>
              <w:jc w:val="left"/>
              <w:rPr>
                <w:rFonts w:cs="Arial"/>
                <w:sz w:val="16"/>
              </w:rPr>
            </w:pPr>
            <w:r w:rsidRPr="00EE4ED4">
              <w:rPr>
                <w:rFonts w:cs="Arial"/>
                <w:sz w:val="16"/>
              </w:rPr>
              <w:t>Pisum sativum L.</w:t>
            </w:r>
          </w:p>
        </w:tc>
      </w:tr>
      <w:tr w:rsidR="00BD5CD5" w:rsidRPr="00B15FDB" w14:paraId="54F39F18" w14:textId="77777777" w:rsidTr="00795B7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B72AA26" w14:textId="77777777" w:rsidR="00BD5CD5" w:rsidRPr="00EE4ED4" w:rsidRDefault="00BD5CD5" w:rsidP="00795B72">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14:paraId="38F65A4F" w14:textId="77777777" w:rsidR="00BD5CD5" w:rsidRPr="00EE4ED4" w:rsidRDefault="00BD5CD5" w:rsidP="00795B72">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DF34EC1" w14:textId="77777777" w:rsidR="00BD5CD5" w:rsidRPr="00EE4ED4" w:rsidRDefault="00BD5CD5" w:rsidP="00795B72">
            <w:pPr>
              <w:jc w:val="left"/>
              <w:rPr>
                <w:rFonts w:cs="Arial"/>
                <w:sz w:val="16"/>
              </w:rPr>
            </w:pPr>
            <w:r w:rsidRPr="00EE4ED4">
              <w:rPr>
                <w:rFonts w:cs="Arial"/>
                <w:sz w:val="16"/>
              </w:rPr>
              <w:t>TG/44/11 Rev.2</w:t>
            </w:r>
          </w:p>
        </w:tc>
        <w:tc>
          <w:tcPr>
            <w:tcW w:w="1275" w:type="dxa"/>
            <w:tcBorders>
              <w:top w:val="single" w:sz="4" w:space="0" w:color="auto"/>
              <w:left w:val="nil"/>
              <w:bottom w:val="single" w:sz="4" w:space="0" w:color="auto"/>
              <w:right w:val="single" w:sz="4" w:space="0" w:color="auto"/>
            </w:tcBorders>
            <w:shd w:val="clear" w:color="auto" w:fill="auto"/>
          </w:tcPr>
          <w:p w14:paraId="5A213BF2" w14:textId="77777777" w:rsidR="00BD5CD5" w:rsidRPr="00EE4ED4" w:rsidRDefault="00BD5CD5" w:rsidP="00795B72">
            <w:pPr>
              <w:jc w:val="left"/>
              <w:rPr>
                <w:rFonts w:cs="Arial"/>
                <w:sz w:val="16"/>
              </w:rPr>
            </w:pPr>
            <w:r w:rsidRPr="00EE4ED4">
              <w:rPr>
                <w:rFonts w:cs="Arial"/>
                <w:sz w:val="16"/>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14:paraId="48059A17" w14:textId="77777777" w:rsidR="00BD5CD5" w:rsidRPr="00EE4ED4" w:rsidRDefault="00BD5CD5" w:rsidP="00795B72">
            <w:pPr>
              <w:jc w:val="left"/>
              <w:rPr>
                <w:rFonts w:cs="Arial"/>
                <w:sz w:val="16"/>
              </w:rPr>
            </w:pPr>
            <w:r w:rsidRPr="00EE4ED4">
              <w:rPr>
                <w:rFonts w:cs="Arial"/>
                <w:sz w:val="16"/>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14:paraId="19F542C5" w14:textId="77777777" w:rsidR="00BD5CD5" w:rsidRPr="00EE4ED4" w:rsidRDefault="00BD5CD5" w:rsidP="00795B72">
            <w:pPr>
              <w:jc w:val="left"/>
              <w:rPr>
                <w:rFonts w:cs="Arial"/>
                <w:sz w:val="16"/>
              </w:rPr>
            </w:pPr>
            <w:r w:rsidRPr="00EE4ED4">
              <w:rPr>
                <w:rFonts w:cs="Arial"/>
                <w:sz w:val="16"/>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14:paraId="710F2DF2" w14:textId="77777777" w:rsidR="00BD5CD5" w:rsidRPr="00EE4ED4" w:rsidRDefault="00BD5CD5" w:rsidP="00795B72">
            <w:pPr>
              <w:jc w:val="left"/>
              <w:rPr>
                <w:rFonts w:cs="Arial"/>
                <w:sz w:val="16"/>
              </w:rPr>
            </w:pPr>
            <w:r w:rsidRPr="00EE4ED4">
              <w:rPr>
                <w:rFonts w:cs="Arial"/>
                <w:sz w:val="16"/>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14:paraId="6E628776" w14:textId="77777777" w:rsidR="00BD5CD5" w:rsidRPr="001970B1" w:rsidRDefault="00BD5CD5" w:rsidP="00795B72">
            <w:pPr>
              <w:jc w:val="left"/>
              <w:rPr>
                <w:rFonts w:cs="Arial"/>
                <w:sz w:val="16"/>
                <w:lang w:val="de-DE"/>
              </w:rPr>
            </w:pPr>
            <w:r w:rsidRPr="00EE4ED4">
              <w:rPr>
                <w:rFonts w:cs="Arial"/>
                <w:sz w:val="16"/>
                <w:lang w:val="pt-BR"/>
              </w:rPr>
              <w:t xml:space="preserve">Solanum lycopersicum (L.) Karst. ex. </w:t>
            </w:r>
            <w:r w:rsidRPr="00EE4ED4">
              <w:rPr>
                <w:rFonts w:cs="Arial"/>
                <w:sz w:val="16"/>
                <w:lang w:val="de-DE"/>
              </w:rPr>
              <w:t>Farw.</w:t>
            </w:r>
          </w:p>
        </w:tc>
      </w:tr>
      <w:tr w:rsidR="00BD5CD5" w:rsidRPr="0008077B" w14:paraId="19263A1E" w14:textId="77777777" w:rsidTr="00316887">
        <w:tblPrEx>
          <w:tblLook w:val="0000" w:firstRow="0" w:lastRow="0" w:firstColumn="0" w:lastColumn="0" w:noHBand="0" w:noVBand="0"/>
        </w:tblPrEx>
        <w:trPr>
          <w:cantSplit/>
          <w:trHeight w:val="357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12B44D8" w14:textId="77777777" w:rsidR="00BD5CD5" w:rsidRPr="00143F63" w:rsidRDefault="00BD5CD5" w:rsidP="00795B72">
            <w:pPr>
              <w:rPr>
                <w:rFonts w:cs="Arial"/>
                <w:sz w:val="16"/>
              </w:rPr>
            </w:pPr>
            <w:r w:rsidRPr="00143F63">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14:paraId="13FCE63E" w14:textId="77777777" w:rsidR="00BD5CD5" w:rsidRPr="00143F63" w:rsidRDefault="00BD5CD5" w:rsidP="00795B72">
            <w:pPr>
              <w:rPr>
                <w:rFonts w:cs="Arial"/>
                <w:sz w:val="16"/>
              </w:rPr>
            </w:pPr>
            <w:r w:rsidRPr="00143F6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68198ED8" w14:textId="77777777" w:rsidR="00BD5CD5" w:rsidRPr="00143F63" w:rsidRDefault="00BD5CD5" w:rsidP="00795B72">
            <w:pPr>
              <w:jc w:val="left"/>
              <w:rPr>
                <w:rFonts w:cs="Arial"/>
                <w:sz w:val="16"/>
              </w:rPr>
            </w:pPr>
            <w:r w:rsidRPr="00143F63">
              <w:rPr>
                <w:rFonts w:cs="Arial"/>
                <w:sz w:val="16"/>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14:paraId="3789E8C2" w14:textId="77777777" w:rsidR="00BD5CD5" w:rsidRPr="00143F63" w:rsidRDefault="00BD5CD5" w:rsidP="00795B72">
            <w:pPr>
              <w:jc w:val="left"/>
              <w:rPr>
                <w:rFonts w:cs="Arial"/>
                <w:sz w:val="16"/>
              </w:rPr>
            </w:pPr>
            <w:r w:rsidRPr="00143F63">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14:paraId="40B330B8" w14:textId="77777777" w:rsidR="00BD5CD5" w:rsidRPr="00143F63" w:rsidRDefault="00BD5CD5" w:rsidP="00795B72">
            <w:pPr>
              <w:jc w:val="left"/>
              <w:rPr>
                <w:rFonts w:cs="Arial"/>
                <w:sz w:val="16"/>
              </w:rPr>
            </w:pPr>
            <w:r w:rsidRPr="00143F63">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14:paraId="3560DF4E" w14:textId="77777777" w:rsidR="00BD5CD5" w:rsidRPr="00143F63" w:rsidRDefault="00BD5CD5" w:rsidP="00795B72">
            <w:pPr>
              <w:jc w:val="left"/>
              <w:rPr>
                <w:rFonts w:cs="Arial"/>
                <w:sz w:val="16"/>
              </w:rPr>
            </w:pPr>
            <w:r w:rsidRPr="00143F63">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14:paraId="606392B8" w14:textId="77777777" w:rsidR="00BD5CD5" w:rsidRPr="00143F63" w:rsidRDefault="00BD5CD5" w:rsidP="00795B72">
            <w:pPr>
              <w:jc w:val="left"/>
              <w:rPr>
                <w:rFonts w:cs="Arial"/>
                <w:sz w:val="16"/>
              </w:rPr>
            </w:pPr>
            <w:r w:rsidRPr="00143F63">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14:paraId="67007F73" w14:textId="77777777" w:rsidR="00BD5CD5" w:rsidRPr="00143F63" w:rsidRDefault="00BD5CD5" w:rsidP="00795B72">
            <w:pPr>
              <w:jc w:val="left"/>
              <w:rPr>
                <w:rFonts w:cs="Arial"/>
                <w:sz w:val="16"/>
              </w:rPr>
            </w:pPr>
            <w:r w:rsidRPr="00143F63">
              <w:rPr>
                <w:rFonts w:cs="Arial"/>
                <w:sz w:val="16"/>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bl>
    <w:p w14:paraId="74889E54" w14:textId="77777777" w:rsidR="00F306D3" w:rsidRPr="00BD5CD5" w:rsidRDefault="00F306D3" w:rsidP="00816F6B">
      <w:pPr>
        <w:ind w:left="567" w:hanging="567"/>
        <w:rPr>
          <w:rFonts w:cs="Arial"/>
          <w:snapToGrid w:val="0"/>
        </w:rPr>
      </w:pPr>
    </w:p>
    <w:p w14:paraId="382EDFB9" w14:textId="77777777" w:rsidR="00F306D3" w:rsidRPr="005A20DB" w:rsidRDefault="009E0192" w:rsidP="004178B7">
      <w:pPr>
        <w:numPr>
          <w:ilvl w:val="12"/>
          <w:numId w:val="0"/>
        </w:numPr>
        <w:tabs>
          <w:tab w:val="left" w:pos="5387"/>
        </w:tabs>
        <w:ind w:left="4820"/>
        <w:rPr>
          <w:i/>
          <w:lang w:val="fr-FR"/>
        </w:rPr>
      </w:pPr>
      <w:r w:rsidRPr="005A20DB">
        <w:rPr>
          <w:i/>
          <w:lang w:val="fr-FR"/>
        </w:rPr>
        <w:fldChar w:fldCharType="begin"/>
      </w:r>
      <w:r w:rsidRPr="005A20DB">
        <w:rPr>
          <w:i/>
          <w:lang w:val="fr-FR"/>
        </w:rPr>
        <w:instrText xml:space="preserve"> AUTONUM  </w:instrText>
      </w:r>
      <w:r w:rsidRPr="005A20DB">
        <w:rPr>
          <w:i/>
          <w:lang w:val="fr-FR"/>
        </w:rPr>
        <w:fldChar w:fldCharType="end"/>
      </w:r>
      <w:r w:rsidRPr="005A20DB">
        <w:rPr>
          <w:i/>
          <w:lang w:val="fr-FR"/>
        </w:rPr>
        <w:tab/>
      </w:r>
      <w:r w:rsidR="004178B7" w:rsidRPr="005A20DB">
        <w:rPr>
          <w:i/>
          <w:lang w:val="fr-FR"/>
        </w:rPr>
        <w:t>Le Conseil est invité à prendre note du présent rapport.</w:t>
      </w:r>
    </w:p>
    <w:p w14:paraId="79498290" w14:textId="77777777" w:rsidR="00F306D3" w:rsidRPr="00D912BC" w:rsidRDefault="00F306D3" w:rsidP="009E0192">
      <w:pPr>
        <w:rPr>
          <w:lang w:val="fr-FR"/>
        </w:rPr>
      </w:pPr>
    </w:p>
    <w:p w14:paraId="495180CE" w14:textId="77777777" w:rsidR="00795B72" w:rsidRDefault="004178B7" w:rsidP="00795B72">
      <w:pPr>
        <w:jc w:val="right"/>
        <w:rPr>
          <w:lang w:val="fr-FR"/>
        </w:rPr>
        <w:sectPr w:rsidR="00795B72" w:rsidSect="003F2211">
          <w:headerReference w:type="even" r:id="rId10"/>
          <w:headerReference w:type="default" r:id="rId11"/>
          <w:headerReference w:type="first" r:id="rId12"/>
          <w:type w:val="continuous"/>
          <w:pgSz w:w="11907" w:h="16840" w:code="9"/>
          <w:pgMar w:top="510" w:right="1134" w:bottom="1134" w:left="1134" w:header="510" w:footer="525" w:gutter="0"/>
          <w:cols w:space="720"/>
          <w:titlePg/>
          <w:docGrid w:linePitch="272"/>
        </w:sectPr>
      </w:pPr>
      <w:r w:rsidRPr="005A20DB">
        <w:rPr>
          <w:lang w:val="fr-FR"/>
        </w:rPr>
        <w:t>[Les annexes suivent]</w:t>
      </w:r>
    </w:p>
    <w:p w14:paraId="46F749B6" w14:textId="77777777" w:rsidR="00795B72" w:rsidRPr="00646088" w:rsidRDefault="00795B72" w:rsidP="00795B72">
      <w:pPr>
        <w:jc w:val="center"/>
        <w:rPr>
          <w:lang w:val="fr-FR"/>
        </w:rPr>
      </w:pPr>
      <w:r w:rsidRPr="00646088">
        <w:rPr>
          <w:lang w:val="fr-FR"/>
        </w:rPr>
        <w:lastRenderedPageBreak/>
        <w:t>C/53/2</w:t>
      </w:r>
    </w:p>
    <w:p w14:paraId="17D3A3E9" w14:textId="77777777" w:rsidR="00795B72" w:rsidRPr="00646088" w:rsidRDefault="00795B72" w:rsidP="00795B72">
      <w:pPr>
        <w:jc w:val="center"/>
        <w:rPr>
          <w:lang w:val="fr-FR"/>
        </w:rPr>
      </w:pPr>
    </w:p>
    <w:p w14:paraId="2D43DE7D" w14:textId="77777777" w:rsidR="00795B72" w:rsidRPr="00646088" w:rsidRDefault="00795B72" w:rsidP="00795B72">
      <w:pPr>
        <w:jc w:val="center"/>
        <w:rPr>
          <w:lang w:val="fr-FR"/>
        </w:rPr>
      </w:pPr>
      <w:r w:rsidRPr="00646088">
        <w:rPr>
          <w:lang w:val="fr-FR"/>
        </w:rPr>
        <w:t>ANNEXE I</w:t>
      </w:r>
    </w:p>
    <w:p w14:paraId="1FBB27C5" w14:textId="77777777" w:rsidR="00795B72" w:rsidRPr="00646088" w:rsidRDefault="00795B72" w:rsidP="00795B72">
      <w:pPr>
        <w:jc w:val="center"/>
        <w:rPr>
          <w:lang w:val="fr-FR"/>
        </w:rPr>
      </w:pPr>
    </w:p>
    <w:p w14:paraId="69F1798B" w14:textId="77777777" w:rsidR="00795B72" w:rsidRPr="00646088" w:rsidRDefault="00795B72" w:rsidP="00795B72">
      <w:pPr>
        <w:jc w:val="center"/>
        <w:rPr>
          <w:lang w:val="fr-FR"/>
        </w:rPr>
      </w:pPr>
      <w:r w:rsidRPr="00646088">
        <w:rPr>
          <w:lang w:val="fr-FR"/>
        </w:rPr>
        <w:t>MEMBRES DE L’UNION</w:t>
      </w:r>
    </w:p>
    <w:p w14:paraId="6FD0C68C" w14:textId="77777777" w:rsidR="00795B72" w:rsidRPr="00646088" w:rsidRDefault="00795B72" w:rsidP="00795B72">
      <w:pPr>
        <w:jc w:val="center"/>
        <w:rPr>
          <w:lang w:val="fr-FR"/>
        </w:rPr>
      </w:pPr>
    </w:p>
    <w:p w14:paraId="375DEF22" w14:textId="7436F2BB" w:rsidR="00795B72" w:rsidRPr="00646088" w:rsidRDefault="00795B72" w:rsidP="00795B72">
      <w:pPr>
        <w:jc w:val="center"/>
        <w:rPr>
          <w:lang w:val="fr-FR"/>
        </w:rPr>
      </w:pPr>
      <w:r w:rsidRPr="00646088">
        <w:rPr>
          <w:lang w:val="fr-FR"/>
        </w:rPr>
        <w:t>31</w:t>
      </w:r>
      <w:r w:rsidR="00450A53">
        <w:rPr>
          <w:lang w:val="fr-FR"/>
        </w:rPr>
        <w:t xml:space="preserve"> </w:t>
      </w:r>
      <w:r w:rsidRPr="00646088">
        <w:rPr>
          <w:lang w:val="fr-FR"/>
        </w:rPr>
        <w:t>décembre</w:t>
      </w:r>
      <w:r w:rsidR="00450A53">
        <w:rPr>
          <w:lang w:val="fr-FR"/>
        </w:rPr>
        <w:t xml:space="preserve"> </w:t>
      </w:r>
      <w:r w:rsidRPr="00646088">
        <w:rPr>
          <w:lang w:val="fr-FR"/>
        </w:rPr>
        <w:t>2018</w:t>
      </w:r>
    </w:p>
    <w:p w14:paraId="29ABB203" w14:textId="77777777" w:rsidR="00795B72" w:rsidRPr="00646088" w:rsidRDefault="00795B72" w:rsidP="00795B72">
      <w:pPr>
        <w:jc w:val="center"/>
        <w:rPr>
          <w:lang w:val="fr-FR"/>
        </w:rPr>
      </w:pPr>
    </w:p>
    <w:p w14:paraId="3AD8DB95" w14:textId="58B8134F" w:rsidR="00795B72" w:rsidRPr="00646088" w:rsidRDefault="00795B72" w:rsidP="00795B72">
      <w:pPr>
        <w:rPr>
          <w:lang w:val="fr-FR"/>
        </w:rPr>
      </w:pPr>
      <w:r w:rsidRPr="00646088">
        <w:rPr>
          <w:lang w:val="fr-FR"/>
        </w:rPr>
        <w:t>La présente annexe indique la situation des membres de l’Union vis-à-vis de la Convention et de ses divers actes, au 31</w:t>
      </w:r>
      <w:r w:rsidR="00450A53">
        <w:rPr>
          <w:lang w:val="fr-FR"/>
        </w:rPr>
        <w:t xml:space="preserve"> </w:t>
      </w:r>
      <w:r w:rsidRPr="00646088">
        <w:rPr>
          <w:lang w:val="fr-FR"/>
        </w:rPr>
        <w:t>décembre 2018 (voir les articles</w:t>
      </w:r>
      <w:r w:rsidR="00450A53">
        <w:rPr>
          <w:lang w:val="fr-FR"/>
        </w:rPr>
        <w:t xml:space="preserve"> </w:t>
      </w:r>
      <w:r w:rsidRPr="00646088">
        <w:rPr>
          <w:lang w:val="fr-FR"/>
        </w:rPr>
        <w:t>31 et 32 de la Convention de 1961, l’article</w:t>
      </w:r>
      <w:r w:rsidR="00450A53">
        <w:rPr>
          <w:lang w:val="fr-FR"/>
        </w:rPr>
        <w:t xml:space="preserve"> </w:t>
      </w:r>
      <w:r w:rsidRPr="00646088">
        <w:rPr>
          <w:lang w:val="fr-FR"/>
        </w:rPr>
        <w:t xml:space="preserve">32.1) de </w:t>
      </w:r>
      <w:r w:rsidR="001B0960">
        <w:rPr>
          <w:lang w:val="fr-FR"/>
        </w:rPr>
        <w:br/>
      </w:r>
      <w:r w:rsidRPr="00646088">
        <w:rPr>
          <w:lang w:val="fr-FR"/>
        </w:rPr>
        <w:t>l’Acte de</w:t>
      </w:r>
      <w:r w:rsidR="00450A53">
        <w:rPr>
          <w:lang w:val="fr-FR"/>
        </w:rPr>
        <w:t xml:space="preserve"> </w:t>
      </w:r>
      <w:r w:rsidRPr="00646088">
        <w:rPr>
          <w:lang w:val="fr-FR"/>
        </w:rPr>
        <w:t>1978 et l’article</w:t>
      </w:r>
      <w:r w:rsidR="00450A53">
        <w:rPr>
          <w:lang w:val="fr-FR"/>
        </w:rPr>
        <w:t xml:space="preserve"> </w:t>
      </w:r>
      <w:r w:rsidRPr="00646088">
        <w:rPr>
          <w:lang w:val="fr-FR"/>
        </w:rPr>
        <w:t>34.2) de l’Acte de 1991).</w:t>
      </w:r>
    </w:p>
    <w:p w14:paraId="2C6CA957" w14:textId="77777777" w:rsidR="00795B72" w:rsidRPr="00646088" w:rsidRDefault="00795B72" w:rsidP="00795B72">
      <w:pPr>
        <w:rPr>
          <w:lang w:val="fr-FR"/>
        </w:rPr>
      </w:pPr>
    </w:p>
    <w:p w14:paraId="5FA929A6" w14:textId="3E3C4A34" w:rsidR="00795B72" w:rsidRPr="00646088" w:rsidRDefault="00795B72" w:rsidP="00795B72">
      <w:pPr>
        <w:rPr>
          <w:lang w:val="fr-FR"/>
        </w:rPr>
      </w:pPr>
      <w:r w:rsidRPr="00646088">
        <w:rPr>
          <w:lang w:val="fr-FR"/>
        </w:rPr>
        <w:t>Première ligne</w:t>
      </w:r>
      <w:r w:rsidR="007545E7">
        <w:rPr>
          <w:lang w:val="fr-FR"/>
        </w:rPr>
        <w:t> :</w:t>
      </w:r>
      <w:r w:rsidRPr="00646088">
        <w:rPr>
          <w:lang w:val="fr-FR"/>
        </w:rPr>
        <w:tab/>
        <w:t>Convention internationale pour la protection des obtentions végétales du 2</w:t>
      </w:r>
      <w:r w:rsidR="00450A53">
        <w:rPr>
          <w:lang w:val="fr-FR"/>
        </w:rPr>
        <w:t xml:space="preserve"> </w:t>
      </w:r>
      <w:r w:rsidRPr="00646088">
        <w:rPr>
          <w:lang w:val="fr-FR"/>
        </w:rPr>
        <w:t>décembre</w:t>
      </w:r>
      <w:r w:rsidR="00450A53">
        <w:rPr>
          <w:lang w:val="fr-FR"/>
        </w:rPr>
        <w:t xml:space="preserve"> </w:t>
      </w:r>
      <w:r w:rsidRPr="00646088">
        <w:rPr>
          <w:lang w:val="fr-FR"/>
        </w:rPr>
        <w:t>1961</w:t>
      </w:r>
    </w:p>
    <w:p w14:paraId="77AFA43C" w14:textId="17322E88" w:rsidR="00795B72" w:rsidRPr="00646088" w:rsidRDefault="00795B72" w:rsidP="00795B72">
      <w:pPr>
        <w:rPr>
          <w:lang w:val="fr-FR"/>
        </w:rPr>
      </w:pPr>
      <w:r w:rsidRPr="00646088">
        <w:rPr>
          <w:lang w:val="fr-FR"/>
        </w:rPr>
        <w:t>Deuxième ligne</w:t>
      </w:r>
      <w:r w:rsidR="007545E7">
        <w:rPr>
          <w:lang w:val="fr-FR"/>
        </w:rPr>
        <w:t> :</w:t>
      </w:r>
      <w:r w:rsidRPr="00646088">
        <w:rPr>
          <w:lang w:val="fr-FR"/>
        </w:rPr>
        <w:tab/>
        <w:t>Acte additionnel du 10</w:t>
      </w:r>
      <w:r w:rsidR="00450A53">
        <w:rPr>
          <w:lang w:val="fr-FR"/>
        </w:rPr>
        <w:t xml:space="preserve"> </w:t>
      </w:r>
      <w:r w:rsidRPr="00646088">
        <w:rPr>
          <w:lang w:val="fr-FR"/>
        </w:rPr>
        <w:t>novembre</w:t>
      </w:r>
      <w:r w:rsidR="00450A53">
        <w:rPr>
          <w:lang w:val="fr-FR"/>
        </w:rPr>
        <w:t xml:space="preserve"> </w:t>
      </w:r>
      <w:r w:rsidRPr="00646088">
        <w:rPr>
          <w:lang w:val="fr-FR"/>
        </w:rPr>
        <w:t>1972</w:t>
      </w:r>
    </w:p>
    <w:p w14:paraId="283C9752" w14:textId="75D45742" w:rsidR="00795B72" w:rsidRPr="00646088" w:rsidRDefault="00795B72" w:rsidP="00795B72">
      <w:pPr>
        <w:rPr>
          <w:lang w:val="fr-FR"/>
        </w:rPr>
      </w:pPr>
      <w:r w:rsidRPr="00646088">
        <w:rPr>
          <w:lang w:val="fr-FR"/>
        </w:rPr>
        <w:t>Troisième ligne</w:t>
      </w:r>
      <w:r w:rsidR="007545E7">
        <w:rPr>
          <w:lang w:val="fr-FR"/>
        </w:rPr>
        <w:t> :</w:t>
      </w:r>
      <w:r w:rsidRPr="00646088">
        <w:rPr>
          <w:lang w:val="fr-FR"/>
        </w:rPr>
        <w:tab/>
        <w:t>Acte du 23</w:t>
      </w:r>
      <w:r w:rsidR="00450A53">
        <w:rPr>
          <w:lang w:val="fr-FR"/>
        </w:rPr>
        <w:t xml:space="preserve"> </w:t>
      </w:r>
      <w:r w:rsidRPr="00646088">
        <w:rPr>
          <w:lang w:val="fr-FR"/>
        </w:rPr>
        <w:t>octobre</w:t>
      </w:r>
      <w:r w:rsidR="00450A53">
        <w:rPr>
          <w:lang w:val="fr-FR"/>
        </w:rPr>
        <w:t xml:space="preserve"> </w:t>
      </w:r>
      <w:r w:rsidRPr="00646088">
        <w:rPr>
          <w:lang w:val="fr-FR"/>
        </w:rPr>
        <w:t>1978</w:t>
      </w:r>
    </w:p>
    <w:p w14:paraId="3785F2A4" w14:textId="0901DB88" w:rsidR="00795B72" w:rsidRPr="00646088" w:rsidRDefault="00795B72" w:rsidP="00795B72">
      <w:pPr>
        <w:rPr>
          <w:lang w:val="fr-FR"/>
        </w:rPr>
      </w:pPr>
      <w:r w:rsidRPr="00646088">
        <w:rPr>
          <w:lang w:val="fr-FR"/>
        </w:rPr>
        <w:t>Quatrième ligne</w:t>
      </w:r>
      <w:r w:rsidR="007545E7">
        <w:rPr>
          <w:lang w:val="fr-FR"/>
        </w:rPr>
        <w:t> :</w:t>
      </w:r>
      <w:r w:rsidRPr="00646088">
        <w:rPr>
          <w:lang w:val="fr-FR"/>
        </w:rPr>
        <w:tab/>
        <w:t>Acte du 19</w:t>
      </w:r>
      <w:r w:rsidR="00450A53">
        <w:rPr>
          <w:lang w:val="fr-FR"/>
        </w:rPr>
        <w:t xml:space="preserve"> </w:t>
      </w:r>
      <w:r w:rsidRPr="00646088">
        <w:rPr>
          <w:lang w:val="fr-FR"/>
        </w:rPr>
        <w:t>mars</w:t>
      </w:r>
      <w:r w:rsidR="00450A53">
        <w:rPr>
          <w:lang w:val="fr-FR"/>
        </w:rPr>
        <w:t xml:space="preserve"> </w:t>
      </w:r>
      <w:r w:rsidRPr="00646088">
        <w:rPr>
          <w:lang w:val="fr-FR"/>
        </w:rPr>
        <w:t>1991</w:t>
      </w:r>
    </w:p>
    <w:p w14:paraId="28BA4CDB" w14:textId="77777777" w:rsidR="00795B72" w:rsidRPr="00646088" w:rsidRDefault="00795B72" w:rsidP="00795B72">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2C4EF3" w:rsidRPr="00646088" w14:paraId="6D729759" w14:textId="77777777" w:rsidTr="003C081A">
        <w:trPr>
          <w:cantSplit/>
          <w:trHeight w:val="964"/>
          <w:tblHeader/>
          <w:jc w:val="center"/>
        </w:trPr>
        <w:tc>
          <w:tcPr>
            <w:tcW w:w="2665" w:type="dxa"/>
            <w:shd w:val="pct10" w:color="auto" w:fill="FFFFFF"/>
            <w:vAlign w:val="center"/>
          </w:tcPr>
          <w:p w14:paraId="30D60E94"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Membre</w:t>
            </w:r>
          </w:p>
        </w:tc>
        <w:tc>
          <w:tcPr>
            <w:tcW w:w="2381" w:type="dxa"/>
            <w:shd w:val="pct10" w:color="auto" w:fill="FFFFFF"/>
            <w:vAlign w:val="center"/>
          </w:tcPr>
          <w:p w14:paraId="1EFA05D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Date de signature</w:t>
            </w:r>
          </w:p>
        </w:tc>
        <w:tc>
          <w:tcPr>
            <w:tcW w:w="2268" w:type="dxa"/>
            <w:shd w:val="pct10" w:color="auto" w:fill="FFFFFF"/>
            <w:vAlign w:val="center"/>
          </w:tcPr>
          <w:p w14:paraId="78BF5DF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Date de dépôt de l’instrument de ratification, d’acceptation, d’approbation ou d’adhésion</w:t>
            </w:r>
          </w:p>
        </w:tc>
        <w:tc>
          <w:tcPr>
            <w:tcW w:w="2268" w:type="dxa"/>
            <w:shd w:val="pct10" w:color="auto" w:fill="FFFFFF"/>
            <w:vAlign w:val="center"/>
          </w:tcPr>
          <w:p w14:paraId="60851B3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Date d’entrée en vigueur</w:t>
            </w:r>
          </w:p>
        </w:tc>
      </w:tr>
      <w:tr w:rsidR="002C4EF3" w:rsidRPr="00646088" w14:paraId="5DC53D66" w14:textId="77777777" w:rsidTr="00795B72">
        <w:trPr>
          <w:cantSplit/>
          <w:jc w:val="center"/>
        </w:trPr>
        <w:tc>
          <w:tcPr>
            <w:tcW w:w="2665" w:type="dxa"/>
          </w:tcPr>
          <w:p w14:paraId="60252744" w14:textId="77777777" w:rsidR="002C4EF3" w:rsidRPr="00646088" w:rsidRDefault="002C4EF3" w:rsidP="00795B72">
            <w:pPr>
              <w:pStyle w:val="CommentText"/>
              <w:spacing w:before="80" w:after="80"/>
              <w:rPr>
                <w:rFonts w:ascii="Arial" w:hAnsi="Arial" w:cs="Arial"/>
                <w:sz w:val="18"/>
                <w:szCs w:val="18"/>
                <w:lang w:val="fr-FR"/>
              </w:rPr>
            </w:pPr>
            <w:r w:rsidRPr="00646088">
              <w:rPr>
                <w:rFonts w:ascii="Arial" w:hAnsi="Arial" w:cs="Arial"/>
                <w:sz w:val="18"/>
                <w:szCs w:val="18"/>
                <w:lang w:val="fr-FR"/>
              </w:rPr>
              <w:t>Afrique du Sud</w:t>
            </w:r>
          </w:p>
        </w:tc>
        <w:tc>
          <w:tcPr>
            <w:tcW w:w="2381" w:type="dxa"/>
          </w:tcPr>
          <w:p w14:paraId="0C605850" w14:textId="7CE7605D"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6728AB29" w14:textId="2C946311"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7</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7</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21</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w:t>
            </w:r>
          </w:p>
        </w:tc>
        <w:tc>
          <w:tcPr>
            <w:tcW w:w="2268" w:type="dxa"/>
          </w:tcPr>
          <w:p w14:paraId="1E3B2348" w14:textId="78A4B36E"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6</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6</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w:t>
            </w:r>
          </w:p>
        </w:tc>
      </w:tr>
      <w:tr w:rsidR="002C4EF3" w:rsidRPr="00646088" w14:paraId="5AFA0ED1" w14:textId="77777777" w:rsidTr="00795B72">
        <w:trPr>
          <w:cantSplit/>
          <w:jc w:val="center"/>
        </w:trPr>
        <w:tc>
          <w:tcPr>
            <w:tcW w:w="2665" w:type="dxa"/>
          </w:tcPr>
          <w:p w14:paraId="72D14D64"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Albanie</w:t>
            </w:r>
          </w:p>
        </w:tc>
        <w:tc>
          <w:tcPr>
            <w:tcW w:w="2381" w:type="dxa"/>
          </w:tcPr>
          <w:p w14:paraId="6292DF4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378C7AA3" w14:textId="76FDEB29"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15</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2005</w:t>
            </w:r>
          </w:p>
        </w:tc>
        <w:tc>
          <w:tcPr>
            <w:tcW w:w="2268" w:type="dxa"/>
          </w:tcPr>
          <w:p w14:paraId="2349A2DF" w14:textId="500F40A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15</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2005</w:t>
            </w:r>
          </w:p>
        </w:tc>
      </w:tr>
      <w:tr w:rsidR="002C4EF3" w:rsidRPr="00646088" w14:paraId="1242AEDA" w14:textId="77777777" w:rsidTr="00795B72">
        <w:trPr>
          <w:cantSplit/>
          <w:jc w:val="center"/>
        </w:trPr>
        <w:tc>
          <w:tcPr>
            <w:tcW w:w="2665" w:type="dxa"/>
          </w:tcPr>
          <w:p w14:paraId="46173E8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Allemagne</w:t>
            </w:r>
          </w:p>
        </w:tc>
        <w:tc>
          <w:tcPr>
            <w:tcW w:w="2381" w:type="dxa"/>
          </w:tcPr>
          <w:p w14:paraId="04C73371" w14:textId="29B09E85" w:rsidR="002C4EF3" w:rsidRPr="00646088" w:rsidRDefault="002C4EF3" w:rsidP="00795B72">
            <w:pPr>
              <w:spacing w:before="80" w:after="80"/>
              <w:jc w:val="left"/>
              <w:rPr>
                <w:rFonts w:cs="Arial"/>
                <w:sz w:val="18"/>
                <w:szCs w:val="18"/>
                <w:lang w:val="fr-FR"/>
              </w:rPr>
            </w:pPr>
            <w:r w:rsidRPr="00646088">
              <w:rPr>
                <w:rFonts w:cs="Arial"/>
                <w:sz w:val="18"/>
                <w:szCs w:val="18"/>
                <w:lang w:val="fr-FR"/>
              </w:rPr>
              <w:t>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1961</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690D1A77" w14:textId="0AEB7A88" w:rsidR="002C4EF3" w:rsidRPr="00646088" w:rsidRDefault="002C4EF3" w:rsidP="00795B72">
            <w:pPr>
              <w:spacing w:before="80" w:after="80"/>
              <w:jc w:val="left"/>
              <w:rPr>
                <w:rFonts w:cs="Arial"/>
                <w:sz w:val="18"/>
                <w:szCs w:val="18"/>
                <w:lang w:val="fr-FR"/>
              </w:rPr>
            </w:pPr>
            <w:r w:rsidRPr="00646088">
              <w:rPr>
                <w:rFonts w:cs="Arial"/>
                <w:sz w:val="18"/>
                <w:szCs w:val="18"/>
                <w:lang w:val="fr-FR"/>
              </w:rPr>
              <w:t>11</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1976</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1986</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1998</w:t>
            </w:r>
          </w:p>
        </w:tc>
        <w:tc>
          <w:tcPr>
            <w:tcW w:w="2268" w:type="dxa"/>
          </w:tcPr>
          <w:p w14:paraId="36BD2BB6" w14:textId="471657C6" w:rsidR="002C4EF3" w:rsidRPr="00646088" w:rsidRDefault="002C4EF3" w:rsidP="00795B72">
            <w:pPr>
              <w:spacing w:before="80" w:after="80"/>
              <w:jc w:val="left"/>
              <w:rPr>
                <w:rFonts w:cs="Arial"/>
                <w:sz w:val="18"/>
                <w:szCs w:val="18"/>
                <w:lang w:val="fr-FR"/>
              </w:rPr>
            </w:pPr>
            <w:r w:rsidRPr="00646088">
              <w:rPr>
                <w:rFonts w:cs="Arial"/>
                <w:sz w:val="18"/>
                <w:szCs w:val="18"/>
                <w:lang w:val="fr-FR"/>
              </w:rPr>
              <w:t>10</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1986</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1998</w:t>
            </w:r>
          </w:p>
        </w:tc>
      </w:tr>
      <w:tr w:rsidR="002C4EF3" w:rsidRPr="00646088" w14:paraId="7B0678EF" w14:textId="77777777" w:rsidTr="00795B72">
        <w:trPr>
          <w:cantSplit/>
          <w:jc w:val="center"/>
        </w:trPr>
        <w:tc>
          <w:tcPr>
            <w:tcW w:w="2665" w:type="dxa"/>
          </w:tcPr>
          <w:p w14:paraId="233A8A7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Argentine</w:t>
            </w:r>
          </w:p>
        </w:tc>
        <w:tc>
          <w:tcPr>
            <w:tcW w:w="2381" w:type="dxa"/>
          </w:tcPr>
          <w:p w14:paraId="17DF6DBF"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18202CA" w14:textId="0B1357B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1994</w:t>
            </w:r>
            <w:r w:rsidRPr="00646088">
              <w:rPr>
                <w:rFonts w:cs="Arial"/>
                <w:sz w:val="18"/>
                <w:szCs w:val="18"/>
                <w:lang w:val="fr-FR"/>
              </w:rPr>
              <w:br/>
              <w:t>-</w:t>
            </w:r>
          </w:p>
        </w:tc>
        <w:tc>
          <w:tcPr>
            <w:tcW w:w="2268" w:type="dxa"/>
          </w:tcPr>
          <w:p w14:paraId="23B1E763" w14:textId="393C79E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1994</w:t>
            </w:r>
            <w:r w:rsidRPr="00646088">
              <w:rPr>
                <w:rFonts w:cs="Arial"/>
                <w:sz w:val="18"/>
                <w:szCs w:val="18"/>
                <w:lang w:val="fr-FR"/>
              </w:rPr>
              <w:br/>
              <w:t>-</w:t>
            </w:r>
          </w:p>
        </w:tc>
      </w:tr>
      <w:tr w:rsidR="002C4EF3" w:rsidRPr="00646088" w14:paraId="54370C69" w14:textId="77777777" w:rsidTr="00795B72">
        <w:trPr>
          <w:cantSplit/>
          <w:jc w:val="center"/>
        </w:trPr>
        <w:tc>
          <w:tcPr>
            <w:tcW w:w="2665" w:type="dxa"/>
          </w:tcPr>
          <w:p w14:paraId="425A5CF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Australie</w:t>
            </w:r>
          </w:p>
        </w:tc>
        <w:tc>
          <w:tcPr>
            <w:tcW w:w="2381" w:type="dxa"/>
          </w:tcPr>
          <w:p w14:paraId="1FAD383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535155B7" w14:textId="367BC33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1989</w:t>
            </w:r>
            <w:r w:rsidRPr="00646088">
              <w:rPr>
                <w:rFonts w:cs="Arial"/>
                <w:sz w:val="18"/>
                <w:szCs w:val="18"/>
                <w:lang w:val="fr-FR"/>
              </w:rPr>
              <w:br/>
              <w:t>20</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1999</w:t>
            </w:r>
          </w:p>
        </w:tc>
        <w:tc>
          <w:tcPr>
            <w:tcW w:w="2268" w:type="dxa"/>
          </w:tcPr>
          <w:p w14:paraId="725223DF" w14:textId="07FD067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1989</w:t>
            </w:r>
            <w:r w:rsidRPr="00646088">
              <w:rPr>
                <w:rFonts w:cs="Arial"/>
                <w:sz w:val="18"/>
                <w:szCs w:val="18"/>
                <w:lang w:val="fr-FR"/>
              </w:rPr>
              <w:br/>
              <w:t>20</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2000</w:t>
            </w:r>
          </w:p>
        </w:tc>
      </w:tr>
      <w:tr w:rsidR="002C4EF3" w:rsidRPr="00646088" w14:paraId="3DAAF826" w14:textId="77777777" w:rsidTr="00795B72">
        <w:trPr>
          <w:cantSplit/>
          <w:jc w:val="center"/>
        </w:trPr>
        <w:tc>
          <w:tcPr>
            <w:tcW w:w="2665" w:type="dxa"/>
          </w:tcPr>
          <w:p w14:paraId="5EE3EF4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Autriche</w:t>
            </w:r>
          </w:p>
        </w:tc>
        <w:tc>
          <w:tcPr>
            <w:tcW w:w="2381" w:type="dxa"/>
          </w:tcPr>
          <w:p w14:paraId="695FA6DF"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591B3AC" w14:textId="01AAE7D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1994</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2004</w:t>
            </w:r>
          </w:p>
        </w:tc>
        <w:tc>
          <w:tcPr>
            <w:tcW w:w="2268" w:type="dxa"/>
          </w:tcPr>
          <w:p w14:paraId="11A68E3A" w14:textId="3D77967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1994</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2004</w:t>
            </w:r>
          </w:p>
        </w:tc>
      </w:tr>
      <w:tr w:rsidR="002C4EF3" w:rsidRPr="00646088" w14:paraId="4F045B9B" w14:textId="77777777" w:rsidTr="00795B72">
        <w:trPr>
          <w:cantSplit/>
          <w:jc w:val="center"/>
        </w:trPr>
        <w:tc>
          <w:tcPr>
            <w:tcW w:w="2665" w:type="dxa"/>
          </w:tcPr>
          <w:p w14:paraId="62FEA2A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Azerbaïdjan</w:t>
            </w:r>
          </w:p>
        </w:tc>
        <w:tc>
          <w:tcPr>
            <w:tcW w:w="2381" w:type="dxa"/>
          </w:tcPr>
          <w:p w14:paraId="5DB3644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61B79D9" w14:textId="7E70FFA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9</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2004</w:t>
            </w:r>
          </w:p>
        </w:tc>
        <w:tc>
          <w:tcPr>
            <w:tcW w:w="2268" w:type="dxa"/>
          </w:tcPr>
          <w:p w14:paraId="271E4330" w14:textId="26FEEE9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9</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2004</w:t>
            </w:r>
          </w:p>
        </w:tc>
      </w:tr>
      <w:tr w:rsidR="002C4EF3" w:rsidRPr="00646088" w14:paraId="644EB201" w14:textId="77777777" w:rsidTr="00795B72">
        <w:trPr>
          <w:cantSplit/>
          <w:jc w:val="center"/>
        </w:trPr>
        <w:tc>
          <w:tcPr>
            <w:tcW w:w="2665" w:type="dxa"/>
          </w:tcPr>
          <w:p w14:paraId="753B3AF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Bélarus</w:t>
            </w:r>
          </w:p>
        </w:tc>
        <w:tc>
          <w:tcPr>
            <w:tcW w:w="2381" w:type="dxa"/>
          </w:tcPr>
          <w:p w14:paraId="7C52515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D07BCF0" w14:textId="413F7C18"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5</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2002</w:t>
            </w:r>
          </w:p>
        </w:tc>
        <w:tc>
          <w:tcPr>
            <w:tcW w:w="2268" w:type="dxa"/>
          </w:tcPr>
          <w:p w14:paraId="2CE83BE6" w14:textId="5E30C0AB"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5</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2003</w:t>
            </w:r>
          </w:p>
        </w:tc>
      </w:tr>
      <w:tr w:rsidR="002C4EF3" w:rsidRPr="00646088" w14:paraId="2C821079" w14:textId="77777777" w:rsidTr="00795B72">
        <w:trPr>
          <w:cantSplit/>
          <w:jc w:val="center"/>
        </w:trPr>
        <w:tc>
          <w:tcPr>
            <w:tcW w:w="2665" w:type="dxa"/>
          </w:tcPr>
          <w:p w14:paraId="3A0FCD3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Belgique</w:t>
            </w:r>
          </w:p>
        </w:tc>
        <w:tc>
          <w:tcPr>
            <w:tcW w:w="2381" w:type="dxa"/>
          </w:tcPr>
          <w:p w14:paraId="0B3FC22C" w14:textId="10986529" w:rsidR="002C4EF3" w:rsidRPr="00646088" w:rsidRDefault="002C4EF3" w:rsidP="00795B72">
            <w:pPr>
              <w:spacing w:before="80" w:after="80"/>
              <w:jc w:val="left"/>
              <w:rPr>
                <w:rFonts w:cs="Arial"/>
                <w:sz w:val="18"/>
                <w:szCs w:val="18"/>
                <w:lang w:val="fr-FR"/>
              </w:rPr>
            </w:pPr>
            <w:r w:rsidRPr="00646088">
              <w:rPr>
                <w:rFonts w:cs="Arial"/>
                <w:sz w:val="18"/>
                <w:szCs w:val="18"/>
                <w:lang w:val="fr-FR"/>
              </w:rPr>
              <w:t>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1961</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2808BEA5" w14:textId="60222B79" w:rsidR="002C4EF3" w:rsidRPr="00646088" w:rsidRDefault="002C4EF3" w:rsidP="00795B72">
            <w:pPr>
              <w:spacing w:before="80" w:after="80"/>
              <w:jc w:val="left"/>
              <w:rPr>
                <w:rFonts w:cs="Arial"/>
                <w:sz w:val="18"/>
                <w:szCs w:val="18"/>
                <w:lang w:val="fr-FR"/>
              </w:rPr>
            </w:pPr>
            <w:r w:rsidRPr="00646088">
              <w:rPr>
                <w:rFonts w:cs="Arial"/>
                <w:sz w:val="18"/>
                <w:szCs w:val="18"/>
                <w:lang w:val="fr-FR"/>
              </w:rPr>
              <w:t>5</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1976</w:t>
            </w:r>
            <w:r w:rsidRPr="00646088">
              <w:rPr>
                <w:rFonts w:cs="Arial"/>
                <w:sz w:val="18"/>
                <w:szCs w:val="18"/>
                <w:lang w:val="fr-FR"/>
              </w:rPr>
              <w:br/>
              <w:t>5</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1976</w:t>
            </w:r>
            <w:r w:rsidRPr="00646088">
              <w:rPr>
                <w:rFonts w:cs="Arial"/>
                <w:sz w:val="18"/>
                <w:szCs w:val="18"/>
                <w:lang w:val="fr-FR"/>
              </w:rPr>
              <w:br/>
              <w:t>-</w:t>
            </w:r>
            <w:r w:rsidRPr="00646088">
              <w:rPr>
                <w:rFonts w:cs="Arial"/>
                <w:sz w:val="18"/>
                <w:szCs w:val="18"/>
                <w:lang w:val="fr-FR"/>
              </w:rPr>
              <w:br/>
              <w:t>-</w:t>
            </w:r>
          </w:p>
        </w:tc>
        <w:tc>
          <w:tcPr>
            <w:tcW w:w="2268" w:type="dxa"/>
          </w:tcPr>
          <w:p w14:paraId="72867D4E" w14:textId="29E9EFFE" w:rsidR="002C4EF3" w:rsidRPr="00646088" w:rsidRDefault="002C4EF3" w:rsidP="00795B72">
            <w:pPr>
              <w:spacing w:before="80" w:after="80"/>
              <w:jc w:val="left"/>
              <w:rPr>
                <w:rFonts w:cs="Arial"/>
                <w:sz w:val="18"/>
                <w:szCs w:val="18"/>
                <w:lang w:val="fr-FR"/>
              </w:rPr>
            </w:pPr>
            <w:r w:rsidRPr="00646088">
              <w:rPr>
                <w:rFonts w:cs="Arial"/>
                <w:sz w:val="18"/>
                <w:szCs w:val="18"/>
                <w:lang w:val="fr-FR"/>
              </w:rPr>
              <w:t>5</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1976</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w:t>
            </w:r>
            <w:r w:rsidRPr="00646088">
              <w:rPr>
                <w:rFonts w:cs="Arial"/>
                <w:sz w:val="18"/>
                <w:szCs w:val="18"/>
                <w:lang w:val="fr-FR"/>
              </w:rPr>
              <w:br/>
              <w:t>-</w:t>
            </w:r>
          </w:p>
        </w:tc>
      </w:tr>
      <w:tr w:rsidR="002C4EF3" w:rsidRPr="00646088" w14:paraId="5749E0B1" w14:textId="77777777" w:rsidTr="003C081A">
        <w:trPr>
          <w:cantSplit/>
          <w:trHeight w:val="840"/>
          <w:jc w:val="center"/>
        </w:trPr>
        <w:tc>
          <w:tcPr>
            <w:tcW w:w="2665" w:type="dxa"/>
          </w:tcPr>
          <w:p w14:paraId="14BEC49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Bolivie (État plurinational de)</w:t>
            </w:r>
          </w:p>
        </w:tc>
        <w:tc>
          <w:tcPr>
            <w:tcW w:w="2381" w:type="dxa"/>
          </w:tcPr>
          <w:p w14:paraId="75892F3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2AE4768B" w14:textId="7457D2BB"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21</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c>
          <w:tcPr>
            <w:tcW w:w="2268" w:type="dxa"/>
          </w:tcPr>
          <w:p w14:paraId="19A48332" w14:textId="2E2EEC8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21</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r>
      <w:tr w:rsidR="002C4EF3" w:rsidRPr="00646088" w14:paraId="27B509CD" w14:textId="77777777" w:rsidTr="00795B72">
        <w:trPr>
          <w:cantSplit/>
          <w:jc w:val="center"/>
        </w:trPr>
        <w:tc>
          <w:tcPr>
            <w:tcW w:w="2665" w:type="dxa"/>
          </w:tcPr>
          <w:p w14:paraId="483DC3B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lastRenderedPageBreak/>
              <w:t>Bosnie-Herzégovine</w:t>
            </w:r>
          </w:p>
        </w:tc>
        <w:tc>
          <w:tcPr>
            <w:tcW w:w="2381" w:type="dxa"/>
          </w:tcPr>
          <w:p w14:paraId="048AF08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613AD7E4" w14:textId="4DFBE40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2017</w:t>
            </w:r>
          </w:p>
        </w:tc>
        <w:tc>
          <w:tcPr>
            <w:tcW w:w="2268" w:type="dxa"/>
          </w:tcPr>
          <w:p w14:paraId="2979260A" w14:textId="7A7179A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2017</w:t>
            </w:r>
          </w:p>
        </w:tc>
      </w:tr>
      <w:tr w:rsidR="002C4EF3" w:rsidRPr="00646088" w14:paraId="381CDD13" w14:textId="77777777" w:rsidTr="00795B72">
        <w:trPr>
          <w:cantSplit/>
          <w:jc w:val="center"/>
        </w:trPr>
        <w:tc>
          <w:tcPr>
            <w:tcW w:w="2665" w:type="dxa"/>
          </w:tcPr>
          <w:p w14:paraId="6745D1D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Brésil</w:t>
            </w:r>
          </w:p>
        </w:tc>
        <w:tc>
          <w:tcPr>
            <w:tcW w:w="2381" w:type="dxa"/>
          </w:tcPr>
          <w:p w14:paraId="7C90132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3E3C78AB" w14:textId="70732FD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c>
          <w:tcPr>
            <w:tcW w:w="2268" w:type="dxa"/>
          </w:tcPr>
          <w:p w14:paraId="30EE115D" w14:textId="589FD23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r>
      <w:tr w:rsidR="002C4EF3" w:rsidRPr="00646088" w14:paraId="65D2A82E" w14:textId="77777777" w:rsidTr="00795B72">
        <w:trPr>
          <w:cantSplit/>
          <w:jc w:val="center"/>
        </w:trPr>
        <w:tc>
          <w:tcPr>
            <w:tcW w:w="2665" w:type="dxa"/>
          </w:tcPr>
          <w:p w14:paraId="4659F5E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Bulgarie</w:t>
            </w:r>
          </w:p>
        </w:tc>
        <w:tc>
          <w:tcPr>
            <w:tcW w:w="2381" w:type="dxa"/>
          </w:tcPr>
          <w:p w14:paraId="043B43C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0A43794" w14:textId="67C8273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1998</w:t>
            </w:r>
          </w:p>
        </w:tc>
        <w:tc>
          <w:tcPr>
            <w:tcW w:w="2268" w:type="dxa"/>
          </w:tcPr>
          <w:p w14:paraId="66F5267E" w14:textId="605A9CA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646088" w14:paraId="0705492F" w14:textId="77777777" w:rsidTr="00795B72">
        <w:trPr>
          <w:cantSplit/>
          <w:jc w:val="center"/>
        </w:trPr>
        <w:tc>
          <w:tcPr>
            <w:tcW w:w="2665" w:type="dxa"/>
          </w:tcPr>
          <w:p w14:paraId="5D8AE8F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Canada</w:t>
            </w:r>
          </w:p>
        </w:tc>
        <w:tc>
          <w:tcPr>
            <w:tcW w:w="2381" w:type="dxa"/>
          </w:tcPr>
          <w:p w14:paraId="35174589" w14:textId="4A86044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31</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1992</w:t>
            </w:r>
          </w:p>
        </w:tc>
        <w:tc>
          <w:tcPr>
            <w:tcW w:w="2268" w:type="dxa"/>
          </w:tcPr>
          <w:p w14:paraId="58D36665" w14:textId="11F26D1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4</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1991</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2015</w:t>
            </w:r>
          </w:p>
        </w:tc>
        <w:tc>
          <w:tcPr>
            <w:tcW w:w="2268" w:type="dxa"/>
          </w:tcPr>
          <w:p w14:paraId="410C116D" w14:textId="510040A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4</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2015</w:t>
            </w:r>
          </w:p>
        </w:tc>
      </w:tr>
      <w:tr w:rsidR="002C4EF3" w:rsidRPr="00646088" w14:paraId="62AB9DBC" w14:textId="77777777" w:rsidTr="00795B72">
        <w:trPr>
          <w:cantSplit/>
          <w:jc w:val="center"/>
        </w:trPr>
        <w:tc>
          <w:tcPr>
            <w:tcW w:w="2665" w:type="dxa"/>
          </w:tcPr>
          <w:p w14:paraId="70D5479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Chili</w:t>
            </w:r>
          </w:p>
        </w:tc>
        <w:tc>
          <w:tcPr>
            <w:tcW w:w="2381" w:type="dxa"/>
          </w:tcPr>
          <w:p w14:paraId="412882E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A3305AD" w14:textId="4E47E71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5</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1995</w:t>
            </w:r>
            <w:r w:rsidRPr="00646088">
              <w:rPr>
                <w:rFonts w:cs="Arial"/>
                <w:sz w:val="18"/>
                <w:szCs w:val="18"/>
                <w:lang w:val="fr-FR"/>
              </w:rPr>
              <w:br/>
              <w:t>-</w:t>
            </w:r>
          </w:p>
        </w:tc>
        <w:tc>
          <w:tcPr>
            <w:tcW w:w="2268" w:type="dxa"/>
          </w:tcPr>
          <w:p w14:paraId="226DA04E" w14:textId="2AED44F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5</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1996</w:t>
            </w:r>
            <w:r w:rsidRPr="00646088">
              <w:rPr>
                <w:rFonts w:cs="Arial"/>
                <w:sz w:val="18"/>
                <w:szCs w:val="18"/>
                <w:lang w:val="fr-FR"/>
              </w:rPr>
              <w:br/>
              <w:t>-</w:t>
            </w:r>
          </w:p>
        </w:tc>
      </w:tr>
      <w:tr w:rsidR="002C4EF3" w:rsidRPr="00646088" w14:paraId="5ACE9416" w14:textId="77777777" w:rsidTr="00795B72">
        <w:trPr>
          <w:cantSplit/>
          <w:jc w:val="center"/>
        </w:trPr>
        <w:tc>
          <w:tcPr>
            <w:tcW w:w="2665" w:type="dxa"/>
          </w:tcPr>
          <w:p w14:paraId="6CCF277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Chine</w:t>
            </w:r>
          </w:p>
        </w:tc>
        <w:tc>
          <w:tcPr>
            <w:tcW w:w="2381" w:type="dxa"/>
          </w:tcPr>
          <w:p w14:paraId="622AB95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C15B4E6" w14:textId="7FF45ADB"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c>
          <w:tcPr>
            <w:tcW w:w="2268" w:type="dxa"/>
          </w:tcPr>
          <w:p w14:paraId="07C9910F" w14:textId="1420899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w:t>
            </w:r>
          </w:p>
        </w:tc>
      </w:tr>
      <w:tr w:rsidR="002C4EF3" w:rsidRPr="00646088" w14:paraId="5D10C445" w14:textId="77777777" w:rsidTr="00795B72">
        <w:trPr>
          <w:cantSplit/>
          <w:jc w:val="center"/>
        </w:trPr>
        <w:tc>
          <w:tcPr>
            <w:tcW w:w="2665" w:type="dxa"/>
          </w:tcPr>
          <w:p w14:paraId="4213ED34" w14:textId="77777777" w:rsidR="002C4EF3" w:rsidRPr="00646088" w:rsidRDefault="002C4EF3" w:rsidP="00795B72">
            <w:pPr>
              <w:pStyle w:val="CommentText"/>
              <w:spacing w:before="80" w:after="80"/>
              <w:rPr>
                <w:rFonts w:ascii="Arial" w:hAnsi="Arial" w:cs="Arial"/>
                <w:sz w:val="18"/>
                <w:szCs w:val="18"/>
                <w:lang w:val="fr-FR"/>
              </w:rPr>
            </w:pPr>
            <w:r w:rsidRPr="00646088">
              <w:rPr>
                <w:rFonts w:ascii="Arial" w:hAnsi="Arial" w:cs="Arial"/>
                <w:sz w:val="18"/>
                <w:szCs w:val="18"/>
                <w:lang w:val="fr-FR"/>
              </w:rPr>
              <w:t>Colombie</w:t>
            </w:r>
          </w:p>
        </w:tc>
        <w:tc>
          <w:tcPr>
            <w:tcW w:w="2381" w:type="dxa"/>
          </w:tcPr>
          <w:p w14:paraId="117FBC3C" w14:textId="36087C7B"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6C650331" w14:textId="2C315CF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00962078">
              <w:rPr>
                <w:rFonts w:cs="Arial"/>
                <w:sz w:val="18"/>
                <w:szCs w:val="18"/>
                <w:lang w:val="fr-FR"/>
              </w:rPr>
              <w:t>1996</w:t>
            </w:r>
          </w:p>
        </w:tc>
        <w:tc>
          <w:tcPr>
            <w:tcW w:w="2268" w:type="dxa"/>
          </w:tcPr>
          <w:p w14:paraId="7A384DE2" w14:textId="27C7645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00962078">
              <w:rPr>
                <w:rFonts w:cs="Arial"/>
                <w:sz w:val="18"/>
                <w:szCs w:val="18"/>
                <w:lang w:val="fr-FR"/>
              </w:rPr>
              <w:t>1996</w:t>
            </w:r>
          </w:p>
        </w:tc>
      </w:tr>
      <w:tr w:rsidR="002C4EF3" w:rsidRPr="00646088" w14:paraId="3A3F0559" w14:textId="77777777" w:rsidTr="00795B72">
        <w:trPr>
          <w:cantSplit/>
          <w:jc w:val="center"/>
        </w:trPr>
        <w:tc>
          <w:tcPr>
            <w:tcW w:w="2665" w:type="dxa"/>
          </w:tcPr>
          <w:p w14:paraId="67467DE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Costa Rica</w:t>
            </w:r>
          </w:p>
        </w:tc>
        <w:tc>
          <w:tcPr>
            <w:tcW w:w="2381" w:type="dxa"/>
          </w:tcPr>
          <w:p w14:paraId="1659FEC3"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58F3684" w14:textId="0BC0CB8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2008</w:t>
            </w:r>
          </w:p>
        </w:tc>
        <w:tc>
          <w:tcPr>
            <w:tcW w:w="2268" w:type="dxa"/>
          </w:tcPr>
          <w:p w14:paraId="322B17DB" w14:textId="1BA10C6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2009</w:t>
            </w:r>
          </w:p>
        </w:tc>
      </w:tr>
      <w:tr w:rsidR="002C4EF3" w:rsidRPr="00646088" w14:paraId="5C2420BE" w14:textId="77777777" w:rsidTr="00795B72">
        <w:trPr>
          <w:cantSplit/>
          <w:jc w:val="center"/>
        </w:trPr>
        <w:tc>
          <w:tcPr>
            <w:tcW w:w="2665" w:type="dxa"/>
          </w:tcPr>
          <w:p w14:paraId="1EBD0A8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Croatie</w:t>
            </w:r>
          </w:p>
        </w:tc>
        <w:tc>
          <w:tcPr>
            <w:tcW w:w="2381" w:type="dxa"/>
          </w:tcPr>
          <w:p w14:paraId="554A167D"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64DA8C2" w14:textId="3FBD88E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2001</w:t>
            </w:r>
          </w:p>
        </w:tc>
        <w:tc>
          <w:tcPr>
            <w:tcW w:w="2268" w:type="dxa"/>
          </w:tcPr>
          <w:p w14:paraId="3C4FCACE" w14:textId="5687D3A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2001</w:t>
            </w:r>
          </w:p>
        </w:tc>
      </w:tr>
      <w:tr w:rsidR="002C4EF3" w:rsidRPr="00646088" w14:paraId="01DDC973" w14:textId="77777777" w:rsidTr="00795B72">
        <w:trPr>
          <w:cantSplit/>
          <w:jc w:val="center"/>
        </w:trPr>
        <w:tc>
          <w:tcPr>
            <w:tcW w:w="2665" w:type="dxa"/>
          </w:tcPr>
          <w:p w14:paraId="7109060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Danemark</w:t>
            </w:r>
          </w:p>
        </w:tc>
        <w:tc>
          <w:tcPr>
            <w:tcW w:w="2381" w:type="dxa"/>
          </w:tcPr>
          <w:p w14:paraId="0239B8DB" w14:textId="0F254324" w:rsidR="002C4EF3" w:rsidRPr="00646088" w:rsidRDefault="002C4EF3" w:rsidP="00795B72">
            <w:pPr>
              <w:spacing w:before="80" w:after="80"/>
              <w:jc w:val="left"/>
              <w:rPr>
                <w:rFonts w:cs="Arial"/>
                <w:sz w:val="18"/>
                <w:szCs w:val="18"/>
                <w:lang w:val="fr-FR"/>
              </w:rPr>
            </w:pPr>
            <w:r w:rsidRPr="00646088">
              <w:rPr>
                <w:rFonts w:cs="Arial"/>
                <w:sz w:val="18"/>
                <w:szCs w:val="18"/>
                <w:lang w:val="fr-FR"/>
              </w:rPr>
              <w:t>26</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1962</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7B75498D" w14:textId="760F0353" w:rsidR="002C4EF3" w:rsidRPr="00646088" w:rsidRDefault="002C4EF3" w:rsidP="00795B72">
            <w:pPr>
              <w:spacing w:before="80" w:after="80"/>
              <w:jc w:val="left"/>
              <w:rPr>
                <w:rFonts w:cs="Arial"/>
                <w:sz w:val="18"/>
                <w:szCs w:val="18"/>
                <w:lang w:val="fr-FR"/>
              </w:rPr>
            </w:pPr>
            <w:r w:rsidRPr="00646088">
              <w:rPr>
                <w:rFonts w:cs="Arial"/>
                <w:sz w:val="18"/>
                <w:szCs w:val="18"/>
                <w:lang w:val="fr-FR"/>
              </w:rPr>
              <w:t>6</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1974</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26</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1996</w:t>
            </w:r>
          </w:p>
        </w:tc>
        <w:tc>
          <w:tcPr>
            <w:tcW w:w="2268" w:type="dxa"/>
          </w:tcPr>
          <w:p w14:paraId="5D939591" w14:textId="67EDB020" w:rsidR="002C4EF3" w:rsidRPr="00646088" w:rsidRDefault="002C4EF3" w:rsidP="00795B72">
            <w:pPr>
              <w:spacing w:before="80" w:after="80"/>
              <w:jc w:val="left"/>
              <w:rPr>
                <w:rFonts w:cs="Arial"/>
                <w:sz w:val="18"/>
                <w:szCs w:val="18"/>
                <w:lang w:val="fr-FR"/>
              </w:rPr>
            </w:pPr>
            <w:r w:rsidRPr="00646088">
              <w:rPr>
                <w:rFonts w:cs="Arial"/>
                <w:sz w:val="18"/>
                <w:szCs w:val="18"/>
                <w:lang w:val="fr-FR"/>
              </w:rPr>
              <w:t>6</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646088" w14:paraId="455471C1" w14:textId="77777777" w:rsidTr="00795B72">
        <w:trPr>
          <w:cantSplit/>
          <w:jc w:val="center"/>
        </w:trPr>
        <w:tc>
          <w:tcPr>
            <w:tcW w:w="2665" w:type="dxa"/>
          </w:tcPr>
          <w:p w14:paraId="3485F83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Équateur</w:t>
            </w:r>
          </w:p>
        </w:tc>
        <w:tc>
          <w:tcPr>
            <w:tcW w:w="2381" w:type="dxa"/>
          </w:tcPr>
          <w:p w14:paraId="12908C70" w14:textId="38B9F7EA"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4E68541E" w14:textId="6C25D2F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00962078">
              <w:rPr>
                <w:rFonts w:cs="Arial"/>
                <w:sz w:val="18"/>
                <w:szCs w:val="18"/>
                <w:lang w:val="fr-FR"/>
              </w:rPr>
              <w:t>1997</w:t>
            </w:r>
          </w:p>
        </w:tc>
        <w:tc>
          <w:tcPr>
            <w:tcW w:w="2268" w:type="dxa"/>
          </w:tcPr>
          <w:p w14:paraId="136FDBEB" w14:textId="2E75917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00962078">
              <w:rPr>
                <w:rFonts w:cs="Arial"/>
                <w:sz w:val="18"/>
                <w:szCs w:val="18"/>
                <w:lang w:val="fr-FR"/>
              </w:rPr>
              <w:t>1997</w:t>
            </w:r>
          </w:p>
        </w:tc>
      </w:tr>
      <w:tr w:rsidR="002C4EF3" w:rsidRPr="00646088" w14:paraId="7565E500" w14:textId="77777777" w:rsidTr="00795B72">
        <w:trPr>
          <w:cantSplit/>
          <w:jc w:val="center"/>
        </w:trPr>
        <w:tc>
          <w:tcPr>
            <w:tcW w:w="2665" w:type="dxa"/>
          </w:tcPr>
          <w:p w14:paraId="539CD97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Espagne</w:t>
            </w:r>
          </w:p>
        </w:tc>
        <w:tc>
          <w:tcPr>
            <w:tcW w:w="2381" w:type="dxa"/>
          </w:tcPr>
          <w:p w14:paraId="434FC110" w14:textId="6DC0400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65AE4EF0" w14:textId="0255440C" w:rsidR="002C4EF3" w:rsidRPr="00646088" w:rsidRDefault="002C4EF3" w:rsidP="00795B72">
            <w:pPr>
              <w:spacing w:before="80" w:after="80"/>
              <w:jc w:val="left"/>
              <w:rPr>
                <w:rFonts w:cs="Arial"/>
                <w:sz w:val="18"/>
                <w:szCs w:val="18"/>
                <w:lang w:val="fr-FR"/>
              </w:rPr>
            </w:pPr>
            <w:r w:rsidRPr="00646088">
              <w:rPr>
                <w:rFonts w:cs="Arial"/>
                <w:sz w:val="18"/>
                <w:szCs w:val="18"/>
                <w:lang w:val="fr-FR"/>
              </w:rPr>
              <w:t>18</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2007</w:t>
            </w:r>
          </w:p>
        </w:tc>
        <w:tc>
          <w:tcPr>
            <w:tcW w:w="2268" w:type="dxa"/>
          </w:tcPr>
          <w:p w14:paraId="6B173C01" w14:textId="137E6E0E" w:rsidR="002C4EF3" w:rsidRPr="00646088" w:rsidRDefault="002C4EF3" w:rsidP="00795B72">
            <w:pPr>
              <w:spacing w:before="80" w:after="80"/>
              <w:jc w:val="left"/>
              <w:rPr>
                <w:rFonts w:cs="Arial"/>
                <w:sz w:val="18"/>
                <w:szCs w:val="18"/>
                <w:lang w:val="fr-FR"/>
              </w:rPr>
            </w:pPr>
            <w:r w:rsidRPr="00646088">
              <w:rPr>
                <w:rFonts w:cs="Arial"/>
                <w:sz w:val="18"/>
                <w:szCs w:val="18"/>
                <w:lang w:val="fr-FR"/>
              </w:rPr>
              <w:t>18</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2007</w:t>
            </w:r>
          </w:p>
        </w:tc>
      </w:tr>
      <w:tr w:rsidR="002C4EF3" w:rsidRPr="00646088" w14:paraId="7AAEB21D" w14:textId="77777777" w:rsidTr="00795B72">
        <w:trPr>
          <w:cantSplit/>
          <w:jc w:val="center"/>
        </w:trPr>
        <w:tc>
          <w:tcPr>
            <w:tcW w:w="2665" w:type="dxa"/>
          </w:tcPr>
          <w:p w14:paraId="610F2DE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Estonie</w:t>
            </w:r>
          </w:p>
        </w:tc>
        <w:tc>
          <w:tcPr>
            <w:tcW w:w="2381" w:type="dxa"/>
          </w:tcPr>
          <w:p w14:paraId="1E60EF5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07CA3F63" w14:textId="5D05712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2000</w:t>
            </w:r>
          </w:p>
        </w:tc>
        <w:tc>
          <w:tcPr>
            <w:tcW w:w="2268" w:type="dxa"/>
          </w:tcPr>
          <w:p w14:paraId="74EE7295" w14:textId="2DDC31D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2000</w:t>
            </w:r>
          </w:p>
        </w:tc>
      </w:tr>
      <w:tr w:rsidR="002C4EF3" w:rsidRPr="00646088" w14:paraId="21DE4C27" w14:textId="77777777" w:rsidTr="00795B72">
        <w:trPr>
          <w:cantSplit/>
          <w:jc w:val="center"/>
        </w:trPr>
        <w:tc>
          <w:tcPr>
            <w:tcW w:w="2665" w:type="dxa"/>
          </w:tcPr>
          <w:p w14:paraId="1AF409A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États-Unis d</w:t>
            </w:r>
            <w:r>
              <w:rPr>
                <w:rFonts w:cs="Arial"/>
                <w:sz w:val="18"/>
                <w:szCs w:val="18"/>
                <w:lang w:val="fr-FR"/>
              </w:rPr>
              <w:t>’</w:t>
            </w:r>
            <w:r w:rsidRPr="00646088">
              <w:rPr>
                <w:rFonts w:cs="Arial"/>
                <w:sz w:val="18"/>
                <w:szCs w:val="18"/>
                <w:lang w:val="fr-FR"/>
              </w:rPr>
              <w:t>Amérique</w:t>
            </w:r>
          </w:p>
        </w:tc>
        <w:tc>
          <w:tcPr>
            <w:tcW w:w="2381" w:type="dxa"/>
          </w:tcPr>
          <w:p w14:paraId="1F225283" w14:textId="3467BA8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1991</w:t>
            </w:r>
          </w:p>
        </w:tc>
        <w:tc>
          <w:tcPr>
            <w:tcW w:w="2268" w:type="dxa"/>
          </w:tcPr>
          <w:p w14:paraId="02C42A16" w14:textId="2CA6EF8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1999</w:t>
            </w:r>
          </w:p>
        </w:tc>
        <w:tc>
          <w:tcPr>
            <w:tcW w:w="2268" w:type="dxa"/>
          </w:tcPr>
          <w:p w14:paraId="3A8F2DD6" w14:textId="49EE5D6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1999</w:t>
            </w:r>
          </w:p>
        </w:tc>
      </w:tr>
      <w:tr w:rsidR="002C4EF3" w:rsidRPr="00646088" w14:paraId="67FF8AC7" w14:textId="77777777" w:rsidTr="00795B72">
        <w:trPr>
          <w:cantSplit/>
          <w:jc w:val="center"/>
        </w:trPr>
        <w:tc>
          <w:tcPr>
            <w:tcW w:w="2665" w:type="dxa"/>
          </w:tcPr>
          <w:p w14:paraId="681C43BD"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lastRenderedPageBreak/>
              <w:t>Fédération de Russie</w:t>
            </w:r>
          </w:p>
        </w:tc>
        <w:tc>
          <w:tcPr>
            <w:tcW w:w="2381" w:type="dxa"/>
          </w:tcPr>
          <w:p w14:paraId="1F5FA61E" w14:textId="77777777"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t>-</w:t>
            </w:r>
          </w:p>
        </w:tc>
        <w:tc>
          <w:tcPr>
            <w:tcW w:w="2268" w:type="dxa"/>
          </w:tcPr>
          <w:p w14:paraId="33749B6D" w14:textId="1278A7AC"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r>
            <w:r w:rsidRPr="00646088">
              <w:rPr>
                <w:rFonts w:cs="Arial"/>
                <w:sz w:val="18"/>
                <w:szCs w:val="18"/>
                <w:lang w:val="fr-FR"/>
              </w:rPr>
              <w:t>24</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1998</w:t>
            </w:r>
          </w:p>
        </w:tc>
        <w:tc>
          <w:tcPr>
            <w:tcW w:w="2268" w:type="dxa"/>
          </w:tcPr>
          <w:p w14:paraId="1B7B65DD" w14:textId="506949AD"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r>
            <w:r w:rsidRPr="00646088">
              <w:rPr>
                <w:rFonts w:cs="Arial"/>
                <w:sz w:val="18"/>
                <w:szCs w:val="18"/>
                <w:lang w:val="fr-FR"/>
              </w:rP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646088" w14:paraId="6F372E85" w14:textId="77777777" w:rsidTr="00795B72">
        <w:trPr>
          <w:cantSplit/>
          <w:jc w:val="center"/>
        </w:trPr>
        <w:tc>
          <w:tcPr>
            <w:tcW w:w="2665" w:type="dxa"/>
          </w:tcPr>
          <w:p w14:paraId="517BD6A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Finlande</w:t>
            </w:r>
          </w:p>
        </w:tc>
        <w:tc>
          <w:tcPr>
            <w:tcW w:w="2381" w:type="dxa"/>
          </w:tcPr>
          <w:p w14:paraId="16E7714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7F1A71B" w14:textId="3C3B390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1993</w:t>
            </w:r>
            <w:r w:rsidRPr="00646088">
              <w:rPr>
                <w:rFonts w:cs="Arial"/>
                <w:sz w:val="18"/>
                <w:szCs w:val="18"/>
                <w:lang w:val="fr-FR"/>
              </w:rPr>
              <w:br/>
              <w:t>20</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2001</w:t>
            </w:r>
          </w:p>
        </w:tc>
        <w:tc>
          <w:tcPr>
            <w:tcW w:w="2268" w:type="dxa"/>
          </w:tcPr>
          <w:p w14:paraId="1CA48962" w14:textId="7B59541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1993</w:t>
            </w:r>
            <w:r w:rsidRPr="00646088">
              <w:rPr>
                <w:rFonts w:cs="Arial"/>
                <w:sz w:val="18"/>
                <w:szCs w:val="18"/>
                <w:lang w:val="fr-FR"/>
              </w:rPr>
              <w:br/>
              <w:t>20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2001</w:t>
            </w:r>
          </w:p>
        </w:tc>
      </w:tr>
      <w:tr w:rsidR="002C4EF3" w:rsidRPr="00646088" w14:paraId="78CD3979" w14:textId="77777777" w:rsidTr="00795B72">
        <w:trPr>
          <w:cantSplit/>
          <w:jc w:val="center"/>
        </w:trPr>
        <w:tc>
          <w:tcPr>
            <w:tcW w:w="2665" w:type="dxa"/>
          </w:tcPr>
          <w:p w14:paraId="33008DD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France</w:t>
            </w:r>
          </w:p>
        </w:tc>
        <w:tc>
          <w:tcPr>
            <w:tcW w:w="2381" w:type="dxa"/>
          </w:tcPr>
          <w:p w14:paraId="374D5B2D" w14:textId="22D73883" w:rsidR="002C4EF3" w:rsidRPr="00646088" w:rsidRDefault="002C4EF3" w:rsidP="00795B72">
            <w:pPr>
              <w:spacing w:before="80" w:after="80"/>
              <w:jc w:val="left"/>
              <w:rPr>
                <w:rFonts w:cs="Arial"/>
                <w:sz w:val="18"/>
                <w:szCs w:val="18"/>
                <w:lang w:val="fr-FR"/>
              </w:rPr>
            </w:pPr>
            <w:r w:rsidRPr="00646088">
              <w:rPr>
                <w:rFonts w:cs="Arial"/>
                <w:sz w:val="18"/>
                <w:szCs w:val="18"/>
                <w:lang w:val="fr-FR"/>
              </w:rPr>
              <w:t>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1961</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2DAF956E" w14:textId="0475C544" w:rsidR="002C4EF3" w:rsidRPr="00646088" w:rsidRDefault="002C4EF3" w:rsidP="00795B72">
            <w:pPr>
              <w:spacing w:before="80" w:after="80"/>
              <w:jc w:val="left"/>
              <w:rPr>
                <w:rFonts w:cs="Arial"/>
                <w:sz w:val="18"/>
                <w:szCs w:val="18"/>
                <w:lang w:val="fr-FR"/>
              </w:rPr>
            </w:pPr>
            <w:r w:rsidRPr="00646088">
              <w:rPr>
                <w:rFonts w:cs="Arial"/>
                <w:sz w:val="18"/>
                <w:szCs w:val="18"/>
                <w:lang w:val="fr-FR"/>
              </w:rPr>
              <w:t>3</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1971</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1975</w:t>
            </w:r>
            <w:r w:rsidRPr="00646088">
              <w:rPr>
                <w:rFonts w:cs="Arial"/>
                <w:sz w:val="18"/>
                <w:szCs w:val="18"/>
                <w:lang w:val="fr-FR"/>
              </w:rPr>
              <w:br/>
              <w:t>17</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27</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2012</w:t>
            </w:r>
          </w:p>
        </w:tc>
        <w:tc>
          <w:tcPr>
            <w:tcW w:w="2268" w:type="dxa"/>
          </w:tcPr>
          <w:p w14:paraId="44046CC2" w14:textId="4E14AF61" w:rsidR="002C4EF3" w:rsidRPr="00646088" w:rsidRDefault="002C4EF3" w:rsidP="00795B72">
            <w:pPr>
              <w:spacing w:before="80" w:after="80"/>
              <w:jc w:val="left"/>
              <w:rPr>
                <w:rFonts w:cs="Arial"/>
                <w:sz w:val="18"/>
                <w:szCs w:val="18"/>
                <w:lang w:val="fr-FR"/>
              </w:rPr>
            </w:pPr>
            <w:r w:rsidRPr="00646088">
              <w:rPr>
                <w:rFonts w:cs="Arial"/>
                <w:sz w:val="18"/>
                <w:szCs w:val="18"/>
                <w:lang w:val="fr-FR"/>
              </w:rPr>
              <w:t>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1971</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17</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27</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2012</w:t>
            </w:r>
          </w:p>
        </w:tc>
      </w:tr>
      <w:tr w:rsidR="002C4EF3" w:rsidRPr="00646088" w14:paraId="0A03379C" w14:textId="77777777" w:rsidTr="00795B72">
        <w:trPr>
          <w:cantSplit/>
          <w:jc w:val="center"/>
        </w:trPr>
        <w:tc>
          <w:tcPr>
            <w:tcW w:w="2665" w:type="dxa"/>
          </w:tcPr>
          <w:p w14:paraId="7422BF7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Géorgie</w:t>
            </w:r>
          </w:p>
        </w:tc>
        <w:tc>
          <w:tcPr>
            <w:tcW w:w="2381" w:type="dxa"/>
          </w:tcPr>
          <w:p w14:paraId="7418BA8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3B7EB8F" w14:textId="58DFD1C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2008</w:t>
            </w:r>
          </w:p>
        </w:tc>
        <w:tc>
          <w:tcPr>
            <w:tcW w:w="2268" w:type="dxa"/>
          </w:tcPr>
          <w:p w14:paraId="71D4C129" w14:textId="4C434AE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2008</w:t>
            </w:r>
          </w:p>
        </w:tc>
      </w:tr>
      <w:tr w:rsidR="002C4EF3" w:rsidRPr="00646088" w14:paraId="3B9CC29E" w14:textId="77777777" w:rsidTr="00795B72">
        <w:trPr>
          <w:cantSplit/>
          <w:jc w:val="center"/>
        </w:trPr>
        <w:tc>
          <w:tcPr>
            <w:tcW w:w="2665" w:type="dxa"/>
          </w:tcPr>
          <w:p w14:paraId="38791CEF"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Hongrie</w:t>
            </w:r>
          </w:p>
        </w:tc>
        <w:tc>
          <w:tcPr>
            <w:tcW w:w="2381" w:type="dxa"/>
          </w:tcPr>
          <w:p w14:paraId="1957DEAF"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5B069B97" w14:textId="24B48D5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2002</w:t>
            </w:r>
          </w:p>
        </w:tc>
        <w:tc>
          <w:tcPr>
            <w:tcW w:w="2268" w:type="dxa"/>
          </w:tcPr>
          <w:p w14:paraId="278BDCA7" w14:textId="47E345C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2003</w:t>
            </w:r>
          </w:p>
        </w:tc>
      </w:tr>
      <w:tr w:rsidR="002C4EF3" w:rsidRPr="00646088" w14:paraId="615641C7" w14:textId="77777777" w:rsidTr="00795B72">
        <w:trPr>
          <w:cantSplit/>
          <w:jc w:val="center"/>
        </w:trPr>
        <w:tc>
          <w:tcPr>
            <w:tcW w:w="2665" w:type="dxa"/>
          </w:tcPr>
          <w:p w14:paraId="07E2F9F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Irlande</w:t>
            </w:r>
          </w:p>
        </w:tc>
        <w:tc>
          <w:tcPr>
            <w:tcW w:w="2381" w:type="dxa"/>
          </w:tcPr>
          <w:p w14:paraId="299C7F61" w14:textId="0C310EA9"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27</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21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1992</w:t>
            </w:r>
          </w:p>
        </w:tc>
        <w:tc>
          <w:tcPr>
            <w:tcW w:w="2268" w:type="dxa"/>
          </w:tcPr>
          <w:p w14:paraId="73CF6F5F" w14:textId="28E457C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2011</w:t>
            </w:r>
          </w:p>
        </w:tc>
        <w:tc>
          <w:tcPr>
            <w:tcW w:w="2268" w:type="dxa"/>
          </w:tcPr>
          <w:p w14:paraId="77F0861F" w14:textId="2D03BC4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2012</w:t>
            </w:r>
          </w:p>
        </w:tc>
      </w:tr>
      <w:tr w:rsidR="002C4EF3" w:rsidRPr="00646088" w14:paraId="19D2A792" w14:textId="77777777" w:rsidTr="00795B72">
        <w:trPr>
          <w:cantSplit/>
          <w:jc w:val="center"/>
        </w:trPr>
        <w:tc>
          <w:tcPr>
            <w:tcW w:w="2665" w:type="dxa"/>
          </w:tcPr>
          <w:p w14:paraId="45266C8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Islande</w:t>
            </w:r>
          </w:p>
        </w:tc>
        <w:tc>
          <w:tcPr>
            <w:tcW w:w="2381" w:type="dxa"/>
          </w:tcPr>
          <w:p w14:paraId="6E1D31F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1134EF6" w14:textId="117EB19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2006</w:t>
            </w:r>
          </w:p>
        </w:tc>
        <w:tc>
          <w:tcPr>
            <w:tcW w:w="2268" w:type="dxa"/>
          </w:tcPr>
          <w:p w14:paraId="0CC9190C" w14:textId="6892932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2006</w:t>
            </w:r>
          </w:p>
        </w:tc>
      </w:tr>
      <w:tr w:rsidR="002C4EF3" w:rsidRPr="00646088" w14:paraId="1DF3FD7A" w14:textId="77777777" w:rsidTr="00795B72">
        <w:trPr>
          <w:cantSplit/>
          <w:jc w:val="center"/>
        </w:trPr>
        <w:tc>
          <w:tcPr>
            <w:tcW w:w="2665" w:type="dxa"/>
          </w:tcPr>
          <w:p w14:paraId="4173471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Israël</w:t>
            </w:r>
          </w:p>
        </w:tc>
        <w:tc>
          <w:tcPr>
            <w:tcW w:w="2381" w:type="dxa"/>
          </w:tcPr>
          <w:p w14:paraId="7E7ACF8F" w14:textId="18135CF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1991</w:t>
            </w:r>
          </w:p>
        </w:tc>
        <w:tc>
          <w:tcPr>
            <w:tcW w:w="2268" w:type="dxa"/>
          </w:tcPr>
          <w:p w14:paraId="4879A679" w14:textId="332CEBE5" w:rsidR="002C4EF3" w:rsidRPr="00646088" w:rsidRDefault="002C4EF3" w:rsidP="00795B72">
            <w:pPr>
              <w:spacing w:before="80" w:after="80"/>
              <w:jc w:val="left"/>
              <w:rPr>
                <w:rFonts w:cs="Arial"/>
                <w:sz w:val="18"/>
                <w:szCs w:val="18"/>
                <w:lang w:val="fr-FR"/>
              </w:rPr>
            </w:pPr>
            <w:r w:rsidRPr="00646088">
              <w:rPr>
                <w:rFonts w:cs="Arial"/>
                <w:sz w:val="18"/>
                <w:szCs w:val="18"/>
                <w:lang w:val="fr-FR"/>
              </w:rPr>
              <w:t>12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1984</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1996</w:t>
            </w:r>
          </w:p>
        </w:tc>
        <w:tc>
          <w:tcPr>
            <w:tcW w:w="2268" w:type="dxa"/>
          </w:tcPr>
          <w:p w14:paraId="7DF43DCE" w14:textId="54ECAAF5" w:rsidR="002C4EF3" w:rsidRPr="00646088" w:rsidRDefault="002C4EF3" w:rsidP="00795B72">
            <w:pPr>
              <w:spacing w:before="80" w:after="80"/>
              <w:jc w:val="left"/>
              <w:rPr>
                <w:rFonts w:cs="Arial"/>
                <w:sz w:val="18"/>
                <w:szCs w:val="18"/>
                <w:lang w:val="fr-FR"/>
              </w:rPr>
            </w:pPr>
            <w:r w:rsidRPr="00646088">
              <w:rPr>
                <w:rFonts w:cs="Arial"/>
                <w:sz w:val="18"/>
                <w:szCs w:val="18"/>
                <w:lang w:val="fr-FR"/>
              </w:rPr>
              <w:t>12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1984</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BE298D" w14:paraId="7BEC730F" w14:textId="77777777" w:rsidTr="00795B72">
        <w:trPr>
          <w:cantSplit/>
          <w:jc w:val="center"/>
        </w:trPr>
        <w:tc>
          <w:tcPr>
            <w:tcW w:w="2665" w:type="dxa"/>
          </w:tcPr>
          <w:p w14:paraId="344FEBB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Italie</w:t>
            </w:r>
          </w:p>
        </w:tc>
        <w:tc>
          <w:tcPr>
            <w:tcW w:w="2381" w:type="dxa"/>
          </w:tcPr>
          <w:p w14:paraId="7911ABE1" w14:textId="704B8BB2" w:rsidR="002C4EF3" w:rsidRPr="00646088" w:rsidRDefault="002C4EF3" w:rsidP="00795B72">
            <w:pPr>
              <w:spacing w:before="80" w:after="80"/>
              <w:jc w:val="left"/>
              <w:rPr>
                <w:rFonts w:cs="Arial"/>
                <w:sz w:val="18"/>
                <w:szCs w:val="18"/>
                <w:lang w:val="fr-FR"/>
              </w:rPr>
            </w:pPr>
            <w:r w:rsidRPr="00646088">
              <w:rPr>
                <w:rFonts w:cs="Arial"/>
                <w:sz w:val="18"/>
                <w:szCs w:val="18"/>
                <w:lang w:val="fr-FR"/>
              </w:rPr>
              <w:t>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1961</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35FBDAFD" w14:textId="7D2369BE" w:rsidR="002C4EF3" w:rsidRPr="00646088" w:rsidRDefault="002C4EF3" w:rsidP="00795B72">
            <w:pPr>
              <w:spacing w:before="80" w:after="80"/>
              <w:jc w:val="left"/>
              <w:rPr>
                <w:rFonts w:cs="Arial"/>
                <w:sz w:val="18"/>
                <w:szCs w:val="18"/>
                <w:lang w:val="fr-FR"/>
              </w:rPr>
            </w:pPr>
            <w:r w:rsidRPr="00646088">
              <w:rPr>
                <w:rFonts w:cs="Arial"/>
                <w:sz w:val="18"/>
                <w:szCs w:val="18"/>
                <w:lang w:val="fr-FR"/>
              </w:rP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28</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1986</w:t>
            </w:r>
            <w:r w:rsidRPr="00646088">
              <w:rPr>
                <w:rFonts w:cs="Arial"/>
                <w:sz w:val="18"/>
                <w:szCs w:val="18"/>
                <w:lang w:val="fr-FR"/>
              </w:rPr>
              <w:br/>
              <w:t>-</w:t>
            </w:r>
          </w:p>
        </w:tc>
        <w:tc>
          <w:tcPr>
            <w:tcW w:w="2268" w:type="dxa"/>
          </w:tcPr>
          <w:p w14:paraId="1A0CE651" w14:textId="618B1DAE" w:rsidR="002C4EF3" w:rsidRPr="00646088" w:rsidRDefault="002C4EF3" w:rsidP="00795B72">
            <w:pPr>
              <w:spacing w:before="80" w:after="80"/>
              <w:jc w:val="left"/>
              <w:rPr>
                <w:rFonts w:cs="Arial"/>
                <w:sz w:val="18"/>
                <w:szCs w:val="18"/>
                <w:lang w:val="fr-FR"/>
              </w:rPr>
            </w:pPr>
            <w:r w:rsidRPr="00646088">
              <w:rPr>
                <w:rFonts w:cs="Arial"/>
                <w:sz w:val="18"/>
                <w:szCs w:val="18"/>
                <w:lang w:val="fr-FR"/>
              </w:rP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28</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1986</w:t>
            </w:r>
            <w:r w:rsidRPr="00646088">
              <w:rPr>
                <w:rFonts w:cs="Arial"/>
                <w:sz w:val="18"/>
                <w:szCs w:val="18"/>
                <w:lang w:val="fr-FR"/>
              </w:rPr>
              <w:br/>
              <w:t>-</w:t>
            </w:r>
          </w:p>
        </w:tc>
      </w:tr>
      <w:tr w:rsidR="002C4EF3" w:rsidRPr="00646088" w14:paraId="641CB861" w14:textId="77777777" w:rsidTr="00795B72">
        <w:trPr>
          <w:cantSplit/>
          <w:jc w:val="center"/>
        </w:trPr>
        <w:tc>
          <w:tcPr>
            <w:tcW w:w="2665" w:type="dxa"/>
          </w:tcPr>
          <w:p w14:paraId="39070B2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Japon</w:t>
            </w:r>
          </w:p>
        </w:tc>
        <w:tc>
          <w:tcPr>
            <w:tcW w:w="2381" w:type="dxa"/>
          </w:tcPr>
          <w:p w14:paraId="5E437EA7" w14:textId="0E88627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17</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w:t>
            </w:r>
          </w:p>
        </w:tc>
        <w:tc>
          <w:tcPr>
            <w:tcW w:w="2268" w:type="dxa"/>
          </w:tcPr>
          <w:p w14:paraId="5E5EC24E" w14:textId="11A6964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1982</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1998</w:t>
            </w:r>
          </w:p>
        </w:tc>
        <w:tc>
          <w:tcPr>
            <w:tcW w:w="2268" w:type="dxa"/>
          </w:tcPr>
          <w:p w14:paraId="74510AEA" w14:textId="0183DD7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1982</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1998</w:t>
            </w:r>
          </w:p>
        </w:tc>
      </w:tr>
      <w:tr w:rsidR="002C4EF3" w:rsidRPr="00646088" w14:paraId="27CD8E8B" w14:textId="77777777" w:rsidTr="00795B72">
        <w:trPr>
          <w:cantSplit/>
          <w:jc w:val="center"/>
        </w:trPr>
        <w:tc>
          <w:tcPr>
            <w:tcW w:w="2665" w:type="dxa"/>
          </w:tcPr>
          <w:p w14:paraId="3CDA475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Jordanie</w:t>
            </w:r>
          </w:p>
        </w:tc>
        <w:tc>
          <w:tcPr>
            <w:tcW w:w="2381" w:type="dxa"/>
          </w:tcPr>
          <w:p w14:paraId="1CF0AAB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57D289A5" w14:textId="2A796B1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2004</w:t>
            </w:r>
          </w:p>
        </w:tc>
        <w:tc>
          <w:tcPr>
            <w:tcW w:w="2268" w:type="dxa"/>
          </w:tcPr>
          <w:p w14:paraId="42F7643F" w14:textId="6CB79838"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2004</w:t>
            </w:r>
          </w:p>
        </w:tc>
      </w:tr>
      <w:tr w:rsidR="002C4EF3" w:rsidRPr="00646088" w14:paraId="3D6C0B69" w14:textId="77777777" w:rsidTr="00795B72">
        <w:trPr>
          <w:cantSplit/>
          <w:jc w:val="center"/>
        </w:trPr>
        <w:tc>
          <w:tcPr>
            <w:tcW w:w="2665" w:type="dxa"/>
          </w:tcPr>
          <w:p w14:paraId="13E2332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Kenya</w:t>
            </w:r>
          </w:p>
        </w:tc>
        <w:tc>
          <w:tcPr>
            <w:tcW w:w="2381" w:type="dxa"/>
          </w:tcPr>
          <w:p w14:paraId="67D2268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041CF970" w14:textId="03AB4CB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2016</w:t>
            </w:r>
          </w:p>
        </w:tc>
        <w:tc>
          <w:tcPr>
            <w:tcW w:w="2268" w:type="dxa"/>
          </w:tcPr>
          <w:p w14:paraId="669A02D8" w14:textId="2B8F21B8"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2016</w:t>
            </w:r>
          </w:p>
        </w:tc>
      </w:tr>
      <w:tr w:rsidR="002C4EF3" w:rsidRPr="00646088" w14:paraId="7EC0D9CC" w14:textId="77777777" w:rsidTr="00795B72">
        <w:trPr>
          <w:cantSplit/>
          <w:jc w:val="center"/>
        </w:trPr>
        <w:tc>
          <w:tcPr>
            <w:tcW w:w="2665" w:type="dxa"/>
          </w:tcPr>
          <w:p w14:paraId="74FE870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Kirghizistan</w:t>
            </w:r>
          </w:p>
        </w:tc>
        <w:tc>
          <w:tcPr>
            <w:tcW w:w="2381" w:type="dxa"/>
          </w:tcPr>
          <w:p w14:paraId="638FB14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A90A313" w14:textId="36CE77F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26</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2000</w:t>
            </w:r>
          </w:p>
        </w:tc>
        <w:tc>
          <w:tcPr>
            <w:tcW w:w="2268" w:type="dxa"/>
          </w:tcPr>
          <w:p w14:paraId="39CCBECF" w14:textId="41FAED7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26</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2000</w:t>
            </w:r>
          </w:p>
        </w:tc>
      </w:tr>
      <w:tr w:rsidR="002C4EF3" w:rsidRPr="00646088" w14:paraId="2904234C" w14:textId="77777777" w:rsidTr="00795B72">
        <w:trPr>
          <w:cantSplit/>
          <w:jc w:val="center"/>
        </w:trPr>
        <w:tc>
          <w:tcPr>
            <w:tcW w:w="2665" w:type="dxa"/>
          </w:tcPr>
          <w:p w14:paraId="477055B4"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lastRenderedPageBreak/>
              <w:t>Lettonie</w:t>
            </w:r>
          </w:p>
        </w:tc>
        <w:tc>
          <w:tcPr>
            <w:tcW w:w="2381" w:type="dxa"/>
          </w:tcPr>
          <w:p w14:paraId="3B94B82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53688661" w14:textId="3428E2C6" w:rsidR="002C4EF3" w:rsidRPr="00646088" w:rsidRDefault="002C4EF3" w:rsidP="00795B72">
            <w:pPr>
              <w:spacing w:before="80" w:after="80"/>
              <w:jc w:val="left"/>
              <w:rPr>
                <w:rFonts w:cs="Arial"/>
                <w:sz w:val="18"/>
                <w:szCs w:val="18"/>
                <w:lang w:val="fr-FR"/>
              </w:rPr>
            </w:pP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2002</w:t>
            </w:r>
          </w:p>
        </w:tc>
        <w:tc>
          <w:tcPr>
            <w:tcW w:w="2268" w:type="dxa"/>
          </w:tcPr>
          <w:p w14:paraId="6BF82083" w14:textId="226A7FF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2002</w:t>
            </w:r>
          </w:p>
        </w:tc>
      </w:tr>
      <w:tr w:rsidR="002C4EF3" w:rsidRPr="00646088" w14:paraId="1F039305" w14:textId="77777777" w:rsidTr="00795B72">
        <w:trPr>
          <w:cantSplit/>
          <w:jc w:val="center"/>
        </w:trPr>
        <w:tc>
          <w:tcPr>
            <w:tcW w:w="2665" w:type="dxa"/>
          </w:tcPr>
          <w:p w14:paraId="1ECAEF0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Lituanie</w:t>
            </w:r>
          </w:p>
        </w:tc>
        <w:tc>
          <w:tcPr>
            <w:tcW w:w="2381" w:type="dxa"/>
          </w:tcPr>
          <w:p w14:paraId="6A41BAC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6A69A09" w14:textId="558584C9" w:rsidR="002C4EF3" w:rsidRPr="00646088" w:rsidRDefault="002C4EF3" w:rsidP="00795B72">
            <w:pPr>
              <w:spacing w:before="80" w:after="80"/>
              <w:jc w:val="left"/>
              <w:rPr>
                <w:rFonts w:cs="Arial"/>
                <w:sz w:val="18"/>
                <w:szCs w:val="18"/>
                <w:lang w:val="fr-FR"/>
              </w:rPr>
            </w:pP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2003</w:t>
            </w:r>
          </w:p>
        </w:tc>
        <w:tc>
          <w:tcPr>
            <w:tcW w:w="2268" w:type="dxa"/>
          </w:tcPr>
          <w:p w14:paraId="70704B3F" w14:textId="5A5EC98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2003</w:t>
            </w:r>
          </w:p>
        </w:tc>
      </w:tr>
      <w:tr w:rsidR="002C4EF3" w:rsidRPr="00646088" w14:paraId="1B5C4DF8" w14:textId="77777777" w:rsidTr="00795B72">
        <w:trPr>
          <w:cantSplit/>
          <w:jc w:val="center"/>
        </w:trPr>
        <w:tc>
          <w:tcPr>
            <w:tcW w:w="2665" w:type="dxa"/>
          </w:tcPr>
          <w:p w14:paraId="672BE64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Macédoine du Nord</w:t>
            </w:r>
          </w:p>
        </w:tc>
        <w:tc>
          <w:tcPr>
            <w:tcW w:w="2381" w:type="dxa"/>
          </w:tcPr>
          <w:p w14:paraId="1A2E2C3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r>
          </w:p>
        </w:tc>
        <w:tc>
          <w:tcPr>
            <w:tcW w:w="2268" w:type="dxa"/>
          </w:tcPr>
          <w:p w14:paraId="78637F43" w14:textId="7DEA733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2011</w:t>
            </w:r>
          </w:p>
        </w:tc>
        <w:tc>
          <w:tcPr>
            <w:tcW w:w="2268" w:type="dxa"/>
          </w:tcPr>
          <w:p w14:paraId="1C163783" w14:textId="2FE7311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4</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2011</w:t>
            </w:r>
          </w:p>
        </w:tc>
      </w:tr>
      <w:tr w:rsidR="002C4EF3" w:rsidRPr="00646088" w14:paraId="4DFD3F70" w14:textId="77777777" w:rsidTr="00795B72">
        <w:trPr>
          <w:cantSplit/>
          <w:jc w:val="center"/>
        </w:trPr>
        <w:tc>
          <w:tcPr>
            <w:tcW w:w="2665" w:type="dxa"/>
          </w:tcPr>
          <w:p w14:paraId="3F27F17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Maroc</w:t>
            </w:r>
          </w:p>
        </w:tc>
        <w:tc>
          <w:tcPr>
            <w:tcW w:w="2381" w:type="dxa"/>
          </w:tcPr>
          <w:p w14:paraId="7A67624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6B324E41" w14:textId="48983974" w:rsidR="002C4EF3" w:rsidRPr="00646088" w:rsidRDefault="002C4EF3" w:rsidP="00795B72">
            <w:pPr>
              <w:spacing w:before="80" w:after="80"/>
              <w:jc w:val="left"/>
              <w:rPr>
                <w:rFonts w:cs="Arial"/>
                <w:sz w:val="18"/>
                <w:szCs w:val="18"/>
                <w:lang w:val="fr-FR"/>
              </w:rPr>
            </w:pP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2006</w:t>
            </w:r>
          </w:p>
        </w:tc>
        <w:tc>
          <w:tcPr>
            <w:tcW w:w="2268" w:type="dxa"/>
          </w:tcPr>
          <w:p w14:paraId="03F0F540" w14:textId="506AB84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2006</w:t>
            </w:r>
          </w:p>
        </w:tc>
      </w:tr>
      <w:tr w:rsidR="002C4EF3" w:rsidRPr="00646088" w14:paraId="6560CB8B" w14:textId="77777777" w:rsidTr="00795B72">
        <w:trPr>
          <w:cantSplit/>
          <w:jc w:val="center"/>
        </w:trPr>
        <w:tc>
          <w:tcPr>
            <w:tcW w:w="2665" w:type="dxa"/>
          </w:tcPr>
          <w:p w14:paraId="0777857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Mexique</w:t>
            </w:r>
          </w:p>
        </w:tc>
        <w:tc>
          <w:tcPr>
            <w:tcW w:w="2381" w:type="dxa"/>
          </w:tcPr>
          <w:p w14:paraId="0F477DD9" w14:textId="397E0A4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00962078">
              <w:rPr>
                <w:rFonts w:cs="Arial"/>
                <w:sz w:val="18"/>
                <w:szCs w:val="18"/>
                <w:lang w:val="fr-FR"/>
              </w:rPr>
              <w:t>1979</w:t>
            </w:r>
          </w:p>
        </w:tc>
        <w:tc>
          <w:tcPr>
            <w:tcW w:w="2268" w:type="dxa"/>
          </w:tcPr>
          <w:p w14:paraId="44B3A4FB" w14:textId="5B88B43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9</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00962078">
              <w:rPr>
                <w:rFonts w:cs="Arial"/>
                <w:sz w:val="18"/>
                <w:szCs w:val="18"/>
                <w:lang w:val="fr-FR"/>
              </w:rPr>
              <w:t>1997</w:t>
            </w:r>
          </w:p>
        </w:tc>
        <w:tc>
          <w:tcPr>
            <w:tcW w:w="2268" w:type="dxa"/>
          </w:tcPr>
          <w:p w14:paraId="3ACCFF09" w14:textId="282C6FF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9</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00962078">
              <w:rPr>
                <w:rFonts w:cs="Arial"/>
                <w:sz w:val="18"/>
                <w:szCs w:val="18"/>
                <w:lang w:val="fr-FR"/>
              </w:rPr>
              <w:t>1997</w:t>
            </w:r>
          </w:p>
        </w:tc>
      </w:tr>
      <w:tr w:rsidR="002C4EF3" w:rsidRPr="00646088" w14:paraId="17F6C311" w14:textId="77777777" w:rsidTr="00795B72">
        <w:trPr>
          <w:cantSplit/>
          <w:jc w:val="center"/>
        </w:trPr>
        <w:tc>
          <w:tcPr>
            <w:tcW w:w="2665" w:type="dxa"/>
          </w:tcPr>
          <w:p w14:paraId="4D6D7414"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Monténégro</w:t>
            </w:r>
          </w:p>
        </w:tc>
        <w:tc>
          <w:tcPr>
            <w:tcW w:w="2381" w:type="dxa"/>
          </w:tcPr>
          <w:p w14:paraId="7B0B024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0631D8E" w14:textId="4975700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2015</w:t>
            </w:r>
          </w:p>
        </w:tc>
        <w:tc>
          <w:tcPr>
            <w:tcW w:w="2268" w:type="dxa"/>
          </w:tcPr>
          <w:p w14:paraId="2571C09B" w14:textId="32E4C15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2015</w:t>
            </w:r>
          </w:p>
        </w:tc>
      </w:tr>
      <w:tr w:rsidR="002C4EF3" w:rsidRPr="00646088" w14:paraId="1BB11769" w14:textId="77777777" w:rsidTr="00795B72">
        <w:trPr>
          <w:cantSplit/>
          <w:jc w:val="center"/>
        </w:trPr>
        <w:tc>
          <w:tcPr>
            <w:tcW w:w="2665" w:type="dxa"/>
          </w:tcPr>
          <w:p w14:paraId="70A624F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Nicaragua</w:t>
            </w:r>
          </w:p>
        </w:tc>
        <w:tc>
          <w:tcPr>
            <w:tcW w:w="2381" w:type="dxa"/>
          </w:tcPr>
          <w:p w14:paraId="30E4DDA4"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r>
            <w:r w:rsidRPr="00646088">
              <w:rPr>
                <w:rFonts w:cs="Arial"/>
                <w:sz w:val="18"/>
                <w:szCs w:val="18"/>
                <w:lang w:val="fr-FR"/>
              </w:rPr>
              <w:br/>
              <w:t>-</w:t>
            </w:r>
          </w:p>
        </w:tc>
        <w:tc>
          <w:tcPr>
            <w:tcW w:w="2268" w:type="dxa"/>
          </w:tcPr>
          <w:p w14:paraId="5717A22F" w14:textId="78584DA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6</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2001</w:t>
            </w:r>
            <w:r w:rsidRPr="00646088">
              <w:rPr>
                <w:rFonts w:cs="Arial"/>
                <w:sz w:val="18"/>
                <w:szCs w:val="18"/>
                <w:lang w:val="fr-FR"/>
              </w:rPr>
              <w:tab/>
            </w:r>
            <w:r w:rsidRPr="00646088">
              <w:rPr>
                <w:rFonts w:cs="Arial"/>
                <w:sz w:val="18"/>
                <w:szCs w:val="18"/>
                <w:lang w:val="fr-FR"/>
              </w:rPr>
              <w:br/>
              <w:t>-</w:t>
            </w:r>
          </w:p>
        </w:tc>
        <w:tc>
          <w:tcPr>
            <w:tcW w:w="2268" w:type="dxa"/>
          </w:tcPr>
          <w:p w14:paraId="40B5DB76" w14:textId="488BC71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6</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2001</w:t>
            </w:r>
            <w:r w:rsidRPr="00646088">
              <w:rPr>
                <w:rFonts w:cs="Arial"/>
                <w:sz w:val="18"/>
                <w:szCs w:val="18"/>
                <w:lang w:val="fr-FR"/>
              </w:rPr>
              <w:br/>
              <w:t>-</w:t>
            </w:r>
          </w:p>
        </w:tc>
      </w:tr>
      <w:tr w:rsidR="002C4EF3" w:rsidRPr="00646088" w14:paraId="6C6B31D5" w14:textId="77777777" w:rsidTr="00795B72">
        <w:trPr>
          <w:cantSplit/>
          <w:jc w:val="center"/>
        </w:trPr>
        <w:tc>
          <w:tcPr>
            <w:tcW w:w="2665" w:type="dxa"/>
          </w:tcPr>
          <w:p w14:paraId="73DBCCF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Norvège</w:t>
            </w:r>
          </w:p>
        </w:tc>
        <w:tc>
          <w:tcPr>
            <w:tcW w:w="2381" w:type="dxa"/>
          </w:tcPr>
          <w:p w14:paraId="5252236C" w14:textId="6F983EF7"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3425D966" w14:textId="24BE7C6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00962078">
              <w:rPr>
                <w:rFonts w:cs="Arial"/>
                <w:sz w:val="18"/>
                <w:szCs w:val="18"/>
                <w:lang w:val="fr-FR"/>
              </w:rPr>
              <w:t>1993</w:t>
            </w:r>
          </w:p>
        </w:tc>
        <w:tc>
          <w:tcPr>
            <w:tcW w:w="2268" w:type="dxa"/>
          </w:tcPr>
          <w:p w14:paraId="2B11FEDD" w14:textId="1AE532A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00962078">
              <w:rPr>
                <w:rFonts w:cs="Arial"/>
                <w:sz w:val="18"/>
                <w:szCs w:val="18"/>
                <w:lang w:val="fr-FR"/>
              </w:rPr>
              <w:t>1993</w:t>
            </w:r>
          </w:p>
        </w:tc>
      </w:tr>
      <w:tr w:rsidR="002C4EF3" w:rsidRPr="00646088" w14:paraId="7D1F7C1E" w14:textId="77777777" w:rsidTr="00795B72">
        <w:trPr>
          <w:cantSplit/>
          <w:jc w:val="center"/>
        </w:trPr>
        <w:tc>
          <w:tcPr>
            <w:tcW w:w="2665" w:type="dxa"/>
          </w:tcPr>
          <w:p w14:paraId="6763B88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Nouvelle-Zélande</w:t>
            </w:r>
          </w:p>
        </w:tc>
        <w:tc>
          <w:tcPr>
            <w:tcW w:w="2381" w:type="dxa"/>
          </w:tcPr>
          <w:p w14:paraId="77AA1E14" w14:textId="0F2EE29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25</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1979</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1991</w:t>
            </w:r>
          </w:p>
        </w:tc>
        <w:tc>
          <w:tcPr>
            <w:tcW w:w="2268" w:type="dxa"/>
          </w:tcPr>
          <w:p w14:paraId="5450D0B6" w14:textId="6652752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w:t>
            </w:r>
          </w:p>
        </w:tc>
        <w:tc>
          <w:tcPr>
            <w:tcW w:w="2268" w:type="dxa"/>
          </w:tcPr>
          <w:p w14:paraId="3B63C23D" w14:textId="228BE06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w:t>
            </w:r>
          </w:p>
        </w:tc>
      </w:tr>
      <w:tr w:rsidR="002C4EF3" w:rsidRPr="00646088" w14:paraId="70E2BD22" w14:textId="77777777" w:rsidTr="00795B72">
        <w:trPr>
          <w:cantSplit/>
          <w:jc w:val="center"/>
        </w:trPr>
        <w:tc>
          <w:tcPr>
            <w:tcW w:w="2665" w:type="dxa"/>
          </w:tcPr>
          <w:p w14:paraId="3BE9828F"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Oman</w:t>
            </w:r>
          </w:p>
        </w:tc>
        <w:tc>
          <w:tcPr>
            <w:tcW w:w="2381" w:type="dxa"/>
          </w:tcPr>
          <w:p w14:paraId="084284F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AF2AE9F" w14:textId="782B05B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2009</w:t>
            </w:r>
          </w:p>
        </w:tc>
        <w:tc>
          <w:tcPr>
            <w:tcW w:w="2268" w:type="dxa"/>
          </w:tcPr>
          <w:p w14:paraId="4B21F5E2" w14:textId="3B9BBDF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2009</w:t>
            </w:r>
          </w:p>
        </w:tc>
      </w:tr>
      <w:tr w:rsidR="002C4EF3" w:rsidRPr="00646088" w14:paraId="20D76B49" w14:textId="77777777" w:rsidTr="00795B72">
        <w:trPr>
          <w:cantSplit/>
          <w:jc w:val="center"/>
        </w:trPr>
        <w:tc>
          <w:tcPr>
            <w:tcW w:w="2665" w:type="dxa"/>
          </w:tcPr>
          <w:p w14:paraId="457EBFF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Organisation africaine de la propriété intellectuelle</w:t>
            </w:r>
          </w:p>
        </w:tc>
        <w:tc>
          <w:tcPr>
            <w:tcW w:w="2381" w:type="dxa"/>
          </w:tcPr>
          <w:p w14:paraId="2A97D92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E716B68" w14:textId="2298FA4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2014</w:t>
            </w:r>
          </w:p>
        </w:tc>
        <w:tc>
          <w:tcPr>
            <w:tcW w:w="2268" w:type="dxa"/>
          </w:tcPr>
          <w:p w14:paraId="003232E7" w14:textId="56D1911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2014</w:t>
            </w:r>
          </w:p>
        </w:tc>
      </w:tr>
      <w:tr w:rsidR="002C4EF3" w:rsidRPr="00646088" w14:paraId="35E9CBDB" w14:textId="77777777" w:rsidTr="00795B72">
        <w:trPr>
          <w:cantSplit/>
          <w:jc w:val="center"/>
        </w:trPr>
        <w:tc>
          <w:tcPr>
            <w:tcW w:w="2665" w:type="dxa"/>
          </w:tcPr>
          <w:p w14:paraId="033B9F2C"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Ouzbékistan</w:t>
            </w:r>
          </w:p>
        </w:tc>
        <w:tc>
          <w:tcPr>
            <w:tcW w:w="2381" w:type="dxa"/>
          </w:tcPr>
          <w:p w14:paraId="2156201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00191827" w14:textId="0CABBE4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2004</w:t>
            </w:r>
          </w:p>
        </w:tc>
        <w:tc>
          <w:tcPr>
            <w:tcW w:w="2268" w:type="dxa"/>
          </w:tcPr>
          <w:p w14:paraId="5DC050D4" w14:textId="438D0A0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2004</w:t>
            </w:r>
          </w:p>
        </w:tc>
      </w:tr>
      <w:tr w:rsidR="002C4EF3" w:rsidRPr="00646088" w14:paraId="7FE5EBB2" w14:textId="77777777" w:rsidTr="00795B72">
        <w:trPr>
          <w:cantSplit/>
          <w:jc w:val="center"/>
        </w:trPr>
        <w:tc>
          <w:tcPr>
            <w:tcW w:w="2665" w:type="dxa"/>
          </w:tcPr>
          <w:p w14:paraId="653E54D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Panama</w:t>
            </w:r>
          </w:p>
        </w:tc>
        <w:tc>
          <w:tcPr>
            <w:tcW w:w="2381" w:type="dxa"/>
          </w:tcPr>
          <w:p w14:paraId="2348C1F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39464473" w14:textId="35928D0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2012</w:t>
            </w:r>
          </w:p>
        </w:tc>
        <w:tc>
          <w:tcPr>
            <w:tcW w:w="2268" w:type="dxa"/>
          </w:tcPr>
          <w:p w14:paraId="57BCC532" w14:textId="44AFD49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1999</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2012</w:t>
            </w:r>
          </w:p>
        </w:tc>
      </w:tr>
      <w:tr w:rsidR="002C4EF3" w:rsidRPr="00646088" w14:paraId="70F96FF8" w14:textId="77777777" w:rsidTr="009068BC">
        <w:trPr>
          <w:cantSplit/>
          <w:trHeight w:val="648"/>
          <w:jc w:val="center"/>
        </w:trPr>
        <w:tc>
          <w:tcPr>
            <w:tcW w:w="2665" w:type="dxa"/>
          </w:tcPr>
          <w:p w14:paraId="3290186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Paraguay</w:t>
            </w:r>
          </w:p>
        </w:tc>
        <w:tc>
          <w:tcPr>
            <w:tcW w:w="2381" w:type="dxa"/>
          </w:tcPr>
          <w:p w14:paraId="5D041FDF" w14:textId="5A62F4C3"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024797AA" w14:textId="5F95A9FF" w:rsidR="002C4EF3" w:rsidRPr="00646088" w:rsidRDefault="002C4EF3" w:rsidP="00962078">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Pr>
                <w:rFonts w:cs="Arial"/>
                <w:sz w:val="18"/>
                <w:szCs w:val="18"/>
                <w:lang w:val="fr-FR"/>
              </w:rPr>
              <w:t>1997</w:t>
            </w:r>
          </w:p>
        </w:tc>
        <w:tc>
          <w:tcPr>
            <w:tcW w:w="2268" w:type="dxa"/>
          </w:tcPr>
          <w:p w14:paraId="0F920C95" w14:textId="2B257AA2" w:rsidR="002C4EF3" w:rsidRPr="00646088" w:rsidRDefault="002C4EF3" w:rsidP="00962078">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Pr>
                <w:rFonts w:cs="Arial"/>
                <w:sz w:val="18"/>
                <w:szCs w:val="18"/>
                <w:lang w:val="fr-FR"/>
              </w:rPr>
              <w:t>1997</w:t>
            </w:r>
          </w:p>
        </w:tc>
      </w:tr>
      <w:tr w:rsidR="002C4EF3" w:rsidRPr="00646088" w14:paraId="4B2105C0" w14:textId="77777777" w:rsidTr="00795B72">
        <w:trPr>
          <w:cantSplit/>
          <w:jc w:val="center"/>
        </w:trPr>
        <w:tc>
          <w:tcPr>
            <w:tcW w:w="2665" w:type="dxa"/>
          </w:tcPr>
          <w:p w14:paraId="2C4964A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lastRenderedPageBreak/>
              <w:t>Pays-Bas</w:t>
            </w:r>
          </w:p>
        </w:tc>
        <w:tc>
          <w:tcPr>
            <w:tcW w:w="2381" w:type="dxa"/>
          </w:tcPr>
          <w:p w14:paraId="16A6E8FB" w14:textId="73792815" w:rsidR="002C4EF3" w:rsidRPr="00646088" w:rsidRDefault="002C4EF3" w:rsidP="00795B72">
            <w:pPr>
              <w:spacing w:before="80" w:after="80"/>
              <w:jc w:val="left"/>
              <w:rPr>
                <w:rFonts w:cs="Arial"/>
                <w:sz w:val="18"/>
                <w:szCs w:val="18"/>
                <w:lang w:val="fr-FR"/>
              </w:rPr>
            </w:pPr>
            <w:r w:rsidRPr="00646088">
              <w:rPr>
                <w:rFonts w:cs="Arial"/>
                <w:sz w:val="18"/>
                <w:szCs w:val="18"/>
                <w:lang w:val="fr-FR"/>
              </w:rPr>
              <w:t>2</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1961</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1C44B343" w14:textId="39FCCB3E" w:rsidR="002C4EF3" w:rsidRPr="00646088" w:rsidRDefault="002C4EF3" w:rsidP="00795B72">
            <w:pPr>
              <w:spacing w:before="80" w:after="80"/>
              <w:jc w:val="left"/>
              <w:rPr>
                <w:rFonts w:cs="Arial"/>
                <w:sz w:val="18"/>
                <w:szCs w:val="18"/>
                <w:lang w:val="fr-FR"/>
              </w:rPr>
            </w:pPr>
            <w:r w:rsidRPr="00646088">
              <w:rPr>
                <w:rFonts w:cs="Arial"/>
                <w:sz w:val="18"/>
                <w:szCs w:val="18"/>
                <w:lang w:val="fr-FR"/>
              </w:rPr>
              <w:t>8</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1967</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2</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1984</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1996</w:t>
            </w:r>
          </w:p>
        </w:tc>
        <w:tc>
          <w:tcPr>
            <w:tcW w:w="2268" w:type="dxa"/>
          </w:tcPr>
          <w:p w14:paraId="129DCF29" w14:textId="641442B9" w:rsidR="002C4EF3" w:rsidRPr="00646088" w:rsidRDefault="002C4EF3" w:rsidP="00795B72">
            <w:pPr>
              <w:spacing w:before="80" w:after="80"/>
              <w:jc w:val="left"/>
              <w:rPr>
                <w:rFonts w:cs="Arial"/>
                <w:sz w:val="18"/>
                <w:szCs w:val="18"/>
                <w:lang w:val="fr-FR"/>
              </w:rPr>
            </w:pPr>
            <w:r w:rsidRPr="00646088">
              <w:rPr>
                <w:rFonts w:cs="Arial"/>
                <w:sz w:val="18"/>
                <w:szCs w:val="18"/>
                <w:lang w:val="fr-FR"/>
              </w:rPr>
              <w:t>10</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2</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1984</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646088" w14:paraId="52E9A5F8" w14:textId="77777777" w:rsidTr="00795B72">
        <w:trPr>
          <w:cantSplit/>
          <w:jc w:val="center"/>
        </w:trPr>
        <w:tc>
          <w:tcPr>
            <w:tcW w:w="2665" w:type="dxa"/>
          </w:tcPr>
          <w:p w14:paraId="4CE676E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Pérou</w:t>
            </w:r>
          </w:p>
        </w:tc>
        <w:tc>
          <w:tcPr>
            <w:tcW w:w="2381" w:type="dxa"/>
          </w:tcPr>
          <w:p w14:paraId="406B97A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AA62D3F" w14:textId="2620FF7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2011</w:t>
            </w:r>
          </w:p>
        </w:tc>
        <w:tc>
          <w:tcPr>
            <w:tcW w:w="2268" w:type="dxa"/>
          </w:tcPr>
          <w:p w14:paraId="5422B795" w14:textId="0567280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2011</w:t>
            </w:r>
          </w:p>
        </w:tc>
      </w:tr>
      <w:tr w:rsidR="002C4EF3" w:rsidRPr="00646088" w14:paraId="38590E57" w14:textId="77777777" w:rsidTr="00795B72">
        <w:trPr>
          <w:cantSplit/>
          <w:jc w:val="center"/>
        </w:trPr>
        <w:tc>
          <w:tcPr>
            <w:tcW w:w="2665" w:type="dxa"/>
          </w:tcPr>
          <w:p w14:paraId="689108F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Pologne</w:t>
            </w:r>
          </w:p>
        </w:tc>
        <w:tc>
          <w:tcPr>
            <w:tcW w:w="2381" w:type="dxa"/>
          </w:tcPr>
          <w:p w14:paraId="1F10C3F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613AC055" w14:textId="06FCB71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1989</w:t>
            </w:r>
            <w:r w:rsidRPr="00646088">
              <w:rPr>
                <w:rFonts w:cs="Arial"/>
                <w:sz w:val="18"/>
                <w:szCs w:val="18"/>
                <w:lang w:val="fr-FR"/>
              </w:rPr>
              <w:br/>
              <w:t>15</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2003</w:t>
            </w:r>
          </w:p>
        </w:tc>
        <w:tc>
          <w:tcPr>
            <w:tcW w:w="2268" w:type="dxa"/>
          </w:tcPr>
          <w:p w14:paraId="25F16269" w14:textId="0783AB0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1989</w:t>
            </w:r>
            <w:r w:rsidRPr="00646088">
              <w:rPr>
                <w:rFonts w:cs="Arial"/>
                <w:sz w:val="18"/>
                <w:szCs w:val="18"/>
                <w:lang w:val="fr-FR"/>
              </w:rPr>
              <w:br/>
              <w:t>15</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2003</w:t>
            </w:r>
          </w:p>
        </w:tc>
      </w:tr>
      <w:tr w:rsidR="002C4EF3" w:rsidRPr="00646088" w14:paraId="25171850" w14:textId="77777777" w:rsidTr="00795B72">
        <w:trPr>
          <w:cantSplit/>
          <w:jc w:val="center"/>
        </w:trPr>
        <w:tc>
          <w:tcPr>
            <w:tcW w:w="2665" w:type="dxa"/>
          </w:tcPr>
          <w:p w14:paraId="4B88024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Portugal</w:t>
            </w:r>
          </w:p>
        </w:tc>
        <w:tc>
          <w:tcPr>
            <w:tcW w:w="2381" w:type="dxa"/>
          </w:tcPr>
          <w:p w14:paraId="3BCC8CD3" w14:textId="3F7F6589"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3143607B" w14:textId="6D9931A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00962078">
              <w:rPr>
                <w:rFonts w:cs="Arial"/>
                <w:sz w:val="18"/>
                <w:szCs w:val="18"/>
                <w:lang w:val="fr-FR"/>
              </w:rPr>
              <w:t>1995</w:t>
            </w:r>
          </w:p>
        </w:tc>
        <w:tc>
          <w:tcPr>
            <w:tcW w:w="2268" w:type="dxa"/>
          </w:tcPr>
          <w:p w14:paraId="00D922C2" w14:textId="6C8403F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14</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00962078">
              <w:rPr>
                <w:rFonts w:cs="Arial"/>
                <w:sz w:val="18"/>
                <w:szCs w:val="18"/>
                <w:lang w:val="fr-FR"/>
              </w:rPr>
              <w:t>1995</w:t>
            </w:r>
          </w:p>
        </w:tc>
      </w:tr>
      <w:tr w:rsidR="002C4EF3" w:rsidRPr="00646088" w14:paraId="4009A0DC" w14:textId="77777777" w:rsidTr="00795B72">
        <w:trPr>
          <w:cantSplit/>
          <w:jc w:val="center"/>
        </w:trPr>
        <w:tc>
          <w:tcPr>
            <w:tcW w:w="2665" w:type="dxa"/>
          </w:tcPr>
          <w:p w14:paraId="020C728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République de Corée</w:t>
            </w:r>
          </w:p>
        </w:tc>
        <w:tc>
          <w:tcPr>
            <w:tcW w:w="2381" w:type="dxa"/>
          </w:tcPr>
          <w:p w14:paraId="3291A21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1804C2D6" w14:textId="0BBA073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7</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2001</w:t>
            </w:r>
          </w:p>
        </w:tc>
        <w:tc>
          <w:tcPr>
            <w:tcW w:w="2268" w:type="dxa"/>
          </w:tcPr>
          <w:p w14:paraId="09B3567D" w14:textId="04CD9D0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7</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2002</w:t>
            </w:r>
          </w:p>
        </w:tc>
      </w:tr>
      <w:tr w:rsidR="002C4EF3" w:rsidRPr="00646088" w14:paraId="40CE9CB9" w14:textId="77777777" w:rsidTr="00795B72">
        <w:trPr>
          <w:cantSplit/>
          <w:jc w:val="center"/>
        </w:trPr>
        <w:tc>
          <w:tcPr>
            <w:tcW w:w="2665" w:type="dxa"/>
          </w:tcPr>
          <w:p w14:paraId="4C6CF6E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République de Moldova</w:t>
            </w:r>
          </w:p>
        </w:tc>
        <w:tc>
          <w:tcPr>
            <w:tcW w:w="2381" w:type="dxa"/>
          </w:tcPr>
          <w:p w14:paraId="0B487E9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72E3B8D" w14:textId="2A82667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28</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1998</w:t>
            </w:r>
          </w:p>
        </w:tc>
        <w:tc>
          <w:tcPr>
            <w:tcW w:w="2268" w:type="dxa"/>
          </w:tcPr>
          <w:p w14:paraId="43AF8D5A" w14:textId="6630FBF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28</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1998</w:t>
            </w:r>
          </w:p>
        </w:tc>
      </w:tr>
      <w:tr w:rsidR="002C4EF3" w:rsidRPr="00646088" w14:paraId="2C6B7272" w14:textId="77777777" w:rsidTr="00795B72">
        <w:trPr>
          <w:cantSplit/>
          <w:jc w:val="center"/>
        </w:trPr>
        <w:tc>
          <w:tcPr>
            <w:tcW w:w="2665" w:type="dxa"/>
          </w:tcPr>
          <w:p w14:paraId="515F35A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République dominicaine</w:t>
            </w:r>
          </w:p>
        </w:tc>
        <w:tc>
          <w:tcPr>
            <w:tcW w:w="2381" w:type="dxa"/>
          </w:tcPr>
          <w:p w14:paraId="4C9B313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8BB34F6" w14:textId="64883C54"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2007</w:t>
            </w:r>
          </w:p>
        </w:tc>
        <w:tc>
          <w:tcPr>
            <w:tcW w:w="2268" w:type="dxa"/>
          </w:tcPr>
          <w:p w14:paraId="40EBAD7D" w14:textId="1DF5527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2007</w:t>
            </w:r>
          </w:p>
        </w:tc>
      </w:tr>
      <w:tr w:rsidR="002C4EF3" w:rsidRPr="00646088" w14:paraId="67A6A903" w14:textId="77777777" w:rsidTr="00795B72">
        <w:trPr>
          <w:cantSplit/>
          <w:jc w:val="center"/>
        </w:trPr>
        <w:tc>
          <w:tcPr>
            <w:tcW w:w="2665" w:type="dxa"/>
          </w:tcPr>
          <w:p w14:paraId="311257AE" w14:textId="77777777"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République tchèque</w:t>
            </w:r>
            <w:r w:rsidRPr="00646088">
              <w:rPr>
                <w:rStyle w:val="FootnoteReference"/>
                <w:rFonts w:cs="Arial"/>
                <w:sz w:val="18"/>
                <w:szCs w:val="18"/>
                <w:lang w:val="fr-FR"/>
              </w:rPr>
              <w:footnoteReference w:id="3"/>
            </w:r>
          </w:p>
        </w:tc>
        <w:tc>
          <w:tcPr>
            <w:tcW w:w="2381" w:type="dxa"/>
          </w:tcPr>
          <w:p w14:paraId="27BA8701" w14:textId="77777777"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39D9EE35" w14:textId="2A51AD43"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2002</w:t>
            </w:r>
          </w:p>
        </w:tc>
        <w:tc>
          <w:tcPr>
            <w:tcW w:w="2268" w:type="dxa"/>
          </w:tcPr>
          <w:p w14:paraId="78942D9C" w14:textId="2959D4AC" w:rsidR="002C4EF3" w:rsidRPr="00646088" w:rsidRDefault="002C4EF3" w:rsidP="00795B72">
            <w:pPr>
              <w:keepNext/>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1993</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2002</w:t>
            </w:r>
          </w:p>
        </w:tc>
      </w:tr>
      <w:tr w:rsidR="002C4EF3" w:rsidRPr="00646088" w14:paraId="41671DD2" w14:textId="77777777" w:rsidTr="00795B72">
        <w:trPr>
          <w:cantSplit/>
          <w:jc w:val="center"/>
        </w:trPr>
        <w:tc>
          <w:tcPr>
            <w:tcW w:w="2665" w:type="dxa"/>
          </w:tcPr>
          <w:p w14:paraId="7FAED54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République-Unie de Tanzanie</w:t>
            </w:r>
          </w:p>
        </w:tc>
        <w:tc>
          <w:tcPr>
            <w:tcW w:w="2381" w:type="dxa"/>
          </w:tcPr>
          <w:p w14:paraId="71398C17" w14:textId="77777777" w:rsidR="002C4EF3" w:rsidRPr="00646088" w:rsidRDefault="002C4EF3" w:rsidP="00795B72">
            <w:pPr>
              <w:spacing w:before="80" w:after="80"/>
              <w:jc w:val="left"/>
              <w:rPr>
                <w:rFonts w:cs="Arial"/>
                <w:sz w:val="18"/>
                <w:szCs w:val="18"/>
                <w:lang w:val="fr-FR"/>
              </w:rPr>
            </w:pPr>
          </w:p>
        </w:tc>
        <w:tc>
          <w:tcPr>
            <w:tcW w:w="2268" w:type="dxa"/>
          </w:tcPr>
          <w:p w14:paraId="47C03349" w14:textId="4503269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2015</w:t>
            </w:r>
          </w:p>
        </w:tc>
        <w:tc>
          <w:tcPr>
            <w:tcW w:w="2268" w:type="dxa"/>
          </w:tcPr>
          <w:p w14:paraId="337C44C6" w14:textId="3A9A5645"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22</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2015</w:t>
            </w:r>
          </w:p>
        </w:tc>
      </w:tr>
      <w:tr w:rsidR="002C4EF3" w:rsidRPr="00646088" w14:paraId="043FA049" w14:textId="77777777" w:rsidTr="00795B72">
        <w:trPr>
          <w:cantSplit/>
          <w:jc w:val="center"/>
        </w:trPr>
        <w:tc>
          <w:tcPr>
            <w:tcW w:w="2665" w:type="dxa"/>
          </w:tcPr>
          <w:p w14:paraId="2BEFDC7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Roumanie</w:t>
            </w:r>
          </w:p>
        </w:tc>
        <w:tc>
          <w:tcPr>
            <w:tcW w:w="2381" w:type="dxa"/>
          </w:tcPr>
          <w:p w14:paraId="2BEA1055"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D8168D1" w14:textId="7CCF00D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2001</w:t>
            </w:r>
          </w:p>
        </w:tc>
        <w:tc>
          <w:tcPr>
            <w:tcW w:w="2268" w:type="dxa"/>
          </w:tcPr>
          <w:p w14:paraId="789EEEE4" w14:textId="514541F0"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16</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2001</w:t>
            </w:r>
          </w:p>
        </w:tc>
      </w:tr>
      <w:tr w:rsidR="002C4EF3" w:rsidRPr="00646088" w14:paraId="349823B7" w14:textId="77777777" w:rsidTr="00795B72">
        <w:trPr>
          <w:cantSplit/>
          <w:jc w:val="center"/>
        </w:trPr>
        <w:tc>
          <w:tcPr>
            <w:tcW w:w="2665" w:type="dxa"/>
          </w:tcPr>
          <w:p w14:paraId="17F4C2F3"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Royaume-Uni</w:t>
            </w:r>
          </w:p>
        </w:tc>
        <w:tc>
          <w:tcPr>
            <w:tcW w:w="2381" w:type="dxa"/>
          </w:tcPr>
          <w:p w14:paraId="23E7A11F" w14:textId="255DF30F" w:rsidR="002C4EF3" w:rsidRPr="00646088" w:rsidRDefault="002C4EF3" w:rsidP="00795B72">
            <w:pPr>
              <w:spacing w:before="80" w:after="80"/>
              <w:jc w:val="left"/>
              <w:rPr>
                <w:rFonts w:cs="Arial"/>
                <w:sz w:val="18"/>
                <w:szCs w:val="18"/>
                <w:lang w:val="fr-FR"/>
              </w:rPr>
            </w:pPr>
            <w:r w:rsidRPr="00646088">
              <w:rPr>
                <w:rFonts w:cs="Arial"/>
                <w:sz w:val="18"/>
                <w:szCs w:val="18"/>
                <w:lang w:val="fr-FR"/>
              </w:rPr>
              <w:t>26</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1962</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081CE8A0" w14:textId="2C0CC8D7" w:rsidR="002C4EF3" w:rsidRPr="00646088" w:rsidRDefault="002C4EF3" w:rsidP="00795B72">
            <w:pPr>
              <w:spacing w:before="80" w:after="80"/>
              <w:jc w:val="left"/>
              <w:rPr>
                <w:rFonts w:cs="Arial"/>
                <w:sz w:val="18"/>
                <w:szCs w:val="18"/>
                <w:lang w:val="fr-FR"/>
              </w:rPr>
            </w:pPr>
            <w:r w:rsidRPr="00646088">
              <w:rPr>
                <w:rFonts w:cs="Arial"/>
                <w:sz w:val="18"/>
                <w:szCs w:val="18"/>
                <w:lang w:val="fr-FR"/>
              </w:rPr>
              <w:t>17</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1965</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1998</w:t>
            </w:r>
          </w:p>
        </w:tc>
        <w:tc>
          <w:tcPr>
            <w:tcW w:w="2268" w:type="dxa"/>
          </w:tcPr>
          <w:p w14:paraId="5814E4BE" w14:textId="07F289E9" w:rsidR="002C4EF3" w:rsidRPr="00646088" w:rsidRDefault="002C4EF3" w:rsidP="00795B72">
            <w:pPr>
              <w:spacing w:before="80" w:after="80"/>
              <w:jc w:val="left"/>
              <w:rPr>
                <w:rFonts w:cs="Arial"/>
                <w:sz w:val="18"/>
                <w:szCs w:val="18"/>
                <w:lang w:val="fr-FR"/>
              </w:rPr>
            </w:pPr>
            <w:r w:rsidRPr="00646088">
              <w:rPr>
                <w:rFonts w:cs="Arial"/>
                <w:sz w:val="18"/>
                <w:szCs w:val="18"/>
                <w:lang w:val="fr-FR"/>
              </w:rPr>
              <w:t>10</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1968</w:t>
            </w:r>
            <w:r w:rsidRPr="00646088">
              <w:rPr>
                <w:rFonts w:cs="Arial"/>
                <w:sz w:val="18"/>
                <w:szCs w:val="18"/>
                <w:lang w:val="fr-FR"/>
              </w:rPr>
              <w:br/>
              <w:t>31</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1980</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1999</w:t>
            </w:r>
          </w:p>
        </w:tc>
      </w:tr>
      <w:tr w:rsidR="002C4EF3" w:rsidRPr="00646088" w14:paraId="71314187" w14:textId="77777777" w:rsidTr="00795B72">
        <w:trPr>
          <w:cantSplit/>
          <w:jc w:val="center"/>
        </w:trPr>
        <w:tc>
          <w:tcPr>
            <w:tcW w:w="2665" w:type="dxa"/>
          </w:tcPr>
          <w:p w14:paraId="4B9F0363"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Serbie</w:t>
            </w:r>
          </w:p>
        </w:tc>
        <w:tc>
          <w:tcPr>
            <w:tcW w:w="2381" w:type="dxa"/>
          </w:tcPr>
          <w:p w14:paraId="2E51D9FD" w14:textId="77777777"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t>-</w:t>
            </w:r>
          </w:p>
        </w:tc>
        <w:tc>
          <w:tcPr>
            <w:tcW w:w="2268" w:type="dxa"/>
          </w:tcPr>
          <w:p w14:paraId="15247D67" w14:textId="3AC3F59A"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r>
            <w:r w:rsidRPr="00646088">
              <w:rPr>
                <w:rFonts w:cs="Arial"/>
                <w:sz w:val="18"/>
                <w:szCs w:val="18"/>
                <w:lang w:val="fr-FR"/>
              </w:rPr>
              <w:t>5</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2012</w:t>
            </w:r>
          </w:p>
        </w:tc>
        <w:tc>
          <w:tcPr>
            <w:tcW w:w="2268" w:type="dxa"/>
          </w:tcPr>
          <w:p w14:paraId="33EB9EA0" w14:textId="1BB28AB1" w:rsidR="002C4EF3" w:rsidRPr="00646088" w:rsidRDefault="002C4EF3" w:rsidP="00795B72">
            <w:pPr>
              <w:spacing w:before="80" w:after="80"/>
              <w:jc w:val="left"/>
              <w:rPr>
                <w:rFonts w:cs="Arial"/>
                <w:sz w:val="18"/>
                <w:szCs w:val="18"/>
                <w:lang w:val="fr-FR"/>
              </w:rPr>
            </w:pPr>
            <w:r w:rsidRPr="00646088">
              <w:rPr>
                <w:rFonts w:cs="Arial"/>
                <w:kern w:val="2"/>
                <w:sz w:val="18"/>
                <w:szCs w:val="18"/>
                <w:lang w:val="fr-FR"/>
              </w:rPr>
              <w:t>-</w:t>
            </w:r>
            <w:r w:rsidRPr="00646088">
              <w:rPr>
                <w:rFonts w:cs="Arial"/>
                <w:kern w:val="2"/>
                <w:sz w:val="18"/>
                <w:szCs w:val="18"/>
                <w:lang w:val="fr-FR"/>
              </w:rPr>
              <w:br/>
              <w:t>-</w:t>
            </w:r>
            <w:r w:rsidRPr="00646088">
              <w:rPr>
                <w:rFonts w:cs="Arial"/>
                <w:kern w:val="2"/>
                <w:sz w:val="18"/>
                <w:szCs w:val="18"/>
                <w:lang w:val="fr-FR"/>
              </w:rPr>
              <w:br/>
              <w:t>-</w:t>
            </w:r>
            <w:r w:rsidRPr="00646088">
              <w:rPr>
                <w:rFonts w:cs="Arial"/>
                <w:kern w:val="2"/>
                <w:sz w:val="18"/>
                <w:szCs w:val="18"/>
                <w:lang w:val="fr-FR"/>
              </w:rPr>
              <w:br/>
            </w:r>
            <w:r w:rsidRPr="00646088">
              <w:rPr>
                <w:rFonts w:cs="Arial"/>
                <w:sz w:val="18"/>
                <w:szCs w:val="18"/>
                <w:lang w:val="fr-FR"/>
              </w:rPr>
              <w:t>5</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2013</w:t>
            </w:r>
          </w:p>
        </w:tc>
      </w:tr>
      <w:tr w:rsidR="002C4EF3" w:rsidRPr="00646088" w14:paraId="7F06B86C" w14:textId="77777777" w:rsidTr="00962078">
        <w:trPr>
          <w:cantSplit/>
          <w:trHeight w:val="776"/>
          <w:jc w:val="center"/>
        </w:trPr>
        <w:tc>
          <w:tcPr>
            <w:tcW w:w="2665" w:type="dxa"/>
          </w:tcPr>
          <w:p w14:paraId="09ABDD5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Singapour</w:t>
            </w:r>
          </w:p>
        </w:tc>
        <w:tc>
          <w:tcPr>
            <w:tcW w:w="2381" w:type="dxa"/>
          </w:tcPr>
          <w:p w14:paraId="215731D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291FD9C7" w14:textId="1DDD55F9"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2004</w:t>
            </w:r>
          </w:p>
        </w:tc>
        <w:tc>
          <w:tcPr>
            <w:tcW w:w="2268" w:type="dxa"/>
          </w:tcPr>
          <w:p w14:paraId="45F26482" w14:textId="2AA2BEF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2004</w:t>
            </w:r>
          </w:p>
        </w:tc>
      </w:tr>
      <w:tr w:rsidR="002C4EF3" w:rsidRPr="00646088" w14:paraId="126CD9C5" w14:textId="77777777" w:rsidTr="00795B72">
        <w:trPr>
          <w:cantSplit/>
          <w:jc w:val="center"/>
        </w:trPr>
        <w:tc>
          <w:tcPr>
            <w:tcW w:w="2665" w:type="dxa"/>
          </w:tcPr>
          <w:p w14:paraId="3FDE085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lastRenderedPageBreak/>
              <w:t>Slovaquie</w:t>
            </w:r>
            <w:r>
              <w:rPr>
                <w:rStyle w:val="FootnoteReference"/>
                <w:rFonts w:cs="Arial"/>
                <w:sz w:val="18"/>
                <w:szCs w:val="18"/>
                <w:lang w:val="fr-FR"/>
              </w:rPr>
              <w:footnoteReference w:customMarkFollows="1" w:id="4"/>
              <w:t>1</w:t>
            </w:r>
          </w:p>
        </w:tc>
        <w:tc>
          <w:tcPr>
            <w:tcW w:w="2381" w:type="dxa"/>
          </w:tcPr>
          <w:p w14:paraId="43F2A3E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E85EA5F" w14:textId="2B93353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mai</w:t>
            </w:r>
            <w:r w:rsidR="00450A53">
              <w:rPr>
                <w:rFonts w:cs="Arial"/>
                <w:sz w:val="18"/>
                <w:szCs w:val="18"/>
                <w:lang w:val="fr-FR"/>
              </w:rPr>
              <w:t xml:space="preserve"> </w:t>
            </w:r>
            <w:r w:rsidRPr="00646088">
              <w:rPr>
                <w:rFonts w:cs="Arial"/>
                <w:sz w:val="18"/>
                <w:szCs w:val="18"/>
                <w:lang w:val="fr-FR"/>
              </w:rPr>
              <w:t>2009</w:t>
            </w:r>
          </w:p>
        </w:tc>
        <w:tc>
          <w:tcPr>
            <w:tcW w:w="2268" w:type="dxa"/>
          </w:tcPr>
          <w:p w14:paraId="027D0D1E" w14:textId="0346B81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1993</w:t>
            </w:r>
            <w:r w:rsidRPr="00646088">
              <w:rPr>
                <w:rFonts w:cs="Arial"/>
                <w:sz w:val="18"/>
                <w:szCs w:val="18"/>
                <w:lang w:val="fr-FR"/>
              </w:rPr>
              <w:br/>
              <w:t>12</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2009</w:t>
            </w:r>
          </w:p>
        </w:tc>
      </w:tr>
      <w:tr w:rsidR="002C4EF3" w:rsidRPr="00646088" w14:paraId="313A69E1" w14:textId="77777777" w:rsidTr="00795B72">
        <w:trPr>
          <w:cantSplit/>
          <w:jc w:val="center"/>
        </w:trPr>
        <w:tc>
          <w:tcPr>
            <w:tcW w:w="2665" w:type="dxa"/>
          </w:tcPr>
          <w:p w14:paraId="74EB11F0"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Slovénie</w:t>
            </w:r>
          </w:p>
        </w:tc>
        <w:tc>
          <w:tcPr>
            <w:tcW w:w="2381" w:type="dxa"/>
          </w:tcPr>
          <w:p w14:paraId="791C1DF1"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6B5AD32" w14:textId="08583E92"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1999</w:t>
            </w:r>
          </w:p>
        </w:tc>
        <w:tc>
          <w:tcPr>
            <w:tcW w:w="2268" w:type="dxa"/>
          </w:tcPr>
          <w:p w14:paraId="42C240BD" w14:textId="1519D18C"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1999</w:t>
            </w:r>
          </w:p>
        </w:tc>
      </w:tr>
      <w:tr w:rsidR="002C4EF3" w:rsidRPr="00BE298D" w14:paraId="312821BA" w14:textId="77777777" w:rsidTr="00795B72">
        <w:trPr>
          <w:cantSplit/>
          <w:jc w:val="center"/>
        </w:trPr>
        <w:tc>
          <w:tcPr>
            <w:tcW w:w="2665" w:type="dxa"/>
          </w:tcPr>
          <w:p w14:paraId="28FCA0B3"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Suède</w:t>
            </w:r>
          </w:p>
        </w:tc>
        <w:tc>
          <w:tcPr>
            <w:tcW w:w="2381" w:type="dxa"/>
          </w:tcPr>
          <w:p w14:paraId="7EADC332" w14:textId="78FDD7A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1973</w:t>
            </w:r>
            <w:r w:rsidRPr="00646088">
              <w:rPr>
                <w:rFonts w:cs="Arial"/>
                <w:sz w:val="18"/>
                <w:szCs w:val="18"/>
                <w:lang w:val="fr-FR"/>
              </w:rPr>
              <w:br/>
              <w:t>6</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17</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1991</w:t>
            </w:r>
          </w:p>
        </w:tc>
        <w:tc>
          <w:tcPr>
            <w:tcW w:w="2268" w:type="dxa"/>
          </w:tcPr>
          <w:p w14:paraId="6B266300" w14:textId="16E69F33" w:rsidR="002C4EF3" w:rsidRPr="00646088" w:rsidRDefault="002C4EF3" w:rsidP="00795B72">
            <w:pPr>
              <w:spacing w:before="80" w:after="80"/>
              <w:jc w:val="left"/>
              <w:rPr>
                <w:rFonts w:cs="Arial"/>
                <w:sz w:val="18"/>
                <w:szCs w:val="18"/>
                <w:lang w:val="fr-FR"/>
              </w:rPr>
            </w:pPr>
            <w:r w:rsidRPr="00646088">
              <w:rPr>
                <w:rFonts w:cs="Arial"/>
                <w:sz w:val="18"/>
                <w:szCs w:val="18"/>
                <w:lang w:val="fr-FR"/>
              </w:rPr>
              <w:t>17</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1971</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1973</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1982</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1997</w:t>
            </w:r>
          </w:p>
        </w:tc>
        <w:tc>
          <w:tcPr>
            <w:tcW w:w="2268" w:type="dxa"/>
          </w:tcPr>
          <w:p w14:paraId="3AB0F15C" w14:textId="24394D3A" w:rsidR="002C4EF3" w:rsidRPr="00646088" w:rsidRDefault="002C4EF3" w:rsidP="00795B72">
            <w:pPr>
              <w:spacing w:before="80" w:after="80"/>
              <w:jc w:val="left"/>
              <w:rPr>
                <w:rFonts w:cs="Arial"/>
                <w:sz w:val="18"/>
                <w:szCs w:val="18"/>
                <w:lang w:val="fr-FR"/>
              </w:rPr>
            </w:pPr>
            <w:r w:rsidRPr="00646088">
              <w:rPr>
                <w:rFonts w:cs="Arial"/>
                <w:sz w:val="18"/>
                <w:szCs w:val="18"/>
                <w:lang w:val="fr-FR"/>
              </w:rPr>
              <w:t>17</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1971</w:t>
            </w:r>
            <w:r w:rsidRPr="00646088">
              <w:rPr>
                <w:rFonts w:cs="Arial"/>
                <w:sz w:val="18"/>
                <w:szCs w:val="18"/>
                <w:lang w:val="fr-FR"/>
              </w:rPr>
              <w:br/>
              <w:t>11</w:t>
            </w:r>
            <w:r w:rsidR="00450A53">
              <w:rPr>
                <w:rFonts w:cs="Arial"/>
                <w:sz w:val="18"/>
                <w:szCs w:val="18"/>
                <w:lang w:val="fr-FR"/>
              </w:rPr>
              <w:t xml:space="preserve"> </w:t>
            </w:r>
            <w:r w:rsidRPr="00646088">
              <w:rPr>
                <w:rFonts w:cs="Arial"/>
                <w:sz w:val="18"/>
                <w:szCs w:val="18"/>
                <w:lang w:val="fr-FR"/>
              </w:rPr>
              <w:t>février</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1983</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avril</w:t>
            </w:r>
            <w:r w:rsidR="00450A53">
              <w:rPr>
                <w:rFonts w:cs="Arial"/>
                <w:sz w:val="18"/>
                <w:szCs w:val="18"/>
                <w:lang w:val="fr-FR"/>
              </w:rPr>
              <w:t xml:space="preserve"> </w:t>
            </w:r>
            <w:r w:rsidRPr="00646088">
              <w:rPr>
                <w:rFonts w:cs="Arial"/>
                <w:sz w:val="18"/>
                <w:szCs w:val="18"/>
                <w:lang w:val="fr-FR"/>
              </w:rPr>
              <w:t>1998</w:t>
            </w:r>
          </w:p>
        </w:tc>
      </w:tr>
      <w:tr w:rsidR="002C4EF3" w:rsidRPr="00BE298D" w14:paraId="44538D13" w14:textId="77777777" w:rsidTr="00795B72">
        <w:trPr>
          <w:cantSplit/>
          <w:jc w:val="center"/>
        </w:trPr>
        <w:tc>
          <w:tcPr>
            <w:tcW w:w="2665" w:type="dxa"/>
          </w:tcPr>
          <w:p w14:paraId="6BA2A51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Suisse</w:t>
            </w:r>
          </w:p>
        </w:tc>
        <w:tc>
          <w:tcPr>
            <w:tcW w:w="2381" w:type="dxa"/>
          </w:tcPr>
          <w:p w14:paraId="59A4A9B0" w14:textId="01C0D12A" w:rsidR="002C4EF3" w:rsidRPr="00646088" w:rsidRDefault="002C4EF3" w:rsidP="00795B72">
            <w:pPr>
              <w:spacing w:before="80" w:after="80"/>
              <w:jc w:val="left"/>
              <w:rPr>
                <w:rFonts w:cs="Arial"/>
                <w:sz w:val="18"/>
                <w:szCs w:val="18"/>
                <w:lang w:val="fr-FR"/>
              </w:rPr>
            </w:pPr>
            <w:r w:rsidRPr="00646088">
              <w:rPr>
                <w:rFonts w:cs="Arial"/>
                <w:sz w:val="18"/>
                <w:szCs w:val="18"/>
                <w:lang w:val="fr-FR"/>
              </w:rPr>
              <w:t>30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1962</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1972</w:t>
            </w:r>
            <w:r w:rsidRPr="00646088">
              <w:rPr>
                <w:rFonts w:cs="Arial"/>
                <w:sz w:val="18"/>
                <w:szCs w:val="18"/>
                <w:lang w:val="fr-FR"/>
              </w:rPr>
              <w:br/>
              <w:t>23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1978</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mars</w:t>
            </w:r>
            <w:r w:rsidR="00450A53">
              <w:rPr>
                <w:rFonts w:cs="Arial"/>
                <w:sz w:val="18"/>
                <w:szCs w:val="18"/>
                <w:lang w:val="fr-FR"/>
              </w:rPr>
              <w:t xml:space="preserve"> </w:t>
            </w:r>
            <w:r w:rsidRPr="00646088">
              <w:rPr>
                <w:rFonts w:cs="Arial"/>
                <w:sz w:val="18"/>
                <w:szCs w:val="18"/>
                <w:lang w:val="fr-FR"/>
              </w:rPr>
              <w:t>1991</w:t>
            </w:r>
          </w:p>
        </w:tc>
        <w:tc>
          <w:tcPr>
            <w:tcW w:w="2268" w:type="dxa"/>
          </w:tcPr>
          <w:p w14:paraId="1D0EBDA6" w14:textId="1D421A0F" w:rsidR="002C4EF3" w:rsidRPr="00646088" w:rsidRDefault="002C4EF3" w:rsidP="00795B72">
            <w:pPr>
              <w:spacing w:before="80" w:after="80"/>
              <w:jc w:val="left"/>
              <w:rPr>
                <w:rFonts w:cs="Arial"/>
                <w:sz w:val="18"/>
                <w:szCs w:val="18"/>
                <w:lang w:val="fr-FR"/>
              </w:rPr>
            </w:pPr>
            <w:r w:rsidRPr="00646088">
              <w:rPr>
                <w:rFonts w:cs="Arial"/>
                <w:sz w:val="18"/>
                <w:szCs w:val="18"/>
                <w:lang w:val="fr-FR"/>
              </w:rPr>
              <w:t>10</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17</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2008</w:t>
            </w:r>
          </w:p>
        </w:tc>
        <w:tc>
          <w:tcPr>
            <w:tcW w:w="2268" w:type="dxa"/>
          </w:tcPr>
          <w:p w14:paraId="598E54AE" w14:textId="5F02875D" w:rsidR="002C4EF3" w:rsidRPr="00646088" w:rsidRDefault="002C4EF3" w:rsidP="00795B72">
            <w:pPr>
              <w:spacing w:before="80" w:after="80"/>
              <w:jc w:val="left"/>
              <w:rPr>
                <w:rFonts w:cs="Arial"/>
                <w:sz w:val="18"/>
                <w:szCs w:val="18"/>
                <w:lang w:val="fr-FR"/>
              </w:rPr>
            </w:pPr>
            <w:r w:rsidRPr="00646088">
              <w:rPr>
                <w:rFonts w:cs="Arial"/>
                <w:sz w:val="18"/>
                <w:szCs w:val="18"/>
                <w:lang w:val="fr-FR"/>
              </w:rPr>
              <w:t>10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10</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1977</w:t>
            </w:r>
            <w:r w:rsidRPr="00646088">
              <w:rPr>
                <w:rFonts w:cs="Arial"/>
                <w:sz w:val="18"/>
                <w:szCs w:val="18"/>
                <w:lang w:val="fr-FR"/>
              </w:rPr>
              <w:br/>
              <w:t>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1981</w:t>
            </w:r>
            <w:r w:rsidRPr="00646088">
              <w:rPr>
                <w:rFonts w:cs="Arial"/>
                <w:sz w:val="18"/>
                <w:szCs w:val="18"/>
                <w:lang w:val="fr-FR"/>
              </w:rPr>
              <w:br/>
              <w:t>1</w:t>
            </w:r>
            <w:r w:rsidRPr="00646088">
              <w:rPr>
                <w:rFonts w:cs="Arial"/>
                <w:sz w:val="18"/>
                <w:szCs w:val="18"/>
                <w:vertAlign w:val="superscript"/>
                <w:lang w:val="fr-FR"/>
              </w:rPr>
              <w:t>er</w:t>
            </w:r>
            <w:r w:rsidR="00450A53">
              <w:rPr>
                <w:rFonts w:cs="Arial"/>
                <w:sz w:val="18"/>
                <w:szCs w:val="18"/>
                <w:lang w:val="fr-FR"/>
              </w:rPr>
              <w:t xml:space="preserve"> </w:t>
            </w:r>
            <w:r w:rsidRPr="00646088">
              <w:rPr>
                <w:rFonts w:cs="Arial"/>
                <w:sz w:val="18"/>
                <w:szCs w:val="18"/>
                <w:lang w:val="fr-FR"/>
              </w:rPr>
              <w:t>septembre</w:t>
            </w:r>
            <w:r w:rsidR="00450A53">
              <w:rPr>
                <w:rFonts w:cs="Arial"/>
                <w:sz w:val="18"/>
                <w:szCs w:val="18"/>
                <w:lang w:val="fr-FR"/>
              </w:rPr>
              <w:t xml:space="preserve"> </w:t>
            </w:r>
            <w:r w:rsidRPr="00646088">
              <w:rPr>
                <w:rFonts w:cs="Arial"/>
                <w:sz w:val="18"/>
                <w:szCs w:val="18"/>
                <w:lang w:val="fr-FR"/>
              </w:rPr>
              <w:t>2008</w:t>
            </w:r>
          </w:p>
        </w:tc>
      </w:tr>
      <w:tr w:rsidR="002C4EF3" w:rsidRPr="00646088" w14:paraId="4EDCE91F" w14:textId="77777777" w:rsidTr="00795B72">
        <w:trPr>
          <w:cantSplit/>
          <w:jc w:val="center"/>
        </w:trPr>
        <w:tc>
          <w:tcPr>
            <w:tcW w:w="2665" w:type="dxa"/>
          </w:tcPr>
          <w:p w14:paraId="5457E107"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Trinité-et-Tobago</w:t>
            </w:r>
          </w:p>
        </w:tc>
        <w:tc>
          <w:tcPr>
            <w:tcW w:w="2381" w:type="dxa"/>
          </w:tcPr>
          <w:p w14:paraId="4A609C30" w14:textId="207016E5"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7754C4B0" w14:textId="6FF141D6"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00962078">
              <w:rPr>
                <w:rFonts w:cs="Arial"/>
                <w:sz w:val="18"/>
                <w:szCs w:val="18"/>
                <w:lang w:val="fr-FR"/>
              </w:rPr>
              <w:t>1997</w:t>
            </w:r>
          </w:p>
        </w:tc>
        <w:tc>
          <w:tcPr>
            <w:tcW w:w="2268" w:type="dxa"/>
          </w:tcPr>
          <w:p w14:paraId="0A0A7952" w14:textId="20CB0E6A"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30</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00962078">
              <w:rPr>
                <w:rFonts w:cs="Arial"/>
                <w:sz w:val="18"/>
                <w:szCs w:val="18"/>
                <w:lang w:val="fr-FR"/>
              </w:rPr>
              <w:t>1998</w:t>
            </w:r>
          </w:p>
        </w:tc>
      </w:tr>
      <w:tr w:rsidR="002C4EF3" w:rsidRPr="00646088" w14:paraId="0F4E4B60" w14:textId="77777777" w:rsidTr="00795B72">
        <w:trPr>
          <w:cantSplit/>
          <w:jc w:val="center"/>
        </w:trPr>
        <w:tc>
          <w:tcPr>
            <w:tcW w:w="2665" w:type="dxa"/>
          </w:tcPr>
          <w:p w14:paraId="0BE83C28"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Tunisie</w:t>
            </w:r>
          </w:p>
        </w:tc>
        <w:tc>
          <w:tcPr>
            <w:tcW w:w="2381" w:type="dxa"/>
          </w:tcPr>
          <w:p w14:paraId="6758819A"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970DE31" w14:textId="4B688E3B"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31</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2003</w:t>
            </w:r>
          </w:p>
        </w:tc>
        <w:tc>
          <w:tcPr>
            <w:tcW w:w="2268" w:type="dxa"/>
          </w:tcPr>
          <w:p w14:paraId="0A08D133" w14:textId="67F0B4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31</w:t>
            </w:r>
            <w:r w:rsidR="00450A53">
              <w:rPr>
                <w:rFonts w:cs="Arial"/>
                <w:sz w:val="18"/>
                <w:szCs w:val="18"/>
                <w:lang w:val="fr-FR"/>
              </w:rPr>
              <w:t xml:space="preserve"> </w:t>
            </w:r>
            <w:r w:rsidRPr="00646088">
              <w:rPr>
                <w:rFonts w:cs="Arial"/>
                <w:sz w:val="18"/>
                <w:szCs w:val="18"/>
                <w:lang w:val="fr-FR"/>
              </w:rPr>
              <w:t>août</w:t>
            </w:r>
            <w:r w:rsidR="00450A53">
              <w:rPr>
                <w:rFonts w:cs="Arial"/>
                <w:sz w:val="18"/>
                <w:szCs w:val="18"/>
                <w:lang w:val="fr-FR"/>
              </w:rPr>
              <w:t xml:space="preserve"> </w:t>
            </w:r>
            <w:r w:rsidRPr="00646088">
              <w:rPr>
                <w:rFonts w:cs="Arial"/>
                <w:sz w:val="18"/>
                <w:szCs w:val="18"/>
                <w:lang w:val="fr-FR"/>
              </w:rPr>
              <w:t>2003</w:t>
            </w:r>
          </w:p>
        </w:tc>
      </w:tr>
      <w:tr w:rsidR="002C4EF3" w:rsidRPr="00646088" w14:paraId="3520C9FB" w14:textId="77777777" w:rsidTr="00795B72">
        <w:trPr>
          <w:cantSplit/>
          <w:jc w:val="center"/>
        </w:trPr>
        <w:tc>
          <w:tcPr>
            <w:tcW w:w="2665" w:type="dxa"/>
          </w:tcPr>
          <w:p w14:paraId="49AE5E0B"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Turquie</w:t>
            </w:r>
          </w:p>
        </w:tc>
        <w:tc>
          <w:tcPr>
            <w:tcW w:w="2381" w:type="dxa"/>
          </w:tcPr>
          <w:p w14:paraId="415AA05E"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CC6FDDB" w14:textId="6703364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2007</w:t>
            </w:r>
          </w:p>
        </w:tc>
        <w:tc>
          <w:tcPr>
            <w:tcW w:w="2268" w:type="dxa"/>
          </w:tcPr>
          <w:p w14:paraId="09058DE2" w14:textId="6C2A2B13"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18</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2007</w:t>
            </w:r>
          </w:p>
        </w:tc>
      </w:tr>
      <w:tr w:rsidR="002C4EF3" w:rsidRPr="00646088" w14:paraId="22E218C5" w14:textId="77777777" w:rsidTr="00795B72">
        <w:trPr>
          <w:cantSplit/>
          <w:jc w:val="center"/>
        </w:trPr>
        <w:tc>
          <w:tcPr>
            <w:tcW w:w="2665" w:type="dxa"/>
          </w:tcPr>
          <w:p w14:paraId="45F16279"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Ukraine</w:t>
            </w:r>
          </w:p>
        </w:tc>
        <w:tc>
          <w:tcPr>
            <w:tcW w:w="2381" w:type="dxa"/>
          </w:tcPr>
          <w:p w14:paraId="585B8FF3"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4BAE4EDE" w14:textId="0538575D"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Pr="00646088">
              <w:rPr>
                <w:rFonts w:cs="Arial"/>
                <w:sz w:val="18"/>
                <w:szCs w:val="18"/>
                <w:lang w:val="fr-FR"/>
              </w:rPr>
              <w:t>1995</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2006</w:t>
            </w:r>
          </w:p>
        </w:tc>
        <w:tc>
          <w:tcPr>
            <w:tcW w:w="2268" w:type="dxa"/>
          </w:tcPr>
          <w:p w14:paraId="79148292" w14:textId="2D92F32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3</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1995</w:t>
            </w:r>
            <w:r w:rsidRPr="00646088">
              <w:rPr>
                <w:rFonts w:cs="Arial"/>
                <w:sz w:val="18"/>
                <w:szCs w:val="18"/>
                <w:lang w:val="fr-FR"/>
              </w:rPr>
              <w:br/>
              <w:t>19</w:t>
            </w:r>
            <w:r w:rsidR="00450A53">
              <w:rPr>
                <w:rFonts w:cs="Arial"/>
                <w:sz w:val="18"/>
                <w:szCs w:val="18"/>
                <w:lang w:val="fr-FR"/>
              </w:rPr>
              <w:t xml:space="preserve"> </w:t>
            </w:r>
            <w:r w:rsidRPr="00646088">
              <w:rPr>
                <w:rFonts w:cs="Arial"/>
                <w:sz w:val="18"/>
                <w:szCs w:val="18"/>
                <w:lang w:val="fr-FR"/>
              </w:rPr>
              <w:t>janvier</w:t>
            </w:r>
            <w:r w:rsidR="00450A53">
              <w:rPr>
                <w:rFonts w:cs="Arial"/>
                <w:sz w:val="18"/>
                <w:szCs w:val="18"/>
                <w:lang w:val="fr-FR"/>
              </w:rPr>
              <w:t xml:space="preserve"> </w:t>
            </w:r>
            <w:r w:rsidRPr="00646088">
              <w:rPr>
                <w:rFonts w:cs="Arial"/>
                <w:sz w:val="18"/>
                <w:szCs w:val="18"/>
                <w:lang w:val="fr-FR"/>
              </w:rPr>
              <w:t>2007</w:t>
            </w:r>
          </w:p>
        </w:tc>
      </w:tr>
      <w:tr w:rsidR="002C4EF3" w:rsidRPr="00646088" w14:paraId="2EEAA42D" w14:textId="77777777" w:rsidTr="00795B72">
        <w:trPr>
          <w:cantSplit/>
          <w:jc w:val="center"/>
        </w:trPr>
        <w:tc>
          <w:tcPr>
            <w:tcW w:w="2665" w:type="dxa"/>
          </w:tcPr>
          <w:p w14:paraId="56DD0F9D"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Union européenne</w:t>
            </w:r>
          </w:p>
        </w:tc>
        <w:tc>
          <w:tcPr>
            <w:tcW w:w="2381" w:type="dxa"/>
          </w:tcPr>
          <w:p w14:paraId="79ACCFE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w:t>
            </w:r>
          </w:p>
        </w:tc>
        <w:tc>
          <w:tcPr>
            <w:tcW w:w="2268" w:type="dxa"/>
          </w:tcPr>
          <w:p w14:paraId="75B0B0E6" w14:textId="3D435D81"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juin</w:t>
            </w:r>
            <w:r w:rsidR="00450A53">
              <w:rPr>
                <w:rFonts w:cs="Arial"/>
                <w:sz w:val="18"/>
                <w:szCs w:val="18"/>
                <w:lang w:val="fr-FR"/>
              </w:rPr>
              <w:t xml:space="preserve"> </w:t>
            </w:r>
            <w:r w:rsidRPr="00646088">
              <w:rPr>
                <w:rFonts w:cs="Arial"/>
                <w:sz w:val="18"/>
                <w:szCs w:val="18"/>
                <w:lang w:val="fr-FR"/>
              </w:rPr>
              <w:t>2005</w:t>
            </w:r>
          </w:p>
        </w:tc>
        <w:tc>
          <w:tcPr>
            <w:tcW w:w="2268" w:type="dxa"/>
          </w:tcPr>
          <w:p w14:paraId="167F5B9F" w14:textId="416EEAEE"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w:t>
            </w:r>
            <w:r w:rsidRPr="00646088">
              <w:rPr>
                <w:rFonts w:cs="Arial"/>
                <w:sz w:val="18"/>
                <w:szCs w:val="18"/>
                <w:lang w:val="fr-FR"/>
              </w:rPr>
              <w:br/>
              <w:t>29</w:t>
            </w:r>
            <w:r w:rsidR="00450A53">
              <w:rPr>
                <w:rFonts w:cs="Arial"/>
                <w:sz w:val="18"/>
                <w:szCs w:val="18"/>
                <w:lang w:val="fr-FR"/>
              </w:rPr>
              <w:t xml:space="preserve"> </w:t>
            </w:r>
            <w:r w:rsidRPr="00646088">
              <w:rPr>
                <w:rFonts w:cs="Arial"/>
                <w:sz w:val="18"/>
                <w:szCs w:val="18"/>
                <w:lang w:val="fr-FR"/>
              </w:rPr>
              <w:t>juillet</w:t>
            </w:r>
            <w:r w:rsidR="00450A53">
              <w:rPr>
                <w:rFonts w:cs="Arial"/>
                <w:sz w:val="18"/>
                <w:szCs w:val="18"/>
                <w:lang w:val="fr-FR"/>
              </w:rPr>
              <w:t xml:space="preserve"> </w:t>
            </w:r>
            <w:r w:rsidRPr="00646088">
              <w:rPr>
                <w:rFonts w:cs="Arial"/>
                <w:sz w:val="18"/>
                <w:szCs w:val="18"/>
                <w:lang w:val="fr-FR"/>
              </w:rPr>
              <w:t>2005</w:t>
            </w:r>
          </w:p>
        </w:tc>
      </w:tr>
      <w:tr w:rsidR="002C4EF3" w:rsidRPr="00646088" w14:paraId="35E6DDF8" w14:textId="77777777" w:rsidTr="00795B72">
        <w:trPr>
          <w:cantSplit/>
          <w:jc w:val="center"/>
        </w:trPr>
        <w:tc>
          <w:tcPr>
            <w:tcW w:w="2665" w:type="dxa"/>
          </w:tcPr>
          <w:p w14:paraId="7AA91BC6"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Uruguay</w:t>
            </w:r>
          </w:p>
        </w:tc>
        <w:tc>
          <w:tcPr>
            <w:tcW w:w="2381" w:type="dxa"/>
          </w:tcPr>
          <w:p w14:paraId="449B7B6F" w14:textId="69A9BB88" w:rsidR="002C4EF3" w:rsidRPr="00646088" w:rsidRDefault="00962078"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Pr>
                <w:rFonts w:cs="Arial"/>
                <w:sz w:val="18"/>
                <w:szCs w:val="18"/>
                <w:lang w:val="fr-FR"/>
              </w:rPr>
              <w:br/>
              <w:t>-</w:t>
            </w:r>
          </w:p>
        </w:tc>
        <w:tc>
          <w:tcPr>
            <w:tcW w:w="2268" w:type="dxa"/>
          </w:tcPr>
          <w:p w14:paraId="1BDB1895" w14:textId="2EEC4B29"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octobre</w:t>
            </w:r>
            <w:r w:rsidR="00450A53">
              <w:rPr>
                <w:rFonts w:cs="Arial"/>
                <w:sz w:val="18"/>
                <w:szCs w:val="18"/>
                <w:lang w:val="fr-FR"/>
              </w:rPr>
              <w:t xml:space="preserve"> </w:t>
            </w:r>
            <w:r w:rsidR="00962078">
              <w:rPr>
                <w:rFonts w:cs="Arial"/>
                <w:sz w:val="18"/>
                <w:szCs w:val="18"/>
                <w:lang w:val="fr-FR"/>
              </w:rPr>
              <w:t>1994</w:t>
            </w:r>
          </w:p>
        </w:tc>
        <w:tc>
          <w:tcPr>
            <w:tcW w:w="2268" w:type="dxa"/>
          </w:tcPr>
          <w:p w14:paraId="3F4ADC01" w14:textId="5C5FE2DF" w:rsidR="002C4EF3" w:rsidRPr="00646088" w:rsidRDefault="002C4EF3" w:rsidP="00795B72">
            <w:pPr>
              <w:spacing w:before="80" w:after="80"/>
              <w:jc w:val="left"/>
              <w:rPr>
                <w:rFonts w:cs="Arial"/>
                <w:sz w:val="18"/>
                <w:szCs w:val="18"/>
                <w:lang w:val="fr-FR"/>
              </w:rPr>
            </w:pPr>
            <w:r w:rsidRPr="00646088">
              <w:rPr>
                <w:rFonts w:cs="Arial"/>
                <w:sz w:val="18"/>
                <w:szCs w:val="18"/>
                <w:lang w:val="fr-FR"/>
              </w:rPr>
              <w:t>-</w:t>
            </w:r>
            <w:r w:rsidRPr="00646088">
              <w:rPr>
                <w:rFonts w:cs="Arial"/>
                <w:sz w:val="18"/>
                <w:szCs w:val="18"/>
                <w:lang w:val="fr-FR"/>
              </w:rPr>
              <w:br/>
              <w:t>-</w:t>
            </w:r>
            <w:r w:rsidRPr="00646088">
              <w:rPr>
                <w:rFonts w:cs="Arial"/>
                <w:sz w:val="18"/>
                <w:szCs w:val="18"/>
                <w:lang w:val="fr-FR"/>
              </w:rPr>
              <w:br/>
              <w:t>13</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00962078">
              <w:rPr>
                <w:rFonts w:cs="Arial"/>
                <w:sz w:val="18"/>
                <w:szCs w:val="18"/>
                <w:lang w:val="fr-FR"/>
              </w:rPr>
              <w:t>1994</w:t>
            </w:r>
          </w:p>
        </w:tc>
      </w:tr>
      <w:tr w:rsidR="002C4EF3" w:rsidRPr="00646088" w14:paraId="4B5392F6" w14:textId="77777777" w:rsidTr="00795B72">
        <w:trPr>
          <w:cantSplit/>
          <w:jc w:val="center"/>
        </w:trPr>
        <w:tc>
          <w:tcPr>
            <w:tcW w:w="2665" w:type="dxa"/>
          </w:tcPr>
          <w:p w14:paraId="74DE3122" w14:textId="77777777" w:rsidR="002C4EF3" w:rsidRPr="00646088" w:rsidRDefault="002C4EF3" w:rsidP="00795B72">
            <w:pPr>
              <w:spacing w:before="80" w:after="80"/>
              <w:jc w:val="left"/>
              <w:rPr>
                <w:rFonts w:cs="Arial"/>
                <w:sz w:val="18"/>
                <w:szCs w:val="18"/>
                <w:lang w:val="fr-FR"/>
              </w:rPr>
            </w:pPr>
            <w:r w:rsidRPr="00646088">
              <w:rPr>
                <w:rFonts w:cs="Arial"/>
                <w:sz w:val="18"/>
                <w:szCs w:val="18"/>
                <w:lang w:val="fr-FR"/>
              </w:rPr>
              <w:t>Viet Nam</w:t>
            </w:r>
          </w:p>
        </w:tc>
        <w:tc>
          <w:tcPr>
            <w:tcW w:w="2381" w:type="dxa"/>
          </w:tcPr>
          <w:p w14:paraId="0B0FCE7B" w14:textId="77777777" w:rsidR="002C4EF3" w:rsidRPr="00646088" w:rsidRDefault="002C4EF3"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sidRPr="00646088">
              <w:rPr>
                <w:rFonts w:cs="Arial"/>
                <w:sz w:val="18"/>
                <w:szCs w:val="18"/>
                <w:lang w:val="fr-FR"/>
              </w:rPr>
              <w:br/>
              <w:t>-</w:t>
            </w:r>
          </w:p>
        </w:tc>
        <w:tc>
          <w:tcPr>
            <w:tcW w:w="2268" w:type="dxa"/>
          </w:tcPr>
          <w:p w14:paraId="7870F229" w14:textId="52B93F00" w:rsidR="002C4EF3" w:rsidRPr="00646088" w:rsidRDefault="002C4EF3"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novembre</w:t>
            </w:r>
            <w:r w:rsidR="00450A53">
              <w:rPr>
                <w:rFonts w:cs="Arial"/>
                <w:sz w:val="18"/>
                <w:szCs w:val="18"/>
                <w:lang w:val="fr-FR"/>
              </w:rPr>
              <w:t xml:space="preserve"> </w:t>
            </w:r>
            <w:r w:rsidRPr="00646088">
              <w:rPr>
                <w:rFonts w:cs="Arial"/>
                <w:sz w:val="18"/>
                <w:szCs w:val="18"/>
                <w:lang w:val="fr-FR"/>
              </w:rPr>
              <w:t>2006</w:t>
            </w:r>
          </w:p>
        </w:tc>
        <w:tc>
          <w:tcPr>
            <w:tcW w:w="2268" w:type="dxa"/>
          </w:tcPr>
          <w:p w14:paraId="200718EA" w14:textId="1F8FFDC1" w:rsidR="002C4EF3" w:rsidRPr="00646088" w:rsidRDefault="002C4EF3" w:rsidP="00795B72">
            <w:pPr>
              <w:spacing w:before="80" w:after="80"/>
              <w:jc w:val="left"/>
              <w:rPr>
                <w:rFonts w:cs="Arial"/>
                <w:sz w:val="18"/>
                <w:szCs w:val="18"/>
                <w:lang w:val="fr-FR"/>
              </w:rPr>
            </w:pPr>
            <w:r>
              <w:rPr>
                <w:rFonts w:cs="Arial"/>
                <w:sz w:val="18"/>
                <w:szCs w:val="18"/>
                <w:lang w:val="fr-FR"/>
              </w:rPr>
              <w:t>-</w:t>
            </w:r>
            <w:r>
              <w:rPr>
                <w:rFonts w:cs="Arial"/>
                <w:sz w:val="18"/>
                <w:szCs w:val="18"/>
                <w:lang w:val="fr-FR"/>
              </w:rPr>
              <w:br/>
              <w:t>-</w:t>
            </w:r>
            <w:r w:rsidRPr="00646088">
              <w:rPr>
                <w:rFonts w:cs="Arial"/>
                <w:sz w:val="18"/>
                <w:szCs w:val="18"/>
                <w:lang w:val="fr-FR"/>
              </w:rPr>
              <w:br/>
              <w:t>24</w:t>
            </w:r>
            <w:r w:rsidR="00450A53">
              <w:rPr>
                <w:rFonts w:cs="Arial"/>
                <w:sz w:val="18"/>
                <w:szCs w:val="18"/>
                <w:lang w:val="fr-FR"/>
              </w:rPr>
              <w:t xml:space="preserve"> </w:t>
            </w:r>
            <w:r w:rsidRPr="00646088">
              <w:rPr>
                <w:rFonts w:cs="Arial"/>
                <w:sz w:val="18"/>
                <w:szCs w:val="18"/>
                <w:lang w:val="fr-FR"/>
              </w:rPr>
              <w:t>décembre</w:t>
            </w:r>
            <w:r w:rsidR="00450A53">
              <w:rPr>
                <w:rFonts w:cs="Arial"/>
                <w:sz w:val="18"/>
                <w:szCs w:val="18"/>
                <w:lang w:val="fr-FR"/>
              </w:rPr>
              <w:t xml:space="preserve"> </w:t>
            </w:r>
            <w:r w:rsidRPr="00646088">
              <w:rPr>
                <w:rFonts w:cs="Arial"/>
                <w:sz w:val="18"/>
                <w:szCs w:val="18"/>
                <w:lang w:val="fr-FR"/>
              </w:rPr>
              <w:t>2006</w:t>
            </w:r>
          </w:p>
        </w:tc>
      </w:tr>
    </w:tbl>
    <w:p w14:paraId="01C8D601" w14:textId="77777777" w:rsidR="00795B72" w:rsidRPr="00646088" w:rsidRDefault="00795B72" w:rsidP="00795B72">
      <w:pPr>
        <w:rPr>
          <w:lang w:val="fr-FR"/>
        </w:rPr>
      </w:pPr>
    </w:p>
    <w:p w14:paraId="10C691B3" w14:textId="34ADEE04" w:rsidR="00795B72" w:rsidRPr="00646088" w:rsidRDefault="00795B72" w:rsidP="00795B72">
      <w:pPr>
        <w:rPr>
          <w:rFonts w:cs="Arial"/>
          <w:lang w:val="fr-FR"/>
        </w:rPr>
      </w:pPr>
      <w:r w:rsidRPr="00646088">
        <w:rPr>
          <w:rFonts w:cs="Arial"/>
          <w:lang w:val="fr-FR"/>
        </w:rPr>
        <w:t>Total</w:t>
      </w:r>
      <w:r w:rsidR="007545E7">
        <w:rPr>
          <w:rFonts w:cs="Arial"/>
          <w:lang w:val="fr-FR"/>
        </w:rPr>
        <w:t> :</w:t>
      </w:r>
      <w:r w:rsidRPr="00646088">
        <w:rPr>
          <w:rFonts w:cs="Arial"/>
          <w:lang w:val="fr-FR"/>
        </w:rPr>
        <w:t xml:space="preserve"> 75 membres</w:t>
      </w:r>
    </w:p>
    <w:p w14:paraId="2CD02F63" w14:textId="77777777" w:rsidR="00795B72" w:rsidRPr="00646088" w:rsidRDefault="00795B72" w:rsidP="00962078">
      <w:pPr>
        <w:jc w:val="right"/>
        <w:rPr>
          <w:lang w:val="fr-FR"/>
        </w:rPr>
      </w:pPr>
    </w:p>
    <w:p w14:paraId="219957C7" w14:textId="77777777" w:rsidR="00962078" w:rsidRDefault="00962078" w:rsidP="003034AE">
      <w:pPr>
        <w:jc w:val="right"/>
        <w:rPr>
          <w:lang w:val="fr-FR"/>
        </w:rPr>
      </w:pPr>
    </w:p>
    <w:p w14:paraId="7B7FC6F6" w14:textId="77777777" w:rsidR="00962078" w:rsidRDefault="00962078" w:rsidP="003034AE">
      <w:pPr>
        <w:jc w:val="right"/>
        <w:rPr>
          <w:lang w:val="fr-FR"/>
        </w:rPr>
      </w:pPr>
    </w:p>
    <w:p w14:paraId="66D42749" w14:textId="263C39F1" w:rsidR="003034AE" w:rsidRDefault="00795B72" w:rsidP="003034AE">
      <w:pPr>
        <w:jc w:val="right"/>
        <w:rPr>
          <w:lang w:val="fr-FR"/>
        </w:rPr>
        <w:sectPr w:rsidR="003034AE" w:rsidSect="00795B7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510" w:right="1134" w:bottom="709" w:left="1134" w:header="510" w:footer="510" w:gutter="0"/>
          <w:pgNumType w:start="1"/>
          <w:cols w:space="720"/>
          <w:titlePg/>
        </w:sectPr>
      </w:pPr>
      <w:r w:rsidRPr="00646088">
        <w:rPr>
          <w:lang w:val="fr-FR"/>
        </w:rPr>
        <w:t>[L’annexe</w:t>
      </w:r>
      <w:r w:rsidR="00450A53">
        <w:rPr>
          <w:lang w:val="fr-FR"/>
        </w:rPr>
        <w:t xml:space="preserve"> </w:t>
      </w:r>
      <w:r w:rsidRPr="00646088">
        <w:rPr>
          <w:lang w:val="fr-FR"/>
        </w:rPr>
        <w:t>II suit]</w:t>
      </w:r>
    </w:p>
    <w:p w14:paraId="46A379DD" w14:textId="2C9E2FA9" w:rsidR="003034AE" w:rsidRPr="002F7DE5" w:rsidRDefault="003034AE" w:rsidP="003034AE">
      <w:pPr>
        <w:jc w:val="center"/>
        <w:rPr>
          <w:sz w:val="18"/>
          <w:lang w:val="fr-FR"/>
        </w:rPr>
      </w:pPr>
      <w:r w:rsidRPr="002F7DE5">
        <w:rPr>
          <w:sz w:val="18"/>
          <w:lang w:val="fr-FR"/>
        </w:rPr>
        <w:lastRenderedPageBreak/>
        <w:t>LISTE DES MISSIONS</w:t>
      </w:r>
      <w:r w:rsidR="00F751DB">
        <w:rPr>
          <w:rStyle w:val="FootnoteReference"/>
          <w:sz w:val="18"/>
          <w:lang w:val="fr-FR"/>
        </w:rPr>
        <w:footnoteReference w:customMarkFollows="1" w:id="5"/>
        <w:t>*</w:t>
      </w:r>
      <w:r w:rsidRPr="002F7DE5">
        <w:rPr>
          <w:sz w:val="18"/>
          <w:lang w:val="fr-FR"/>
        </w:rPr>
        <w:t xml:space="preserve"> ET ACTIVITÉS ET CONTRIBUTION AUX INDICATEURS D’EXÉCUTION EN 2018</w:t>
      </w:r>
    </w:p>
    <w:p w14:paraId="0886EA48" w14:textId="77777777" w:rsidR="003034AE" w:rsidRPr="002F7DE5" w:rsidRDefault="003034AE" w:rsidP="003034AE">
      <w:pPr>
        <w:jc w:val="center"/>
        <w:rPr>
          <w:sz w:val="18"/>
          <w:lang w:val="fr-FR"/>
        </w:rPr>
      </w:pPr>
    </w:p>
    <w:p w14:paraId="3AD67B36" w14:textId="6D59EB8A" w:rsidR="003034AE" w:rsidRPr="002F7DE5" w:rsidRDefault="003034AE" w:rsidP="003034AE">
      <w:pPr>
        <w:spacing w:after="120"/>
        <w:jc w:val="left"/>
        <w:rPr>
          <w:b/>
          <w:sz w:val="15"/>
          <w:szCs w:val="15"/>
          <w:lang w:val="fr-FR"/>
        </w:rPr>
      </w:pPr>
      <w:r w:rsidRPr="002F7DE5">
        <w:rPr>
          <w:b/>
          <w:sz w:val="15"/>
          <w:szCs w:val="15"/>
          <w:lang w:val="fr-FR"/>
        </w:rPr>
        <w:t>Description des indicateurs d’exécution figurant dans le tableau ci-après (voir également l’annexe</w:t>
      </w:r>
      <w:r w:rsidR="00450A53">
        <w:rPr>
          <w:b/>
          <w:sz w:val="15"/>
          <w:szCs w:val="15"/>
          <w:lang w:val="fr-FR"/>
        </w:rPr>
        <w:t xml:space="preserve"> </w:t>
      </w:r>
      <w:r w:rsidRPr="002F7DE5">
        <w:rPr>
          <w:b/>
          <w:sz w:val="15"/>
          <w:szCs w:val="15"/>
          <w:lang w:val="fr-FR"/>
        </w:rPr>
        <w:t>III)</w:t>
      </w:r>
      <w:r w:rsidR="007545E7">
        <w:rPr>
          <w:b/>
          <w:sz w:val="15"/>
          <w:szCs w:val="15"/>
          <w:lang w:val="fr-FR"/>
        </w:rPr>
        <w:t> :</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3034AE" w:rsidRPr="00BE298D" w14:paraId="4EDB8FCD" w14:textId="77777777" w:rsidTr="003034AE">
        <w:tc>
          <w:tcPr>
            <w:tcW w:w="7987" w:type="dxa"/>
          </w:tcPr>
          <w:p w14:paraId="5141A327"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1a)</w:t>
            </w:r>
            <w:r w:rsidRPr="002F7DE5">
              <w:rPr>
                <w:sz w:val="15"/>
                <w:szCs w:val="15"/>
                <w:lang w:val="fr-FR"/>
              </w:rPr>
              <w:tab/>
              <w:t>Fourniture d’informations sur les activités de l’UPOV aux États et aux organisations</w:t>
            </w:r>
          </w:p>
          <w:p w14:paraId="5E1CF585"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1d)</w:t>
            </w:r>
            <w:r w:rsidRPr="002F7DE5">
              <w:rPr>
                <w:sz w:val="15"/>
                <w:szCs w:val="15"/>
                <w:lang w:val="fr-FR"/>
              </w:rPr>
              <w:tab/>
              <w:t>Participation aux activités de sensibilisation organisées par l’UPOV ou aux activités faisant intervenir des membres du personnel de l’UPOV ou des formateurs de l’UPOV au nom du personnel de l’UPOV</w:t>
            </w:r>
          </w:p>
          <w:p w14:paraId="1803CDCE"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2a)</w:t>
            </w:r>
            <w:r w:rsidRPr="002F7DE5">
              <w:rPr>
                <w:sz w:val="15"/>
                <w:szCs w:val="15"/>
                <w:lang w:val="fr-FR"/>
              </w:rPr>
              <w:tab/>
              <w:t>Réunions avec des fonctionnaires nationaux pour traiter des questions en matière de législation</w:t>
            </w:r>
          </w:p>
          <w:p w14:paraId="64FB0D2F"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4b)</w:t>
            </w:r>
            <w:r w:rsidRPr="002F7DE5">
              <w:rPr>
                <w:sz w:val="15"/>
                <w:szCs w:val="15"/>
                <w:lang w:val="fr-FR"/>
              </w:rPr>
              <w:tab/>
              <w:t>Formation des formateurs</w:t>
            </w:r>
          </w:p>
          <w:p w14:paraId="0E35AA81"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4c)</w:t>
            </w:r>
            <w:r w:rsidRPr="002F7DE5">
              <w:rPr>
                <w:sz w:val="15"/>
                <w:szCs w:val="15"/>
                <w:lang w:val="fr-FR"/>
              </w:rPr>
              <w:tab/>
              <w:t>Activités de formation élaborées avec le concours de l’UPOV</w:t>
            </w:r>
          </w:p>
          <w:p w14:paraId="3BDAD5F4" w14:textId="77777777" w:rsidR="003034AE" w:rsidRPr="002F7DE5" w:rsidRDefault="003034AE" w:rsidP="003034AE">
            <w:pPr>
              <w:tabs>
                <w:tab w:val="left" w:pos="1027"/>
              </w:tabs>
              <w:ind w:left="1027" w:right="472" w:hanging="1027"/>
              <w:jc w:val="left"/>
              <w:rPr>
                <w:sz w:val="15"/>
                <w:szCs w:val="15"/>
                <w:lang w:val="fr-FR"/>
              </w:rPr>
            </w:pPr>
            <w:r w:rsidRPr="002F7DE5">
              <w:rPr>
                <w:sz w:val="15"/>
                <w:szCs w:val="15"/>
                <w:lang w:val="fr-FR"/>
              </w:rPr>
              <w:t>UV.3 – 4d)</w:t>
            </w:r>
            <w:r w:rsidRPr="002F7DE5">
              <w:rPr>
                <w:sz w:val="15"/>
                <w:szCs w:val="15"/>
                <w:lang w:val="fr-FR"/>
              </w:rPr>
              <w:tab/>
              <w:t>Participation d’États et d’organisations ayant le statut d’observateur aux travaux du CAJ, du TC et des groupes de travail techniques et aux ateliers préparatoires correspondants</w:t>
            </w:r>
          </w:p>
        </w:tc>
        <w:tc>
          <w:tcPr>
            <w:tcW w:w="7810" w:type="dxa"/>
          </w:tcPr>
          <w:p w14:paraId="554EC93B"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UV.3 – 4e)</w:t>
            </w:r>
            <w:r w:rsidRPr="002F7DE5">
              <w:rPr>
                <w:sz w:val="15"/>
                <w:szCs w:val="15"/>
                <w:lang w:val="fr-FR"/>
              </w:rPr>
              <w:tab/>
              <w:t>Participation aux activités organisées par l’UPOV</w:t>
            </w:r>
          </w:p>
          <w:p w14:paraId="4A8AC33C"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UV.3 – 4f)</w:t>
            </w:r>
            <w:r w:rsidRPr="002F7DE5">
              <w:rPr>
                <w:sz w:val="15"/>
                <w:szCs w:val="15"/>
                <w:lang w:val="fr-FR"/>
              </w:rPr>
              <w:tab/>
              <w:t>Participation aux activités faisant intervenir des membres du personnel de l’UPOV ou des formateurs de l’UPOV au nom du personnel de l’UPOV</w:t>
            </w:r>
          </w:p>
          <w:p w14:paraId="4870B6BA"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UV.3 – 4g)</w:t>
            </w:r>
            <w:r w:rsidRPr="002F7DE5">
              <w:rPr>
                <w:sz w:val="15"/>
                <w:szCs w:val="15"/>
                <w:lang w:val="fr-FR"/>
              </w:rPr>
              <w:tab/>
              <w:t>Cours universitaires dans lesquels est intégré le système de protection des obtentions végétales de l’UPOV</w:t>
            </w:r>
          </w:p>
          <w:p w14:paraId="271EE6EC"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UV.3 – 4h)</w:t>
            </w:r>
            <w:r w:rsidRPr="002F7DE5">
              <w:rPr>
                <w:sz w:val="15"/>
                <w:szCs w:val="15"/>
                <w:lang w:val="fr-FR"/>
              </w:rPr>
              <w:tab/>
              <w:t>Mise en œuvre de projets avec des organisations partenaires et des donateurs</w:t>
            </w:r>
          </w:p>
          <w:p w14:paraId="678DAE0B"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UV.4 - 2c)</w:t>
            </w:r>
            <w:r w:rsidRPr="002F7DE5">
              <w:rPr>
                <w:sz w:val="15"/>
                <w:szCs w:val="15"/>
                <w:lang w:val="fr-FR"/>
              </w:rPr>
              <w:tab/>
              <w:t>Participation de parties prenantes à des séminaires et à des colloques</w:t>
            </w:r>
          </w:p>
          <w:p w14:paraId="415AD2AF"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UV.4 - 2d)</w:t>
            </w:r>
            <w:r w:rsidRPr="002F7DE5">
              <w:rPr>
                <w:sz w:val="15"/>
                <w:szCs w:val="15"/>
                <w:lang w:val="fr-FR"/>
              </w:rPr>
              <w:tab/>
              <w:t>Participation aux réunions des parties prenantes concernées et avec les parties prenantes concernées</w:t>
            </w:r>
          </w:p>
          <w:p w14:paraId="5451529F" w14:textId="77777777" w:rsidR="003034AE" w:rsidRPr="002F7DE5" w:rsidRDefault="003034AE" w:rsidP="003034AE">
            <w:pPr>
              <w:tabs>
                <w:tab w:val="left" w:pos="1013"/>
              </w:tabs>
              <w:ind w:left="1015" w:hanging="1015"/>
              <w:jc w:val="left"/>
              <w:rPr>
                <w:sz w:val="15"/>
                <w:szCs w:val="15"/>
                <w:lang w:val="fr-FR"/>
              </w:rPr>
            </w:pPr>
            <w:r w:rsidRPr="002F7DE5">
              <w:rPr>
                <w:sz w:val="15"/>
                <w:szCs w:val="15"/>
                <w:lang w:val="fr-FR"/>
              </w:rPr>
              <w:t>UV.4 – 3a)</w:t>
            </w:r>
            <w:r w:rsidRPr="002F7DE5">
              <w:rPr>
                <w:sz w:val="15"/>
                <w:szCs w:val="15"/>
                <w:lang w:val="fr-FR"/>
              </w:rPr>
              <w:tab/>
              <w:t>Participation aux réunions des organisations concernées et avec les organisations concernées</w:t>
            </w:r>
          </w:p>
        </w:tc>
      </w:tr>
    </w:tbl>
    <w:p w14:paraId="582896D8" w14:textId="77777777" w:rsidR="003034AE" w:rsidRPr="002F7DE5" w:rsidRDefault="003034AE" w:rsidP="003034AE">
      <w:pPr>
        <w:rPr>
          <w:sz w:val="18"/>
          <w:lang w:val="fr-FR"/>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84"/>
        <w:gridCol w:w="675"/>
        <w:gridCol w:w="718"/>
        <w:gridCol w:w="3226"/>
        <w:gridCol w:w="1470"/>
        <w:gridCol w:w="1041"/>
        <w:gridCol w:w="1137"/>
        <w:gridCol w:w="851"/>
        <w:gridCol w:w="988"/>
        <w:gridCol w:w="426"/>
        <w:gridCol w:w="404"/>
        <w:gridCol w:w="475"/>
        <w:gridCol w:w="434"/>
        <w:gridCol w:w="462"/>
        <w:gridCol w:w="434"/>
        <w:gridCol w:w="616"/>
        <w:gridCol w:w="439"/>
        <w:gridCol w:w="466"/>
        <w:gridCol w:w="465"/>
        <w:gridCol w:w="465"/>
        <w:gridCol w:w="584"/>
      </w:tblGrid>
      <w:tr w:rsidR="002F7DE5" w:rsidRPr="002F7DE5" w14:paraId="7D36281D" w14:textId="77777777" w:rsidTr="00F751DB">
        <w:trPr>
          <w:cantSplit/>
          <w:tblHeader/>
        </w:trPr>
        <w:tc>
          <w:tcPr>
            <w:tcW w:w="384" w:type="dxa"/>
            <w:shd w:val="clear" w:color="auto" w:fill="D9D9D9" w:themeFill="background1" w:themeFillShade="D9"/>
            <w:vAlign w:val="center"/>
            <w:hideMark/>
          </w:tcPr>
          <w:p w14:paraId="282FC179" w14:textId="77777777" w:rsidR="003034AE" w:rsidRPr="002F7DE5" w:rsidRDefault="003034AE" w:rsidP="003034AE">
            <w:pPr>
              <w:jc w:val="left"/>
              <w:rPr>
                <w:rFonts w:cs="Arial"/>
                <w:b/>
                <w:bCs/>
                <w:sz w:val="14"/>
                <w:szCs w:val="14"/>
                <w:lang w:val="fr-FR"/>
              </w:rPr>
            </w:pPr>
          </w:p>
        </w:tc>
        <w:tc>
          <w:tcPr>
            <w:tcW w:w="675" w:type="dxa"/>
            <w:shd w:val="clear" w:color="auto" w:fill="D9D9D9" w:themeFill="background1" w:themeFillShade="D9"/>
            <w:vAlign w:val="center"/>
            <w:hideMark/>
          </w:tcPr>
          <w:p w14:paraId="4B1E131A" w14:textId="77777777" w:rsidR="003034AE" w:rsidRPr="002F7DE5" w:rsidRDefault="003034AE" w:rsidP="003034AE">
            <w:pPr>
              <w:jc w:val="left"/>
              <w:rPr>
                <w:rFonts w:cs="Arial"/>
                <w:b/>
                <w:bCs/>
                <w:sz w:val="14"/>
                <w:szCs w:val="14"/>
                <w:lang w:val="fr-FR"/>
              </w:rPr>
            </w:pPr>
            <w:r w:rsidRPr="002F7DE5">
              <w:rPr>
                <w:rFonts w:cs="Arial"/>
                <w:b/>
                <w:bCs/>
                <w:sz w:val="14"/>
                <w:szCs w:val="14"/>
                <w:lang w:val="fr-FR"/>
              </w:rPr>
              <w:t>Du</w:t>
            </w:r>
          </w:p>
        </w:tc>
        <w:tc>
          <w:tcPr>
            <w:tcW w:w="718" w:type="dxa"/>
            <w:shd w:val="clear" w:color="auto" w:fill="D9D9D9" w:themeFill="background1" w:themeFillShade="D9"/>
            <w:vAlign w:val="center"/>
            <w:hideMark/>
          </w:tcPr>
          <w:p w14:paraId="5BCFA59C" w14:textId="77777777" w:rsidR="003034AE" w:rsidRPr="002F7DE5" w:rsidRDefault="003034AE" w:rsidP="003034AE">
            <w:pPr>
              <w:jc w:val="left"/>
              <w:rPr>
                <w:rFonts w:cs="Arial"/>
                <w:b/>
                <w:bCs/>
                <w:sz w:val="14"/>
                <w:szCs w:val="14"/>
                <w:lang w:val="fr-FR"/>
              </w:rPr>
            </w:pPr>
            <w:r w:rsidRPr="002F7DE5">
              <w:rPr>
                <w:rFonts w:cs="Arial"/>
                <w:b/>
                <w:bCs/>
                <w:sz w:val="14"/>
                <w:szCs w:val="14"/>
                <w:lang w:val="fr-FR"/>
              </w:rPr>
              <w:t>Au</w:t>
            </w:r>
          </w:p>
        </w:tc>
        <w:tc>
          <w:tcPr>
            <w:tcW w:w="3226" w:type="dxa"/>
            <w:shd w:val="clear" w:color="auto" w:fill="D9D9D9" w:themeFill="background1" w:themeFillShade="D9"/>
            <w:vAlign w:val="center"/>
            <w:hideMark/>
          </w:tcPr>
          <w:p w14:paraId="4811315B" w14:textId="77777777" w:rsidR="003034AE" w:rsidRPr="002F7DE5" w:rsidRDefault="003034AE" w:rsidP="003034AE">
            <w:pPr>
              <w:jc w:val="left"/>
              <w:rPr>
                <w:rFonts w:cs="Arial"/>
                <w:b/>
                <w:bCs/>
                <w:sz w:val="14"/>
                <w:szCs w:val="14"/>
                <w:lang w:val="fr-FR"/>
              </w:rPr>
            </w:pPr>
            <w:r w:rsidRPr="002F7DE5">
              <w:rPr>
                <w:rFonts w:cs="Arial"/>
                <w:b/>
                <w:bCs/>
                <w:sz w:val="14"/>
                <w:szCs w:val="14"/>
                <w:lang w:val="fr-FR"/>
              </w:rPr>
              <w:t>Activité/mission</w:t>
            </w:r>
          </w:p>
        </w:tc>
        <w:tc>
          <w:tcPr>
            <w:tcW w:w="1470" w:type="dxa"/>
            <w:shd w:val="clear" w:color="auto" w:fill="D9D9D9" w:themeFill="background1" w:themeFillShade="D9"/>
            <w:vAlign w:val="center"/>
            <w:hideMark/>
          </w:tcPr>
          <w:p w14:paraId="569F482C" w14:textId="77777777" w:rsidR="003034AE" w:rsidRPr="002F7DE5" w:rsidRDefault="003034AE" w:rsidP="003034AE">
            <w:pPr>
              <w:jc w:val="center"/>
              <w:rPr>
                <w:rFonts w:cs="Arial"/>
                <w:b/>
                <w:bCs/>
                <w:sz w:val="14"/>
                <w:szCs w:val="14"/>
                <w:lang w:val="fr-FR"/>
              </w:rPr>
            </w:pPr>
            <w:r w:rsidRPr="002F7DE5">
              <w:rPr>
                <w:rFonts w:cs="Arial"/>
                <w:b/>
                <w:bCs/>
                <w:sz w:val="14"/>
                <w:szCs w:val="14"/>
                <w:lang w:val="fr-FR"/>
              </w:rPr>
              <w:t>Ville</w:t>
            </w:r>
          </w:p>
        </w:tc>
        <w:tc>
          <w:tcPr>
            <w:tcW w:w="1041" w:type="dxa"/>
            <w:shd w:val="clear" w:color="auto" w:fill="D9D9D9" w:themeFill="background1" w:themeFillShade="D9"/>
            <w:vAlign w:val="center"/>
            <w:hideMark/>
          </w:tcPr>
          <w:p w14:paraId="37A0B134" w14:textId="77777777" w:rsidR="003034AE" w:rsidRPr="002F7DE5" w:rsidRDefault="003034AE" w:rsidP="003034AE">
            <w:pPr>
              <w:jc w:val="center"/>
              <w:rPr>
                <w:rFonts w:cs="Arial"/>
                <w:b/>
                <w:bCs/>
                <w:sz w:val="14"/>
                <w:szCs w:val="14"/>
                <w:lang w:val="fr-FR"/>
              </w:rPr>
            </w:pPr>
            <w:r w:rsidRPr="002F7DE5">
              <w:rPr>
                <w:rFonts w:cs="Arial"/>
                <w:b/>
                <w:bCs/>
                <w:sz w:val="14"/>
                <w:szCs w:val="14"/>
                <w:lang w:val="fr-FR"/>
              </w:rPr>
              <w:t>Pays</w:t>
            </w:r>
          </w:p>
        </w:tc>
        <w:tc>
          <w:tcPr>
            <w:tcW w:w="1137" w:type="dxa"/>
            <w:shd w:val="clear" w:color="auto" w:fill="D9D9D9" w:themeFill="background1" w:themeFillShade="D9"/>
            <w:vAlign w:val="center"/>
            <w:hideMark/>
          </w:tcPr>
          <w:p w14:paraId="2ABADCFA" w14:textId="77777777" w:rsidR="003034AE" w:rsidRPr="002F7DE5" w:rsidRDefault="003034AE" w:rsidP="003034AE">
            <w:pPr>
              <w:jc w:val="center"/>
              <w:rPr>
                <w:rFonts w:cs="Arial"/>
                <w:b/>
                <w:bCs/>
                <w:sz w:val="14"/>
                <w:szCs w:val="14"/>
                <w:lang w:val="fr-FR"/>
              </w:rPr>
            </w:pPr>
            <w:r w:rsidRPr="002F7DE5">
              <w:rPr>
                <w:rFonts w:cs="Arial"/>
                <w:b/>
                <w:bCs/>
                <w:sz w:val="14"/>
                <w:szCs w:val="14"/>
                <w:lang w:val="fr-FR"/>
              </w:rPr>
              <w:t>Fonctionnaires/représentants de l’UPOV</w:t>
            </w:r>
          </w:p>
        </w:tc>
        <w:tc>
          <w:tcPr>
            <w:tcW w:w="851" w:type="dxa"/>
            <w:shd w:val="clear" w:color="auto" w:fill="D9D9D9" w:themeFill="background1" w:themeFillShade="D9"/>
            <w:vAlign w:val="center"/>
            <w:hideMark/>
          </w:tcPr>
          <w:p w14:paraId="5DBC286D" w14:textId="77777777" w:rsidR="003034AE" w:rsidRPr="002F7DE5" w:rsidRDefault="003034AE" w:rsidP="003034AE">
            <w:pPr>
              <w:jc w:val="center"/>
              <w:rPr>
                <w:rFonts w:cs="Arial"/>
                <w:b/>
                <w:bCs/>
                <w:sz w:val="14"/>
                <w:szCs w:val="14"/>
                <w:lang w:val="fr-FR"/>
              </w:rPr>
            </w:pPr>
            <w:r w:rsidRPr="002F7DE5">
              <w:rPr>
                <w:rFonts w:cs="Arial"/>
                <w:b/>
                <w:bCs/>
                <w:sz w:val="14"/>
                <w:szCs w:val="14"/>
                <w:lang w:val="fr-FR"/>
              </w:rPr>
              <w:t>organisée par ou avec l’UPOV</w:t>
            </w:r>
          </w:p>
        </w:tc>
        <w:tc>
          <w:tcPr>
            <w:tcW w:w="988" w:type="dxa"/>
            <w:shd w:val="clear" w:color="auto" w:fill="D9D9D9" w:themeFill="background1" w:themeFillShade="D9"/>
            <w:vAlign w:val="center"/>
          </w:tcPr>
          <w:p w14:paraId="1667D3FD" w14:textId="15A664F8" w:rsidR="003034AE" w:rsidRPr="002F7DE5" w:rsidRDefault="003034AE" w:rsidP="003034AE">
            <w:pPr>
              <w:jc w:val="center"/>
              <w:rPr>
                <w:rFonts w:cs="Arial"/>
                <w:b/>
                <w:bCs/>
                <w:sz w:val="14"/>
                <w:szCs w:val="14"/>
                <w:lang w:val="fr-FR"/>
              </w:rPr>
            </w:pPr>
            <w:r w:rsidRPr="002F7DE5">
              <w:rPr>
                <w:rFonts w:cs="Arial"/>
                <w:b/>
                <w:bCs/>
                <w:sz w:val="14"/>
                <w:szCs w:val="14"/>
                <w:lang w:val="fr-FR"/>
              </w:rPr>
              <w:t>Organisa</w:t>
            </w:r>
            <w:r w:rsidR="002F7DE5" w:rsidRPr="002F7DE5">
              <w:rPr>
                <w:rFonts w:cs="Arial"/>
                <w:b/>
                <w:bCs/>
                <w:sz w:val="14"/>
                <w:szCs w:val="14"/>
                <w:lang w:val="fr-FR"/>
              </w:rPr>
              <w:t>-</w:t>
            </w:r>
            <w:r w:rsidRPr="002F7DE5">
              <w:rPr>
                <w:rFonts w:cs="Arial"/>
                <w:b/>
                <w:bCs/>
                <w:sz w:val="14"/>
                <w:szCs w:val="14"/>
                <w:lang w:val="fr-FR"/>
              </w:rPr>
              <w:t>teurs</w:t>
            </w:r>
            <w:r w:rsidRPr="002F7DE5">
              <w:rPr>
                <w:rStyle w:val="FootnoteReference"/>
                <w:rFonts w:cs="Arial"/>
                <w:b/>
                <w:bCs/>
                <w:sz w:val="14"/>
                <w:szCs w:val="14"/>
                <w:lang w:val="fr-FR"/>
              </w:rPr>
              <w:footnoteReference w:id="6"/>
            </w:r>
          </w:p>
        </w:tc>
        <w:tc>
          <w:tcPr>
            <w:tcW w:w="426" w:type="dxa"/>
            <w:shd w:val="clear" w:color="auto" w:fill="D9D9D9" w:themeFill="background1" w:themeFillShade="D9"/>
            <w:vAlign w:val="center"/>
            <w:hideMark/>
          </w:tcPr>
          <w:p w14:paraId="283C4417"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2B0CDC28"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1a)</w:t>
            </w:r>
          </w:p>
        </w:tc>
        <w:tc>
          <w:tcPr>
            <w:tcW w:w="404" w:type="dxa"/>
            <w:shd w:val="clear" w:color="auto" w:fill="D9D9D9" w:themeFill="background1" w:themeFillShade="D9"/>
            <w:vAlign w:val="center"/>
            <w:hideMark/>
          </w:tcPr>
          <w:p w14:paraId="2766AE0B"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292FA8B9"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1d)</w:t>
            </w:r>
          </w:p>
        </w:tc>
        <w:tc>
          <w:tcPr>
            <w:tcW w:w="475" w:type="dxa"/>
            <w:shd w:val="clear" w:color="auto" w:fill="D9D9D9" w:themeFill="background1" w:themeFillShade="D9"/>
            <w:vAlign w:val="center"/>
            <w:hideMark/>
          </w:tcPr>
          <w:p w14:paraId="24689B0C"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5C10ED08"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2a)</w:t>
            </w:r>
          </w:p>
        </w:tc>
        <w:tc>
          <w:tcPr>
            <w:tcW w:w="434" w:type="dxa"/>
            <w:shd w:val="clear" w:color="auto" w:fill="D9D9D9" w:themeFill="background1" w:themeFillShade="D9"/>
            <w:vAlign w:val="center"/>
            <w:hideMark/>
          </w:tcPr>
          <w:p w14:paraId="1062254D"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203DA2D6"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4b)</w:t>
            </w:r>
          </w:p>
        </w:tc>
        <w:tc>
          <w:tcPr>
            <w:tcW w:w="462" w:type="dxa"/>
            <w:shd w:val="clear" w:color="auto" w:fill="D9D9D9" w:themeFill="background1" w:themeFillShade="D9"/>
            <w:vAlign w:val="center"/>
            <w:hideMark/>
          </w:tcPr>
          <w:p w14:paraId="779CB77E"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52384F1D"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4c)</w:t>
            </w:r>
          </w:p>
        </w:tc>
        <w:tc>
          <w:tcPr>
            <w:tcW w:w="434" w:type="dxa"/>
            <w:shd w:val="clear" w:color="auto" w:fill="D9D9D9" w:themeFill="background1" w:themeFillShade="D9"/>
            <w:vAlign w:val="center"/>
            <w:hideMark/>
          </w:tcPr>
          <w:p w14:paraId="553FEC91"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10635923"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4d)</w:t>
            </w:r>
          </w:p>
        </w:tc>
        <w:tc>
          <w:tcPr>
            <w:tcW w:w="616" w:type="dxa"/>
            <w:shd w:val="clear" w:color="auto" w:fill="D9D9D9" w:themeFill="background1" w:themeFillShade="D9"/>
            <w:vAlign w:val="center"/>
            <w:hideMark/>
          </w:tcPr>
          <w:p w14:paraId="4E5F3AC0"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365DC9F1"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4e), f)</w:t>
            </w:r>
          </w:p>
        </w:tc>
        <w:tc>
          <w:tcPr>
            <w:tcW w:w="439" w:type="dxa"/>
            <w:shd w:val="clear" w:color="auto" w:fill="D9D9D9" w:themeFill="background1" w:themeFillShade="D9"/>
            <w:vAlign w:val="center"/>
            <w:hideMark/>
          </w:tcPr>
          <w:p w14:paraId="4718F57F"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238EE5E6"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4g)</w:t>
            </w:r>
          </w:p>
        </w:tc>
        <w:tc>
          <w:tcPr>
            <w:tcW w:w="466" w:type="dxa"/>
            <w:shd w:val="clear" w:color="auto" w:fill="D9D9D9" w:themeFill="background1" w:themeFillShade="D9"/>
            <w:vAlign w:val="center"/>
            <w:hideMark/>
          </w:tcPr>
          <w:p w14:paraId="3C167D73"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UV.3</w:t>
            </w:r>
          </w:p>
          <w:p w14:paraId="45D776E6"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4e)</w:t>
            </w:r>
          </w:p>
        </w:tc>
        <w:tc>
          <w:tcPr>
            <w:tcW w:w="465" w:type="dxa"/>
            <w:shd w:val="clear" w:color="auto" w:fill="D9D9D9" w:themeFill="background1" w:themeFillShade="D9"/>
            <w:vAlign w:val="center"/>
            <w:hideMark/>
          </w:tcPr>
          <w:p w14:paraId="75F93263"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UV.4</w:t>
            </w:r>
          </w:p>
          <w:p w14:paraId="740F0230"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2c)</w:t>
            </w:r>
          </w:p>
        </w:tc>
        <w:tc>
          <w:tcPr>
            <w:tcW w:w="465" w:type="dxa"/>
            <w:shd w:val="clear" w:color="auto" w:fill="D9D9D9" w:themeFill="background1" w:themeFillShade="D9"/>
            <w:vAlign w:val="center"/>
            <w:hideMark/>
          </w:tcPr>
          <w:p w14:paraId="7ED3DFF3"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UV.4</w:t>
            </w:r>
          </w:p>
          <w:p w14:paraId="21435880"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2d)</w:t>
            </w:r>
          </w:p>
        </w:tc>
        <w:tc>
          <w:tcPr>
            <w:tcW w:w="584" w:type="dxa"/>
            <w:shd w:val="clear" w:color="auto" w:fill="D9D9D9" w:themeFill="background1" w:themeFillShade="D9"/>
            <w:vAlign w:val="center"/>
            <w:hideMark/>
          </w:tcPr>
          <w:p w14:paraId="2FA6FDA5"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UV.4</w:t>
            </w:r>
          </w:p>
          <w:p w14:paraId="345D5FEF" w14:textId="77777777" w:rsidR="003034AE" w:rsidRPr="002F7DE5" w:rsidRDefault="003034AE" w:rsidP="003034AE">
            <w:pPr>
              <w:jc w:val="center"/>
              <w:rPr>
                <w:rFonts w:cs="Arial"/>
                <w:b/>
                <w:bCs/>
                <w:sz w:val="15"/>
                <w:szCs w:val="15"/>
                <w:lang w:val="fr-FR"/>
              </w:rPr>
            </w:pPr>
            <w:r w:rsidRPr="002F7DE5">
              <w:rPr>
                <w:rFonts w:cs="Arial"/>
                <w:b/>
                <w:bCs/>
                <w:sz w:val="15"/>
                <w:szCs w:val="15"/>
                <w:lang w:val="fr-FR"/>
              </w:rPr>
              <w:t>3a)</w:t>
            </w:r>
          </w:p>
        </w:tc>
      </w:tr>
      <w:tr w:rsidR="002F7DE5" w:rsidRPr="002F7DE5" w14:paraId="303CDEF5" w14:textId="77777777" w:rsidTr="00F751DB">
        <w:trPr>
          <w:cantSplit/>
        </w:trPr>
        <w:tc>
          <w:tcPr>
            <w:tcW w:w="384" w:type="dxa"/>
            <w:shd w:val="clear" w:color="auto" w:fill="auto"/>
          </w:tcPr>
          <w:p w14:paraId="21ADEE00" w14:textId="77777777" w:rsidR="003034AE" w:rsidRPr="002F7DE5" w:rsidRDefault="003034AE" w:rsidP="003034AE">
            <w:pPr>
              <w:jc w:val="right"/>
              <w:rPr>
                <w:sz w:val="15"/>
                <w:szCs w:val="15"/>
                <w:lang w:val="fr-FR"/>
              </w:rPr>
            </w:pPr>
            <w:r w:rsidRPr="002F7DE5">
              <w:rPr>
                <w:sz w:val="15"/>
                <w:szCs w:val="15"/>
                <w:lang w:val="fr-FR"/>
              </w:rPr>
              <w:t>1</w:t>
            </w:r>
          </w:p>
        </w:tc>
        <w:tc>
          <w:tcPr>
            <w:tcW w:w="675" w:type="dxa"/>
            <w:shd w:val="clear" w:color="auto" w:fill="auto"/>
          </w:tcPr>
          <w:p w14:paraId="28904D71" w14:textId="77777777" w:rsidR="003034AE" w:rsidRPr="002F7DE5" w:rsidRDefault="003034AE" w:rsidP="003034AE">
            <w:pPr>
              <w:jc w:val="left"/>
              <w:rPr>
                <w:sz w:val="15"/>
                <w:szCs w:val="15"/>
                <w:lang w:val="fr-FR"/>
              </w:rPr>
            </w:pPr>
            <w:r w:rsidRPr="002F7DE5">
              <w:rPr>
                <w:sz w:val="15"/>
                <w:szCs w:val="15"/>
                <w:lang w:val="fr-FR"/>
              </w:rPr>
              <w:t>08-01-18</w:t>
            </w:r>
          </w:p>
        </w:tc>
        <w:tc>
          <w:tcPr>
            <w:tcW w:w="718" w:type="dxa"/>
            <w:shd w:val="clear" w:color="auto" w:fill="auto"/>
          </w:tcPr>
          <w:p w14:paraId="42F7C0EA" w14:textId="77777777" w:rsidR="003034AE" w:rsidRPr="002F7DE5" w:rsidRDefault="003034AE" w:rsidP="003034AE">
            <w:pPr>
              <w:jc w:val="left"/>
              <w:rPr>
                <w:sz w:val="15"/>
                <w:szCs w:val="15"/>
                <w:lang w:val="fr-FR"/>
              </w:rPr>
            </w:pPr>
            <w:r w:rsidRPr="002F7DE5">
              <w:rPr>
                <w:sz w:val="15"/>
                <w:szCs w:val="15"/>
                <w:lang w:val="fr-FR"/>
              </w:rPr>
              <w:t>10-01-18</w:t>
            </w:r>
          </w:p>
        </w:tc>
        <w:tc>
          <w:tcPr>
            <w:tcW w:w="3226" w:type="dxa"/>
            <w:shd w:val="clear" w:color="auto" w:fill="auto"/>
          </w:tcPr>
          <w:p w14:paraId="35B0BB2F" w14:textId="77777777" w:rsidR="003034AE" w:rsidRPr="002F7DE5" w:rsidRDefault="003034AE" w:rsidP="003034AE">
            <w:pPr>
              <w:jc w:val="left"/>
              <w:rPr>
                <w:sz w:val="15"/>
                <w:szCs w:val="15"/>
                <w:lang w:val="fr-FR"/>
              </w:rPr>
            </w:pPr>
            <w:r w:rsidRPr="002F7DE5">
              <w:rPr>
                <w:sz w:val="15"/>
                <w:szCs w:val="15"/>
                <w:lang w:val="fr-FR"/>
              </w:rPr>
              <w:t>Séminaire sur la protection des obtentions végétales</w:t>
            </w:r>
          </w:p>
        </w:tc>
        <w:tc>
          <w:tcPr>
            <w:tcW w:w="1470" w:type="dxa"/>
            <w:shd w:val="clear" w:color="auto" w:fill="auto"/>
          </w:tcPr>
          <w:p w14:paraId="5809BC4F" w14:textId="77777777" w:rsidR="003034AE" w:rsidRPr="002F7DE5" w:rsidRDefault="003034AE" w:rsidP="003034AE">
            <w:pPr>
              <w:jc w:val="left"/>
              <w:rPr>
                <w:sz w:val="15"/>
                <w:szCs w:val="15"/>
                <w:lang w:val="fr-FR"/>
              </w:rPr>
            </w:pPr>
            <w:r w:rsidRPr="002F7DE5">
              <w:rPr>
                <w:sz w:val="15"/>
                <w:szCs w:val="15"/>
                <w:lang w:val="fr-FR"/>
              </w:rPr>
              <w:t>Hangzhou</w:t>
            </w:r>
          </w:p>
        </w:tc>
        <w:tc>
          <w:tcPr>
            <w:tcW w:w="1041" w:type="dxa"/>
            <w:shd w:val="clear" w:color="auto" w:fill="auto"/>
          </w:tcPr>
          <w:p w14:paraId="088A126C"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33F1660B"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4EE47F4C"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EF47581" w14:textId="77777777" w:rsidR="003034AE" w:rsidRPr="002F7DE5" w:rsidRDefault="003034AE" w:rsidP="003034AE">
            <w:pPr>
              <w:jc w:val="left"/>
              <w:rPr>
                <w:sz w:val="15"/>
                <w:szCs w:val="15"/>
                <w:lang w:val="fr-FR"/>
              </w:rPr>
            </w:pPr>
            <w:r w:rsidRPr="002F7DE5">
              <w:rPr>
                <w:sz w:val="15"/>
                <w:szCs w:val="15"/>
                <w:lang w:val="fr-FR"/>
              </w:rPr>
              <w:t>SFA (Chine)</w:t>
            </w:r>
          </w:p>
        </w:tc>
        <w:tc>
          <w:tcPr>
            <w:tcW w:w="426" w:type="dxa"/>
            <w:shd w:val="clear" w:color="auto" w:fill="auto"/>
          </w:tcPr>
          <w:p w14:paraId="734CA91B"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F006971"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2DD9FEFA" w14:textId="77777777" w:rsidR="003034AE" w:rsidRPr="002F7DE5" w:rsidRDefault="003034AE" w:rsidP="003034AE">
            <w:pPr>
              <w:jc w:val="center"/>
              <w:rPr>
                <w:sz w:val="15"/>
                <w:szCs w:val="15"/>
                <w:lang w:val="fr-FR"/>
              </w:rPr>
            </w:pPr>
          </w:p>
        </w:tc>
        <w:tc>
          <w:tcPr>
            <w:tcW w:w="434" w:type="dxa"/>
            <w:shd w:val="clear" w:color="auto" w:fill="auto"/>
          </w:tcPr>
          <w:p w14:paraId="1F177804" w14:textId="77777777" w:rsidR="003034AE" w:rsidRPr="002F7DE5" w:rsidRDefault="003034AE" w:rsidP="003034AE">
            <w:pPr>
              <w:jc w:val="center"/>
              <w:rPr>
                <w:sz w:val="15"/>
                <w:szCs w:val="15"/>
                <w:lang w:val="fr-FR"/>
              </w:rPr>
            </w:pPr>
          </w:p>
        </w:tc>
        <w:tc>
          <w:tcPr>
            <w:tcW w:w="462" w:type="dxa"/>
            <w:shd w:val="clear" w:color="auto" w:fill="auto"/>
          </w:tcPr>
          <w:p w14:paraId="6263F7F5"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302C6F49" w14:textId="77777777" w:rsidR="003034AE" w:rsidRPr="002F7DE5" w:rsidRDefault="003034AE" w:rsidP="003034AE">
            <w:pPr>
              <w:jc w:val="center"/>
              <w:rPr>
                <w:sz w:val="15"/>
                <w:szCs w:val="15"/>
                <w:lang w:val="fr-FR"/>
              </w:rPr>
            </w:pPr>
          </w:p>
        </w:tc>
        <w:tc>
          <w:tcPr>
            <w:tcW w:w="616" w:type="dxa"/>
            <w:shd w:val="clear" w:color="auto" w:fill="auto"/>
          </w:tcPr>
          <w:p w14:paraId="33B611F8" w14:textId="77777777" w:rsidR="003034AE" w:rsidRPr="002F7DE5" w:rsidRDefault="003034AE" w:rsidP="003034AE">
            <w:pPr>
              <w:jc w:val="center"/>
              <w:rPr>
                <w:sz w:val="15"/>
                <w:szCs w:val="15"/>
                <w:lang w:val="fr-FR"/>
              </w:rPr>
            </w:pPr>
          </w:p>
        </w:tc>
        <w:tc>
          <w:tcPr>
            <w:tcW w:w="439" w:type="dxa"/>
            <w:shd w:val="clear" w:color="auto" w:fill="auto"/>
          </w:tcPr>
          <w:p w14:paraId="6ADC37C0" w14:textId="77777777" w:rsidR="003034AE" w:rsidRPr="002F7DE5" w:rsidRDefault="003034AE" w:rsidP="003034AE">
            <w:pPr>
              <w:jc w:val="center"/>
              <w:rPr>
                <w:sz w:val="15"/>
                <w:szCs w:val="15"/>
                <w:lang w:val="fr-FR"/>
              </w:rPr>
            </w:pPr>
          </w:p>
        </w:tc>
        <w:tc>
          <w:tcPr>
            <w:tcW w:w="466" w:type="dxa"/>
            <w:shd w:val="clear" w:color="auto" w:fill="auto"/>
          </w:tcPr>
          <w:p w14:paraId="1D53A6BB" w14:textId="77777777" w:rsidR="003034AE" w:rsidRPr="002F7DE5" w:rsidRDefault="003034AE" w:rsidP="003034AE">
            <w:pPr>
              <w:jc w:val="center"/>
              <w:rPr>
                <w:sz w:val="15"/>
                <w:szCs w:val="15"/>
                <w:lang w:val="fr-FR"/>
              </w:rPr>
            </w:pPr>
          </w:p>
        </w:tc>
        <w:tc>
          <w:tcPr>
            <w:tcW w:w="465" w:type="dxa"/>
            <w:shd w:val="clear" w:color="auto" w:fill="auto"/>
          </w:tcPr>
          <w:p w14:paraId="2D300FA7"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27D54A98" w14:textId="77777777" w:rsidR="003034AE" w:rsidRPr="002F7DE5" w:rsidRDefault="003034AE" w:rsidP="003034AE">
            <w:pPr>
              <w:jc w:val="center"/>
              <w:rPr>
                <w:sz w:val="15"/>
                <w:szCs w:val="15"/>
                <w:lang w:val="fr-FR"/>
              </w:rPr>
            </w:pPr>
          </w:p>
        </w:tc>
        <w:tc>
          <w:tcPr>
            <w:tcW w:w="584" w:type="dxa"/>
            <w:shd w:val="clear" w:color="auto" w:fill="auto"/>
          </w:tcPr>
          <w:p w14:paraId="3C9B634A" w14:textId="77777777" w:rsidR="003034AE" w:rsidRPr="002F7DE5" w:rsidRDefault="003034AE" w:rsidP="003034AE">
            <w:pPr>
              <w:jc w:val="center"/>
              <w:rPr>
                <w:sz w:val="15"/>
                <w:szCs w:val="15"/>
                <w:lang w:val="fr-FR"/>
              </w:rPr>
            </w:pPr>
          </w:p>
        </w:tc>
      </w:tr>
      <w:tr w:rsidR="002F7DE5" w:rsidRPr="002F7DE5" w14:paraId="430F2DDA" w14:textId="77777777" w:rsidTr="00F751DB">
        <w:trPr>
          <w:cantSplit/>
        </w:trPr>
        <w:tc>
          <w:tcPr>
            <w:tcW w:w="384" w:type="dxa"/>
            <w:shd w:val="clear" w:color="auto" w:fill="auto"/>
          </w:tcPr>
          <w:p w14:paraId="2A422503" w14:textId="77777777" w:rsidR="003034AE" w:rsidRPr="002F7DE5" w:rsidRDefault="003034AE" w:rsidP="003034AE">
            <w:pPr>
              <w:jc w:val="right"/>
              <w:rPr>
                <w:sz w:val="15"/>
                <w:szCs w:val="15"/>
                <w:lang w:val="fr-FR"/>
              </w:rPr>
            </w:pPr>
            <w:r w:rsidRPr="002F7DE5">
              <w:rPr>
                <w:sz w:val="15"/>
                <w:szCs w:val="15"/>
                <w:lang w:val="fr-FR"/>
              </w:rPr>
              <w:t>2</w:t>
            </w:r>
          </w:p>
        </w:tc>
        <w:tc>
          <w:tcPr>
            <w:tcW w:w="675" w:type="dxa"/>
            <w:shd w:val="clear" w:color="auto" w:fill="auto"/>
          </w:tcPr>
          <w:p w14:paraId="4692ACEC" w14:textId="77777777" w:rsidR="003034AE" w:rsidRPr="002F7DE5" w:rsidRDefault="003034AE" w:rsidP="003034AE">
            <w:pPr>
              <w:jc w:val="left"/>
              <w:rPr>
                <w:sz w:val="15"/>
                <w:szCs w:val="15"/>
                <w:lang w:val="fr-FR"/>
              </w:rPr>
            </w:pPr>
            <w:r w:rsidRPr="002F7DE5">
              <w:rPr>
                <w:sz w:val="15"/>
                <w:szCs w:val="15"/>
                <w:lang w:val="fr-FR"/>
              </w:rPr>
              <w:t>12-01-18</w:t>
            </w:r>
          </w:p>
        </w:tc>
        <w:tc>
          <w:tcPr>
            <w:tcW w:w="718" w:type="dxa"/>
            <w:shd w:val="clear" w:color="auto" w:fill="auto"/>
          </w:tcPr>
          <w:p w14:paraId="0400A27E" w14:textId="77777777" w:rsidR="003034AE" w:rsidRPr="002F7DE5" w:rsidRDefault="003034AE" w:rsidP="003034AE">
            <w:pPr>
              <w:jc w:val="left"/>
              <w:rPr>
                <w:sz w:val="15"/>
                <w:szCs w:val="15"/>
                <w:lang w:val="fr-FR"/>
              </w:rPr>
            </w:pPr>
            <w:r w:rsidRPr="002F7DE5">
              <w:rPr>
                <w:sz w:val="15"/>
                <w:szCs w:val="15"/>
                <w:lang w:val="fr-FR"/>
              </w:rPr>
              <w:t>12-01-18</w:t>
            </w:r>
          </w:p>
        </w:tc>
        <w:tc>
          <w:tcPr>
            <w:tcW w:w="3226" w:type="dxa"/>
            <w:shd w:val="clear" w:color="auto" w:fill="auto"/>
          </w:tcPr>
          <w:p w14:paraId="27667D90" w14:textId="77777777" w:rsidR="003034AE" w:rsidRPr="002F7DE5" w:rsidRDefault="003034AE" w:rsidP="003034AE">
            <w:pPr>
              <w:jc w:val="left"/>
              <w:rPr>
                <w:sz w:val="15"/>
                <w:szCs w:val="15"/>
                <w:lang w:val="fr-FR"/>
              </w:rPr>
            </w:pPr>
            <w:r w:rsidRPr="002F7DE5">
              <w:rPr>
                <w:sz w:val="15"/>
                <w:szCs w:val="15"/>
                <w:lang w:val="fr-FR"/>
              </w:rPr>
              <w:t>Assemblée générale de l’AOHE</w:t>
            </w:r>
          </w:p>
        </w:tc>
        <w:tc>
          <w:tcPr>
            <w:tcW w:w="1470" w:type="dxa"/>
            <w:shd w:val="clear" w:color="auto" w:fill="auto"/>
          </w:tcPr>
          <w:p w14:paraId="21EBC339" w14:textId="77777777" w:rsidR="003034AE" w:rsidRPr="002F7DE5" w:rsidRDefault="003034AE" w:rsidP="003034AE">
            <w:pPr>
              <w:jc w:val="left"/>
              <w:rPr>
                <w:sz w:val="15"/>
                <w:szCs w:val="15"/>
                <w:lang w:val="fr-FR"/>
              </w:rPr>
            </w:pPr>
            <w:r w:rsidRPr="002F7DE5">
              <w:rPr>
                <w:sz w:val="15"/>
                <w:szCs w:val="15"/>
                <w:lang w:val="fr-FR"/>
              </w:rPr>
              <w:t>Paris</w:t>
            </w:r>
          </w:p>
        </w:tc>
        <w:tc>
          <w:tcPr>
            <w:tcW w:w="1041" w:type="dxa"/>
            <w:shd w:val="clear" w:color="auto" w:fill="auto"/>
          </w:tcPr>
          <w:p w14:paraId="6CAD273D"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49C73E94" w14:textId="77777777" w:rsidR="003034AE" w:rsidRPr="002F7DE5" w:rsidRDefault="003034AE" w:rsidP="003034AE">
            <w:pPr>
              <w:jc w:val="left"/>
              <w:rPr>
                <w:sz w:val="15"/>
                <w:szCs w:val="15"/>
                <w:lang w:val="fr-FR"/>
              </w:rPr>
            </w:pPr>
            <w:r w:rsidRPr="002F7DE5">
              <w:rPr>
                <w:sz w:val="15"/>
                <w:szCs w:val="15"/>
                <w:lang w:val="fr-FR"/>
              </w:rPr>
              <w:t>Rivoire, Madhour</w:t>
            </w:r>
          </w:p>
        </w:tc>
        <w:tc>
          <w:tcPr>
            <w:tcW w:w="851" w:type="dxa"/>
            <w:shd w:val="clear" w:color="auto" w:fill="auto"/>
          </w:tcPr>
          <w:p w14:paraId="7BB8917F" w14:textId="77777777" w:rsidR="003034AE" w:rsidRPr="002F7DE5" w:rsidRDefault="003034AE" w:rsidP="003034AE">
            <w:pPr>
              <w:jc w:val="center"/>
              <w:rPr>
                <w:sz w:val="15"/>
                <w:szCs w:val="15"/>
                <w:lang w:val="fr-FR"/>
              </w:rPr>
            </w:pPr>
          </w:p>
        </w:tc>
        <w:tc>
          <w:tcPr>
            <w:tcW w:w="988" w:type="dxa"/>
          </w:tcPr>
          <w:p w14:paraId="72B2BE41" w14:textId="77777777" w:rsidR="003034AE" w:rsidRPr="002F7DE5" w:rsidRDefault="003034AE" w:rsidP="003034AE">
            <w:pPr>
              <w:jc w:val="left"/>
              <w:rPr>
                <w:sz w:val="15"/>
                <w:szCs w:val="15"/>
                <w:lang w:val="fr-FR"/>
              </w:rPr>
            </w:pPr>
            <w:r w:rsidRPr="002F7DE5">
              <w:rPr>
                <w:sz w:val="15"/>
                <w:szCs w:val="15"/>
                <w:lang w:val="fr-FR"/>
              </w:rPr>
              <w:t>AOHE</w:t>
            </w:r>
          </w:p>
        </w:tc>
        <w:tc>
          <w:tcPr>
            <w:tcW w:w="426" w:type="dxa"/>
            <w:shd w:val="clear" w:color="auto" w:fill="auto"/>
          </w:tcPr>
          <w:p w14:paraId="4E39AD09" w14:textId="77777777" w:rsidR="003034AE" w:rsidRPr="002F7DE5" w:rsidRDefault="003034AE" w:rsidP="003034AE">
            <w:pPr>
              <w:jc w:val="center"/>
              <w:rPr>
                <w:sz w:val="15"/>
                <w:szCs w:val="15"/>
                <w:lang w:val="fr-FR"/>
              </w:rPr>
            </w:pPr>
          </w:p>
        </w:tc>
        <w:tc>
          <w:tcPr>
            <w:tcW w:w="404" w:type="dxa"/>
            <w:shd w:val="clear" w:color="auto" w:fill="auto"/>
          </w:tcPr>
          <w:p w14:paraId="15B021FE" w14:textId="77777777" w:rsidR="003034AE" w:rsidRPr="002F7DE5" w:rsidRDefault="003034AE" w:rsidP="003034AE">
            <w:pPr>
              <w:jc w:val="center"/>
              <w:rPr>
                <w:sz w:val="15"/>
                <w:szCs w:val="15"/>
                <w:lang w:val="fr-FR"/>
              </w:rPr>
            </w:pPr>
          </w:p>
        </w:tc>
        <w:tc>
          <w:tcPr>
            <w:tcW w:w="475" w:type="dxa"/>
            <w:shd w:val="clear" w:color="auto" w:fill="auto"/>
          </w:tcPr>
          <w:p w14:paraId="2114BA15" w14:textId="77777777" w:rsidR="003034AE" w:rsidRPr="002F7DE5" w:rsidRDefault="003034AE" w:rsidP="003034AE">
            <w:pPr>
              <w:jc w:val="center"/>
              <w:rPr>
                <w:sz w:val="15"/>
                <w:szCs w:val="15"/>
                <w:lang w:val="fr-FR"/>
              </w:rPr>
            </w:pPr>
          </w:p>
        </w:tc>
        <w:tc>
          <w:tcPr>
            <w:tcW w:w="434" w:type="dxa"/>
            <w:shd w:val="clear" w:color="auto" w:fill="auto"/>
          </w:tcPr>
          <w:p w14:paraId="333382EF" w14:textId="77777777" w:rsidR="003034AE" w:rsidRPr="002F7DE5" w:rsidRDefault="003034AE" w:rsidP="003034AE">
            <w:pPr>
              <w:jc w:val="center"/>
              <w:rPr>
                <w:sz w:val="15"/>
                <w:szCs w:val="15"/>
                <w:lang w:val="fr-FR"/>
              </w:rPr>
            </w:pPr>
          </w:p>
        </w:tc>
        <w:tc>
          <w:tcPr>
            <w:tcW w:w="462" w:type="dxa"/>
            <w:shd w:val="clear" w:color="auto" w:fill="auto"/>
          </w:tcPr>
          <w:p w14:paraId="5A32D35B" w14:textId="77777777" w:rsidR="003034AE" w:rsidRPr="002F7DE5" w:rsidRDefault="003034AE" w:rsidP="003034AE">
            <w:pPr>
              <w:jc w:val="center"/>
              <w:rPr>
                <w:sz w:val="15"/>
                <w:szCs w:val="15"/>
                <w:lang w:val="fr-FR"/>
              </w:rPr>
            </w:pPr>
          </w:p>
        </w:tc>
        <w:tc>
          <w:tcPr>
            <w:tcW w:w="434" w:type="dxa"/>
            <w:shd w:val="clear" w:color="auto" w:fill="auto"/>
          </w:tcPr>
          <w:p w14:paraId="6AE31D4D" w14:textId="77777777" w:rsidR="003034AE" w:rsidRPr="002F7DE5" w:rsidRDefault="003034AE" w:rsidP="003034AE">
            <w:pPr>
              <w:jc w:val="center"/>
              <w:rPr>
                <w:sz w:val="15"/>
                <w:szCs w:val="15"/>
                <w:lang w:val="fr-FR"/>
              </w:rPr>
            </w:pPr>
          </w:p>
        </w:tc>
        <w:tc>
          <w:tcPr>
            <w:tcW w:w="616" w:type="dxa"/>
            <w:shd w:val="clear" w:color="auto" w:fill="auto"/>
          </w:tcPr>
          <w:p w14:paraId="25E80B9C" w14:textId="77777777" w:rsidR="003034AE" w:rsidRPr="002F7DE5" w:rsidRDefault="003034AE" w:rsidP="003034AE">
            <w:pPr>
              <w:jc w:val="center"/>
              <w:rPr>
                <w:sz w:val="15"/>
                <w:szCs w:val="15"/>
                <w:lang w:val="fr-FR"/>
              </w:rPr>
            </w:pPr>
          </w:p>
        </w:tc>
        <w:tc>
          <w:tcPr>
            <w:tcW w:w="439" w:type="dxa"/>
            <w:shd w:val="clear" w:color="auto" w:fill="auto"/>
          </w:tcPr>
          <w:p w14:paraId="5212243B" w14:textId="77777777" w:rsidR="003034AE" w:rsidRPr="002F7DE5" w:rsidRDefault="003034AE" w:rsidP="003034AE">
            <w:pPr>
              <w:jc w:val="center"/>
              <w:rPr>
                <w:sz w:val="15"/>
                <w:szCs w:val="15"/>
                <w:lang w:val="fr-FR"/>
              </w:rPr>
            </w:pPr>
          </w:p>
        </w:tc>
        <w:tc>
          <w:tcPr>
            <w:tcW w:w="466" w:type="dxa"/>
            <w:shd w:val="clear" w:color="auto" w:fill="auto"/>
          </w:tcPr>
          <w:p w14:paraId="1D04CCFE" w14:textId="77777777" w:rsidR="003034AE" w:rsidRPr="002F7DE5" w:rsidRDefault="003034AE" w:rsidP="003034AE">
            <w:pPr>
              <w:jc w:val="center"/>
              <w:rPr>
                <w:sz w:val="15"/>
                <w:szCs w:val="15"/>
                <w:lang w:val="fr-FR"/>
              </w:rPr>
            </w:pPr>
          </w:p>
        </w:tc>
        <w:tc>
          <w:tcPr>
            <w:tcW w:w="465" w:type="dxa"/>
            <w:shd w:val="clear" w:color="auto" w:fill="auto"/>
          </w:tcPr>
          <w:p w14:paraId="5C38F2C8" w14:textId="77777777" w:rsidR="003034AE" w:rsidRPr="002F7DE5" w:rsidRDefault="003034AE" w:rsidP="003034AE">
            <w:pPr>
              <w:jc w:val="center"/>
              <w:rPr>
                <w:sz w:val="15"/>
                <w:szCs w:val="15"/>
                <w:lang w:val="fr-FR"/>
              </w:rPr>
            </w:pPr>
          </w:p>
        </w:tc>
        <w:tc>
          <w:tcPr>
            <w:tcW w:w="465" w:type="dxa"/>
            <w:shd w:val="clear" w:color="auto" w:fill="auto"/>
          </w:tcPr>
          <w:p w14:paraId="0FC6B994"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55CA0ADA" w14:textId="77777777" w:rsidR="003034AE" w:rsidRPr="002F7DE5" w:rsidRDefault="003034AE" w:rsidP="003034AE">
            <w:pPr>
              <w:jc w:val="center"/>
              <w:rPr>
                <w:sz w:val="15"/>
                <w:szCs w:val="15"/>
                <w:lang w:val="fr-FR"/>
              </w:rPr>
            </w:pPr>
          </w:p>
        </w:tc>
      </w:tr>
      <w:tr w:rsidR="002F7DE5" w:rsidRPr="002F7DE5" w14:paraId="1CDB43AE" w14:textId="77777777" w:rsidTr="00F751DB">
        <w:trPr>
          <w:cantSplit/>
        </w:trPr>
        <w:tc>
          <w:tcPr>
            <w:tcW w:w="384" w:type="dxa"/>
            <w:shd w:val="clear" w:color="auto" w:fill="auto"/>
          </w:tcPr>
          <w:p w14:paraId="385EEA2C" w14:textId="77777777" w:rsidR="003034AE" w:rsidRPr="002F7DE5" w:rsidRDefault="003034AE" w:rsidP="003034AE">
            <w:pPr>
              <w:jc w:val="right"/>
              <w:rPr>
                <w:sz w:val="15"/>
                <w:szCs w:val="15"/>
                <w:lang w:val="fr-FR"/>
              </w:rPr>
            </w:pPr>
            <w:r w:rsidRPr="002F7DE5">
              <w:rPr>
                <w:sz w:val="15"/>
                <w:szCs w:val="15"/>
                <w:lang w:val="fr-FR"/>
              </w:rPr>
              <w:t>3</w:t>
            </w:r>
          </w:p>
        </w:tc>
        <w:tc>
          <w:tcPr>
            <w:tcW w:w="675" w:type="dxa"/>
            <w:shd w:val="clear" w:color="auto" w:fill="auto"/>
          </w:tcPr>
          <w:p w14:paraId="2C4A7BFE" w14:textId="77777777" w:rsidR="003034AE" w:rsidRPr="002F7DE5" w:rsidRDefault="003034AE" w:rsidP="003034AE">
            <w:pPr>
              <w:jc w:val="left"/>
              <w:rPr>
                <w:sz w:val="15"/>
                <w:szCs w:val="15"/>
                <w:lang w:val="fr-FR"/>
              </w:rPr>
            </w:pPr>
            <w:r w:rsidRPr="002F7DE5">
              <w:rPr>
                <w:sz w:val="15"/>
                <w:szCs w:val="15"/>
                <w:lang w:val="fr-FR"/>
              </w:rPr>
              <w:t>23-01-18</w:t>
            </w:r>
          </w:p>
        </w:tc>
        <w:tc>
          <w:tcPr>
            <w:tcW w:w="718" w:type="dxa"/>
            <w:shd w:val="clear" w:color="auto" w:fill="auto"/>
          </w:tcPr>
          <w:p w14:paraId="4083893A" w14:textId="77777777" w:rsidR="003034AE" w:rsidRPr="002F7DE5" w:rsidRDefault="003034AE" w:rsidP="003034AE">
            <w:pPr>
              <w:jc w:val="left"/>
              <w:rPr>
                <w:sz w:val="15"/>
                <w:szCs w:val="15"/>
                <w:lang w:val="fr-FR"/>
              </w:rPr>
            </w:pPr>
            <w:r w:rsidRPr="002F7DE5">
              <w:rPr>
                <w:sz w:val="15"/>
                <w:szCs w:val="15"/>
                <w:lang w:val="fr-FR"/>
              </w:rPr>
              <w:t>23-01-18</w:t>
            </w:r>
          </w:p>
        </w:tc>
        <w:tc>
          <w:tcPr>
            <w:tcW w:w="3226" w:type="dxa"/>
            <w:shd w:val="clear" w:color="auto" w:fill="auto"/>
          </w:tcPr>
          <w:p w14:paraId="11345AA1" w14:textId="77777777" w:rsidR="003034AE" w:rsidRPr="002F7DE5" w:rsidRDefault="003034AE" w:rsidP="003034AE">
            <w:pPr>
              <w:jc w:val="left"/>
              <w:rPr>
                <w:sz w:val="15"/>
                <w:szCs w:val="15"/>
                <w:lang w:val="fr-FR"/>
              </w:rPr>
            </w:pPr>
            <w:r w:rsidRPr="002F7DE5">
              <w:rPr>
                <w:sz w:val="15"/>
                <w:szCs w:val="15"/>
                <w:lang w:val="fr-FR"/>
              </w:rPr>
              <w:t>Rencontre avec la Fondation Syngenta pour l’agriculture durable</w:t>
            </w:r>
          </w:p>
        </w:tc>
        <w:tc>
          <w:tcPr>
            <w:tcW w:w="1470" w:type="dxa"/>
            <w:shd w:val="clear" w:color="auto" w:fill="auto"/>
          </w:tcPr>
          <w:p w14:paraId="20857CD3" w14:textId="77777777" w:rsidR="003034AE" w:rsidRPr="002F7DE5" w:rsidRDefault="003034AE" w:rsidP="003034AE">
            <w:pPr>
              <w:jc w:val="left"/>
              <w:rPr>
                <w:sz w:val="15"/>
                <w:szCs w:val="15"/>
                <w:lang w:val="fr-FR"/>
              </w:rPr>
            </w:pPr>
            <w:r w:rsidRPr="002F7DE5">
              <w:rPr>
                <w:sz w:val="15"/>
                <w:szCs w:val="15"/>
                <w:lang w:val="fr-FR"/>
              </w:rPr>
              <w:t>Bâle</w:t>
            </w:r>
          </w:p>
        </w:tc>
        <w:tc>
          <w:tcPr>
            <w:tcW w:w="1041" w:type="dxa"/>
            <w:shd w:val="clear" w:color="auto" w:fill="auto"/>
          </w:tcPr>
          <w:p w14:paraId="3C12762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2B4CA026" w14:textId="77777777" w:rsidR="003034AE" w:rsidRPr="002F7DE5" w:rsidRDefault="003034AE" w:rsidP="003034AE">
            <w:pPr>
              <w:jc w:val="left"/>
              <w:rPr>
                <w:sz w:val="15"/>
                <w:szCs w:val="15"/>
                <w:lang w:val="fr-FR"/>
              </w:rPr>
            </w:pPr>
            <w:r w:rsidRPr="002F7DE5">
              <w:rPr>
                <w:sz w:val="15"/>
                <w:szCs w:val="15"/>
                <w:lang w:val="fr-FR"/>
              </w:rPr>
              <w:t>Rivoire, Madhour</w:t>
            </w:r>
          </w:p>
        </w:tc>
        <w:tc>
          <w:tcPr>
            <w:tcW w:w="851" w:type="dxa"/>
            <w:shd w:val="clear" w:color="auto" w:fill="auto"/>
          </w:tcPr>
          <w:p w14:paraId="35A898B0"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FF66B56" w14:textId="77777777" w:rsidR="003034AE" w:rsidRPr="002F7DE5" w:rsidRDefault="003034AE" w:rsidP="003034AE">
            <w:pPr>
              <w:jc w:val="left"/>
              <w:rPr>
                <w:sz w:val="15"/>
                <w:szCs w:val="15"/>
                <w:lang w:val="fr-FR"/>
              </w:rPr>
            </w:pPr>
            <w:r w:rsidRPr="002F7DE5">
              <w:rPr>
                <w:sz w:val="15"/>
                <w:szCs w:val="15"/>
                <w:lang w:val="fr-FR"/>
              </w:rPr>
              <w:t>SFSA</w:t>
            </w:r>
          </w:p>
        </w:tc>
        <w:tc>
          <w:tcPr>
            <w:tcW w:w="426" w:type="dxa"/>
            <w:shd w:val="clear" w:color="auto" w:fill="auto"/>
          </w:tcPr>
          <w:p w14:paraId="4B807C16" w14:textId="77777777" w:rsidR="003034AE" w:rsidRPr="002F7DE5" w:rsidRDefault="003034AE" w:rsidP="003034AE">
            <w:pPr>
              <w:jc w:val="center"/>
              <w:rPr>
                <w:sz w:val="15"/>
                <w:szCs w:val="15"/>
                <w:lang w:val="fr-FR"/>
              </w:rPr>
            </w:pPr>
          </w:p>
        </w:tc>
        <w:tc>
          <w:tcPr>
            <w:tcW w:w="404" w:type="dxa"/>
            <w:shd w:val="clear" w:color="auto" w:fill="auto"/>
          </w:tcPr>
          <w:p w14:paraId="1B253A87" w14:textId="77777777" w:rsidR="003034AE" w:rsidRPr="002F7DE5" w:rsidRDefault="003034AE" w:rsidP="003034AE">
            <w:pPr>
              <w:jc w:val="center"/>
              <w:rPr>
                <w:sz w:val="15"/>
                <w:szCs w:val="15"/>
                <w:lang w:val="fr-FR"/>
              </w:rPr>
            </w:pPr>
          </w:p>
        </w:tc>
        <w:tc>
          <w:tcPr>
            <w:tcW w:w="475" w:type="dxa"/>
            <w:shd w:val="clear" w:color="auto" w:fill="auto"/>
          </w:tcPr>
          <w:p w14:paraId="7E42FB0C" w14:textId="77777777" w:rsidR="003034AE" w:rsidRPr="002F7DE5" w:rsidRDefault="003034AE" w:rsidP="003034AE">
            <w:pPr>
              <w:jc w:val="center"/>
              <w:rPr>
                <w:sz w:val="15"/>
                <w:szCs w:val="15"/>
                <w:lang w:val="fr-FR"/>
              </w:rPr>
            </w:pPr>
          </w:p>
        </w:tc>
        <w:tc>
          <w:tcPr>
            <w:tcW w:w="434" w:type="dxa"/>
            <w:shd w:val="clear" w:color="auto" w:fill="auto"/>
          </w:tcPr>
          <w:p w14:paraId="6AA5E96D" w14:textId="77777777" w:rsidR="003034AE" w:rsidRPr="002F7DE5" w:rsidRDefault="003034AE" w:rsidP="003034AE">
            <w:pPr>
              <w:jc w:val="center"/>
              <w:rPr>
                <w:sz w:val="15"/>
                <w:szCs w:val="15"/>
                <w:lang w:val="fr-FR"/>
              </w:rPr>
            </w:pPr>
          </w:p>
        </w:tc>
        <w:tc>
          <w:tcPr>
            <w:tcW w:w="462" w:type="dxa"/>
            <w:shd w:val="clear" w:color="auto" w:fill="auto"/>
          </w:tcPr>
          <w:p w14:paraId="79F8F45A" w14:textId="77777777" w:rsidR="003034AE" w:rsidRPr="002F7DE5" w:rsidRDefault="003034AE" w:rsidP="003034AE">
            <w:pPr>
              <w:jc w:val="center"/>
              <w:rPr>
                <w:sz w:val="15"/>
                <w:szCs w:val="15"/>
                <w:lang w:val="fr-FR"/>
              </w:rPr>
            </w:pPr>
          </w:p>
        </w:tc>
        <w:tc>
          <w:tcPr>
            <w:tcW w:w="434" w:type="dxa"/>
            <w:shd w:val="clear" w:color="auto" w:fill="auto"/>
          </w:tcPr>
          <w:p w14:paraId="5EC32744" w14:textId="77777777" w:rsidR="003034AE" w:rsidRPr="002F7DE5" w:rsidRDefault="003034AE" w:rsidP="003034AE">
            <w:pPr>
              <w:jc w:val="center"/>
              <w:rPr>
                <w:sz w:val="15"/>
                <w:szCs w:val="15"/>
                <w:lang w:val="fr-FR"/>
              </w:rPr>
            </w:pPr>
          </w:p>
        </w:tc>
        <w:tc>
          <w:tcPr>
            <w:tcW w:w="616" w:type="dxa"/>
            <w:shd w:val="clear" w:color="auto" w:fill="auto"/>
          </w:tcPr>
          <w:p w14:paraId="7FC63E3B" w14:textId="77777777" w:rsidR="003034AE" w:rsidRPr="002F7DE5" w:rsidRDefault="003034AE" w:rsidP="003034AE">
            <w:pPr>
              <w:jc w:val="center"/>
              <w:rPr>
                <w:sz w:val="15"/>
                <w:szCs w:val="15"/>
                <w:lang w:val="fr-FR"/>
              </w:rPr>
            </w:pPr>
          </w:p>
        </w:tc>
        <w:tc>
          <w:tcPr>
            <w:tcW w:w="439" w:type="dxa"/>
            <w:shd w:val="clear" w:color="auto" w:fill="auto"/>
          </w:tcPr>
          <w:p w14:paraId="734E582A" w14:textId="77777777" w:rsidR="003034AE" w:rsidRPr="002F7DE5" w:rsidRDefault="003034AE" w:rsidP="003034AE">
            <w:pPr>
              <w:jc w:val="center"/>
              <w:rPr>
                <w:sz w:val="15"/>
                <w:szCs w:val="15"/>
                <w:lang w:val="fr-FR"/>
              </w:rPr>
            </w:pPr>
          </w:p>
        </w:tc>
        <w:tc>
          <w:tcPr>
            <w:tcW w:w="466" w:type="dxa"/>
            <w:shd w:val="clear" w:color="auto" w:fill="auto"/>
          </w:tcPr>
          <w:p w14:paraId="1F99317B" w14:textId="77777777" w:rsidR="003034AE" w:rsidRPr="002F7DE5" w:rsidRDefault="003034AE" w:rsidP="003034AE">
            <w:pPr>
              <w:jc w:val="center"/>
              <w:rPr>
                <w:sz w:val="15"/>
                <w:szCs w:val="15"/>
                <w:lang w:val="fr-FR"/>
              </w:rPr>
            </w:pPr>
          </w:p>
        </w:tc>
        <w:tc>
          <w:tcPr>
            <w:tcW w:w="465" w:type="dxa"/>
            <w:shd w:val="clear" w:color="auto" w:fill="auto"/>
          </w:tcPr>
          <w:p w14:paraId="530BF6A7" w14:textId="77777777" w:rsidR="003034AE" w:rsidRPr="002F7DE5" w:rsidRDefault="003034AE" w:rsidP="003034AE">
            <w:pPr>
              <w:jc w:val="center"/>
              <w:rPr>
                <w:sz w:val="15"/>
                <w:szCs w:val="15"/>
                <w:lang w:val="fr-FR"/>
              </w:rPr>
            </w:pPr>
          </w:p>
        </w:tc>
        <w:tc>
          <w:tcPr>
            <w:tcW w:w="465" w:type="dxa"/>
            <w:shd w:val="clear" w:color="auto" w:fill="auto"/>
          </w:tcPr>
          <w:p w14:paraId="0D023CA3"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29DCF622" w14:textId="77777777" w:rsidR="003034AE" w:rsidRPr="002F7DE5" w:rsidRDefault="003034AE" w:rsidP="003034AE">
            <w:pPr>
              <w:jc w:val="center"/>
              <w:rPr>
                <w:sz w:val="15"/>
                <w:szCs w:val="15"/>
                <w:lang w:val="fr-FR"/>
              </w:rPr>
            </w:pPr>
          </w:p>
        </w:tc>
      </w:tr>
      <w:tr w:rsidR="002F7DE5" w:rsidRPr="002F7DE5" w14:paraId="15CB7AE5" w14:textId="77777777" w:rsidTr="00F751DB">
        <w:trPr>
          <w:cantSplit/>
        </w:trPr>
        <w:tc>
          <w:tcPr>
            <w:tcW w:w="384" w:type="dxa"/>
            <w:shd w:val="clear" w:color="auto" w:fill="auto"/>
          </w:tcPr>
          <w:p w14:paraId="22C02F12" w14:textId="77777777" w:rsidR="003034AE" w:rsidRPr="002F7DE5" w:rsidRDefault="003034AE" w:rsidP="003034AE">
            <w:pPr>
              <w:jc w:val="right"/>
              <w:rPr>
                <w:sz w:val="15"/>
                <w:szCs w:val="15"/>
                <w:lang w:val="fr-FR"/>
              </w:rPr>
            </w:pPr>
            <w:r w:rsidRPr="002F7DE5">
              <w:rPr>
                <w:sz w:val="15"/>
                <w:szCs w:val="15"/>
                <w:lang w:val="fr-FR"/>
              </w:rPr>
              <w:t>4</w:t>
            </w:r>
          </w:p>
        </w:tc>
        <w:tc>
          <w:tcPr>
            <w:tcW w:w="675" w:type="dxa"/>
            <w:shd w:val="clear" w:color="auto" w:fill="auto"/>
          </w:tcPr>
          <w:p w14:paraId="41DA9C9B" w14:textId="77777777" w:rsidR="003034AE" w:rsidRPr="002F7DE5" w:rsidRDefault="003034AE" w:rsidP="003034AE">
            <w:pPr>
              <w:jc w:val="left"/>
              <w:rPr>
                <w:sz w:val="15"/>
                <w:szCs w:val="15"/>
                <w:lang w:val="fr-FR"/>
              </w:rPr>
            </w:pPr>
            <w:r w:rsidRPr="002F7DE5">
              <w:rPr>
                <w:sz w:val="15"/>
                <w:szCs w:val="15"/>
                <w:lang w:val="fr-FR"/>
              </w:rPr>
              <w:t>27-01-18</w:t>
            </w:r>
          </w:p>
        </w:tc>
        <w:tc>
          <w:tcPr>
            <w:tcW w:w="718" w:type="dxa"/>
            <w:shd w:val="clear" w:color="auto" w:fill="auto"/>
          </w:tcPr>
          <w:p w14:paraId="7AB6C2B1" w14:textId="77777777" w:rsidR="003034AE" w:rsidRPr="002F7DE5" w:rsidRDefault="003034AE" w:rsidP="003034AE">
            <w:pPr>
              <w:jc w:val="left"/>
              <w:rPr>
                <w:sz w:val="15"/>
                <w:szCs w:val="15"/>
                <w:lang w:val="fr-FR"/>
              </w:rPr>
            </w:pPr>
            <w:r w:rsidRPr="002F7DE5">
              <w:rPr>
                <w:sz w:val="15"/>
                <w:szCs w:val="15"/>
                <w:lang w:val="fr-FR"/>
              </w:rPr>
              <w:t>29-01-18</w:t>
            </w:r>
          </w:p>
        </w:tc>
        <w:tc>
          <w:tcPr>
            <w:tcW w:w="3226" w:type="dxa"/>
            <w:shd w:val="clear" w:color="auto" w:fill="auto"/>
          </w:tcPr>
          <w:p w14:paraId="5057FF14" w14:textId="77777777" w:rsidR="003034AE" w:rsidRPr="002F7DE5" w:rsidRDefault="003034AE" w:rsidP="003034AE">
            <w:pPr>
              <w:jc w:val="left"/>
              <w:rPr>
                <w:sz w:val="15"/>
                <w:szCs w:val="15"/>
                <w:lang w:val="fr-FR"/>
              </w:rPr>
            </w:pPr>
            <w:r w:rsidRPr="002F7DE5">
              <w:rPr>
                <w:sz w:val="15"/>
                <w:szCs w:val="15"/>
                <w:lang w:val="fr-FR"/>
              </w:rPr>
              <w:t>Conférence de l’ASTA sur les semences potagères et florales</w:t>
            </w:r>
          </w:p>
        </w:tc>
        <w:tc>
          <w:tcPr>
            <w:tcW w:w="1470" w:type="dxa"/>
            <w:shd w:val="clear" w:color="auto" w:fill="auto"/>
          </w:tcPr>
          <w:p w14:paraId="5AE188FE" w14:textId="77777777" w:rsidR="003034AE" w:rsidRPr="002F7DE5" w:rsidRDefault="003034AE" w:rsidP="003034AE">
            <w:pPr>
              <w:jc w:val="left"/>
              <w:rPr>
                <w:sz w:val="15"/>
                <w:szCs w:val="15"/>
                <w:lang w:val="fr-FR"/>
              </w:rPr>
            </w:pPr>
            <w:r w:rsidRPr="002F7DE5">
              <w:rPr>
                <w:sz w:val="15"/>
                <w:szCs w:val="15"/>
                <w:lang w:val="fr-FR"/>
              </w:rPr>
              <w:t>San Diego</w:t>
            </w:r>
          </w:p>
        </w:tc>
        <w:tc>
          <w:tcPr>
            <w:tcW w:w="1041" w:type="dxa"/>
            <w:shd w:val="clear" w:color="auto" w:fill="auto"/>
          </w:tcPr>
          <w:p w14:paraId="1951533D" w14:textId="77777777" w:rsidR="003034AE" w:rsidRPr="002F7DE5" w:rsidRDefault="003034AE" w:rsidP="003034AE">
            <w:pPr>
              <w:jc w:val="left"/>
              <w:rPr>
                <w:sz w:val="15"/>
                <w:szCs w:val="15"/>
                <w:lang w:val="fr-FR"/>
              </w:rPr>
            </w:pPr>
            <w:r w:rsidRPr="002F7DE5">
              <w:rPr>
                <w:sz w:val="15"/>
                <w:szCs w:val="15"/>
                <w:lang w:val="fr-FR"/>
              </w:rPr>
              <w:t>États-Unis d’Amérique</w:t>
            </w:r>
          </w:p>
        </w:tc>
        <w:tc>
          <w:tcPr>
            <w:tcW w:w="1137" w:type="dxa"/>
            <w:shd w:val="clear" w:color="auto" w:fill="auto"/>
          </w:tcPr>
          <w:p w14:paraId="5FF31244"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0B10A302" w14:textId="77777777" w:rsidR="003034AE" w:rsidRPr="002F7DE5" w:rsidRDefault="003034AE" w:rsidP="003034AE">
            <w:pPr>
              <w:jc w:val="center"/>
              <w:rPr>
                <w:sz w:val="15"/>
                <w:szCs w:val="15"/>
                <w:lang w:val="fr-FR"/>
              </w:rPr>
            </w:pPr>
          </w:p>
        </w:tc>
        <w:tc>
          <w:tcPr>
            <w:tcW w:w="988" w:type="dxa"/>
          </w:tcPr>
          <w:p w14:paraId="184A3136" w14:textId="77777777" w:rsidR="003034AE" w:rsidRPr="002F7DE5" w:rsidRDefault="003034AE" w:rsidP="003034AE">
            <w:pPr>
              <w:jc w:val="left"/>
              <w:rPr>
                <w:sz w:val="15"/>
                <w:szCs w:val="15"/>
                <w:lang w:val="fr-FR"/>
              </w:rPr>
            </w:pPr>
            <w:r w:rsidRPr="002F7DE5">
              <w:rPr>
                <w:sz w:val="15"/>
                <w:szCs w:val="15"/>
                <w:lang w:val="fr-FR"/>
              </w:rPr>
              <w:t>ASTA</w:t>
            </w:r>
          </w:p>
        </w:tc>
        <w:tc>
          <w:tcPr>
            <w:tcW w:w="426" w:type="dxa"/>
            <w:shd w:val="clear" w:color="auto" w:fill="auto"/>
          </w:tcPr>
          <w:p w14:paraId="714EA1E8" w14:textId="77777777" w:rsidR="003034AE" w:rsidRPr="002F7DE5" w:rsidRDefault="003034AE" w:rsidP="003034AE">
            <w:pPr>
              <w:jc w:val="center"/>
              <w:rPr>
                <w:sz w:val="15"/>
                <w:szCs w:val="15"/>
                <w:lang w:val="fr-FR"/>
              </w:rPr>
            </w:pPr>
          </w:p>
        </w:tc>
        <w:tc>
          <w:tcPr>
            <w:tcW w:w="404" w:type="dxa"/>
            <w:shd w:val="clear" w:color="auto" w:fill="auto"/>
          </w:tcPr>
          <w:p w14:paraId="70A63172" w14:textId="77777777" w:rsidR="003034AE" w:rsidRPr="002F7DE5" w:rsidRDefault="003034AE" w:rsidP="003034AE">
            <w:pPr>
              <w:jc w:val="center"/>
              <w:rPr>
                <w:sz w:val="15"/>
                <w:szCs w:val="15"/>
                <w:lang w:val="fr-FR"/>
              </w:rPr>
            </w:pPr>
          </w:p>
        </w:tc>
        <w:tc>
          <w:tcPr>
            <w:tcW w:w="475" w:type="dxa"/>
            <w:shd w:val="clear" w:color="auto" w:fill="auto"/>
          </w:tcPr>
          <w:p w14:paraId="32C3DF78" w14:textId="77777777" w:rsidR="003034AE" w:rsidRPr="002F7DE5" w:rsidRDefault="003034AE" w:rsidP="003034AE">
            <w:pPr>
              <w:jc w:val="center"/>
              <w:rPr>
                <w:sz w:val="15"/>
                <w:szCs w:val="15"/>
                <w:lang w:val="fr-FR"/>
              </w:rPr>
            </w:pPr>
          </w:p>
        </w:tc>
        <w:tc>
          <w:tcPr>
            <w:tcW w:w="434" w:type="dxa"/>
            <w:shd w:val="clear" w:color="auto" w:fill="auto"/>
          </w:tcPr>
          <w:p w14:paraId="1F60DE94" w14:textId="77777777" w:rsidR="003034AE" w:rsidRPr="002F7DE5" w:rsidRDefault="003034AE" w:rsidP="003034AE">
            <w:pPr>
              <w:jc w:val="center"/>
              <w:rPr>
                <w:sz w:val="15"/>
                <w:szCs w:val="15"/>
                <w:lang w:val="fr-FR"/>
              </w:rPr>
            </w:pPr>
          </w:p>
        </w:tc>
        <w:tc>
          <w:tcPr>
            <w:tcW w:w="462" w:type="dxa"/>
            <w:shd w:val="clear" w:color="auto" w:fill="auto"/>
          </w:tcPr>
          <w:p w14:paraId="6247A164" w14:textId="77777777" w:rsidR="003034AE" w:rsidRPr="002F7DE5" w:rsidRDefault="003034AE" w:rsidP="003034AE">
            <w:pPr>
              <w:jc w:val="center"/>
              <w:rPr>
                <w:sz w:val="15"/>
                <w:szCs w:val="15"/>
                <w:lang w:val="fr-FR"/>
              </w:rPr>
            </w:pPr>
          </w:p>
        </w:tc>
        <w:tc>
          <w:tcPr>
            <w:tcW w:w="434" w:type="dxa"/>
            <w:shd w:val="clear" w:color="auto" w:fill="auto"/>
          </w:tcPr>
          <w:p w14:paraId="71075A0F" w14:textId="77777777" w:rsidR="003034AE" w:rsidRPr="002F7DE5" w:rsidRDefault="003034AE" w:rsidP="003034AE">
            <w:pPr>
              <w:jc w:val="center"/>
              <w:rPr>
                <w:sz w:val="15"/>
                <w:szCs w:val="15"/>
                <w:lang w:val="fr-FR"/>
              </w:rPr>
            </w:pPr>
          </w:p>
        </w:tc>
        <w:tc>
          <w:tcPr>
            <w:tcW w:w="616" w:type="dxa"/>
            <w:shd w:val="clear" w:color="auto" w:fill="auto"/>
          </w:tcPr>
          <w:p w14:paraId="4216DE65" w14:textId="77777777" w:rsidR="003034AE" w:rsidRPr="002F7DE5" w:rsidRDefault="003034AE" w:rsidP="003034AE">
            <w:pPr>
              <w:jc w:val="center"/>
              <w:rPr>
                <w:sz w:val="15"/>
                <w:szCs w:val="15"/>
                <w:lang w:val="fr-FR"/>
              </w:rPr>
            </w:pPr>
          </w:p>
        </w:tc>
        <w:tc>
          <w:tcPr>
            <w:tcW w:w="439" w:type="dxa"/>
            <w:shd w:val="clear" w:color="auto" w:fill="auto"/>
          </w:tcPr>
          <w:p w14:paraId="025EA6BB" w14:textId="77777777" w:rsidR="003034AE" w:rsidRPr="002F7DE5" w:rsidRDefault="003034AE" w:rsidP="003034AE">
            <w:pPr>
              <w:jc w:val="center"/>
              <w:rPr>
                <w:sz w:val="15"/>
                <w:szCs w:val="15"/>
                <w:lang w:val="fr-FR"/>
              </w:rPr>
            </w:pPr>
          </w:p>
        </w:tc>
        <w:tc>
          <w:tcPr>
            <w:tcW w:w="466" w:type="dxa"/>
            <w:shd w:val="clear" w:color="auto" w:fill="auto"/>
          </w:tcPr>
          <w:p w14:paraId="042F05D7" w14:textId="77777777" w:rsidR="003034AE" w:rsidRPr="002F7DE5" w:rsidRDefault="003034AE" w:rsidP="003034AE">
            <w:pPr>
              <w:jc w:val="center"/>
              <w:rPr>
                <w:sz w:val="15"/>
                <w:szCs w:val="15"/>
                <w:lang w:val="fr-FR"/>
              </w:rPr>
            </w:pPr>
          </w:p>
        </w:tc>
        <w:tc>
          <w:tcPr>
            <w:tcW w:w="465" w:type="dxa"/>
            <w:shd w:val="clear" w:color="auto" w:fill="auto"/>
          </w:tcPr>
          <w:p w14:paraId="1AFFBB8A" w14:textId="77777777" w:rsidR="003034AE" w:rsidRPr="002F7DE5" w:rsidRDefault="003034AE" w:rsidP="003034AE">
            <w:pPr>
              <w:jc w:val="center"/>
              <w:rPr>
                <w:sz w:val="15"/>
                <w:szCs w:val="15"/>
                <w:lang w:val="fr-FR"/>
              </w:rPr>
            </w:pPr>
          </w:p>
        </w:tc>
        <w:tc>
          <w:tcPr>
            <w:tcW w:w="465" w:type="dxa"/>
            <w:shd w:val="clear" w:color="auto" w:fill="auto"/>
          </w:tcPr>
          <w:p w14:paraId="5FCA4A9A"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6E9CF0B6" w14:textId="77777777" w:rsidR="003034AE" w:rsidRPr="002F7DE5" w:rsidRDefault="003034AE" w:rsidP="003034AE">
            <w:pPr>
              <w:jc w:val="center"/>
              <w:rPr>
                <w:sz w:val="15"/>
                <w:szCs w:val="15"/>
                <w:lang w:val="fr-FR"/>
              </w:rPr>
            </w:pPr>
          </w:p>
        </w:tc>
      </w:tr>
      <w:tr w:rsidR="002F7DE5" w:rsidRPr="002F7DE5" w14:paraId="1293EDC2" w14:textId="77777777" w:rsidTr="00F751DB">
        <w:trPr>
          <w:cantSplit/>
        </w:trPr>
        <w:tc>
          <w:tcPr>
            <w:tcW w:w="384" w:type="dxa"/>
            <w:shd w:val="clear" w:color="auto" w:fill="auto"/>
          </w:tcPr>
          <w:p w14:paraId="3A365193" w14:textId="77777777" w:rsidR="003034AE" w:rsidRPr="002F7DE5" w:rsidRDefault="003034AE" w:rsidP="003034AE">
            <w:pPr>
              <w:jc w:val="right"/>
              <w:rPr>
                <w:sz w:val="15"/>
                <w:szCs w:val="15"/>
                <w:lang w:val="fr-FR"/>
              </w:rPr>
            </w:pPr>
            <w:r w:rsidRPr="002F7DE5">
              <w:rPr>
                <w:sz w:val="15"/>
                <w:szCs w:val="15"/>
                <w:lang w:val="fr-FR"/>
              </w:rPr>
              <w:t>5</w:t>
            </w:r>
          </w:p>
        </w:tc>
        <w:tc>
          <w:tcPr>
            <w:tcW w:w="675" w:type="dxa"/>
            <w:shd w:val="clear" w:color="auto" w:fill="auto"/>
          </w:tcPr>
          <w:p w14:paraId="50E43896" w14:textId="77777777" w:rsidR="003034AE" w:rsidRPr="002F7DE5" w:rsidRDefault="003034AE" w:rsidP="003034AE">
            <w:pPr>
              <w:jc w:val="left"/>
              <w:rPr>
                <w:sz w:val="15"/>
                <w:szCs w:val="15"/>
                <w:lang w:val="fr-FR"/>
              </w:rPr>
            </w:pPr>
            <w:r w:rsidRPr="002F7DE5">
              <w:rPr>
                <w:sz w:val="15"/>
                <w:szCs w:val="15"/>
                <w:lang w:val="fr-FR"/>
              </w:rPr>
              <w:t>29-01-18</w:t>
            </w:r>
          </w:p>
        </w:tc>
        <w:tc>
          <w:tcPr>
            <w:tcW w:w="718" w:type="dxa"/>
            <w:shd w:val="clear" w:color="auto" w:fill="auto"/>
          </w:tcPr>
          <w:p w14:paraId="5E5BB792" w14:textId="77777777" w:rsidR="003034AE" w:rsidRPr="002F7DE5" w:rsidRDefault="003034AE" w:rsidP="003034AE">
            <w:pPr>
              <w:jc w:val="left"/>
              <w:rPr>
                <w:sz w:val="15"/>
                <w:szCs w:val="15"/>
                <w:lang w:val="fr-FR"/>
              </w:rPr>
            </w:pPr>
            <w:r w:rsidRPr="002F7DE5">
              <w:rPr>
                <w:sz w:val="15"/>
                <w:szCs w:val="15"/>
                <w:lang w:val="fr-FR"/>
              </w:rPr>
              <w:t>30-01-18</w:t>
            </w:r>
          </w:p>
        </w:tc>
        <w:tc>
          <w:tcPr>
            <w:tcW w:w="3226" w:type="dxa"/>
            <w:shd w:val="clear" w:color="auto" w:fill="auto"/>
          </w:tcPr>
          <w:p w14:paraId="7F9E3726" w14:textId="115A0F24" w:rsidR="003034AE" w:rsidRPr="002F7DE5" w:rsidRDefault="003034AE" w:rsidP="003034AE">
            <w:pPr>
              <w:jc w:val="left"/>
              <w:rPr>
                <w:sz w:val="15"/>
                <w:szCs w:val="15"/>
                <w:lang w:val="fr-FR"/>
              </w:rPr>
            </w:pPr>
            <w:r w:rsidRPr="002F7DE5">
              <w:rPr>
                <w:sz w:val="15"/>
                <w:szCs w:val="15"/>
                <w:lang w:val="fr-FR"/>
              </w:rPr>
              <w:t>Consultation juridique avec les autorités en vue d’expliquer les modifications qu’il est proposé d’apporter au Titre</w:t>
            </w:r>
            <w:r w:rsidR="00450A53">
              <w:rPr>
                <w:sz w:val="15"/>
                <w:szCs w:val="15"/>
                <w:lang w:val="fr-FR"/>
              </w:rPr>
              <w:t xml:space="preserve"> </w:t>
            </w:r>
            <w:r w:rsidRPr="002F7DE5">
              <w:rPr>
                <w:sz w:val="15"/>
                <w:szCs w:val="15"/>
                <w:lang w:val="fr-FR"/>
              </w:rPr>
              <w:t xml:space="preserve">IV de la loi sur la propriété intellectuelle </w:t>
            </w:r>
          </w:p>
        </w:tc>
        <w:tc>
          <w:tcPr>
            <w:tcW w:w="1470" w:type="dxa"/>
            <w:shd w:val="clear" w:color="auto" w:fill="auto"/>
          </w:tcPr>
          <w:p w14:paraId="73B6A835" w14:textId="77777777" w:rsidR="003034AE" w:rsidRPr="002F7DE5" w:rsidRDefault="003034AE" w:rsidP="003034AE">
            <w:pPr>
              <w:jc w:val="left"/>
              <w:rPr>
                <w:sz w:val="15"/>
                <w:szCs w:val="15"/>
                <w:lang w:val="fr-FR"/>
              </w:rPr>
            </w:pPr>
            <w:r w:rsidRPr="002F7DE5">
              <w:rPr>
                <w:sz w:val="15"/>
                <w:szCs w:val="15"/>
                <w:lang w:val="fr-FR"/>
              </w:rPr>
              <w:t>Le Caire</w:t>
            </w:r>
          </w:p>
        </w:tc>
        <w:tc>
          <w:tcPr>
            <w:tcW w:w="1041" w:type="dxa"/>
            <w:shd w:val="clear" w:color="auto" w:fill="auto"/>
          </w:tcPr>
          <w:p w14:paraId="415FFFC0" w14:textId="77777777" w:rsidR="003034AE" w:rsidRPr="002F7DE5" w:rsidRDefault="003034AE" w:rsidP="003034AE">
            <w:pPr>
              <w:jc w:val="left"/>
              <w:rPr>
                <w:sz w:val="15"/>
                <w:szCs w:val="15"/>
                <w:lang w:val="fr-FR"/>
              </w:rPr>
            </w:pPr>
            <w:r w:rsidRPr="002F7DE5">
              <w:rPr>
                <w:sz w:val="15"/>
                <w:szCs w:val="15"/>
                <w:lang w:val="fr-FR"/>
              </w:rPr>
              <w:t>Égypte</w:t>
            </w:r>
          </w:p>
        </w:tc>
        <w:tc>
          <w:tcPr>
            <w:tcW w:w="1137" w:type="dxa"/>
            <w:shd w:val="clear" w:color="auto" w:fill="auto"/>
          </w:tcPr>
          <w:p w14:paraId="1AE34464"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1BC3696D"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2B03DCF" w14:textId="77777777" w:rsidR="003034AE" w:rsidRPr="002F7DE5" w:rsidRDefault="003034AE" w:rsidP="003034AE">
            <w:pPr>
              <w:jc w:val="left"/>
              <w:rPr>
                <w:sz w:val="15"/>
                <w:szCs w:val="15"/>
                <w:lang w:val="fr-FR"/>
              </w:rPr>
            </w:pPr>
            <w:r w:rsidRPr="002F7DE5">
              <w:rPr>
                <w:sz w:val="15"/>
                <w:szCs w:val="15"/>
                <w:lang w:val="fr-FR"/>
              </w:rPr>
              <w:t>Égypte</w:t>
            </w:r>
          </w:p>
        </w:tc>
        <w:tc>
          <w:tcPr>
            <w:tcW w:w="426" w:type="dxa"/>
            <w:shd w:val="clear" w:color="auto" w:fill="auto"/>
          </w:tcPr>
          <w:p w14:paraId="2E40056B" w14:textId="77777777" w:rsidR="003034AE" w:rsidRPr="002F7DE5" w:rsidRDefault="003034AE" w:rsidP="003034AE">
            <w:pPr>
              <w:jc w:val="center"/>
              <w:rPr>
                <w:sz w:val="15"/>
                <w:szCs w:val="15"/>
                <w:lang w:val="fr-FR"/>
              </w:rPr>
            </w:pPr>
          </w:p>
        </w:tc>
        <w:tc>
          <w:tcPr>
            <w:tcW w:w="404" w:type="dxa"/>
            <w:shd w:val="clear" w:color="auto" w:fill="auto"/>
          </w:tcPr>
          <w:p w14:paraId="691C9DD4" w14:textId="77777777" w:rsidR="003034AE" w:rsidRPr="002F7DE5" w:rsidRDefault="003034AE" w:rsidP="003034AE">
            <w:pPr>
              <w:jc w:val="center"/>
              <w:rPr>
                <w:sz w:val="15"/>
                <w:szCs w:val="15"/>
                <w:lang w:val="fr-FR"/>
              </w:rPr>
            </w:pPr>
          </w:p>
        </w:tc>
        <w:tc>
          <w:tcPr>
            <w:tcW w:w="475" w:type="dxa"/>
            <w:shd w:val="clear" w:color="auto" w:fill="auto"/>
          </w:tcPr>
          <w:p w14:paraId="09DFC48E"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8843CB2" w14:textId="77777777" w:rsidR="003034AE" w:rsidRPr="002F7DE5" w:rsidRDefault="003034AE" w:rsidP="003034AE">
            <w:pPr>
              <w:jc w:val="center"/>
              <w:rPr>
                <w:sz w:val="15"/>
                <w:szCs w:val="15"/>
                <w:lang w:val="fr-FR"/>
              </w:rPr>
            </w:pPr>
          </w:p>
        </w:tc>
        <w:tc>
          <w:tcPr>
            <w:tcW w:w="462" w:type="dxa"/>
            <w:shd w:val="clear" w:color="auto" w:fill="auto"/>
          </w:tcPr>
          <w:p w14:paraId="341972F3" w14:textId="77777777" w:rsidR="003034AE" w:rsidRPr="002F7DE5" w:rsidRDefault="003034AE" w:rsidP="003034AE">
            <w:pPr>
              <w:jc w:val="center"/>
              <w:rPr>
                <w:sz w:val="15"/>
                <w:szCs w:val="15"/>
                <w:lang w:val="fr-FR"/>
              </w:rPr>
            </w:pPr>
          </w:p>
        </w:tc>
        <w:tc>
          <w:tcPr>
            <w:tcW w:w="434" w:type="dxa"/>
            <w:shd w:val="clear" w:color="auto" w:fill="auto"/>
          </w:tcPr>
          <w:p w14:paraId="4F5B9889" w14:textId="77777777" w:rsidR="003034AE" w:rsidRPr="002F7DE5" w:rsidRDefault="003034AE" w:rsidP="003034AE">
            <w:pPr>
              <w:jc w:val="center"/>
              <w:rPr>
                <w:sz w:val="15"/>
                <w:szCs w:val="15"/>
                <w:lang w:val="fr-FR"/>
              </w:rPr>
            </w:pPr>
          </w:p>
        </w:tc>
        <w:tc>
          <w:tcPr>
            <w:tcW w:w="616" w:type="dxa"/>
            <w:shd w:val="clear" w:color="auto" w:fill="auto"/>
          </w:tcPr>
          <w:p w14:paraId="07F7ABD2" w14:textId="77777777" w:rsidR="003034AE" w:rsidRPr="002F7DE5" w:rsidRDefault="003034AE" w:rsidP="003034AE">
            <w:pPr>
              <w:jc w:val="center"/>
              <w:rPr>
                <w:sz w:val="15"/>
                <w:szCs w:val="15"/>
                <w:lang w:val="fr-FR"/>
              </w:rPr>
            </w:pPr>
          </w:p>
        </w:tc>
        <w:tc>
          <w:tcPr>
            <w:tcW w:w="439" w:type="dxa"/>
            <w:shd w:val="clear" w:color="auto" w:fill="auto"/>
          </w:tcPr>
          <w:p w14:paraId="438747EB" w14:textId="77777777" w:rsidR="003034AE" w:rsidRPr="002F7DE5" w:rsidRDefault="003034AE" w:rsidP="003034AE">
            <w:pPr>
              <w:jc w:val="center"/>
              <w:rPr>
                <w:sz w:val="15"/>
                <w:szCs w:val="15"/>
                <w:lang w:val="fr-FR"/>
              </w:rPr>
            </w:pPr>
          </w:p>
        </w:tc>
        <w:tc>
          <w:tcPr>
            <w:tcW w:w="466" w:type="dxa"/>
            <w:shd w:val="clear" w:color="auto" w:fill="auto"/>
          </w:tcPr>
          <w:p w14:paraId="37DED7CA" w14:textId="77777777" w:rsidR="003034AE" w:rsidRPr="002F7DE5" w:rsidRDefault="003034AE" w:rsidP="003034AE">
            <w:pPr>
              <w:jc w:val="center"/>
              <w:rPr>
                <w:sz w:val="15"/>
                <w:szCs w:val="15"/>
                <w:lang w:val="fr-FR"/>
              </w:rPr>
            </w:pPr>
          </w:p>
        </w:tc>
        <w:tc>
          <w:tcPr>
            <w:tcW w:w="465" w:type="dxa"/>
            <w:shd w:val="clear" w:color="auto" w:fill="auto"/>
          </w:tcPr>
          <w:p w14:paraId="7B093CEA" w14:textId="77777777" w:rsidR="003034AE" w:rsidRPr="002F7DE5" w:rsidRDefault="003034AE" w:rsidP="003034AE">
            <w:pPr>
              <w:jc w:val="center"/>
              <w:rPr>
                <w:sz w:val="15"/>
                <w:szCs w:val="15"/>
                <w:lang w:val="fr-FR"/>
              </w:rPr>
            </w:pPr>
          </w:p>
        </w:tc>
        <w:tc>
          <w:tcPr>
            <w:tcW w:w="465" w:type="dxa"/>
            <w:shd w:val="clear" w:color="auto" w:fill="auto"/>
          </w:tcPr>
          <w:p w14:paraId="2C72E9BA" w14:textId="77777777" w:rsidR="003034AE" w:rsidRPr="002F7DE5" w:rsidRDefault="003034AE" w:rsidP="003034AE">
            <w:pPr>
              <w:jc w:val="center"/>
              <w:rPr>
                <w:sz w:val="15"/>
                <w:szCs w:val="15"/>
                <w:lang w:val="fr-FR"/>
              </w:rPr>
            </w:pPr>
          </w:p>
        </w:tc>
        <w:tc>
          <w:tcPr>
            <w:tcW w:w="584" w:type="dxa"/>
            <w:shd w:val="clear" w:color="auto" w:fill="auto"/>
          </w:tcPr>
          <w:p w14:paraId="4F7D3CD7" w14:textId="77777777" w:rsidR="003034AE" w:rsidRPr="002F7DE5" w:rsidRDefault="003034AE" w:rsidP="003034AE">
            <w:pPr>
              <w:jc w:val="center"/>
              <w:rPr>
                <w:sz w:val="15"/>
                <w:szCs w:val="15"/>
                <w:lang w:val="fr-FR"/>
              </w:rPr>
            </w:pPr>
          </w:p>
        </w:tc>
      </w:tr>
      <w:tr w:rsidR="002F7DE5" w:rsidRPr="002F7DE5" w14:paraId="539727D2" w14:textId="77777777" w:rsidTr="00F751DB">
        <w:trPr>
          <w:cantSplit/>
        </w:trPr>
        <w:tc>
          <w:tcPr>
            <w:tcW w:w="384" w:type="dxa"/>
            <w:shd w:val="clear" w:color="auto" w:fill="auto"/>
          </w:tcPr>
          <w:p w14:paraId="5014E34C" w14:textId="77777777" w:rsidR="003034AE" w:rsidRPr="002F7DE5" w:rsidRDefault="003034AE" w:rsidP="003034AE">
            <w:pPr>
              <w:jc w:val="right"/>
              <w:rPr>
                <w:sz w:val="15"/>
                <w:szCs w:val="15"/>
                <w:lang w:val="fr-FR"/>
              </w:rPr>
            </w:pPr>
            <w:r w:rsidRPr="002F7DE5">
              <w:rPr>
                <w:sz w:val="15"/>
                <w:szCs w:val="15"/>
                <w:lang w:val="fr-FR"/>
              </w:rPr>
              <w:t>6</w:t>
            </w:r>
          </w:p>
        </w:tc>
        <w:tc>
          <w:tcPr>
            <w:tcW w:w="675" w:type="dxa"/>
            <w:shd w:val="clear" w:color="auto" w:fill="auto"/>
          </w:tcPr>
          <w:p w14:paraId="4C60C0D0" w14:textId="77777777" w:rsidR="003034AE" w:rsidRPr="002F7DE5" w:rsidRDefault="003034AE" w:rsidP="003034AE">
            <w:pPr>
              <w:jc w:val="left"/>
              <w:rPr>
                <w:sz w:val="15"/>
                <w:szCs w:val="15"/>
                <w:lang w:val="fr-FR"/>
              </w:rPr>
            </w:pPr>
            <w:r w:rsidRPr="002F7DE5">
              <w:rPr>
                <w:sz w:val="15"/>
                <w:szCs w:val="15"/>
                <w:lang w:val="fr-FR"/>
              </w:rPr>
              <w:t>30-01-18</w:t>
            </w:r>
          </w:p>
        </w:tc>
        <w:tc>
          <w:tcPr>
            <w:tcW w:w="718" w:type="dxa"/>
            <w:shd w:val="clear" w:color="auto" w:fill="auto"/>
          </w:tcPr>
          <w:p w14:paraId="36D1BC1C" w14:textId="77777777" w:rsidR="003034AE" w:rsidRPr="002F7DE5" w:rsidRDefault="003034AE" w:rsidP="003034AE">
            <w:pPr>
              <w:jc w:val="left"/>
              <w:rPr>
                <w:sz w:val="15"/>
                <w:szCs w:val="15"/>
                <w:lang w:val="fr-FR"/>
              </w:rPr>
            </w:pPr>
            <w:r w:rsidRPr="002F7DE5">
              <w:rPr>
                <w:sz w:val="15"/>
                <w:szCs w:val="15"/>
                <w:lang w:val="fr-FR"/>
              </w:rPr>
              <w:t>02-02-18</w:t>
            </w:r>
          </w:p>
        </w:tc>
        <w:tc>
          <w:tcPr>
            <w:tcW w:w="3226" w:type="dxa"/>
            <w:shd w:val="clear" w:color="auto" w:fill="auto"/>
          </w:tcPr>
          <w:p w14:paraId="272A6221" w14:textId="77777777" w:rsidR="003034AE" w:rsidRPr="002F7DE5" w:rsidRDefault="003034AE" w:rsidP="003034AE">
            <w:pPr>
              <w:jc w:val="left"/>
              <w:rPr>
                <w:sz w:val="15"/>
                <w:szCs w:val="15"/>
                <w:lang w:val="fr-FR"/>
              </w:rPr>
            </w:pPr>
            <w:r w:rsidRPr="002F7DE5">
              <w:rPr>
                <w:sz w:val="15"/>
                <w:szCs w:val="15"/>
                <w:lang w:val="fr-FR"/>
              </w:rPr>
              <w:t>Réunions des groupes de travail ad hoc et réunion du Groupe de travail technique sur les systèmes des semences de l’OCDE</w:t>
            </w:r>
          </w:p>
        </w:tc>
        <w:tc>
          <w:tcPr>
            <w:tcW w:w="1470" w:type="dxa"/>
            <w:shd w:val="clear" w:color="auto" w:fill="auto"/>
          </w:tcPr>
          <w:p w14:paraId="20034B4E" w14:textId="77777777" w:rsidR="003034AE" w:rsidRPr="002F7DE5" w:rsidRDefault="003034AE" w:rsidP="003034AE">
            <w:pPr>
              <w:jc w:val="left"/>
              <w:rPr>
                <w:sz w:val="15"/>
                <w:szCs w:val="15"/>
                <w:lang w:val="fr-FR"/>
              </w:rPr>
            </w:pPr>
            <w:r w:rsidRPr="002F7DE5">
              <w:rPr>
                <w:sz w:val="15"/>
                <w:szCs w:val="15"/>
                <w:lang w:val="fr-FR"/>
              </w:rPr>
              <w:t>Paris</w:t>
            </w:r>
          </w:p>
        </w:tc>
        <w:tc>
          <w:tcPr>
            <w:tcW w:w="1041" w:type="dxa"/>
            <w:shd w:val="clear" w:color="auto" w:fill="auto"/>
          </w:tcPr>
          <w:p w14:paraId="396CB578"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1A7A9709"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6C00F0F6" w14:textId="77777777" w:rsidR="003034AE" w:rsidRPr="002F7DE5" w:rsidRDefault="003034AE" w:rsidP="003034AE">
            <w:pPr>
              <w:jc w:val="center"/>
              <w:rPr>
                <w:sz w:val="15"/>
                <w:szCs w:val="15"/>
                <w:lang w:val="fr-FR"/>
              </w:rPr>
            </w:pPr>
          </w:p>
        </w:tc>
        <w:tc>
          <w:tcPr>
            <w:tcW w:w="988" w:type="dxa"/>
          </w:tcPr>
          <w:p w14:paraId="7B28EC26" w14:textId="77777777" w:rsidR="003034AE" w:rsidRPr="002F7DE5" w:rsidRDefault="003034AE" w:rsidP="003034AE">
            <w:pPr>
              <w:jc w:val="left"/>
              <w:rPr>
                <w:sz w:val="15"/>
                <w:szCs w:val="15"/>
                <w:lang w:val="fr-FR"/>
              </w:rPr>
            </w:pPr>
            <w:r w:rsidRPr="002F7DE5">
              <w:rPr>
                <w:sz w:val="15"/>
                <w:szCs w:val="15"/>
                <w:lang w:val="fr-FR"/>
              </w:rPr>
              <w:t>OCDE</w:t>
            </w:r>
          </w:p>
        </w:tc>
        <w:tc>
          <w:tcPr>
            <w:tcW w:w="426" w:type="dxa"/>
            <w:shd w:val="clear" w:color="auto" w:fill="auto"/>
          </w:tcPr>
          <w:p w14:paraId="6BF86576" w14:textId="77777777" w:rsidR="003034AE" w:rsidRPr="002F7DE5" w:rsidRDefault="003034AE" w:rsidP="003034AE">
            <w:pPr>
              <w:jc w:val="center"/>
              <w:rPr>
                <w:sz w:val="15"/>
                <w:szCs w:val="15"/>
                <w:lang w:val="fr-FR"/>
              </w:rPr>
            </w:pPr>
          </w:p>
        </w:tc>
        <w:tc>
          <w:tcPr>
            <w:tcW w:w="404" w:type="dxa"/>
            <w:shd w:val="clear" w:color="auto" w:fill="auto"/>
          </w:tcPr>
          <w:p w14:paraId="33596338" w14:textId="77777777" w:rsidR="003034AE" w:rsidRPr="002F7DE5" w:rsidRDefault="003034AE" w:rsidP="003034AE">
            <w:pPr>
              <w:jc w:val="center"/>
              <w:rPr>
                <w:sz w:val="15"/>
                <w:szCs w:val="15"/>
                <w:lang w:val="fr-FR"/>
              </w:rPr>
            </w:pPr>
          </w:p>
        </w:tc>
        <w:tc>
          <w:tcPr>
            <w:tcW w:w="475" w:type="dxa"/>
            <w:shd w:val="clear" w:color="auto" w:fill="auto"/>
          </w:tcPr>
          <w:p w14:paraId="07401EDC" w14:textId="77777777" w:rsidR="003034AE" w:rsidRPr="002F7DE5" w:rsidRDefault="003034AE" w:rsidP="003034AE">
            <w:pPr>
              <w:jc w:val="center"/>
              <w:rPr>
                <w:sz w:val="15"/>
                <w:szCs w:val="15"/>
                <w:lang w:val="fr-FR"/>
              </w:rPr>
            </w:pPr>
          </w:p>
        </w:tc>
        <w:tc>
          <w:tcPr>
            <w:tcW w:w="434" w:type="dxa"/>
            <w:shd w:val="clear" w:color="auto" w:fill="auto"/>
          </w:tcPr>
          <w:p w14:paraId="41EC8449" w14:textId="77777777" w:rsidR="003034AE" w:rsidRPr="002F7DE5" w:rsidRDefault="003034AE" w:rsidP="003034AE">
            <w:pPr>
              <w:jc w:val="center"/>
              <w:rPr>
                <w:sz w:val="15"/>
                <w:szCs w:val="15"/>
                <w:lang w:val="fr-FR"/>
              </w:rPr>
            </w:pPr>
          </w:p>
        </w:tc>
        <w:tc>
          <w:tcPr>
            <w:tcW w:w="462" w:type="dxa"/>
            <w:shd w:val="clear" w:color="auto" w:fill="auto"/>
          </w:tcPr>
          <w:p w14:paraId="299BBE5C" w14:textId="77777777" w:rsidR="003034AE" w:rsidRPr="002F7DE5" w:rsidRDefault="003034AE" w:rsidP="003034AE">
            <w:pPr>
              <w:jc w:val="center"/>
              <w:rPr>
                <w:sz w:val="15"/>
                <w:szCs w:val="15"/>
                <w:lang w:val="fr-FR"/>
              </w:rPr>
            </w:pPr>
          </w:p>
        </w:tc>
        <w:tc>
          <w:tcPr>
            <w:tcW w:w="434" w:type="dxa"/>
            <w:shd w:val="clear" w:color="auto" w:fill="auto"/>
          </w:tcPr>
          <w:p w14:paraId="56E2A118" w14:textId="77777777" w:rsidR="003034AE" w:rsidRPr="002F7DE5" w:rsidRDefault="003034AE" w:rsidP="003034AE">
            <w:pPr>
              <w:jc w:val="center"/>
              <w:rPr>
                <w:sz w:val="15"/>
                <w:szCs w:val="15"/>
                <w:lang w:val="fr-FR"/>
              </w:rPr>
            </w:pPr>
          </w:p>
        </w:tc>
        <w:tc>
          <w:tcPr>
            <w:tcW w:w="616" w:type="dxa"/>
            <w:shd w:val="clear" w:color="auto" w:fill="auto"/>
          </w:tcPr>
          <w:p w14:paraId="4F4AEF1C" w14:textId="77777777" w:rsidR="003034AE" w:rsidRPr="002F7DE5" w:rsidRDefault="003034AE" w:rsidP="003034AE">
            <w:pPr>
              <w:jc w:val="center"/>
              <w:rPr>
                <w:sz w:val="15"/>
                <w:szCs w:val="15"/>
                <w:lang w:val="fr-FR"/>
              </w:rPr>
            </w:pPr>
          </w:p>
        </w:tc>
        <w:tc>
          <w:tcPr>
            <w:tcW w:w="439" w:type="dxa"/>
            <w:shd w:val="clear" w:color="auto" w:fill="auto"/>
          </w:tcPr>
          <w:p w14:paraId="08C3D367" w14:textId="77777777" w:rsidR="003034AE" w:rsidRPr="002F7DE5" w:rsidRDefault="003034AE" w:rsidP="003034AE">
            <w:pPr>
              <w:jc w:val="center"/>
              <w:rPr>
                <w:sz w:val="15"/>
                <w:szCs w:val="15"/>
                <w:lang w:val="fr-FR"/>
              </w:rPr>
            </w:pPr>
          </w:p>
        </w:tc>
        <w:tc>
          <w:tcPr>
            <w:tcW w:w="466" w:type="dxa"/>
            <w:shd w:val="clear" w:color="auto" w:fill="auto"/>
          </w:tcPr>
          <w:p w14:paraId="5B91BBCE" w14:textId="77777777" w:rsidR="003034AE" w:rsidRPr="002F7DE5" w:rsidRDefault="003034AE" w:rsidP="003034AE">
            <w:pPr>
              <w:jc w:val="center"/>
              <w:rPr>
                <w:sz w:val="15"/>
                <w:szCs w:val="15"/>
                <w:lang w:val="fr-FR"/>
              </w:rPr>
            </w:pPr>
          </w:p>
        </w:tc>
        <w:tc>
          <w:tcPr>
            <w:tcW w:w="465" w:type="dxa"/>
            <w:shd w:val="clear" w:color="auto" w:fill="auto"/>
          </w:tcPr>
          <w:p w14:paraId="00DEC02E" w14:textId="77777777" w:rsidR="003034AE" w:rsidRPr="002F7DE5" w:rsidRDefault="003034AE" w:rsidP="003034AE">
            <w:pPr>
              <w:jc w:val="center"/>
              <w:rPr>
                <w:sz w:val="15"/>
                <w:szCs w:val="15"/>
                <w:lang w:val="fr-FR"/>
              </w:rPr>
            </w:pPr>
          </w:p>
        </w:tc>
        <w:tc>
          <w:tcPr>
            <w:tcW w:w="465" w:type="dxa"/>
            <w:shd w:val="clear" w:color="auto" w:fill="auto"/>
          </w:tcPr>
          <w:p w14:paraId="7C7F5F3A" w14:textId="77777777" w:rsidR="003034AE" w:rsidRPr="002F7DE5" w:rsidRDefault="003034AE" w:rsidP="003034AE">
            <w:pPr>
              <w:jc w:val="center"/>
              <w:rPr>
                <w:sz w:val="15"/>
                <w:szCs w:val="15"/>
                <w:lang w:val="fr-FR"/>
              </w:rPr>
            </w:pPr>
          </w:p>
        </w:tc>
        <w:tc>
          <w:tcPr>
            <w:tcW w:w="584" w:type="dxa"/>
            <w:shd w:val="clear" w:color="auto" w:fill="auto"/>
          </w:tcPr>
          <w:p w14:paraId="3D752EF4"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FB42DAB" w14:textId="77777777" w:rsidTr="00F751DB">
        <w:trPr>
          <w:cantSplit/>
        </w:trPr>
        <w:tc>
          <w:tcPr>
            <w:tcW w:w="384" w:type="dxa"/>
            <w:shd w:val="clear" w:color="auto" w:fill="auto"/>
          </w:tcPr>
          <w:p w14:paraId="68DF93AE" w14:textId="77777777" w:rsidR="003034AE" w:rsidRPr="002F7DE5" w:rsidRDefault="003034AE" w:rsidP="003034AE">
            <w:pPr>
              <w:jc w:val="right"/>
              <w:rPr>
                <w:sz w:val="15"/>
                <w:szCs w:val="15"/>
                <w:lang w:val="fr-FR"/>
              </w:rPr>
            </w:pPr>
            <w:r w:rsidRPr="002F7DE5">
              <w:rPr>
                <w:sz w:val="15"/>
                <w:szCs w:val="15"/>
                <w:lang w:val="fr-FR"/>
              </w:rPr>
              <w:t>7</w:t>
            </w:r>
          </w:p>
        </w:tc>
        <w:tc>
          <w:tcPr>
            <w:tcW w:w="675" w:type="dxa"/>
            <w:shd w:val="clear" w:color="auto" w:fill="auto"/>
          </w:tcPr>
          <w:p w14:paraId="643165BB" w14:textId="77777777" w:rsidR="003034AE" w:rsidRPr="002F7DE5" w:rsidRDefault="003034AE" w:rsidP="003034AE">
            <w:pPr>
              <w:jc w:val="left"/>
              <w:rPr>
                <w:sz w:val="15"/>
                <w:szCs w:val="15"/>
                <w:lang w:val="fr-FR"/>
              </w:rPr>
            </w:pPr>
            <w:r w:rsidRPr="002F7DE5">
              <w:rPr>
                <w:sz w:val="15"/>
                <w:szCs w:val="15"/>
                <w:lang w:val="fr-FR"/>
              </w:rPr>
              <w:t>21-02-18</w:t>
            </w:r>
          </w:p>
        </w:tc>
        <w:tc>
          <w:tcPr>
            <w:tcW w:w="718" w:type="dxa"/>
            <w:shd w:val="clear" w:color="auto" w:fill="auto"/>
          </w:tcPr>
          <w:p w14:paraId="5618A9DF" w14:textId="77777777" w:rsidR="003034AE" w:rsidRPr="002F7DE5" w:rsidRDefault="003034AE" w:rsidP="003034AE">
            <w:pPr>
              <w:jc w:val="left"/>
              <w:rPr>
                <w:sz w:val="15"/>
                <w:szCs w:val="15"/>
                <w:lang w:val="fr-FR"/>
              </w:rPr>
            </w:pPr>
            <w:r w:rsidRPr="002F7DE5">
              <w:rPr>
                <w:sz w:val="15"/>
                <w:szCs w:val="15"/>
                <w:lang w:val="fr-FR"/>
              </w:rPr>
              <w:t>24-02-18</w:t>
            </w:r>
          </w:p>
        </w:tc>
        <w:tc>
          <w:tcPr>
            <w:tcW w:w="3226" w:type="dxa"/>
            <w:shd w:val="clear" w:color="auto" w:fill="auto"/>
          </w:tcPr>
          <w:p w14:paraId="0B39C248" w14:textId="77777777" w:rsidR="003034AE" w:rsidRPr="002F7DE5" w:rsidRDefault="003034AE" w:rsidP="003034AE">
            <w:pPr>
              <w:jc w:val="left"/>
              <w:rPr>
                <w:sz w:val="15"/>
                <w:szCs w:val="15"/>
                <w:lang w:val="fr-FR"/>
              </w:rPr>
            </w:pPr>
            <w:r w:rsidRPr="002F7DE5">
              <w:rPr>
                <w:sz w:val="15"/>
                <w:szCs w:val="15"/>
                <w:lang w:val="fr-FR"/>
              </w:rPr>
              <w:t>Atelier sur la “Collaboration entre l’Inde et l’Union européenne en matière de développement du secteur des semences et de protection des obtentions végétales”</w:t>
            </w:r>
          </w:p>
        </w:tc>
        <w:tc>
          <w:tcPr>
            <w:tcW w:w="1470" w:type="dxa"/>
            <w:shd w:val="clear" w:color="auto" w:fill="auto"/>
          </w:tcPr>
          <w:p w14:paraId="41DEF7B5" w14:textId="77777777" w:rsidR="003034AE" w:rsidRPr="002F7DE5" w:rsidRDefault="003034AE" w:rsidP="003034AE">
            <w:pPr>
              <w:jc w:val="left"/>
              <w:rPr>
                <w:sz w:val="15"/>
                <w:szCs w:val="15"/>
                <w:lang w:val="fr-FR"/>
              </w:rPr>
            </w:pPr>
            <w:r w:rsidRPr="002F7DE5">
              <w:rPr>
                <w:sz w:val="15"/>
                <w:szCs w:val="15"/>
                <w:lang w:val="fr-FR"/>
              </w:rPr>
              <w:t>New Delhi</w:t>
            </w:r>
          </w:p>
        </w:tc>
        <w:tc>
          <w:tcPr>
            <w:tcW w:w="1041" w:type="dxa"/>
            <w:shd w:val="clear" w:color="auto" w:fill="auto"/>
          </w:tcPr>
          <w:p w14:paraId="21D1B365" w14:textId="77777777" w:rsidR="003034AE" w:rsidRPr="002F7DE5" w:rsidRDefault="003034AE" w:rsidP="003034AE">
            <w:pPr>
              <w:jc w:val="left"/>
              <w:rPr>
                <w:sz w:val="15"/>
                <w:szCs w:val="15"/>
                <w:lang w:val="fr-FR"/>
              </w:rPr>
            </w:pPr>
            <w:r w:rsidRPr="002F7DE5">
              <w:rPr>
                <w:sz w:val="15"/>
                <w:szCs w:val="15"/>
                <w:lang w:val="fr-FR"/>
              </w:rPr>
              <w:t>Inde</w:t>
            </w:r>
          </w:p>
        </w:tc>
        <w:tc>
          <w:tcPr>
            <w:tcW w:w="1137" w:type="dxa"/>
            <w:shd w:val="clear" w:color="auto" w:fill="auto"/>
          </w:tcPr>
          <w:p w14:paraId="04DBFEF7" w14:textId="77777777" w:rsidR="003034AE" w:rsidRPr="002F7DE5" w:rsidRDefault="003034AE" w:rsidP="003034AE">
            <w:pPr>
              <w:jc w:val="left"/>
              <w:rPr>
                <w:sz w:val="15"/>
                <w:szCs w:val="15"/>
                <w:lang w:val="fr-FR"/>
              </w:rPr>
            </w:pPr>
            <w:r w:rsidRPr="002F7DE5">
              <w:rPr>
                <w:sz w:val="15"/>
                <w:szCs w:val="15"/>
                <w:lang w:val="fr-FR"/>
              </w:rPr>
              <w:t>Button, Huerta</w:t>
            </w:r>
          </w:p>
        </w:tc>
        <w:tc>
          <w:tcPr>
            <w:tcW w:w="851" w:type="dxa"/>
            <w:shd w:val="clear" w:color="auto" w:fill="auto"/>
          </w:tcPr>
          <w:p w14:paraId="06D0F1F9" w14:textId="77777777" w:rsidR="003034AE" w:rsidRPr="002F7DE5" w:rsidRDefault="003034AE" w:rsidP="003034AE">
            <w:pPr>
              <w:jc w:val="center"/>
              <w:rPr>
                <w:sz w:val="15"/>
                <w:szCs w:val="15"/>
                <w:lang w:val="fr-FR"/>
              </w:rPr>
            </w:pPr>
          </w:p>
        </w:tc>
        <w:tc>
          <w:tcPr>
            <w:tcW w:w="988" w:type="dxa"/>
          </w:tcPr>
          <w:p w14:paraId="18DF7F54" w14:textId="77777777" w:rsidR="003034AE" w:rsidRPr="002F7DE5" w:rsidRDefault="003034AE" w:rsidP="003034AE">
            <w:pPr>
              <w:jc w:val="left"/>
              <w:rPr>
                <w:sz w:val="15"/>
                <w:szCs w:val="15"/>
                <w:lang w:val="fr-FR"/>
              </w:rPr>
            </w:pPr>
            <w:r w:rsidRPr="002F7DE5">
              <w:rPr>
                <w:sz w:val="15"/>
                <w:szCs w:val="15"/>
                <w:lang w:val="fr-FR"/>
              </w:rPr>
              <w:t>Inde, Allemagne, Pays-Bas, OCVV</w:t>
            </w:r>
          </w:p>
        </w:tc>
        <w:tc>
          <w:tcPr>
            <w:tcW w:w="426" w:type="dxa"/>
            <w:shd w:val="clear" w:color="auto" w:fill="auto"/>
          </w:tcPr>
          <w:p w14:paraId="512470E3"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7E0B9738"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1DB5289F" w14:textId="77777777" w:rsidR="003034AE" w:rsidRPr="002F7DE5" w:rsidRDefault="003034AE" w:rsidP="003034AE">
            <w:pPr>
              <w:jc w:val="center"/>
              <w:rPr>
                <w:sz w:val="15"/>
                <w:szCs w:val="15"/>
                <w:lang w:val="fr-FR"/>
              </w:rPr>
            </w:pPr>
          </w:p>
        </w:tc>
        <w:tc>
          <w:tcPr>
            <w:tcW w:w="434" w:type="dxa"/>
            <w:shd w:val="clear" w:color="auto" w:fill="auto"/>
          </w:tcPr>
          <w:p w14:paraId="49E4172E" w14:textId="77777777" w:rsidR="003034AE" w:rsidRPr="002F7DE5" w:rsidRDefault="003034AE" w:rsidP="003034AE">
            <w:pPr>
              <w:jc w:val="center"/>
              <w:rPr>
                <w:sz w:val="15"/>
                <w:szCs w:val="15"/>
                <w:lang w:val="fr-FR"/>
              </w:rPr>
            </w:pPr>
          </w:p>
        </w:tc>
        <w:tc>
          <w:tcPr>
            <w:tcW w:w="462" w:type="dxa"/>
            <w:shd w:val="clear" w:color="auto" w:fill="auto"/>
          </w:tcPr>
          <w:p w14:paraId="4E5A1B1F" w14:textId="77777777" w:rsidR="003034AE" w:rsidRPr="002F7DE5" w:rsidRDefault="003034AE" w:rsidP="003034AE">
            <w:pPr>
              <w:jc w:val="center"/>
              <w:rPr>
                <w:sz w:val="15"/>
                <w:szCs w:val="15"/>
                <w:lang w:val="fr-FR"/>
              </w:rPr>
            </w:pPr>
          </w:p>
        </w:tc>
        <w:tc>
          <w:tcPr>
            <w:tcW w:w="434" w:type="dxa"/>
            <w:shd w:val="clear" w:color="auto" w:fill="auto"/>
          </w:tcPr>
          <w:p w14:paraId="71CF652D" w14:textId="77777777" w:rsidR="003034AE" w:rsidRPr="002F7DE5" w:rsidRDefault="003034AE" w:rsidP="003034AE">
            <w:pPr>
              <w:jc w:val="center"/>
              <w:rPr>
                <w:sz w:val="15"/>
                <w:szCs w:val="15"/>
                <w:lang w:val="fr-FR"/>
              </w:rPr>
            </w:pPr>
          </w:p>
        </w:tc>
        <w:tc>
          <w:tcPr>
            <w:tcW w:w="616" w:type="dxa"/>
            <w:shd w:val="clear" w:color="auto" w:fill="auto"/>
          </w:tcPr>
          <w:p w14:paraId="3C696549" w14:textId="77777777" w:rsidR="003034AE" w:rsidRPr="002F7DE5" w:rsidRDefault="003034AE" w:rsidP="003034AE">
            <w:pPr>
              <w:jc w:val="center"/>
              <w:rPr>
                <w:sz w:val="15"/>
                <w:szCs w:val="15"/>
                <w:lang w:val="fr-FR"/>
              </w:rPr>
            </w:pPr>
          </w:p>
        </w:tc>
        <w:tc>
          <w:tcPr>
            <w:tcW w:w="439" w:type="dxa"/>
            <w:shd w:val="clear" w:color="auto" w:fill="auto"/>
          </w:tcPr>
          <w:p w14:paraId="325F77C3" w14:textId="77777777" w:rsidR="003034AE" w:rsidRPr="002F7DE5" w:rsidRDefault="003034AE" w:rsidP="003034AE">
            <w:pPr>
              <w:jc w:val="center"/>
              <w:rPr>
                <w:sz w:val="15"/>
                <w:szCs w:val="15"/>
                <w:lang w:val="fr-FR"/>
              </w:rPr>
            </w:pPr>
          </w:p>
        </w:tc>
        <w:tc>
          <w:tcPr>
            <w:tcW w:w="466" w:type="dxa"/>
            <w:shd w:val="clear" w:color="auto" w:fill="auto"/>
          </w:tcPr>
          <w:p w14:paraId="1382504E" w14:textId="77777777" w:rsidR="003034AE" w:rsidRPr="002F7DE5" w:rsidRDefault="003034AE" w:rsidP="003034AE">
            <w:pPr>
              <w:jc w:val="center"/>
              <w:rPr>
                <w:sz w:val="15"/>
                <w:szCs w:val="15"/>
                <w:lang w:val="fr-FR"/>
              </w:rPr>
            </w:pPr>
          </w:p>
        </w:tc>
        <w:tc>
          <w:tcPr>
            <w:tcW w:w="465" w:type="dxa"/>
            <w:shd w:val="clear" w:color="auto" w:fill="auto"/>
          </w:tcPr>
          <w:p w14:paraId="094F795C"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48EF7AAA" w14:textId="77777777" w:rsidR="003034AE" w:rsidRPr="002F7DE5" w:rsidRDefault="003034AE" w:rsidP="003034AE">
            <w:pPr>
              <w:jc w:val="center"/>
              <w:rPr>
                <w:sz w:val="15"/>
                <w:szCs w:val="15"/>
                <w:lang w:val="fr-FR"/>
              </w:rPr>
            </w:pPr>
          </w:p>
        </w:tc>
        <w:tc>
          <w:tcPr>
            <w:tcW w:w="584" w:type="dxa"/>
            <w:shd w:val="clear" w:color="auto" w:fill="auto"/>
          </w:tcPr>
          <w:p w14:paraId="2641A719" w14:textId="77777777" w:rsidR="003034AE" w:rsidRPr="002F7DE5" w:rsidRDefault="003034AE" w:rsidP="003034AE">
            <w:pPr>
              <w:jc w:val="center"/>
              <w:rPr>
                <w:sz w:val="15"/>
                <w:szCs w:val="15"/>
                <w:lang w:val="fr-FR"/>
              </w:rPr>
            </w:pPr>
          </w:p>
        </w:tc>
      </w:tr>
      <w:tr w:rsidR="002F7DE5" w:rsidRPr="002F7DE5" w14:paraId="5590D45E" w14:textId="77777777" w:rsidTr="00F751DB">
        <w:trPr>
          <w:cantSplit/>
        </w:trPr>
        <w:tc>
          <w:tcPr>
            <w:tcW w:w="384" w:type="dxa"/>
            <w:shd w:val="clear" w:color="auto" w:fill="auto"/>
          </w:tcPr>
          <w:p w14:paraId="7E48CCD0" w14:textId="77777777" w:rsidR="003034AE" w:rsidRPr="002F7DE5" w:rsidRDefault="003034AE" w:rsidP="003034AE">
            <w:pPr>
              <w:jc w:val="right"/>
              <w:rPr>
                <w:sz w:val="15"/>
                <w:szCs w:val="15"/>
                <w:lang w:val="fr-FR"/>
              </w:rPr>
            </w:pPr>
            <w:r w:rsidRPr="002F7DE5">
              <w:rPr>
                <w:sz w:val="15"/>
                <w:szCs w:val="15"/>
                <w:lang w:val="fr-FR"/>
              </w:rPr>
              <w:t>8</w:t>
            </w:r>
          </w:p>
        </w:tc>
        <w:tc>
          <w:tcPr>
            <w:tcW w:w="675" w:type="dxa"/>
            <w:shd w:val="clear" w:color="auto" w:fill="auto"/>
          </w:tcPr>
          <w:p w14:paraId="49E643A5" w14:textId="77777777" w:rsidR="003034AE" w:rsidRPr="002F7DE5" w:rsidRDefault="003034AE" w:rsidP="003034AE">
            <w:pPr>
              <w:jc w:val="left"/>
              <w:rPr>
                <w:sz w:val="15"/>
                <w:szCs w:val="15"/>
                <w:lang w:val="fr-FR"/>
              </w:rPr>
            </w:pPr>
            <w:r w:rsidRPr="002F7DE5">
              <w:rPr>
                <w:sz w:val="15"/>
                <w:szCs w:val="15"/>
                <w:lang w:val="fr-FR"/>
              </w:rPr>
              <w:t>26-02-18</w:t>
            </w:r>
          </w:p>
        </w:tc>
        <w:tc>
          <w:tcPr>
            <w:tcW w:w="718" w:type="dxa"/>
            <w:shd w:val="clear" w:color="auto" w:fill="auto"/>
          </w:tcPr>
          <w:p w14:paraId="21BDE2FD" w14:textId="77777777" w:rsidR="003034AE" w:rsidRPr="002F7DE5" w:rsidRDefault="003034AE" w:rsidP="003034AE">
            <w:pPr>
              <w:jc w:val="left"/>
              <w:rPr>
                <w:sz w:val="15"/>
                <w:szCs w:val="15"/>
                <w:lang w:val="fr-FR"/>
              </w:rPr>
            </w:pPr>
            <w:r w:rsidRPr="002F7DE5">
              <w:rPr>
                <w:sz w:val="15"/>
                <w:szCs w:val="15"/>
                <w:lang w:val="fr-FR"/>
              </w:rPr>
              <w:t>01-03-18</w:t>
            </w:r>
          </w:p>
        </w:tc>
        <w:tc>
          <w:tcPr>
            <w:tcW w:w="3226" w:type="dxa"/>
            <w:shd w:val="clear" w:color="auto" w:fill="auto"/>
          </w:tcPr>
          <w:p w14:paraId="0CB9D9C8" w14:textId="77777777" w:rsidR="003034AE" w:rsidRPr="002F7DE5" w:rsidRDefault="003034AE" w:rsidP="003034AE">
            <w:pPr>
              <w:jc w:val="left"/>
              <w:rPr>
                <w:sz w:val="15"/>
                <w:szCs w:val="15"/>
                <w:lang w:val="fr-FR"/>
              </w:rPr>
            </w:pPr>
            <w:r w:rsidRPr="002F7DE5">
              <w:rPr>
                <w:sz w:val="15"/>
                <w:szCs w:val="15"/>
                <w:lang w:val="fr-FR"/>
              </w:rPr>
              <w:t>Dix-huitième congrès annuel de l’AFSTA</w:t>
            </w:r>
          </w:p>
        </w:tc>
        <w:tc>
          <w:tcPr>
            <w:tcW w:w="1470" w:type="dxa"/>
            <w:shd w:val="clear" w:color="auto" w:fill="auto"/>
          </w:tcPr>
          <w:p w14:paraId="50E48747" w14:textId="77777777" w:rsidR="003034AE" w:rsidRPr="002F7DE5" w:rsidRDefault="003034AE" w:rsidP="003034AE">
            <w:pPr>
              <w:jc w:val="left"/>
              <w:rPr>
                <w:sz w:val="15"/>
                <w:szCs w:val="15"/>
                <w:lang w:val="fr-FR"/>
              </w:rPr>
            </w:pPr>
            <w:r w:rsidRPr="002F7DE5">
              <w:rPr>
                <w:sz w:val="15"/>
                <w:szCs w:val="15"/>
                <w:lang w:val="fr-FR"/>
              </w:rPr>
              <w:t>Le Caire</w:t>
            </w:r>
          </w:p>
        </w:tc>
        <w:tc>
          <w:tcPr>
            <w:tcW w:w="1041" w:type="dxa"/>
            <w:shd w:val="clear" w:color="auto" w:fill="auto"/>
          </w:tcPr>
          <w:p w14:paraId="6A267C6B" w14:textId="77777777" w:rsidR="003034AE" w:rsidRPr="002F7DE5" w:rsidRDefault="003034AE" w:rsidP="003034AE">
            <w:pPr>
              <w:jc w:val="left"/>
              <w:rPr>
                <w:sz w:val="15"/>
                <w:szCs w:val="15"/>
                <w:lang w:val="fr-FR"/>
              </w:rPr>
            </w:pPr>
            <w:r w:rsidRPr="002F7DE5">
              <w:rPr>
                <w:sz w:val="15"/>
                <w:szCs w:val="15"/>
                <w:lang w:val="fr-FR"/>
              </w:rPr>
              <w:t>Égypte</w:t>
            </w:r>
          </w:p>
        </w:tc>
        <w:tc>
          <w:tcPr>
            <w:tcW w:w="1137" w:type="dxa"/>
            <w:shd w:val="clear" w:color="auto" w:fill="auto"/>
          </w:tcPr>
          <w:p w14:paraId="617FF59A" w14:textId="77777777" w:rsidR="003034AE" w:rsidRPr="002F7DE5" w:rsidRDefault="003034AE" w:rsidP="003034AE">
            <w:pPr>
              <w:jc w:val="left"/>
              <w:rPr>
                <w:sz w:val="15"/>
                <w:szCs w:val="15"/>
                <w:lang w:val="fr-FR"/>
              </w:rPr>
            </w:pPr>
            <w:r w:rsidRPr="002F7DE5">
              <w:rPr>
                <w:sz w:val="15"/>
                <w:szCs w:val="15"/>
                <w:lang w:val="fr-FR"/>
              </w:rPr>
              <w:t>Button, Rivoire</w:t>
            </w:r>
          </w:p>
        </w:tc>
        <w:tc>
          <w:tcPr>
            <w:tcW w:w="851" w:type="dxa"/>
            <w:shd w:val="clear" w:color="auto" w:fill="auto"/>
          </w:tcPr>
          <w:p w14:paraId="04FE01E5" w14:textId="77777777" w:rsidR="003034AE" w:rsidRPr="002F7DE5" w:rsidRDefault="003034AE" w:rsidP="003034AE">
            <w:pPr>
              <w:jc w:val="center"/>
              <w:rPr>
                <w:sz w:val="15"/>
                <w:szCs w:val="15"/>
                <w:lang w:val="fr-FR"/>
              </w:rPr>
            </w:pPr>
          </w:p>
        </w:tc>
        <w:tc>
          <w:tcPr>
            <w:tcW w:w="988" w:type="dxa"/>
          </w:tcPr>
          <w:p w14:paraId="1F9B65B7" w14:textId="77777777" w:rsidR="003034AE" w:rsidRPr="002F7DE5" w:rsidRDefault="003034AE" w:rsidP="003034AE">
            <w:pPr>
              <w:jc w:val="left"/>
              <w:rPr>
                <w:sz w:val="15"/>
                <w:szCs w:val="15"/>
                <w:lang w:val="fr-FR"/>
              </w:rPr>
            </w:pPr>
            <w:r w:rsidRPr="002F7DE5">
              <w:rPr>
                <w:sz w:val="15"/>
                <w:szCs w:val="15"/>
                <w:lang w:val="fr-FR"/>
              </w:rPr>
              <w:t>AFSTA</w:t>
            </w:r>
          </w:p>
        </w:tc>
        <w:tc>
          <w:tcPr>
            <w:tcW w:w="426" w:type="dxa"/>
            <w:shd w:val="clear" w:color="auto" w:fill="auto"/>
          </w:tcPr>
          <w:p w14:paraId="2799E7D0" w14:textId="77777777" w:rsidR="003034AE" w:rsidRPr="002F7DE5" w:rsidRDefault="003034AE" w:rsidP="003034AE">
            <w:pPr>
              <w:jc w:val="center"/>
              <w:rPr>
                <w:sz w:val="15"/>
                <w:szCs w:val="15"/>
                <w:lang w:val="fr-FR"/>
              </w:rPr>
            </w:pPr>
          </w:p>
        </w:tc>
        <w:tc>
          <w:tcPr>
            <w:tcW w:w="404" w:type="dxa"/>
            <w:shd w:val="clear" w:color="auto" w:fill="auto"/>
          </w:tcPr>
          <w:p w14:paraId="565ED13B" w14:textId="77777777" w:rsidR="003034AE" w:rsidRPr="002F7DE5" w:rsidRDefault="003034AE" w:rsidP="003034AE">
            <w:pPr>
              <w:jc w:val="center"/>
              <w:rPr>
                <w:sz w:val="15"/>
                <w:szCs w:val="15"/>
                <w:lang w:val="fr-FR"/>
              </w:rPr>
            </w:pPr>
          </w:p>
        </w:tc>
        <w:tc>
          <w:tcPr>
            <w:tcW w:w="475" w:type="dxa"/>
            <w:shd w:val="clear" w:color="auto" w:fill="auto"/>
          </w:tcPr>
          <w:p w14:paraId="0E8DA6E5" w14:textId="77777777" w:rsidR="003034AE" w:rsidRPr="002F7DE5" w:rsidRDefault="003034AE" w:rsidP="003034AE">
            <w:pPr>
              <w:jc w:val="center"/>
              <w:rPr>
                <w:sz w:val="15"/>
                <w:szCs w:val="15"/>
                <w:lang w:val="fr-FR"/>
              </w:rPr>
            </w:pPr>
          </w:p>
        </w:tc>
        <w:tc>
          <w:tcPr>
            <w:tcW w:w="434" w:type="dxa"/>
            <w:shd w:val="clear" w:color="auto" w:fill="auto"/>
          </w:tcPr>
          <w:p w14:paraId="6B48463A" w14:textId="77777777" w:rsidR="003034AE" w:rsidRPr="002F7DE5" w:rsidRDefault="003034AE" w:rsidP="003034AE">
            <w:pPr>
              <w:jc w:val="center"/>
              <w:rPr>
                <w:sz w:val="15"/>
                <w:szCs w:val="15"/>
                <w:lang w:val="fr-FR"/>
              </w:rPr>
            </w:pPr>
          </w:p>
        </w:tc>
        <w:tc>
          <w:tcPr>
            <w:tcW w:w="462" w:type="dxa"/>
            <w:shd w:val="clear" w:color="auto" w:fill="auto"/>
          </w:tcPr>
          <w:p w14:paraId="4EBB1143" w14:textId="77777777" w:rsidR="003034AE" w:rsidRPr="002F7DE5" w:rsidRDefault="003034AE" w:rsidP="003034AE">
            <w:pPr>
              <w:jc w:val="center"/>
              <w:rPr>
                <w:sz w:val="15"/>
                <w:szCs w:val="15"/>
                <w:lang w:val="fr-FR"/>
              </w:rPr>
            </w:pPr>
          </w:p>
        </w:tc>
        <w:tc>
          <w:tcPr>
            <w:tcW w:w="434" w:type="dxa"/>
            <w:shd w:val="clear" w:color="auto" w:fill="auto"/>
          </w:tcPr>
          <w:p w14:paraId="79920A48" w14:textId="77777777" w:rsidR="003034AE" w:rsidRPr="002F7DE5" w:rsidRDefault="003034AE" w:rsidP="003034AE">
            <w:pPr>
              <w:jc w:val="center"/>
              <w:rPr>
                <w:sz w:val="15"/>
                <w:szCs w:val="15"/>
                <w:lang w:val="fr-FR"/>
              </w:rPr>
            </w:pPr>
          </w:p>
        </w:tc>
        <w:tc>
          <w:tcPr>
            <w:tcW w:w="616" w:type="dxa"/>
            <w:shd w:val="clear" w:color="auto" w:fill="auto"/>
          </w:tcPr>
          <w:p w14:paraId="72A16F47" w14:textId="77777777" w:rsidR="003034AE" w:rsidRPr="002F7DE5" w:rsidRDefault="003034AE" w:rsidP="003034AE">
            <w:pPr>
              <w:jc w:val="center"/>
              <w:rPr>
                <w:sz w:val="15"/>
                <w:szCs w:val="15"/>
                <w:lang w:val="fr-FR"/>
              </w:rPr>
            </w:pPr>
          </w:p>
        </w:tc>
        <w:tc>
          <w:tcPr>
            <w:tcW w:w="439" w:type="dxa"/>
            <w:shd w:val="clear" w:color="auto" w:fill="auto"/>
          </w:tcPr>
          <w:p w14:paraId="3636F233" w14:textId="77777777" w:rsidR="003034AE" w:rsidRPr="002F7DE5" w:rsidRDefault="003034AE" w:rsidP="003034AE">
            <w:pPr>
              <w:jc w:val="center"/>
              <w:rPr>
                <w:sz w:val="15"/>
                <w:szCs w:val="15"/>
                <w:lang w:val="fr-FR"/>
              </w:rPr>
            </w:pPr>
          </w:p>
        </w:tc>
        <w:tc>
          <w:tcPr>
            <w:tcW w:w="466" w:type="dxa"/>
            <w:shd w:val="clear" w:color="auto" w:fill="auto"/>
          </w:tcPr>
          <w:p w14:paraId="74F66EA8" w14:textId="77777777" w:rsidR="003034AE" w:rsidRPr="002F7DE5" w:rsidRDefault="003034AE" w:rsidP="003034AE">
            <w:pPr>
              <w:jc w:val="center"/>
              <w:rPr>
                <w:sz w:val="15"/>
                <w:szCs w:val="15"/>
                <w:lang w:val="fr-FR"/>
              </w:rPr>
            </w:pPr>
          </w:p>
        </w:tc>
        <w:tc>
          <w:tcPr>
            <w:tcW w:w="465" w:type="dxa"/>
            <w:shd w:val="clear" w:color="auto" w:fill="auto"/>
          </w:tcPr>
          <w:p w14:paraId="2D0024F5" w14:textId="77777777" w:rsidR="003034AE" w:rsidRPr="002F7DE5" w:rsidRDefault="003034AE" w:rsidP="003034AE">
            <w:pPr>
              <w:jc w:val="center"/>
              <w:rPr>
                <w:sz w:val="15"/>
                <w:szCs w:val="15"/>
                <w:lang w:val="fr-FR"/>
              </w:rPr>
            </w:pPr>
          </w:p>
        </w:tc>
        <w:tc>
          <w:tcPr>
            <w:tcW w:w="465" w:type="dxa"/>
            <w:shd w:val="clear" w:color="auto" w:fill="auto"/>
          </w:tcPr>
          <w:p w14:paraId="7996A3A4"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2310C636" w14:textId="77777777" w:rsidR="003034AE" w:rsidRPr="002F7DE5" w:rsidRDefault="003034AE" w:rsidP="003034AE">
            <w:pPr>
              <w:jc w:val="center"/>
              <w:rPr>
                <w:sz w:val="15"/>
                <w:szCs w:val="15"/>
                <w:lang w:val="fr-FR"/>
              </w:rPr>
            </w:pPr>
          </w:p>
        </w:tc>
      </w:tr>
      <w:tr w:rsidR="002F7DE5" w:rsidRPr="002F7DE5" w14:paraId="6D89C983" w14:textId="77777777" w:rsidTr="00F751DB">
        <w:trPr>
          <w:cantSplit/>
        </w:trPr>
        <w:tc>
          <w:tcPr>
            <w:tcW w:w="384" w:type="dxa"/>
            <w:shd w:val="clear" w:color="auto" w:fill="auto"/>
          </w:tcPr>
          <w:p w14:paraId="302FF051" w14:textId="77777777" w:rsidR="003034AE" w:rsidRPr="002F7DE5" w:rsidRDefault="003034AE" w:rsidP="003034AE">
            <w:pPr>
              <w:jc w:val="right"/>
              <w:rPr>
                <w:sz w:val="15"/>
                <w:szCs w:val="15"/>
                <w:lang w:val="fr-FR"/>
              </w:rPr>
            </w:pPr>
            <w:r w:rsidRPr="002F7DE5">
              <w:rPr>
                <w:sz w:val="15"/>
                <w:szCs w:val="15"/>
                <w:lang w:val="fr-FR"/>
              </w:rPr>
              <w:t>9</w:t>
            </w:r>
          </w:p>
        </w:tc>
        <w:tc>
          <w:tcPr>
            <w:tcW w:w="675" w:type="dxa"/>
            <w:shd w:val="clear" w:color="auto" w:fill="auto"/>
          </w:tcPr>
          <w:p w14:paraId="3A2328EB" w14:textId="77777777" w:rsidR="003034AE" w:rsidRPr="002F7DE5" w:rsidRDefault="003034AE" w:rsidP="003034AE">
            <w:pPr>
              <w:jc w:val="left"/>
              <w:rPr>
                <w:sz w:val="15"/>
                <w:szCs w:val="15"/>
                <w:lang w:val="fr-FR"/>
              </w:rPr>
            </w:pPr>
            <w:r w:rsidRPr="002F7DE5">
              <w:rPr>
                <w:sz w:val="15"/>
                <w:szCs w:val="15"/>
                <w:lang w:val="fr-FR"/>
              </w:rPr>
              <w:t>27-02-18</w:t>
            </w:r>
          </w:p>
        </w:tc>
        <w:tc>
          <w:tcPr>
            <w:tcW w:w="718" w:type="dxa"/>
            <w:shd w:val="clear" w:color="auto" w:fill="auto"/>
          </w:tcPr>
          <w:p w14:paraId="71E5A2E0" w14:textId="77777777" w:rsidR="003034AE" w:rsidRPr="002F7DE5" w:rsidRDefault="003034AE" w:rsidP="003034AE">
            <w:pPr>
              <w:jc w:val="left"/>
              <w:rPr>
                <w:sz w:val="15"/>
                <w:szCs w:val="15"/>
                <w:lang w:val="fr-FR"/>
              </w:rPr>
            </w:pPr>
            <w:r w:rsidRPr="002F7DE5">
              <w:rPr>
                <w:sz w:val="15"/>
                <w:szCs w:val="15"/>
                <w:lang w:val="fr-FR"/>
              </w:rPr>
              <w:t>27-02-18</w:t>
            </w:r>
          </w:p>
        </w:tc>
        <w:tc>
          <w:tcPr>
            <w:tcW w:w="3226" w:type="dxa"/>
            <w:shd w:val="clear" w:color="auto" w:fill="auto"/>
          </w:tcPr>
          <w:p w14:paraId="11A64D9C" w14:textId="77777777" w:rsidR="003034AE" w:rsidRPr="002F7DE5" w:rsidRDefault="003034AE" w:rsidP="003034AE">
            <w:pPr>
              <w:jc w:val="left"/>
              <w:rPr>
                <w:sz w:val="15"/>
                <w:szCs w:val="15"/>
                <w:lang w:val="fr-FR"/>
              </w:rPr>
            </w:pPr>
            <w:r w:rsidRPr="002F7DE5">
              <w:rPr>
                <w:sz w:val="15"/>
                <w:szCs w:val="15"/>
                <w:lang w:val="fr-FR"/>
              </w:rPr>
              <w:t>Comité directeur du WSP avec la Fondation Bill &amp; Melinda Gates et la Fondation Syngenta</w:t>
            </w:r>
          </w:p>
        </w:tc>
        <w:tc>
          <w:tcPr>
            <w:tcW w:w="1470" w:type="dxa"/>
            <w:shd w:val="clear" w:color="auto" w:fill="auto"/>
          </w:tcPr>
          <w:p w14:paraId="33FC123E" w14:textId="77777777" w:rsidR="003034AE" w:rsidRPr="002F7DE5" w:rsidRDefault="003034AE" w:rsidP="003034AE">
            <w:pPr>
              <w:jc w:val="left"/>
              <w:rPr>
                <w:sz w:val="15"/>
                <w:szCs w:val="15"/>
                <w:lang w:val="fr-FR"/>
              </w:rPr>
            </w:pPr>
            <w:r w:rsidRPr="002F7DE5">
              <w:rPr>
                <w:sz w:val="15"/>
                <w:szCs w:val="15"/>
                <w:lang w:val="fr-FR"/>
              </w:rPr>
              <w:t>Le Caire</w:t>
            </w:r>
          </w:p>
        </w:tc>
        <w:tc>
          <w:tcPr>
            <w:tcW w:w="1041" w:type="dxa"/>
            <w:shd w:val="clear" w:color="auto" w:fill="auto"/>
          </w:tcPr>
          <w:p w14:paraId="6854B3AE" w14:textId="77777777" w:rsidR="003034AE" w:rsidRPr="002F7DE5" w:rsidRDefault="003034AE" w:rsidP="003034AE">
            <w:pPr>
              <w:jc w:val="left"/>
              <w:rPr>
                <w:sz w:val="15"/>
                <w:szCs w:val="15"/>
                <w:lang w:val="fr-FR"/>
              </w:rPr>
            </w:pPr>
            <w:r w:rsidRPr="002F7DE5">
              <w:rPr>
                <w:sz w:val="15"/>
                <w:szCs w:val="15"/>
                <w:lang w:val="fr-FR"/>
              </w:rPr>
              <w:t>Égypte</w:t>
            </w:r>
          </w:p>
        </w:tc>
        <w:tc>
          <w:tcPr>
            <w:tcW w:w="1137" w:type="dxa"/>
            <w:shd w:val="clear" w:color="auto" w:fill="auto"/>
          </w:tcPr>
          <w:p w14:paraId="147E0E47" w14:textId="77777777" w:rsidR="003034AE" w:rsidRPr="002F7DE5" w:rsidRDefault="003034AE" w:rsidP="003034AE">
            <w:pPr>
              <w:jc w:val="left"/>
              <w:rPr>
                <w:sz w:val="15"/>
                <w:szCs w:val="15"/>
                <w:lang w:val="fr-FR"/>
              </w:rPr>
            </w:pPr>
            <w:r w:rsidRPr="002F7DE5">
              <w:rPr>
                <w:sz w:val="15"/>
                <w:szCs w:val="15"/>
                <w:lang w:val="fr-FR"/>
              </w:rPr>
              <w:t>Button, Rivoire</w:t>
            </w:r>
          </w:p>
        </w:tc>
        <w:tc>
          <w:tcPr>
            <w:tcW w:w="851" w:type="dxa"/>
            <w:shd w:val="clear" w:color="auto" w:fill="auto"/>
          </w:tcPr>
          <w:p w14:paraId="42F67B21"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4DE89D1" w14:textId="77777777" w:rsidR="003034AE" w:rsidRPr="002F7DE5" w:rsidRDefault="003034AE" w:rsidP="003034AE">
            <w:pPr>
              <w:jc w:val="left"/>
              <w:rPr>
                <w:sz w:val="15"/>
                <w:szCs w:val="15"/>
              </w:rPr>
            </w:pPr>
            <w:r w:rsidRPr="002F7DE5">
              <w:rPr>
                <w:sz w:val="15"/>
                <w:szCs w:val="15"/>
              </w:rPr>
              <w:t>WSP (ISF, ISTA, OCDE, UPOV)</w:t>
            </w:r>
          </w:p>
        </w:tc>
        <w:tc>
          <w:tcPr>
            <w:tcW w:w="426" w:type="dxa"/>
            <w:shd w:val="clear" w:color="auto" w:fill="auto"/>
          </w:tcPr>
          <w:p w14:paraId="6859CED2" w14:textId="77777777" w:rsidR="003034AE" w:rsidRPr="002F7DE5" w:rsidRDefault="003034AE" w:rsidP="003034AE">
            <w:pPr>
              <w:jc w:val="center"/>
              <w:rPr>
                <w:sz w:val="15"/>
                <w:szCs w:val="15"/>
              </w:rPr>
            </w:pPr>
          </w:p>
        </w:tc>
        <w:tc>
          <w:tcPr>
            <w:tcW w:w="404" w:type="dxa"/>
            <w:shd w:val="clear" w:color="auto" w:fill="auto"/>
          </w:tcPr>
          <w:p w14:paraId="58603B75" w14:textId="77777777" w:rsidR="003034AE" w:rsidRPr="002F7DE5" w:rsidRDefault="003034AE" w:rsidP="003034AE">
            <w:pPr>
              <w:jc w:val="center"/>
              <w:rPr>
                <w:sz w:val="15"/>
                <w:szCs w:val="15"/>
              </w:rPr>
            </w:pPr>
          </w:p>
        </w:tc>
        <w:tc>
          <w:tcPr>
            <w:tcW w:w="475" w:type="dxa"/>
            <w:shd w:val="clear" w:color="auto" w:fill="auto"/>
          </w:tcPr>
          <w:p w14:paraId="7ED5EA4A" w14:textId="77777777" w:rsidR="003034AE" w:rsidRPr="002F7DE5" w:rsidRDefault="003034AE" w:rsidP="003034AE">
            <w:pPr>
              <w:jc w:val="center"/>
              <w:rPr>
                <w:sz w:val="15"/>
                <w:szCs w:val="15"/>
              </w:rPr>
            </w:pPr>
          </w:p>
        </w:tc>
        <w:tc>
          <w:tcPr>
            <w:tcW w:w="434" w:type="dxa"/>
            <w:shd w:val="clear" w:color="auto" w:fill="auto"/>
          </w:tcPr>
          <w:p w14:paraId="6F8A2393" w14:textId="77777777" w:rsidR="003034AE" w:rsidRPr="002F7DE5" w:rsidRDefault="003034AE" w:rsidP="003034AE">
            <w:pPr>
              <w:jc w:val="center"/>
              <w:rPr>
                <w:sz w:val="15"/>
                <w:szCs w:val="15"/>
              </w:rPr>
            </w:pPr>
          </w:p>
        </w:tc>
        <w:tc>
          <w:tcPr>
            <w:tcW w:w="462" w:type="dxa"/>
            <w:shd w:val="clear" w:color="auto" w:fill="auto"/>
          </w:tcPr>
          <w:p w14:paraId="2183A0A3" w14:textId="77777777" w:rsidR="003034AE" w:rsidRPr="002F7DE5" w:rsidRDefault="003034AE" w:rsidP="003034AE">
            <w:pPr>
              <w:jc w:val="center"/>
              <w:rPr>
                <w:sz w:val="15"/>
                <w:szCs w:val="15"/>
              </w:rPr>
            </w:pPr>
          </w:p>
        </w:tc>
        <w:tc>
          <w:tcPr>
            <w:tcW w:w="434" w:type="dxa"/>
            <w:shd w:val="clear" w:color="auto" w:fill="auto"/>
          </w:tcPr>
          <w:p w14:paraId="51B645C9" w14:textId="77777777" w:rsidR="003034AE" w:rsidRPr="002F7DE5" w:rsidRDefault="003034AE" w:rsidP="003034AE">
            <w:pPr>
              <w:jc w:val="center"/>
              <w:rPr>
                <w:sz w:val="15"/>
                <w:szCs w:val="15"/>
              </w:rPr>
            </w:pPr>
          </w:p>
        </w:tc>
        <w:tc>
          <w:tcPr>
            <w:tcW w:w="616" w:type="dxa"/>
            <w:shd w:val="clear" w:color="auto" w:fill="auto"/>
          </w:tcPr>
          <w:p w14:paraId="58A00F2D" w14:textId="77777777" w:rsidR="003034AE" w:rsidRPr="002F7DE5" w:rsidRDefault="003034AE" w:rsidP="003034AE">
            <w:pPr>
              <w:jc w:val="center"/>
              <w:rPr>
                <w:sz w:val="15"/>
                <w:szCs w:val="15"/>
              </w:rPr>
            </w:pPr>
          </w:p>
        </w:tc>
        <w:tc>
          <w:tcPr>
            <w:tcW w:w="439" w:type="dxa"/>
            <w:shd w:val="clear" w:color="auto" w:fill="auto"/>
          </w:tcPr>
          <w:p w14:paraId="0F73256A" w14:textId="77777777" w:rsidR="003034AE" w:rsidRPr="002F7DE5" w:rsidRDefault="003034AE" w:rsidP="003034AE">
            <w:pPr>
              <w:jc w:val="center"/>
              <w:rPr>
                <w:sz w:val="15"/>
                <w:szCs w:val="15"/>
              </w:rPr>
            </w:pPr>
          </w:p>
        </w:tc>
        <w:tc>
          <w:tcPr>
            <w:tcW w:w="466" w:type="dxa"/>
            <w:shd w:val="clear" w:color="auto" w:fill="auto"/>
          </w:tcPr>
          <w:p w14:paraId="4F6F14D8"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737F8B4A"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7F0F9A81" w14:textId="77777777" w:rsidR="003034AE" w:rsidRPr="002F7DE5" w:rsidRDefault="003034AE" w:rsidP="003034AE">
            <w:pPr>
              <w:jc w:val="center"/>
              <w:rPr>
                <w:sz w:val="15"/>
                <w:szCs w:val="15"/>
                <w:lang w:val="fr-FR"/>
              </w:rPr>
            </w:pPr>
          </w:p>
        </w:tc>
        <w:tc>
          <w:tcPr>
            <w:tcW w:w="584" w:type="dxa"/>
            <w:shd w:val="clear" w:color="auto" w:fill="auto"/>
          </w:tcPr>
          <w:p w14:paraId="14A73430" w14:textId="77777777" w:rsidR="003034AE" w:rsidRPr="002F7DE5" w:rsidRDefault="003034AE" w:rsidP="003034AE">
            <w:pPr>
              <w:jc w:val="center"/>
              <w:rPr>
                <w:sz w:val="15"/>
                <w:szCs w:val="15"/>
                <w:lang w:val="fr-FR"/>
              </w:rPr>
            </w:pPr>
          </w:p>
        </w:tc>
      </w:tr>
      <w:tr w:rsidR="002F7DE5" w:rsidRPr="002F7DE5" w14:paraId="79A8B07B" w14:textId="77777777" w:rsidTr="00F751DB">
        <w:trPr>
          <w:cantSplit/>
        </w:trPr>
        <w:tc>
          <w:tcPr>
            <w:tcW w:w="384" w:type="dxa"/>
            <w:shd w:val="clear" w:color="auto" w:fill="auto"/>
          </w:tcPr>
          <w:p w14:paraId="5A0489A5" w14:textId="77777777" w:rsidR="003034AE" w:rsidRPr="002F7DE5" w:rsidRDefault="003034AE" w:rsidP="003034AE">
            <w:pPr>
              <w:jc w:val="right"/>
              <w:rPr>
                <w:sz w:val="15"/>
                <w:szCs w:val="15"/>
                <w:lang w:val="fr-FR"/>
              </w:rPr>
            </w:pPr>
            <w:r w:rsidRPr="002F7DE5">
              <w:rPr>
                <w:sz w:val="15"/>
                <w:szCs w:val="15"/>
                <w:lang w:val="fr-FR"/>
              </w:rPr>
              <w:t>10</w:t>
            </w:r>
          </w:p>
        </w:tc>
        <w:tc>
          <w:tcPr>
            <w:tcW w:w="675" w:type="dxa"/>
            <w:shd w:val="clear" w:color="auto" w:fill="auto"/>
          </w:tcPr>
          <w:p w14:paraId="7B215DDF" w14:textId="77777777" w:rsidR="003034AE" w:rsidRPr="002F7DE5" w:rsidRDefault="003034AE" w:rsidP="003034AE">
            <w:pPr>
              <w:jc w:val="left"/>
              <w:rPr>
                <w:sz w:val="15"/>
                <w:szCs w:val="15"/>
                <w:lang w:val="fr-FR"/>
              </w:rPr>
            </w:pPr>
            <w:r w:rsidRPr="002F7DE5">
              <w:rPr>
                <w:sz w:val="15"/>
                <w:szCs w:val="15"/>
                <w:lang w:val="fr-FR"/>
              </w:rPr>
              <w:t>27-02-18</w:t>
            </w:r>
          </w:p>
        </w:tc>
        <w:tc>
          <w:tcPr>
            <w:tcW w:w="718" w:type="dxa"/>
            <w:shd w:val="clear" w:color="auto" w:fill="auto"/>
          </w:tcPr>
          <w:p w14:paraId="4A1B3989" w14:textId="77777777" w:rsidR="003034AE" w:rsidRPr="002F7DE5" w:rsidRDefault="003034AE" w:rsidP="003034AE">
            <w:pPr>
              <w:jc w:val="left"/>
              <w:rPr>
                <w:sz w:val="15"/>
                <w:szCs w:val="15"/>
                <w:lang w:val="fr-FR"/>
              </w:rPr>
            </w:pPr>
            <w:r w:rsidRPr="002F7DE5">
              <w:rPr>
                <w:sz w:val="15"/>
                <w:szCs w:val="15"/>
                <w:lang w:val="fr-FR"/>
              </w:rPr>
              <w:t>27-02-18</w:t>
            </w:r>
          </w:p>
        </w:tc>
        <w:tc>
          <w:tcPr>
            <w:tcW w:w="3226" w:type="dxa"/>
            <w:shd w:val="clear" w:color="auto" w:fill="auto"/>
          </w:tcPr>
          <w:p w14:paraId="117B0AA0" w14:textId="77777777" w:rsidR="003034AE" w:rsidRPr="002F7DE5" w:rsidRDefault="003034AE" w:rsidP="003034AE">
            <w:pPr>
              <w:jc w:val="left"/>
              <w:rPr>
                <w:sz w:val="15"/>
                <w:szCs w:val="15"/>
                <w:lang w:val="fr-FR"/>
              </w:rPr>
            </w:pPr>
            <w:r w:rsidRPr="002F7DE5">
              <w:rPr>
                <w:sz w:val="15"/>
                <w:szCs w:val="15"/>
                <w:lang w:val="fr-FR"/>
              </w:rPr>
              <w:t>Visite de courtoisie au Ministre de l’agriculture et de l’aménagement du territoire de l’Égypte</w:t>
            </w:r>
          </w:p>
        </w:tc>
        <w:tc>
          <w:tcPr>
            <w:tcW w:w="1470" w:type="dxa"/>
            <w:shd w:val="clear" w:color="auto" w:fill="auto"/>
          </w:tcPr>
          <w:p w14:paraId="38534509" w14:textId="77777777" w:rsidR="003034AE" w:rsidRPr="002F7DE5" w:rsidRDefault="003034AE" w:rsidP="003034AE">
            <w:pPr>
              <w:jc w:val="left"/>
              <w:rPr>
                <w:sz w:val="15"/>
                <w:szCs w:val="15"/>
                <w:lang w:val="fr-FR"/>
              </w:rPr>
            </w:pPr>
            <w:r w:rsidRPr="002F7DE5">
              <w:rPr>
                <w:sz w:val="15"/>
                <w:szCs w:val="15"/>
                <w:lang w:val="fr-FR"/>
              </w:rPr>
              <w:t>Le Caire</w:t>
            </w:r>
          </w:p>
        </w:tc>
        <w:tc>
          <w:tcPr>
            <w:tcW w:w="1041" w:type="dxa"/>
            <w:shd w:val="clear" w:color="auto" w:fill="auto"/>
          </w:tcPr>
          <w:p w14:paraId="6D8C4ADA" w14:textId="77777777" w:rsidR="003034AE" w:rsidRPr="002F7DE5" w:rsidRDefault="003034AE" w:rsidP="003034AE">
            <w:pPr>
              <w:jc w:val="left"/>
              <w:rPr>
                <w:sz w:val="15"/>
                <w:szCs w:val="15"/>
                <w:lang w:val="fr-FR"/>
              </w:rPr>
            </w:pPr>
            <w:r w:rsidRPr="002F7DE5">
              <w:rPr>
                <w:sz w:val="15"/>
                <w:szCs w:val="15"/>
                <w:lang w:val="fr-FR"/>
              </w:rPr>
              <w:t>Égypte</w:t>
            </w:r>
          </w:p>
        </w:tc>
        <w:tc>
          <w:tcPr>
            <w:tcW w:w="1137" w:type="dxa"/>
            <w:shd w:val="clear" w:color="auto" w:fill="auto"/>
          </w:tcPr>
          <w:p w14:paraId="3A206C34" w14:textId="77777777" w:rsidR="003034AE" w:rsidRPr="002F7DE5" w:rsidRDefault="003034AE" w:rsidP="003034AE">
            <w:pPr>
              <w:jc w:val="left"/>
              <w:rPr>
                <w:sz w:val="15"/>
                <w:szCs w:val="15"/>
                <w:lang w:val="fr-FR"/>
              </w:rPr>
            </w:pPr>
            <w:r w:rsidRPr="002F7DE5">
              <w:rPr>
                <w:sz w:val="15"/>
                <w:szCs w:val="15"/>
                <w:lang w:val="fr-FR"/>
              </w:rPr>
              <w:t>Button, Rivoire</w:t>
            </w:r>
          </w:p>
        </w:tc>
        <w:tc>
          <w:tcPr>
            <w:tcW w:w="851" w:type="dxa"/>
            <w:shd w:val="clear" w:color="auto" w:fill="auto"/>
          </w:tcPr>
          <w:p w14:paraId="08E3ED06" w14:textId="77777777" w:rsidR="003034AE" w:rsidRPr="002F7DE5" w:rsidRDefault="003034AE" w:rsidP="003034AE">
            <w:pPr>
              <w:jc w:val="center"/>
              <w:rPr>
                <w:sz w:val="15"/>
                <w:szCs w:val="15"/>
                <w:lang w:val="fr-FR"/>
              </w:rPr>
            </w:pPr>
          </w:p>
        </w:tc>
        <w:tc>
          <w:tcPr>
            <w:tcW w:w="988" w:type="dxa"/>
          </w:tcPr>
          <w:p w14:paraId="2B08A266" w14:textId="77777777" w:rsidR="003034AE" w:rsidRPr="002F7DE5" w:rsidRDefault="003034AE" w:rsidP="003034AE">
            <w:pPr>
              <w:jc w:val="left"/>
              <w:rPr>
                <w:sz w:val="15"/>
                <w:szCs w:val="15"/>
                <w:lang w:val="fr-FR"/>
              </w:rPr>
            </w:pPr>
            <w:r w:rsidRPr="002F7DE5">
              <w:rPr>
                <w:sz w:val="15"/>
                <w:szCs w:val="15"/>
                <w:lang w:val="fr-FR"/>
              </w:rPr>
              <w:t>Égypte</w:t>
            </w:r>
          </w:p>
        </w:tc>
        <w:tc>
          <w:tcPr>
            <w:tcW w:w="426" w:type="dxa"/>
            <w:shd w:val="clear" w:color="auto" w:fill="auto"/>
          </w:tcPr>
          <w:p w14:paraId="054AE4C5"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25371882" w14:textId="77777777" w:rsidR="003034AE" w:rsidRPr="002F7DE5" w:rsidRDefault="003034AE" w:rsidP="003034AE">
            <w:pPr>
              <w:jc w:val="center"/>
              <w:rPr>
                <w:sz w:val="15"/>
                <w:szCs w:val="15"/>
                <w:lang w:val="fr-FR"/>
              </w:rPr>
            </w:pPr>
          </w:p>
        </w:tc>
        <w:tc>
          <w:tcPr>
            <w:tcW w:w="475" w:type="dxa"/>
            <w:shd w:val="clear" w:color="auto" w:fill="auto"/>
          </w:tcPr>
          <w:p w14:paraId="4DB3FCE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0CF932C9" w14:textId="77777777" w:rsidR="003034AE" w:rsidRPr="002F7DE5" w:rsidRDefault="003034AE" w:rsidP="003034AE">
            <w:pPr>
              <w:jc w:val="center"/>
              <w:rPr>
                <w:sz w:val="15"/>
                <w:szCs w:val="15"/>
                <w:lang w:val="fr-FR"/>
              </w:rPr>
            </w:pPr>
          </w:p>
        </w:tc>
        <w:tc>
          <w:tcPr>
            <w:tcW w:w="462" w:type="dxa"/>
            <w:shd w:val="clear" w:color="auto" w:fill="auto"/>
          </w:tcPr>
          <w:p w14:paraId="4F1E03D6" w14:textId="77777777" w:rsidR="003034AE" w:rsidRPr="002F7DE5" w:rsidRDefault="003034AE" w:rsidP="003034AE">
            <w:pPr>
              <w:jc w:val="center"/>
              <w:rPr>
                <w:sz w:val="15"/>
                <w:szCs w:val="15"/>
                <w:lang w:val="fr-FR"/>
              </w:rPr>
            </w:pPr>
          </w:p>
        </w:tc>
        <w:tc>
          <w:tcPr>
            <w:tcW w:w="434" w:type="dxa"/>
            <w:shd w:val="clear" w:color="auto" w:fill="auto"/>
          </w:tcPr>
          <w:p w14:paraId="4D861922" w14:textId="77777777" w:rsidR="003034AE" w:rsidRPr="002F7DE5" w:rsidRDefault="003034AE" w:rsidP="003034AE">
            <w:pPr>
              <w:jc w:val="center"/>
              <w:rPr>
                <w:sz w:val="15"/>
                <w:szCs w:val="15"/>
                <w:lang w:val="fr-FR"/>
              </w:rPr>
            </w:pPr>
          </w:p>
        </w:tc>
        <w:tc>
          <w:tcPr>
            <w:tcW w:w="616" w:type="dxa"/>
            <w:shd w:val="clear" w:color="auto" w:fill="auto"/>
          </w:tcPr>
          <w:p w14:paraId="2C7F18E0" w14:textId="77777777" w:rsidR="003034AE" w:rsidRPr="002F7DE5" w:rsidRDefault="003034AE" w:rsidP="003034AE">
            <w:pPr>
              <w:jc w:val="center"/>
              <w:rPr>
                <w:sz w:val="15"/>
                <w:szCs w:val="15"/>
                <w:lang w:val="fr-FR"/>
              </w:rPr>
            </w:pPr>
          </w:p>
        </w:tc>
        <w:tc>
          <w:tcPr>
            <w:tcW w:w="439" w:type="dxa"/>
            <w:shd w:val="clear" w:color="auto" w:fill="auto"/>
          </w:tcPr>
          <w:p w14:paraId="22EA15F4" w14:textId="77777777" w:rsidR="003034AE" w:rsidRPr="002F7DE5" w:rsidRDefault="003034AE" w:rsidP="003034AE">
            <w:pPr>
              <w:jc w:val="center"/>
              <w:rPr>
                <w:sz w:val="15"/>
                <w:szCs w:val="15"/>
                <w:lang w:val="fr-FR"/>
              </w:rPr>
            </w:pPr>
          </w:p>
        </w:tc>
        <w:tc>
          <w:tcPr>
            <w:tcW w:w="466" w:type="dxa"/>
            <w:shd w:val="clear" w:color="auto" w:fill="auto"/>
          </w:tcPr>
          <w:p w14:paraId="0958FD8C" w14:textId="77777777" w:rsidR="003034AE" w:rsidRPr="002F7DE5" w:rsidRDefault="003034AE" w:rsidP="003034AE">
            <w:pPr>
              <w:jc w:val="center"/>
              <w:rPr>
                <w:sz w:val="15"/>
                <w:szCs w:val="15"/>
                <w:lang w:val="fr-FR"/>
              </w:rPr>
            </w:pPr>
          </w:p>
        </w:tc>
        <w:tc>
          <w:tcPr>
            <w:tcW w:w="465" w:type="dxa"/>
            <w:shd w:val="clear" w:color="auto" w:fill="auto"/>
          </w:tcPr>
          <w:p w14:paraId="36039769" w14:textId="77777777" w:rsidR="003034AE" w:rsidRPr="002F7DE5" w:rsidRDefault="003034AE" w:rsidP="003034AE">
            <w:pPr>
              <w:jc w:val="center"/>
              <w:rPr>
                <w:sz w:val="15"/>
                <w:szCs w:val="15"/>
                <w:lang w:val="fr-FR"/>
              </w:rPr>
            </w:pPr>
          </w:p>
        </w:tc>
        <w:tc>
          <w:tcPr>
            <w:tcW w:w="465" w:type="dxa"/>
            <w:shd w:val="clear" w:color="auto" w:fill="auto"/>
          </w:tcPr>
          <w:p w14:paraId="42D46FC9" w14:textId="77777777" w:rsidR="003034AE" w:rsidRPr="002F7DE5" w:rsidRDefault="003034AE" w:rsidP="003034AE">
            <w:pPr>
              <w:jc w:val="center"/>
              <w:rPr>
                <w:sz w:val="15"/>
                <w:szCs w:val="15"/>
                <w:lang w:val="fr-FR"/>
              </w:rPr>
            </w:pPr>
          </w:p>
        </w:tc>
        <w:tc>
          <w:tcPr>
            <w:tcW w:w="584" w:type="dxa"/>
            <w:shd w:val="clear" w:color="auto" w:fill="auto"/>
          </w:tcPr>
          <w:p w14:paraId="6AD14749" w14:textId="77777777" w:rsidR="003034AE" w:rsidRPr="002F7DE5" w:rsidRDefault="003034AE" w:rsidP="003034AE">
            <w:pPr>
              <w:jc w:val="center"/>
              <w:rPr>
                <w:sz w:val="15"/>
                <w:szCs w:val="15"/>
                <w:lang w:val="fr-FR"/>
              </w:rPr>
            </w:pPr>
          </w:p>
        </w:tc>
      </w:tr>
      <w:tr w:rsidR="002F7DE5" w:rsidRPr="002F7DE5" w14:paraId="292D065A" w14:textId="77777777" w:rsidTr="00F751DB">
        <w:trPr>
          <w:cantSplit/>
        </w:trPr>
        <w:tc>
          <w:tcPr>
            <w:tcW w:w="384" w:type="dxa"/>
            <w:shd w:val="clear" w:color="auto" w:fill="auto"/>
          </w:tcPr>
          <w:p w14:paraId="57874D5A" w14:textId="77777777" w:rsidR="003034AE" w:rsidRPr="002F7DE5" w:rsidRDefault="003034AE" w:rsidP="003034AE">
            <w:pPr>
              <w:jc w:val="right"/>
              <w:rPr>
                <w:sz w:val="15"/>
                <w:szCs w:val="15"/>
                <w:lang w:val="fr-FR"/>
              </w:rPr>
            </w:pPr>
            <w:r w:rsidRPr="002F7DE5">
              <w:rPr>
                <w:sz w:val="15"/>
                <w:szCs w:val="15"/>
                <w:lang w:val="fr-FR"/>
              </w:rPr>
              <w:t>11</w:t>
            </w:r>
          </w:p>
        </w:tc>
        <w:tc>
          <w:tcPr>
            <w:tcW w:w="675" w:type="dxa"/>
            <w:shd w:val="clear" w:color="auto" w:fill="auto"/>
          </w:tcPr>
          <w:p w14:paraId="7CAF5A78" w14:textId="77777777" w:rsidR="003034AE" w:rsidRPr="002F7DE5" w:rsidRDefault="003034AE" w:rsidP="003034AE">
            <w:pPr>
              <w:jc w:val="left"/>
              <w:rPr>
                <w:sz w:val="15"/>
                <w:szCs w:val="15"/>
                <w:lang w:val="fr-FR"/>
              </w:rPr>
            </w:pPr>
            <w:r w:rsidRPr="002F7DE5">
              <w:rPr>
                <w:sz w:val="15"/>
                <w:szCs w:val="15"/>
                <w:lang w:val="fr-FR"/>
              </w:rPr>
              <w:t>05-03-18</w:t>
            </w:r>
          </w:p>
        </w:tc>
        <w:tc>
          <w:tcPr>
            <w:tcW w:w="718" w:type="dxa"/>
            <w:shd w:val="clear" w:color="auto" w:fill="auto"/>
          </w:tcPr>
          <w:p w14:paraId="6E2EB98F" w14:textId="77777777" w:rsidR="003034AE" w:rsidRPr="002F7DE5" w:rsidRDefault="003034AE" w:rsidP="003034AE">
            <w:pPr>
              <w:jc w:val="left"/>
              <w:rPr>
                <w:sz w:val="15"/>
                <w:szCs w:val="15"/>
                <w:lang w:val="fr-FR"/>
              </w:rPr>
            </w:pPr>
            <w:r w:rsidRPr="002F7DE5">
              <w:rPr>
                <w:sz w:val="15"/>
                <w:szCs w:val="15"/>
                <w:lang w:val="fr-FR"/>
              </w:rPr>
              <w:t>05-03-18</w:t>
            </w:r>
          </w:p>
        </w:tc>
        <w:tc>
          <w:tcPr>
            <w:tcW w:w="3226" w:type="dxa"/>
            <w:shd w:val="clear" w:color="auto" w:fill="auto"/>
          </w:tcPr>
          <w:p w14:paraId="1191887B" w14:textId="77777777" w:rsidR="003034AE" w:rsidRPr="002F7DE5" w:rsidRDefault="003034AE" w:rsidP="003034AE">
            <w:pPr>
              <w:jc w:val="left"/>
              <w:rPr>
                <w:sz w:val="15"/>
                <w:szCs w:val="15"/>
                <w:lang w:val="fr-FR"/>
              </w:rPr>
            </w:pPr>
            <w:r w:rsidRPr="002F7DE5">
              <w:rPr>
                <w:sz w:val="15"/>
                <w:szCs w:val="15"/>
                <w:lang w:val="fr-FR"/>
              </w:rPr>
              <w:t>Réunion du Comité de la propriété intellectuelle de l’ISF</w:t>
            </w:r>
          </w:p>
        </w:tc>
        <w:tc>
          <w:tcPr>
            <w:tcW w:w="1470" w:type="dxa"/>
            <w:shd w:val="clear" w:color="auto" w:fill="auto"/>
          </w:tcPr>
          <w:p w14:paraId="172D8EF5" w14:textId="77777777" w:rsidR="003034AE" w:rsidRPr="002F7DE5" w:rsidRDefault="003034AE" w:rsidP="003034AE">
            <w:pPr>
              <w:jc w:val="left"/>
              <w:rPr>
                <w:sz w:val="15"/>
                <w:szCs w:val="15"/>
                <w:lang w:val="fr-FR"/>
              </w:rPr>
            </w:pPr>
            <w:r w:rsidRPr="002F7DE5">
              <w:rPr>
                <w:sz w:val="15"/>
                <w:szCs w:val="15"/>
                <w:lang w:val="fr-FR"/>
              </w:rPr>
              <w:t>Zurich</w:t>
            </w:r>
          </w:p>
        </w:tc>
        <w:tc>
          <w:tcPr>
            <w:tcW w:w="1041" w:type="dxa"/>
            <w:shd w:val="clear" w:color="auto" w:fill="auto"/>
          </w:tcPr>
          <w:p w14:paraId="49D2104A"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1AC7C512" w14:textId="77777777" w:rsidR="003034AE" w:rsidRPr="002F7DE5" w:rsidRDefault="003034AE" w:rsidP="003034AE">
            <w:pPr>
              <w:jc w:val="left"/>
              <w:rPr>
                <w:sz w:val="15"/>
                <w:szCs w:val="15"/>
                <w:lang w:val="fr-FR"/>
              </w:rPr>
            </w:pPr>
            <w:r w:rsidRPr="002F7DE5">
              <w:rPr>
                <w:sz w:val="15"/>
                <w:szCs w:val="15"/>
                <w:lang w:val="fr-FR"/>
              </w:rPr>
              <w:t>Button, Huerta</w:t>
            </w:r>
          </w:p>
        </w:tc>
        <w:tc>
          <w:tcPr>
            <w:tcW w:w="851" w:type="dxa"/>
            <w:shd w:val="clear" w:color="auto" w:fill="auto"/>
          </w:tcPr>
          <w:p w14:paraId="7CE00360" w14:textId="77777777" w:rsidR="003034AE" w:rsidRPr="002F7DE5" w:rsidRDefault="003034AE" w:rsidP="003034AE">
            <w:pPr>
              <w:jc w:val="center"/>
              <w:rPr>
                <w:sz w:val="15"/>
                <w:szCs w:val="15"/>
                <w:lang w:val="fr-FR"/>
              </w:rPr>
            </w:pPr>
          </w:p>
        </w:tc>
        <w:tc>
          <w:tcPr>
            <w:tcW w:w="988" w:type="dxa"/>
          </w:tcPr>
          <w:p w14:paraId="38EE70C9" w14:textId="77777777" w:rsidR="003034AE" w:rsidRPr="002F7DE5" w:rsidRDefault="003034AE" w:rsidP="003034AE">
            <w:pPr>
              <w:jc w:val="left"/>
              <w:rPr>
                <w:sz w:val="15"/>
                <w:szCs w:val="15"/>
                <w:lang w:val="fr-FR"/>
              </w:rPr>
            </w:pPr>
            <w:r w:rsidRPr="002F7DE5">
              <w:rPr>
                <w:sz w:val="15"/>
                <w:szCs w:val="15"/>
                <w:lang w:val="fr-FR"/>
              </w:rPr>
              <w:t>ISF</w:t>
            </w:r>
          </w:p>
        </w:tc>
        <w:tc>
          <w:tcPr>
            <w:tcW w:w="426" w:type="dxa"/>
            <w:shd w:val="clear" w:color="auto" w:fill="auto"/>
          </w:tcPr>
          <w:p w14:paraId="2E69B30D" w14:textId="77777777" w:rsidR="003034AE" w:rsidRPr="002F7DE5" w:rsidRDefault="003034AE" w:rsidP="003034AE">
            <w:pPr>
              <w:jc w:val="center"/>
              <w:rPr>
                <w:sz w:val="15"/>
                <w:szCs w:val="15"/>
                <w:lang w:val="fr-FR"/>
              </w:rPr>
            </w:pPr>
          </w:p>
        </w:tc>
        <w:tc>
          <w:tcPr>
            <w:tcW w:w="404" w:type="dxa"/>
            <w:shd w:val="clear" w:color="auto" w:fill="auto"/>
          </w:tcPr>
          <w:p w14:paraId="2806C002" w14:textId="77777777" w:rsidR="003034AE" w:rsidRPr="002F7DE5" w:rsidRDefault="003034AE" w:rsidP="003034AE">
            <w:pPr>
              <w:jc w:val="center"/>
              <w:rPr>
                <w:sz w:val="15"/>
                <w:szCs w:val="15"/>
                <w:lang w:val="fr-FR"/>
              </w:rPr>
            </w:pPr>
          </w:p>
        </w:tc>
        <w:tc>
          <w:tcPr>
            <w:tcW w:w="475" w:type="dxa"/>
            <w:shd w:val="clear" w:color="auto" w:fill="auto"/>
          </w:tcPr>
          <w:p w14:paraId="2600CEBE" w14:textId="77777777" w:rsidR="003034AE" w:rsidRPr="002F7DE5" w:rsidRDefault="003034AE" w:rsidP="003034AE">
            <w:pPr>
              <w:jc w:val="center"/>
              <w:rPr>
                <w:sz w:val="15"/>
                <w:szCs w:val="15"/>
                <w:lang w:val="fr-FR"/>
              </w:rPr>
            </w:pPr>
          </w:p>
        </w:tc>
        <w:tc>
          <w:tcPr>
            <w:tcW w:w="434" w:type="dxa"/>
            <w:shd w:val="clear" w:color="auto" w:fill="auto"/>
          </w:tcPr>
          <w:p w14:paraId="0808037A" w14:textId="77777777" w:rsidR="003034AE" w:rsidRPr="002F7DE5" w:rsidRDefault="003034AE" w:rsidP="003034AE">
            <w:pPr>
              <w:jc w:val="center"/>
              <w:rPr>
                <w:sz w:val="15"/>
                <w:szCs w:val="15"/>
                <w:lang w:val="fr-FR"/>
              </w:rPr>
            </w:pPr>
          </w:p>
        </w:tc>
        <w:tc>
          <w:tcPr>
            <w:tcW w:w="462" w:type="dxa"/>
            <w:shd w:val="clear" w:color="auto" w:fill="auto"/>
          </w:tcPr>
          <w:p w14:paraId="367A187E" w14:textId="77777777" w:rsidR="003034AE" w:rsidRPr="002F7DE5" w:rsidRDefault="003034AE" w:rsidP="003034AE">
            <w:pPr>
              <w:jc w:val="center"/>
              <w:rPr>
                <w:sz w:val="15"/>
                <w:szCs w:val="15"/>
                <w:lang w:val="fr-FR"/>
              </w:rPr>
            </w:pPr>
          </w:p>
        </w:tc>
        <w:tc>
          <w:tcPr>
            <w:tcW w:w="434" w:type="dxa"/>
            <w:shd w:val="clear" w:color="auto" w:fill="auto"/>
          </w:tcPr>
          <w:p w14:paraId="050A63F5" w14:textId="77777777" w:rsidR="003034AE" w:rsidRPr="002F7DE5" w:rsidRDefault="003034AE" w:rsidP="003034AE">
            <w:pPr>
              <w:jc w:val="center"/>
              <w:rPr>
                <w:sz w:val="15"/>
                <w:szCs w:val="15"/>
                <w:lang w:val="fr-FR"/>
              </w:rPr>
            </w:pPr>
          </w:p>
        </w:tc>
        <w:tc>
          <w:tcPr>
            <w:tcW w:w="616" w:type="dxa"/>
            <w:shd w:val="clear" w:color="auto" w:fill="auto"/>
          </w:tcPr>
          <w:p w14:paraId="7AA95ABC" w14:textId="77777777" w:rsidR="003034AE" w:rsidRPr="002F7DE5" w:rsidRDefault="003034AE" w:rsidP="003034AE">
            <w:pPr>
              <w:jc w:val="center"/>
              <w:rPr>
                <w:sz w:val="15"/>
                <w:szCs w:val="15"/>
                <w:lang w:val="fr-FR"/>
              </w:rPr>
            </w:pPr>
          </w:p>
        </w:tc>
        <w:tc>
          <w:tcPr>
            <w:tcW w:w="439" w:type="dxa"/>
            <w:shd w:val="clear" w:color="auto" w:fill="auto"/>
          </w:tcPr>
          <w:p w14:paraId="4E0AC8FF" w14:textId="77777777" w:rsidR="003034AE" w:rsidRPr="002F7DE5" w:rsidRDefault="003034AE" w:rsidP="003034AE">
            <w:pPr>
              <w:jc w:val="center"/>
              <w:rPr>
                <w:sz w:val="15"/>
                <w:szCs w:val="15"/>
                <w:lang w:val="fr-FR"/>
              </w:rPr>
            </w:pPr>
          </w:p>
        </w:tc>
        <w:tc>
          <w:tcPr>
            <w:tcW w:w="466" w:type="dxa"/>
            <w:shd w:val="clear" w:color="auto" w:fill="auto"/>
          </w:tcPr>
          <w:p w14:paraId="0ECDAB4B" w14:textId="77777777" w:rsidR="003034AE" w:rsidRPr="002F7DE5" w:rsidRDefault="003034AE" w:rsidP="003034AE">
            <w:pPr>
              <w:jc w:val="center"/>
              <w:rPr>
                <w:sz w:val="15"/>
                <w:szCs w:val="15"/>
                <w:lang w:val="fr-FR"/>
              </w:rPr>
            </w:pPr>
          </w:p>
        </w:tc>
        <w:tc>
          <w:tcPr>
            <w:tcW w:w="465" w:type="dxa"/>
            <w:shd w:val="clear" w:color="auto" w:fill="auto"/>
          </w:tcPr>
          <w:p w14:paraId="033108C2" w14:textId="77777777" w:rsidR="003034AE" w:rsidRPr="002F7DE5" w:rsidRDefault="003034AE" w:rsidP="003034AE">
            <w:pPr>
              <w:jc w:val="center"/>
              <w:rPr>
                <w:sz w:val="15"/>
                <w:szCs w:val="15"/>
                <w:lang w:val="fr-FR"/>
              </w:rPr>
            </w:pPr>
          </w:p>
        </w:tc>
        <w:tc>
          <w:tcPr>
            <w:tcW w:w="465" w:type="dxa"/>
            <w:shd w:val="clear" w:color="auto" w:fill="auto"/>
          </w:tcPr>
          <w:p w14:paraId="0B29A9E9"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5868024C" w14:textId="77777777" w:rsidR="003034AE" w:rsidRPr="002F7DE5" w:rsidRDefault="003034AE" w:rsidP="003034AE">
            <w:pPr>
              <w:jc w:val="center"/>
              <w:rPr>
                <w:sz w:val="15"/>
                <w:szCs w:val="15"/>
                <w:lang w:val="fr-FR"/>
              </w:rPr>
            </w:pPr>
          </w:p>
        </w:tc>
      </w:tr>
      <w:tr w:rsidR="002F7DE5" w:rsidRPr="002F7DE5" w14:paraId="5CA83A24" w14:textId="77777777" w:rsidTr="00F751DB">
        <w:trPr>
          <w:cantSplit/>
        </w:trPr>
        <w:tc>
          <w:tcPr>
            <w:tcW w:w="384" w:type="dxa"/>
            <w:shd w:val="clear" w:color="auto" w:fill="auto"/>
          </w:tcPr>
          <w:p w14:paraId="3F5972B4" w14:textId="77777777" w:rsidR="003034AE" w:rsidRPr="002F7DE5" w:rsidRDefault="003034AE" w:rsidP="003034AE">
            <w:pPr>
              <w:jc w:val="right"/>
              <w:rPr>
                <w:sz w:val="15"/>
                <w:szCs w:val="15"/>
                <w:lang w:val="fr-FR"/>
              </w:rPr>
            </w:pPr>
            <w:r w:rsidRPr="002F7DE5">
              <w:rPr>
                <w:sz w:val="15"/>
                <w:szCs w:val="15"/>
                <w:lang w:val="fr-FR"/>
              </w:rPr>
              <w:lastRenderedPageBreak/>
              <w:t>12</w:t>
            </w:r>
          </w:p>
        </w:tc>
        <w:tc>
          <w:tcPr>
            <w:tcW w:w="675" w:type="dxa"/>
            <w:shd w:val="clear" w:color="auto" w:fill="auto"/>
          </w:tcPr>
          <w:p w14:paraId="65922C38" w14:textId="77777777" w:rsidR="003034AE" w:rsidRPr="002F7DE5" w:rsidRDefault="003034AE" w:rsidP="003034AE">
            <w:pPr>
              <w:jc w:val="left"/>
              <w:rPr>
                <w:sz w:val="15"/>
                <w:szCs w:val="15"/>
                <w:lang w:val="fr-FR"/>
              </w:rPr>
            </w:pPr>
            <w:r w:rsidRPr="002F7DE5">
              <w:rPr>
                <w:sz w:val="15"/>
                <w:szCs w:val="15"/>
                <w:lang w:val="fr-FR"/>
              </w:rPr>
              <w:t>05-03-18</w:t>
            </w:r>
          </w:p>
        </w:tc>
        <w:tc>
          <w:tcPr>
            <w:tcW w:w="718" w:type="dxa"/>
            <w:shd w:val="clear" w:color="auto" w:fill="auto"/>
          </w:tcPr>
          <w:p w14:paraId="33B74F77" w14:textId="77777777" w:rsidR="003034AE" w:rsidRPr="002F7DE5" w:rsidRDefault="003034AE" w:rsidP="003034AE">
            <w:pPr>
              <w:jc w:val="left"/>
              <w:rPr>
                <w:sz w:val="15"/>
                <w:szCs w:val="15"/>
                <w:lang w:val="fr-FR"/>
              </w:rPr>
            </w:pPr>
            <w:r w:rsidRPr="002F7DE5">
              <w:rPr>
                <w:sz w:val="15"/>
                <w:szCs w:val="15"/>
                <w:lang w:val="fr-FR"/>
              </w:rPr>
              <w:t>07-03-18</w:t>
            </w:r>
          </w:p>
        </w:tc>
        <w:tc>
          <w:tcPr>
            <w:tcW w:w="3226" w:type="dxa"/>
            <w:shd w:val="clear" w:color="auto" w:fill="auto"/>
          </w:tcPr>
          <w:p w14:paraId="1A704A05" w14:textId="551D7FC7" w:rsidR="003034AE" w:rsidRPr="002F7DE5" w:rsidRDefault="003034AE" w:rsidP="003034AE">
            <w:pPr>
              <w:jc w:val="left"/>
              <w:rPr>
                <w:sz w:val="15"/>
                <w:szCs w:val="15"/>
                <w:lang w:val="fr-FR"/>
              </w:rPr>
            </w:pPr>
            <w:r w:rsidRPr="002F7DE5">
              <w:rPr>
                <w:sz w:val="15"/>
                <w:szCs w:val="15"/>
                <w:lang w:val="fr-FR"/>
              </w:rPr>
              <w:t>Réunion avec l’OCVV sur l’évolution future d’</w:t>
            </w:r>
            <w:r w:rsidR="002B16FB">
              <w:rPr>
                <w:sz w:val="15"/>
                <w:szCs w:val="15"/>
                <w:lang w:val="fr-FR"/>
              </w:rPr>
              <w:t>UPOV PRISMA</w:t>
            </w:r>
          </w:p>
        </w:tc>
        <w:tc>
          <w:tcPr>
            <w:tcW w:w="1470" w:type="dxa"/>
            <w:shd w:val="clear" w:color="auto" w:fill="auto"/>
          </w:tcPr>
          <w:p w14:paraId="60D467B9"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4F9C101A"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3122A4DD" w14:textId="77777777" w:rsidR="003034AE" w:rsidRPr="002F7DE5" w:rsidRDefault="003034AE" w:rsidP="003034AE">
            <w:pPr>
              <w:jc w:val="left"/>
              <w:rPr>
                <w:sz w:val="15"/>
                <w:szCs w:val="15"/>
                <w:lang w:val="fr-FR"/>
              </w:rPr>
            </w:pPr>
            <w:r w:rsidRPr="002F7DE5">
              <w:rPr>
                <w:sz w:val="15"/>
                <w:szCs w:val="15"/>
                <w:lang w:val="fr-FR"/>
              </w:rPr>
              <w:t>Madhour</w:t>
            </w:r>
          </w:p>
        </w:tc>
        <w:tc>
          <w:tcPr>
            <w:tcW w:w="851" w:type="dxa"/>
            <w:shd w:val="clear" w:color="auto" w:fill="auto"/>
          </w:tcPr>
          <w:p w14:paraId="191B8FF3"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16E12B3" w14:textId="77777777" w:rsidR="003034AE" w:rsidRPr="002F7DE5" w:rsidRDefault="003034AE" w:rsidP="003034AE">
            <w:pPr>
              <w:jc w:val="left"/>
              <w:rPr>
                <w:sz w:val="15"/>
                <w:szCs w:val="15"/>
                <w:lang w:val="fr-FR"/>
              </w:rPr>
            </w:pPr>
            <w:r w:rsidRPr="002F7DE5">
              <w:rPr>
                <w:sz w:val="15"/>
                <w:szCs w:val="15"/>
                <w:lang w:val="fr-FR"/>
              </w:rPr>
              <w:t>OCVV, UPOV</w:t>
            </w:r>
          </w:p>
        </w:tc>
        <w:tc>
          <w:tcPr>
            <w:tcW w:w="426" w:type="dxa"/>
            <w:shd w:val="clear" w:color="auto" w:fill="auto"/>
          </w:tcPr>
          <w:p w14:paraId="06D04A6D" w14:textId="77777777" w:rsidR="003034AE" w:rsidRPr="002F7DE5" w:rsidRDefault="003034AE" w:rsidP="003034AE">
            <w:pPr>
              <w:jc w:val="center"/>
              <w:rPr>
                <w:sz w:val="15"/>
                <w:szCs w:val="15"/>
                <w:lang w:val="fr-FR"/>
              </w:rPr>
            </w:pPr>
          </w:p>
        </w:tc>
        <w:tc>
          <w:tcPr>
            <w:tcW w:w="404" w:type="dxa"/>
            <w:shd w:val="clear" w:color="auto" w:fill="auto"/>
          </w:tcPr>
          <w:p w14:paraId="7FC3F290" w14:textId="77777777" w:rsidR="003034AE" w:rsidRPr="002F7DE5" w:rsidRDefault="003034AE" w:rsidP="003034AE">
            <w:pPr>
              <w:jc w:val="center"/>
              <w:rPr>
                <w:sz w:val="15"/>
                <w:szCs w:val="15"/>
                <w:lang w:val="fr-FR"/>
              </w:rPr>
            </w:pPr>
          </w:p>
        </w:tc>
        <w:tc>
          <w:tcPr>
            <w:tcW w:w="475" w:type="dxa"/>
            <w:shd w:val="clear" w:color="auto" w:fill="auto"/>
          </w:tcPr>
          <w:p w14:paraId="1B3D7CA5" w14:textId="77777777" w:rsidR="003034AE" w:rsidRPr="002F7DE5" w:rsidRDefault="003034AE" w:rsidP="003034AE">
            <w:pPr>
              <w:jc w:val="center"/>
              <w:rPr>
                <w:sz w:val="15"/>
                <w:szCs w:val="15"/>
                <w:lang w:val="fr-FR"/>
              </w:rPr>
            </w:pPr>
          </w:p>
        </w:tc>
        <w:tc>
          <w:tcPr>
            <w:tcW w:w="434" w:type="dxa"/>
            <w:shd w:val="clear" w:color="auto" w:fill="auto"/>
          </w:tcPr>
          <w:p w14:paraId="20E38303" w14:textId="77777777" w:rsidR="003034AE" w:rsidRPr="002F7DE5" w:rsidRDefault="003034AE" w:rsidP="003034AE">
            <w:pPr>
              <w:jc w:val="center"/>
              <w:rPr>
                <w:sz w:val="15"/>
                <w:szCs w:val="15"/>
                <w:lang w:val="fr-FR"/>
              </w:rPr>
            </w:pPr>
          </w:p>
        </w:tc>
        <w:tc>
          <w:tcPr>
            <w:tcW w:w="462" w:type="dxa"/>
            <w:shd w:val="clear" w:color="auto" w:fill="auto"/>
          </w:tcPr>
          <w:p w14:paraId="5325BEFD" w14:textId="77777777" w:rsidR="003034AE" w:rsidRPr="002F7DE5" w:rsidRDefault="003034AE" w:rsidP="003034AE">
            <w:pPr>
              <w:jc w:val="center"/>
              <w:rPr>
                <w:sz w:val="15"/>
                <w:szCs w:val="15"/>
                <w:lang w:val="fr-FR"/>
              </w:rPr>
            </w:pPr>
          </w:p>
        </w:tc>
        <w:tc>
          <w:tcPr>
            <w:tcW w:w="434" w:type="dxa"/>
            <w:shd w:val="clear" w:color="auto" w:fill="auto"/>
          </w:tcPr>
          <w:p w14:paraId="6A1CD2E3" w14:textId="77777777" w:rsidR="003034AE" w:rsidRPr="002F7DE5" w:rsidRDefault="003034AE" w:rsidP="003034AE">
            <w:pPr>
              <w:jc w:val="center"/>
              <w:rPr>
                <w:sz w:val="15"/>
                <w:szCs w:val="15"/>
                <w:lang w:val="fr-FR"/>
              </w:rPr>
            </w:pPr>
          </w:p>
        </w:tc>
        <w:tc>
          <w:tcPr>
            <w:tcW w:w="616" w:type="dxa"/>
            <w:shd w:val="clear" w:color="auto" w:fill="auto"/>
          </w:tcPr>
          <w:p w14:paraId="6ED34CA4" w14:textId="77777777" w:rsidR="003034AE" w:rsidRPr="002F7DE5" w:rsidRDefault="003034AE" w:rsidP="003034AE">
            <w:pPr>
              <w:jc w:val="center"/>
              <w:rPr>
                <w:sz w:val="15"/>
                <w:szCs w:val="15"/>
                <w:lang w:val="fr-FR"/>
              </w:rPr>
            </w:pPr>
          </w:p>
        </w:tc>
        <w:tc>
          <w:tcPr>
            <w:tcW w:w="439" w:type="dxa"/>
            <w:shd w:val="clear" w:color="auto" w:fill="auto"/>
          </w:tcPr>
          <w:p w14:paraId="3B302B49" w14:textId="77777777" w:rsidR="003034AE" w:rsidRPr="002F7DE5" w:rsidRDefault="003034AE" w:rsidP="003034AE">
            <w:pPr>
              <w:jc w:val="center"/>
              <w:rPr>
                <w:sz w:val="15"/>
                <w:szCs w:val="15"/>
                <w:lang w:val="fr-FR"/>
              </w:rPr>
            </w:pPr>
          </w:p>
        </w:tc>
        <w:tc>
          <w:tcPr>
            <w:tcW w:w="466" w:type="dxa"/>
            <w:shd w:val="clear" w:color="auto" w:fill="auto"/>
          </w:tcPr>
          <w:p w14:paraId="41F9652A" w14:textId="77777777" w:rsidR="003034AE" w:rsidRPr="002F7DE5" w:rsidRDefault="003034AE" w:rsidP="003034AE">
            <w:pPr>
              <w:jc w:val="center"/>
              <w:rPr>
                <w:sz w:val="15"/>
                <w:szCs w:val="15"/>
                <w:lang w:val="fr-FR"/>
              </w:rPr>
            </w:pPr>
          </w:p>
        </w:tc>
        <w:tc>
          <w:tcPr>
            <w:tcW w:w="465" w:type="dxa"/>
            <w:shd w:val="clear" w:color="auto" w:fill="auto"/>
          </w:tcPr>
          <w:p w14:paraId="17AAC757" w14:textId="77777777" w:rsidR="003034AE" w:rsidRPr="002F7DE5" w:rsidRDefault="003034AE" w:rsidP="003034AE">
            <w:pPr>
              <w:jc w:val="center"/>
              <w:rPr>
                <w:sz w:val="15"/>
                <w:szCs w:val="15"/>
                <w:lang w:val="fr-FR"/>
              </w:rPr>
            </w:pPr>
          </w:p>
        </w:tc>
        <w:tc>
          <w:tcPr>
            <w:tcW w:w="465" w:type="dxa"/>
            <w:shd w:val="clear" w:color="auto" w:fill="auto"/>
          </w:tcPr>
          <w:p w14:paraId="0DAE083C" w14:textId="77777777" w:rsidR="003034AE" w:rsidRPr="002F7DE5" w:rsidRDefault="003034AE" w:rsidP="003034AE">
            <w:pPr>
              <w:jc w:val="center"/>
              <w:rPr>
                <w:sz w:val="15"/>
                <w:szCs w:val="15"/>
                <w:lang w:val="fr-FR"/>
              </w:rPr>
            </w:pPr>
          </w:p>
        </w:tc>
        <w:tc>
          <w:tcPr>
            <w:tcW w:w="584" w:type="dxa"/>
            <w:shd w:val="clear" w:color="auto" w:fill="auto"/>
          </w:tcPr>
          <w:p w14:paraId="687E9F0A"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0BD0D8EF" w14:textId="77777777" w:rsidTr="00F751DB">
        <w:trPr>
          <w:cantSplit/>
        </w:trPr>
        <w:tc>
          <w:tcPr>
            <w:tcW w:w="384" w:type="dxa"/>
            <w:shd w:val="clear" w:color="auto" w:fill="auto"/>
          </w:tcPr>
          <w:p w14:paraId="3CCB6C6B" w14:textId="77777777" w:rsidR="003034AE" w:rsidRPr="002F7DE5" w:rsidRDefault="003034AE" w:rsidP="003034AE">
            <w:pPr>
              <w:jc w:val="right"/>
              <w:rPr>
                <w:sz w:val="15"/>
                <w:szCs w:val="15"/>
                <w:lang w:val="fr-FR"/>
              </w:rPr>
            </w:pPr>
            <w:r w:rsidRPr="002F7DE5">
              <w:rPr>
                <w:sz w:val="15"/>
                <w:szCs w:val="15"/>
                <w:lang w:val="fr-FR"/>
              </w:rPr>
              <w:t>13</w:t>
            </w:r>
          </w:p>
        </w:tc>
        <w:tc>
          <w:tcPr>
            <w:tcW w:w="675" w:type="dxa"/>
            <w:shd w:val="clear" w:color="auto" w:fill="auto"/>
          </w:tcPr>
          <w:p w14:paraId="630B0994" w14:textId="77777777" w:rsidR="003034AE" w:rsidRPr="002F7DE5" w:rsidRDefault="003034AE" w:rsidP="003034AE">
            <w:pPr>
              <w:jc w:val="left"/>
              <w:rPr>
                <w:sz w:val="15"/>
                <w:szCs w:val="15"/>
                <w:lang w:val="fr-FR"/>
              </w:rPr>
            </w:pPr>
            <w:r w:rsidRPr="002F7DE5">
              <w:rPr>
                <w:sz w:val="15"/>
                <w:szCs w:val="15"/>
                <w:lang w:val="fr-FR"/>
              </w:rPr>
              <w:t>12-03-18</w:t>
            </w:r>
          </w:p>
        </w:tc>
        <w:tc>
          <w:tcPr>
            <w:tcW w:w="718" w:type="dxa"/>
            <w:shd w:val="clear" w:color="auto" w:fill="auto"/>
          </w:tcPr>
          <w:p w14:paraId="397B6242" w14:textId="77777777" w:rsidR="003034AE" w:rsidRPr="002F7DE5" w:rsidRDefault="003034AE" w:rsidP="003034AE">
            <w:pPr>
              <w:jc w:val="left"/>
              <w:rPr>
                <w:sz w:val="15"/>
                <w:szCs w:val="15"/>
                <w:lang w:val="fr-FR"/>
              </w:rPr>
            </w:pPr>
            <w:r w:rsidRPr="002F7DE5">
              <w:rPr>
                <w:sz w:val="15"/>
                <w:szCs w:val="15"/>
                <w:lang w:val="fr-FR"/>
              </w:rPr>
              <w:t>12-03-18</w:t>
            </w:r>
          </w:p>
        </w:tc>
        <w:tc>
          <w:tcPr>
            <w:tcW w:w="3226" w:type="dxa"/>
            <w:shd w:val="clear" w:color="auto" w:fill="auto"/>
          </w:tcPr>
          <w:p w14:paraId="4D75629B" w14:textId="77777777" w:rsidR="003034AE" w:rsidRPr="002F7DE5" w:rsidRDefault="003034AE" w:rsidP="003034AE">
            <w:pPr>
              <w:jc w:val="left"/>
              <w:rPr>
                <w:sz w:val="15"/>
                <w:szCs w:val="15"/>
                <w:lang w:val="fr-FR"/>
              </w:rPr>
            </w:pPr>
            <w:r w:rsidRPr="002F7DE5">
              <w:rPr>
                <w:sz w:val="15"/>
                <w:szCs w:val="15"/>
                <w:lang w:val="fr-FR"/>
              </w:rPr>
              <w:t>Réunion avec une délégation du Myanmar sur le processus législatif concernant la loi du Myanmar sur la protection des obtentions végétales</w:t>
            </w:r>
          </w:p>
        </w:tc>
        <w:tc>
          <w:tcPr>
            <w:tcW w:w="1470" w:type="dxa"/>
            <w:shd w:val="clear" w:color="auto" w:fill="auto"/>
          </w:tcPr>
          <w:p w14:paraId="2B54ABFA" w14:textId="77777777" w:rsidR="003034AE" w:rsidRPr="002F7DE5" w:rsidRDefault="003034AE" w:rsidP="003034AE">
            <w:pPr>
              <w:jc w:val="left"/>
              <w:rPr>
                <w:sz w:val="15"/>
                <w:szCs w:val="15"/>
                <w:lang w:val="fr-FR"/>
              </w:rPr>
            </w:pPr>
            <w:r w:rsidRPr="002F7DE5">
              <w:rPr>
                <w:sz w:val="15"/>
                <w:szCs w:val="15"/>
                <w:lang w:val="fr-FR"/>
              </w:rPr>
              <w:t>Roelofarendsveen</w:t>
            </w:r>
          </w:p>
        </w:tc>
        <w:tc>
          <w:tcPr>
            <w:tcW w:w="1041" w:type="dxa"/>
            <w:shd w:val="clear" w:color="auto" w:fill="auto"/>
          </w:tcPr>
          <w:p w14:paraId="6A565D3A" w14:textId="77777777" w:rsidR="003034AE" w:rsidRPr="002F7DE5" w:rsidRDefault="003034AE" w:rsidP="003034AE">
            <w:pPr>
              <w:jc w:val="left"/>
              <w:rPr>
                <w:sz w:val="15"/>
                <w:szCs w:val="15"/>
                <w:lang w:val="fr-FR"/>
              </w:rPr>
            </w:pPr>
            <w:r w:rsidRPr="002F7DE5">
              <w:rPr>
                <w:sz w:val="15"/>
                <w:szCs w:val="15"/>
                <w:lang w:val="fr-FR"/>
              </w:rPr>
              <w:t>Pays-Bas</w:t>
            </w:r>
          </w:p>
        </w:tc>
        <w:tc>
          <w:tcPr>
            <w:tcW w:w="1137" w:type="dxa"/>
            <w:shd w:val="clear" w:color="auto" w:fill="auto"/>
          </w:tcPr>
          <w:p w14:paraId="0E4357E2" w14:textId="77777777" w:rsidR="003034AE" w:rsidRPr="002F7DE5" w:rsidRDefault="003034AE" w:rsidP="003034AE">
            <w:pPr>
              <w:jc w:val="left"/>
              <w:rPr>
                <w:sz w:val="15"/>
                <w:szCs w:val="15"/>
                <w:lang w:val="fr-FR"/>
              </w:rPr>
            </w:pPr>
            <w:r w:rsidRPr="002F7DE5">
              <w:rPr>
                <w:sz w:val="15"/>
                <w:szCs w:val="15"/>
                <w:lang w:val="fr-FR"/>
              </w:rPr>
              <w:t>Huerta, Motomura</w:t>
            </w:r>
          </w:p>
        </w:tc>
        <w:tc>
          <w:tcPr>
            <w:tcW w:w="851" w:type="dxa"/>
            <w:shd w:val="clear" w:color="auto" w:fill="auto"/>
          </w:tcPr>
          <w:p w14:paraId="488F3C76"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A0F6005" w14:textId="77777777" w:rsidR="003034AE" w:rsidRPr="002F7DE5" w:rsidRDefault="003034AE" w:rsidP="003034AE">
            <w:pPr>
              <w:jc w:val="left"/>
              <w:rPr>
                <w:sz w:val="15"/>
                <w:szCs w:val="15"/>
                <w:lang w:val="fr-FR"/>
              </w:rPr>
            </w:pPr>
            <w:r w:rsidRPr="002F7DE5">
              <w:rPr>
                <w:sz w:val="15"/>
                <w:szCs w:val="15"/>
                <w:lang w:val="fr-FR"/>
              </w:rPr>
              <w:t>Naktuinbouw</w:t>
            </w:r>
          </w:p>
        </w:tc>
        <w:tc>
          <w:tcPr>
            <w:tcW w:w="426" w:type="dxa"/>
            <w:shd w:val="clear" w:color="auto" w:fill="auto"/>
          </w:tcPr>
          <w:p w14:paraId="7AE381E5"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4FB257B" w14:textId="77777777" w:rsidR="003034AE" w:rsidRPr="002F7DE5" w:rsidRDefault="003034AE" w:rsidP="003034AE">
            <w:pPr>
              <w:jc w:val="center"/>
              <w:rPr>
                <w:sz w:val="15"/>
                <w:szCs w:val="15"/>
                <w:lang w:val="fr-FR"/>
              </w:rPr>
            </w:pPr>
          </w:p>
        </w:tc>
        <w:tc>
          <w:tcPr>
            <w:tcW w:w="475" w:type="dxa"/>
            <w:shd w:val="clear" w:color="auto" w:fill="auto"/>
          </w:tcPr>
          <w:p w14:paraId="31D999C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03EC5231" w14:textId="77777777" w:rsidR="003034AE" w:rsidRPr="002F7DE5" w:rsidRDefault="003034AE" w:rsidP="003034AE">
            <w:pPr>
              <w:jc w:val="center"/>
              <w:rPr>
                <w:sz w:val="15"/>
                <w:szCs w:val="15"/>
                <w:lang w:val="fr-FR"/>
              </w:rPr>
            </w:pPr>
          </w:p>
        </w:tc>
        <w:tc>
          <w:tcPr>
            <w:tcW w:w="462" w:type="dxa"/>
            <w:shd w:val="clear" w:color="auto" w:fill="auto"/>
          </w:tcPr>
          <w:p w14:paraId="1C19C372" w14:textId="77777777" w:rsidR="003034AE" w:rsidRPr="002F7DE5" w:rsidRDefault="003034AE" w:rsidP="003034AE">
            <w:pPr>
              <w:jc w:val="center"/>
              <w:rPr>
                <w:sz w:val="15"/>
                <w:szCs w:val="15"/>
                <w:lang w:val="fr-FR"/>
              </w:rPr>
            </w:pPr>
          </w:p>
        </w:tc>
        <w:tc>
          <w:tcPr>
            <w:tcW w:w="434" w:type="dxa"/>
            <w:shd w:val="clear" w:color="auto" w:fill="auto"/>
          </w:tcPr>
          <w:p w14:paraId="236BB53F" w14:textId="77777777" w:rsidR="003034AE" w:rsidRPr="002F7DE5" w:rsidRDefault="003034AE" w:rsidP="003034AE">
            <w:pPr>
              <w:jc w:val="center"/>
              <w:rPr>
                <w:sz w:val="15"/>
                <w:szCs w:val="15"/>
                <w:lang w:val="fr-FR"/>
              </w:rPr>
            </w:pPr>
          </w:p>
        </w:tc>
        <w:tc>
          <w:tcPr>
            <w:tcW w:w="616" w:type="dxa"/>
            <w:shd w:val="clear" w:color="auto" w:fill="auto"/>
          </w:tcPr>
          <w:p w14:paraId="7614FAA4" w14:textId="77777777" w:rsidR="003034AE" w:rsidRPr="002F7DE5" w:rsidRDefault="003034AE" w:rsidP="003034AE">
            <w:pPr>
              <w:jc w:val="center"/>
              <w:rPr>
                <w:sz w:val="15"/>
                <w:szCs w:val="15"/>
                <w:lang w:val="fr-FR"/>
              </w:rPr>
            </w:pPr>
          </w:p>
        </w:tc>
        <w:tc>
          <w:tcPr>
            <w:tcW w:w="439" w:type="dxa"/>
            <w:shd w:val="clear" w:color="auto" w:fill="auto"/>
          </w:tcPr>
          <w:p w14:paraId="1DE04DBB" w14:textId="77777777" w:rsidR="003034AE" w:rsidRPr="002F7DE5" w:rsidRDefault="003034AE" w:rsidP="003034AE">
            <w:pPr>
              <w:jc w:val="center"/>
              <w:rPr>
                <w:sz w:val="15"/>
                <w:szCs w:val="15"/>
                <w:lang w:val="fr-FR"/>
              </w:rPr>
            </w:pPr>
          </w:p>
        </w:tc>
        <w:tc>
          <w:tcPr>
            <w:tcW w:w="466" w:type="dxa"/>
            <w:shd w:val="clear" w:color="auto" w:fill="auto"/>
          </w:tcPr>
          <w:p w14:paraId="4112C4FE" w14:textId="77777777" w:rsidR="003034AE" w:rsidRPr="002F7DE5" w:rsidRDefault="003034AE" w:rsidP="003034AE">
            <w:pPr>
              <w:jc w:val="center"/>
              <w:rPr>
                <w:sz w:val="15"/>
                <w:szCs w:val="15"/>
                <w:lang w:val="fr-FR"/>
              </w:rPr>
            </w:pPr>
          </w:p>
        </w:tc>
        <w:tc>
          <w:tcPr>
            <w:tcW w:w="465" w:type="dxa"/>
            <w:shd w:val="clear" w:color="auto" w:fill="auto"/>
          </w:tcPr>
          <w:p w14:paraId="081C17BF" w14:textId="77777777" w:rsidR="003034AE" w:rsidRPr="002F7DE5" w:rsidRDefault="003034AE" w:rsidP="003034AE">
            <w:pPr>
              <w:jc w:val="center"/>
              <w:rPr>
                <w:sz w:val="15"/>
                <w:szCs w:val="15"/>
                <w:lang w:val="fr-FR"/>
              </w:rPr>
            </w:pPr>
          </w:p>
        </w:tc>
        <w:tc>
          <w:tcPr>
            <w:tcW w:w="465" w:type="dxa"/>
            <w:shd w:val="clear" w:color="auto" w:fill="auto"/>
          </w:tcPr>
          <w:p w14:paraId="38C7BB33" w14:textId="77777777" w:rsidR="003034AE" w:rsidRPr="002F7DE5" w:rsidRDefault="003034AE" w:rsidP="003034AE">
            <w:pPr>
              <w:jc w:val="center"/>
              <w:rPr>
                <w:sz w:val="15"/>
                <w:szCs w:val="15"/>
                <w:lang w:val="fr-FR"/>
              </w:rPr>
            </w:pPr>
          </w:p>
        </w:tc>
        <w:tc>
          <w:tcPr>
            <w:tcW w:w="584" w:type="dxa"/>
            <w:shd w:val="clear" w:color="auto" w:fill="auto"/>
          </w:tcPr>
          <w:p w14:paraId="616571EF" w14:textId="77777777" w:rsidR="003034AE" w:rsidRPr="002F7DE5" w:rsidRDefault="003034AE" w:rsidP="003034AE">
            <w:pPr>
              <w:jc w:val="center"/>
              <w:rPr>
                <w:sz w:val="15"/>
                <w:szCs w:val="15"/>
                <w:lang w:val="fr-FR"/>
              </w:rPr>
            </w:pPr>
          </w:p>
        </w:tc>
      </w:tr>
      <w:tr w:rsidR="002F7DE5" w:rsidRPr="002F7DE5" w14:paraId="26514DD7" w14:textId="77777777" w:rsidTr="00F751DB">
        <w:trPr>
          <w:cantSplit/>
        </w:trPr>
        <w:tc>
          <w:tcPr>
            <w:tcW w:w="384" w:type="dxa"/>
            <w:shd w:val="clear" w:color="auto" w:fill="auto"/>
          </w:tcPr>
          <w:p w14:paraId="661F0D02" w14:textId="77777777" w:rsidR="003034AE" w:rsidRPr="002F7DE5" w:rsidRDefault="003034AE" w:rsidP="003034AE">
            <w:pPr>
              <w:jc w:val="right"/>
              <w:rPr>
                <w:sz w:val="15"/>
                <w:szCs w:val="15"/>
                <w:lang w:val="fr-FR"/>
              </w:rPr>
            </w:pPr>
            <w:r w:rsidRPr="002F7DE5">
              <w:rPr>
                <w:sz w:val="15"/>
                <w:szCs w:val="15"/>
                <w:lang w:val="fr-FR"/>
              </w:rPr>
              <w:t>14</w:t>
            </w:r>
          </w:p>
        </w:tc>
        <w:tc>
          <w:tcPr>
            <w:tcW w:w="675" w:type="dxa"/>
            <w:shd w:val="clear" w:color="auto" w:fill="auto"/>
          </w:tcPr>
          <w:p w14:paraId="5042EACE" w14:textId="77777777" w:rsidR="003034AE" w:rsidRPr="002F7DE5" w:rsidRDefault="003034AE" w:rsidP="003034AE">
            <w:pPr>
              <w:jc w:val="left"/>
              <w:rPr>
                <w:sz w:val="15"/>
                <w:szCs w:val="15"/>
                <w:lang w:val="fr-FR"/>
              </w:rPr>
            </w:pPr>
            <w:r w:rsidRPr="002F7DE5">
              <w:rPr>
                <w:sz w:val="15"/>
                <w:szCs w:val="15"/>
                <w:lang w:val="fr-FR"/>
              </w:rPr>
              <w:t>14-03-18</w:t>
            </w:r>
          </w:p>
        </w:tc>
        <w:tc>
          <w:tcPr>
            <w:tcW w:w="718" w:type="dxa"/>
            <w:shd w:val="clear" w:color="auto" w:fill="auto"/>
          </w:tcPr>
          <w:p w14:paraId="3236BBF3" w14:textId="77777777" w:rsidR="003034AE" w:rsidRPr="002F7DE5" w:rsidRDefault="003034AE" w:rsidP="003034AE">
            <w:pPr>
              <w:jc w:val="left"/>
              <w:rPr>
                <w:sz w:val="15"/>
                <w:szCs w:val="15"/>
                <w:lang w:val="fr-FR"/>
              </w:rPr>
            </w:pPr>
            <w:r w:rsidRPr="002F7DE5">
              <w:rPr>
                <w:sz w:val="15"/>
                <w:szCs w:val="15"/>
                <w:lang w:val="fr-FR"/>
              </w:rPr>
              <w:t>15-03-18</w:t>
            </w:r>
          </w:p>
        </w:tc>
        <w:tc>
          <w:tcPr>
            <w:tcW w:w="3226" w:type="dxa"/>
            <w:shd w:val="clear" w:color="auto" w:fill="auto"/>
          </w:tcPr>
          <w:p w14:paraId="78D52E51" w14:textId="77777777" w:rsidR="003034AE" w:rsidRPr="002F7DE5" w:rsidRDefault="003034AE" w:rsidP="003034AE">
            <w:pPr>
              <w:jc w:val="left"/>
              <w:rPr>
                <w:sz w:val="15"/>
                <w:szCs w:val="15"/>
                <w:lang w:val="fr-FR"/>
              </w:rPr>
            </w:pPr>
            <w:r w:rsidRPr="002F7DE5">
              <w:rPr>
                <w:sz w:val="15"/>
                <w:szCs w:val="15"/>
                <w:lang w:val="fr-FR"/>
              </w:rPr>
              <w:t>Quinzième édition de la Journée des carrières dans les organisations internationales</w:t>
            </w:r>
          </w:p>
        </w:tc>
        <w:tc>
          <w:tcPr>
            <w:tcW w:w="1470" w:type="dxa"/>
            <w:shd w:val="clear" w:color="auto" w:fill="auto"/>
          </w:tcPr>
          <w:p w14:paraId="255EDFD9" w14:textId="77777777" w:rsidR="003034AE" w:rsidRPr="002F7DE5" w:rsidRDefault="003034AE" w:rsidP="003034AE">
            <w:pPr>
              <w:jc w:val="left"/>
              <w:rPr>
                <w:sz w:val="15"/>
                <w:szCs w:val="15"/>
                <w:lang w:val="fr-FR"/>
              </w:rPr>
            </w:pPr>
            <w:r w:rsidRPr="002F7DE5">
              <w:rPr>
                <w:sz w:val="15"/>
                <w:szCs w:val="15"/>
                <w:lang w:val="fr-FR"/>
              </w:rPr>
              <w:t>Bâle</w:t>
            </w:r>
          </w:p>
        </w:tc>
        <w:tc>
          <w:tcPr>
            <w:tcW w:w="1041" w:type="dxa"/>
            <w:shd w:val="clear" w:color="auto" w:fill="auto"/>
          </w:tcPr>
          <w:p w14:paraId="43BE5C93"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78F25DF2"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050B185C" w14:textId="77777777" w:rsidR="003034AE" w:rsidRPr="002F7DE5" w:rsidRDefault="003034AE" w:rsidP="003034AE">
            <w:pPr>
              <w:jc w:val="center"/>
              <w:rPr>
                <w:sz w:val="15"/>
                <w:szCs w:val="15"/>
                <w:lang w:val="fr-FR"/>
              </w:rPr>
            </w:pPr>
          </w:p>
        </w:tc>
        <w:tc>
          <w:tcPr>
            <w:tcW w:w="988" w:type="dxa"/>
          </w:tcPr>
          <w:p w14:paraId="15B23640" w14:textId="77777777" w:rsidR="003034AE" w:rsidRPr="002F7DE5" w:rsidRDefault="003034AE" w:rsidP="003034AE">
            <w:pPr>
              <w:jc w:val="left"/>
              <w:rPr>
                <w:sz w:val="15"/>
                <w:szCs w:val="15"/>
                <w:lang w:val="fr-FR"/>
              </w:rPr>
            </w:pPr>
            <w:r w:rsidRPr="002F7DE5">
              <w:rPr>
                <w:sz w:val="15"/>
                <w:szCs w:val="15"/>
                <w:lang w:val="fr-FR"/>
              </w:rPr>
              <w:t>Suisse</w:t>
            </w:r>
          </w:p>
        </w:tc>
        <w:tc>
          <w:tcPr>
            <w:tcW w:w="426" w:type="dxa"/>
            <w:shd w:val="clear" w:color="auto" w:fill="auto"/>
          </w:tcPr>
          <w:p w14:paraId="70D7EAE5" w14:textId="77777777" w:rsidR="003034AE" w:rsidRPr="002F7DE5" w:rsidRDefault="003034AE" w:rsidP="003034AE">
            <w:pPr>
              <w:jc w:val="center"/>
              <w:rPr>
                <w:sz w:val="15"/>
                <w:szCs w:val="15"/>
                <w:lang w:val="fr-FR"/>
              </w:rPr>
            </w:pPr>
          </w:p>
        </w:tc>
        <w:tc>
          <w:tcPr>
            <w:tcW w:w="404" w:type="dxa"/>
            <w:shd w:val="clear" w:color="auto" w:fill="auto"/>
          </w:tcPr>
          <w:p w14:paraId="265B557E" w14:textId="77777777" w:rsidR="003034AE" w:rsidRPr="002F7DE5" w:rsidRDefault="003034AE" w:rsidP="003034AE">
            <w:pPr>
              <w:jc w:val="center"/>
              <w:rPr>
                <w:sz w:val="15"/>
                <w:szCs w:val="15"/>
                <w:lang w:val="fr-FR"/>
              </w:rPr>
            </w:pPr>
          </w:p>
        </w:tc>
        <w:tc>
          <w:tcPr>
            <w:tcW w:w="475" w:type="dxa"/>
            <w:shd w:val="clear" w:color="auto" w:fill="auto"/>
          </w:tcPr>
          <w:p w14:paraId="18EB97D2" w14:textId="77777777" w:rsidR="003034AE" w:rsidRPr="002F7DE5" w:rsidRDefault="003034AE" w:rsidP="003034AE">
            <w:pPr>
              <w:jc w:val="center"/>
              <w:rPr>
                <w:sz w:val="15"/>
                <w:szCs w:val="15"/>
                <w:lang w:val="fr-FR"/>
              </w:rPr>
            </w:pPr>
          </w:p>
        </w:tc>
        <w:tc>
          <w:tcPr>
            <w:tcW w:w="434" w:type="dxa"/>
            <w:shd w:val="clear" w:color="auto" w:fill="auto"/>
          </w:tcPr>
          <w:p w14:paraId="212C0CFC" w14:textId="77777777" w:rsidR="003034AE" w:rsidRPr="002F7DE5" w:rsidRDefault="003034AE" w:rsidP="003034AE">
            <w:pPr>
              <w:jc w:val="center"/>
              <w:rPr>
                <w:sz w:val="15"/>
                <w:szCs w:val="15"/>
                <w:lang w:val="fr-FR"/>
              </w:rPr>
            </w:pPr>
          </w:p>
        </w:tc>
        <w:tc>
          <w:tcPr>
            <w:tcW w:w="462" w:type="dxa"/>
            <w:shd w:val="clear" w:color="auto" w:fill="auto"/>
          </w:tcPr>
          <w:p w14:paraId="31FAF424" w14:textId="77777777" w:rsidR="003034AE" w:rsidRPr="002F7DE5" w:rsidRDefault="003034AE" w:rsidP="003034AE">
            <w:pPr>
              <w:jc w:val="center"/>
              <w:rPr>
                <w:sz w:val="15"/>
                <w:szCs w:val="15"/>
                <w:lang w:val="fr-FR"/>
              </w:rPr>
            </w:pPr>
          </w:p>
        </w:tc>
        <w:tc>
          <w:tcPr>
            <w:tcW w:w="434" w:type="dxa"/>
            <w:shd w:val="clear" w:color="auto" w:fill="auto"/>
          </w:tcPr>
          <w:p w14:paraId="0374E5B2" w14:textId="77777777" w:rsidR="003034AE" w:rsidRPr="002F7DE5" w:rsidRDefault="003034AE" w:rsidP="003034AE">
            <w:pPr>
              <w:jc w:val="center"/>
              <w:rPr>
                <w:sz w:val="15"/>
                <w:szCs w:val="15"/>
                <w:lang w:val="fr-FR"/>
              </w:rPr>
            </w:pPr>
          </w:p>
        </w:tc>
        <w:tc>
          <w:tcPr>
            <w:tcW w:w="616" w:type="dxa"/>
            <w:shd w:val="clear" w:color="auto" w:fill="auto"/>
          </w:tcPr>
          <w:p w14:paraId="369C7E42" w14:textId="77777777" w:rsidR="003034AE" w:rsidRPr="002F7DE5" w:rsidRDefault="003034AE" w:rsidP="003034AE">
            <w:pPr>
              <w:jc w:val="center"/>
              <w:rPr>
                <w:sz w:val="15"/>
                <w:szCs w:val="15"/>
                <w:lang w:val="fr-FR"/>
              </w:rPr>
            </w:pPr>
          </w:p>
        </w:tc>
        <w:tc>
          <w:tcPr>
            <w:tcW w:w="439" w:type="dxa"/>
            <w:shd w:val="clear" w:color="auto" w:fill="auto"/>
          </w:tcPr>
          <w:p w14:paraId="2CA48457" w14:textId="77777777" w:rsidR="003034AE" w:rsidRPr="002F7DE5" w:rsidRDefault="003034AE" w:rsidP="003034AE">
            <w:pPr>
              <w:jc w:val="center"/>
              <w:rPr>
                <w:sz w:val="15"/>
                <w:szCs w:val="15"/>
                <w:lang w:val="fr-FR"/>
              </w:rPr>
            </w:pPr>
          </w:p>
        </w:tc>
        <w:tc>
          <w:tcPr>
            <w:tcW w:w="466" w:type="dxa"/>
            <w:shd w:val="clear" w:color="auto" w:fill="auto"/>
          </w:tcPr>
          <w:p w14:paraId="3E75D9B1" w14:textId="77777777" w:rsidR="003034AE" w:rsidRPr="002F7DE5" w:rsidRDefault="003034AE" w:rsidP="003034AE">
            <w:pPr>
              <w:jc w:val="center"/>
              <w:rPr>
                <w:sz w:val="15"/>
                <w:szCs w:val="15"/>
                <w:lang w:val="fr-FR"/>
              </w:rPr>
            </w:pPr>
          </w:p>
        </w:tc>
        <w:tc>
          <w:tcPr>
            <w:tcW w:w="465" w:type="dxa"/>
            <w:shd w:val="clear" w:color="auto" w:fill="auto"/>
          </w:tcPr>
          <w:p w14:paraId="4A2D3E35" w14:textId="77777777" w:rsidR="003034AE" w:rsidRPr="002F7DE5" w:rsidRDefault="003034AE" w:rsidP="003034AE">
            <w:pPr>
              <w:jc w:val="center"/>
              <w:rPr>
                <w:sz w:val="15"/>
                <w:szCs w:val="15"/>
                <w:lang w:val="fr-FR"/>
              </w:rPr>
            </w:pPr>
          </w:p>
        </w:tc>
        <w:tc>
          <w:tcPr>
            <w:tcW w:w="465" w:type="dxa"/>
            <w:shd w:val="clear" w:color="auto" w:fill="auto"/>
          </w:tcPr>
          <w:p w14:paraId="44B8481A"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6CB2E6E8" w14:textId="77777777" w:rsidR="003034AE" w:rsidRPr="002F7DE5" w:rsidRDefault="003034AE" w:rsidP="003034AE">
            <w:pPr>
              <w:jc w:val="center"/>
              <w:rPr>
                <w:sz w:val="15"/>
                <w:szCs w:val="15"/>
                <w:lang w:val="fr-FR"/>
              </w:rPr>
            </w:pPr>
          </w:p>
        </w:tc>
      </w:tr>
      <w:tr w:rsidR="002F7DE5" w:rsidRPr="002F7DE5" w14:paraId="54D0575D" w14:textId="77777777" w:rsidTr="00F751DB">
        <w:trPr>
          <w:cantSplit/>
        </w:trPr>
        <w:tc>
          <w:tcPr>
            <w:tcW w:w="384" w:type="dxa"/>
            <w:shd w:val="clear" w:color="auto" w:fill="auto"/>
          </w:tcPr>
          <w:p w14:paraId="1823F8D1" w14:textId="77777777" w:rsidR="003034AE" w:rsidRPr="002F7DE5" w:rsidRDefault="003034AE" w:rsidP="003034AE">
            <w:pPr>
              <w:jc w:val="right"/>
              <w:rPr>
                <w:sz w:val="15"/>
                <w:szCs w:val="15"/>
                <w:lang w:val="fr-FR"/>
              </w:rPr>
            </w:pPr>
            <w:r w:rsidRPr="002F7DE5">
              <w:rPr>
                <w:sz w:val="15"/>
                <w:szCs w:val="15"/>
                <w:lang w:val="fr-FR"/>
              </w:rPr>
              <w:t>15</w:t>
            </w:r>
          </w:p>
        </w:tc>
        <w:tc>
          <w:tcPr>
            <w:tcW w:w="675" w:type="dxa"/>
            <w:shd w:val="clear" w:color="auto" w:fill="auto"/>
          </w:tcPr>
          <w:p w14:paraId="370D16E2" w14:textId="77777777" w:rsidR="003034AE" w:rsidRPr="002F7DE5" w:rsidRDefault="003034AE" w:rsidP="003034AE">
            <w:pPr>
              <w:jc w:val="left"/>
              <w:rPr>
                <w:sz w:val="15"/>
                <w:szCs w:val="15"/>
                <w:lang w:val="fr-FR"/>
              </w:rPr>
            </w:pPr>
            <w:r w:rsidRPr="002F7DE5">
              <w:rPr>
                <w:sz w:val="15"/>
                <w:szCs w:val="15"/>
                <w:lang w:val="fr-FR"/>
              </w:rPr>
              <w:t>15-03-18</w:t>
            </w:r>
          </w:p>
        </w:tc>
        <w:tc>
          <w:tcPr>
            <w:tcW w:w="718" w:type="dxa"/>
            <w:shd w:val="clear" w:color="auto" w:fill="auto"/>
          </w:tcPr>
          <w:p w14:paraId="0C33B558" w14:textId="77777777" w:rsidR="003034AE" w:rsidRPr="002F7DE5" w:rsidRDefault="003034AE" w:rsidP="003034AE">
            <w:pPr>
              <w:jc w:val="left"/>
              <w:rPr>
                <w:sz w:val="15"/>
                <w:szCs w:val="15"/>
                <w:lang w:val="fr-FR"/>
              </w:rPr>
            </w:pPr>
            <w:r w:rsidRPr="002F7DE5">
              <w:rPr>
                <w:sz w:val="15"/>
                <w:szCs w:val="15"/>
                <w:lang w:val="fr-FR"/>
              </w:rPr>
              <w:t>15-03-18</w:t>
            </w:r>
          </w:p>
        </w:tc>
        <w:tc>
          <w:tcPr>
            <w:tcW w:w="3226" w:type="dxa"/>
            <w:shd w:val="clear" w:color="auto" w:fill="auto"/>
          </w:tcPr>
          <w:p w14:paraId="36C0B142" w14:textId="77777777" w:rsidR="003034AE" w:rsidRPr="002F7DE5" w:rsidRDefault="003034AE" w:rsidP="003034AE">
            <w:pPr>
              <w:jc w:val="left"/>
              <w:rPr>
                <w:sz w:val="15"/>
                <w:szCs w:val="15"/>
                <w:lang w:val="fr-FR"/>
              </w:rPr>
            </w:pPr>
            <w:r w:rsidRPr="002F7DE5">
              <w:rPr>
                <w:sz w:val="15"/>
                <w:szCs w:val="15"/>
                <w:lang w:val="fr-FR"/>
              </w:rPr>
              <w:t>Cours de perfectionnement sur la propriété intellectuelle à l’intention des fonctionnaires proposé par l’OMPI et l’OMC</w:t>
            </w:r>
          </w:p>
        </w:tc>
        <w:tc>
          <w:tcPr>
            <w:tcW w:w="1470" w:type="dxa"/>
            <w:shd w:val="clear" w:color="auto" w:fill="auto"/>
          </w:tcPr>
          <w:p w14:paraId="195D04F9"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20948FB0"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7E59147F"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3A7449DE" w14:textId="77777777" w:rsidR="003034AE" w:rsidRPr="002F7DE5" w:rsidRDefault="003034AE" w:rsidP="003034AE">
            <w:pPr>
              <w:jc w:val="center"/>
              <w:rPr>
                <w:sz w:val="15"/>
                <w:szCs w:val="15"/>
                <w:lang w:val="fr-FR"/>
              </w:rPr>
            </w:pPr>
          </w:p>
        </w:tc>
        <w:tc>
          <w:tcPr>
            <w:tcW w:w="988" w:type="dxa"/>
          </w:tcPr>
          <w:p w14:paraId="1A429BB3" w14:textId="77777777" w:rsidR="003034AE" w:rsidRPr="002F7DE5" w:rsidRDefault="003034AE" w:rsidP="003034AE">
            <w:pPr>
              <w:jc w:val="left"/>
              <w:rPr>
                <w:sz w:val="15"/>
                <w:szCs w:val="15"/>
                <w:lang w:val="fr-FR"/>
              </w:rPr>
            </w:pPr>
            <w:r w:rsidRPr="002F7DE5">
              <w:rPr>
                <w:sz w:val="15"/>
                <w:szCs w:val="15"/>
                <w:lang w:val="fr-FR"/>
              </w:rPr>
              <w:t>OMPI, OMC</w:t>
            </w:r>
          </w:p>
        </w:tc>
        <w:tc>
          <w:tcPr>
            <w:tcW w:w="426" w:type="dxa"/>
            <w:shd w:val="clear" w:color="auto" w:fill="auto"/>
          </w:tcPr>
          <w:p w14:paraId="085BD189" w14:textId="77777777" w:rsidR="003034AE" w:rsidRPr="002F7DE5" w:rsidRDefault="003034AE" w:rsidP="003034AE">
            <w:pPr>
              <w:jc w:val="center"/>
              <w:rPr>
                <w:sz w:val="15"/>
                <w:szCs w:val="15"/>
                <w:lang w:val="fr-FR"/>
              </w:rPr>
            </w:pPr>
          </w:p>
        </w:tc>
        <w:tc>
          <w:tcPr>
            <w:tcW w:w="404" w:type="dxa"/>
            <w:shd w:val="clear" w:color="auto" w:fill="auto"/>
          </w:tcPr>
          <w:p w14:paraId="45822E64" w14:textId="77777777" w:rsidR="003034AE" w:rsidRPr="002F7DE5" w:rsidRDefault="003034AE" w:rsidP="003034AE">
            <w:pPr>
              <w:jc w:val="center"/>
              <w:rPr>
                <w:sz w:val="15"/>
                <w:szCs w:val="15"/>
                <w:lang w:val="fr-FR"/>
              </w:rPr>
            </w:pPr>
          </w:p>
        </w:tc>
        <w:tc>
          <w:tcPr>
            <w:tcW w:w="475" w:type="dxa"/>
            <w:shd w:val="clear" w:color="auto" w:fill="auto"/>
          </w:tcPr>
          <w:p w14:paraId="2E3A7FF5" w14:textId="77777777" w:rsidR="003034AE" w:rsidRPr="002F7DE5" w:rsidRDefault="003034AE" w:rsidP="003034AE">
            <w:pPr>
              <w:jc w:val="center"/>
              <w:rPr>
                <w:sz w:val="15"/>
                <w:szCs w:val="15"/>
                <w:lang w:val="fr-FR"/>
              </w:rPr>
            </w:pPr>
          </w:p>
        </w:tc>
        <w:tc>
          <w:tcPr>
            <w:tcW w:w="434" w:type="dxa"/>
            <w:shd w:val="clear" w:color="auto" w:fill="auto"/>
          </w:tcPr>
          <w:p w14:paraId="154B9460" w14:textId="77777777" w:rsidR="003034AE" w:rsidRPr="002F7DE5" w:rsidRDefault="003034AE" w:rsidP="003034AE">
            <w:pPr>
              <w:jc w:val="center"/>
              <w:rPr>
                <w:sz w:val="15"/>
                <w:szCs w:val="15"/>
                <w:lang w:val="fr-FR"/>
              </w:rPr>
            </w:pPr>
          </w:p>
        </w:tc>
        <w:tc>
          <w:tcPr>
            <w:tcW w:w="462" w:type="dxa"/>
            <w:shd w:val="clear" w:color="auto" w:fill="auto"/>
          </w:tcPr>
          <w:p w14:paraId="0F87ED76"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CAD7F63" w14:textId="77777777" w:rsidR="003034AE" w:rsidRPr="002F7DE5" w:rsidRDefault="003034AE" w:rsidP="003034AE">
            <w:pPr>
              <w:jc w:val="center"/>
              <w:rPr>
                <w:sz w:val="15"/>
                <w:szCs w:val="15"/>
                <w:lang w:val="fr-FR"/>
              </w:rPr>
            </w:pPr>
          </w:p>
        </w:tc>
        <w:tc>
          <w:tcPr>
            <w:tcW w:w="616" w:type="dxa"/>
            <w:shd w:val="clear" w:color="auto" w:fill="auto"/>
          </w:tcPr>
          <w:p w14:paraId="56FCE9A8" w14:textId="77777777" w:rsidR="003034AE" w:rsidRPr="002F7DE5" w:rsidRDefault="003034AE" w:rsidP="003034AE">
            <w:pPr>
              <w:jc w:val="center"/>
              <w:rPr>
                <w:sz w:val="15"/>
                <w:szCs w:val="15"/>
                <w:lang w:val="fr-FR"/>
              </w:rPr>
            </w:pPr>
          </w:p>
        </w:tc>
        <w:tc>
          <w:tcPr>
            <w:tcW w:w="439" w:type="dxa"/>
            <w:shd w:val="clear" w:color="auto" w:fill="auto"/>
          </w:tcPr>
          <w:p w14:paraId="3F9CB310"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798E4F44" w14:textId="77777777" w:rsidR="003034AE" w:rsidRPr="002F7DE5" w:rsidRDefault="003034AE" w:rsidP="003034AE">
            <w:pPr>
              <w:jc w:val="center"/>
              <w:rPr>
                <w:sz w:val="15"/>
                <w:szCs w:val="15"/>
                <w:lang w:val="fr-FR"/>
              </w:rPr>
            </w:pPr>
          </w:p>
        </w:tc>
        <w:tc>
          <w:tcPr>
            <w:tcW w:w="465" w:type="dxa"/>
            <w:shd w:val="clear" w:color="auto" w:fill="auto"/>
          </w:tcPr>
          <w:p w14:paraId="6383D777" w14:textId="77777777" w:rsidR="003034AE" w:rsidRPr="002F7DE5" w:rsidRDefault="003034AE" w:rsidP="003034AE">
            <w:pPr>
              <w:jc w:val="center"/>
              <w:rPr>
                <w:sz w:val="15"/>
                <w:szCs w:val="15"/>
                <w:lang w:val="fr-FR"/>
              </w:rPr>
            </w:pPr>
          </w:p>
        </w:tc>
        <w:tc>
          <w:tcPr>
            <w:tcW w:w="465" w:type="dxa"/>
            <w:shd w:val="clear" w:color="auto" w:fill="auto"/>
          </w:tcPr>
          <w:p w14:paraId="53EDE27F" w14:textId="77777777" w:rsidR="003034AE" w:rsidRPr="002F7DE5" w:rsidRDefault="003034AE" w:rsidP="003034AE">
            <w:pPr>
              <w:jc w:val="center"/>
              <w:rPr>
                <w:sz w:val="15"/>
                <w:szCs w:val="15"/>
                <w:lang w:val="fr-FR"/>
              </w:rPr>
            </w:pPr>
          </w:p>
        </w:tc>
        <w:tc>
          <w:tcPr>
            <w:tcW w:w="584" w:type="dxa"/>
            <w:shd w:val="clear" w:color="auto" w:fill="auto"/>
          </w:tcPr>
          <w:p w14:paraId="6816FC0C" w14:textId="77777777" w:rsidR="003034AE" w:rsidRPr="002F7DE5" w:rsidRDefault="003034AE" w:rsidP="003034AE">
            <w:pPr>
              <w:jc w:val="center"/>
              <w:rPr>
                <w:sz w:val="15"/>
                <w:szCs w:val="15"/>
                <w:lang w:val="fr-FR"/>
              </w:rPr>
            </w:pPr>
          </w:p>
        </w:tc>
      </w:tr>
      <w:tr w:rsidR="002F7DE5" w:rsidRPr="002F7DE5" w14:paraId="260650B4" w14:textId="77777777" w:rsidTr="00F751DB">
        <w:trPr>
          <w:cantSplit/>
        </w:trPr>
        <w:tc>
          <w:tcPr>
            <w:tcW w:w="384" w:type="dxa"/>
            <w:shd w:val="clear" w:color="auto" w:fill="auto"/>
          </w:tcPr>
          <w:p w14:paraId="57B4600D" w14:textId="77777777" w:rsidR="003034AE" w:rsidRPr="002F7DE5" w:rsidRDefault="003034AE" w:rsidP="003034AE">
            <w:pPr>
              <w:jc w:val="right"/>
              <w:rPr>
                <w:sz w:val="15"/>
                <w:szCs w:val="15"/>
                <w:lang w:val="fr-FR"/>
              </w:rPr>
            </w:pPr>
            <w:r w:rsidRPr="002F7DE5">
              <w:rPr>
                <w:sz w:val="15"/>
                <w:szCs w:val="15"/>
                <w:lang w:val="fr-FR"/>
              </w:rPr>
              <w:t>16</w:t>
            </w:r>
          </w:p>
        </w:tc>
        <w:tc>
          <w:tcPr>
            <w:tcW w:w="675" w:type="dxa"/>
            <w:shd w:val="clear" w:color="auto" w:fill="auto"/>
          </w:tcPr>
          <w:p w14:paraId="3DD5C7B0" w14:textId="77777777" w:rsidR="003034AE" w:rsidRPr="002F7DE5" w:rsidRDefault="003034AE" w:rsidP="003034AE">
            <w:pPr>
              <w:jc w:val="left"/>
              <w:rPr>
                <w:sz w:val="15"/>
                <w:szCs w:val="15"/>
                <w:lang w:val="fr-FR"/>
              </w:rPr>
            </w:pPr>
            <w:r w:rsidRPr="002F7DE5">
              <w:rPr>
                <w:sz w:val="15"/>
                <w:szCs w:val="15"/>
                <w:lang w:val="fr-FR"/>
              </w:rPr>
              <w:t>19-03-18</w:t>
            </w:r>
          </w:p>
        </w:tc>
        <w:tc>
          <w:tcPr>
            <w:tcW w:w="718" w:type="dxa"/>
            <w:shd w:val="clear" w:color="auto" w:fill="auto"/>
          </w:tcPr>
          <w:p w14:paraId="4D5A732B" w14:textId="77777777" w:rsidR="003034AE" w:rsidRPr="002F7DE5" w:rsidRDefault="003034AE" w:rsidP="003034AE">
            <w:pPr>
              <w:jc w:val="left"/>
              <w:rPr>
                <w:sz w:val="15"/>
                <w:szCs w:val="15"/>
                <w:lang w:val="fr-FR"/>
              </w:rPr>
            </w:pPr>
            <w:r w:rsidRPr="002F7DE5">
              <w:rPr>
                <w:sz w:val="15"/>
                <w:szCs w:val="15"/>
                <w:lang w:val="fr-FR"/>
              </w:rPr>
              <w:t>23-03-18</w:t>
            </w:r>
          </w:p>
        </w:tc>
        <w:tc>
          <w:tcPr>
            <w:tcW w:w="3226" w:type="dxa"/>
            <w:shd w:val="clear" w:color="auto" w:fill="auto"/>
          </w:tcPr>
          <w:p w14:paraId="2201165C" w14:textId="77777777" w:rsidR="003034AE" w:rsidRPr="002F7DE5" w:rsidRDefault="003034AE" w:rsidP="003034AE">
            <w:pPr>
              <w:jc w:val="left"/>
              <w:rPr>
                <w:sz w:val="15"/>
                <w:szCs w:val="15"/>
                <w:lang w:val="fr-FR"/>
              </w:rPr>
            </w:pPr>
            <w:r w:rsidRPr="002F7DE5">
              <w:rPr>
                <w:sz w:val="15"/>
                <w:szCs w:val="15"/>
                <w:lang w:val="fr-FR"/>
              </w:rPr>
              <w:t>Trente-cinquième session de l’IGC</w:t>
            </w:r>
          </w:p>
        </w:tc>
        <w:tc>
          <w:tcPr>
            <w:tcW w:w="1470" w:type="dxa"/>
            <w:shd w:val="clear" w:color="auto" w:fill="auto"/>
          </w:tcPr>
          <w:p w14:paraId="1EC383D1"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4DA4ABD6"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41611273"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440D9A39" w14:textId="77777777" w:rsidR="003034AE" w:rsidRPr="002F7DE5" w:rsidRDefault="003034AE" w:rsidP="003034AE">
            <w:pPr>
              <w:jc w:val="center"/>
              <w:rPr>
                <w:sz w:val="15"/>
                <w:szCs w:val="15"/>
                <w:lang w:val="fr-FR"/>
              </w:rPr>
            </w:pPr>
          </w:p>
        </w:tc>
        <w:tc>
          <w:tcPr>
            <w:tcW w:w="988" w:type="dxa"/>
          </w:tcPr>
          <w:p w14:paraId="58E24B61"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7C72BDCC" w14:textId="77777777" w:rsidR="003034AE" w:rsidRPr="002F7DE5" w:rsidRDefault="003034AE" w:rsidP="003034AE">
            <w:pPr>
              <w:jc w:val="center"/>
              <w:rPr>
                <w:sz w:val="15"/>
                <w:szCs w:val="15"/>
                <w:lang w:val="fr-FR"/>
              </w:rPr>
            </w:pPr>
          </w:p>
        </w:tc>
        <w:tc>
          <w:tcPr>
            <w:tcW w:w="404" w:type="dxa"/>
            <w:shd w:val="clear" w:color="auto" w:fill="auto"/>
          </w:tcPr>
          <w:p w14:paraId="58E83B16" w14:textId="77777777" w:rsidR="003034AE" w:rsidRPr="002F7DE5" w:rsidRDefault="003034AE" w:rsidP="003034AE">
            <w:pPr>
              <w:jc w:val="center"/>
              <w:rPr>
                <w:sz w:val="15"/>
                <w:szCs w:val="15"/>
                <w:lang w:val="fr-FR"/>
              </w:rPr>
            </w:pPr>
          </w:p>
        </w:tc>
        <w:tc>
          <w:tcPr>
            <w:tcW w:w="475" w:type="dxa"/>
            <w:shd w:val="clear" w:color="auto" w:fill="auto"/>
          </w:tcPr>
          <w:p w14:paraId="602F9E1F" w14:textId="77777777" w:rsidR="003034AE" w:rsidRPr="002F7DE5" w:rsidRDefault="003034AE" w:rsidP="003034AE">
            <w:pPr>
              <w:jc w:val="center"/>
              <w:rPr>
                <w:sz w:val="15"/>
                <w:szCs w:val="15"/>
                <w:lang w:val="fr-FR"/>
              </w:rPr>
            </w:pPr>
          </w:p>
        </w:tc>
        <w:tc>
          <w:tcPr>
            <w:tcW w:w="434" w:type="dxa"/>
            <w:shd w:val="clear" w:color="auto" w:fill="auto"/>
          </w:tcPr>
          <w:p w14:paraId="1DD1F104" w14:textId="77777777" w:rsidR="003034AE" w:rsidRPr="002F7DE5" w:rsidRDefault="003034AE" w:rsidP="003034AE">
            <w:pPr>
              <w:jc w:val="center"/>
              <w:rPr>
                <w:sz w:val="15"/>
                <w:szCs w:val="15"/>
                <w:lang w:val="fr-FR"/>
              </w:rPr>
            </w:pPr>
          </w:p>
        </w:tc>
        <w:tc>
          <w:tcPr>
            <w:tcW w:w="462" w:type="dxa"/>
            <w:shd w:val="clear" w:color="auto" w:fill="auto"/>
          </w:tcPr>
          <w:p w14:paraId="1A17F38F" w14:textId="77777777" w:rsidR="003034AE" w:rsidRPr="002F7DE5" w:rsidRDefault="003034AE" w:rsidP="003034AE">
            <w:pPr>
              <w:jc w:val="center"/>
              <w:rPr>
                <w:sz w:val="15"/>
                <w:szCs w:val="15"/>
                <w:lang w:val="fr-FR"/>
              </w:rPr>
            </w:pPr>
          </w:p>
        </w:tc>
        <w:tc>
          <w:tcPr>
            <w:tcW w:w="434" w:type="dxa"/>
            <w:shd w:val="clear" w:color="auto" w:fill="auto"/>
          </w:tcPr>
          <w:p w14:paraId="23E764E8" w14:textId="77777777" w:rsidR="003034AE" w:rsidRPr="002F7DE5" w:rsidRDefault="003034AE" w:rsidP="003034AE">
            <w:pPr>
              <w:jc w:val="center"/>
              <w:rPr>
                <w:sz w:val="15"/>
                <w:szCs w:val="15"/>
                <w:lang w:val="fr-FR"/>
              </w:rPr>
            </w:pPr>
          </w:p>
        </w:tc>
        <w:tc>
          <w:tcPr>
            <w:tcW w:w="616" w:type="dxa"/>
            <w:shd w:val="clear" w:color="auto" w:fill="auto"/>
          </w:tcPr>
          <w:p w14:paraId="7F16D558" w14:textId="77777777" w:rsidR="003034AE" w:rsidRPr="002F7DE5" w:rsidRDefault="003034AE" w:rsidP="003034AE">
            <w:pPr>
              <w:jc w:val="center"/>
              <w:rPr>
                <w:sz w:val="15"/>
                <w:szCs w:val="15"/>
                <w:lang w:val="fr-FR"/>
              </w:rPr>
            </w:pPr>
          </w:p>
        </w:tc>
        <w:tc>
          <w:tcPr>
            <w:tcW w:w="439" w:type="dxa"/>
            <w:shd w:val="clear" w:color="auto" w:fill="auto"/>
          </w:tcPr>
          <w:p w14:paraId="2A039299" w14:textId="77777777" w:rsidR="003034AE" w:rsidRPr="002F7DE5" w:rsidRDefault="003034AE" w:rsidP="003034AE">
            <w:pPr>
              <w:jc w:val="center"/>
              <w:rPr>
                <w:sz w:val="15"/>
                <w:szCs w:val="15"/>
                <w:lang w:val="fr-FR"/>
              </w:rPr>
            </w:pPr>
          </w:p>
        </w:tc>
        <w:tc>
          <w:tcPr>
            <w:tcW w:w="466" w:type="dxa"/>
            <w:shd w:val="clear" w:color="auto" w:fill="auto"/>
          </w:tcPr>
          <w:p w14:paraId="661BB459" w14:textId="77777777" w:rsidR="003034AE" w:rsidRPr="002F7DE5" w:rsidRDefault="003034AE" w:rsidP="003034AE">
            <w:pPr>
              <w:jc w:val="center"/>
              <w:rPr>
                <w:sz w:val="15"/>
                <w:szCs w:val="15"/>
                <w:lang w:val="fr-FR"/>
              </w:rPr>
            </w:pPr>
          </w:p>
        </w:tc>
        <w:tc>
          <w:tcPr>
            <w:tcW w:w="465" w:type="dxa"/>
            <w:shd w:val="clear" w:color="auto" w:fill="auto"/>
          </w:tcPr>
          <w:p w14:paraId="4FE2A016" w14:textId="77777777" w:rsidR="003034AE" w:rsidRPr="002F7DE5" w:rsidRDefault="003034AE" w:rsidP="003034AE">
            <w:pPr>
              <w:jc w:val="center"/>
              <w:rPr>
                <w:sz w:val="15"/>
                <w:szCs w:val="15"/>
                <w:lang w:val="fr-FR"/>
              </w:rPr>
            </w:pPr>
          </w:p>
        </w:tc>
        <w:tc>
          <w:tcPr>
            <w:tcW w:w="465" w:type="dxa"/>
            <w:shd w:val="clear" w:color="auto" w:fill="auto"/>
          </w:tcPr>
          <w:p w14:paraId="44243918" w14:textId="77777777" w:rsidR="003034AE" w:rsidRPr="002F7DE5" w:rsidRDefault="003034AE" w:rsidP="003034AE">
            <w:pPr>
              <w:jc w:val="center"/>
              <w:rPr>
                <w:sz w:val="15"/>
                <w:szCs w:val="15"/>
                <w:lang w:val="fr-FR"/>
              </w:rPr>
            </w:pPr>
          </w:p>
        </w:tc>
        <w:tc>
          <w:tcPr>
            <w:tcW w:w="584" w:type="dxa"/>
            <w:shd w:val="clear" w:color="auto" w:fill="auto"/>
          </w:tcPr>
          <w:p w14:paraId="3CAF2409"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BDFBDDB" w14:textId="77777777" w:rsidTr="00F751DB">
        <w:trPr>
          <w:cantSplit/>
        </w:trPr>
        <w:tc>
          <w:tcPr>
            <w:tcW w:w="384" w:type="dxa"/>
            <w:shd w:val="clear" w:color="auto" w:fill="auto"/>
          </w:tcPr>
          <w:p w14:paraId="5B52BE4A" w14:textId="77777777" w:rsidR="003034AE" w:rsidRPr="002F7DE5" w:rsidRDefault="003034AE" w:rsidP="003034AE">
            <w:pPr>
              <w:jc w:val="right"/>
              <w:rPr>
                <w:sz w:val="15"/>
                <w:szCs w:val="15"/>
                <w:lang w:val="fr-FR"/>
              </w:rPr>
            </w:pPr>
            <w:r w:rsidRPr="002F7DE5">
              <w:rPr>
                <w:sz w:val="15"/>
                <w:szCs w:val="15"/>
                <w:lang w:val="fr-FR"/>
              </w:rPr>
              <w:t>17</w:t>
            </w:r>
          </w:p>
        </w:tc>
        <w:tc>
          <w:tcPr>
            <w:tcW w:w="675" w:type="dxa"/>
            <w:shd w:val="clear" w:color="auto" w:fill="auto"/>
          </w:tcPr>
          <w:p w14:paraId="105AFFDE" w14:textId="77777777" w:rsidR="003034AE" w:rsidRPr="002F7DE5" w:rsidRDefault="003034AE" w:rsidP="003034AE">
            <w:pPr>
              <w:jc w:val="left"/>
              <w:rPr>
                <w:sz w:val="15"/>
                <w:szCs w:val="15"/>
                <w:lang w:val="fr-FR"/>
              </w:rPr>
            </w:pPr>
            <w:r w:rsidRPr="002F7DE5">
              <w:rPr>
                <w:sz w:val="15"/>
                <w:szCs w:val="15"/>
                <w:lang w:val="fr-FR"/>
              </w:rPr>
              <w:t>21-03-18</w:t>
            </w:r>
          </w:p>
        </w:tc>
        <w:tc>
          <w:tcPr>
            <w:tcW w:w="718" w:type="dxa"/>
            <w:shd w:val="clear" w:color="auto" w:fill="auto"/>
          </w:tcPr>
          <w:p w14:paraId="0E16991B" w14:textId="77777777" w:rsidR="003034AE" w:rsidRPr="002F7DE5" w:rsidRDefault="003034AE" w:rsidP="003034AE">
            <w:pPr>
              <w:jc w:val="left"/>
              <w:rPr>
                <w:sz w:val="15"/>
                <w:szCs w:val="15"/>
                <w:lang w:val="fr-FR"/>
              </w:rPr>
            </w:pPr>
            <w:r w:rsidRPr="002F7DE5">
              <w:rPr>
                <w:sz w:val="15"/>
                <w:szCs w:val="15"/>
                <w:lang w:val="fr-FR"/>
              </w:rPr>
              <w:t>22-03-18</w:t>
            </w:r>
          </w:p>
        </w:tc>
        <w:tc>
          <w:tcPr>
            <w:tcW w:w="3226" w:type="dxa"/>
            <w:shd w:val="clear" w:color="auto" w:fill="auto"/>
          </w:tcPr>
          <w:p w14:paraId="13FC4FCB" w14:textId="77777777" w:rsidR="003034AE" w:rsidRPr="002F7DE5" w:rsidRDefault="003034AE" w:rsidP="003034AE">
            <w:pPr>
              <w:jc w:val="left"/>
              <w:rPr>
                <w:sz w:val="15"/>
                <w:szCs w:val="15"/>
                <w:lang w:val="fr-FR"/>
              </w:rPr>
            </w:pPr>
            <w:r w:rsidRPr="002F7DE5">
              <w:rPr>
                <w:sz w:val="15"/>
                <w:szCs w:val="15"/>
                <w:lang w:val="fr-FR"/>
              </w:rPr>
              <w:t>Réunion du conseil d’administration de l’OCVV</w:t>
            </w:r>
          </w:p>
        </w:tc>
        <w:tc>
          <w:tcPr>
            <w:tcW w:w="1470" w:type="dxa"/>
            <w:shd w:val="clear" w:color="auto" w:fill="auto"/>
          </w:tcPr>
          <w:p w14:paraId="518DCDF3"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4822CDC0"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7A3C1CDB"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6F2C0327" w14:textId="77777777" w:rsidR="003034AE" w:rsidRPr="002F7DE5" w:rsidRDefault="003034AE" w:rsidP="003034AE">
            <w:pPr>
              <w:jc w:val="center"/>
              <w:rPr>
                <w:sz w:val="15"/>
                <w:szCs w:val="15"/>
                <w:lang w:val="fr-FR"/>
              </w:rPr>
            </w:pPr>
          </w:p>
        </w:tc>
        <w:tc>
          <w:tcPr>
            <w:tcW w:w="988" w:type="dxa"/>
          </w:tcPr>
          <w:p w14:paraId="0681EA47" w14:textId="77777777" w:rsidR="003034AE" w:rsidRPr="002F7DE5" w:rsidRDefault="003034AE" w:rsidP="003034AE">
            <w:pPr>
              <w:jc w:val="left"/>
              <w:rPr>
                <w:sz w:val="15"/>
                <w:szCs w:val="15"/>
                <w:lang w:val="fr-FR"/>
              </w:rPr>
            </w:pPr>
            <w:r w:rsidRPr="002F7DE5">
              <w:rPr>
                <w:sz w:val="15"/>
                <w:szCs w:val="15"/>
                <w:lang w:val="fr-FR"/>
              </w:rPr>
              <w:t>OCVV</w:t>
            </w:r>
          </w:p>
        </w:tc>
        <w:tc>
          <w:tcPr>
            <w:tcW w:w="426" w:type="dxa"/>
            <w:shd w:val="clear" w:color="auto" w:fill="auto"/>
          </w:tcPr>
          <w:p w14:paraId="41056A0E" w14:textId="77777777" w:rsidR="003034AE" w:rsidRPr="002F7DE5" w:rsidRDefault="003034AE" w:rsidP="003034AE">
            <w:pPr>
              <w:jc w:val="center"/>
              <w:rPr>
                <w:sz w:val="15"/>
                <w:szCs w:val="15"/>
                <w:lang w:val="fr-FR"/>
              </w:rPr>
            </w:pPr>
          </w:p>
        </w:tc>
        <w:tc>
          <w:tcPr>
            <w:tcW w:w="404" w:type="dxa"/>
            <w:shd w:val="clear" w:color="auto" w:fill="auto"/>
          </w:tcPr>
          <w:p w14:paraId="07C260C6" w14:textId="77777777" w:rsidR="003034AE" w:rsidRPr="002F7DE5" w:rsidRDefault="003034AE" w:rsidP="003034AE">
            <w:pPr>
              <w:jc w:val="center"/>
              <w:rPr>
                <w:sz w:val="15"/>
                <w:szCs w:val="15"/>
                <w:lang w:val="fr-FR"/>
              </w:rPr>
            </w:pPr>
          </w:p>
        </w:tc>
        <w:tc>
          <w:tcPr>
            <w:tcW w:w="475" w:type="dxa"/>
            <w:shd w:val="clear" w:color="auto" w:fill="auto"/>
          </w:tcPr>
          <w:p w14:paraId="47073C8F" w14:textId="77777777" w:rsidR="003034AE" w:rsidRPr="002F7DE5" w:rsidRDefault="003034AE" w:rsidP="003034AE">
            <w:pPr>
              <w:jc w:val="center"/>
              <w:rPr>
                <w:sz w:val="15"/>
                <w:szCs w:val="15"/>
                <w:lang w:val="fr-FR"/>
              </w:rPr>
            </w:pPr>
          </w:p>
        </w:tc>
        <w:tc>
          <w:tcPr>
            <w:tcW w:w="434" w:type="dxa"/>
            <w:shd w:val="clear" w:color="auto" w:fill="auto"/>
          </w:tcPr>
          <w:p w14:paraId="7BAB0F5D" w14:textId="77777777" w:rsidR="003034AE" w:rsidRPr="002F7DE5" w:rsidRDefault="003034AE" w:rsidP="003034AE">
            <w:pPr>
              <w:jc w:val="center"/>
              <w:rPr>
                <w:sz w:val="15"/>
                <w:szCs w:val="15"/>
                <w:lang w:val="fr-FR"/>
              </w:rPr>
            </w:pPr>
          </w:p>
        </w:tc>
        <w:tc>
          <w:tcPr>
            <w:tcW w:w="462" w:type="dxa"/>
            <w:shd w:val="clear" w:color="auto" w:fill="auto"/>
          </w:tcPr>
          <w:p w14:paraId="6C7965AF" w14:textId="77777777" w:rsidR="003034AE" w:rsidRPr="002F7DE5" w:rsidRDefault="003034AE" w:rsidP="003034AE">
            <w:pPr>
              <w:jc w:val="center"/>
              <w:rPr>
                <w:sz w:val="15"/>
                <w:szCs w:val="15"/>
                <w:lang w:val="fr-FR"/>
              </w:rPr>
            </w:pPr>
          </w:p>
        </w:tc>
        <w:tc>
          <w:tcPr>
            <w:tcW w:w="434" w:type="dxa"/>
            <w:shd w:val="clear" w:color="auto" w:fill="auto"/>
          </w:tcPr>
          <w:p w14:paraId="083ED101" w14:textId="77777777" w:rsidR="003034AE" w:rsidRPr="002F7DE5" w:rsidRDefault="003034AE" w:rsidP="003034AE">
            <w:pPr>
              <w:jc w:val="center"/>
              <w:rPr>
                <w:sz w:val="15"/>
                <w:szCs w:val="15"/>
                <w:lang w:val="fr-FR"/>
              </w:rPr>
            </w:pPr>
          </w:p>
        </w:tc>
        <w:tc>
          <w:tcPr>
            <w:tcW w:w="616" w:type="dxa"/>
            <w:shd w:val="clear" w:color="auto" w:fill="auto"/>
          </w:tcPr>
          <w:p w14:paraId="6CE4D287" w14:textId="77777777" w:rsidR="003034AE" w:rsidRPr="002F7DE5" w:rsidRDefault="003034AE" w:rsidP="003034AE">
            <w:pPr>
              <w:jc w:val="center"/>
              <w:rPr>
                <w:sz w:val="15"/>
                <w:szCs w:val="15"/>
                <w:lang w:val="fr-FR"/>
              </w:rPr>
            </w:pPr>
          </w:p>
        </w:tc>
        <w:tc>
          <w:tcPr>
            <w:tcW w:w="439" w:type="dxa"/>
            <w:shd w:val="clear" w:color="auto" w:fill="auto"/>
          </w:tcPr>
          <w:p w14:paraId="216D639B" w14:textId="77777777" w:rsidR="003034AE" w:rsidRPr="002F7DE5" w:rsidRDefault="003034AE" w:rsidP="003034AE">
            <w:pPr>
              <w:jc w:val="center"/>
              <w:rPr>
                <w:sz w:val="15"/>
                <w:szCs w:val="15"/>
                <w:lang w:val="fr-FR"/>
              </w:rPr>
            </w:pPr>
          </w:p>
        </w:tc>
        <w:tc>
          <w:tcPr>
            <w:tcW w:w="466" w:type="dxa"/>
            <w:shd w:val="clear" w:color="auto" w:fill="auto"/>
          </w:tcPr>
          <w:p w14:paraId="7C92EDC6" w14:textId="77777777" w:rsidR="003034AE" w:rsidRPr="002F7DE5" w:rsidRDefault="003034AE" w:rsidP="003034AE">
            <w:pPr>
              <w:jc w:val="center"/>
              <w:rPr>
                <w:sz w:val="15"/>
                <w:szCs w:val="15"/>
                <w:lang w:val="fr-FR"/>
              </w:rPr>
            </w:pPr>
          </w:p>
        </w:tc>
        <w:tc>
          <w:tcPr>
            <w:tcW w:w="465" w:type="dxa"/>
            <w:shd w:val="clear" w:color="auto" w:fill="auto"/>
          </w:tcPr>
          <w:p w14:paraId="2BB8B52D" w14:textId="77777777" w:rsidR="003034AE" w:rsidRPr="002F7DE5" w:rsidRDefault="003034AE" w:rsidP="003034AE">
            <w:pPr>
              <w:jc w:val="center"/>
              <w:rPr>
                <w:sz w:val="15"/>
                <w:szCs w:val="15"/>
                <w:lang w:val="fr-FR"/>
              </w:rPr>
            </w:pPr>
          </w:p>
        </w:tc>
        <w:tc>
          <w:tcPr>
            <w:tcW w:w="465" w:type="dxa"/>
            <w:shd w:val="clear" w:color="auto" w:fill="auto"/>
          </w:tcPr>
          <w:p w14:paraId="680B36B8" w14:textId="77777777" w:rsidR="003034AE" w:rsidRPr="002F7DE5" w:rsidRDefault="003034AE" w:rsidP="003034AE">
            <w:pPr>
              <w:jc w:val="center"/>
              <w:rPr>
                <w:sz w:val="15"/>
                <w:szCs w:val="15"/>
                <w:lang w:val="fr-FR"/>
              </w:rPr>
            </w:pPr>
          </w:p>
        </w:tc>
        <w:tc>
          <w:tcPr>
            <w:tcW w:w="584" w:type="dxa"/>
            <w:shd w:val="clear" w:color="auto" w:fill="auto"/>
          </w:tcPr>
          <w:p w14:paraId="113F139A"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1B03C85" w14:textId="77777777" w:rsidTr="00F751DB">
        <w:trPr>
          <w:cantSplit/>
        </w:trPr>
        <w:tc>
          <w:tcPr>
            <w:tcW w:w="384" w:type="dxa"/>
            <w:shd w:val="clear" w:color="auto" w:fill="auto"/>
          </w:tcPr>
          <w:p w14:paraId="11835C45" w14:textId="77777777" w:rsidR="003034AE" w:rsidRPr="002F7DE5" w:rsidRDefault="003034AE" w:rsidP="003034AE">
            <w:pPr>
              <w:jc w:val="right"/>
              <w:rPr>
                <w:sz w:val="15"/>
                <w:szCs w:val="15"/>
                <w:lang w:val="fr-FR"/>
              </w:rPr>
            </w:pPr>
            <w:r w:rsidRPr="002F7DE5">
              <w:rPr>
                <w:sz w:val="15"/>
                <w:szCs w:val="15"/>
                <w:lang w:val="fr-FR"/>
              </w:rPr>
              <w:t>18</w:t>
            </w:r>
          </w:p>
        </w:tc>
        <w:tc>
          <w:tcPr>
            <w:tcW w:w="675" w:type="dxa"/>
            <w:shd w:val="clear" w:color="auto" w:fill="auto"/>
          </w:tcPr>
          <w:p w14:paraId="77777125" w14:textId="77777777" w:rsidR="003034AE" w:rsidRPr="002F7DE5" w:rsidRDefault="003034AE" w:rsidP="003034AE">
            <w:pPr>
              <w:jc w:val="left"/>
              <w:rPr>
                <w:sz w:val="15"/>
                <w:szCs w:val="15"/>
                <w:lang w:val="fr-FR"/>
              </w:rPr>
            </w:pPr>
            <w:r w:rsidRPr="002F7DE5">
              <w:rPr>
                <w:sz w:val="15"/>
                <w:szCs w:val="15"/>
                <w:lang w:val="fr-FR"/>
              </w:rPr>
              <w:t>22-03-18</w:t>
            </w:r>
          </w:p>
        </w:tc>
        <w:tc>
          <w:tcPr>
            <w:tcW w:w="718" w:type="dxa"/>
            <w:shd w:val="clear" w:color="auto" w:fill="auto"/>
          </w:tcPr>
          <w:p w14:paraId="3C3C8D7B" w14:textId="77777777" w:rsidR="003034AE" w:rsidRPr="002F7DE5" w:rsidRDefault="003034AE" w:rsidP="003034AE">
            <w:pPr>
              <w:jc w:val="left"/>
              <w:rPr>
                <w:sz w:val="15"/>
                <w:szCs w:val="15"/>
                <w:lang w:val="fr-FR"/>
              </w:rPr>
            </w:pPr>
            <w:r w:rsidRPr="002F7DE5">
              <w:rPr>
                <w:sz w:val="15"/>
                <w:szCs w:val="15"/>
                <w:lang w:val="fr-FR"/>
              </w:rPr>
              <w:t>22-03-18</w:t>
            </w:r>
          </w:p>
        </w:tc>
        <w:tc>
          <w:tcPr>
            <w:tcW w:w="3226" w:type="dxa"/>
            <w:shd w:val="clear" w:color="auto" w:fill="auto"/>
          </w:tcPr>
          <w:p w14:paraId="7A0C7708" w14:textId="77777777" w:rsidR="003034AE" w:rsidRPr="002F7DE5" w:rsidRDefault="003034AE" w:rsidP="003034AE">
            <w:pPr>
              <w:jc w:val="left"/>
              <w:rPr>
                <w:sz w:val="15"/>
                <w:szCs w:val="15"/>
                <w:lang w:val="fr-FR"/>
              </w:rPr>
            </w:pPr>
            <w:r w:rsidRPr="002F7DE5">
              <w:rPr>
                <w:sz w:val="15"/>
                <w:szCs w:val="15"/>
                <w:lang w:val="fr-FR"/>
              </w:rPr>
              <w:t>Réunion avec l’OCVV et l’ISF</w:t>
            </w:r>
          </w:p>
        </w:tc>
        <w:tc>
          <w:tcPr>
            <w:tcW w:w="1470" w:type="dxa"/>
            <w:shd w:val="clear" w:color="auto" w:fill="auto"/>
          </w:tcPr>
          <w:p w14:paraId="4B3F5575"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57BE448A"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39585692"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0CFE0339"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7CE4F91" w14:textId="77777777" w:rsidR="003034AE" w:rsidRPr="002F7DE5" w:rsidRDefault="003034AE" w:rsidP="003034AE">
            <w:pPr>
              <w:jc w:val="left"/>
              <w:rPr>
                <w:sz w:val="15"/>
                <w:szCs w:val="15"/>
                <w:lang w:val="fr-FR"/>
              </w:rPr>
            </w:pPr>
            <w:r w:rsidRPr="002F7DE5">
              <w:rPr>
                <w:sz w:val="15"/>
                <w:szCs w:val="15"/>
                <w:lang w:val="fr-FR"/>
              </w:rPr>
              <w:t>OCVV, ISF, UPOV</w:t>
            </w:r>
          </w:p>
        </w:tc>
        <w:tc>
          <w:tcPr>
            <w:tcW w:w="426" w:type="dxa"/>
            <w:shd w:val="clear" w:color="auto" w:fill="auto"/>
          </w:tcPr>
          <w:p w14:paraId="10CF2773" w14:textId="77777777" w:rsidR="003034AE" w:rsidRPr="002F7DE5" w:rsidRDefault="003034AE" w:rsidP="003034AE">
            <w:pPr>
              <w:jc w:val="center"/>
              <w:rPr>
                <w:sz w:val="15"/>
                <w:szCs w:val="15"/>
                <w:lang w:val="fr-FR"/>
              </w:rPr>
            </w:pPr>
          </w:p>
        </w:tc>
        <w:tc>
          <w:tcPr>
            <w:tcW w:w="404" w:type="dxa"/>
            <w:shd w:val="clear" w:color="auto" w:fill="auto"/>
          </w:tcPr>
          <w:p w14:paraId="76291BF9" w14:textId="77777777" w:rsidR="003034AE" w:rsidRPr="002F7DE5" w:rsidRDefault="003034AE" w:rsidP="003034AE">
            <w:pPr>
              <w:jc w:val="center"/>
              <w:rPr>
                <w:sz w:val="15"/>
                <w:szCs w:val="15"/>
                <w:lang w:val="fr-FR"/>
              </w:rPr>
            </w:pPr>
          </w:p>
        </w:tc>
        <w:tc>
          <w:tcPr>
            <w:tcW w:w="475" w:type="dxa"/>
            <w:shd w:val="clear" w:color="auto" w:fill="auto"/>
          </w:tcPr>
          <w:p w14:paraId="22231E50" w14:textId="77777777" w:rsidR="003034AE" w:rsidRPr="002F7DE5" w:rsidRDefault="003034AE" w:rsidP="003034AE">
            <w:pPr>
              <w:jc w:val="center"/>
              <w:rPr>
                <w:sz w:val="15"/>
                <w:szCs w:val="15"/>
                <w:lang w:val="fr-FR"/>
              </w:rPr>
            </w:pPr>
          </w:p>
        </w:tc>
        <w:tc>
          <w:tcPr>
            <w:tcW w:w="434" w:type="dxa"/>
            <w:shd w:val="clear" w:color="auto" w:fill="auto"/>
          </w:tcPr>
          <w:p w14:paraId="384EAA78" w14:textId="77777777" w:rsidR="003034AE" w:rsidRPr="002F7DE5" w:rsidRDefault="003034AE" w:rsidP="003034AE">
            <w:pPr>
              <w:jc w:val="center"/>
              <w:rPr>
                <w:sz w:val="15"/>
                <w:szCs w:val="15"/>
                <w:lang w:val="fr-FR"/>
              </w:rPr>
            </w:pPr>
          </w:p>
        </w:tc>
        <w:tc>
          <w:tcPr>
            <w:tcW w:w="462" w:type="dxa"/>
            <w:shd w:val="clear" w:color="auto" w:fill="auto"/>
          </w:tcPr>
          <w:p w14:paraId="3CEE9B68" w14:textId="77777777" w:rsidR="003034AE" w:rsidRPr="002F7DE5" w:rsidRDefault="003034AE" w:rsidP="003034AE">
            <w:pPr>
              <w:jc w:val="center"/>
              <w:rPr>
                <w:sz w:val="15"/>
                <w:szCs w:val="15"/>
                <w:lang w:val="fr-FR"/>
              </w:rPr>
            </w:pPr>
          </w:p>
        </w:tc>
        <w:tc>
          <w:tcPr>
            <w:tcW w:w="434" w:type="dxa"/>
            <w:shd w:val="clear" w:color="auto" w:fill="auto"/>
          </w:tcPr>
          <w:p w14:paraId="28CCA825" w14:textId="77777777" w:rsidR="003034AE" w:rsidRPr="002F7DE5" w:rsidRDefault="003034AE" w:rsidP="003034AE">
            <w:pPr>
              <w:jc w:val="center"/>
              <w:rPr>
                <w:sz w:val="15"/>
                <w:szCs w:val="15"/>
                <w:lang w:val="fr-FR"/>
              </w:rPr>
            </w:pPr>
          </w:p>
        </w:tc>
        <w:tc>
          <w:tcPr>
            <w:tcW w:w="616" w:type="dxa"/>
            <w:shd w:val="clear" w:color="auto" w:fill="auto"/>
          </w:tcPr>
          <w:p w14:paraId="4E5B523B" w14:textId="77777777" w:rsidR="003034AE" w:rsidRPr="002F7DE5" w:rsidRDefault="003034AE" w:rsidP="003034AE">
            <w:pPr>
              <w:jc w:val="center"/>
              <w:rPr>
                <w:sz w:val="15"/>
                <w:szCs w:val="15"/>
                <w:lang w:val="fr-FR"/>
              </w:rPr>
            </w:pPr>
          </w:p>
        </w:tc>
        <w:tc>
          <w:tcPr>
            <w:tcW w:w="439" w:type="dxa"/>
            <w:shd w:val="clear" w:color="auto" w:fill="auto"/>
          </w:tcPr>
          <w:p w14:paraId="206E8384" w14:textId="77777777" w:rsidR="003034AE" w:rsidRPr="002F7DE5" w:rsidRDefault="003034AE" w:rsidP="003034AE">
            <w:pPr>
              <w:jc w:val="center"/>
              <w:rPr>
                <w:sz w:val="15"/>
                <w:szCs w:val="15"/>
                <w:lang w:val="fr-FR"/>
              </w:rPr>
            </w:pPr>
          </w:p>
        </w:tc>
        <w:tc>
          <w:tcPr>
            <w:tcW w:w="466" w:type="dxa"/>
            <w:shd w:val="clear" w:color="auto" w:fill="auto"/>
          </w:tcPr>
          <w:p w14:paraId="4AB82FE0" w14:textId="77777777" w:rsidR="003034AE" w:rsidRPr="002F7DE5" w:rsidRDefault="003034AE" w:rsidP="003034AE">
            <w:pPr>
              <w:jc w:val="center"/>
              <w:rPr>
                <w:sz w:val="15"/>
                <w:szCs w:val="15"/>
                <w:lang w:val="fr-FR"/>
              </w:rPr>
            </w:pPr>
          </w:p>
        </w:tc>
        <w:tc>
          <w:tcPr>
            <w:tcW w:w="465" w:type="dxa"/>
            <w:shd w:val="clear" w:color="auto" w:fill="auto"/>
          </w:tcPr>
          <w:p w14:paraId="171184CF" w14:textId="77777777" w:rsidR="003034AE" w:rsidRPr="002F7DE5" w:rsidRDefault="003034AE" w:rsidP="003034AE">
            <w:pPr>
              <w:jc w:val="center"/>
              <w:rPr>
                <w:sz w:val="15"/>
                <w:szCs w:val="15"/>
                <w:lang w:val="fr-FR"/>
              </w:rPr>
            </w:pPr>
          </w:p>
        </w:tc>
        <w:tc>
          <w:tcPr>
            <w:tcW w:w="465" w:type="dxa"/>
            <w:shd w:val="clear" w:color="auto" w:fill="auto"/>
          </w:tcPr>
          <w:p w14:paraId="1620CA46"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02FCA771"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6FA245C2" w14:textId="77777777" w:rsidTr="00F751DB">
        <w:trPr>
          <w:cantSplit/>
        </w:trPr>
        <w:tc>
          <w:tcPr>
            <w:tcW w:w="384" w:type="dxa"/>
            <w:shd w:val="clear" w:color="auto" w:fill="auto"/>
          </w:tcPr>
          <w:p w14:paraId="510E8313" w14:textId="77777777" w:rsidR="003034AE" w:rsidRPr="002F7DE5" w:rsidRDefault="003034AE" w:rsidP="003034AE">
            <w:pPr>
              <w:jc w:val="right"/>
              <w:rPr>
                <w:sz w:val="15"/>
                <w:szCs w:val="15"/>
                <w:lang w:val="fr-FR"/>
              </w:rPr>
            </w:pPr>
            <w:r w:rsidRPr="002F7DE5">
              <w:rPr>
                <w:sz w:val="15"/>
                <w:szCs w:val="15"/>
                <w:lang w:val="fr-FR"/>
              </w:rPr>
              <w:t>19</w:t>
            </w:r>
          </w:p>
        </w:tc>
        <w:tc>
          <w:tcPr>
            <w:tcW w:w="675" w:type="dxa"/>
            <w:shd w:val="clear" w:color="auto" w:fill="auto"/>
          </w:tcPr>
          <w:p w14:paraId="34C748B2" w14:textId="77777777" w:rsidR="003034AE" w:rsidRPr="002F7DE5" w:rsidRDefault="003034AE" w:rsidP="003034AE">
            <w:pPr>
              <w:jc w:val="left"/>
              <w:rPr>
                <w:sz w:val="15"/>
                <w:szCs w:val="15"/>
                <w:lang w:val="fr-FR"/>
              </w:rPr>
            </w:pPr>
            <w:r w:rsidRPr="002F7DE5">
              <w:rPr>
                <w:sz w:val="15"/>
                <w:szCs w:val="15"/>
                <w:lang w:val="fr-FR"/>
              </w:rPr>
              <w:t>22-03-18</w:t>
            </w:r>
          </w:p>
        </w:tc>
        <w:tc>
          <w:tcPr>
            <w:tcW w:w="718" w:type="dxa"/>
            <w:shd w:val="clear" w:color="auto" w:fill="auto"/>
          </w:tcPr>
          <w:p w14:paraId="5C3C9181" w14:textId="77777777" w:rsidR="003034AE" w:rsidRPr="002F7DE5" w:rsidRDefault="003034AE" w:rsidP="003034AE">
            <w:pPr>
              <w:jc w:val="left"/>
              <w:rPr>
                <w:sz w:val="15"/>
                <w:szCs w:val="15"/>
                <w:lang w:val="fr-FR"/>
              </w:rPr>
            </w:pPr>
            <w:r w:rsidRPr="002F7DE5">
              <w:rPr>
                <w:sz w:val="15"/>
                <w:szCs w:val="15"/>
                <w:lang w:val="fr-FR"/>
              </w:rPr>
              <w:t>22-03-18</w:t>
            </w:r>
          </w:p>
        </w:tc>
        <w:tc>
          <w:tcPr>
            <w:tcW w:w="3226" w:type="dxa"/>
            <w:shd w:val="clear" w:color="auto" w:fill="auto"/>
          </w:tcPr>
          <w:p w14:paraId="1AA6EE96" w14:textId="77777777" w:rsidR="003034AE" w:rsidRPr="002F7DE5" w:rsidRDefault="003034AE" w:rsidP="003034AE">
            <w:pPr>
              <w:jc w:val="left"/>
              <w:rPr>
                <w:sz w:val="15"/>
                <w:szCs w:val="15"/>
                <w:lang w:val="fr-FR"/>
              </w:rPr>
            </w:pPr>
            <w:r w:rsidRPr="002F7DE5">
              <w:rPr>
                <w:sz w:val="15"/>
                <w:szCs w:val="15"/>
                <w:lang w:val="fr-FR"/>
              </w:rPr>
              <w:t>Réunion sur la mise en œuvre du Protocole de Nagoya sur l’accès et le partage des avantages</w:t>
            </w:r>
          </w:p>
        </w:tc>
        <w:tc>
          <w:tcPr>
            <w:tcW w:w="1470" w:type="dxa"/>
            <w:shd w:val="clear" w:color="auto" w:fill="auto"/>
          </w:tcPr>
          <w:p w14:paraId="111BB97A"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6FA72DA5"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7B8F1936"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3BC719A3" w14:textId="77777777" w:rsidR="003034AE" w:rsidRPr="002F7DE5" w:rsidRDefault="003034AE" w:rsidP="003034AE">
            <w:pPr>
              <w:jc w:val="center"/>
              <w:rPr>
                <w:sz w:val="15"/>
                <w:szCs w:val="15"/>
                <w:lang w:val="fr-FR"/>
              </w:rPr>
            </w:pPr>
          </w:p>
        </w:tc>
        <w:tc>
          <w:tcPr>
            <w:tcW w:w="988" w:type="dxa"/>
          </w:tcPr>
          <w:p w14:paraId="602F6724" w14:textId="77777777" w:rsidR="003034AE" w:rsidRPr="002F7DE5" w:rsidRDefault="003034AE" w:rsidP="003034AE">
            <w:pPr>
              <w:jc w:val="left"/>
              <w:rPr>
                <w:sz w:val="15"/>
                <w:szCs w:val="15"/>
                <w:lang w:val="fr-FR"/>
              </w:rPr>
            </w:pPr>
            <w:r w:rsidRPr="002F7DE5">
              <w:rPr>
                <w:sz w:val="15"/>
                <w:szCs w:val="15"/>
                <w:lang w:val="fr-FR"/>
              </w:rPr>
              <w:t>Vegepolys</w:t>
            </w:r>
          </w:p>
        </w:tc>
        <w:tc>
          <w:tcPr>
            <w:tcW w:w="426" w:type="dxa"/>
            <w:shd w:val="clear" w:color="auto" w:fill="auto"/>
          </w:tcPr>
          <w:p w14:paraId="1594C39F" w14:textId="77777777" w:rsidR="003034AE" w:rsidRPr="002F7DE5" w:rsidRDefault="003034AE" w:rsidP="003034AE">
            <w:pPr>
              <w:jc w:val="center"/>
              <w:rPr>
                <w:sz w:val="15"/>
                <w:szCs w:val="15"/>
                <w:lang w:val="fr-FR"/>
              </w:rPr>
            </w:pPr>
          </w:p>
        </w:tc>
        <w:tc>
          <w:tcPr>
            <w:tcW w:w="404" w:type="dxa"/>
            <w:shd w:val="clear" w:color="auto" w:fill="auto"/>
          </w:tcPr>
          <w:p w14:paraId="072161B0" w14:textId="77777777" w:rsidR="003034AE" w:rsidRPr="002F7DE5" w:rsidRDefault="003034AE" w:rsidP="003034AE">
            <w:pPr>
              <w:jc w:val="center"/>
              <w:rPr>
                <w:sz w:val="15"/>
                <w:szCs w:val="15"/>
                <w:lang w:val="fr-FR"/>
              </w:rPr>
            </w:pPr>
          </w:p>
        </w:tc>
        <w:tc>
          <w:tcPr>
            <w:tcW w:w="475" w:type="dxa"/>
            <w:shd w:val="clear" w:color="auto" w:fill="auto"/>
          </w:tcPr>
          <w:p w14:paraId="26AD55E3" w14:textId="77777777" w:rsidR="003034AE" w:rsidRPr="002F7DE5" w:rsidRDefault="003034AE" w:rsidP="003034AE">
            <w:pPr>
              <w:jc w:val="center"/>
              <w:rPr>
                <w:sz w:val="15"/>
                <w:szCs w:val="15"/>
                <w:lang w:val="fr-FR"/>
              </w:rPr>
            </w:pPr>
          </w:p>
        </w:tc>
        <w:tc>
          <w:tcPr>
            <w:tcW w:w="434" w:type="dxa"/>
            <w:shd w:val="clear" w:color="auto" w:fill="auto"/>
          </w:tcPr>
          <w:p w14:paraId="62C49ABD" w14:textId="77777777" w:rsidR="003034AE" w:rsidRPr="002F7DE5" w:rsidRDefault="003034AE" w:rsidP="003034AE">
            <w:pPr>
              <w:jc w:val="center"/>
              <w:rPr>
                <w:sz w:val="15"/>
                <w:szCs w:val="15"/>
                <w:lang w:val="fr-FR"/>
              </w:rPr>
            </w:pPr>
          </w:p>
        </w:tc>
        <w:tc>
          <w:tcPr>
            <w:tcW w:w="462" w:type="dxa"/>
            <w:shd w:val="clear" w:color="auto" w:fill="auto"/>
          </w:tcPr>
          <w:p w14:paraId="2B71241F" w14:textId="77777777" w:rsidR="003034AE" w:rsidRPr="002F7DE5" w:rsidRDefault="003034AE" w:rsidP="003034AE">
            <w:pPr>
              <w:jc w:val="center"/>
              <w:rPr>
                <w:sz w:val="15"/>
                <w:szCs w:val="15"/>
                <w:lang w:val="fr-FR"/>
              </w:rPr>
            </w:pPr>
          </w:p>
        </w:tc>
        <w:tc>
          <w:tcPr>
            <w:tcW w:w="434" w:type="dxa"/>
            <w:shd w:val="clear" w:color="auto" w:fill="auto"/>
          </w:tcPr>
          <w:p w14:paraId="2E837C79" w14:textId="77777777" w:rsidR="003034AE" w:rsidRPr="002F7DE5" w:rsidRDefault="003034AE" w:rsidP="003034AE">
            <w:pPr>
              <w:jc w:val="center"/>
              <w:rPr>
                <w:sz w:val="15"/>
                <w:szCs w:val="15"/>
                <w:lang w:val="fr-FR"/>
              </w:rPr>
            </w:pPr>
          </w:p>
        </w:tc>
        <w:tc>
          <w:tcPr>
            <w:tcW w:w="616" w:type="dxa"/>
            <w:shd w:val="clear" w:color="auto" w:fill="auto"/>
          </w:tcPr>
          <w:p w14:paraId="054B052D" w14:textId="77777777" w:rsidR="003034AE" w:rsidRPr="002F7DE5" w:rsidRDefault="003034AE" w:rsidP="003034AE">
            <w:pPr>
              <w:jc w:val="center"/>
              <w:rPr>
                <w:sz w:val="15"/>
                <w:szCs w:val="15"/>
                <w:lang w:val="fr-FR"/>
              </w:rPr>
            </w:pPr>
          </w:p>
        </w:tc>
        <w:tc>
          <w:tcPr>
            <w:tcW w:w="439" w:type="dxa"/>
            <w:shd w:val="clear" w:color="auto" w:fill="auto"/>
          </w:tcPr>
          <w:p w14:paraId="2A12534F" w14:textId="77777777" w:rsidR="003034AE" w:rsidRPr="002F7DE5" w:rsidRDefault="003034AE" w:rsidP="003034AE">
            <w:pPr>
              <w:jc w:val="center"/>
              <w:rPr>
                <w:sz w:val="15"/>
                <w:szCs w:val="15"/>
                <w:lang w:val="fr-FR"/>
              </w:rPr>
            </w:pPr>
          </w:p>
        </w:tc>
        <w:tc>
          <w:tcPr>
            <w:tcW w:w="466" w:type="dxa"/>
            <w:shd w:val="clear" w:color="auto" w:fill="auto"/>
          </w:tcPr>
          <w:p w14:paraId="1C12CDE0" w14:textId="77777777" w:rsidR="003034AE" w:rsidRPr="002F7DE5" w:rsidRDefault="003034AE" w:rsidP="003034AE">
            <w:pPr>
              <w:jc w:val="center"/>
              <w:rPr>
                <w:sz w:val="15"/>
                <w:szCs w:val="15"/>
                <w:lang w:val="fr-FR"/>
              </w:rPr>
            </w:pPr>
          </w:p>
        </w:tc>
        <w:tc>
          <w:tcPr>
            <w:tcW w:w="465" w:type="dxa"/>
            <w:shd w:val="clear" w:color="auto" w:fill="auto"/>
          </w:tcPr>
          <w:p w14:paraId="1870CB7E" w14:textId="77777777" w:rsidR="003034AE" w:rsidRPr="002F7DE5" w:rsidRDefault="003034AE" w:rsidP="003034AE">
            <w:pPr>
              <w:jc w:val="center"/>
              <w:rPr>
                <w:sz w:val="15"/>
                <w:szCs w:val="15"/>
                <w:lang w:val="fr-FR"/>
              </w:rPr>
            </w:pPr>
          </w:p>
        </w:tc>
        <w:tc>
          <w:tcPr>
            <w:tcW w:w="465" w:type="dxa"/>
            <w:shd w:val="clear" w:color="auto" w:fill="auto"/>
          </w:tcPr>
          <w:p w14:paraId="3A3B4E55"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1038D724" w14:textId="77777777" w:rsidR="003034AE" w:rsidRPr="002F7DE5" w:rsidRDefault="003034AE" w:rsidP="003034AE">
            <w:pPr>
              <w:jc w:val="center"/>
              <w:rPr>
                <w:sz w:val="15"/>
                <w:szCs w:val="15"/>
                <w:lang w:val="fr-FR"/>
              </w:rPr>
            </w:pPr>
          </w:p>
        </w:tc>
      </w:tr>
      <w:tr w:rsidR="002F7DE5" w:rsidRPr="002F7DE5" w14:paraId="430398D7" w14:textId="77777777" w:rsidTr="00F751DB">
        <w:trPr>
          <w:cantSplit/>
        </w:trPr>
        <w:tc>
          <w:tcPr>
            <w:tcW w:w="384" w:type="dxa"/>
            <w:shd w:val="clear" w:color="auto" w:fill="auto"/>
          </w:tcPr>
          <w:p w14:paraId="3F5B20D5" w14:textId="77777777" w:rsidR="003034AE" w:rsidRPr="002F7DE5" w:rsidRDefault="003034AE" w:rsidP="003034AE">
            <w:pPr>
              <w:jc w:val="right"/>
              <w:rPr>
                <w:sz w:val="15"/>
                <w:szCs w:val="15"/>
                <w:lang w:val="fr-FR"/>
              </w:rPr>
            </w:pPr>
            <w:r w:rsidRPr="002F7DE5">
              <w:rPr>
                <w:sz w:val="15"/>
                <w:szCs w:val="15"/>
                <w:lang w:val="fr-FR"/>
              </w:rPr>
              <w:t>20</w:t>
            </w:r>
          </w:p>
        </w:tc>
        <w:tc>
          <w:tcPr>
            <w:tcW w:w="675" w:type="dxa"/>
            <w:shd w:val="clear" w:color="auto" w:fill="auto"/>
          </w:tcPr>
          <w:p w14:paraId="260760E0" w14:textId="77777777" w:rsidR="003034AE" w:rsidRPr="002F7DE5" w:rsidRDefault="003034AE" w:rsidP="003034AE">
            <w:pPr>
              <w:jc w:val="left"/>
              <w:rPr>
                <w:sz w:val="15"/>
                <w:szCs w:val="15"/>
                <w:lang w:val="fr-FR"/>
              </w:rPr>
            </w:pPr>
            <w:r w:rsidRPr="002F7DE5">
              <w:rPr>
                <w:sz w:val="15"/>
                <w:szCs w:val="15"/>
                <w:lang w:val="fr-FR"/>
              </w:rPr>
              <w:t>26-03-18</w:t>
            </w:r>
          </w:p>
        </w:tc>
        <w:tc>
          <w:tcPr>
            <w:tcW w:w="718" w:type="dxa"/>
            <w:shd w:val="clear" w:color="auto" w:fill="auto"/>
          </w:tcPr>
          <w:p w14:paraId="041C2E85" w14:textId="77777777" w:rsidR="003034AE" w:rsidRPr="002F7DE5" w:rsidRDefault="003034AE" w:rsidP="003034AE">
            <w:pPr>
              <w:jc w:val="left"/>
              <w:rPr>
                <w:sz w:val="15"/>
                <w:szCs w:val="15"/>
                <w:lang w:val="fr-FR"/>
              </w:rPr>
            </w:pPr>
            <w:r w:rsidRPr="002F7DE5">
              <w:rPr>
                <w:sz w:val="15"/>
                <w:szCs w:val="15"/>
                <w:lang w:val="fr-FR"/>
              </w:rPr>
              <w:t>28-03-18</w:t>
            </w:r>
          </w:p>
        </w:tc>
        <w:tc>
          <w:tcPr>
            <w:tcW w:w="3226" w:type="dxa"/>
            <w:shd w:val="clear" w:color="auto" w:fill="auto"/>
          </w:tcPr>
          <w:p w14:paraId="4831602F" w14:textId="77777777" w:rsidR="003034AE" w:rsidRPr="002F7DE5" w:rsidRDefault="003034AE" w:rsidP="003034AE">
            <w:pPr>
              <w:jc w:val="left"/>
              <w:rPr>
                <w:sz w:val="15"/>
                <w:szCs w:val="15"/>
                <w:lang w:val="fr-FR"/>
              </w:rPr>
            </w:pPr>
            <w:r w:rsidRPr="002F7DE5">
              <w:rPr>
                <w:sz w:val="15"/>
                <w:szCs w:val="15"/>
                <w:lang w:val="fr-FR"/>
              </w:rPr>
              <w:t>Réunion du Comité de rédaction élargi (TC-EDC/MARS18)</w:t>
            </w:r>
          </w:p>
        </w:tc>
        <w:tc>
          <w:tcPr>
            <w:tcW w:w="1470" w:type="dxa"/>
            <w:shd w:val="clear" w:color="auto" w:fill="auto"/>
          </w:tcPr>
          <w:p w14:paraId="2943C9EF"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28A6AE04"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1D6EA147" w14:textId="6FF08287"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382DE1C2"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33A9575"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09849C5F" w14:textId="77777777" w:rsidR="003034AE" w:rsidRPr="002F7DE5" w:rsidRDefault="003034AE" w:rsidP="003034AE">
            <w:pPr>
              <w:jc w:val="center"/>
              <w:rPr>
                <w:sz w:val="15"/>
                <w:szCs w:val="15"/>
                <w:lang w:val="fr-FR"/>
              </w:rPr>
            </w:pPr>
          </w:p>
        </w:tc>
        <w:tc>
          <w:tcPr>
            <w:tcW w:w="404" w:type="dxa"/>
            <w:shd w:val="clear" w:color="auto" w:fill="auto"/>
          </w:tcPr>
          <w:p w14:paraId="3F6FAD72" w14:textId="77777777" w:rsidR="003034AE" w:rsidRPr="002F7DE5" w:rsidRDefault="003034AE" w:rsidP="003034AE">
            <w:pPr>
              <w:jc w:val="center"/>
              <w:rPr>
                <w:sz w:val="15"/>
                <w:szCs w:val="15"/>
                <w:lang w:val="fr-FR"/>
              </w:rPr>
            </w:pPr>
          </w:p>
        </w:tc>
        <w:tc>
          <w:tcPr>
            <w:tcW w:w="475" w:type="dxa"/>
            <w:shd w:val="clear" w:color="auto" w:fill="auto"/>
          </w:tcPr>
          <w:p w14:paraId="3A5DCC73" w14:textId="77777777" w:rsidR="003034AE" w:rsidRPr="002F7DE5" w:rsidRDefault="003034AE" w:rsidP="003034AE">
            <w:pPr>
              <w:jc w:val="center"/>
              <w:rPr>
                <w:sz w:val="15"/>
                <w:szCs w:val="15"/>
                <w:lang w:val="fr-FR"/>
              </w:rPr>
            </w:pPr>
          </w:p>
        </w:tc>
        <w:tc>
          <w:tcPr>
            <w:tcW w:w="434" w:type="dxa"/>
            <w:shd w:val="clear" w:color="auto" w:fill="auto"/>
          </w:tcPr>
          <w:p w14:paraId="3B79300B" w14:textId="77777777" w:rsidR="003034AE" w:rsidRPr="002F7DE5" w:rsidRDefault="003034AE" w:rsidP="003034AE">
            <w:pPr>
              <w:jc w:val="center"/>
              <w:rPr>
                <w:sz w:val="15"/>
                <w:szCs w:val="15"/>
                <w:lang w:val="fr-FR"/>
              </w:rPr>
            </w:pPr>
          </w:p>
        </w:tc>
        <w:tc>
          <w:tcPr>
            <w:tcW w:w="462" w:type="dxa"/>
            <w:shd w:val="clear" w:color="auto" w:fill="auto"/>
          </w:tcPr>
          <w:p w14:paraId="3334EECA" w14:textId="77777777" w:rsidR="003034AE" w:rsidRPr="002F7DE5" w:rsidRDefault="003034AE" w:rsidP="003034AE">
            <w:pPr>
              <w:jc w:val="center"/>
              <w:rPr>
                <w:sz w:val="15"/>
                <w:szCs w:val="15"/>
                <w:lang w:val="fr-FR"/>
              </w:rPr>
            </w:pPr>
          </w:p>
        </w:tc>
        <w:tc>
          <w:tcPr>
            <w:tcW w:w="434" w:type="dxa"/>
            <w:shd w:val="clear" w:color="auto" w:fill="auto"/>
          </w:tcPr>
          <w:p w14:paraId="10B9783A"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36460F6E" w14:textId="77777777" w:rsidR="003034AE" w:rsidRPr="002F7DE5" w:rsidRDefault="003034AE" w:rsidP="003034AE">
            <w:pPr>
              <w:jc w:val="center"/>
              <w:rPr>
                <w:sz w:val="15"/>
                <w:szCs w:val="15"/>
                <w:lang w:val="fr-FR"/>
              </w:rPr>
            </w:pPr>
          </w:p>
        </w:tc>
        <w:tc>
          <w:tcPr>
            <w:tcW w:w="439" w:type="dxa"/>
            <w:shd w:val="clear" w:color="auto" w:fill="auto"/>
          </w:tcPr>
          <w:p w14:paraId="38CAB7F1" w14:textId="77777777" w:rsidR="003034AE" w:rsidRPr="002F7DE5" w:rsidRDefault="003034AE" w:rsidP="003034AE">
            <w:pPr>
              <w:jc w:val="center"/>
              <w:rPr>
                <w:sz w:val="15"/>
                <w:szCs w:val="15"/>
                <w:lang w:val="fr-FR"/>
              </w:rPr>
            </w:pPr>
          </w:p>
        </w:tc>
        <w:tc>
          <w:tcPr>
            <w:tcW w:w="466" w:type="dxa"/>
            <w:shd w:val="clear" w:color="auto" w:fill="auto"/>
          </w:tcPr>
          <w:p w14:paraId="53FF6F3E" w14:textId="77777777" w:rsidR="003034AE" w:rsidRPr="002F7DE5" w:rsidRDefault="003034AE" w:rsidP="003034AE">
            <w:pPr>
              <w:jc w:val="center"/>
              <w:rPr>
                <w:sz w:val="15"/>
                <w:szCs w:val="15"/>
                <w:lang w:val="fr-FR"/>
              </w:rPr>
            </w:pPr>
          </w:p>
        </w:tc>
        <w:tc>
          <w:tcPr>
            <w:tcW w:w="465" w:type="dxa"/>
            <w:shd w:val="clear" w:color="auto" w:fill="auto"/>
          </w:tcPr>
          <w:p w14:paraId="095B7D6F" w14:textId="77777777" w:rsidR="003034AE" w:rsidRPr="002F7DE5" w:rsidRDefault="003034AE" w:rsidP="003034AE">
            <w:pPr>
              <w:jc w:val="center"/>
              <w:rPr>
                <w:sz w:val="15"/>
                <w:szCs w:val="15"/>
                <w:lang w:val="fr-FR"/>
              </w:rPr>
            </w:pPr>
          </w:p>
        </w:tc>
        <w:tc>
          <w:tcPr>
            <w:tcW w:w="465" w:type="dxa"/>
            <w:shd w:val="clear" w:color="auto" w:fill="auto"/>
          </w:tcPr>
          <w:p w14:paraId="15E7D1FC" w14:textId="77777777" w:rsidR="003034AE" w:rsidRPr="002F7DE5" w:rsidRDefault="003034AE" w:rsidP="003034AE">
            <w:pPr>
              <w:jc w:val="center"/>
              <w:rPr>
                <w:sz w:val="15"/>
                <w:szCs w:val="15"/>
                <w:lang w:val="fr-FR"/>
              </w:rPr>
            </w:pPr>
          </w:p>
        </w:tc>
        <w:tc>
          <w:tcPr>
            <w:tcW w:w="584" w:type="dxa"/>
            <w:shd w:val="clear" w:color="auto" w:fill="auto"/>
          </w:tcPr>
          <w:p w14:paraId="796F6F09" w14:textId="77777777" w:rsidR="003034AE" w:rsidRPr="002F7DE5" w:rsidRDefault="003034AE" w:rsidP="003034AE">
            <w:pPr>
              <w:jc w:val="center"/>
              <w:rPr>
                <w:sz w:val="15"/>
                <w:szCs w:val="15"/>
                <w:lang w:val="fr-FR"/>
              </w:rPr>
            </w:pPr>
          </w:p>
        </w:tc>
      </w:tr>
      <w:tr w:rsidR="002F7DE5" w:rsidRPr="002F7DE5" w14:paraId="0F4FC035" w14:textId="77777777" w:rsidTr="00F751DB">
        <w:trPr>
          <w:cantSplit/>
        </w:trPr>
        <w:tc>
          <w:tcPr>
            <w:tcW w:w="384" w:type="dxa"/>
            <w:shd w:val="clear" w:color="auto" w:fill="auto"/>
          </w:tcPr>
          <w:p w14:paraId="7C0B5195" w14:textId="77777777" w:rsidR="003034AE" w:rsidRPr="002F7DE5" w:rsidRDefault="003034AE" w:rsidP="003034AE">
            <w:pPr>
              <w:jc w:val="right"/>
              <w:rPr>
                <w:sz w:val="15"/>
                <w:szCs w:val="15"/>
                <w:lang w:val="fr-FR"/>
              </w:rPr>
            </w:pPr>
            <w:r w:rsidRPr="002F7DE5">
              <w:rPr>
                <w:sz w:val="15"/>
                <w:szCs w:val="15"/>
                <w:lang w:val="fr-FR"/>
              </w:rPr>
              <w:t>21</w:t>
            </w:r>
          </w:p>
        </w:tc>
        <w:tc>
          <w:tcPr>
            <w:tcW w:w="675" w:type="dxa"/>
            <w:shd w:val="clear" w:color="auto" w:fill="auto"/>
          </w:tcPr>
          <w:p w14:paraId="5945CD65" w14:textId="77777777" w:rsidR="003034AE" w:rsidRPr="002F7DE5" w:rsidRDefault="003034AE" w:rsidP="003034AE">
            <w:pPr>
              <w:jc w:val="left"/>
              <w:rPr>
                <w:sz w:val="15"/>
                <w:szCs w:val="15"/>
                <w:lang w:val="fr-FR"/>
              </w:rPr>
            </w:pPr>
            <w:r w:rsidRPr="002F7DE5">
              <w:rPr>
                <w:sz w:val="15"/>
                <w:szCs w:val="15"/>
                <w:lang w:val="fr-FR"/>
              </w:rPr>
              <w:t>28-03-18</w:t>
            </w:r>
          </w:p>
        </w:tc>
        <w:tc>
          <w:tcPr>
            <w:tcW w:w="718" w:type="dxa"/>
            <w:shd w:val="clear" w:color="auto" w:fill="auto"/>
          </w:tcPr>
          <w:p w14:paraId="65E576BA" w14:textId="77777777" w:rsidR="003034AE" w:rsidRPr="002F7DE5" w:rsidRDefault="003034AE" w:rsidP="003034AE">
            <w:pPr>
              <w:jc w:val="left"/>
              <w:rPr>
                <w:sz w:val="15"/>
                <w:szCs w:val="15"/>
                <w:lang w:val="fr-FR"/>
              </w:rPr>
            </w:pPr>
            <w:r w:rsidRPr="002F7DE5">
              <w:rPr>
                <w:sz w:val="15"/>
                <w:szCs w:val="15"/>
                <w:lang w:val="fr-FR"/>
              </w:rPr>
              <w:t>28-03-18</w:t>
            </w:r>
          </w:p>
        </w:tc>
        <w:tc>
          <w:tcPr>
            <w:tcW w:w="3226" w:type="dxa"/>
            <w:shd w:val="clear" w:color="auto" w:fill="auto"/>
          </w:tcPr>
          <w:p w14:paraId="2F08B203" w14:textId="77777777" w:rsidR="003034AE" w:rsidRPr="002F7DE5" w:rsidRDefault="003034AE" w:rsidP="003034AE">
            <w:pPr>
              <w:jc w:val="left"/>
              <w:rPr>
                <w:sz w:val="15"/>
                <w:szCs w:val="15"/>
                <w:lang w:val="fr-FR"/>
              </w:rPr>
            </w:pPr>
            <w:r w:rsidRPr="002F7DE5">
              <w:rPr>
                <w:sz w:val="15"/>
                <w:szCs w:val="15"/>
                <w:lang w:val="fr-FR"/>
              </w:rPr>
              <w:t>Réunion sur l’élaboration d’un formulaire de demande électronique (UPOV/EAF/11)</w:t>
            </w:r>
          </w:p>
        </w:tc>
        <w:tc>
          <w:tcPr>
            <w:tcW w:w="1470" w:type="dxa"/>
            <w:shd w:val="clear" w:color="auto" w:fill="auto"/>
          </w:tcPr>
          <w:p w14:paraId="7BA1DAE7"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0B57CA81"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420070A2" w14:textId="56648783"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25EDD26A"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FAE0500"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42029855" w14:textId="77777777" w:rsidR="003034AE" w:rsidRPr="002F7DE5" w:rsidRDefault="003034AE" w:rsidP="003034AE">
            <w:pPr>
              <w:jc w:val="center"/>
              <w:rPr>
                <w:sz w:val="15"/>
                <w:szCs w:val="15"/>
                <w:lang w:val="fr-FR"/>
              </w:rPr>
            </w:pPr>
          </w:p>
        </w:tc>
        <w:tc>
          <w:tcPr>
            <w:tcW w:w="404" w:type="dxa"/>
            <w:shd w:val="clear" w:color="auto" w:fill="auto"/>
          </w:tcPr>
          <w:p w14:paraId="789ACBB8" w14:textId="77777777" w:rsidR="003034AE" w:rsidRPr="002F7DE5" w:rsidRDefault="003034AE" w:rsidP="003034AE">
            <w:pPr>
              <w:jc w:val="center"/>
              <w:rPr>
                <w:sz w:val="15"/>
                <w:szCs w:val="15"/>
                <w:lang w:val="fr-FR"/>
              </w:rPr>
            </w:pPr>
          </w:p>
        </w:tc>
        <w:tc>
          <w:tcPr>
            <w:tcW w:w="475" w:type="dxa"/>
            <w:shd w:val="clear" w:color="auto" w:fill="auto"/>
          </w:tcPr>
          <w:p w14:paraId="65863FB0" w14:textId="77777777" w:rsidR="003034AE" w:rsidRPr="002F7DE5" w:rsidRDefault="003034AE" w:rsidP="003034AE">
            <w:pPr>
              <w:jc w:val="center"/>
              <w:rPr>
                <w:sz w:val="15"/>
                <w:szCs w:val="15"/>
                <w:lang w:val="fr-FR"/>
              </w:rPr>
            </w:pPr>
          </w:p>
        </w:tc>
        <w:tc>
          <w:tcPr>
            <w:tcW w:w="434" w:type="dxa"/>
            <w:shd w:val="clear" w:color="auto" w:fill="auto"/>
          </w:tcPr>
          <w:p w14:paraId="6A4627DD" w14:textId="77777777" w:rsidR="003034AE" w:rsidRPr="002F7DE5" w:rsidRDefault="003034AE" w:rsidP="003034AE">
            <w:pPr>
              <w:jc w:val="center"/>
              <w:rPr>
                <w:sz w:val="15"/>
                <w:szCs w:val="15"/>
                <w:lang w:val="fr-FR"/>
              </w:rPr>
            </w:pPr>
          </w:p>
        </w:tc>
        <w:tc>
          <w:tcPr>
            <w:tcW w:w="462" w:type="dxa"/>
            <w:shd w:val="clear" w:color="auto" w:fill="auto"/>
          </w:tcPr>
          <w:p w14:paraId="20743CD4" w14:textId="77777777" w:rsidR="003034AE" w:rsidRPr="002F7DE5" w:rsidRDefault="003034AE" w:rsidP="003034AE">
            <w:pPr>
              <w:jc w:val="center"/>
              <w:rPr>
                <w:sz w:val="15"/>
                <w:szCs w:val="15"/>
                <w:lang w:val="fr-FR"/>
              </w:rPr>
            </w:pPr>
          </w:p>
        </w:tc>
        <w:tc>
          <w:tcPr>
            <w:tcW w:w="434" w:type="dxa"/>
            <w:shd w:val="clear" w:color="auto" w:fill="auto"/>
          </w:tcPr>
          <w:p w14:paraId="264E47F1"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242AA180" w14:textId="77777777" w:rsidR="003034AE" w:rsidRPr="002F7DE5" w:rsidRDefault="003034AE" w:rsidP="003034AE">
            <w:pPr>
              <w:jc w:val="center"/>
              <w:rPr>
                <w:sz w:val="15"/>
                <w:szCs w:val="15"/>
                <w:lang w:val="fr-FR"/>
              </w:rPr>
            </w:pPr>
          </w:p>
        </w:tc>
        <w:tc>
          <w:tcPr>
            <w:tcW w:w="439" w:type="dxa"/>
            <w:shd w:val="clear" w:color="auto" w:fill="auto"/>
          </w:tcPr>
          <w:p w14:paraId="128260C7" w14:textId="77777777" w:rsidR="003034AE" w:rsidRPr="002F7DE5" w:rsidRDefault="003034AE" w:rsidP="003034AE">
            <w:pPr>
              <w:jc w:val="center"/>
              <w:rPr>
                <w:sz w:val="15"/>
                <w:szCs w:val="15"/>
                <w:lang w:val="fr-FR"/>
              </w:rPr>
            </w:pPr>
          </w:p>
        </w:tc>
        <w:tc>
          <w:tcPr>
            <w:tcW w:w="466" w:type="dxa"/>
            <w:shd w:val="clear" w:color="auto" w:fill="auto"/>
          </w:tcPr>
          <w:p w14:paraId="2EC76B64" w14:textId="77777777" w:rsidR="003034AE" w:rsidRPr="002F7DE5" w:rsidRDefault="003034AE" w:rsidP="003034AE">
            <w:pPr>
              <w:jc w:val="center"/>
              <w:rPr>
                <w:sz w:val="15"/>
                <w:szCs w:val="15"/>
                <w:lang w:val="fr-FR"/>
              </w:rPr>
            </w:pPr>
          </w:p>
        </w:tc>
        <w:tc>
          <w:tcPr>
            <w:tcW w:w="465" w:type="dxa"/>
            <w:shd w:val="clear" w:color="auto" w:fill="auto"/>
          </w:tcPr>
          <w:p w14:paraId="336F9E8A" w14:textId="77777777" w:rsidR="003034AE" w:rsidRPr="002F7DE5" w:rsidRDefault="003034AE" w:rsidP="003034AE">
            <w:pPr>
              <w:jc w:val="center"/>
              <w:rPr>
                <w:sz w:val="15"/>
                <w:szCs w:val="15"/>
                <w:lang w:val="fr-FR"/>
              </w:rPr>
            </w:pPr>
          </w:p>
        </w:tc>
        <w:tc>
          <w:tcPr>
            <w:tcW w:w="465" w:type="dxa"/>
            <w:shd w:val="clear" w:color="auto" w:fill="auto"/>
          </w:tcPr>
          <w:p w14:paraId="5C21EB59" w14:textId="77777777" w:rsidR="003034AE" w:rsidRPr="002F7DE5" w:rsidRDefault="003034AE" w:rsidP="003034AE">
            <w:pPr>
              <w:jc w:val="center"/>
              <w:rPr>
                <w:sz w:val="15"/>
                <w:szCs w:val="15"/>
                <w:lang w:val="fr-FR"/>
              </w:rPr>
            </w:pPr>
          </w:p>
        </w:tc>
        <w:tc>
          <w:tcPr>
            <w:tcW w:w="584" w:type="dxa"/>
            <w:shd w:val="clear" w:color="auto" w:fill="auto"/>
          </w:tcPr>
          <w:p w14:paraId="1C4E9FA8" w14:textId="77777777" w:rsidR="003034AE" w:rsidRPr="002F7DE5" w:rsidRDefault="003034AE" w:rsidP="003034AE">
            <w:pPr>
              <w:jc w:val="center"/>
              <w:rPr>
                <w:sz w:val="15"/>
                <w:szCs w:val="15"/>
                <w:lang w:val="fr-FR"/>
              </w:rPr>
            </w:pPr>
          </w:p>
        </w:tc>
      </w:tr>
      <w:tr w:rsidR="002F7DE5" w:rsidRPr="002F7DE5" w14:paraId="34EB1FE8" w14:textId="77777777" w:rsidTr="00F751DB">
        <w:trPr>
          <w:cantSplit/>
        </w:trPr>
        <w:tc>
          <w:tcPr>
            <w:tcW w:w="384" w:type="dxa"/>
            <w:shd w:val="clear" w:color="auto" w:fill="auto"/>
          </w:tcPr>
          <w:p w14:paraId="018D725F" w14:textId="77777777" w:rsidR="003034AE" w:rsidRPr="002F7DE5" w:rsidRDefault="003034AE" w:rsidP="003034AE">
            <w:pPr>
              <w:jc w:val="right"/>
              <w:rPr>
                <w:sz w:val="15"/>
                <w:szCs w:val="15"/>
                <w:lang w:val="fr-FR"/>
              </w:rPr>
            </w:pPr>
            <w:r w:rsidRPr="002F7DE5">
              <w:rPr>
                <w:sz w:val="15"/>
                <w:szCs w:val="15"/>
                <w:lang w:val="fr-FR"/>
              </w:rPr>
              <w:t>22</w:t>
            </w:r>
          </w:p>
        </w:tc>
        <w:tc>
          <w:tcPr>
            <w:tcW w:w="675" w:type="dxa"/>
            <w:shd w:val="clear" w:color="auto" w:fill="auto"/>
          </w:tcPr>
          <w:p w14:paraId="2A695412" w14:textId="77777777" w:rsidR="003034AE" w:rsidRPr="002F7DE5" w:rsidRDefault="003034AE" w:rsidP="003034AE">
            <w:pPr>
              <w:jc w:val="left"/>
              <w:rPr>
                <w:sz w:val="15"/>
                <w:szCs w:val="15"/>
                <w:lang w:val="fr-FR"/>
              </w:rPr>
            </w:pPr>
            <w:r w:rsidRPr="002F7DE5">
              <w:rPr>
                <w:sz w:val="15"/>
                <w:szCs w:val="15"/>
                <w:lang w:val="fr-FR"/>
              </w:rPr>
              <w:t>11-04-18</w:t>
            </w:r>
          </w:p>
        </w:tc>
        <w:tc>
          <w:tcPr>
            <w:tcW w:w="718" w:type="dxa"/>
            <w:shd w:val="clear" w:color="auto" w:fill="auto"/>
          </w:tcPr>
          <w:p w14:paraId="25CAFACD" w14:textId="77777777" w:rsidR="003034AE" w:rsidRPr="002F7DE5" w:rsidRDefault="003034AE" w:rsidP="003034AE">
            <w:pPr>
              <w:jc w:val="left"/>
              <w:rPr>
                <w:sz w:val="15"/>
                <w:szCs w:val="15"/>
                <w:lang w:val="fr-FR"/>
              </w:rPr>
            </w:pPr>
            <w:r w:rsidRPr="002F7DE5">
              <w:rPr>
                <w:sz w:val="15"/>
                <w:szCs w:val="15"/>
                <w:lang w:val="fr-FR"/>
              </w:rPr>
              <w:t>11-04-18</w:t>
            </w:r>
          </w:p>
        </w:tc>
        <w:tc>
          <w:tcPr>
            <w:tcW w:w="3226" w:type="dxa"/>
            <w:shd w:val="clear" w:color="auto" w:fill="auto"/>
          </w:tcPr>
          <w:p w14:paraId="77045BA8" w14:textId="77777777" w:rsidR="003034AE" w:rsidRPr="002F7DE5" w:rsidRDefault="003034AE" w:rsidP="003034AE">
            <w:pPr>
              <w:jc w:val="left"/>
              <w:rPr>
                <w:sz w:val="15"/>
                <w:szCs w:val="15"/>
                <w:lang w:val="fr-FR"/>
              </w:rPr>
            </w:pPr>
            <w:r w:rsidRPr="002F7DE5">
              <w:rPr>
                <w:sz w:val="15"/>
                <w:szCs w:val="15"/>
                <w:lang w:val="fr-FR"/>
              </w:rPr>
              <w:t>Visite d’étude à l’OMPI de fonctionnaires du Département de la propriété industrielle du Cambodge</w:t>
            </w:r>
          </w:p>
        </w:tc>
        <w:tc>
          <w:tcPr>
            <w:tcW w:w="1470" w:type="dxa"/>
            <w:shd w:val="clear" w:color="auto" w:fill="auto"/>
          </w:tcPr>
          <w:p w14:paraId="7D3D21AB"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2D41996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48A7D1A0" w14:textId="77777777" w:rsidR="003034AE" w:rsidRPr="002F7DE5" w:rsidRDefault="003034AE" w:rsidP="003034AE">
            <w:pPr>
              <w:jc w:val="left"/>
              <w:rPr>
                <w:sz w:val="15"/>
                <w:szCs w:val="15"/>
                <w:lang w:val="fr-FR"/>
              </w:rPr>
            </w:pPr>
            <w:r w:rsidRPr="002F7DE5">
              <w:rPr>
                <w:sz w:val="15"/>
                <w:szCs w:val="15"/>
                <w:lang w:val="fr-FR"/>
              </w:rPr>
              <w:t>Huerta, Motomura</w:t>
            </w:r>
          </w:p>
        </w:tc>
        <w:tc>
          <w:tcPr>
            <w:tcW w:w="851" w:type="dxa"/>
            <w:shd w:val="clear" w:color="auto" w:fill="auto"/>
          </w:tcPr>
          <w:p w14:paraId="6921B799" w14:textId="77777777" w:rsidR="003034AE" w:rsidRPr="002F7DE5" w:rsidRDefault="003034AE" w:rsidP="003034AE">
            <w:pPr>
              <w:jc w:val="center"/>
              <w:rPr>
                <w:sz w:val="15"/>
                <w:szCs w:val="15"/>
                <w:lang w:val="fr-FR"/>
              </w:rPr>
            </w:pPr>
          </w:p>
        </w:tc>
        <w:tc>
          <w:tcPr>
            <w:tcW w:w="988" w:type="dxa"/>
          </w:tcPr>
          <w:p w14:paraId="4D8D4591"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3FB2B57A"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5E8CF14"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F5D103B" w14:textId="77777777" w:rsidR="003034AE" w:rsidRPr="002F7DE5" w:rsidRDefault="003034AE" w:rsidP="003034AE">
            <w:pPr>
              <w:jc w:val="center"/>
              <w:rPr>
                <w:sz w:val="15"/>
                <w:szCs w:val="15"/>
                <w:lang w:val="fr-FR"/>
              </w:rPr>
            </w:pPr>
          </w:p>
        </w:tc>
        <w:tc>
          <w:tcPr>
            <w:tcW w:w="434" w:type="dxa"/>
            <w:shd w:val="clear" w:color="auto" w:fill="auto"/>
          </w:tcPr>
          <w:p w14:paraId="0044525F" w14:textId="77777777" w:rsidR="003034AE" w:rsidRPr="002F7DE5" w:rsidRDefault="003034AE" w:rsidP="003034AE">
            <w:pPr>
              <w:jc w:val="center"/>
              <w:rPr>
                <w:sz w:val="15"/>
                <w:szCs w:val="15"/>
                <w:lang w:val="fr-FR"/>
              </w:rPr>
            </w:pPr>
          </w:p>
        </w:tc>
        <w:tc>
          <w:tcPr>
            <w:tcW w:w="462" w:type="dxa"/>
            <w:shd w:val="clear" w:color="auto" w:fill="auto"/>
          </w:tcPr>
          <w:p w14:paraId="5818BD0F" w14:textId="77777777" w:rsidR="003034AE" w:rsidRPr="002F7DE5" w:rsidRDefault="003034AE" w:rsidP="003034AE">
            <w:pPr>
              <w:jc w:val="center"/>
              <w:rPr>
                <w:sz w:val="15"/>
                <w:szCs w:val="15"/>
                <w:lang w:val="fr-FR"/>
              </w:rPr>
            </w:pPr>
          </w:p>
        </w:tc>
        <w:tc>
          <w:tcPr>
            <w:tcW w:w="434" w:type="dxa"/>
            <w:shd w:val="clear" w:color="auto" w:fill="auto"/>
          </w:tcPr>
          <w:p w14:paraId="4819CB48" w14:textId="77777777" w:rsidR="003034AE" w:rsidRPr="002F7DE5" w:rsidRDefault="003034AE" w:rsidP="003034AE">
            <w:pPr>
              <w:jc w:val="center"/>
              <w:rPr>
                <w:sz w:val="15"/>
                <w:szCs w:val="15"/>
                <w:lang w:val="fr-FR"/>
              </w:rPr>
            </w:pPr>
          </w:p>
        </w:tc>
        <w:tc>
          <w:tcPr>
            <w:tcW w:w="616" w:type="dxa"/>
            <w:shd w:val="clear" w:color="auto" w:fill="auto"/>
          </w:tcPr>
          <w:p w14:paraId="2098616D" w14:textId="77777777" w:rsidR="003034AE" w:rsidRPr="002F7DE5" w:rsidRDefault="003034AE" w:rsidP="003034AE">
            <w:pPr>
              <w:jc w:val="center"/>
              <w:rPr>
                <w:sz w:val="15"/>
                <w:szCs w:val="15"/>
                <w:lang w:val="fr-FR"/>
              </w:rPr>
            </w:pPr>
          </w:p>
        </w:tc>
        <w:tc>
          <w:tcPr>
            <w:tcW w:w="439" w:type="dxa"/>
            <w:shd w:val="clear" w:color="auto" w:fill="auto"/>
          </w:tcPr>
          <w:p w14:paraId="10DE4507" w14:textId="77777777" w:rsidR="003034AE" w:rsidRPr="002F7DE5" w:rsidRDefault="003034AE" w:rsidP="003034AE">
            <w:pPr>
              <w:jc w:val="center"/>
              <w:rPr>
                <w:sz w:val="15"/>
                <w:szCs w:val="15"/>
                <w:lang w:val="fr-FR"/>
              </w:rPr>
            </w:pPr>
          </w:p>
        </w:tc>
        <w:tc>
          <w:tcPr>
            <w:tcW w:w="466" w:type="dxa"/>
            <w:shd w:val="clear" w:color="auto" w:fill="auto"/>
          </w:tcPr>
          <w:p w14:paraId="3A0ADA63" w14:textId="77777777" w:rsidR="003034AE" w:rsidRPr="002F7DE5" w:rsidRDefault="003034AE" w:rsidP="003034AE">
            <w:pPr>
              <w:jc w:val="center"/>
              <w:rPr>
                <w:sz w:val="15"/>
                <w:szCs w:val="15"/>
                <w:lang w:val="fr-FR"/>
              </w:rPr>
            </w:pPr>
          </w:p>
        </w:tc>
        <w:tc>
          <w:tcPr>
            <w:tcW w:w="465" w:type="dxa"/>
            <w:shd w:val="clear" w:color="auto" w:fill="auto"/>
          </w:tcPr>
          <w:p w14:paraId="4D68CE52" w14:textId="77777777" w:rsidR="003034AE" w:rsidRPr="002F7DE5" w:rsidRDefault="003034AE" w:rsidP="003034AE">
            <w:pPr>
              <w:jc w:val="center"/>
              <w:rPr>
                <w:sz w:val="15"/>
                <w:szCs w:val="15"/>
                <w:lang w:val="fr-FR"/>
              </w:rPr>
            </w:pPr>
          </w:p>
        </w:tc>
        <w:tc>
          <w:tcPr>
            <w:tcW w:w="465" w:type="dxa"/>
            <w:shd w:val="clear" w:color="auto" w:fill="auto"/>
          </w:tcPr>
          <w:p w14:paraId="48C00F22" w14:textId="77777777" w:rsidR="003034AE" w:rsidRPr="002F7DE5" w:rsidRDefault="003034AE" w:rsidP="003034AE">
            <w:pPr>
              <w:jc w:val="center"/>
              <w:rPr>
                <w:sz w:val="15"/>
                <w:szCs w:val="15"/>
                <w:lang w:val="fr-FR"/>
              </w:rPr>
            </w:pPr>
          </w:p>
        </w:tc>
        <w:tc>
          <w:tcPr>
            <w:tcW w:w="584" w:type="dxa"/>
            <w:shd w:val="clear" w:color="auto" w:fill="auto"/>
          </w:tcPr>
          <w:p w14:paraId="0B11620C" w14:textId="77777777" w:rsidR="003034AE" w:rsidRPr="002F7DE5" w:rsidRDefault="003034AE" w:rsidP="003034AE">
            <w:pPr>
              <w:jc w:val="center"/>
              <w:rPr>
                <w:sz w:val="15"/>
                <w:szCs w:val="15"/>
                <w:lang w:val="fr-FR"/>
              </w:rPr>
            </w:pPr>
          </w:p>
        </w:tc>
      </w:tr>
      <w:tr w:rsidR="002F7DE5" w:rsidRPr="002F7DE5" w14:paraId="4E2DD268" w14:textId="77777777" w:rsidTr="00F751DB">
        <w:trPr>
          <w:cantSplit/>
        </w:trPr>
        <w:tc>
          <w:tcPr>
            <w:tcW w:w="384" w:type="dxa"/>
            <w:shd w:val="clear" w:color="auto" w:fill="auto"/>
          </w:tcPr>
          <w:p w14:paraId="3B33CDF0" w14:textId="77777777" w:rsidR="003034AE" w:rsidRPr="002F7DE5" w:rsidRDefault="003034AE" w:rsidP="003034AE">
            <w:pPr>
              <w:jc w:val="right"/>
              <w:rPr>
                <w:sz w:val="15"/>
                <w:szCs w:val="15"/>
                <w:lang w:val="fr-FR"/>
              </w:rPr>
            </w:pPr>
            <w:r w:rsidRPr="002F7DE5">
              <w:rPr>
                <w:sz w:val="15"/>
                <w:szCs w:val="15"/>
                <w:lang w:val="fr-FR"/>
              </w:rPr>
              <w:t>23</w:t>
            </w:r>
          </w:p>
        </w:tc>
        <w:tc>
          <w:tcPr>
            <w:tcW w:w="675" w:type="dxa"/>
            <w:shd w:val="clear" w:color="auto" w:fill="auto"/>
          </w:tcPr>
          <w:p w14:paraId="4D70550A" w14:textId="77777777" w:rsidR="003034AE" w:rsidRPr="002F7DE5" w:rsidRDefault="003034AE" w:rsidP="003034AE">
            <w:pPr>
              <w:jc w:val="left"/>
              <w:rPr>
                <w:sz w:val="15"/>
                <w:szCs w:val="15"/>
                <w:lang w:val="fr-FR"/>
              </w:rPr>
            </w:pPr>
            <w:r w:rsidRPr="002F7DE5">
              <w:rPr>
                <w:sz w:val="15"/>
                <w:szCs w:val="15"/>
                <w:lang w:val="fr-FR"/>
              </w:rPr>
              <w:t>16-04-18</w:t>
            </w:r>
          </w:p>
        </w:tc>
        <w:tc>
          <w:tcPr>
            <w:tcW w:w="718" w:type="dxa"/>
            <w:shd w:val="clear" w:color="auto" w:fill="auto"/>
          </w:tcPr>
          <w:p w14:paraId="697B4D34" w14:textId="77777777" w:rsidR="003034AE" w:rsidRPr="002F7DE5" w:rsidRDefault="003034AE" w:rsidP="003034AE">
            <w:pPr>
              <w:jc w:val="left"/>
              <w:rPr>
                <w:sz w:val="15"/>
                <w:szCs w:val="15"/>
                <w:lang w:val="fr-FR"/>
              </w:rPr>
            </w:pPr>
            <w:r w:rsidRPr="002F7DE5">
              <w:rPr>
                <w:sz w:val="15"/>
                <w:szCs w:val="15"/>
                <w:lang w:val="fr-FR"/>
              </w:rPr>
              <w:t>16-04-18</w:t>
            </w:r>
          </w:p>
        </w:tc>
        <w:tc>
          <w:tcPr>
            <w:tcW w:w="3226" w:type="dxa"/>
            <w:shd w:val="clear" w:color="auto" w:fill="auto"/>
          </w:tcPr>
          <w:p w14:paraId="3A4DA54C" w14:textId="77777777" w:rsidR="003034AE" w:rsidRPr="002F7DE5" w:rsidRDefault="003034AE" w:rsidP="003034AE">
            <w:pPr>
              <w:jc w:val="left"/>
              <w:rPr>
                <w:sz w:val="15"/>
                <w:szCs w:val="15"/>
                <w:lang w:val="fr-FR"/>
              </w:rPr>
            </w:pPr>
            <w:r w:rsidRPr="002F7DE5">
              <w:rPr>
                <w:sz w:val="15"/>
                <w:szCs w:val="15"/>
                <w:lang w:val="fr-FR"/>
              </w:rPr>
              <w:t>Conférence à l’Institut polytechnique LaSalle</w:t>
            </w:r>
          </w:p>
        </w:tc>
        <w:tc>
          <w:tcPr>
            <w:tcW w:w="1470" w:type="dxa"/>
            <w:shd w:val="clear" w:color="auto" w:fill="auto"/>
          </w:tcPr>
          <w:p w14:paraId="4FCB338B" w14:textId="77777777" w:rsidR="003034AE" w:rsidRPr="002F7DE5" w:rsidRDefault="003034AE" w:rsidP="003034AE">
            <w:pPr>
              <w:jc w:val="left"/>
              <w:rPr>
                <w:sz w:val="15"/>
                <w:szCs w:val="15"/>
                <w:lang w:val="fr-FR"/>
              </w:rPr>
            </w:pPr>
            <w:r w:rsidRPr="002F7DE5">
              <w:rPr>
                <w:sz w:val="15"/>
                <w:szCs w:val="15"/>
                <w:lang w:val="fr-FR"/>
              </w:rPr>
              <w:t>Beauvais</w:t>
            </w:r>
          </w:p>
        </w:tc>
        <w:tc>
          <w:tcPr>
            <w:tcW w:w="1041" w:type="dxa"/>
            <w:shd w:val="clear" w:color="auto" w:fill="auto"/>
          </w:tcPr>
          <w:p w14:paraId="41853AA8"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2F280CBC"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2E7D49A3" w14:textId="77777777" w:rsidR="003034AE" w:rsidRPr="002F7DE5" w:rsidRDefault="003034AE" w:rsidP="003034AE">
            <w:pPr>
              <w:jc w:val="center"/>
              <w:rPr>
                <w:sz w:val="15"/>
                <w:szCs w:val="15"/>
                <w:lang w:val="fr-FR"/>
              </w:rPr>
            </w:pPr>
          </w:p>
        </w:tc>
        <w:tc>
          <w:tcPr>
            <w:tcW w:w="988" w:type="dxa"/>
          </w:tcPr>
          <w:p w14:paraId="177EB4AE" w14:textId="77777777" w:rsidR="003034AE" w:rsidRPr="002F7DE5" w:rsidRDefault="003034AE" w:rsidP="003034AE">
            <w:pPr>
              <w:jc w:val="left"/>
              <w:rPr>
                <w:sz w:val="15"/>
                <w:szCs w:val="15"/>
                <w:lang w:val="fr-FR"/>
              </w:rPr>
            </w:pPr>
            <w:r w:rsidRPr="002F7DE5">
              <w:rPr>
                <w:sz w:val="15"/>
                <w:szCs w:val="15"/>
                <w:lang w:val="fr-FR"/>
              </w:rPr>
              <w:t xml:space="preserve">Institut polytechnique LaSalle </w:t>
            </w:r>
            <w:r w:rsidRPr="002F7DE5">
              <w:rPr>
                <w:sz w:val="15"/>
                <w:szCs w:val="15"/>
                <w:lang w:val="fr-FR"/>
              </w:rPr>
              <w:br/>
              <w:t>Beauvais</w:t>
            </w:r>
          </w:p>
        </w:tc>
        <w:tc>
          <w:tcPr>
            <w:tcW w:w="426" w:type="dxa"/>
            <w:shd w:val="clear" w:color="auto" w:fill="auto"/>
          </w:tcPr>
          <w:p w14:paraId="72E62F1B" w14:textId="77777777" w:rsidR="003034AE" w:rsidRPr="002F7DE5" w:rsidRDefault="003034AE" w:rsidP="003034AE">
            <w:pPr>
              <w:jc w:val="center"/>
              <w:rPr>
                <w:sz w:val="15"/>
                <w:szCs w:val="15"/>
                <w:lang w:val="fr-FR"/>
              </w:rPr>
            </w:pPr>
          </w:p>
        </w:tc>
        <w:tc>
          <w:tcPr>
            <w:tcW w:w="404" w:type="dxa"/>
            <w:shd w:val="clear" w:color="auto" w:fill="auto"/>
          </w:tcPr>
          <w:p w14:paraId="03AA0BFC" w14:textId="77777777" w:rsidR="003034AE" w:rsidRPr="002F7DE5" w:rsidRDefault="003034AE" w:rsidP="003034AE">
            <w:pPr>
              <w:jc w:val="center"/>
              <w:rPr>
                <w:sz w:val="15"/>
                <w:szCs w:val="15"/>
                <w:lang w:val="fr-FR"/>
              </w:rPr>
            </w:pPr>
          </w:p>
        </w:tc>
        <w:tc>
          <w:tcPr>
            <w:tcW w:w="475" w:type="dxa"/>
            <w:shd w:val="clear" w:color="auto" w:fill="auto"/>
          </w:tcPr>
          <w:p w14:paraId="2D9A68B0" w14:textId="77777777" w:rsidR="003034AE" w:rsidRPr="002F7DE5" w:rsidRDefault="003034AE" w:rsidP="003034AE">
            <w:pPr>
              <w:jc w:val="center"/>
              <w:rPr>
                <w:sz w:val="15"/>
                <w:szCs w:val="15"/>
                <w:lang w:val="fr-FR"/>
              </w:rPr>
            </w:pPr>
          </w:p>
        </w:tc>
        <w:tc>
          <w:tcPr>
            <w:tcW w:w="434" w:type="dxa"/>
            <w:shd w:val="clear" w:color="auto" w:fill="auto"/>
          </w:tcPr>
          <w:p w14:paraId="17AEECE0" w14:textId="77777777" w:rsidR="003034AE" w:rsidRPr="002F7DE5" w:rsidRDefault="003034AE" w:rsidP="003034AE">
            <w:pPr>
              <w:jc w:val="center"/>
              <w:rPr>
                <w:sz w:val="15"/>
                <w:szCs w:val="15"/>
                <w:lang w:val="fr-FR"/>
              </w:rPr>
            </w:pPr>
          </w:p>
        </w:tc>
        <w:tc>
          <w:tcPr>
            <w:tcW w:w="462" w:type="dxa"/>
            <w:shd w:val="clear" w:color="auto" w:fill="auto"/>
          </w:tcPr>
          <w:p w14:paraId="2CC2050C" w14:textId="77777777" w:rsidR="003034AE" w:rsidRPr="002F7DE5" w:rsidRDefault="003034AE" w:rsidP="003034AE">
            <w:pPr>
              <w:jc w:val="center"/>
              <w:rPr>
                <w:sz w:val="15"/>
                <w:szCs w:val="15"/>
                <w:lang w:val="fr-FR"/>
              </w:rPr>
            </w:pPr>
          </w:p>
        </w:tc>
        <w:tc>
          <w:tcPr>
            <w:tcW w:w="434" w:type="dxa"/>
            <w:shd w:val="clear" w:color="auto" w:fill="auto"/>
          </w:tcPr>
          <w:p w14:paraId="2A4875A0" w14:textId="77777777" w:rsidR="003034AE" w:rsidRPr="002F7DE5" w:rsidRDefault="003034AE" w:rsidP="003034AE">
            <w:pPr>
              <w:jc w:val="center"/>
              <w:rPr>
                <w:sz w:val="15"/>
                <w:szCs w:val="15"/>
                <w:lang w:val="fr-FR"/>
              </w:rPr>
            </w:pPr>
          </w:p>
        </w:tc>
        <w:tc>
          <w:tcPr>
            <w:tcW w:w="616" w:type="dxa"/>
            <w:shd w:val="clear" w:color="auto" w:fill="auto"/>
          </w:tcPr>
          <w:p w14:paraId="38D553EA" w14:textId="77777777" w:rsidR="003034AE" w:rsidRPr="002F7DE5" w:rsidRDefault="003034AE" w:rsidP="003034AE">
            <w:pPr>
              <w:jc w:val="center"/>
              <w:rPr>
                <w:sz w:val="15"/>
                <w:szCs w:val="15"/>
                <w:lang w:val="fr-FR"/>
              </w:rPr>
            </w:pPr>
          </w:p>
        </w:tc>
        <w:tc>
          <w:tcPr>
            <w:tcW w:w="439" w:type="dxa"/>
            <w:shd w:val="clear" w:color="auto" w:fill="auto"/>
          </w:tcPr>
          <w:p w14:paraId="6B011B36"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247DD357" w14:textId="77777777" w:rsidR="003034AE" w:rsidRPr="002F7DE5" w:rsidRDefault="003034AE" w:rsidP="003034AE">
            <w:pPr>
              <w:jc w:val="center"/>
              <w:rPr>
                <w:sz w:val="15"/>
                <w:szCs w:val="15"/>
                <w:lang w:val="fr-FR"/>
              </w:rPr>
            </w:pPr>
          </w:p>
        </w:tc>
        <w:tc>
          <w:tcPr>
            <w:tcW w:w="465" w:type="dxa"/>
            <w:shd w:val="clear" w:color="auto" w:fill="auto"/>
          </w:tcPr>
          <w:p w14:paraId="0A2179AA" w14:textId="77777777" w:rsidR="003034AE" w:rsidRPr="002F7DE5" w:rsidRDefault="003034AE" w:rsidP="003034AE">
            <w:pPr>
              <w:jc w:val="center"/>
              <w:rPr>
                <w:sz w:val="15"/>
                <w:szCs w:val="15"/>
                <w:lang w:val="fr-FR"/>
              </w:rPr>
            </w:pPr>
          </w:p>
        </w:tc>
        <w:tc>
          <w:tcPr>
            <w:tcW w:w="465" w:type="dxa"/>
            <w:shd w:val="clear" w:color="auto" w:fill="auto"/>
          </w:tcPr>
          <w:p w14:paraId="4145260E" w14:textId="77777777" w:rsidR="003034AE" w:rsidRPr="002F7DE5" w:rsidRDefault="003034AE" w:rsidP="003034AE">
            <w:pPr>
              <w:jc w:val="center"/>
              <w:rPr>
                <w:sz w:val="15"/>
                <w:szCs w:val="15"/>
                <w:lang w:val="fr-FR"/>
              </w:rPr>
            </w:pPr>
          </w:p>
        </w:tc>
        <w:tc>
          <w:tcPr>
            <w:tcW w:w="584" w:type="dxa"/>
            <w:shd w:val="clear" w:color="auto" w:fill="auto"/>
          </w:tcPr>
          <w:p w14:paraId="14D1C2E0" w14:textId="77777777" w:rsidR="003034AE" w:rsidRPr="002F7DE5" w:rsidRDefault="003034AE" w:rsidP="003034AE">
            <w:pPr>
              <w:jc w:val="center"/>
              <w:rPr>
                <w:sz w:val="15"/>
                <w:szCs w:val="15"/>
                <w:lang w:val="fr-FR"/>
              </w:rPr>
            </w:pPr>
          </w:p>
        </w:tc>
      </w:tr>
      <w:tr w:rsidR="002F7DE5" w:rsidRPr="002F7DE5" w14:paraId="4C31BB91" w14:textId="77777777" w:rsidTr="00F751DB">
        <w:trPr>
          <w:cantSplit/>
        </w:trPr>
        <w:tc>
          <w:tcPr>
            <w:tcW w:w="384" w:type="dxa"/>
            <w:shd w:val="clear" w:color="auto" w:fill="auto"/>
          </w:tcPr>
          <w:p w14:paraId="4EEDC11D" w14:textId="77777777" w:rsidR="003034AE" w:rsidRPr="002F7DE5" w:rsidRDefault="003034AE" w:rsidP="003034AE">
            <w:pPr>
              <w:jc w:val="right"/>
              <w:rPr>
                <w:sz w:val="15"/>
                <w:szCs w:val="15"/>
                <w:lang w:val="fr-FR"/>
              </w:rPr>
            </w:pPr>
            <w:r w:rsidRPr="002F7DE5">
              <w:rPr>
                <w:sz w:val="15"/>
                <w:szCs w:val="15"/>
                <w:lang w:val="fr-FR"/>
              </w:rPr>
              <w:t>24</w:t>
            </w:r>
          </w:p>
        </w:tc>
        <w:tc>
          <w:tcPr>
            <w:tcW w:w="675" w:type="dxa"/>
            <w:shd w:val="clear" w:color="auto" w:fill="auto"/>
          </w:tcPr>
          <w:p w14:paraId="12164D81" w14:textId="77777777" w:rsidR="003034AE" w:rsidRPr="002F7DE5" w:rsidRDefault="003034AE" w:rsidP="003034AE">
            <w:pPr>
              <w:jc w:val="left"/>
              <w:rPr>
                <w:sz w:val="15"/>
                <w:szCs w:val="15"/>
                <w:lang w:val="fr-FR"/>
              </w:rPr>
            </w:pPr>
            <w:r w:rsidRPr="002F7DE5">
              <w:rPr>
                <w:sz w:val="15"/>
                <w:szCs w:val="15"/>
                <w:lang w:val="fr-FR"/>
              </w:rPr>
              <w:t>16-04-18</w:t>
            </w:r>
          </w:p>
        </w:tc>
        <w:tc>
          <w:tcPr>
            <w:tcW w:w="718" w:type="dxa"/>
            <w:shd w:val="clear" w:color="auto" w:fill="auto"/>
          </w:tcPr>
          <w:p w14:paraId="7CA80AC7" w14:textId="77777777" w:rsidR="003034AE" w:rsidRPr="002F7DE5" w:rsidRDefault="003034AE" w:rsidP="003034AE">
            <w:pPr>
              <w:jc w:val="left"/>
              <w:rPr>
                <w:sz w:val="15"/>
                <w:szCs w:val="15"/>
                <w:lang w:val="fr-FR"/>
              </w:rPr>
            </w:pPr>
            <w:r w:rsidRPr="002F7DE5">
              <w:rPr>
                <w:sz w:val="15"/>
                <w:szCs w:val="15"/>
                <w:lang w:val="fr-FR"/>
              </w:rPr>
              <w:t>20-04-18</w:t>
            </w:r>
          </w:p>
        </w:tc>
        <w:tc>
          <w:tcPr>
            <w:tcW w:w="3226" w:type="dxa"/>
            <w:shd w:val="clear" w:color="auto" w:fill="auto"/>
          </w:tcPr>
          <w:p w14:paraId="55B267FB" w14:textId="77777777" w:rsidR="003034AE" w:rsidRPr="002F7DE5" w:rsidRDefault="003034AE" w:rsidP="003034AE">
            <w:pPr>
              <w:jc w:val="left"/>
              <w:rPr>
                <w:sz w:val="15"/>
                <w:szCs w:val="15"/>
                <w:lang w:val="fr-FR"/>
              </w:rPr>
            </w:pPr>
            <w:r w:rsidRPr="002F7DE5">
              <w:rPr>
                <w:sz w:val="15"/>
                <w:szCs w:val="15"/>
                <w:lang w:val="fr-FR"/>
              </w:rPr>
              <w:t>Formation dispensée par l’OCVV à un fonctionnaire de l’UPOV sur l’administration et les procédures d’autres organisations</w:t>
            </w:r>
          </w:p>
        </w:tc>
        <w:tc>
          <w:tcPr>
            <w:tcW w:w="1470" w:type="dxa"/>
            <w:shd w:val="clear" w:color="auto" w:fill="auto"/>
          </w:tcPr>
          <w:p w14:paraId="384BF368"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54C5B3D9"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3F916838" w14:textId="77777777" w:rsidR="003034AE" w:rsidRPr="002F7DE5" w:rsidRDefault="003034AE" w:rsidP="003034AE">
            <w:pPr>
              <w:jc w:val="left"/>
              <w:rPr>
                <w:sz w:val="15"/>
                <w:szCs w:val="15"/>
                <w:lang w:val="fr-FR"/>
              </w:rPr>
            </w:pPr>
            <w:r w:rsidRPr="002F7DE5">
              <w:rPr>
                <w:sz w:val="15"/>
                <w:szCs w:val="15"/>
                <w:lang w:val="fr-FR"/>
              </w:rPr>
              <w:t>Sanchez-Vizcaino</w:t>
            </w:r>
          </w:p>
        </w:tc>
        <w:tc>
          <w:tcPr>
            <w:tcW w:w="851" w:type="dxa"/>
            <w:shd w:val="clear" w:color="auto" w:fill="auto"/>
          </w:tcPr>
          <w:p w14:paraId="485804C2"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3BB6D33" w14:textId="77777777" w:rsidR="003034AE" w:rsidRPr="002F7DE5" w:rsidRDefault="003034AE" w:rsidP="003034AE">
            <w:pPr>
              <w:jc w:val="left"/>
              <w:rPr>
                <w:sz w:val="15"/>
                <w:szCs w:val="15"/>
                <w:lang w:val="fr-FR"/>
              </w:rPr>
            </w:pPr>
            <w:r w:rsidRPr="002F7DE5">
              <w:rPr>
                <w:sz w:val="15"/>
                <w:szCs w:val="15"/>
                <w:lang w:val="fr-FR"/>
              </w:rPr>
              <w:t>UPOV</w:t>
            </w:r>
            <w:r w:rsidRPr="002F7DE5">
              <w:rPr>
                <w:sz w:val="15"/>
                <w:szCs w:val="15"/>
                <w:lang w:val="fr-FR"/>
              </w:rPr>
              <w:br/>
              <w:t>OCVV</w:t>
            </w:r>
          </w:p>
        </w:tc>
        <w:tc>
          <w:tcPr>
            <w:tcW w:w="426" w:type="dxa"/>
            <w:shd w:val="clear" w:color="auto" w:fill="auto"/>
          </w:tcPr>
          <w:p w14:paraId="78593EDA" w14:textId="77777777" w:rsidR="003034AE" w:rsidRPr="002F7DE5" w:rsidRDefault="003034AE" w:rsidP="003034AE">
            <w:pPr>
              <w:jc w:val="center"/>
              <w:rPr>
                <w:sz w:val="15"/>
                <w:szCs w:val="15"/>
                <w:lang w:val="fr-FR"/>
              </w:rPr>
            </w:pPr>
          </w:p>
        </w:tc>
        <w:tc>
          <w:tcPr>
            <w:tcW w:w="404" w:type="dxa"/>
            <w:shd w:val="clear" w:color="auto" w:fill="auto"/>
          </w:tcPr>
          <w:p w14:paraId="12CD1ED2" w14:textId="77777777" w:rsidR="003034AE" w:rsidRPr="002F7DE5" w:rsidRDefault="003034AE" w:rsidP="003034AE">
            <w:pPr>
              <w:jc w:val="center"/>
              <w:rPr>
                <w:sz w:val="15"/>
                <w:szCs w:val="15"/>
                <w:lang w:val="fr-FR"/>
              </w:rPr>
            </w:pPr>
          </w:p>
        </w:tc>
        <w:tc>
          <w:tcPr>
            <w:tcW w:w="475" w:type="dxa"/>
            <w:shd w:val="clear" w:color="auto" w:fill="auto"/>
          </w:tcPr>
          <w:p w14:paraId="622407DF" w14:textId="77777777" w:rsidR="003034AE" w:rsidRPr="002F7DE5" w:rsidRDefault="003034AE" w:rsidP="003034AE">
            <w:pPr>
              <w:jc w:val="center"/>
              <w:rPr>
                <w:sz w:val="15"/>
                <w:szCs w:val="15"/>
                <w:lang w:val="fr-FR"/>
              </w:rPr>
            </w:pPr>
          </w:p>
        </w:tc>
        <w:tc>
          <w:tcPr>
            <w:tcW w:w="434" w:type="dxa"/>
            <w:shd w:val="clear" w:color="auto" w:fill="auto"/>
          </w:tcPr>
          <w:p w14:paraId="1B4EEEF3" w14:textId="77777777" w:rsidR="003034AE" w:rsidRPr="002F7DE5" w:rsidRDefault="003034AE" w:rsidP="003034AE">
            <w:pPr>
              <w:jc w:val="center"/>
              <w:rPr>
                <w:sz w:val="15"/>
                <w:szCs w:val="15"/>
                <w:lang w:val="fr-FR"/>
              </w:rPr>
            </w:pPr>
          </w:p>
        </w:tc>
        <w:tc>
          <w:tcPr>
            <w:tcW w:w="462" w:type="dxa"/>
            <w:shd w:val="clear" w:color="auto" w:fill="auto"/>
          </w:tcPr>
          <w:p w14:paraId="3E319A33"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0FF559AB" w14:textId="77777777" w:rsidR="003034AE" w:rsidRPr="002F7DE5" w:rsidRDefault="003034AE" w:rsidP="003034AE">
            <w:pPr>
              <w:jc w:val="center"/>
              <w:rPr>
                <w:sz w:val="15"/>
                <w:szCs w:val="15"/>
                <w:lang w:val="fr-FR"/>
              </w:rPr>
            </w:pPr>
          </w:p>
        </w:tc>
        <w:tc>
          <w:tcPr>
            <w:tcW w:w="616" w:type="dxa"/>
            <w:shd w:val="clear" w:color="auto" w:fill="auto"/>
          </w:tcPr>
          <w:p w14:paraId="527D9F01" w14:textId="77777777" w:rsidR="003034AE" w:rsidRPr="002F7DE5" w:rsidRDefault="003034AE" w:rsidP="003034AE">
            <w:pPr>
              <w:jc w:val="center"/>
              <w:rPr>
                <w:sz w:val="15"/>
                <w:szCs w:val="15"/>
                <w:lang w:val="fr-FR"/>
              </w:rPr>
            </w:pPr>
          </w:p>
        </w:tc>
        <w:tc>
          <w:tcPr>
            <w:tcW w:w="439" w:type="dxa"/>
            <w:shd w:val="clear" w:color="auto" w:fill="auto"/>
          </w:tcPr>
          <w:p w14:paraId="3849D7CF" w14:textId="77777777" w:rsidR="003034AE" w:rsidRPr="002F7DE5" w:rsidRDefault="003034AE" w:rsidP="003034AE">
            <w:pPr>
              <w:jc w:val="center"/>
              <w:rPr>
                <w:sz w:val="15"/>
                <w:szCs w:val="15"/>
                <w:lang w:val="fr-FR"/>
              </w:rPr>
            </w:pPr>
          </w:p>
        </w:tc>
        <w:tc>
          <w:tcPr>
            <w:tcW w:w="466" w:type="dxa"/>
            <w:shd w:val="clear" w:color="auto" w:fill="auto"/>
          </w:tcPr>
          <w:p w14:paraId="03E8F000" w14:textId="77777777" w:rsidR="003034AE" w:rsidRPr="002F7DE5" w:rsidRDefault="003034AE" w:rsidP="003034AE">
            <w:pPr>
              <w:jc w:val="center"/>
              <w:rPr>
                <w:sz w:val="15"/>
                <w:szCs w:val="15"/>
                <w:lang w:val="fr-FR"/>
              </w:rPr>
            </w:pPr>
          </w:p>
        </w:tc>
        <w:tc>
          <w:tcPr>
            <w:tcW w:w="465" w:type="dxa"/>
            <w:shd w:val="clear" w:color="auto" w:fill="auto"/>
          </w:tcPr>
          <w:p w14:paraId="1A4BF4A3" w14:textId="77777777" w:rsidR="003034AE" w:rsidRPr="002F7DE5" w:rsidRDefault="003034AE" w:rsidP="003034AE">
            <w:pPr>
              <w:jc w:val="center"/>
              <w:rPr>
                <w:sz w:val="15"/>
                <w:szCs w:val="15"/>
                <w:lang w:val="fr-FR"/>
              </w:rPr>
            </w:pPr>
          </w:p>
        </w:tc>
        <w:tc>
          <w:tcPr>
            <w:tcW w:w="465" w:type="dxa"/>
            <w:shd w:val="clear" w:color="auto" w:fill="auto"/>
          </w:tcPr>
          <w:p w14:paraId="6EF4D360" w14:textId="77777777" w:rsidR="003034AE" w:rsidRPr="002F7DE5" w:rsidRDefault="003034AE" w:rsidP="003034AE">
            <w:pPr>
              <w:jc w:val="center"/>
              <w:rPr>
                <w:sz w:val="15"/>
                <w:szCs w:val="15"/>
                <w:lang w:val="fr-FR"/>
              </w:rPr>
            </w:pPr>
          </w:p>
        </w:tc>
        <w:tc>
          <w:tcPr>
            <w:tcW w:w="584" w:type="dxa"/>
            <w:shd w:val="clear" w:color="auto" w:fill="auto"/>
          </w:tcPr>
          <w:p w14:paraId="415DF2A0" w14:textId="77777777" w:rsidR="003034AE" w:rsidRPr="002F7DE5" w:rsidRDefault="003034AE" w:rsidP="003034AE">
            <w:pPr>
              <w:jc w:val="center"/>
              <w:rPr>
                <w:sz w:val="15"/>
                <w:szCs w:val="15"/>
                <w:lang w:val="fr-FR"/>
              </w:rPr>
            </w:pPr>
          </w:p>
        </w:tc>
      </w:tr>
      <w:tr w:rsidR="002F7DE5" w:rsidRPr="002F7DE5" w14:paraId="783EF522" w14:textId="77777777" w:rsidTr="00F751DB">
        <w:trPr>
          <w:cantSplit/>
        </w:trPr>
        <w:tc>
          <w:tcPr>
            <w:tcW w:w="384" w:type="dxa"/>
            <w:shd w:val="clear" w:color="auto" w:fill="auto"/>
          </w:tcPr>
          <w:p w14:paraId="2AF5828B" w14:textId="77777777" w:rsidR="003034AE" w:rsidRPr="002F7DE5" w:rsidRDefault="003034AE" w:rsidP="003034AE">
            <w:pPr>
              <w:jc w:val="right"/>
              <w:rPr>
                <w:sz w:val="15"/>
                <w:szCs w:val="15"/>
                <w:lang w:val="fr-FR"/>
              </w:rPr>
            </w:pPr>
            <w:r w:rsidRPr="002F7DE5">
              <w:rPr>
                <w:sz w:val="15"/>
                <w:szCs w:val="15"/>
                <w:lang w:val="fr-FR"/>
              </w:rPr>
              <w:t>25</w:t>
            </w:r>
          </w:p>
        </w:tc>
        <w:tc>
          <w:tcPr>
            <w:tcW w:w="675" w:type="dxa"/>
            <w:shd w:val="clear" w:color="auto" w:fill="auto"/>
          </w:tcPr>
          <w:p w14:paraId="279DD24F" w14:textId="77777777" w:rsidR="003034AE" w:rsidRPr="002F7DE5" w:rsidRDefault="003034AE" w:rsidP="003034AE">
            <w:pPr>
              <w:jc w:val="left"/>
              <w:rPr>
                <w:sz w:val="15"/>
                <w:szCs w:val="15"/>
                <w:lang w:val="fr-FR"/>
              </w:rPr>
            </w:pPr>
            <w:r w:rsidRPr="002F7DE5">
              <w:rPr>
                <w:sz w:val="15"/>
                <w:szCs w:val="15"/>
                <w:lang w:val="fr-FR"/>
              </w:rPr>
              <w:t>23-04-18</w:t>
            </w:r>
          </w:p>
        </w:tc>
        <w:tc>
          <w:tcPr>
            <w:tcW w:w="718" w:type="dxa"/>
            <w:shd w:val="clear" w:color="auto" w:fill="auto"/>
          </w:tcPr>
          <w:p w14:paraId="6C99E2EF" w14:textId="77777777" w:rsidR="003034AE" w:rsidRPr="002F7DE5" w:rsidRDefault="003034AE" w:rsidP="003034AE">
            <w:pPr>
              <w:jc w:val="left"/>
              <w:rPr>
                <w:sz w:val="15"/>
                <w:szCs w:val="15"/>
                <w:lang w:val="fr-FR"/>
              </w:rPr>
            </w:pPr>
            <w:r w:rsidRPr="002F7DE5">
              <w:rPr>
                <w:sz w:val="15"/>
                <w:szCs w:val="15"/>
                <w:lang w:val="fr-FR"/>
              </w:rPr>
              <w:t>23-04-18</w:t>
            </w:r>
          </w:p>
        </w:tc>
        <w:tc>
          <w:tcPr>
            <w:tcW w:w="3226" w:type="dxa"/>
            <w:shd w:val="clear" w:color="auto" w:fill="auto"/>
          </w:tcPr>
          <w:p w14:paraId="66A3DA8A" w14:textId="1009A183" w:rsidR="003034AE" w:rsidRPr="002F7DE5" w:rsidRDefault="003034AE" w:rsidP="003034AE">
            <w:pPr>
              <w:jc w:val="left"/>
              <w:rPr>
                <w:sz w:val="15"/>
                <w:szCs w:val="15"/>
                <w:lang w:val="fr-FR"/>
              </w:rPr>
            </w:pPr>
            <w:r w:rsidRPr="002F7DE5">
              <w:rPr>
                <w:sz w:val="15"/>
                <w:szCs w:val="15"/>
                <w:lang w:val="fr-FR"/>
              </w:rPr>
              <w:t>Réunion sur les travaux préparatoires de l’édition</w:t>
            </w:r>
            <w:r w:rsidR="00450A53">
              <w:rPr>
                <w:sz w:val="15"/>
                <w:szCs w:val="15"/>
                <w:lang w:val="fr-FR"/>
              </w:rPr>
              <w:t xml:space="preserve"> </w:t>
            </w:r>
            <w:r w:rsidRPr="002F7DE5">
              <w:rPr>
                <w:sz w:val="15"/>
                <w:szCs w:val="15"/>
                <w:lang w:val="fr-FR"/>
              </w:rPr>
              <w:t>2018 du Cours international sur la protection des obtentions végétales</w:t>
            </w:r>
          </w:p>
        </w:tc>
        <w:tc>
          <w:tcPr>
            <w:tcW w:w="1470" w:type="dxa"/>
            <w:shd w:val="clear" w:color="auto" w:fill="auto"/>
          </w:tcPr>
          <w:p w14:paraId="3703D9BE" w14:textId="77777777" w:rsidR="003034AE" w:rsidRPr="002F7DE5" w:rsidRDefault="003034AE" w:rsidP="003034AE">
            <w:pPr>
              <w:jc w:val="left"/>
              <w:rPr>
                <w:sz w:val="15"/>
                <w:szCs w:val="15"/>
                <w:lang w:val="fr-FR"/>
              </w:rPr>
            </w:pPr>
            <w:r w:rsidRPr="002F7DE5">
              <w:rPr>
                <w:sz w:val="15"/>
                <w:szCs w:val="15"/>
                <w:lang w:val="fr-FR"/>
              </w:rPr>
              <w:t>Amsterdam</w:t>
            </w:r>
          </w:p>
        </w:tc>
        <w:tc>
          <w:tcPr>
            <w:tcW w:w="1041" w:type="dxa"/>
            <w:shd w:val="clear" w:color="auto" w:fill="auto"/>
          </w:tcPr>
          <w:p w14:paraId="29C5204C" w14:textId="77777777" w:rsidR="003034AE" w:rsidRPr="002F7DE5" w:rsidRDefault="003034AE" w:rsidP="003034AE">
            <w:pPr>
              <w:jc w:val="left"/>
              <w:rPr>
                <w:sz w:val="15"/>
                <w:szCs w:val="15"/>
                <w:lang w:val="fr-FR"/>
              </w:rPr>
            </w:pPr>
            <w:r w:rsidRPr="002F7DE5">
              <w:rPr>
                <w:sz w:val="15"/>
                <w:szCs w:val="15"/>
                <w:lang w:val="fr-FR"/>
              </w:rPr>
              <w:t>Pays-Bas</w:t>
            </w:r>
          </w:p>
        </w:tc>
        <w:tc>
          <w:tcPr>
            <w:tcW w:w="1137" w:type="dxa"/>
            <w:shd w:val="clear" w:color="auto" w:fill="auto"/>
          </w:tcPr>
          <w:p w14:paraId="0A74C806"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3D2A3B70"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8370671" w14:textId="77777777" w:rsidR="003034AE" w:rsidRPr="002F7DE5" w:rsidRDefault="003034AE" w:rsidP="003034AE">
            <w:pPr>
              <w:jc w:val="left"/>
              <w:rPr>
                <w:sz w:val="15"/>
                <w:szCs w:val="15"/>
                <w:lang w:val="fr-FR"/>
              </w:rPr>
            </w:pPr>
            <w:r w:rsidRPr="002F7DE5">
              <w:rPr>
                <w:sz w:val="15"/>
                <w:szCs w:val="15"/>
                <w:lang w:val="fr-FR"/>
              </w:rPr>
              <w:t>Naktuinbouw, Université de Wageningue, UPOV</w:t>
            </w:r>
          </w:p>
        </w:tc>
        <w:tc>
          <w:tcPr>
            <w:tcW w:w="426" w:type="dxa"/>
            <w:shd w:val="clear" w:color="auto" w:fill="auto"/>
          </w:tcPr>
          <w:p w14:paraId="11FECCDC" w14:textId="77777777" w:rsidR="003034AE" w:rsidRPr="002F7DE5" w:rsidRDefault="003034AE" w:rsidP="003034AE">
            <w:pPr>
              <w:jc w:val="center"/>
              <w:rPr>
                <w:sz w:val="15"/>
                <w:szCs w:val="15"/>
                <w:lang w:val="fr-FR"/>
              </w:rPr>
            </w:pPr>
          </w:p>
        </w:tc>
        <w:tc>
          <w:tcPr>
            <w:tcW w:w="404" w:type="dxa"/>
            <w:shd w:val="clear" w:color="auto" w:fill="auto"/>
          </w:tcPr>
          <w:p w14:paraId="7705C30C" w14:textId="77777777" w:rsidR="003034AE" w:rsidRPr="002F7DE5" w:rsidRDefault="003034AE" w:rsidP="003034AE">
            <w:pPr>
              <w:jc w:val="center"/>
              <w:rPr>
                <w:sz w:val="15"/>
                <w:szCs w:val="15"/>
                <w:lang w:val="fr-FR"/>
              </w:rPr>
            </w:pPr>
          </w:p>
        </w:tc>
        <w:tc>
          <w:tcPr>
            <w:tcW w:w="475" w:type="dxa"/>
            <w:shd w:val="clear" w:color="auto" w:fill="auto"/>
          </w:tcPr>
          <w:p w14:paraId="3318AD3B" w14:textId="77777777" w:rsidR="003034AE" w:rsidRPr="002F7DE5" w:rsidRDefault="003034AE" w:rsidP="003034AE">
            <w:pPr>
              <w:jc w:val="center"/>
              <w:rPr>
                <w:sz w:val="15"/>
                <w:szCs w:val="15"/>
                <w:lang w:val="fr-FR"/>
              </w:rPr>
            </w:pPr>
          </w:p>
        </w:tc>
        <w:tc>
          <w:tcPr>
            <w:tcW w:w="434" w:type="dxa"/>
            <w:shd w:val="clear" w:color="auto" w:fill="auto"/>
          </w:tcPr>
          <w:p w14:paraId="54BA6C4D" w14:textId="77777777" w:rsidR="003034AE" w:rsidRPr="002F7DE5" w:rsidRDefault="003034AE" w:rsidP="003034AE">
            <w:pPr>
              <w:jc w:val="center"/>
              <w:rPr>
                <w:sz w:val="15"/>
                <w:szCs w:val="15"/>
                <w:lang w:val="fr-FR"/>
              </w:rPr>
            </w:pPr>
          </w:p>
        </w:tc>
        <w:tc>
          <w:tcPr>
            <w:tcW w:w="462" w:type="dxa"/>
            <w:shd w:val="clear" w:color="auto" w:fill="auto"/>
          </w:tcPr>
          <w:p w14:paraId="0ED9A4D6" w14:textId="77777777" w:rsidR="003034AE" w:rsidRPr="002F7DE5" w:rsidRDefault="003034AE" w:rsidP="003034AE">
            <w:pPr>
              <w:jc w:val="center"/>
              <w:rPr>
                <w:sz w:val="15"/>
                <w:szCs w:val="15"/>
                <w:lang w:val="fr-FR"/>
              </w:rPr>
            </w:pPr>
          </w:p>
        </w:tc>
        <w:tc>
          <w:tcPr>
            <w:tcW w:w="434" w:type="dxa"/>
            <w:shd w:val="clear" w:color="auto" w:fill="auto"/>
          </w:tcPr>
          <w:p w14:paraId="4E955792" w14:textId="77777777" w:rsidR="003034AE" w:rsidRPr="002F7DE5" w:rsidRDefault="003034AE" w:rsidP="003034AE">
            <w:pPr>
              <w:jc w:val="center"/>
              <w:rPr>
                <w:sz w:val="15"/>
                <w:szCs w:val="15"/>
                <w:lang w:val="fr-FR"/>
              </w:rPr>
            </w:pPr>
          </w:p>
        </w:tc>
        <w:tc>
          <w:tcPr>
            <w:tcW w:w="616" w:type="dxa"/>
            <w:shd w:val="clear" w:color="auto" w:fill="auto"/>
          </w:tcPr>
          <w:p w14:paraId="524D4DDC" w14:textId="77777777" w:rsidR="003034AE" w:rsidRPr="002F7DE5" w:rsidRDefault="003034AE" w:rsidP="003034AE">
            <w:pPr>
              <w:jc w:val="center"/>
              <w:rPr>
                <w:sz w:val="15"/>
                <w:szCs w:val="15"/>
                <w:lang w:val="fr-FR"/>
              </w:rPr>
            </w:pPr>
          </w:p>
        </w:tc>
        <w:tc>
          <w:tcPr>
            <w:tcW w:w="439" w:type="dxa"/>
            <w:shd w:val="clear" w:color="auto" w:fill="auto"/>
          </w:tcPr>
          <w:p w14:paraId="7AB0D83F" w14:textId="77777777" w:rsidR="003034AE" w:rsidRPr="002F7DE5" w:rsidRDefault="003034AE" w:rsidP="003034AE">
            <w:pPr>
              <w:jc w:val="center"/>
              <w:rPr>
                <w:sz w:val="15"/>
                <w:szCs w:val="15"/>
                <w:lang w:val="fr-FR"/>
              </w:rPr>
            </w:pPr>
          </w:p>
        </w:tc>
        <w:tc>
          <w:tcPr>
            <w:tcW w:w="466" w:type="dxa"/>
            <w:shd w:val="clear" w:color="auto" w:fill="auto"/>
          </w:tcPr>
          <w:p w14:paraId="6D64D53B" w14:textId="77777777" w:rsidR="003034AE" w:rsidRPr="002F7DE5" w:rsidRDefault="003034AE" w:rsidP="003034AE">
            <w:pPr>
              <w:jc w:val="center"/>
              <w:rPr>
                <w:sz w:val="15"/>
                <w:szCs w:val="15"/>
                <w:lang w:val="fr-FR"/>
              </w:rPr>
            </w:pPr>
          </w:p>
        </w:tc>
        <w:tc>
          <w:tcPr>
            <w:tcW w:w="465" w:type="dxa"/>
            <w:shd w:val="clear" w:color="auto" w:fill="auto"/>
          </w:tcPr>
          <w:p w14:paraId="50552B73"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6E70ADB8" w14:textId="77777777" w:rsidR="003034AE" w:rsidRPr="002F7DE5" w:rsidRDefault="003034AE" w:rsidP="003034AE">
            <w:pPr>
              <w:jc w:val="center"/>
              <w:rPr>
                <w:sz w:val="15"/>
                <w:szCs w:val="15"/>
                <w:lang w:val="fr-FR"/>
              </w:rPr>
            </w:pPr>
          </w:p>
        </w:tc>
        <w:tc>
          <w:tcPr>
            <w:tcW w:w="584" w:type="dxa"/>
            <w:shd w:val="clear" w:color="auto" w:fill="auto"/>
          </w:tcPr>
          <w:p w14:paraId="73C56EF7" w14:textId="77777777" w:rsidR="003034AE" w:rsidRPr="002F7DE5" w:rsidRDefault="003034AE" w:rsidP="003034AE">
            <w:pPr>
              <w:jc w:val="center"/>
              <w:rPr>
                <w:sz w:val="15"/>
                <w:szCs w:val="15"/>
                <w:lang w:val="fr-FR"/>
              </w:rPr>
            </w:pPr>
          </w:p>
        </w:tc>
      </w:tr>
      <w:tr w:rsidR="002F7DE5" w:rsidRPr="002F7DE5" w14:paraId="66892DA8" w14:textId="77777777" w:rsidTr="00F751DB">
        <w:trPr>
          <w:cantSplit/>
        </w:trPr>
        <w:tc>
          <w:tcPr>
            <w:tcW w:w="384" w:type="dxa"/>
            <w:shd w:val="clear" w:color="auto" w:fill="auto"/>
          </w:tcPr>
          <w:p w14:paraId="224F1FDA" w14:textId="77777777" w:rsidR="003034AE" w:rsidRPr="002F7DE5" w:rsidRDefault="003034AE" w:rsidP="003034AE">
            <w:pPr>
              <w:jc w:val="right"/>
              <w:rPr>
                <w:sz w:val="15"/>
                <w:szCs w:val="15"/>
                <w:lang w:val="fr-FR"/>
              </w:rPr>
            </w:pPr>
            <w:r w:rsidRPr="002F7DE5">
              <w:rPr>
                <w:sz w:val="15"/>
                <w:szCs w:val="15"/>
                <w:lang w:val="fr-FR"/>
              </w:rPr>
              <w:t>26</w:t>
            </w:r>
          </w:p>
        </w:tc>
        <w:tc>
          <w:tcPr>
            <w:tcW w:w="675" w:type="dxa"/>
            <w:shd w:val="clear" w:color="auto" w:fill="auto"/>
          </w:tcPr>
          <w:p w14:paraId="5085A378" w14:textId="77777777" w:rsidR="003034AE" w:rsidRPr="002F7DE5" w:rsidRDefault="003034AE" w:rsidP="003034AE">
            <w:pPr>
              <w:jc w:val="left"/>
              <w:rPr>
                <w:sz w:val="15"/>
                <w:szCs w:val="15"/>
                <w:lang w:val="fr-FR"/>
              </w:rPr>
            </w:pPr>
            <w:r w:rsidRPr="002F7DE5">
              <w:rPr>
                <w:sz w:val="15"/>
                <w:szCs w:val="15"/>
                <w:lang w:val="fr-FR"/>
              </w:rPr>
              <w:t>25-04-18</w:t>
            </w:r>
          </w:p>
        </w:tc>
        <w:tc>
          <w:tcPr>
            <w:tcW w:w="718" w:type="dxa"/>
            <w:shd w:val="clear" w:color="auto" w:fill="auto"/>
          </w:tcPr>
          <w:p w14:paraId="31DD120E" w14:textId="77777777" w:rsidR="003034AE" w:rsidRPr="002F7DE5" w:rsidRDefault="003034AE" w:rsidP="003034AE">
            <w:pPr>
              <w:jc w:val="left"/>
              <w:rPr>
                <w:sz w:val="15"/>
                <w:szCs w:val="15"/>
                <w:lang w:val="fr-FR"/>
              </w:rPr>
            </w:pPr>
            <w:r w:rsidRPr="002F7DE5">
              <w:rPr>
                <w:sz w:val="15"/>
                <w:szCs w:val="15"/>
                <w:lang w:val="fr-FR"/>
              </w:rPr>
              <w:t>26-04-18</w:t>
            </w:r>
          </w:p>
        </w:tc>
        <w:tc>
          <w:tcPr>
            <w:tcW w:w="3226" w:type="dxa"/>
            <w:shd w:val="clear" w:color="auto" w:fill="auto"/>
          </w:tcPr>
          <w:p w14:paraId="090A664D" w14:textId="77777777" w:rsidR="003034AE" w:rsidRPr="002F7DE5" w:rsidRDefault="003034AE" w:rsidP="003034AE">
            <w:pPr>
              <w:jc w:val="left"/>
              <w:rPr>
                <w:sz w:val="15"/>
                <w:szCs w:val="15"/>
                <w:lang w:val="fr-FR"/>
              </w:rPr>
            </w:pPr>
            <w:r w:rsidRPr="002F7DE5">
              <w:rPr>
                <w:sz w:val="15"/>
                <w:szCs w:val="15"/>
                <w:lang w:val="fr-FR"/>
              </w:rPr>
              <w:t>Académie de la CIOPORA et cinquante-septième Réunion générale annuelle de la CIOPORA</w:t>
            </w:r>
          </w:p>
        </w:tc>
        <w:tc>
          <w:tcPr>
            <w:tcW w:w="1470" w:type="dxa"/>
            <w:shd w:val="clear" w:color="auto" w:fill="auto"/>
          </w:tcPr>
          <w:p w14:paraId="6F0348D3" w14:textId="77777777" w:rsidR="003034AE" w:rsidRPr="002F7DE5" w:rsidRDefault="003034AE" w:rsidP="003034AE">
            <w:pPr>
              <w:jc w:val="left"/>
              <w:rPr>
                <w:sz w:val="15"/>
                <w:szCs w:val="15"/>
                <w:lang w:val="fr-FR"/>
              </w:rPr>
            </w:pPr>
            <w:r w:rsidRPr="002F7DE5">
              <w:rPr>
                <w:sz w:val="15"/>
                <w:szCs w:val="15"/>
                <w:lang w:val="fr-FR"/>
              </w:rPr>
              <w:t>Gand</w:t>
            </w:r>
          </w:p>
        </w:tc>
        <w:tc>
          <w:tcPr>
            <w:tcW w:w="1041" w:type="dxa"/>
            <w:shd w:val="clear" w:color="auto" w:fill="auto"/>
          </w:tcPr>
          <w:p w14:paraId="6C0DB0F9" w14:textId="77777777" w:rsidR="003034AE" w:rsidRPr="002F7DE5" w:rsidRDefault="003034AE" w:rsidP="003034AE">
            <w:pPr>
              <w:jc w:val="left"/>
              <w:rPr>
                <w:sz w:val="15"/>
                <w:szCs w:val="15"/>
                <w:lang w:val="fr-FR"/>
              </w:rPr>
            </w:pPr>
            <w:r w:rsidRPr="002F7DE5">
              <w:rPr>
                <w:sz w:val="15"/>
                <w:szCs w:val="15"/>
                <w:lang w:val="fr-FR"/>
              </w:rPr>
              <w:t>Belgique</w:t>
            </w:r>
          </w:p>
        </w:tc>
        <w:tc>
          <w:tcPr>
            <w:tcW w:w="1137" w:type="dxa"/>
            <w:shd w:val="clear" w:color="auto" w:fill="auto"/>
          </w:tcPr>
          <w:p w14:paraId="644B3711" w14:textId="77777777" w:rsidR="003034AE" w:rsidRPr="002F7DE5" w:rsidRDefault="003034AE" w:rsidP="003034AE">
            <w:pPr>
              <w:jc w:val="left"/>
              <w:rPr>
                <w:sz w:val="15"/>
                <w:szCs w:val="15"/>
                <w:lang w:val="fr-FR"/>
              </w:rPr>
            </w:pPr>
            <w:r w:rsidRPr="002F7DE5">
              <w:rPr>
                <w:sz w:val="15"/>
                <w:szCs w:val="15"/>
                <w:lang w:val="fr-FR"/>
              </w:rPr>
              <w:t>Button, Rivoire, Madhour</w:t>
            </w:r>
          </w:p>
        </w:tc>
        <w:tc>
          <w:tcPr>
            <w:tcW w:w="851" w:type="dxa"/>
            <w:shd w:val="clear" w:color="auto" w:fill="auto"/>
          </w:tcPr>
          <w:p w14:paraId="348C75B2" w14:textId="77777777" w:rsidR="003034AE" w:rsidRPr="002F7DE5" w:rsidRDefault="003034AE" w:rsidP="003034AE">
            <w:pPr>
              <w:jc w:val="center"/>
              <w:rPr>
                <w:sz w:val="15"/>
                <w:szCs w:val="15"/>
                <w:lang w:val="fr-FR"/>
              </w:rPr>
            </w:pPr>
          </w:p>
        </w:tc>
        <w:tc>
          <w:tcPr>
            <w:tcW w:w="988" w:type="dxa"/>
          </w:tcPr>
          <w:p w14:paraId="0B8C046F" w14:textId="77777777" w:rsidR="003034AE" w:rsidRPr="002F7DE5" w:rsidRDefault="003034AE" w:rsidP="003034AE">
            <w:pPr>
              <w:jc w:val="left"/>
              <w:rPr>
                <w:sz w:val="15"/>
                <w:szCs w:val="15"/>
                <w:lang w:val="fr-FR"/>
              </w:rPr>
            </w:pPr>
            <w:r w:rsidRPr="002F7DE5">
              <w:rPr>
                <w:sz w:val="15"/>
                <w:szCs w:val="15"/>
                <w:lang w:val="fr-FR"/>
              </w:rPr>
              <w:t>CIOPORA</w:t>
            </w:r>
          </w:p>
        </w:tc>
        <w:tc>
          <w:tcPr>
            <w:tcW w:w="426" w:type="dxa"/>
            <w:shd w:val="clear" w:color="auto" w:fill="auto"/>
          </w:tcPr>
          <w:p w14:paraId="1592D6D7" w14:textId="77777777" w:rsidR="003034AE" w:rsidRPr="002F7DE5" w:rsidRDefault="003034AE" w:rsidP="003034AE">
            <w:pPr>
              <w:jc w:val="center"/>
              <w:rPr>
                <w:sz w:val="15"/>
                <w:szCs w:val="15"/>
                <w:lang w:val="fr-FR"/>
              </w:rPr>
            </w:pPr>
          </w:p>
        </w:tc>
        <w:tc>
          <w:tcPr>
            <w:tcW w:w="404" w:type="dxa"/>
            <w:shd w:val="clear" w:color="auto" w:fill="auto"/>
          </w:tcPr>
          <w:p w14:paraId="3D48B8A4" w14:textId="77777777" w:rsidR="003034AE" w:rsidRPr="002F7DE5" w:rsidRDefault="003034AE" w:rsidP="003034AE">
            <w:pPr>
              <w:jc w:val="center"/>
              <w:rPr>
                <w:sz w:val="15"/>
                <w:szCs w:val="15"/>
                <w:lang w:val="fr-FR"/>
              </w:rPr>
            </w:pPr>
          </w:p>
        </w:tc>
        <w:tc>
          <w:tcPr>
            <w:tcW w:w="475" w:type="dxa"/>
            <w:shd w:val="clear" w:color="auto" w:fill="auto"/>
          </w:tcPr>
          <w:p w14:paraId="29E050CF" w14:textId="77777777" w:rsidR="003034AE" w:rsidRPr="002F7DE5" w:rsidRDefault="003034AE" w:rsidP="003034AE">
            <w:pPr>
              <w:jc w:val="center"/>
              <w:rPr>
                <w:sz w:val="15"/>
                <w:szCs w:val="15"/>
                <w:lang w:val="fr-FR"/>
              </w:rPr>
            </w:pPr>
          </w:p>
        </w:tc>
        <w:tc>
          <w:tcPr>
            <w:tcW w:w="434" w:type="dxa"/>
            <w:shd w:val="clear" w:color="auto" w:fill="auto"/>
          </w:tcPr>
          <w:p w14:paraId="1D88D7E3" w14:textId="77777777" w:rsidR="003034AE" w:rsidRPr="002F7DE5" w:rsidRDefault="003034AE" w:rsidP="003034AE">
            <w:pPr>
              <w:jc w:val="center"/>
              <w:rPr>
                <w:sz w:val="15"/>
                <w:szCs w:val="15"/>
                <w:lang w:val="fr-FR"/>
              </w:rPr>
            </w:pPr>
          </w:p>
        </w:tc>
        <w:tc>
          <w:tcPr>
            <w:tcW w:w="462" w:type="dxa"/>
            <w:shd w:val="clear" w:color="auto" w:fill="auto"/>
          </w:tcPr>
          <w:p w14:paraId="25CEEC45" w14:textId="77777777" w:rsidR="003034AE" w:rsidRPr="002F7DE5" w:rsidRDefault="003034AE" w:rsidP="003034AE">
            <w:pPr>
              <w:jc w:val="center"/>
              <w:rPr>
                <w:sz w:val="15"/>
                <w:szCs w:val="15"/>
                <w:lang w:val="fr-FR"/>
              </w:rPr>
            </w:pPr>
          </w:p>
        </w:tc>
        <w:tc>
          <w:tcPr>
            <w:tcW w:w="434" w:type="dxa"/>
            <w:shd w:val="clear" w:color="auto" w:fill="auto"/>
          </w:tcPr>
          <w:p w14:paraId="0E4ACD84" w14:textId="77777777" w:rsidR="003034AE" w:rsidRPr="002F7DE5" w:rsidRDefault="003034AE" w:rsidP="003034AE">
            <w:pPr>
              <w:jc w:val="center"/>
              <w:rPr>
                <w:sz w:val="15"/>
                <w:szCs w:val="15"/>
                <w:lang w:val="fr-FR"/>
              </w:rPr>
            </w:pPr>
          </w:p>
        </w:tc>
        <w:tc>
          <w:tcPr>
            <w:tcW w:w="616" w:type="dxa"/>
            <w:shd w:val="clear" w:color="auto" w:fill="auto"/>
          </w:tcPr>
          <w:p w14:paraId="66BAE823" w14:textId="77777777" w:rsidR="003034AE" w:rsidRPr="002F7DE5" w:rsidRDefault="003034AE" w:rsidP="003034AE">
            <w:pPr>
              <w:jc w:val="center"/>
              <w:rPr>
                <w:sz w:val="15"/>
                <w:szCs w:val="15"/>
                <w:lang w:val="fr-FR"/>
              </w:rPr>
            </w:pPr>
          </w:p>
        </w:tc>
        <w:tc>
          <w:tcPr>
            <w:tcW w:w="439" w:type="dxa"/>
            <w:shd w:val="clear" w:color="auto" w:fill="auto"/>
          </w:tcPr>
          <w:p w14:paraId="2B6886D8" w14:textId="77777777" w:rsidR="003034AE" w:rsidRPr="002F7DE5" w:rsidRDefault="003034AE" w:rsidP="003034AE">
            <w:pPr>
              <w:jc w:val="center"/>
              <w:rPr>
                <w:sz w:val="15"/>
                <w:szCs w:val="15"/>
                <w:lang w:val="fr-FR"/>
              </w:rPr>
            </w:pPr>
          </w:p>
        </w:tc>
        <w:tc>
          <w:tcPr>
            <w:tcW w:w="466" w:type="dxa"/>
            <w:shd w:val="clear" w:color="auto" w:fill="auto"/>
          </w:tcPr>
          <w:p w14:paraId="6409D72C" w14:textId="77777777" w:rsidR="003034AE" w:rsidRPr="002F7DE5" w:rsidRDefault="003034AE" w:rsidP="003034AE">
            <w:pPr>
              <w:jc w:val="center"/>
              <w:rPr>
                <w:sz w:val="15"/>
                <w:szCs w:val="15"/>
                <w:lang w:val="fr-FR"/>
              </w:rPr>
            </w:pPr>
          </w:p>
        </w:tc>
        <w:tc>
          <w:tcPr>
            <w:tcW w:w="465" w:type="dxa"/>
            <w:shd w:val="clear" w:color="auto" w:fill="auto"/>
          </w:tcPr>
          <w:p w14:paraId="6890907E" w14:textId="77777777" w:rsidR="003034AE" w:rsidRPr="002F7DE5" w:rsidRDefault="003034AE" w:rsidP="003034AE">
            <w:pPr>
              <w:jc w:val="center"/>
              <w:rPr>
                <w:sz w:val="15"/>
                <w:szCs w:val="15"/>
                <w:lang w:val="fr-FR"/>
              </w:rPr>
            </w:pPr>
          </w:p>
        </w:tc>
        <w:tc>
          <w:tcPr>
            <w:tcW w:w="465" w:type="dxa"/>
            <w:shd w:val="clear" w:color="auto" w:fill="auto"/>
          </w:tcPr>
          <w:p w14:paraId="0D0425FE"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73322A2E" w14:textId="77777777" w:rsidR="003034AE" w:rsidRPr="002F7DE5" w:rsidRDefault="003034AE" w:rsidP="003034AE">
            <w:pPr>
              <w:jc w:val="center"/>
              <w:rPr>
                <w:sz w:val="15"/>
                <w:szCs w:val="15"/>
                <w:lang w:val="fr-FR"/>
              </w:rPr>
            </w:pPr>
          </w:p>
        </w:tc>
      </w:tr>
      <w:tr w:rsidR="002F7DE5" w:rsidRPr="002F7DE5" w14:paraId="6A10C1CC" w14:textId="77777777" w:rsidTr="00F751DB">
        <w:trPr>
          <w:cantSplit/>
        </w:trPr>
        <w:tc>
          <w:tcPr>
            <w:tcW w:w="384" w:type="dxa"/>
            <w:shd w:val="clear" w:color="auto" w:fill="auto"/>
          </w:tcPr>
          <w:p w14:paraId="37A9651E" w14:textId="77777777" w:rsidR="003034AE" w:rsidRPr="002F7DE5" w:rsidRDefault="003034AE" w:rsidP="003034AE">
            <w:pPr>
              <w:jc w:val="right"/>
              <w:rPr>
                <w:sz w:val="15"/>
                <w:szCs w:val="15"/>
                <w:lang w:val="fr-FR"/>
              </w:rPr>
            </w:pPr>
            <w:r w:rsidRPr="002F7DE5">
              <w:rPr>
                <w:sz w:val="15"/>
                <w:szCs w:val="15"/>
                <w:lang w:val="fr-FR"/>
              </w:rPr>
              <w:t>27</w:t>
            </w:r>
          </w:p>
        </w:tc>
        <w:tc>
          <w:tcPr>
            <w:tcW w:w="675" w:type="dxa"/>
            <w:shd w:val="clear" w:color="auto" w:fill="auto"/>
          </w:tcPr>
          <w:p w14:paraId="7898F6A1" w14:textId="77777777" w:rsidR="003034AE" w:rsidRPr="002F7DE5" w:rsidRDefault="003034AE" w:rsidP="003034AE">
            <w:pPr>
              <w:jc w:val="left"/>
              <w:rPr>
                <w:sz w:val="15"/>
                <w:szCs w:val="15"/>
                <w:lang w:val="fr-FR"/>
              </w:rPr>
            </w:pPr>
            <w:r w:rsidRPr="002F7DE5">
              <w:rPr>
                <w:sz w:val="15"/>
                <w:szCs w:val="15"/>
                <w:lang w:val="fr-FR"/>
              </w:rPr>
              <w:t>30-04-18</w:t>
            </w:r>
          </w:p>
        </w:tc>
        <w:tc>
          <w:tcPr>
            <w:tcW w:w="718" w:type="dxa"/>
            <w:shd w:val="clear" w:color="auto" w:fill="auto"/>
          </w:tcPr>
          <w:p w14:paraId="1F3A6A50" w14:textId="77777777" w:rsidR="003034AE" w:rsidRPr="002F7DE5" w:rsidRDefault="003034AE" w:rsidP="003034AE">
            <w:pPr>
              <w:jc w:val="left"/>
              <w:rPr>
                <w:sz w:val="15"/>
                <w:szCs w:val="15"/>
                <w:lang w:val="fr-FR"/>
              </w:rPr>
            </w:pPr>
            <w:r w:rsidRPr="002F7DE5">
              <w:rPr>
                <w:sz w:val="15"/>
                <w:szCs w:val="15"/>
                <w:lang w:val="fr-FR"/>
              </w:rPr>
              <w:t>30-04-18</w:t>
            </w:r>
          </w:p>
        </w:tc>
        <w:tc>
          <w:tcPr>
            <w:tcW w:w="3226" w:type="dxa"/>
            <w:shd w:val="clear" w:color="auto" w:fill="auto"/>
          </w:tcPr>
          <w:p w14:paraId="1F0D413A" w14:textId="77777777" w:rsidR="003034AE" w:rsidRPr="002F7DE5" w:rsidRDefault="003034AE" w:rsidP="003034AE">
            <w:pPr>
              <w:jc w:val="left"/>
              <w:rPr>
                <w:sz w:val="15"/>
                <w:szCs w:val="15"/>
                <w:lang w:val="fr-FR"/>
              </w:rPr>
            </w:pPr>
            <w:r w:rsidRPr="002F7DE5">
              <w:rPr>
                <w:sz w:val="15"/>
                <w:szCs w:val="15"/>
                <w:lang w:val="fr-FR"/>
              </w:rPr>
              <w:t>Séminaire itinérant OMPI/UKIPO sur les services et initiatives de l’OMPI</w:t>
            </w:r>
          </w:p>
        </w:tc>
        <w:tc>
          <w:tcPr>
            <w:tcW w:w="1470" w:type="dxa"/>
            <w:shd w:val="clear" w:color="auto" w:fill="auto"/>
          </w:tcPr>
          <w:p w14:paraId="5A8C1075" w14:textId="77777777" w:rsidR="003034AE" w:rsidRPr="002F7DE5" w:rsidRDefault="003034AE" w:rsidP="003034AE">
            <w:pPr>
              <w:jc w:val="left"/>
              <w:rPr>
                <w:sz w:val="15"/>
                <w:szCs w:val="15"/>
                <w:lang w:val="fr-FR"/>
              </w:rPr>
            </w:pPr>
            <w:r w:rsidRPr="002F7DE5">
              <w:rPr>
                <w:sz w:val="15"/>
                <w:szCs w:val="15"/>
                <w:lang w:val="fr-FR"/>
              </w:rPr>
              <w:t>Londres</w:t>
            </w:r>
          </w:p>
        </w:tc>
        <w:tc>
          <w:tcPr>
            <w:tcW w:w="1041" w:type="dxa"/>
            <w:shd w:val="clear" w:color="auto" w:fill="auto"/>
          </w:tcPr>
          <w:p w14:paraId="4A602FCC" w14:textId="77777777" w:rsidR="003034AE" w:rsidRPr="002F7DE5" w:rsidRDefault="003034AE" w:rsidP="003034AE">
            <w:pPr>
              <w:jc w:val="left"/>
              <w:rPr>
                <w:sz w:val="15"/>
                <w:szCs w:val="15"/>
                <w:lang w:val="fr-FR"/>
              </w:rPr>
            </w:pPr>
            <w:r w:rsidRPr="002F7DE5">
              <w:rPr>
                <w:sz w:val="15"/>
                <w:szCs w:val="15"/>
                <w:lang w:val="fr-FR"/>
              </w:rPr>
              <w:t>Royaume-Uni</w:t>
            </w:r>
          </w:p>
        </w:tc>
        <w:tc>
          <w:tcPr>
            <w:tcW w:w="1137" w:type="dxa"/>
            <w:shd w:val="clear" w:color="auto" w:fill="auto"/>
          </w:tcPr>
          <w:p w14:paraId="67167009"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62D4FBAF" w14:textId="77777777" w:rsidR="003034AE" w:rsidRPr="002F7DE5" w:rsidRDefault="003034AE" w:rsidP="003034AE">
            <w:pPr>
              <w:jc w:val="center"/>
              <w:rPr>
                <w:sz w:val="15"/>
                <w:szCs w:val="15"/>
                <w:lang w:val="fr-FR"/>
              </w:rPr>
            </w:pPr>
          </w:p>
        </w:tc>
        <w:tc>
          <w:tcPr>
            <w:tcW w:w="988" w:type="dxa"/>
          </w:tcPr>
          <w:p w14:paraId="1FC8506D" w14:textId="77777777" w:rsidR="003034AE" w:rsidRPr="002F7DE5" w:rsidRDefault="003034AE" w:rsidP="003034AE">
            <w:pPr>
              <w:jc w:val="left"/>
              <w:rPr>
                <w:sz w:val="15"/>
                <w:szCs w:val="15"/>
                <w:lang w:val="fr-FR"/>
              </w:rPr>
            </w:pPr>
            <w:r w:rsidRPr="002F7DE5">
              <w:rPr>
                <w:sz w:val="15"/>
                <w:szCs w:val="15"/>
                <w:lang w:val="fr-FR"/>
              </w:rPr>
              <w:t>OMPI, UKIPO</w:t>
            </w:r>
          </w:p>
        </w:tc>
        <w:tc>
          <w:tcPr>
            <w:tcW w:w="426" w:type="dxa"/>
            <w:shd w:val="clear" w:color="auto" w:fill="auto"/>
          </w:tcPr>
          <w:p w14:paraId="62C235FE" w14:textId="77777777" w:rsidR="003034AE" w:rsidRPr="002F7DE5" w:rsidRDefault="003034AE" w:rsidP="003034AE">
            <w:pPr>
              <w:jc w:val="center"/>
              <w:rPr>
                <w:sz w:val="15"/>
                <w:szCs w:val="15"/>
                <w:lang w:val="fr-FR"/>
              </w:rPr>
            </w:pPr>
          </w:p>
        </w:tc>
        <w:tc>
          <w:tcPr>
            <w:tcW w:w="404" w:type="dxa"/>
            <w:shd w:val="clear" w:color="auto" w:fill="auto"/>
          </w:tcPr>
          <w:p w14:paraId="4F9E4DA7"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715ED97" w14:textId="77777777" w:rsidR="003034AE" w:rsidRPr="002F7DE5" w:rsidRDefault="003034AE" w:rsidP="003034AE">
            <w:pPr>
              <w:jc w:val="center"/>
              <w:rPr>
                <w:sz w:val="15"/>
                <w:szCs w:val="15"/>
                <w:lang w:val="fr-FR"/>
              </w:rPr>
            </w:pPr>
          </w:p>
        </w:tc>
        <w:tc>
          <w:tcPr>
            <w:tcW w:w="434" w:type="dxa"/>
            <w:shd w:val="clear" w:color="auto" w:fill="auto"/>
          </w:tcPr>
          <w:p w14:paraId="6F487F3D" w14:textId="77777777" w:rsidR="003034AE" w:rsidRPr="002F7DE5" w:rsidRDefault="003034AE" w:rsidP="003034AE">
            <w:pPr>
              <w:jc w:val="center"/>
              <w:rPr>
                <w:sz w:val="15"/>
                <w:szCs w:val="15"/>
                <w:lang w:val="fr-FR"/>
              </w:rPr>
            </w:pPr>
          </w:p>
        </w:tc>
        <w:tc>
          <w:tcPr>
            <w:tcW w:w="462" w:type="dxa"/>
            <w:shd w:val="clear" w:color="auto" w:fill="auto"/>
          </w:tcPr>
          <w:p w14:paraId="4B4628A4" w14:textId="77777777" w:rsidR="003034AE" w:rsidRPr="002F7DE5" w:rsidRDefault="003034AE" w:rsidP="003034AE">
            <w:pPr>
              <w:jc w:val="center"/>
              <w:rPr>
                <w:sz w:val="15"/>
                <w:szCs w:val="15"/>
                <w:lang w:val="fr-FR"/>
              </w:rPr>
            </w:pPr>
          </w:p>
        </w:tc>
        <w:tc>
          <w:tcPr>
            <w:tcW w:w="434" w:type="dxa"/>
            <w:shd w:val="clear" w:color="auto" w:fill="auto"/>
          </w:tcPr>
          <w:p w14:paraId="5D92018E" w14:textId="77777777" w:rsidR="003034AE" w:rsidRPr="002F7DE5" w:rsidRDefault="003034AE" w:rsidP="003034AE">
            <w:pPr>
              <w:jc w:val="center"/>
              <w:rPr>
                <w:sz w:val="15"/>
                <w:szCs w:val="15"/>
                <w:lang w:val="fr-FR"/>
              </w:rPr>
            </w:pPr>
          </w:p>
        </w:tc>
        <w:tc>
          <w:tcPr>
            <w:tcW w:w="616" w:type="dxa"/>
            <w:shd w:val="clear" w:color="auto" w:fill="auto"/>
          </w:tcPr>
          <w:p w14:paraId="45528698" w14:textId="77777777" w:rsidR="003034AE" w:rsidRPr="002F7DE5" w:rsidRDefault="003034AE" w:rsidP="003034AE">
            <w:pPr>
              <w:jc w:val="center"/>
              <w:rPr>
                <w:sz w:val="15"/>
                <w:szCs w:val="15"/>
                <w:lang w:val="fr-FR"/>
              </w:rPr>
            </w:pPr>
          </w:p>
        </w:tc>
        <w:tc>
          <w:tcPr>
            <w:tcW w:w="439" w:type="dxa"/>
            <w:shd w:val="clear" w:color="auto" w:fill="auto"/>
          </w:tcPr>
          <w:p w14:paraId="0A023F2D" w14:textId="77777777" w:rsidR="003034AE" w:rsidRPr="002F7DE5" w:rsidRDefault="003034AE" w:rsidP="003034AE">
            <w:pPr>
              <w:jc w:val="center"/>
              <w:rPr>
                <w:sz w:val="15"/>
                <w:szCs w:val="15"/>
                <w:lang w:val="fr-FR"/>
              </w:rPr>
            </w:pPr>
          </w:p>
        </w:tc>
        <w:tc>
          <w:tcPr>
            <w:tcW w:w="466" w:type="dxa"/>
            <w:shd w:val="clear" w:color="auto" w:fill="auto"/>
          </w:tcPr>
          <w:p w14:paraId="133E5F8B" w14:textId="77777777" w:rsidR="003034AE" w:rsidRPr="002F7DE5" w:rsidRDefault="003034AE" w:rsidP="003034AE">
            <w:pPr>
              <w:jc w:val="center"/>
              <w:rPr>
                <w:sz w:val="15"/>
                <w:szCs w:val="15"/>
                <w:lang w:val="fr-FR"/>
              </w:rPr>
            </w:pPr>
          </w:p>
        </w:tc>
        <w:tc>
          <w:tcPr>
            <w:tcW w:w="465" w:type="dxa"/>
            <w:shd w:val="clear" w:color="auto" w:fill="auto"/>
          </w:tcPr>
          <w:p w14:paraId="5AE401D4"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782713E7" w14:textId="77777777" w:rsidR="003034AE" w:rsidRPr="002F7DE5" w:rsidRDefault="003034AE" w:rsidP="003034AE">
            <w:pPr>
              <w:jc w:val="center"/>
              <w:rPr>
                <w:sz w:val="15"/>
                <w:szCs w:val="15"/>
                <w:lang w:val="fr-FR"/>
              </w:rPr>
            </w:pPr>
          </w:p>
        </w:tc>
        <w:tc>
          <w:tcPr>
            <w:tcW w:w="584" w:type="dxa"/>
            <w:shd w:val="clear" w:color="auto" w:fill="auto"/>
          </w:tcPr>
          <w:p w14:paraId="0E3388B8" w14:textId="77777777" w:rsidR="003034AE" w:rsidRPr="002F7DE5" w:rsidRDefault="003034AE" w:rsidP="003034AE">
            <w:pPr>
              <w:jc w:val="center"/>
              <w:rPr>
                <w:sz w:val="15"/>
                <w:szCs w:val="15"/>
                <w:lang w:val="fr-FR"/>
              </w:rPr>
            </w:pPr>
          </w:p>
        </w:tc>
      </w:tr>
      <w:tr w:rsidR="002F7DE5" w:rsidRPr="002F7DE5" w14:paraId="559109CD" w14:textId="77777777" w:rsidTr="00F751DB">
        <w:trPr>
          <w:cantSplit/>
        </w:trPr>
        <w:tc>
          <w:tcPr>
            <w:tcW w:w="384" w:type="dxa"/>
            <w:shd w:val="clear" w:color="auto" w:fill="auto"/>
          </w:tcPr>
          <w:p w14:paraId="1FE7AFD7" w14:textId="77777777" w:rsidR="003034AE" w:rsidRPr="002F7DE5" w:rsidRDefault="003034AE" w:rsidP="003034AE">
            <w:pPr>
              <w:jc w:val="right"/>
              <w:rPr>
                <w:sz w:val="15"/>
                <w:szCs w:val="15"/>
                <w:lang w:val="fr-FR"/>
              </w:rPr>
            </w:pPr>
            <w:r w:rsidRPr="002F7DE5">
              <w:rPr>
                <w:sz w:val="15"/>
                <w:szCs w:val="15"/>
                <w:lang w:val="fr-FR"/>
              </w:rPr>
              <w:lastRenderedPageBreak/>
              <w:t>28</w:t>
            </w:r>
          </w:p>
        </w:tc>
        <w:tc>
          <w:tcPr>
            <w:tcW w:w="675" w:type="dxa"/>
            <w:shd w:val="clear" w:color="auto" w:fill="auto"/>
          </w:tcPr>
          <w:p w14:paraId="165180D5" w14:textId="77777777" w:rsidR="003034AE" w:rsidRPr="002F7DE5" w:rsidRDefault="003034AE" w:rsidP="003034AE">
            <w:pPr>
              <w:jc w:val="left"/>
              <w:rPr>
                <w:sz w:val="15"/>
                <w:szCs w:val="15"/>
                <w:lang w:val="fr-FR"/>
              </w:rPr>
            </w:pPr>
            <w:r w:rsidRPr="002F7DE5">
              <w:rPr>
                <w:sz w:val="15"/>
                <w:szCs w:val="15"/>
                <w:lang w:val="fr-FR"/>
              </w:rPr>
              <w:t>02-05-18</w:t>
            </w:r>
          </w:p>
        </w:tc>
        <w:tc>
          <w:tcPr>
            <w:tcW w:w="718" w:type="dxa"/>
            <w:shd w:val="clear" w:color="auto" w:fill="auto"/>
          </w:tcPr>
          <w:p w14:paraId="4FC827EC" w14:textId="77777777" w:rsidR="003034AE" w:rsidRPr="002F7DE5" w:rsidRDefault="003034AE" w:rsidP="003034AE">
            <w:pPr>
              <w:jc w:val="left"/>
              <w:rPr>
                <w:sz w:val="15"/>
                <w:szCs w:val="15"/>
                <w:lang w:val="fr-FR"/>
              </w:rPr>
            </w:pPr>
            <w:r w:rsidRPr="002F7DE5">
              <w:rPr>
                <w:sz w:val="15"/>
                <w:szCs w:val="15"/>
                <w:lang w:val="fr-FR"/>
              </w:rPr>
              <w:t>03-05-18</w:t>
            </w:r>
          </w:p>
        </w:tc>
        <w:tc>
          <w:tcPr>
            <w:tcW w:w="3226" w:type="dxa"/>
            <w:shd w:val="clear" w:color="auto" w:fill="auto"/>
          </w:tcPr>
          <w:p w14:paraId="4CB05995" w14:textId="168214B6" w:rsidR="003034AE" w:rsidRPr="002F7DE5" w:rsidRDefault="003034AE" w:rsidP="003034AE">
            <w:pPr>
              <w:jc w:val="left"/>
              <w:rPr>
                <w:sz w:val="15"/>
                <w:szCs w:val="15"/>
                <w:lang w:val="fr-FR"/>
              </w:rPr>
            </w:pPr>
            <w:r w:rsidRPr="002F7DE5">
              <w:rPr>
                <w:sz w:val="15"/>
                <w:szCs w:val="15"/>
                <w:lang w:val="fr-FR"/>
              </w:rPr>
              <w:t>Programme de Master</w:t>
            </w:r>
            <w:r w:rsidR="00450A53">
              <w:rPr>
                <w:sz w:val="15"/>
                <w:szCs w:val="15"/>
                <w:lang w:val="fr-FR"/>
              </w:rPr>
              <w:t xml:space="preserve"> </w:t>
            </w:r>
            <w:r w:rsidRPr="002F7DE5">
              <w:rPr>
                <w:sz w:val="15"/>
                <w:szCs w:val="15"/>
                <w:lang w:val="fr-FR"/>
              </w:rPr>
              <w:t>II en propriété intellectuelle</w:t>
            </w:r>
          </w:p>
        </w:tc>
        <w:tc>
          <w:tcPr>
            <w:tcW w:w="1470" w:type="dxa"/>
            <w:shd w:val="clear" w:color="auto" w:fill="auto"/>
          </w:tcPr>
          <w:p w14:paraId="24698298" w14:textId="77777777" w:rsidR="003034AE" w:rsidRPr="002F7DE5" w:rsidRDefault="003034AE" w:rsidP="003034AE">
            <w:pPr>
              <w:jc w:val="left"/>
              <w:rPr>
                <w:sz w:val="15"/>
                <w:szCs w:val="15"/>
                <w:lang w:val="fr-FR"/>
              </w:rPr>
            </w:pPr>
            <w:r w:rsidRPr="002F7DE5">
              <w:rPr>
                <w:sz w:val="15"/>
                <w:szCs w:val="15"/>
                <w:lang w:val="fr-FR"/>
              </w:rPr>
              <w:t>Yaoundé</w:t>
            </w:r>
          </w:p>
        </w:tc>
        <w:tc>
          <w:tcPr>
            <w:tcW w:w="1041" w:type="dxa"/>
            <w:shd w:val="clear" w:color="auto" w:fill="auto"/>
          </w:tcPr>
          <w:p w14:paraId="7EC3D669" w14:textId="77777777" w:rsidR="003034AE" w:rsidRPr="002F7DE5" w:rsidRDefault="003034AE" w:rsidP="003034AE">
            <w:pPr>
              <w:jc w:val="left"/>
              <w:rPr>
                <w:sz w:val="15"/>
                <w:szCs w:val="15"/>
                <w:lang w:val="fr-FR"/>
              </w:rPr>
            </w:pPr>
            <w:r w:rsidRPr="002F7DE5">
              <w:rPr>
                <w:sz w:val="15"/>
                <w:szCs w:val="15"/>
                <w:lang w:val="fr-FR"/>
              </w:rPr>
              <w:t>Cameroun</w:t>
            </w:r>
          </w:p>
        </w:tc>
        <w:tc>
          <w:tcPr>
            <w:tcW w:w="1137" w:type="dxa"/>
            <w:shd w:val="clear" w:color="auto" w:fill="auto"/>
          </w:tcPr>
          <w:p w14:paraId="3A056824"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7C78F96D" w14:textId="77777777" w:rsidR="003034AE" w:rsidRPr="002F7DE5" w:rsidRDefault="003034AE" w:rsidP="003034AE">
            <w:pPr>
              <w:jc w:val="center"/>
              <w:rPr>
                <w:sz w:val="15"/>
                <w:szCs w:val="15"/>
                <w:lang w:val="fr-FR"/>
              </w:rPr>
            </w:pPr>
          </w:p>
        </w:tc>
        <w:tc>
          <w:tcPr>
            <w:tcW w:w="988" w:type="dxa"/>
          </w:tcPr>
          <w:p w14:paraId="4805CE52" w14:textId="77777777" w:rsidR="003034AE" w:rsidRPr="002F7DE5" w:rsidRDefault="003034AE" w:rsidP="003034AE">
            <w:pPr>
              <w:jc w:val="left"/>
              <w:rPr>
                <w:sz w:val="15"/>
                <w:szCs w:val="15"/>
                <w:lang w:val="fr-FR"/>
              </w:rPr>
            </w:pPr>
            <w:r w:rsidRPr="002F7DE5">
              <w:rPr>
                <w:sz w:val="15"/>
                <w:szCs w:val="15"/>
                <w:lang w:val="fr-FR"/>
              </w:rPr>
              <w:t>OAPI, Académie de l’OMPI, Université de Yaoundé</w:t>
            </w:r>
          </w:p>
        </w:tc>
        <w:tc>
          <w:tcPr>
            <w:tcW w:w="426" w:type="dxa"/>
            <w:shd w:val="clear" w:color="auto" w:fill="auto"/>
          </w:tcPr>
          <w:p w14:paraId="21C90638"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800516F"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7F40E6E9" w14:textId="77777777" w:rsidR="003034AE" w:rsidRPr="002F7DE5" w:rsidRDefault="003034AE" w:rsidP="003034AE">
            <w:pPr>
              <w:jc w:val="center"/>
              <w:rPr>
                <w:sz w:val="15"/>
                <w:szCs w:val="15"/>
                <w:lang w:val="fr-FR"/>
              </w:rPr>
            </w:pPr>
          </w:p>
        </w:tc>
        <w:tc>
          <w:tcPr>
            <w:tcW w:w="434" w:type="dxa"/>
            <w:shd w:val="clear" w:color="auto" w:fill="auto"/>
          </w:tcPr>
          <w:p w14:paraId="77E785CE" w14:textId="77777777" w:rsidR="003034AE" w:rsidRPr="002F7DE5" w:rsidRDefault="003034AE" w:rsidP="003034AE">
            <w:pPr>
              <w:jc w:val="center"/>
              <w:rPr>
                <w:sz w:val="15"/>
                <w:szCs w:val="15"/>
                <w:lang w:val="fr-FR"/>
              </w:rPr>
            </w:pPr>
          </w:p>
        </w:tc>
        <w:tc>
          <w:tcPr>
            <w:tcW w:w="462" w:type="dxa"/>
            <w:shd w:val="clear" w:color="auto" w:fill="auto"/>
          </w:tcPr>
          <w:p w14:paraId="08053822" w14:textId="77777777" w:rsidR="003034AE" w:rsidRPr="002F7DE5" w:rsidRDefault="003034AE" w:rsidP="003034AE">
            <w:pPr>
              <w:jc w:val="center"/>
              <w:rPr>
                <w:sz w:val="15"/>
                <w:szCs w:val="15"/>
                <w:lang w:val="fr-FR"/>
              </w:rPr>
            </w:pPr>
          </w:p>
        </w:tc>
        <w:tc>
          <w:tcPr>
            <w:tcW w:w="434" w:type="dxa"/>
            <w:shd w:val="clear" w:color="auto" w:fill="auto"/>
          </w:tcPr>
          <w:p w14:paraId="4B473369" w14:textId="77777777" w:rsidR="003034AE" w:rsidRPr="002F7DE5" w:rsidRDefault="003034AE" w:rsidP="003034AE">
            <w:pPr>
              <w:jc w:val="center"/>
              <w:rPr>
                <w:sz w:val="15"/>
                <w:szCs w:val="15"/>
                <w:lang w:val="fr-FR"/>
              </w:rPr>
            </w:pPr>
          </w:p>
        </w:tc>
        <w:tc>
          <w:tcPr>
            <w:tcW w:w="616" w:type="dxa"/>
            <w:shd w:val="clear" w:color="auto" w:fill="auto"/>
          </w:tcPr>
          <w:p w14:paraId="058C32CB" w14:textId="77777777" w:rsidR="003034AE" w:rsidRPr="002F7DE5" w:rsidRDefault="003034AE" w:rsidP="003034AE">
            <w:pPr>
              <w:jc w:val="center"/>
              <w:rPr>
                <w:sz w:val="15"/>
                <w:szCs w:val="15"/>
                <w:lang w:val="fr-FR"/>
              </w:rPr>
            </w:pPr>
          </w:p>
        </w:tc>
        <w:tc>
          <w:tcPr>
            <w:tcW w:w="439" w:type="dxa"/>
            <w:shd w:val="clear" w:color="auto" w:fill="auto"/>
          </w:tcPr>
          <w:p w14:paraId="6E853B95"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084BB8EB" w14:textId="77777777" w:rsidR="003034AE" w:rsidRPr="002F7DE5" w:rsidRDefault="003034AE" w:rsidP="003034AE">
            <w:pPr>
              <w:jc w:val="center"/>
              <w:rPr>
                <w:sz w:val="15"/>
                <w:szCs w:val="15"/>
                <w:lang w:val="fr-FR"/>
              </w:rPr>
            </w:pPr>
          </w:p>
        </w:tc>
        <w:tc>
          <w:tcPr>
            <w:tcW w:w="465" w:type="dxa"/>
            <w:shd w:val="clear" w:color="auto" w:fill="auto"/>
          </w:tcPr>
          <w:p w14:paraId="5C01D787" w14:textId="77777777" w:rsidR="003034AE" w:rsidRPr="002F7DE5" w:rsidRDefault="003034AE" w:rsidP="003034AE">
            <w:pPr>
              <w:jc w:val="center"/>
              <w:rPr>
                <w:sz w:val="15"/>
                <w:szCs w:val="15"/>
                <w:lang w:val="fr-FR"/>
              </w:rPr>
            </w:pPr>
          </w:p>
        </w:tc>
        <w:tc>
          <w:tcPr>
            <w:tcW w:w="465" w:type="dxa"/>
            <w:shd w:val="clear" w:color="auto" w:fill="auto"/>
          </w:tcPr>
          <w:p w14:paraId="4DB62CCF" w14:textId="77777777" w:rsidR="003034AE" w:rsidRPr="002F7DE5" w:rsidRDefault="003034AE" w:rsidP="003034AE">
            <w:pPr>
              <w:jc w:val="center"/>
              <w:rPr>
                <w:sz w:val="15"/>
                <w:szCs w:val="15"/>
                <w:lang w:val="fr-FR"/>
              </w:rPr>
            </w:pPr>
          </w:p>
        </w:tc>
        <w:tc>
          <w:tcPr>
            <w:tcW w:w="584" w:type="dxa"/>
            <w:shd w:val="clear" w:color="auto" w:fill="auto"/>
          </w:tcPr>
          <w:p w14:paraId="60E1E813" w14:textId="77777777" w:rsidR="003034AE" w:rsidRPr="002F7DE5" w:rsidRDefault="003034AE" w:rsidP="003034AE">
            <w:pPr>
              <w:jc w:val="center"/>
              <w:rPr>
                <w:sz w:val="15"/>
                <w:szCs w:val="15"/>
                <w:lang w:val="fr-FR"/>
              </w:rPr>
            </w:pPr>
          </w:p>
        </w:tc>
      </w:tr>
      <w:tr w:rsidR="002F7DE5" w:rsidRPr="002F7DE5" w14:paraId="45847C99" w14:textId="77777777" w:rsidTr="00F751DB">
        <w:trPr>
          <w:cantSplit/>
        </w:trPr>
        <w:tc>
          <w:tcPr>
            <w:tcW w:w="384" w:type="dxa"/>
            <w:shd w:val="clear" w:color="auto" w:fill="auto"/>
          </w:tcPr>
          <w:p w14:paraId="3831E2B4" w14:textId="77777777" w:rsidR="003034AE" w:rsidRPr="002F7DE5" w:rsidRDefault="003034AE" w:rsidP="003034AE">
            <w:pPr>
              <w:jc w:val="right"/>
              <w:rPr>
                <w:sz w:val="15"/>
                <w:szCs w:val="15"/>
                <w:lang w:val="fr-FR"/>
              </w:rPr>
            </w:pPr>
            <w:r w:rsidRPr="002F7DE5">
              <w:rPr>
                <w:sz w:val="15"/>
                <w:szCs w:val="15"/>
                <w:lang w:val="fr-FR"/>
              </w:rPr>
              <w:t>29</w:t>
            </w:r>
          </w:p>
        </w:tc>
        <w:tc>
          <w:tcPr>
            <w:tcW w:w="675" w:type="dxa"/>
            <w:shd w:val="clear" w:color="auto" w:fill="auto"/>
          </w:tcPr>
          <w:p w14:paraId="6CD2D613" w14:textId="77777777" w:rsidR="003034AE" w:rsidRPr="002F7DE5" w:rsidRDefault="003034AE" w:rsidP="003034AE">
            <w:pPr>
              <w:jc w:val="left"/>
              <w:rPr>
                <w:sz w:val="15"/>
                <w:szCs w:val="15"/>
                <w:lang w:val="fr-FR"/>
              </w:rPr>
            </w:pPr>
            <w:r w:rsidRPr="002F7DE5">
              <w:rPr>
                <w:sz w:val="15"/>
                <w:szCs w:val="15"/>
                <w:lang w:val="fr-FR"/>
              </w:rPr>
              <w:t>03-05-18</w:t>
            </w:r>
          </w:p>
        </w:tc>
        <w:tc>
          <w:tcPr>
            <w:tcW w:w="718" w:type="dxa"/>
            <w:shd w:val="clear" w:color="auto" w:fill="auto"/>
          </w:tcPr>
          <w:p w14:paraId="6F6B8A11" w14:textId="77777777" w:rsidR="003034AE" w:rsidRPr="002F7DE5" w:rsidRDefault="003034AE" w:rsidP="003034AE">
            <w:pPr>
              <w:jc w:val="left"/>
              <w:rPr>
                <w:sz w:val="15"/>
                <w:szCs w:val="15"/>
                <w:lang w:val="fr-FR"/>
              </w:rPr>
            </w:pPr>
            <w:r w:rsidRPr="002F7DE5">
              <w:rPr>
                <w:sz w:val="15"/>
                <w:szCs w:val="15"/>
                <w:lang w:val="fr-FR"/>
              </w:rPr>
              <w:t>03-05-18</w:t>
            </w:r>
          </w:p>
        </w:tc>
        <w:tc>
          <w:tcPr>
            <w:tcW w:w="3226" w:type="dxa"/>
            <w:shd w:val="clear" w:color="auto" w:fill="auto"/>
          </w:tcPr>
          <w:p w14:paraId="0B9C8F10" w14:textId="77777777" w:rsidR="003034AE" w:rsidRPr="002F7DE5" w:rsidRDefault="003034AE" w:rsidP="003034AE">
            <w:pPr>
              <w:jc w:val="left"/>
              <w:rPr>
                <w:sz w:val="15"/>
                <w:szCs w:val="15"/>
                <w:lang w:val="fr-FR"/>
              </w:rPr>
            </w:pPr>
            <w:r w:rsidRPr="002F7DE5">
              <w:rPr>
                <w:sz w:val="15"/>
                <w:szCs w:val="15"/>
                <w:lang w:val="fr-FR"/>
              </w:rPr>
              <w:t>Programme de perfectionnement sur la propriété intellectuelle et les ressources génétiques à l’appui de l’Innovation</w:t>
            </w:r>
          </w:p>
        </w:tc>
        <w:tc>
          <w:tcPr>
            <w:tcW w:w="1470" w:type="dxa"/>
            <w:shd w:val="clear" w:color="auto" w:fill="auto"/>
          </w:tcPr>
          <w:p w14:paraId="1029070C" w14:textId="77777777" w:rsidR="003034AE" w:rsidRPr="002F7DE5" w:rsidRDefault="003034AE" w:rsidP="003034AE">
            <w:pPr>
              <w:jc w:val="left"/>
              <w:rPr>
                <w:sz w:val="15"/>
                <w:szCs w:val="15"/>
                <w:lang w:val="fr-FR"/>
              </w:rPr>
            </w:pPr>
            <w:r w:rsidRPr="002F7DE5">
              <w:rPr>
                <w:sz w:val="15"/>
                <w:szCs w:val="15"/>
                <w:lang w:val="fr-FR"/>
              </w:rPr>
              <w:t>Stockholm</w:t>
            </w:r>
          </w:p>
        </w:tc>
        <w:tc>
          <w:tcPr>
            <w:tcW w:w="1041" w:type="dxa"/>
            <w:shd w:val="clear" w:color="auto" w:fill="auto"/>
          </w:tcPr>
          <w:p w14:paraId="11000D9C" w14:textId="77777777" w:rsidR="003034AE" w:rsidRPr="002F7DE5" w:rsidRDefault="003034AE" w:rsidP="003034AE">
            <w:pPr>
              <w:jc w:val="left"/>
              <w:rPr>
                <w:sz w:val="15"/>
                <w:szCs w:val="15"/>
                <w:lang w:val="fr-FR"/>
              </w:rPr>
            </w:pPr>
            <w:r w:rsidRPr="002F7DE5">
              <w:rPr>
                <w:sz w:val="15"/>
                <w:szCs w:val="15"/>
                <w:lang w:val="fr-FR"/>
              </w:rPr>
              <w:t>Suède</w:t>
            </w:r>
          </w:p>
        </w:tc>
        <w:tc>
          <w:tcPr>
            <w:tcW w:w="1137" w:type="dxa"/>
            <w:shd w:val="clear" w:color="auto" w:fill="auto"/>
          </w:tcPr>
          <w:p w14:paraId="4A16E0A1"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6AB45AD9" w14:textId="77777777" w:rsidR="003034AE" w:rsidRPr="002F7DE5" w:rsidRDefault="003034AE" w:rsidP="003034AE">
            <w:pPr>
              <w:jc w:val="center"/>
              <w:rPr>
                <w:sz w:val="15"/>
                <w:szCs w:val="15"/>
                <w:lang w:val="fr-FR"/>
              </w:rPr>
            </w:pPr>
          </w:p>
        </w:tc>
        <w:tc>
          <w:tcPr>
            <w:tcW w:w="988" w:type="dxa"/>
          </w:tcPr>
          <w:p w14:paraId="240E3949" w14:textId="77777777" w:rsidR="003034AE" w:rsidRPr="002F7DE5" w:rsidRDefault="003034AE" w:rsidP="003034AE">
            <w:pPr>
              <w:jc w:val="left"/>
              <w:rPr>
                <w:sz w:val="15"/>
                <w:szCs w:val="15"/>
                <w:lang w:val="fr-FR"/>
              </w:rPr>
            </w:pPr>
            <w:r w:rsidRPr="002F7DE5">
              <w:rPr>
                <w:sz w:val="15"/>
                <w:szCs w:val="15"/>
                <w:lang w:val="fr-FR"/>
              </w:rPr>
              <w:t>OMPI, PRV, ASDI</w:t>
            </w:r>
          </w:p>
        </w:tc>
        <w:tc>
          <w:tcPr>
            <w:tcW w:w="426" w:type="dxa"/>
            <w:shd w:val="clear" w:color="auto" w:fill="auto"/>
          </w:tcPr>
          <w:p w14:paraId="50B86210"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C96D0A9"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50CFBCDC" w14:textId="77777777" w:rsidR="003034AE" w:rsidRPr="002F7DE5" w:rsidRDefault="003034AE" w:rsidP="003034AE">
            <w:pPr>
              <w:jc w:val="center"/>
              <w:rPr>
                <w:sz w:val="15"/>
                <w:szCs w:val="15"/>
                <w:lang w:val="fr-FR"/>
              </w:rPr>
            </w:pPr>
          </w:p>
        </w:tc>
        <w:tc>
          <w:tcPr>
            <w:tcW w:w="434" w:type="dxa"/>
            <w:shd w:val="clear" w:color="auto" w:fill="auto"/>
          </w:tcPr>
          <w:p w14:paraId="4C8D191D" w14:textId="77777777" w:rsidR="003034AE" w:rsidRPr="002F7DE5" w:rsidRDefault="003034AE" w:rsidP="003034AE">
            <w:pPr>
              <w:jc w:val="center"/>
              <w:rPr>
                <w:sz w:val="15"/>
                <w:szCs w:val="15"/>
                <w:lang w:val="fr-FR"/>
              </w:rPr>
            </w:pPr>
          </w:p>
        </w:tc>
        <w:tc>
          <w:tcPr>
            <w:tcW w:w="462" w:type="dxa"/>
            <w:shd w:val="clear" w:color="auto" w:fill="auto"/>
          </w:tcPr>
          <w:p w14:paraId="5C095B87"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E093CC1" w14:textId="77777777" w:rsidR="003034AE" w:rsidRPr="002F7DE5" w:rsidRDefault="003034AE" w:rsidP="003034AE">
            <w:pPr>
              <w:jc w:val="center"/>
              <w:rPr>
                <w:sz w:val="15"/>
                <w:szCs w:val="15"/>
                <w:lang w:val="fr-FR"/>
              </w:rPr>
            </w:pPr>
          </w:p>
        </w:tc>
        <w:tc>
          <w:tcPr>
            <w:tcW w:w="616" w:type="dxa"/>
            <w:shd w:val="clear" w:color="auto" w:fill="auto"/>
          </w:tcPr>
          <w:p w14:paraId="736CBBD6" w14:textId="77777777" w:rsidR="003034AE" w:rsidRPr="002F7DE5" w:rsidRDefault="003034AE" w:rsidP="003034AE">
            <w:pPr>
              <w:jc w:val="center"/>
              <w:rPr>
                <w:sz w:val="15"/>
                <w:szCs w:val="15"/>
                <w:lang w:val="fr-FR"/>
              </w:rPr>
            </w:pPr>
          </w:p>
        </w:tc>
        <w:tc>
          <w:tcPr>
            <w:tcW w:w="439" w:type="dxa"/>
            <w:shd w:val="clear" w:color="auto" w:fill="auto"/>
          </w:tcPr>
          <w:p w14:paraId="2D6EE72C"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12A74227" w14:textId="77777777" w:rsidR="003034AE" w:rsidRPr="002F7DE5" w:rsidRDefault="003034AE" w:rsidP="003034AE">
            <w:pPr>
              <w:jc w:val="center"/>
              <w:rPr>
                <w:sz w:val="15"/>
                <w:szCs w:val="15"/>
                <w:lang w:val="fr-FR"/>
              </w:rPr>
            </w:pPr>
          </w:p>
        </w:tc>
        <w:tc>
          <w:tcPr>
            <w:tcW w:w="465" w:type="dxa"/>
            <w:shd w:val="clear" w:color="auto" w:fill="auto"/>
          </w:tcPr>
          <w:p w14:paraId="35A18A5D" w14:textId="77777777" w:rsidR="003034AE" w:rsidRPr="002F7DE5" w:rsidRDefault="003034AE" w:rsidP="003034AE">
            <w:pPr>
              <w:jc w:val="center"/>
              <w:rPr>
                <w:sz w:val="15"/>
                <w:szCs w:val="15"/>
                <w:lang w:val="fr-FR"/>
              </w:rPr>
            </w:pPr>
          </w:p>
        </w:tc>
        <w:tc>
          <w:tcPr>
            <w:tcW w:w="465" w:type="dxa"/>
            <w:shd w:val="clear" w:color="auto" w:fill="auto"/>
          </w:tcPr>
          <w:p w14:paraId="1145F478" w14:textId="77777777" w:rsidR="003034AE" w:rsidRPr="002F7DE5" w:rsidRDefault="003034AE" w:rsidP="003034AE">
            <w:pPr>
              <w:jc w:val="center"/>
              <w:rPr>
                <w:sz w:val="15"/>
                <w:szCs w:val="15"/>
                <w:lang w:val="fr-FR"/>
              </w:rPr>
            </w:pPr>
          </w:p>
        </w:tc>
        <w:tc>
          <w:tcPr>
            <w:tcW w:w="584" w:type="dxa"/>
            <w:shd w:val="clear" w:color="auto" w:fill="auto"/>
          </w:tcPr>
          <w:p w14:paraId="43C05B89" w14:textId="77777777" w:rsidR="003034AE" w:rsidRPr="002F7DE5" w:rsidRDefault="003034AE" w:rsidP="003034AE">
            <w:pPr>
              <w:jc w:val="center"/>
              <w:rPr>
                <w:sz w:val="15"/>
                <w:szCs w:val="15"/>
                <w:lang w:val="fr-FR"/>
              </w:rPr>
            </w:pPr>
          </w:p>
        </w:tc>
      </w:tr>
      <w:tr w:rsidR="002F7DE5" w:rsidRPr="002F7DE5" w14:paraId="20401BA0" w14:textId="77777777" w:rsidTr="00F751DB">
        <w:trPr>
          <w:cantSplit/>
        </w:trPr>
        <w:tc>
          <w:tcPr>
            <w:tcW w:w="384" w:type="dxa"/>
            <w:shd w:val="clear" w:color="auto" w:fill="auto"/>
          </w:tcPr>
          <w:p w14:paraId="06ACCDA8" w14:textId="77777777" w:rsidR="003034AE" w:rsidRPr="002F7DE5" w:rsidRDefault="003034AE" w:rsidP="003034AE">
            <w:pPr>
              <w:jc w:val="right"/>
              <w:rPr>
                <w:sz w:val="15"/>
                <w:szCs w:val="15"/>
                <w:lang w:val="fr-FR"/>
              </w:rPr>
            </w:pPr>
            <w:r w:rsidRPr="002F7DE5">
              <w:rPr>
                <w:sz w:val="15"/>
                <w:szCs w:val="15"/>
                <w:lang w:val="fr-FR"/>
              </w:rPr>
              <w:t>30</w:t>
            </w:r>
          </w:p>
        </w:tc>
        <w:tc>
          <w:tcPr>
            <w:tcW w:w="675" w:type="dxa"/>
            <w:shd w:val="clear" w:color="auto" w:fill="auto"/>
          </w:tcPr>
          <w:p w14:paraId="2E5A51DE" w14:textId="77777777" w:rsidR="003034AE" w:rsidRPr="002F7DE5" w:rsidRDefault="003034AE" w:rsidP="003034AE">
            <w:pPr>
              <w:jc w:val="left"/>
              <w:rPr>
                <w:sz w:val="15"/>
                <w:szCs w:val="15"/>
                <w:lang w:val="fr-FR"/>
              </w:rPr>
            </w:pPr>
            <w:r w:rsidRPr="002F7DE5">
              <w:rPr>
                <w:sz w:val="15"/>
                <w:szCs w:val="15"/>
                <w:lang w:val="fr-FR"/>
              </w:rPr>
              <w:t>03-05-18</w:t>
            </w:r>
          </w:p>
        </w:tc>
        <w:tc>
          <w:tcPr>
            <w:tcW w:w="718" w:type="dxa"/>
            <w:shd w:val="clear" w:color="auto" w:fill="auto"/>
          </w:tcPr>
          <w:p w14:paraId="5A036F17" w14:textId="77777777" w:rsidR="003034AE" w:rsidRPr="002F7DE5" w:rsidRDefault="003034AE" w:rsidP="003034AE">
            <w:pPr>
              <w:jc w:val="left"/>
              <w:rPr>
                <w:sz w:val="15"/>
                <w:szCs w:val="15"/>
                <w:lang w:val="fr-FR"/>
              </w:rPr>
            </w:pPr>
            <w:r w:rsidRPr="002F7DE5">
              <w:rPr>
                <w:sz w:val="15"/>
                <w:szCs w:val="15"/>
                <w:lang w:val="fr-FR"/>
              </w:rPr>
              <w:t>03-05-18</w:t>
            </w:r>
          </w:p>
        </w:tc>
        <w:tc>
          <w:tcPr>
            <w:tcW w:w="3226" w:type="dxa"/>
            <w:shd w:val="clear" w:color="auto" w:fill="auto"/>
          </w:tcPr>
          <w:p w14:paraId="50C99D19" w14:textId="77777777" w:rsidR="003034AE" w:rsidRPr="002F7DE5" w:rsidRDefault="003034AE" w:rsidP="003034AE">
            <w:pPr>
              <w:jc w:val="left"/>
              <w:rPr>
                <w:sz w:val="15"/>
                <w:szCs w:val="15"/>
                <w:lang w:val="fr-FR"/>
              </w:rPr>
            </w:pPr>
            <w:r w:rsidRPr="002F7DE5">
              <w:rPr>
                <w:sz w:val="15"/>
                <w:szCs w:val="15"/>
                <w:lang w:val="fr-FR"/>
              </w:rPr>
              <w:t>Réunion du Comité directeur du WSP avec l’OMA</w:t>
            </w:r>
          </w:p>
        </w:tc>
        <w:tc>
          <w:tcPr>
            <w:tcW w:w="1470" w:type="dxa"/>
            <w:shd w:val="clear" w:color="auto" w:fill="auto"/>
          </w:tcPr>
          <w:p w14:paraId="619C9675" w14:textId="77777777" w:rsidR="003034AE" w:rsidRPr="002F7DE5" w:rsidRDefault="003034AE" w:rsidP="003034AE">
            <w:pPr>
              <w:jc w:val="left"/>
              <w:rPr>
                <w:sz w:val="15"/>
                <w:szCs w:val="15"/>
                <w:lang w:val="fr-FR"/>
              </w:rPr>
            </w:pPr>
            <w:r w:rsidRPr="002F7DE5">
              <w:rPr>
                <w:sz w:val="15"/>
                <w:szCs w:val="15"/>
                <w:lang w:val="fr-FR"/>
              </w:rPr>
              <w:t>Rome</w:t>
            </w:r>
          </w:p>
        </w:tc>
        <w:tc>
          <w:tcPr>
            <w:tcW w:w="1041" w:type="dxa"/>
            <w:shd w:val="clear" w:color="auto" w:fill="auto"/>
          </w:tcPr>
          <w:p w14:paraId="4F44E031" w14:textId="77777777" w:rsidR="003034AE" w:rsidRPr="002F7DE5" w:rsidRDefault="003034AE" w:rsidP="003034AE">
            <w:pPr>
              <w:jc w:val="left"/>
              <w:rPr>
                <w:sz w:val="15"/>
                <w:szCs w:val="15"/>
                <w:lang w:val="fr-FR"/>
              </w:rPr>
            </w:pPr>
            <w:r w:rsidRPr="002F7DE5">
              <w:rPr>
                <w:sz w:val="15"/>
                <w:szCs w:val="15"/>
                <w:lang w:val="fr-FR"/>
              </w:rPr>
              <w:t>Italie</w:t>
            </w:r>
          </w:p>
        </w:tc>
        <w:tc>
          <w:tcPr>
            <w:tcW w:w="1137" w:type="dxa"/>
            <w:shd w:val="clear" w:color="auto" w:fill="auto"/>
          </w:tcPr>
          <w:p w14:paraId="2059A1E7"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29A4D630"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3B9BCEA" w14:textId="77777777" w:rsidR="003034AE" w:rsidRPr="002F7DE5" w:rsidRDefault="003034AE" w:rsidP="003034AE">
            <w:pPr>
              <w:jc w:val="left"/>
              <w:rPr>
                <w:sz w:val="15"/>
                <w:szCs w:val="15"/>
              </w:rPr>
            </w:pPr>
            <w:r w:rsidRPr="002F7DE5">
              <w:rPr>
                <w:sz w:val="15"/>
                <w:szCs w:val="15"/>
              </w:rPr>
              <w:t>WSP (ISF, ISTA, OCDE, UPOV), OMA</w:t>
            </w:r>
          </w:p>
        </w:tc>
        <w:tc>
          <w:tcPr>
            <w:tcW w:w="426" w:type="dxa"/>
            <w:shd w:val="clear" w:color="auto" w:fill="auto"/>
          </w:tcPr>
          <w:p w14:paraId="77912FCD" w14:textId="77777777" w:rsidR="003034AE" w:rsidRPr="002F7DE5" w:rsidRDefault="003034AE" w:rsidP="003034AE">
            <w:pPr>
              <w:jc w:val="center"/>
              <w:rPr>
                <w:sz w:val="15"/>
                <w:szCs w:val="15"/>
              </w:rPr>
            </w:pPr>
          </w:p>
        </w:tc>
        <w:tc>
          <w:tcPr>
            <w:tcW w:w="404" w:type="dxa"/>
            <w:shd w:val="clear" w:color="auto" w:fill="auto"/>
          </w:tcPr>
          <w:p w14:paraId="17E3C0AA" w14:textId="77777777" w:rsidR="003034AE" w:rsidRPr="002F7DE5" w:rsidRDefault="003034AE" w:rsidP="003034AE">
            <w:pPr>
              <w:jc w:val="center"/>
              <w:rPr>
                <w:sz w:val="15"/>
                <w:szCs w:val="15"/>
              </w:rPr>
            </w:pPr>
          </w:p>
        </w:tc>
        <w:tc>
          <w:tcPr>
            <w:tcW w:w="475" w:type="dxa"/>
            <w:shd w:val="clear" w:color="auto" w:fill="auto"/>
          </w:tcPr>
          <w:p w14:paraId="1762F088" w14:textId="77777777" w:rsidR="003034AE" w:rsidRPr="002F7DE5" w:rsidRDefault="003034AE" w:rsidP="003034AE">
            <w:pPr>
              <w:jc w:val="center"/>
              <w:rPr>
                <w:sz w:val="15"/>
                <w:szCs w:val="15"/>
              </w:rPr>
            </w:pPr>
          </w:p>
        </w:tc>
        <w:tc>
          <w:tcPr>
            <w:tcW w:w="434" w:type="dxa"/>
            <w:shd w:val="clear" w:color="auto" w:fill="auto"/>
          </w:tcPr>
          <w:p w14:paraId="49B262C7" w14:textId="77777777" w:rsidR="003034AE" w:rsidRPr="002F7DE5" w:rsidRDefault="003034AE" w:rsidP="003034AE">
            <w:pPr>
              <w:jc w:val="center"/>
              <w:rPr>
                <w:sz w:val="15"/>
                <w:szCs w:val="15"/>
              </w:rPr>
            </w:pPr>
          </w:p>
        </w:tc>
        <w:tc>
          <w:tcPr>
            <w:tcW w:w="462" w:type="dxa"/>
            <w:shd w:val="clear" w:color="auto" w:fill="auto"/>
          </w:tcPr>
          <w:p w14:paraId="5B84502C" w14:textId="77777777" w:rsidR="003034AE" w:rsidRPr="002F7DE5" w:rsidRDefault="003034AE" w:rsidP="003034AE">
            <w:pPr>
              <w:jc w:val="center"/>
              <w:rPr>
                <w:sz w:val="15"/>
                <w:szCs w:val="15"/>
              </w:rPr>
            </w:pPr>
          </w:p>
        </w:tc>
        <w:tc>
          <w:tcPr>
            <w:tcW w:w="434" w:type="dxa"/>
            <w:shd w:val="clear" w:color="auto" w:fill="auto"/>
          </w:tcPr>
          <w:p w14:paraId="7E0486B1" w14:textId="77777777" w:rsidR="003034AE" w:rsidRPr="002F7DE5" w:rsidRDefault="003034AE" w:rsidP="003034AE">
            <w:pPr>
              <w:jc w:val="center"/>
              <w:rPr>
                <w:sz w:val="15"/>
                <w:szCs w:val="15"/>
              </w:rPr>
            </w:pPr>
          </w:p>
        </w:tc>
        <w:tc>
          <w:tcPr>
            <w:tcW w:w="616" w:type="dxa"/>
            <w:shd w:val="clear" w:color="auto" w:fill="auto"/>
          </w:tcPr>
          <w:p w14:paraId="0EB024EC" w14:textId="77777777" w:rsidR="003034AE" w:rsidRPr="002F7DE5" w:rsidRDefault="003034AE" w:rsidP="003034AE">
            <w:pPr>
              <w:jc w:val="center"/>
              <w:rPr>
                <w:sz w:val="15"/>
                <w:szCs w:val="15"/>
              </w:rPr>
            </w:pPr>
          </w:p>
        </w:tc>
        <w:tc>
          <w:tcPr>
            <w:tcW w:w="439" w:type="dxa"/>
            <w:shd w:val="clear" w:color="auto" w:fill="auto"/>
          </w:tcPr>
          <w:p w14:paraId="16852583" w14:textId="77777777" w:rsidR="003034AE" w:rsidRPr="002F7DE5" w:rsidRDefault="003034AE" w:rsidP="003034AE">
            <w:pPr>
              <w:jc w:val="center"/>
              <w:rPr>
                <w:sz w:val="15"/>
                <w:szCs w:val="15"/>
              </w:rPr>
            </w:pPr>
          </w:p>
        </w:tc>
        <w:tc>
          <w:tcPr>
            <w:tcW w:w="466" w:type="dxa"/>
            <w:shd w:val="clear" w:color="auto" w:fill="auto"/>
          </w:tcPr>
          <w:p w14:paraId="0CFCD9C6"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5B3B49D5" w14:textId="77777777" w:rsidR="003034AE" w:rsidRPr="002F7DE5" w:rsidRDefault="003034AE" w:rsidP="003034AE">
            <w:pPr>
              <w:jc w:val="center"/>
              <w:rPr>
                <w:sz w:val="15"/>
                <w:szCs w:val="15"/>
                <w:lang w:val="fr-FR"/>
              </w:rPr>
            </w:pPr>
          </w:p>
        </w:tc>
        <w:tc>
          <w:tcPr>
            <w:tcW w:w="465" w:type="dxa"/>
            <w:shd w:val="clear" w:color="auto" w:fill="auto"/>
          </w:tcPr>
          <w:p w14:paraId="0C8C6678" w14:textId="77777777" w:rsidR="003034AE" w:rsidRPr="002F7DE5" w:rsidRDefault="003034AE" w:rsidP="003034AE">
            <w:pPr>
              <w:jc w:val="center"/>
              <w:rPr>
                <w:sz w:val="15"/>
                <w:szCs w:val="15"/>
                <w:lang w:val="fr-FR"/>
              </w:rPr>
            </w:pPr>
          </w:p>
        </w:tc>
        <w:tc>
          <w:tcPr>
            <w:tcW w:w="584" w:type="dxa"/>
            <w:shd w:val="clear" w:color="auto" w:fill="auto"/>
          </w:tcPr>
          <w:p w14:paraId="0143C744" w14:textId="77777777" w:rsidR="003034AE" w:rsidRPr="002F7DE5" w:rsidRDefault="003034AE" w:rsidP="003034AE">
            <w:pPr>
              <w:jc w:val="center"/>
              <w:rPr>
                <w:sz w:val="15"/>
                <w:szCs w:val="15"/>
                <w:lang w:val="fr-FR"/>
              </w:rPr>
            </w:pPr>
          </w:p>
        </w:tc>
      </w:tr>
      <w:tr w:rsidR="002F7DE5" w:rsidRPr="002F7DE5" w14:paraId="6FD13CF0" w14:textId="77777777" w:rsidTr="00F751DB">
        <w:trPr>
          <w:cantSplit/>
        </w:trPr>
        <w:tc>
          <w:tcPr>
            <w:tcW w:w="384" w:type="dxa"/>
            <w:shd w:val="clear" w:color="auto" w:fill="auto"/>
          </w:tcPr>
          <w:p w14:paraId="56708B23" w14:textId="77777777" w:rsidR="003034AE" w:rsidRPr="002F7DE5" w:rsidRDefault="003034AE" w:rsidP="003034AE">
            <w:pPr>
              <w:jc w:val="right"/>
              <w:rPr>
                <w:sz w:val="15"/>
                <w:szCs w:val="15"/>
                <w:lang w:val="fr-FR"/>
              </w:rPr>
            </w:pPr>
            <w:r w:rsidRPr="002F7DE5">
              <w:rPr>
                <w:sz w:val="15"/>
                <w:szCs w:val="15"/>
                <w:lang w:val="fr-FR"/>
              </w:rPr>
              <w:t>31</w:t>
            </w:r>
          </w:p>
        </w:tc>
        <w:tc>
          <w:tcPr>
            <w:tcW w:w="675" w:type="dxa"/>
            <w:shd w:val="clear" w:color="auto" w:fill="auto"/>
          </w:tcPr>
          <w:p w14:paraId="3696A408" w14:textId="77777777" w:rsidR="003034AE" w:rsidRPr="002F7DE5" w:rsidRDefault="003034AE" w:rsidP="003034AE">
            <w:pPr>
              <w:jc w:val="left"/>
              <w:rPr>
                <w:sz w:val="15"/>
                <w:szCs w:val="15"/>
                <w:lang w:val="fr-FR"/>
              </w:rPr>
            </w:pPr>
            <w:r w:rsidRPr="002F7DE5">
              <w:rPr>
                <w:sz w:val="15"/>
                <w:szCs w:val="15"/>
                <w:lang w:val="fr-FR"/>
              </w:rPr>
              <w:t>14-05-18</w:t>
            </w:r>
          </w:p>
        </w:tc>
        <w:tc>
          <w:tcPr>
            <w:tcW w:w="718" w:type="dxa"/>
            <w:shd w:val="clear" w:color="auto" w:fill="auto"/>
          </w:tcPr>
          <w:p w14:paraId="4C1F8EB0" w14:textId="77777777" w:rsidR="003034AE" w:rsidRPr="002F7DE5" w:rsidRDefault="003034AE" w:rsidP="003034AE">
            <w:pPr>
              <w:jc w:val="left"/>
              <w:rPr>
                <w:sz w:val="15"/>
                <w:szCs w:val="15"/>
                <w:lang w:val="fr-FR"/>
              </w:rPr>
            </w:pPr>
            <w:r w:rsidRPr="002F7DE5">
              <w:rPr>
                <w:sz w:val="15"/>
                <w:szCs w:val="15"/>
                <w:lang w:val="fr-FR"/>
              </w:rPr>
              <w:t>16-05-18</w:t>
            </w:r>
          </w:p>
        </w:tc>
        <w:tc>
          <w:tcPr>
            <w:tcW w:w="3226" w:type="dxa"/>
            <w:shd w:val="clear" w:color="auto" w:fill="auto"/>
          </w:tcPr>
          <w:p w14:paraId="71B1D039" w14:textId="0908FBF2" w:rsidR="003034AE" w:rsidRPr="002F7DE5" w:rsidRDefault="003034AE" w:rsidP="003034AE">
            <w:pPr>
              <w:jc w:val="left"/>
              <w:rPr>
                <w:sz w:val="15"/>
                <w:szCs w:val="15"/>
                <w:lang w:val="fr-FR"/>
              </w:rPr>
            </w:pPr>
            <w:r w:rsidRPr="002F7DE5">
              <w:rPr>
                <w:sz w:val="15"/>
                <w:szCs w:val="15"/>
                <w:lang w:val="fr-FR"/>
              </w:rPr>
              <w:t>Équipe d’experts</w:t>
            </w:r>
            <w:r w:rsidR="00450A53">
              <w:rPr>
                <w:sz w:val="15"/>
                <w:szCs w:val="15"/>
                <w:lang w:val="fr-FR"/>
              </w:rPr>
              <w:t xml:space="preserve"> </w:t>
            </w:r>
            <w:r w:rsidRPr="002F7DE5">
              <w:rPr>
                <w:sz w:val="15"/>
                <w:szCs w:val="15"/>
                <w:lang w:val="fr-FR"/>
              </w:rPr>
              <w:t>XML4IP du Comité des normes de l’OMPI</w:t>
            </w:r>
          </w:p>
        </w:tc>
        <w:tc>
          <w:tcPr>
            <w:tcW w:w="1470" w:type="dxa"/>
            <w:shd w:val="clear" w:color="auto" w:fill="auto"/>
          </w:tcPr>
          <w:p w14:paraId="4D8E1630" w14:textId="77777777" w:rsidR="003034AE" w:rsidRPr="002F7DE5" w:rsidRDefault="003034AE" w:rsidP="003034AE">
            <w:pPr>
              <w:jc w:val="left"/>
              <w:rPr>
                <w:sz w:val="15"/>
                <w:szCs w:val="15"/>
                <w:lang w:val="fr-FR"/>
              </w:rPr>
            </w:pPr>
            <w:r w:rsidRPr="002F7DE5">
              <w:rPr>
                <w:sz w:val="15"/>
                <w:szCs w:val="15"/>
                <w:lang w:val="fr-FR"/>
              </w:rPr>
              <w:t>Moscou</w:t>
            </w:r>
          </w:p>
        </w:tc>
        <w:tc>
          <w:tcPr>
            <w:tcW w:w="1041" w:type="dxa"/>
            <w:shd w:val="clear" w:color="auto" w:fill="auto"/>
          </w:tcPr>
          <w:p w14:paraId="5EF61676" w14:textId="77777777" w:rsidR="003034AE" w:rsidRPr="002F7DE5" w:rsidRDefault="003034AE" w:rsidP="003034AE">
            <w:pPr>
              <w:jc w:val="left"/>
              <w:rPr>
                <w:sz w:val="15"/>
                <w:szCs w:val="15"/>
                <w:lang w:val="fr-FR"/>
              </w:rPr>
            </w:pPr>
            <w:r w:rsidRPr="002F7DE5">
              <w:rPr>
                <w:sz w:val="15"/>
                <w:szCs w:val="15"/>
                <w:lang w:val="fr-FR"/>
              </w:rPr>
              <w:t>Fédération de Russie</w:t>
            </w:r>
          </w:p>
        </w:tc>
        <w:tc>
          <w:tcPr>
            <w:tcW w:w="1137" w:type="dxa"/>
            <w:shd w:val="clear" w:color="auto" w:fill="auto"/>
          </w:tcPr>
          <w:p w14:paraId="21C8A3B5" w14:textId="77777777" w:rsidR="003034AE" w:rsidRPr="002F7DE5" w:rsidRDefault="003034AE" w:rsidP="003034AE">
            <w:pPr>
              <w:jc w:val="left"/>
              <w:rPr>
                <w:sz w:val="15"/>
                <w:szCs w:val="15"/>
                <w:lang w:val="fr-FR"/>
              </w:rPr>
            </w:pPr>
            <w:r w:rsidRPr="002F7DE5">
              <w:rPr>
                <w:sz w:val="15"/>
                <w:szCs w:val="15"/>
                <w:lang w:val="fr-FR"/>
              </w:rPr>
              <w:t>Madhour</w:t>
            </w:r>
          </w:p>
        </w:tc>
        <w:tc>
          <w:tcPr>
            <w:tcW w:w="851" w:type="dxa"/>
            <w:shd w:val="clear" w:color="auto" w:fill="auto"/>
          </w:tcPr>
          <w:p w14:paraId="293D0D61" w14:textId="77777777" w:rsidR="003034AE" w:rsidRPr="002F7DE5" w:rsidRDefault="003034AE" w:rsidP="003034AE">
            <w:pPr>
              <w:jc w:val="center"/>
              <w:rPr>
                <w:sz w:val="15"/>
                <w:szCs w:val="15"/>
                <w:lang w:val="fr-FR"/>
              </w:rPr>
            </w:pPr>
          </w:p>
        </w:tc>
        <w:tc>
          <w:tcPr>
            <w:tcW w:w="988" w:type="dxa"/>
          </w:tcPr>
          <w:p w14:paraId="263705AD"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27E1839C" w14:textId="77777777" w:rsidR="003034AE" w:rsidRPr="002F7DE5" w:rsidRDefault="003034AE" w:rsidP="003034AE">
            <w:pPr>
              <w:jc w:val="center"/>
              <w:rPr>
                <w:sz w:val="15"/>
                <w:szCs w:val="15"/>
                <w:lang w:val="fr-FR"/>
              </w:rPr>
            </w:pPr>
          </w:p>
        </w:tc>
        <w:tc>
          <w:tcPr>
            <w:tcW w:w="404" w:type="dxa"/>
            <w:shd w:val="clear" w:color="auto" w:fill="auto"/>
          </w:tcPr>
          <w:p w14:paraId="1182AF46" w14:textId="77777777" w:rsidR="003034AE" w:rsidRPr="002F7DE5" w:rsidRDefault="003034AE" w:rsidP="003034AE">
            <w:pPr>
              <w:jc w:val="center"/>
              <w:rPr>
                <w:sz w:val="15"/>
                <w:szCs w:val="15"/>
                <w:lang w:val="fr-FR"/>
              </w:rPr>
            </w:pPr>
          </w:p>
        </w:tc>
        <w:tc>
          <w:tcPr>
            <w:tcW w:w="475" w:type="dxa"/>
            <w:shd w:val="clear" w:color="auto" w:fill="auto"/>
          </w:tcPr>
          <w:p w14:paraId="5D8ABB5D" w14:textId="77777777" w:rsidR="003034AE" w:rsidRPr="002F7DE5" w:rsidRDefault="003034AE" w:rsidP="003034AE">
            <w:pPr>
              <w:jc w:val="center"/>
              <w:rPr>
                <w:sz w:val="15"/>
                <w:szCs w:val="15"/>
                <w:lang w:val="fr-FR"/>
              </w:rPr>
            </w:pPr>
          </w:p>
        </w:tc>
        <w:tc>
          <w:tcPr>
            <w:tcW w:w="434" w:type="dxa"/>
            <w:shd w:val="clear" w:color="auto" w:fill="auto"/>
          </w:tcPr>
          <w:p w14:paraId="2E42BBB3" w14:textId="77777777" w:rsidR="003034AE" w:rsidRPr="002F7DE5" w:rsidRDefault="003034AE" w:rsidP="003034AE">
            <w:pPr>
              <w:jc w:val="center"/>
              <w:rPr>
                <w:sz w:val="15"/>
                <w:szCs w:val="15"/>
                <w:lang w:val="fr-FR"/>
              </w:rPr>
            </w:pPr>
          </w:p>
        </w:tc>
        <w:tc>
          <w:tcPr>
            <w:tcW w:w="462" w:type="dxa"/>
            <w:shd w:val="clear" w:color="auto" w:fill="auto"/>
          </w:tcPr>
          <w:p w14:paraId="51277E7E" w14:textId="77777777" w:rsidR="003034AE" w:rsidRPr="002F7DE5" w:rsidRDefault="003034AE" w:rsidP="003034AE">
            <w:pPr>
              <w:jc w:val="center"/>
              <w:rPr>
                <w:sz w:val="15"/>
                <w:szCs w:val="15"/>
                <w:lang w:val="fr-FR"/>
              </w:rPr>
            </w:pPr>
          </w:p>
        </w:tc>
        <w:tc>
          <w:tcPr>
            <w:tcW w:w="434" w:type="dxa"/>
            <w:shd w:val="clear" w:color="auto" w:fill="auto"/>
          </w:tcPr>
          <w:p w14:paraId="732C9803" w14:textId="77777777" w:rsidR="003034AE" w:rsidRPr="002F7DE5" w:rsidRDefault="003034AE" w:rsidP="003034AE">
            <w:pPr>
              <w:jc w:val="center"/>
              <w:rPr>
                <w:sz w:val="15"/>
                <w:szCs w:val="15"/>
                <w:lang w:val="fr-FR"/>
              </w:rPr>
            </w:pPr>
          </w:p>
        </w:tc>
        <w:tc>
          <w:tcPr>
            <w:tcW w:w="616" w:type="dxa"/>
            <w:shd w:val="clear" w:color="auto" w:fill="auto"/>
          </w:tcPr>
          <w:p w14:paraId="10D0AF0B" w14:textId="77777777" w:rsidR="003034AE" w:rsidRPr="002F7DE5" w:rsidRDefault="003034AE" w:rsidP="003034AE">
            <w:pPr>
              <w:jc w:val="center"/>
              <w:rPr>
                <w:sz w:val="15"/>
                <w:szCs w:val="15"/>
                <w:lang w:val="fr-FR"/>
              </w:rPr>
            </w:pPr>
          </w:p>
        </w:tc>
        <w:tc>
          <w:tcPr>
            <w:tcW w:w="439" w:type="dxa"/>
            <w:shd w:val="clear" w:color="auto" w:fill="auto"/>
          </w:tcPr>
          <w:p w14:paraId="30D7E787" w14:textId="77777777" w:rsidR="003034AE" w:rsidRPr="002F7DE5" w:rsidRDefault="003034AE" w:rsidP="003034AE">
            <w:pPr>
              <w:jc w:val="center"/>
              <w:rPr>
                <w:sz w:val="15"/>
                <w:szCs w:val="15"/>
                <w:lang w:val="fr-FR"/>
              </w:rPr>
            </w:pPr>
          </w:p>
        </w:tc>
        <w:tc>
          <w:tcPr>
            <w:tcW w:w="466" w:type="dxa"/>
            <w:shd w:val="clear" w:color="auto" w:fill="auto"/>
          </w:tcPr>
          <w:p w14:paraId="65D9F82A" w14:textId="77777777" w:rsidR="003034AE" w:rsidRPr="002F7DE5" w:rsidRDefault="003034AE" w:rsidP="003034AE">
            <w:pPr>
              <w:jc w:val="center"/>
              <w:rPr>
                <w:sz w:val="15"/>
                <w:szCs w:val="15"/>
                <w:lang w:val="fr-FR"/>
              </w:rPr>
            </w:pPr>
          </w:p>
        </w:tc>
        <w:tc>
          <w:tcPr>
            <w:tcW w:w="465" w:type="dxa"/>
            <w:shd w:val="clear" w:color="auto" w:fill="auto"/>
          </w:tcPr>
          <w:p w14:paraId="76124017" w14:textId="77777777" w:rsidR="003034AE" w:rsidRPr="002F7DE5" w:rsidRDefault="003034AE" w:rsidP="003034AE">
            <w:pPr>
              <w:jc w:val="center"/>
              <w:rPr>
                <w:sz w:val="15"/>
                <w:szCs w:val="15"/>
                <w:lang w:val="fr-FR"/>
              </w:rPr>
            </w:pPr>
          </w:p>
        </w:tc>
        <w:tc>
          <w:tcPr>
            <w:tcW w:w="465" w:type="dxa"/>
            <w:shd w:val="clear" w:color="auto" w:fill="auto"/>
          </w:tcPr>
          <w:p w14:paraId="3531B495" w14:textId="77777777" w:rsidR="003034AE" w:rsidRPr="002F7DE5" w:rsidRDefault="003034AE" w:rsidP="003034AE">
            <w:pPr>
              <w:jc w:val="center"/>
              <w:rPr>
                <w:sz w:val="15"/>
                <w:szCs w:val="15"/>
                <w:lang w:val="fr-FR"/>
              </w:rPr>
            </w:pPr>
          </w:p>
        </w:tc>
        <w:tc>
          <w:tcPr>
            <w:tcW w:w="584" w:type="dxa"/>
            <w:shd w:val="clear" w:color="auto" w:fill="auto"/>
          </w:tcPr>
          <w:p w14:paraId="4EE98647"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6C6BFDED" w14:textId="77777777" w:rsidTr="00F751DB">
        <w:trPr>
          <w:cantSplit/>
        </w:trPr>
        <w:tc>
          <w:tcPr>
            <w:tcW w:w="384" w:type="dxa"/>
            <w:shd w:val="clear" w:color="auto" w:fill="auto"/>
          </w:tcPr>
          <w:p w14:paraId="491BB9A6" w14:textId="77777777" w:rsidR="003034AE" w:rsidRPr="002F7DE5" w:rsidRDefault="003034AE" w:rsidP="003034AE">
            <w:pPr>
              <w:jc w:val="right"/>
              <w:rPr>
                <w:sz w:val="15"/>
                <w:szCs w:val="15"/>
                <w:lang w:val="fr-FR"/>
              </w:rPr>
            </w:pPr>
            <w:r w:rsidRPr="002F7DE5">
              <w:rPr>
                <w:sz w:val="15"/>
                <w:szCs w:val="15"/>
                <w:lang w:val="fr-FR"/>
              </w:rPr>
              <w:t>32</w:t>
            </w:r>
          </w:p>
        </w:tc>
        <w:tc>
          <w:tcPr>
            <w:tcW w:w="675" w:type="dxa"/>
            <w:shd w:val="clear" w:color="auto" w:fill="auto"/>
          </w:tcPr>
          <w:p w14:paraId="47ADF5E3" w14:textId="77777777" w:rsidR="003034AE" w:rsidRPr="002F7DE5" w:rsidRDefault="003034AE" w:rsidP="003034AE">
            <w:pPr>
              <w:jc w:val="left"/>
              <w:rPr>
                <w:sz w:val="15"/>
                <w:szCs w:val="15"/>
                <w:lang w:val="fr-FR"/>
              </w:rPr>
            </w:pPr>
            <w:r w:rsidRPr="002F7DE5">
              <w:rPr>
                <w:sz w:val="15"/>
                <w:szCs w:val="15"/>
                <w:lang w:val="fr-FR"/>
              </w:rPr>
              <w:t>15-05-18</w:t>
            </w:r>
          </w:p>
        </w:tc>
        <w:tc>
          <w:tcPr>
            <w:tcW w:w="718" w:type="dxa"/>
            <w:shd w:val="clear" w:color="auto" w:fill="auto"/>
          </w:tcPr>
          <w:p w14:paraId="77BEE479" w14:textId="77777777" w:rsidR="003034AE" w:rsidRPr="002F7DE5" w:rsidRDefault="003034AE" w:rsidP="003034AE">
            <w:pPr>
              <w:jc w:val="left"/>
              <w:rPr>
                <w:sz w:val="15"/>
                <w:szCs w:val="15"/>
                <w:lang w:val="fr-FR"/>
              </w:rPr>
            </w:pPr>
            <w:r w:rsidRPr="002F7DE5">
              <w:rPr>
                <w:sz w:val="15"/>
                <w:szCs w:val="15"/>
                <w:lang w:val="fr-FR"/>
              </w:rPr>
              <w:t>17-05-18</w:t>
            </w:r>
          </w:p>
        </w:tc>
        <w:tc>
          <w:tcPr>
            <w:tcW w:w="3226" w:type="dxa"/>
            <w:shd w:val="clear" w:color="auto" w:fill="auto"/>
          </w:tcPr>
          <w:p w14:paraId="714FDC15" w14:textId="77777777" w:rsidR="003034AE" w:rsidRPr="002F7DE5" w:rsidRDefault="003034AE" w:rsidP="003034AE">
            <w:pPr>
              <w:jc w:val="left"/>
              <w:rPr>
                <w:sz w:val="15"/>
                <w:szCs w:val="15"/>
                <w:lang w:val="fr-FR"/>
              </w:rPr>
            </w:pPr>
            <w:r w:rsidRPr="002F7DE5">
              <w:rPr>
                <w:sz w:val="15"/>
                <w:szCs w:val="15"/>
                <w:lang w:val="fr-FR"/>
              </w:rPr>
              <w:t>Cours de formation sur le thème “Protection des obtentions végétales et examen DHS” organisé par la KOICA et le KSVS</w:t>
            </w:r>
          </w:p>
        </w:tc>
        <w:tc>
          <w:tcPr>
            <w:tcW w:w="1470" w:type="dxa"/>
            <w:shd w:val="clear" w:color="auto" w:fill="auto"/>
          </w:tcPr>
          <w:p w14:paraId="1FBB01A6" w14:textId="77777777" w:rsidR="003034AE" w:rsidRPr="002F7DE5" w:rsidRDefault="003034AE" w:rsidP="003034AE">
            <w:pPr>
              <w:jc w:val="left"/>
              <w:rPr>
                <w:sz w:val="15"/>
                <w:szCs w:val="15"/>
                <w:lang w:val="fr-FR"/>
              </w:rPr>
            </w:pPr>
            <w:r w:rsidRPr="002F7DE5">
              <w:rPr>
                <w:sz w:val="15"/>
                <w:szCs w:val="15"/>
                <w:lang w:val="fr-FR"/>
              </w:rPr>
              <w:t>Gimcheon</w:t>
            </w:r>
          </w:p>
        </w:tc>
        <w:tc>
          <w:tcPr>
            <w:tcW w:w="1041" w:type="dxa"/>
            <w:shd w:val="clear" w:color="auto" w:fill="auto"/>
          </w:tcPr>
          <w:p w14:paraId="643B060F" w14:textId="77777777" w:rsidR="003034AE" w:rsidRPr="002F7DE5" w:rsidRDefault="003034AE" w:rsidP="003034AE">
            <w:pPr>
              <w:jc w:val="left"/>
              <w:rPr>
                <w:sz w:val="15"/>
                <w:szCs w:val="15"/>
                <w:lang w:val="fr-FR"/>
              </w:rPr>
            </w:pPr>
            <w:r w:rsidRPr="002F7DE5">
              <w:rPr>
                <w:sz w:val="15"/>
                <w:szCs w:val="15"/>
                <w:lang w:val="fr-FR"/>
              </w:rPr>
              <w:t>République de Corée</w:t>
            </w:r>
          </w:p>
        </w:tc>
        <w:tc>
          <w:tcPr>
            <w:tcW w:w="1137" w:type="dxa"/>
            <w:shd w:val="clear" w:color="auto" w:fill="auto"/>
          </w:tcPr>
          <w:p w14:paraId="47645599"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6F34BADA"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4F12917" w14:textId="77777777" w:rsidR="003034AE" w:rsidRPr="002F7DE5" w:rsidRDefault="003034AE" w:rsidP="003034AE">
            <w:pPr>
              <w:jc w:val="left"/>
              <w:rPr>
                <w:sz w:val="15"/>
                <w:szCs w:val="15"/>
                <w:lang w:val="fr-FR"/>
              </w:rPr>
            </w:pPr>
            <w:r w:rsidRPr="002F7DE5">
              <w:rPr>
                <w:sz w:val="15"/>
                <w:szCs w:val="15"/>
                <w:lang w:val="fr-FR"/>
              </w:rPr>
              <w:t>KOICA, KSVS, UPOV</w:t>
            </w:r>
          </w:p>
        </w:tc>
        <w:tc>
          <w:tcPr>
            <w:tcW w:w="426" w:type="dxa"/>
            <w:shd w:val="clear" w:color="auto" w:fill="auto"/>
          </w:tcPr>
          <w:p w14:paraId="42C246C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221F797"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5C2437A4" w14:textId="77777777" w:rsidR="003034AE" w:rsidRPr="002F7DE5" w:rsidRDefault="003034AE" w:rsidP="003034AE">
            <w:pPr>
              <w:jc w:val="center"/>
              <w:rPr>
                <w:sz w:val="15"/>
                <w:szCs w:val="15"/>
                <w:lang w:val="fr-FR"/>
              </w:rPr>
            </w:pPr>
          </w:p>
        </w:tc>
        <w:tc>
          <w:tcPr>
            <w:tcW w:w="434" w:type="dxa"/>
            <w:shd w:val="clear" w:color="auto" w:fill="auto"/>
          </w:tcPr>
          <w:p w14:paraId="74777BF8" w14:textId="77777777" w:rsidR="003034AE" w:rsidRPr="002F7DE5" w:rsidRDefault="003034AE" w:rsidP="003034AE">
            <w:pPr>
              <w:jc w:val="center"/>
              <w:rPr>
                <w:sz w:val="15"/>
                <w:szCs w:val="15"/>
                <w:lang w:val="fr-FR"/>
              </w:rPr>
            </w:pPr>
          </w:p>
        </w:tc>
        <w:tc>
          <w:tcPr>
            <w:tcW w:w="462" w:type="dxa"/>
            <w:shd w:val="clear" w:color="auto" w:fill="auto"/>
          </w:tcPr>
          <w:p w14:paraId="26DBE0CA"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C4B7D6C" w14:textId="77777777" w:rsidR="003034AE" w:rsidRPr="002F7DE5" w:rsidRDefault="003034AE" w:rsidP="003034AE">
            <w:pPr>
              <w:jc w:val="center"/>
              <w:rPr>
                <w:sz w:val="15"/>
                <w:szCs w:val="15"/>
                <w:lang w:val="fr-FR"/>
              </w:rPr>
            </w:pPr>
          </w:p>
        </w:tc>
        <w:tc>
          <w:tcPr>
            <w:tcW w:w="616" w:type="dxa"/>
            <w:shd w:val="clear" w:color="auto" w:fill="auto"/>
          </w:tcPr>
          <w:p w14:paraId="5717827B" w14:textId="77777777" w:rsidR="003034AE" w:rsidRPr="002F7DE5" w:rsidRDefault="003034AE" w:rsidP="003034AE">
            <w:pPr>
              <w:jc w:val="center"/>
              <w:rPr>
                <w:sz w:val="15"/>
                <w:szCs w:val="15"/>
                <w:lang w:val="fr-FR"/>
              </w:rPr>
            </w:pPr>
          </w:p>
        </w:tc>
        <w:tc>
          <w:tcPr>
            <w:tcW w:w="439" w:type="dxa"/>
            <w:shd w:val="clear" w:color="auto" w:fill="auto"/>
          </w:tcPr>
          <w:p w14:paraId="3BF59841" w14:textId="77777777" w:rsidR="003034AE" w:rsidRPr="002F7DE5" w:rsidRDefault="003034AE" w:rsidP="003034AE">
            <w:pPr>
              <w:jc w:val="center"/>
              <w:rPr>
                <w:sz w:val="15"/>
                <w:szCs w:val="15"/>
                <w:lang w:val="fr-FR"/>
              </w:rPr>
            </w:pPr>
          </w:p>
        </w:tc>
        <w:tc>
          <w:tcPr>
            <w:tcW w:w="466" w:type="dxa"/>
            <w:shd w:val="clear" w:color="auto" w:fill="auto"/>
          </w:tcPr>
          <w:p w14:paraId="57DEBAD9" w14:textId="77777777" w:rsidR="003034AE" w:rsidRPr="002F7DE5" w:rsidRDefault="003034AE" w:rsidP="003034AE">
            <w:pPr>
              <w:jc w:val="center"/>
              <w:rPr>
                <w:sz w:val="15"/>
                <w:szCs w:val="15"/>
                <w:lang w:val="fr-FR"/>
              </w:rPr>
            </w:pPr>
          </w:p>
        </w:tc>
        <w:tc>
          <w:tcPr>
            <w:tcW w:w="465" w:type="dxa"/>
            <w:shd w:val="clear" w:color="auto" w:fill="auto"/>
          </w:tcPr>
          <w:p w14:paraId="16B2EA61" w14:textId="77777777" w:rsidR="003034AE" w:rsidRPr="002F7DE5" w:rsidRDefault="003034AE" w:rsidP="003034AE">
            <w:pPr>
              <w:jc w:val="center"/>
              <w:rPr>
                <w:sz w:val="15"/>
                <w:szCs w:val="15"/>
                <w:lang w:val="fr-FR"/>
              </w:rPr>
            </w:pPr>
          </w:p>
        </w:tc>
        <w:tc>
          <w:tcPr>
            <w:tcW w:w="465" w:type="dxa"/>
            <w:shd w:val="clear" w:color="auto" w:fill="auto"/>
          </w:tcPr>
          <w:p w14:paraId="68D65304" w14:textId="77777777" w:rsidR="003034AE" w:rsidRPr="002F7DE5" w:rsidRDefault="003034AE" w:rsidP="003034AE">
            <w:pPr>
              <w:jc w:val="center"/>
              <w:rPr>
                <w:sz w:val="15"/>
                <w:szCs w:val="15"/>
                <w:lang w:val="fr-FR"/>
              </w:rPr>
            </w:pPr>
          </w:p>
        </w:tc>
        <w:tc>
          <w:tcPr>
            <w:tcW w:w="584" w:type="dxa"/>
            <w:shd w:val="clear" w:color="auto" w:fill="auto"/>
          </w:tcPr>
          <w:p w14:paraId="013BC11C" w14:textId="77777777" w:rsidR="003034AE" w:rsidRPr="002F7DE5" w:rsidRDefault="003034AE" w:rsidP="003034AE">
            <w:pPr>
              <w:jc w:val="center"/>
              <w:rPr>
                <w:sz w:val="15"/>
                <w:szCs w:val="15"/>
                <w:lang w:val="fr-FR"/>
              </w:rPr>
            </w:pPr>
          </w:p>
        </w:tc>
      </w:tr>
      <w:tr w:rsidR="002F7DE5" w:rsidRPr="002F7DE5" w14:paraId="5E4A18A3" w14:textId="77777777" w:rsidTr="00F751DB">
        <w:trPr>
          <w:cantSplit/>
        </w:trPr>
        <w:tc>
          <w:tcPr>
            <w:tcW w:w="384" w:type="dxa"/>
            <w:shd w:val="clear" w:color="auto" w:fill="auto"/>
          </w:tcPr>
          <w:p w14:paraId="05F95421" w14:textId="77777777" w:rsidR="003034AE" w:rsidRPr="002F7DE5" w:rsidRDefault="003034AE" w:rsidP="003034AE">
            <w:pPr>
              <w:jc w:val="right"/>
              <w:rPr>
                <w:sz w:val="15"/>
                <w:szCs w:val="15"/>
                <w:lang w:val="fr-FR"/>
              </w:rPr>
            </w:pPr>
            <w:r w:rsidRPr="002F7DE5">
              <w:rPr>
                <w:sz w:val="15"/>
                <w:szCs w:val="15"/>
                <w:lang w:val="fr-FR"/>
              </w:rPr>
              <w:t>33</w:t>
            </w:r>
          </w:p>
        </w:tc>
        <w:tc>
          <w:tcPr>
            <w:tcW w:w="675" w:type="dxa"/>
            <w:shd w:val="clear" w:color="auto" w:fill="auto"/>
          </w:tcPr>
          <w:p w14:paraId="491D2BB6" w14:textId="77777777" w:rsidR="003034AE" w:rsidRPr="002F7DE5" w:rsidRDefault="003034AE" w:rsidP="003034AE">
            <w:pPr>
              <w:jc w:val="left"/>
              <w:rPr>
                <w:sz w:val="15"/>
                <w:szCs w:val="15"/>
                <w:lang w:val="fr-FR"/>
              </w:rPr>
            </w:pPr>
            <w:r w:rsidRPr="002F7DE5">
              <w:rPr>
                <w:sz w:val="15"/>
                <w:szCs w:val="15"/>
                <w:lang w:val="fr-FR"/>
              </w:rPr>
              <w:t>16-05-18</w:t>
            </w:r>
          </w:p>
        </w:tc>
        <w:tc>
          <w:tcPr>
            <w:tcW w:w="718" w:type="dxa"/>
            <w:shd w:val="clear" w:color="auto" w:fill="auto"/>
          </w:tcPr>
          <w:p w14:paraId="7F22C805" w14:textId="77777777" w:rsidR="003034AE" w:rsidRPr="002F7DE5" w:rsidRDefault="003034AE" w:rsidP="003034AE">
            <w:pPr>
              <w:jc w:val="left"/>
              <w:rPr>
                <w:sz w:val="15"/>
                <w:szCs w:val="15"/>
                <w:lang w:val="fr-FR"/>
              </w:rPr>
            </w:pPr>
            <w:r w:rsidRPr="002F7DE5">
              <w:rPr>
                <w:sz w:val="15"/>
                <w:szCs w:val="15"/>
                <w:lang w:val="fr-FR"/>
              </w:rPr>
              <w:t>16-05-18</w:t>
            </w:r>
          </w:p>
        </w:tc>
        <w:tc>
          <w:tcPr>
            <w:tcW w:w="3226" w:type="dxa"/>
            <w:shd w:val="clear" w:color="auto" w:fill="auto"/>
          </w:tcPr>
          <w:p w14:paraId="74605F06" w14:textId="77777777" w:rsidR="003034AE" w:rsidRPr="002F7DE5" w:rsidRDefault="003034AE" w:rsidP="003034AE">
            <w:pPr>
              <w:jc w:val="left"/>
              <w:rPr>
                <w:sz w:val="15"/>
                <w:szCs w:val="15"/>
                <w:lang w:val="fr-FR"/>
              </w:rPr>
            </w:pPr>
            <w:r w:rsidRPr="002F7DE5">
              <w:rPr>
                <w:sz w:val="15"/>
                <w:szCs w:val="15"/>
                <w:lang w:val="fr-FR"/>
              </w:rPr>
              <w:t>Réunion de coordination des travaux du TWC</w:t>
            </w:r>
          </w:p>
        </w:tc>
        <w:tc>
          <w:tcPr>
            <w:tcW w:w="1470" w:type="dxa"/>
            <w:shd w:val="clear" w:color="auto" w:fill="auto"/>
          </w:tcPr>
          <w:p w14:paraId="302A6915" w14:textId="77777777" w:rsidR="003034AE" w:rsidRPr="002F7DE5" w:rsidRDefault="003034AE" w:rsidP="003034AE">
            <w:pPr>
              <w:jc w:val="left"/>
              <w:rPr>
                <w:sz w:val="15"/>
                <w:szCs w:val="15"/>
                <w:lang w:val="fr-FR"/>
              </w:rPr>
            </w:pPr>
            <w:r w:rsidRPr="002F7DE5">
              <w:rPr>
                <w:sz w:val="15"/>
                <w:szCs w:val="15"/>
                <w:lang w:val="fr-FR"/>
              </w:rPr>
              <w:t>Paris</w:t>
            </w:r>
          </w:p>
        </w:tc>
        <w:tc>
          <w:tcPr>
            <w:tcW w:w="1041" w:type="dxa"/>
            <w:shd w:val="clear" w:color="auto" w:fill="auto"/>
          </w:tcPr>
          <w:p w14:paraId="660E26DD"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47F5DD21" w14:textId="77777777" w:rsidR="003034AE" w:rsidRPr="002F7DE5" w:rsidRDefault="003034AE" w:rsidP="003034AE">
            <w:pPr>
              <w:jc w:val="left"/>
              <w:rPr>
                <w:sz w:val="15"/>
                <w:szCs w:val="15"/>
                <w:lang w:val="fr-FR"/>
              </w:rPr>
            </w:pPr>
            <w:r w:rsidRPr="002F7DE5">
              <w:rPr>
                <w:sz w:val="15"/>
                <w:szCs w:val="15"/>
                <w:lang w:val="fr-FR"/>
              </w:rPr>
              <w:t>Button, Taveira</w:t>
            </w:r>
          </w:p>
        </w:tc>
        <w:tc>
          <w:tcPr>
            <w:tcW w:w="851" w:type="dxa"/>
            <w:shd w:val="clear" w:color="auto" w:fill="auto"/>
          </w:tcPr>
          <w:p w14:paraId="3E310398"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963B86E"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01A7487B" w14:textId="77777777" w:rsidR="003034AE" w:rsidRPr="002F7DE5" w:rsidRDefault="003034AE" w:rsidP="003034AE">
            <w:pPr>
              <w:jc w:val="center"/>
              <w:rPr>
                <w:sz w:val="15"/>
                <w:szCs w:val="15"/>
                <w:lang w:val="fr-FR"/>
              </w:rPr>
            </w:pPr>
          </w:p>
        </w:tc>
        <w:tc>
          <w:tcPr>
            <w:tcW w:w="404" w:type="dxa"/>
            <w:shd w:val="clear" w:color="auto" w:fill="auto"/>
          </w:tcPr>
          <w:p w14:paraId="0994352F" w14:textId="77777777" w:rsidR="003034AE" w:rsidRPr="002F7DE5" w:rsidRDefault="003034AE" w:rsidP="003034AE">
            <w:pPr>
              <w:jc w:val="center"/>
              <w:rPr>
                <w:sz w:val="15"/>
                <w:szCs w:val="15"/>
                <w:lang w:val="fr-FR"/>
              </w:rPr>
            </w:pPr>
          </w:p>
        </w:tc>
        <w:tc>
          <w:tcPr>
            <w:tcW w:w="475" w:type="dxa"/>
            <w:shd w:val="clear" w:color="auto" w:fill="auto"/>
          </w:tcPr>
          <w:p w14:paraId="15C8FCC8" w14:textId="77777777" w:rsidR="003034AE" w:rsidRPr="002F7DE5" w:rsidRDefault="003034AE" w:rsidP="003034AE">
            <w:pPr>
              <w:jc w:val="center"/>
              <w:rPr>
                <w:sz w:val="15"/>
                <w:szCs w:val="15"/>
                <w:lang w:val="fr-FR"/>
              </w:rPr>
            </w:pPr>
          </w:p>
        </w:tc>
        <w:tc>
          <w:tcPr>
            <w:tcW w:w="434" w:type="dxa"/>
            <w:shd w:val="clear" w:color="auto" w:fill="auto"/>
          </w:tcPr>
          <w:p w14:paraId="5A96462E" w14:textId="77777777" w:rsidR="003034AE" w:rsidRPr="002F7DE5" w:rsidRDefault="003034AE" w:rsidP="003034AE">
            <w:pPr>
              <w:jc w:val="center"/>
              <w:rPr>
                <w:sz w:val="15"/>
                <w:szCs w:val="15"/>
                <w:lang w:val="fr-FR"/>
              </w:rPr>
            </w:pPr>
          </w:p>
        </w:tc>
        <w:tc>
          <w:tcPr>
            <w:tcW w:w="462" w:type="dxa"/>
            <w:shd w:val="clear" w:color="auto" w:fill="auto"/>
          </w:tcPr>
          <w:p w14:paraId="520F39C6" w14:textId="77777777" w:rsidR="003034AE" w:rsidRPr="002F7DE5" w:rsidRDefault="003034AE" w:rsidP="003034AE">
            <w:pPr>
              <w:jc w:val="center"/>
              <w:rPr>
                <w:sz w:val="15"/>
                <w:szCs w:val="15"/>
                <w:lang w:val="fr-FR"/>
              </w:rPr>
            </w:pPr>
          </w:p>
        </w:tc>
        <w:tc>
          <w:tcPr>
            <w:tcW w:w="434" w:type="dxa"/>
            <w:shd w:val="clear" w:color="auto" w:fill="auto"/>
          </w:tcPr>
          <w:p w14:paraId="2D284808"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7D603258" w14:textId="77777777" w:rsidR="003034AE" w:rsidRPr="002F7DE5" w:rsidRDefault="003034AE" w:rsidP="003034AE">
            <w:pPr>
              <w:jc w:val="center"/>
              <w:rPr>
                <w:sz w:val="15"/>
                <w:szCs w:val="15"/>
                <w:lang w:val="fr-FR"/>
              </w:rPr>
            </w:pPr>
          </w:p>
        </w:tc>
        <w:tc>
          <w:tcPr>
            <w:tcW w:w="439" w:type="dxa"/>
            <w:shd w:val="clear" w:color="auto" w:fill="auto"/>
          </w:tcPr>
          <w:p w14:paraId="6E785932" w14:textId="77777777" w:rsidR="003034AE" w:rsidRPr="002F7DE5" w:rsidRDefault="003034AE" w:rsidP="003034AE">
            <w:pPr>
              <w:jc w:val="center"/>
              <w:rPr>
                <w:sz w:val="15"/>
                <w:szCs w:val="15"/>
                <w:lang w:val="fr-FR"/>
              </w:rPr>
            </w:pPr>
          </w:p>
        </w:tc>
        <w:tc>
          <w:tcPr>
            <w:tcW w:w="466" w:type="dxa"/>
            <w:shd w:val="clear" w:color="auto" w:fill="auto"/>
          </w:tcPr>
          <w:p w14:paraId="1A02BD7D" w14:textId="77777777" w:rsidR="003034AE" w:rsidRPr="002F7DE5" w:rsidRDefault="003034AE" w:rsidP="003034AE">
            <w:pPr>
              <w:jc w:val="center"/>
              <w:rPr>
                <w:sz w:val="15"/>
                <w:szCs w:val="15"/>
                <w:lang w:val="fr-FR"/>
              </w:rPr>
            </w:pPr>
          </w:p>
        </w:tc>
        <w:tc>
          <w:tcPr>
            <w:tcW w:w="465" w:type="dxa"/>
            <w:shd w:val="clear" w:color="auto" w:fill="auto"/>
          </w:tcPr>
          <w:p w14:paraId="762C34A8" w14:textId="77777777" w:rsidR="003034AE" w:rsidRPr="002F7DE5" w:rsidRDefault="003034AE" w:rsidP="003034AE">
            <w:pPr>
              <w:jc w:val="center"/>
              <w:rPr>
                <w:sz w:val="15"/>
                <w:szCs w:val="15"/>
                <w:lang w:val="fr-FR"/>
              </w:rPr>
            </w:pPr>
          </w:p>
        </w:tc>
        <w:tc>
          <w:tcPr>
            <w:tcW w:w="465" w:type="dxa"/>
            <w:shd w:val="clear" w:color="auto" w:fill="auto"/>
          </w:tcPr>
          <w:p w14:paraId="18ECFF7A" w14:textId="77777777" w:rsidR="003034AE" w:rsidRPr="002F7DE5" w:rsidRDefault="003034AE" w:rsidP="003034AE">
            <w:pPr>
              <w:jc w:val="center"/>
              <w:rPr>
                <w:sz w:val="15"/>
                <w:szCs w:val="15"/>
                <w:lang w:val="fr-FR"/>
              </w:rPr>
            </w:pPr>
          </w:p>
        </w:tc>
        <w:tc>
          <w:tcPr>
            <w:tcW w:w="584" w:type="dxa"/>
            <w:shd w:val="clear" w:color="auto" w:fill="auto"/>
          </w:tcPr>
          <w:p w14:paraId="5711BB45" w14:textId="77777777" w:rsidR="003034AE" w:rsidRPr="002F7DE5" w:rsidRDefault="003034AE" w:rsidP="003034AE">
            <w:pPr>
              <w:jc w:val="center"/>
              <w:rPr>
                <w:sz w:val="15"/>
                <w:szCs w:val="15"/>
                <w:lang w:val="fr-FR"/>
              </w:rPr>
            </w:pPr>
          </w:p>
        </w:tc>
      </w:tr>
      <w:tr w:rsidR="002F7DE5" w:rsidRPr="002F7DE5" w14:paraId="5B39A269" w14:textId="77777777" w:rsidTr="00F751DB">
        <w:trPr>
          <w:cantSplit/>
        </w:trPr>
        <w:tc>
          <w:tcPr>
            <w:tcW w:w="384" w:type="dxa"/>
            <w:shd w:val="clear" w:color="auto" w:fill="auto"/>
          </w:tcPr>
          <w:p w14:paraId="5BA0057F" w14:textId="77777777" w:rsidR="003034AE" w:rsidRPr="002F7DE5" w:rsidRDefault="003034AE" w:rsidP="003034AE">
            <w:pPr>
              <w:jc w:val="right"/>
              <w:rPr>
                <w:sz w:val="15"/>
                <w:szCs w:val="15"/>
                <w:lang w:val="fr-FR"/>
              </w:rPr>
            </w:pPr>
            <w:r w:rsidRPr="002F7DE5">
              <w:rPr>
                <w:sz w:val="15"/>
                <w:szCs w:val="15"/>
                <w:lang w:val="fr-FR"/>
              </w:rPr>
              <w:t>34</w:t>
            </w:r>
          </w:p>
        </w:tc>
        <w:tc>
          <w:tcPr>
            <w:tcW w:w="675" w:type="dxa"/>
            <w:shd w:val="clear" w:color="auto" w:fill="auto"/>
          </w:tcPr>
          <w:p w14:paraId="24FFC2A3" w14:textId="77777777" w:rsidR="003034AE" w:rsidRPr="002F7DE5" w:rsidRDefault="003034AE" w:rsidP="003034AE">
            <w:pPr>
              <w:jc w:val="left"/>
              <w:rPr>
                <w:sz w:val="15"/>
                <w:szCs w:val="15"/>
                <w:lang w:val="fr-FR"/>
              </w:rPr>
            </w:pPr>
            <w:r w:rsidRPr="002F7DE5">
              <w:rPr>
                <w:sz w:val="15"/>
                <w:szCs w:val="15"/>
                <w:lang w:val="fr-FR"/>
              </w:rPr>
              <w:t>19-05-18</w:t>
            </w:r>
          </w:p>
        </w:tc>
        <w:tc>
          <w:tcPr>
            <w:tcW w:w="718" w:type="dxa"/>
            <w:shd w:val="clear" w:color="auto" w:fill="auto"/>
          </w:tcPr>
          <w:p w14:paraId="02DAB778" w14:textId="77777777" w:rsidR="003034AE" w:rsidRPr="002F7DE5" w:rsidRDefault="003034AE" w:rsidP="003034AE">
            <w:pPr>
              <w:jc w:val="left"/>
              <w:rPr>
                <w:sz w:val="15"/>
                <w:szCs w:val="15"/>
                <w:lang w:val="fr-FR"/>
              </w:rPr>
            </w:pPr>
            <w:r w:rsidRPr="002F7DE5">
              <w:rPr>
                <w:sz w:val="15"/>
                <w:szCs w:val="15"/>
                <w:lang w:val="fr-FR"/>
              </w:rPr>
              <w:t>19-05-18</w:t>
            </w:r>
          </w:p>
        </w:tc>
        <w:tc>
          <w:tcPr>
            <w:tcW w:w="3226" w:type="dxa"/>
            <w:shd w:val="clear" w:color="auto" w:fill="auto"/>
          </w:tcPr>
          <w:p w14:paraId="1BBD1850" w14:textId="77777777" w:rsidR="003034AE" w:rsidRPr="002F7DE5" w:rsidRDefault="003034AE" w:rsidP="003034AE">
            <w:pPr>
              <w:jc w:val="left"/>
              <w:rPr>
                <w:sz w:val="15"/>
                <w:szCs w:val="15"/>
                <w:lang w:val="fr-FR"/>
              </w:rPr>
            </w:pPr>
            <w:r w:rsidRPr="002F7DE5">
              <w:rPr>
                <w:sz w:val="15"/>
                <w:szCs w:val="15"/>
                <w:lang w:val="fr-FR"/>
              </w:rPr>
              <w:t>Séminaire sur la mise en œuvre de l’Acte de 1991 de la Convention UPOV</w:t>
            </w:r>
          </w:p>
        </w:tc>
        <w:tc>
          <w:tcPr>
            <w:tcW w:w="1470" w:type="dxa"/>
            <w:shd w:val="clear" w:color="auto" w:fill="auto"/>
          </w:tcPr>
          <w:p w14:paraId="405A84DD" w14:textId="77777777" w:rsidR="003034AE" w:rsidRPr="002F7DE5" w:rsidRDefault="003034AE" w:rsidP="003034AE">
            <w:pPr>
              <w:jc w:val="left"/>
              <w:rPr>
                <w:sz w:val="15"/>
                <w:szCs w:val="15"/>
                <w:lang w:val="fr-FR"/>
              </w:rPr>
            </w:pPr>
            <w:r w:rsidRPr="002F7DE5">
              <w:rPr>
                <w:sz w:val="15"/>
                <w:szCs w:val="15"/>
                <w:lang w:val="fr-FR"/>
              </w:rPr>
              <w:t>Nairobi</w:t>
            </w:r>
          </w:p>
        </w:tc>
        <w:tc>
          <w:tcPr>
            <w:tcW w:w="1041" w:type="dxa"/>
            <w:shd w:val="clear" w:color="auto" w:fill="auto"/>
          </w:tcPr>
          <w:p w14:paraId="6BA7EDEC"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245F5632"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787A7F85"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E7B1CD6" w14:textId="77777777" w:rsidR="003034AE" w:rsidRPr="002F7DE5" w:rsidRDefault="003034AE" w:rsidP="003034AE">
            <w:pPr>
              <w:jc w:val="left"/>
              <w:rPr>
                <w:sz w:val="15"/>
                <w:szCs w:val="15"/>
                <w:lang w:val="fr-FR"/>
              </w:rPr>
            </w:pPr>
            <w:r w:rsidRPr="002F7DE5">
              <w:rPr>
                <w:sz w:val="15"/>
                <w:szCs w:val="15"/>
                <w:lang w:val="fr-FR"/>
              </w:rPr>
              <w:t>KEPHIS</w:t>
            </w:r>
          </w:p>
        </w:tc>
        <w:tc>
          <w:tcPr>
            <w:tcW w:w="426" w:type="dxa"/>
            <w:shd w:val="clear" w:color="auto" w:fill="auto"/>
          </w:tcPr>
          <w:p w14:paraId="240DF99D"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72DB488"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3F739D99" w14:textId="77777777" w:rsidR="003034AE" w:rsidRPr="002F7DE5" w:rsidRDefault="003034AE" w:rsidP="003034AE">
            <w:pPr>
              <w:jc w:val="center"/>
              <w:rPr>
                <w:sz w:val="15"/>
                <w:szCs w:val="15"/>
                <w:lang w:val="fr-FR"/>
              </w:rPr>
            </w:pPr>
          </w:p>
        </w:tc>
        <w:tc>
          <w:tcPr>
            <w:tcW w:w="434" w:type="dxa"/>
            <w:shd w:val="clear" w:color="auto" w:fill="auto"/>
          </w:tcPr>
          <w:p w14:paraId="5171C867" w14:textId="77777777" w:rsidR="003034AE" w:rsidRPr="002F7DE5" w:rsidRDefault="003034AE" w:rsidP="003034AE">
            <w:pPr>
              <w:jc w:val="center"/>
              <w:rPr>
                <w:sz w:val="15"/>
                <w:szCs w:val="15"/>
                <w:lang w:val="fr-FR"/>
              </w:rPr>
            </w:pPr>
          </w:p>
        </w:tc>
        <w:tc>
          <w:tcPr>
            <w:tcW w:w="462" w:type="dxa"/>
            <w:shd w:val="clear" w:color="auto" w:fill="auto"/>
          </w:tcPr>
          <w:p w14:paraId="1521FEBF"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436AB5E" w14:textId="77777777" w:rsidR="003034AE" w:rsidRPr="002F7DE5" w:rsidRDefault="003034AE" w:rsidP="003034AE">
            <w:pPr>
              <w:jc w:val="center"/>
              <w:rPr>
                <w:sz w:val="15"/>
                <w:szCs w:val="15"/>
                <w:lang w:val="fr-FR"/>
              </w:rPr>
            </w:pPr>
          </w:p>
        </w:tc>
        <w:tc>
          <w:tcPr>
            <w:tcW w:w="616" w:type="dxa"/>
            <w:shd w:val="clear" w:color="auto" w:fill="auto"/>
          </w:tcPr>
          <w:p w14:paraId="50592803"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0760E664" w14:textId="77777777" w:rsidR="003034AE" w:rsidRPr="002F7DE5" w:rsidRDefault="003034AE" w:rsidP="003034AE">
            <w:pPr>
              <w:jc w:val="center"/>
              <w:rPr>
                <w:sz w:val="15"/>
                <w:szCs w:val="15"/>
                <w:lang w:val="fr-FR"/>
              </w:rPr>
            </w:pPr>
          </w:p>
        </w:tc>
        <w:tc>
          <w:tcPr>
            <w:tcW w:w="466" w:type="dxa"/>
            <w:shd w:val="clear" w:color="auto" w:fill="auto"/>
          </w:tcPr>
          <w:p w14:paraId="2B734200" w14:textId="77777777" w:rsidR="003034AE" w:rsidRPr="002F7DE5" w:rsidRDefault="003034AE" w:rsidP="003034AE">
            <w:pPr>
              <w:jc w:val="center"/>
              <w:rPr>
                <w:sz w:val="15"/>
                <w:szCs w:val="15"/>
                <w:lang w:val="fr-FR"/>
              </w:rPr>
            </w:pPr>
          </w:p>
        </w:tc>
        <w:tc>
          <w:tcPr>
            <w:tcW w:w="465" w:type="dxa"/>
            <w:shd w:val="clear" w:color="auto" w:fill="auto"/>
          </w:tcPr>
          <w:p w14:paraId="7FB7D243"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4A0A537E" w14:textId="77777777" w:rsidR="003034AE" w:rsidRPr="002F7DE5" w:rsidRDefault="003034AE" w:rsidP="003034AE">
            <w:pPr>
              <w:jc w:val="center"/>
              <w:rPr>
                <w:sz w:val="15"/>
                <w:szCs w:val="15"/>
                <w:lang w:val="fr-FR"/>
              </w:rPr>
            </w:pPr>
          </w:p>
        </w:tc>
        <w:tc>
          <w:tcPr>
            <w:tcW w:w="584" w:type="dxa"/>
            <w:shd w:val="clear" w:color="auto" w:fill="auto"/>
          </w:tcPr>
          <w:p w14:paraId="0931EC0F" w14:textId="77777777" w:rsidR="003034AE" w:rsidRPr="002F7DE5" w:rsidRDefault="003034AE" w:rsidP="003034AE">
            <w:pPr>
              <w:jc w:val="center"/>
              <w:rPr>
                <w:sz w:val="15"/>
                <w:szCs w:val="15"/>
                <w:lang w:val="fr-FR"/>
              </w:rPr>
            </w:pPr>
          </w:p>
        </w:tc>
      </w:tr>
      <w:tr w:rsidR="002F7DE5" w:rsidRPr="002F7DE5" w14:paraId="7BE2E7BC" w14:textId="77777777" w:rsidTr="00F751DB">
        <w:trPr>
          <w:cantSplit/>
        </w:trPr>
        <w:tc>
          <w:tcPr>
            <w:tcW w:w="384" w:type="dxa"/>
            <w:shd w:val="clear" w:color="auto" w:fill="auto"/>
          </w:tcPr>
          <w:p w14:paraId="4D18815E" w14:textId="77777777" w:rsidR="003034AE" w:rsidRPr="002F7DE5" w:rsidRDefault="003034AE" w:rsidP="003034AE">
            <w:pPr>
              <w:jc w:val="right"/>
              <w:rPr>
                <w:sz w:val="15"/>
                <w:szCs w:val="15"/>
                <w:lang w:val="fr-FR"/>
              </w:rPr>
            </w:pPr>
            <w:r w:rsidRPr="002F7DE5">
              <w:rPr>
                <w:sz w:val="15"/>
                <w:szCs w:val="15"/>
                <w:lang w:val="fr-FR"/>
              </w:rPr>
              <w:t>35</w:t>
            </w:r>
          </w:p>
        </w:tc>
        <w:tc>
          <w:tcPr>
            <w:tcW w:w="675" w:type="dxa"/>
            <w:shd w:val="clear" w:color="auto" w:fill="auto"/>
          </w:tcPr>
          <w:p w14:paraId="4027CA37" w14:textId="77777777" w:rsidR="003034AE" w:rsidRPr="002F7DE5" w:rsidRDefault="003034AE" w:rsidP="003034AE">
            <w:pPr>
              <w:jc w:val="left"/>
              <w:rPr>
                <w:sz w:val="15"/>
                <w:szCs w:val="15"/>
                <w:lang w:val="fr-FR"/>
              </w:rPr>
            </w:pPr>
            <w:r w:rsidRPr="002F7DE5">
              <w:rPr>
                <w:sz w:val="15"/>
                <w:szCs w:val="15"/>
                <w:lang w:val="fr-FR"/>
              </w:rPr>
              <w:t>21-05-18</w:t>
            </w:r>
          </w:p>
        </w:tc>
        <w:tc>
          <w:tcPr>
            <w:tcW w:w="718" w:type="dxa"/>
            <w:shd w:val="clear" w:color="auto" w:fill="auto"/>
          </w:tcPr>
          <w:p w14:paraId="51857C5E" w14:textId="77777777" w:rsidR="003034AE" w:rsidRPr="002F7DE5" w:rsidRDefault="003034AE" w:rsidP="003034AE">
            <w:pPr>
              <w:jc w:val="left"/>
              <w:rPr>
                <w:sz w:val="15"/>
                <w:szCs w:val="15"/>
                <w:lang w:val="fr-FR"/>
              </w:rPr>
            </w:pPr>
            <w:r w:rsidRPr="002F7DE5">
              <w:rPr>
                <w:sz w:val="15"/>
                <w:szCs w:val="15"/>
                <w:lang w:val="fr-FR"/>
              </w:rPr>
              <w:t>21-05-18</w:t>
            </w:r>
          </w:p>
        </w:tc>
        <w:tc>
          <w:tcPr>
            <w:tcW w:w="3226" w:type="dxa"/>
            <w:shd w:val="clear" w:color="auto" w:fill="auto"/>
          </w:tcPr>
          <w:p w14:paraId="0900FA91" w14:textId="77777777" w:rsidR="003034AE" w:rsidRPr="002F7DE5" w:rsidRDefault="003034AE" w:rsidP="003034AE">
            <w:pPr>
              <w:jc w:val="left"/>
              <w:rPr>
                <w:sz w:val="15"/>
                <w:szCs w:val="15"/>
                <w:lang w:val="fr-FR"/>
              </w:rPr>
            </w:pPr>
            <w:r w:rsidRPr="002F7DE5">
              <w:rPr>
                <w:sz w:val="15"/>
                <w:szCs w:val="15"/>
                <w:lang w:val="fr-FR"/>
              </w:rPr>
              <w:t>Atelier préparatoire de la quarante-septième session du TWA</w:t>
            </w:r>
          </w:p>
        </w:tc>
        <w:tc>
          <w:tcPr>
            <w:tcW w:w="1470" w:type="dxa"/>
            <w:shd w:val="clear" w:color="auto" w:fill="auto"/>
          </w:tcPr>
          <w:p w14:paraId="05994D0B" w14:textId="77777777" w:rsidR="003034AE" w:rsidRPr="002F7DE5" w:rsidRDefault="003034AE" w:rsidP="003034AE">
            <w:pPr>
              <w:jc w:val="left"/>
              <w:rPr>
                <w:sz w:val="15"/>
                <w:szCs w:val="15"/>
                <w:lang w:val="fr-FR"/>
              </w:rPr>
            </w:pPr>
            <w:r w:rsidRPr="002F7DE5">
              <w:rPr>
                <w:sz w:val="15"/>
                <w:szCs w:val="15"/>
                <w:lang w:val="fr-FR"/>
              </w:rPr>
              <w:t>Naivasha</w:t>
            </w:r>
          </w:p>
        </w:tc>
        <w:tc>
          <w:tcPr>
            <w:tcW w:w="1041" w:type="dxa"/>
            <w:shd w:val="clear" w:color="auto" w:fill="auto"/>
          </w:tcPr>
          <w:p w14:paraId="652D5398"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16ECDBB1" w14:textId="77777777" w:rsidR="003034AE" w:rsidRPr="002F7DE5" w:rsidRDefault="003034AE" w:rsidP="003034AE">
            <w:pPr>
              <w:jc w:val="left"/>
              <w:rPr>
                <w:sz w:val="15"/>
                <w:szCs w:val="15"/>
                <w:lang w:val="fr-FR"/>
              </w:rPr>
            </w:pPr>
            <w:r w:rsidRPr="002F7DE5">
              <w:rPr>
                <w:sz w:val="15"/>
                <w:szCs w:val="15"/>
                <w:lang w:val="fr-FR"/>
              </w:rPr>
              <w:t>Taveira, Oertel, May</w:t>
            </w:r>
          </w:p>
        </w:tc>
        <w:tc>
          <w:tcPr>
            <w:tcW w:w="851" w:type="dxa"/>
            <w:shd w:val="clear" w:color="auto" w:fill="auto"/>
          </w:tcPr>
          <w:p w14:paraId="17B4D73E"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FB21302"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3D8FF105" w14:textId="77777777" w:rsidR="003034AE" w:rsidRPr="002F7DE5" w:rsidRDefault="003034AE" w:rsidP="003034AE">
            <w:pPr>
              <w:jc w:val="center"/>
              <w:rPr>
                <w:sz w:val="15"/>
                <w:szCs w:val="15"/>
                <w:lang w:val="fr-FR"/>
              </w:rPr>
            </w:pPr>
          </w:p>
        </w:tc>
        <w:tc>
          <w:tcPr>
            <w:tcW w:w="404" w:type="dxa"/>
            <w:shd w:val="clear" w:color="auto" w:fill="auto"/>
          </w:tcPr>
          <w:p w14:paraId="561E169F" w14:textId="77777777" w:rsidR="003034AE" w:rsidRPr="002F7DE5" w:rsidRDefault="003034AE" w:rsidP="003034AE">
            <w:pPr>
              <w:jc w:val="center"/>
              <w:rPr>
                <w:sz w:val="15"/>
                <w:szCs w:val="15"/>
                <w:lang w:val="fr-FR"/>
              </w:rPr>
            </w:pPr>
          </w:p>
        </w:tc>
        <w:tc>
          <w:tcPr>
            <w:tcW w:w="475" w:type="dxa"/>
            <w:shd w:val="clear" w:color="auto" w:fill="auto"/>
          </w:tcPr>
          <w:p w14:paraId="5B56A861" w14:textId="77777777" w:rsidR="003034AE" w:rsidRPr="002F7DE5" w:rsidRDefault="003034AE" w:rsidP="003034AE">
            <w:pPr>
              <w:jc w:val="center"/>
              <w:rPr>
                <w:sz w:val="15"/>
                <w:szCs w:val="15"/>
                <w:lang w:val="fr-FR"/>
              </w:rPr>
            </w:pPr>
          </w:p>
        </w:tc>
        <w:tc>
          <w:tcPr>
            <w:tcW w:w="434" w:type="dxa"/>
            <w:shd w:val="clear" w:color="auto" w:fill="auto"/>
          </w:tcPr>
          <w:p w14:paraId="26866A2E" w14:textId="77777777" w:rsidR="003034AE" w:rsidRPr="002F7DE5" w:rsidRDefault="003034AE" w:rsidP="003034AE">
            <w:pPr>
              <w:jc w:val="center"/>
              <w:rPr>
                <w:sz w:val="15"/>
                <w:szCs w:val="15"/>
                <w:lang w:val="fr-FR"/>
              </w:rPr>
            </w:pPr>
          </w:p>
        </w:tc>
        <w:tc>
          <w:tcPr>
            <w:tcW w:w="462" w:type="dxa"/>
            <w:shd w:val="clear" w:color="auto" w:fill="auto"/>
          </w:tcPr>
          <w:p w14:paraId="0DA4317E"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F0B6CE3" w14:textId="77777777" w:rsidR="003034AE" w:rsidRPr="002F7DE5" w:rsidRDefault="003034AE" w:rsidP="003034AE">
            <w:pPr>
              <w:jc w:val="center"/>
              <w:rPr>
                <w:sz w:val="15"/>
                <w:szCs w:val="15"/>
                <w:lang w:val="fr-FR"/>
              </w:rPr>
            </w:pPr>
          </w:p>
        </w:tc>
        <w:tc>
          <w:tcPr>
            <w:tcW w:w="616" w:type="dxa"/>
            <w:shd w:val="clear" w:color="auto" w:fill="auto"/>
          </w:tcPr>
          <w:p w14:paraId="245D308F" w14:textId="77777777" w:rsidR="003034AE" w:rsidRPr="002F7DE5" w:rsidRDefault="003034AE" w:rsidP="003034AE">
            <w:pPr>
              <w:jc w:val="center"/>
              <w:rPr>
                <w:sz w:val="15"/>
                <w:szCs w:val="15"/>
                <w:lang w:val="fr-FR"/>
              </w:rPr>
            </w:pPr>
          </w:p>
        </w:tc>
        <w:tc>
          <w:tcPr>
            <w:tcW w:w="439" w:type="dxa"/>
            <w:shd w:val="clear" w:color="auto" w:fill="auto"/>
          </w:tcPr>
          <w:p w14:paraId="261CAD9A" w14:textId="77777777" w:rsidR="003034AE" w:rsidRPr="002F7DE5" w:rsidRDefault="003034AE" w:rsidP="003034AE">
            <w:pPr>
              <w:jc w:val="center"/>
              <w:rPr>
                <w:sz w:val="15"/>
                <w:szCs w:val="15"/>
                <w:lang w:val="fr-FR"/>
              </w:rPr>
            </w:pPr>
          </w:p>
        </w:tc>
        <w:tc>
          <w:tcPr>
            <w:tcW w:w="466" w:type="dxa"/>
            <w:shd w:val="clear" w:color="auto" w:fill="auto"/>
          </w:tcPr>
          <w:p w14:paraId="353CA3A5" w14:textId="77777777" w:rsidR="003034AE" w:rsidRPr="002F7DE5" w:rsidRDefault="003034AE" w:rsidP="003034AE">
            <w:pPr>
              <w:jc w:val="center"/>
              <w:rPr>
                <w:sz w:val="15"/>
                <w:szCs w:val="15"/>
                <w:lang w:val="fr-FR"/>
              </w:rPr>
            </w:pPr>
          </w:p>
        </w:tc>
        <w:tc>
          <w:tcPr>
            <w:tcW w:w="465" w:type="dxa"/>
            <w:shd w:val="clear" w:color="auto" w:fill="auto"/>
          </w:tcPr>
          <w:p w14:paraId="725EBB58" w14:textId="77777777" w:rsidR="003034AE" w:rsidRPr="002F7DE5" w:rsidRDefault="003034AE" w:rsidP="003034AE">
            <w:pPr>
              <w:jc w:val="center"/>
              <w:rPr>
                <w:sz w:val="15"/>
                <w:szCs w:val="15"/>
                <w:lang w:val="fr-FR"/>
              </w:rPr>
            </w:pPr>
          </w:p>
        </w:tc>
        <w:tc>
          <w:tcPr>
            <w:tcW w:w="465" w:type="dxa"/>
            <w:shd w:val="clear" w:color="auto" w:fill="auto"/>
          </w:tcPr>
          <w:p w14:paraId="374606F8" w14:textId="77777777" w:rsidR="003034AE" w:rsidRPr="002F7DE5" w:rsidRDefault="003034AE" w:rsidP="003034AE">
            <w:pPr>
              <w:jc w:val="center"/>
              <w:rPr>
                <w:sz w:val="15"/>
                <w:szCs w:val="15"/>
                <w:lang w:val="fr-FR"/>
              </w:rPr>
            </w:pPr>
          </w:p>
        </w:tc>
        <w:tc>
          <w:tcPr>
            <w:tcW w:w="584" w:type="dxa"/>
            <w:shd w:val="clear" w:color="auto" w:fill="auto"/>
          </w:tcPr>
          <w:p w14:paraId="1486366E" w14:textId="77777777" w:rsidR="003034AE" w:rsidRPr="002F7DE5" w:rsidRDefault="003034AE" w:rsidP="003034AE">
            <w:pPr>
              <w:jc w:val="center"/>
              <w:rPr>
                <w:sz w:val="15"/>
                <w:szCs w:val="15"/>
                <w:lang w:val="fr-FR"/>
              </w:rPr>
            </w:pPr>
          </w:p>
        </w:tc>
      </w:tr>
      <w:tr w:rsidR="002F7DE5" w:rsidRPr="002F7DE5" w14:paraId="16A9EC6B" w14:textId="77777777" w:rsidTr="00F751DB">
        <w:trPr>
          <w:cantSplit/>
        </w:trPr>
        <w:tc>
          <w:tcPr>
            <w:tcW w:w="384" w:type="dxa"/>
            <w:shd w:val="clear" w:color="auto" w:fill="auto"/>
          </w:tcPr>
          <w:p w14:paraId="4AE105F7" w14:textId="77777777" w:rsidR="003034AE" w:rsidRPr="002F7DE5" w:rsidRDefault="003034AE" w:rsidP="003034AE">
            <w:pPr>
              <w:jc w:val="right"/>
              <w:rPr>
                <w:sz w:val="15"/>
                <w:szCs w:val="15"/>
                <w:lang w:val="fr-FR"/>
              </w:rPr>
            </w:pPr>
            <w:r w:rsidRPr="002F7DE5">
              <w:rPr>
                <w:sz w:val="15"/>
                <w:szCs w:val="15"/>
                <w:lang w:val="fr-FR"/>
              </w:rPr>
              <w:t>36</w:t>
            </w:r>
          </w:p>
        </w:tc>
        <w:tc>
          <w:tcPr>
            <w:tcW w:w="675" w:type="dxa"/>
            <w:shd w:val="clear" w:color="auto" w:fill="auto"/>
          </w:tcPr>
          <w:p w14:paraId="35AEB983" w14:textId="77777777" w:rsidR="003034AE" w:rsidRPr="002F7DE5" w:rsidRDefault="003034AE" w:rsidP="003034AE">
            <w:pPr>
              <w:jc w:val="left"/>
              <w:rPr>
                <w:sz w:val="15"/>
                <w:szCs w:val="15"/>
                <w:lang w:val="fr-FR"/>
              </w:rPr>
            </w:pPr>
            <w:r w:rsidRPr="002F7DE5">
              <w:rPr>
                <w:sz w:val="15"/>
                <w:szCs w:val="15"/>
                <w:lang w:val="fr-FR"/>
              </w:rPr>
              <w:t>21-05-18</w:t>
            </w:r>
          </w:p>
        </w:tc>
        <w:tc>
          <w:tcPr>
            <w:tcW w:w="718" w:type="dxa"/>
            <w:shd w:val="clear" w:color="auto" w:fill="auto"/>
          </w:tcPr>
          <w:p w14:paraId="0B0F95D5" w14:textId="77777777" w:rsidR="003034AE" w:rsidRPr="002F7DE5" w:rsidRDefault="003034AE" w:rsidP="003034AE">
            <w:pPr>
              <w:jc w:val="left"/>
              <w:rPr>
                <w:sz w:val="15"/>
                <w:szCs w:val="15"/>
                <w:lang w:val="fr-FR"/>
              </w:rPr>
            </w:pPr>
            <w:r w:rsidRPr="002F7DE5">
              <w:rPr>
                <w:sz w:val="15"/>
                <w:szCs w:val="15"/>
                <w:lang w:val="fr-FR"/>
              </w:rPr>
              <w:t>25-05-18</w:t>
            </w:r>
          </w:p>
        </w:tc>
        <w:tc>
          <w:tcPr>
            <w:tcW w:w="3226" w:type="dxa"/>
            <w:shd w:val="clear" w:color="auto" w:fill="auto"/>
          </w:tcPr>
          <w:p w14:paraId="6FF3CB8A" w14:textId="77777777" w:rsidR="003034AE" w:rsidRPr="002F7DE5" w:rsidRDefault="003034AE" w:rsidP="003034AE">
            <w:pPr>
              <w:jc w:val="left"/>
              <w:rPr>
                <w:sz w:val="15"/>
                <w:szCs w:val="15"/>
                <w:lang w:val="fr-FR"/>
              </w:rPr>
            </w:pPr>
            <w:r w:rsidRPr="002F7DE5">
              <w:rPr>
                <w:sz w:val="15"/>
                <w:szCs w:val="15"/>
                <w:lang w:val="fr-FR"/>
              </w:rPr>
              <w:t>Groupe de travail technique sur les plantes agricoles (TWA/47)</w:t>
            </w:r>
          </w:p>
        </w:tc>
        <w:tc>
          <w:tcPr>
            <w:tcW w:w="1470" w:type="dxa"/>
            <w:shd w:val="clear" w:color="auto" w:fill="auto"/>
          </w:tcPr>
          <w:p w14:paraId="76D4720D" w14:textId="77777777" w:rsidR="003034AE" w:rsidRPr="002F7DE5" w:rsidRDefault="003034AE" w:rsidP="003034AE">
            <w:pPr>
              <w:jc w:val="left"/>
              <w:rPr>
                <w:sz w:val="15"/>
                <w:szCs w:val="15"/>
                <w:lang w:val="fr-FR"/>
              </w:rPr>
            </w:pPr>
            <w:r w:rsidRPr="002F7DE5">
              <w:rPr>
                <w:sz w:val="15"/>
                <w:szCs w:val="15"/>
                <w:lang w:val="fr-FR"/>
              </w:rPr>
              <w:t>Naivasha</w:t>
            </w:r>
          </w:p>
        </w:tc>
        <w:tc>
          <w:tcPr>
            <w:tcW w:w="1041" w:type="dxa"/>
            <w:shd w:val="clear" w:color="auto" w:fill="auto"/>
          </w:tcPr>
          <w:p w14:paraId="4F2865EA"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5BDAB253" w14:textId="77777777" w:rsidR="003034AE" w:rsidRPr="002F7DE5" w:rsidRDefault="003034AE" w:rsidP="003034AE">
            <w:pPr>
              <w:jc w:val="left"/>
              <w:rPr>
                <w:sz w:val="15"/>
                <w:szCs w:val="15"/>
                <w:lang w:val="fr-FR"/>
              </w:rPr>
            </w:pPr>
            <w:r w:rsidRPr="002F7DE5">
              <w:rPr>
                <w:sz w:val="15"/>
                <w:szCs w:val="15"/>
                <w:lang w:val="fr-FR"/>
              </w:rPr>
              <w:t>Taveira, Oertel, May</w:t>
            </w:r>
          </w:p>
        </w:tc>
        <w:tc>
          <w:tcPr>
            <w:tcW w:w="851" w:type="dxa"/>
            <w:shd w:val="clear" w:color="auto" w:fill="auto"/>
          </w:tcPr>
          <w:p w14:paraId="6FF7FEB4"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7F33674" w14:textId="3F3098E6" w:rsidR="003034AE" w:rsidRPr="002F7DE5" w:rsidRDefault="00450A53" w:rsidP="003034AE">
            <w:pPr>
              <w:jc w:val="left"/>
              <w:rPr>
                <w:sz w:val="15"/>
                <w:szCs w:val="15"/>
                <w:lang w:val="fr-FR"/>
              </w:rPr>
            </w:pPr>
            <w:r>
              <w:rPr>
                <w:sz w:val="15"/>
                <w:szCs w:val="15"/>
                <w:lang w:val="fr-FR"/>
              </w:rPr>
              <w:t xml:space="preserve"> </w:t>
            </w:r>
          </w:p>
        </w:tc>
        <w:tc>
          <w:tcPr>
            <w:tcW w:w="426" w:type="dxa"/>
            <w:shd w:val="clear" w:color="auto" w:fill="auto"/>
          </w:tcPr>
          <w:p w14:paraId="687CCBBE" w14:textId="77777777" w:rsidR="003034AE" w:rsidRPr="002F7DE5" w:rsidRDefault="003034AE" w:rsidP="003034AE">
            <w:pPr>
              <w:jc w:val="center"/>
              <w:rPr>
                <w:sz w:val="15"/>
                <w:szCs w:val="15"/>
                <w:lang w:val="fr-FR"/>
              </w:rPr>
            </w:pPr>
          </w:p>
        </w:tc>
        <w:tc>
          <w:tcPr>
            <w:tcW w:w="404" w:type="dxa"/>
            <w:shd w:val="clear" w:color="auto" w:fill="auto"/>
          </w:tcPr>
          <w:p w14:paraId="16A11C6E" w14:textId="77777777" w:rsidR="003034AE" w:rsidRPr="002F7DE5" w:rsidRDefault="003034AE" w:rsidP="003034AE">
            <w:pPr>
              <w:jc w:val="center"/>
              <w:rPr>
                <w:sz w:val="15"/>
                <w:szCs w:val="15"/>
                <w:lang w:val="fr-FR"/>
              </w:rPr>
            </w:pPr>
          </w:p>
        </w:tc>
        <w:tc>
          <w:tcPr>
            <w:tcW w:w="475" w:type="dxa"/>
            <w:shd w:val="clear" w:color="auto" w:fill="auto"/>
          </w:tcPr>
          <w:p w14:paraId="3DCC6AB9" w14:textId="77777777" w:rsidR="003034AE" w:rsidRPr="002F7DE5" w:rsidRDefault="003034AE" w:rsidP="003034AE">
            <w:pPr>
              <w:jc w:val="center"/>
              <w:rPr>
                <w:sz w:val="15"/>
                <w:szCs w:val="15"/>
                <w:lang w:val="fr-FR"/>
              </w:rPr>
            </w:pPr>
          </w:p>
        </w:tc>
        <w:tc>
          <w:tcPr>
            <w:tcW w:w="434" w:type="dxa"/>
            <w:shd w:val="clear" w:color="auto" w:fill="auto"/>
          </w:tcPr>
          <w:p w14:paraId="66270EFA" w14:textId="77777777" w:rsidR="003034AE" w:rsidRPr="002F7DE5" w:rsidRDefault="003034AE" w:rsidP="003034AE">
            <w:pPr>
              <w:jc w:val="center"/>
              <w:rPr>
                <w:sz w:val="15"/>
                <w:szCs w:val="15"/>
                <w:lang w:val="fr-FR"/>
              </w:rPr>
            </w:pPr>
          </w:p>
        </w:tc>
        <w:tc>
          <w:tcPr>
            <w:tcW w:w="462" w:type="dxa"/>
            <w:shd w:val="clear" w:color="auto" w:fill="auto"/>
          </w:tcPr>
          <w:p w14:paraId="03766983" w14:textId="77777777" w:rsidR="003034AE" w:rsidRPr="002F7DE5" w:rsidRDefault="003034AE" w:rsidP="003034AE">
            <w:pPr>
              <w:jc w:val="center"/>
              <w:rPr>
                <w:sz w:val="15"/>
                <w:szCs w:val="15"/>
                <w:lang w:val="fr-FR"/>
              </w:rPr>
            </w:pPr>
          </w:p>
        </w:tc>
        <w:tc>
          <w:tcPr>
            <w:tcW w:w="434" w:type="dxa"/>
            <w:shd w:val="clear" w:color="auto" w:fill="auto"/>
          </w:tcPr>
          <w:p w14:paraId="70BA6E26"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3B20A469" w14:textId="77777777" w:rsidR="003034AE" w:rsidRPr="002F7DE5" w:rsidRDefault="003034AE" w:rsidP="003034AE">
            <w:pPr>
              <w:jc w:val="center"/>
              <w:rPr>
                <w:sz w:val="15"/>
                <w:szCs w:val="15"/>
                <w:lang w:val="fr-FR"/>
              </w:rPr>
            </w:pPr>
          </w:p>
        </w:tc>
        <w:tc>
          <w:tcPr>
            <w:tcW w:w="439" w:type="dxa"/>
            <w:shd w:val="clear" w:color="auto" w:fill="auto"/>
          </w:tcPr>
          <w:p w14:paraId="6E502CAE" w14:textId="77777777" w:rsidR="003034AE" w:rsidRPr="002F7DE5" w:rsidRDefault="003034AE" w:rsidP="003034AE">
            <w:pPr>
              <w:jc w:val="center"/>
              <w:rPr>
                <w:sz w:val="15"/>
                <w:szCs w:val="15"/>
                <w:lang w:val="fr-FR"/>
              </w:rPr>
            </w:pPr>
          </w:p>
        </w:tc>
        <w:tc>
          <w:tcPr>
            <w:tcW w:w="466" w:type="dxa"/>
            <w:shd w:val="clear" w:color="auto" w:fill="auto"/>
          </w:tcPr>
          <w:p w14:paraId="14CEF591" w14:textId="77777777" w:rsidR="003034AE" w:rsidRPr="002F7DE5" w:rsidRDefault="003034AE" w:rsidP="003034AE">
            <w:pPr>
              <w:jc w:val="center"/>
              <w:rPr>
                <w:sz w:val="15"/>
                <w:szCs w:val="15"/>
                <w:lang w:val="fr-FR"/>
              </w:rPr>
            </w:pPr>
          </w:p>
        </w:tc>
        <w:tc>
          <w:tcPr>
            <w:tcW w:w="465" w:type="dxa"/>
            <w:shd w:val="clear" w:color="auto" w:fill="auto"/>
          </w:tcPr>
          <w:p w14:paraId="62AF73F2" w14:textId="77777777" w:rsidR="003034AE" w:rsidRPr="002F7DE5" w:rsidRDefault="003034AE" w:rsidP="003034AE">
            <w:pPr>
              <w:jc w:val="center"/>
              <w:rPr>
                <w:sz w:val="15"/>
                <w:szCs w:val="15"/>
                <w:lang w:val="fr-FR"/>
              </w:rPr>
            </w:pPr>
          </w:p>
        </w:tc>
        <w:tc>
          <w:tcPr>
            <w:tcW w:w="465" w:type="dxa"/>
            <w:shd w:val="clear" w:color="auto" w:fill="auto"/>
          </w:tcPr>
          <w:p w14:paraId="7FFFF48F" w14:textId="77777777" w:rsidR="003034AE" w:rsidRPr="002F7DE5" w:rsidRDefault="003034AE" w:rsidP="003034AE">
            <w:pPr>
              <w:jc w:val="center"/>
              <w:rPr>
                <w:sz w:val="15"/>
                <w:szCs w:val="15"/>
                <w:lang w:val="fr-FR"/>
              </w:rPr>
            </w:pPr>
          </w:p>
        </w:tc>
        <w:tc>
          <w:tcPr>
            <w:tcW w:w="584" w:type="dxa"/>
            <w:shd w:val="clear" w:color="auto" w:fill="auto"/>
          </w:tcPr>
          <w:p w14:paraId="19561680" w14:textId="77777777" w:rsidR="003034AE" w:rsidRPr="002F7DE5" w:rsidRDefault="003034AE" w:rsidP="003034AE">
            <w:pPr>
              <w:jc w:val="center"/>
              <w:rPr>
                <w:sz w:val="15"/>
                <w:szCs w:val="15"/>
                <w:lang w:val="fr-FR"/>
              </w:rPr>
            </w:pPr>
          </w:p>
        </w:tc>
      </w:tr>
      <w:tr w:rsidR="002F7DE5" w:rsidRPr="002F7DE5" w14:paraId="12C6BD09" w14:textId="77777777" w:rsidTr="00F751DB">
        <w:trPr>
          <w:cantSplit/>
        </w:trPr>
        <w:tc>
          <w:tcPr>
            <w:tcW w:w="384" w:type="dxa"/>
            <w:shd w:val="clear" w:color="auto" w:fill="auto"/>
          </w:tcPr>
          <w:p w14:paraId="0FDF7607" w14:textId="77777777" w:rsidR="003034AE" w:rsidRPr="002F7DE5" w:rsidRDefault="003034AE" w:rsidP="003034AE">
            <w:pPr>
              <w:jc w:val="right"/>
              <w:rPr>
                <w:sz w:val="15"/>
                <w:szCs w:val="15"/>
                <w:lang w:val="fr-FR"/>
              </w:rPr>
            </w:pPr>
            <w:r w:rsidRPr="002F7DE5">
              <w:rPr>
                <w:sz w:val="15"/>
                <w:szCs w:val="15"/>
                <w:lang w:val="fr-FR"/>
              </w:rPr>
              <w:t>37</w:t>
            </w:r>
          </w:p>
        </w:tc>
        <w:tc>
          <w:tcPr>
            <w:tcW w:w="675" w:type="dxa"/>
            <w:shd w:val="clear" w:color="auto" w:fill="auto"/>
          </w:tcPr>
          <w:p w14:paraId="0ABFA404" w14:textId="77777777" w:rsidR="003034AE" w:rsidRPr="002F7DE5" w:rsidRDefault="003034AE" w:rsidP="003034AE">
            <w:pPr>
              <w:jc w:val="left"/>
              <w:rPr>
                <w:sz w:val="15"/>
                <w:szCs w:val="15"/>
                <w:lang w:val="fr-FR"/>
              </w:rPr>
            </w:pPr>
            <w:r w:rsidRPr="002F7DE5">
              <w:rPr>
                <w:sz w:val="15"/>
                <w:szCs w:val="15"/>
                <w:lang w:val="fr-FR"/>
              </w:rPr>
              <w:t>23-05-18</w:t>
            </w:r>
          </w:p>
        </w:tc>
        <w:tc>
          <w:tcPr>
            <w:tcW w:w="718" w:type="dxa"/>
            <w:shd w:val="clear" w:color="auto" w:fill="auto"/>
          </w:tcPr>
          <w:p w14:paraId="7503ED24" w14:textId="77777777" w:rsidR="003034AE" w:rsidRPr="002F7DE5" w:rsidRDefault="003034AE" w:rsidP="003034AE">
            <w:pPr>
              <w:jc w:val="left"/>
              <w:rPr>
                <w:sz w:val="15"/>
                <w:szCs w:val="15"/>
                <w:lang w:val="fr-FR"/>
              </w:rPr>
            </w:pPr>
            <w:r w:rsidRPr="002F7DE5">
              <w:rPr>
                <w:sz w:val="15"/>
                <w:szCs w:val="15"/>
                <w:lang w:val="fr-FR"/>
              </w:rPr>
              <w:t>23-05-18</w:t>
            </w:r>
          </w:p>
        </w:tc>
        <w:tc>
          <w:tcPr>
            <w:tcW w:w="3226" w:type="dxa"/>
            <w:shd w:val="clear" w:color="auto" w:fill="auto"/>
          </w:tcPr>
          <w:p w14:paraId="32AD670E" w14:textId="77777777" w:rsidR="003034AE" w:rsidRPr="002F7DE5" w:rsidRDefault="003034AE" w:rsidP="003034AE">
            <w:pPr>
              <w:jc w:val="left"/>
              <w:rPr>
                <w:sz w:val="15"/>
                <w:szCs w:val="15"/>
                <w:lang w:val="fr-FR"/>
              </w:rPr>
            </w:pPr>
            <w:r w:rsidRPr="002F7DE5">
              <w:rPr>
                <w:sz w:val="15"/>
                <w:szCs w:val="15"/>
                <w:lang w:val="fr-FR"/>
              </w:rPr>
              <w:t>Visite d’étude à Genève pour les étudiants du Programme perfectionnement sur la propriété intellectuelle et les ressources génétiques à l’appui de l’innovation</w:t>
            </w:r>
          </w:p>
        </w:tc>
        <w:tc>
          <w:tcPr>
            <w:tcW w:w="1470" w:type="dxa"/>
            <w:shd w:val="clear" w:color="auto" w:fill="auto"/>
          </w:tcPr>
          <w:p w14:paraId="415749FF"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4CBE812B"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436E3E0A" w14:textId="77777777" w:rsidR="003034AE" w:rsidRPr="002F7DE5" w:rsidRDefault="003034AE" w:rsidP="003034AE">
            <w:pPr>
              <w:jc w:val="left"/>
              <w:rPr>
                <w:sz w:val="15"/>
                <w:szCs w:val="15"/>
                <w:lang w:val="fr-FR"/>
              </w:rPr>
            </w:pPr>
            <w:r w:rsidRPr="002F7DE5">
              <w:rPr>
                <w:sz w:val="15"/>
                <w:szCs w:val="15"/>
                <w:lang w:val="fr-FR"/>
              </w:rPr>
              <w:t>Huerta, Motomura, Taveira</w:t>
            </w:r>
          </w:p>
        </w:tc>
        <w:tc>
          <w:tcPr>
            <w:tcW w:w="851" w:type="dxa"/>
            <w:shd w:val="clear" w:color="auto" w:fill="auto"/>
          </w:tcPr>
          <w:p w14:paraId="774EE34A" w14:textId="77777777" w:rsidR="003034AE" w:rsidRPr="002F7DE5" w:rsidRDefault="003034AE" w:rsidP="003034AE">
            <w:pPr>
              <w:jc w:val="center"/>
              <w:rPr>
                <w:sz w:val="15"/>
                <w:szCs w:val="15"/>
                <w:lang w:val="fr-FR"/>
              </w:rPr>
            </w:pPr>
          </w:p>
        </w:tc>
        <w:tc>
          <w:tcPr>
            <w:tcW w:w="988" w:type="dxa"/>
          </w:tcPr>
          <w:p w14:paraId="28729009" w14:textId="77777777" w:rsidR="003034AE" w:rsidRPr="002F7DE5" w:rsidRDefault="003034AE" w:rsidP="003034AE">
            <w:pPr>
              <w:jc w:val="left"/>
              <w:rPr>
                <w:sz w:val="15"/>
                <w:szCs w:val="15"/>
                <w:lang w:val="fr-FR"/>
              </w:rPr>
            </w:pPr>
            <w:r w:rsidRPr="002F7DE5">
              <w:rPr>
                <w:sz w:val="15"/>
                <w:szCs w:val="15"/>
                <w:lang w:val="fr-FR"/>
              </w:rPr>
              <w:t>OMPI, PRV, ASDI</w:t>
            </w:r>
          </w:p>
        </w:tc>
        <w:tc>
          <w:tcPr>
            <w:tcW w:w="426" w:type="dxa"/>
            <w:shd w:val="clear" w:color="auto" w:fill="auto"/>
          </w:tcPr>
          <w:p w14:paraId="4E0C7060"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E3FFB2D"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793C132" w14:textId="77777777" w:rsidR="003034AE" w:rsidRPr="002F7DE5" w:rsidRDefault="003034AE" w:rsidP="003034AE">
            <w:pPr>
              <w:jc w:val="center"/>
              <w:rPr>
                <w:sz w:val="15"/>
                <w:szCs w:val="15"/>
                <w:lang w:val="fr-FR"/>
              </w:rPr>
            </w:pPr>
          </w:p>
        </w:tc>
        <w:tc>
          <w:tcPr>
            <w:tcW w:w="434" w:type="dxa"/>
            <w:shd w:val="clear" w:color="auto" w:fill="auto"/>
          </w:tcPr>
          <w:p w14:paraId="4A675875" w14:textId="77777777" w:rsidR="003034AE" w:rsidRPr="002F7DE5" w:rsidRDefault="003034AE" w:rsidP="003034AE">
            <w:pPr>
              <w:jc w:val="center"/>
              <w:rPr>
                <w:sz w:val="15"/>
                <w:szCs w:val="15"/>
                <w:lang w:val="fr-FR"/>
              </w:rPr>
            </w:pPr>
          </w:p>
        </w:tc>
        <w:tc>
          <w:tcPr>
            <w:tcW w:w="462" w:type="dxa"/>
            <w:shd w:val="clear" w:color="auto" w:fill="auto"/>
          </w:tcPr>
          <w:p w14:paraId="79B94A4E"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4648F51" w14:textId="77777777" w:rsidR="003034AE" w:rsidRPr="002F7DE5" w:rsidRDefault="003034AE" w:rsidP="003034AE">
            <w:pPr>
              <w:jc w:val="center"/>
              <w:rPr>
                <w:sz w:val="15"/>
                <w:szCs w:val="15"/>
                <w:lang w:val="fr-FR"/>
              </w:rPr>
            </w:pPr>
          </w:p>
        </w:tc>
        <w:tc>
          <w:tcPr>
            <w:tcW w:w="616" w:type="dxa"/>
            <w:shd w:val="clear" w:color="auto" w:fill="auto"/>
          </w:tcPr>
          <w:p w14:paraId="30DAEF5E" w14:textId="77777777" w:rsidR="003034AE" w:rsidRPr="002F7DE5" w:rsidRDefault="003034AE" w:rsidP="003034AE">
            <w:pPr>
              <w:jc w:val="center"/>
              <w:rPr>
                <w:sz w:val="15"/>
                <w:szCs w:val="15"/>
                <w:lang w:val="fr-FR"/>
              </w:rPr>
            </w:pPr>
          </w:p>
        </w:tc>
        <w:tc>
          <w:tcPr>
            <w:tcW w:w="439" w:type="dxa"/>
            <w:shd w:val="clear" w:color="auto" w:fill="auto"/>
          </w:tcPr>
          <w:p w14:paraId="5A1DB3ED"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408C6F94" w14:textId="77777777" w:rsidR="003034AE" w:rsidRPr="002F7DE5" w:rsidRDefault="003034AE" w:rsidP="003034AE">
            <w:pPr>
              <w:jc w:val="center"/>
              <w:rPr>
                <w:sz w:val="15"/>
                <w:szCs w:val="15"/>
                <w:lang w:val="fr-FR"/>
              </w:rPr>
            </w:pPr>
          </w:p>
        </w:tc>
        <w:tc>
          <w:tcPr>
            <w:tcW w:w="465" w:type="dxa"/>
            <w:shd w:val="clear" w:color="auto" w:fill="auto"/>
          </w:tcPr>
          <w:p w14:paraId="66A14A7E" w14:textId="77777777" w:rsidR="003034AE" w:rsidRPr="002F7DE5" w:rsidRDefault="003034AE" w:rsidP="003034AE">
            <w:pPr>
              <w:jc w:val="center"/>
              <w:rPr>
                <w:sz w:val="15"/>
                <w:szCs w:val="15"/>
                <w:lang w:val="fr-FR"/>
              </w:rPr>
            </w:pPr>
          </w:p>
        </w:tc>
        <w:tc>
          <w:tcPr>
            <w:tcW w:w="465" w:type="dxa"/>
            <w:shd w:val="clear" w:color="auto" w:fill="auto"/>
          </w:tcPr>
          <w:p w14:paraId="54B3B9C9" w14:textId="77777777" w:rsidR="003034AE" w:rsidRPr="002F7DE5" w:rsidRDefault="003034AE" w:rsidP="003034AE">
            <w:pPr>
              <w:jc w:val="center"/>
              <w:rPr>
                <w:sz w:val="15"/>
                <w:szCs w:val="15"/>
                <w:lang w:val="fr-FR"/>
              </w:rPr>
            </w:pPr>
          </w:p>
        </w:tc>
        <w:tc>
          <w:tcPr>
            <w:tcW w:w="584" w:type="dxa"/>
            <w:shd w:val="clear" w:color="auto" w:fill="auto"/>
          </w:tcPr>
          <w:p w14:paraId="0DEB3115" w14:textId="77777777" w:rsidR="003034AE" w:rsidRPr="002F7DE5" w:rsidRDefault="003034AE" w:rsidP="003034AE">
            <w:pPr>
              <w:jc w:val="center"/>
              <w:rPr>
                <w:sz w:val="15"/>
                <w:szCs w:val="15"/>
                <w:lang w:val="fr-FR"/>
              </w:rPr>
            </w:pPr>
          </w:p>
        </w:tc>
      </w:tr>
      <w:tr w:rsidR="002F7DE5" w:rsidRPr="002F7DE5" w14:paraId="795FC892" w14:textId="77777777" w:rsidTr="00F751DB">
        <w:trPr>
          <w:cantSplit/>
        </w:trPr>
        <w:tc>
          <w:tcPr>
            <w:tcW w:w="384" w:type="dxa"/>
            <w:shd w:val="clear" w:color="auto" w:fill="auto"/>
          </w:tcPr>
          <w:p w14:paraId="6D4EC3E7" w14:textId="77777777" w:rsidR="003034AE" w:rsidRPr="002F7DE5" w:rsidRDefault="003034AE" w:rsidP="003034AE">
            <w:pPr>
              <w:jc w:val="right"/>
              <w:rPr>
                <w:sz w:val="15"/>
                <w:szCs w:val="15"/>
                <w:lang w:val="fr-FR"/>
              </w:rPr>
            </w:pPr>
            <w:r w:rsidRPr="002F7DE5">
              <w:rPr>
                <w:sz w:val="15"/>
                <w:szCs w:val="15"/>
                <w:lang w:val="fr-FR"/>
              </w:rPr>
              <w:t>38</w:t>
            </w:r>
          </w:p>
        </w:tc>
        <w:tc>
          <w:tcPr>
            <w:tcW w:w="675" w:type="dxa"/>
            <w:shd w:val="clear" w:color="auto" w:fill="auto"/>
          </w:tcPr>
          <w:p w14:paraId="01BE799F" w14:textId="77777777" w:rsidR="003034AE" w:rsidRPr="002F7DE5" w:rsidRDefault="003034AE" w:rsidP="003034AE">
            <w:pPr>
              <w:jc w:val="left"/>
              <w:rPr>
                <w:sz w:val="15"/>
                <w:szCs w:val="15"/>
                <w:lang w:val="fr-FR"/>
              </w:rPr>
            </w:pPr>
            <w:r w:rsidRPr="002F7DE5">
              <w:rPr>
                <w:sz w:val="15"/>
                <w:szCs w:val="15"/>
                <w:lang w:val="fr-FR"/>
              </w:rPr>
              <w:t>28-05-18</w:t>
            </w:r>
          </w:p>
        </w:tc>
        <w:tc>
          <w:tcPr>
            <w:tcW w:w="718" w:type="dxa"/>
            <w:shd w:val="clear" w:color="auto" w:fill="auto"/>
          </w:tcPr>
          <w:p w14:paraId="034C7041" w14:textId="77777777" w:rsidR="003034AE" w:rsidRPr="002F7DE5" w:rsidRDefault="003034AE" w:rsidP="003034AE">
            <w:pPr>
              <w:jc w:val="left"/>
              <w:rPr>
                <w:sz w:val="15"/>
                <w:szCs w:val="15"/>
                <w:lang w:val="fr-FR"/>
              </w:rPr>
            </w:pPr>
            <w:r w:rsidRPr="002F7DE5">
              <w:rPr>
                <w:sz w:val="15"/>
                <w:szCs w:val="15"/>
                <w:lang w:val="fr-FR"/>
              </w:rPr>
              <w:t>28-05-18</w:t>
            </w:r>
          </w:p>
        </w:tc>
        <w:tc>
          <w:tcPr>
            <w:tcW w:w="3226" w:type="dxa"/>
            <w:shd w:val="clear" w:color="auto" w:fill="auto"/>
          </w:tcPr>
          <w:p w14:paraId="267B1687" w14:textId="634DA06B" w:rsidR="003034AE" w:rsidRPr="002F7DE5" w:rsidRDefault="003034AE" w:rsidP="003034AE">
            <w:pPr>
              <w:jc w:val="left"/>
              <w:rPr>
                <w:sz w:val="15"/>
                <w:szCs w:val="15"/>
                <w:lang w:val="fr-FR"/>
              </w:rPr>
            </w:pPr>
            <w:r w:rsidRPr="002F7DE5">
              <w:rPr>
                <w:sz w:val="15"/>
                <w:szCs w:val="15"/>
                <w:lang w:val="fr-FR"/>
              </w:rPr>
              <w:t>Assemblée générale</w:t>
            </w:r>
            <w:r w:rsidR="00450A53">
              <w:rPr>
                <w:sz w:val="15"/>
                <w:szCs w:val="15"/>
                <w:lang w:val="fr-FR"/>
              </w:rPr>
              <w:t xml:space="preserve"> </w:t>
            </w:r>
            <w:r w:rsidRPr="002F7DE5">
              <w:rPr>
                <w:sz w:val="15"/>
                <w:szCs w:val="15"/>
                <w:lang w:val="fr-FR"/>
              </w:rPr>
              <w:t xml:space="preserve">2018 de l’OMA </w:t>
            </w:r>
          </w:p>
        </w:tc>
        <w:tc>
          <w:tcPr>
            <w:tcW w:w="1470" w:type="dxa"/>
            <w:shd w:val="clear" w:color="auto" w:fill="auto"/>
          </w:tcPr>
          <w:p w14:paraId="5B1C0A42" w14:textId="77777777" w:rsidR="003034AE" w:rsidRPr="002F7DE5" w:rsidRDefault="003034AE" w:rsidP="003034AE">
            <w:pPr>
              <w:jc w:val="left"/>
              <w:rPr>
                <w:sz w:val="15"/>
                <w:szCs w:val="15"/>
                <w:lang w:val="fr-FR"/>
              </w:rPr>
            </w:pPr>
            <w:r w:rsidRPr="002F7DE5">
              <w:rPr>
                <w:sz w:val="15"/>
                <w:szCs w:val="15"/>
                <w:lang w:val="fr-FR"/>
              </w:rPr>
              <w:t>Moscou</w:t>
            </w:r>
          </w:p>
        </w:tc>
        <w:tc>
          <w:tcPr>
            <w:tcW w:w="1041" w:type="dxa"/>
            <w:shd w:val="clear" w:color="auto" w:fill="auto"/>
          </w:tcPr>
          <w:p w14:paraId="5DC27AA3" w14:textId="77777777" w:rsidR="003034AE" w:rsidRPr="002F7DE5" w:rsidRDefault="003034AE" w:rsidP="003034AE">
            <w:pPr>
              <w:jc w:val="left"/>
              <w:rPr>
                <w:sz w:val="15"/>
                <w:szCs w:val="15"/>
                <w:lang w:val="fr-FR"/>
              </w:rPr>
            </w:pPr>
            <w:r w:rsidRPr="002F7DE5">
              <w:rPr>
                <w:sz w:val="15"/>
                <w:szCs w:val="15"/>
                <w:lang w:val="fr-FR"/>
              </w:rPr>
              <w:t>Fédération de Russie</w:t>
            </w:r>
          </w:p>
        </w:tc>
        <w:tc>
          <w:tcPr>
            <w:tcW w:w="1137" w:type="dxa"/>
            <w:shd w:val="clear" w:color="auto" w:fill="auto"/>
          </w:tcPr>
          <w:p w14:paraId="08E7B84D"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3C9629D4" w14:textId="77777777" w:rsidR="003034AE" w:rsidRPr="002F7DE5" w:rsidRDefault="003034AE" w:rsidP="003034AE">
            <w:pPr>
              <w:jc w:val="center"/>
              <w:rPr>
                <w:sz w:val="15"/>
                <w:szCs w:val="15"/>
                <w:lang w:val="fr-FR"/>
              </w:rPr>
            </w:pPr>
          </w:p>
        </w:tc>
        <w:tc>
          <w:tcPr>
            <w:tcW w:w="988" w:type="dxa"/>
          </w:tcPr>
          <w:p w14:paraId="67CF8B45" w14:textId="77777777" w:rsidR="003034AE" w:rsidRPr="002F7DE5" w:rsidRDefault="003034AE" w:rsidP="003034AE">
            <w:pPr>
              <w:jc w:val="left"/>
              <w:rPr>
                <w:sz w:val="15"/>
                <w:szCs w:val="15"/>
                <w:lang w:val="fr-FR"/>
              </w:rPr>
            </w:pPr>
            <w:r w:rsidRPr="002F7DE5">
              <w:rPr>
                <w:sz w:val="15"/>
                <w:szCs w:val="15"/>
                <w:lang w:val="fr-FR"/>
              </w:rPr>
              <w:t>OMA</w:t>
            </w:r>
          </w:p>
        </w:tc>
        <w:tc>
          <w:tcPr>
            <w:tcW w:w="426" w:type="dxa"/>
            <w:shd w:val="clear" w:color="auto" w:fill="auto"/>
          </w:tcPr>
          <w:p w14:paraId="201ECD6E" w14:textId="77777777" w:rsidR="003034AE" w:rsidRPr="002F7DE5" w:rsidRDefault="003034AE" w:rsidP="003034AE">
            <w:pPr>
              <w:jc w:val="center"/>
              <w:rPr>
                <w:sz w:val="15"/>
                <w:szCs w:val="15"/>
                <w:lang w:val="fr-FR"/>
              </w:rPr>
            </w:pPr>
          </w:p>
        </w:tc>
        <w:tc>
          <w:tcPr>
            <w:tcW w:w="404" w:type="dxa"/>
            <w:shd w:val="clear" w:color="auto" w:fill="auto"/>
          </w:tcPr>
          <w:p w14:paraId="58BBB5FF" w14:textId="77777777" w:rsidR="003034AE" w:rsidRPr="002F7DE5" w:rsidRDefault="003034AE" w:rsidP="003034AE">
            <w:pPr>
              <w:jc w:val="center"/>
              <w:rPr>
                <w:sz w:val="15"/>
                <w:szCs w:val="15"/>
                <w:lang w:val="fr-FR"/>
              </w:rPr>
            </w:pPr>
          </w:p>
        </w:tc>
        <w:tc>
          <w:tcPr>
            <w:tcW w:w="475" w:type="dxa"/>
            <w:shd w:val="clear" w:color="auto" w:fill="auto"/>
          </w:tcPr>
          <w:p w14:paraId="3441EAF4" w14:textId="77777777" w:rsidR="003034AE" w:rsidRPr="002F7DE5" w:rsidRDefault="003034AE" w:rsidP="003034AE">
            <w:pPr>
              <w:jc w:val="center"/>
              <w:rPr>
                <w:sz w:val="15"/>
                <w:szCs w:val="15"/>
                <w:lang w:val="fr-FR"/>
              </w:rPr>
            </w:pPr>
          </w:p>
        </w:tc>
        <w:tc>
          <w:tcPr>
            <w:tcW w:w="434" w:type="dxa"/>
            <w:shd w:val="clear" w:color="auto" w:fill="auto"/>
          </w:tcPr>
          <w:p w14:paraId="5FDF5B05" w14:textId="77777777" w:rsidR="003034AE" w:rsidRPr="002F7DE5" w:rsidRDefault="003034AE" w:rsidP="003034AE">
            <w:pPr>
              <w:jc w:val="center"/>
              <w:rPr>
                <w:sz w:val="15"/>
                <w:szCs w:val="15"/>
                <w:lang w:val="fr-FR"/>
              </w:rPr>
            </w:pPr>
          </w:p>
        </w:tc>
        <w:tc>
          <w:tcPr>
            <w:tcW w:w="462" w:type="dxa"/>
            <w:shd w:val="clear" w:color="auto" w:fill="auto"/>
          </w:tcPr>
          <w:p w14:paraId="16B3BA7E" w14:textId="77777777" w:rsidR="003034AE" w:rsidRPr="002F7DE5" w:rsidRDefault="003034AE" w:rsidP="003034AE">
            <w:pPr>
              <w:jc w:val="center"/>
              <w:rPr>
                <w:sz w:val="15"/>
                <w:szCs w:val="15"/>
                <w:lang w:val="fr-FR"/>
              </w:rPr>
            </w:pPr>
          </w:p>
        </w:tc>
        <w:tc>
          <w:tcPr>
            <w:tcW w:w="434" w:type="dxa"/>
            <w:shd w:val="clear" w:color="auto" w:fill="auto"/>
          </w:tcPr>
          <w:p w14:paraId="080627ED" w14:textId="77777777" w:rsidR="003034AE" w:rsidRPr="002F7DE5" w:rsidRDefault="003034AE" w:rsidP="003034AE">
            <w:pPr>
              <w:jc w:val="center"/>
              <w:rPr>
                <w:sz w:val="15"/>
                <w:szCs w:val="15"/>
                <w:lang w:val="fr-FR"/>
              </w:rPr>
            </w:pPr>
          </w:p>
        </w:tc>
        <w:tc>
          <w:tcPr>
            <w:tcW w:w="616" w:type="dxa"/>
            <w:shd w:val="clear" w:color="auto" w:fill="auto"/>
          </w:tcPr>
          <w:p w14:paraId="6F3672C1" w14:textId="77777777" w:rsidR="003034AE" w:rsidRPr="002F7DE5" w:rsidRDefault="003034AE" w:rsidP="003034AE">
            <w:pPr>
              <w:jc w:val="center"/>
              <w:rPr>
                <w:sz w:val="15"/>
                <w:szCs w:val="15"/>
                <w:lang w:val="fr-FR"/>
              </w:rPr>
            </w:pPr>
          </w:p>
        </w:tc>
        <w:tc>
          <w:tcPr>
            <w:tcW w:w="439" w:type="dxa"/>
            <w:shd w:val="clear" w:color="auto" w:fill="auto"/>
          </w:tcPr>
          <w:p w14:paraId="16DD5725" w14:textId="77777777" w:rsidR="003034AE" w:rsidRPr="002F7DE5" w:rsidRDefault="003034AE" w:rsidP="003034AE">
            <w:pPr>
              <w:jc w:val="center"/>
              <w:rPr>
                <w:sz w:val="15"/>
                <w:szCs w:val="15"/>
                <w:lang w:val="fr-FR"/>
              </w:rPr>
            </w:pPr>
          </w:p>
        </w:tc>
        <w:tc>
          <w:tcPr>
            <w:tcW w:w="466" w:type="dxa"/>
            <w:shd w:val="clear" w:color="auto" w:fill="auto"/>
          </w:tcPr>
          <w:p w14:paraId="4464D1D3" w14:textId="77777777" w:rsidR="003034AE" w:rsidRPr="002F7DE5" w:rsidRDefault="003034AE" w:rsidP="003034AE">
            <w:pPr>
              <w:jc w:val="center"/>
              <w:rPr>
                <w:sz w:val="15"/>
                <w:szCs w:val="15"/>
                <w:lang w:val="fr-FR"/>
              </w:rPr>
            </w:pPr>
          </w:p>
        </w:tc>
        <w:tc>
          <w:tcPr>
            <w:tcW w:w="465" w:type="dxa"/>
            <w:shd w:val="clear" w:color="auto" w:fill="auto"/>
          </w:tcPr>
          <w:p w14:paraId="6AD26C02" w14:textId="77777777" w:rsidR="003034AE" w:rsidRPr="002F7DE5" w:rsidRDefault="003034AE" w:rsidP="003034AE">
            <w:pPr>
              <w:jc w:val="center"/>
              <w:rPr>
                <w:sz w:val="15"/>
                <w:szCs w:val="15"/>
                <w:lang w:val="fr-FR"/>
              </w:rPr>
            </w:pPr>
          </w:p>
        </w:tc>
        <w:tc>
          <w:tcPr>
            <w:tcW w:w="465" w:type="dxa"/>
            <w:shd w:val="clear" w:color="auto" w:fill="auto"/>
          </w:tcPr>
          <w:p w14:paraId="25867932"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32E43F5E" w14:textId="77777777" w:rsidR="003034AE" w:rsidRPr="002F7DE5" w:rsidRDefault="003034AE" w:rsidP="003034AE">
            <w:pPr>
              <w:jc w:val="center"/>
              <w:rPr>
                <w:sz w:val="15"/>
                <w:szCs w:val="15"/>
                <w:lang w:val="fr-FR"/>
              </w:rPr>
            </w:pPr>
          </w:p>
        </w:tc>
      </w:tr>
      <w:tr w:rsidR="002F7DE5" w:rsidRPr="002F7DE5" w14:paraId="2C3832FC" w14:textId="77777777" w:rsidTr="00F751DB">
        <w:trPr>
          <w:cantSplit/>
        </w:trPr>
        <w:tc>
          <w:tcPr>
            <w:tcW w:w="384" w:type="dxa"/>
            <w:shd w:val="clear" w:color="auto" w:fill="auto"/>
          </w:tcPr>
          <w:p w14:paraId="6A9E778E" w14:textId="77777777" w:rsidR="003034AE" w:rsidRPr="002F7DE5" w:rsidRDefault="003034AE" w:rsidP="003034AE">
            <w:pPr>
              <w:jc w:val="right"/>
              <w:rPr>
                <w:sz w:val="15"/>
                <w:szCs w:val="15"/>
                <w:lang w:val="fr-FR"/>
              </w:rPr>
            </w:pPr>
            <w:r w:rsidRPr="002F7DE5">
              <w:rPr>
                <w:sz w:val="15"/>
                <w:szCs w:val="15"/>
                <w:lang w:val="fr-FR"/>
              </w:rPr>
              <w:t>39</w:t>
            </w:r>
          </w:p>
        </w:tc>
        <w:tc>
          <w:tcPr>
            <w:tcW w:w="675" w:type="dxa"/>
            <w:shd w:val="clear" w:color="auto" w:fill="auto"/>
          </w:tcPr>
          <w:p w14:paraId="5C5D7FCA" w14:textId="77777777" w:rsidR="003034AE" w:rsidRPr="002F7DE5" w:rsidRDefault="003034AE" w:rsidP="003034AE">
            <w:pPr>
              <w:jc w:val="left"/>
              <w:rPr>
                <w:sz w:val="15"/>
                <w:szCs w:val="15"/>
                <w:lang w:val="fr-FR"/>
              </w:rPr>
            </w:pPr>
            <w:r w:rsidRPr="002F7DE5">
              <w:rPr>
                <w:sz w:val="15"/>
                <w:szCs w:val="15"/>
                <w:lang w:val="fr-FR"/>
              </w:rPr>
              <w:t>28-05-18</w:t>
            </w:r>
          </w:p>
        </w:tc>
        <w:tc>
          <w:tcPr>
            <w:tcW w:w="718" w:type="dxa"/>
            <w:shd w:val="clear" w:color="auto" w:fill="auto"/>
          </w:tcPr>
          <w:p w14:paraId="09FC563B" w14:textId="77777777" w:rsidR="003034AE" w:rsidRPr="002F7DE5" w:rsidRDefault="003034AE" w:rsidP="003034AE">
            <w:pPr>
              <w:jc w:val="left"/>
              <w:rPr>
                <w:sz w:val="15"/>
                <w:szCs w:val="15"/>
                <w:lang w:val="fr-FR"/>
              </w:rPr>
            </w:pPr>
            <w:r w:rsidRPr="002F7DE5">
              <w:rPr>
                <w:sz w:val="15"/>
                <w:szCs w:val="15"/>
                <w:lang w:val="fr-FR"/>
              </w:rPr>
              <w:t>28-05-18</w:t>
            </w:r>
          </w:p>
        </w:tc>
        <w:tc>
          <w:tcPr>
            <w:tcW w:w="3226" w:type="dxa"/>
            <w:shd w:val="clear" w:color="auto" w:fill="auto"/>
          </w:tcPr>
          <w:p w14:paraId="3084D3DA" w14:textId="77777777" w:rsidR="003034AE" w:rsidRPr="002F7DE5" w:rsidRDefault="003034AE" w:rsidP="003034AE">
            <w:pPr>
              <w:jc w:val="left"/>
              <w:rPr>
                <w:sz w:val="15"/>
                <w:szCs w:val="15"/>
                <w:lang w:val="fr-FR"/>
              </w:rPr>
            </w:pPr>
            <w:r w:rsidRPr="002F7DE5">
              <w:rPr>
                <w:sz w:val="15"/>
                <w:szCs w:val="15"/>
                <w:lang w:val="fr-FR"/>
              </w:rPr>
              <w:t>Visite de la Commission d’État de la Fédération de Russie pour l’examen et la protection des obtentions végétales</w:t>
            </w:r>
          </w:p>
        </w:tc>
        <w:tc>
          <w:tcPr>
            <w:tcW w:w="1470" w:type="dxa"/>
            <w:shd w:val="clear" w:color="auto" w:fill="auto"/>
          </w:tcPr>
          <w:p w14:paraId="72C0116F" w14:textId="77777777" w:rsidR="003034AE" w:rsidRPr="002F7DE5" w:rsidRDefault="003034AE" w:rsidP="003034AE">
            <w:pPr>
              <w:jc w:val="left"/>
              <w:rPr>
                <w:sz w:val="15"/>
                <w:szCs w:val="15"/>
                <w:lang w:val="fr-FR"/>
              </w:rPr>
            </w:pPr>
            <w:r w:rsidRPr="002F7DE5">
              <w:rPr>
                <w:sz w:val="15"/>
                <w:szCs w:val="15"/>
                <w:lang w:val="fr-FR"/>
              </w:rPr>
              <w:t>Moscou</w:t>
            </w:r>
          </w:p>
        </w:tc>
        <w:tc>
          <w:tcPr>
            <w:tcW w:w="1041" w:type="dxa"/>
            <w:shd w:val="clear" w:color="auto" w:fill="auto"/>
          </w:tcPr>
          <w:p w14:paraId="4D69B4DA" w14:textId="77777777" w:rsidR="003034AE" w:rsidRPr="002F7DE5" w:rsidRDefault="003034AE" w:rsidP="003034AE">
            <w:pPr>
              <w:jc w:val="left"/>
              <w:rPr>
                <w:sz w:val="15"/>
                <w:szCs w:val="15"/>
                <w:lang w:val="fr-FR"/>
              </w:rPr>
            </w:pPr>
            <w:r w:rsidRPr="002F7DE5">
              <w:rPr>
                <w:sz w:val="15"/>
                <w:szCs w:val="15"/>
                <w:lang w:val="fr-FR"/>
              </w:rPr>
              <w:t>Fédération de Russie</w:t>
            </w:r>
          </w:p>
        </w:tc>
        <w:tc>
          <w:tcPr>
            <w:tcW w:w="1137" w:type="dxa"/>
            <w:shd w:val="clear" w:color="auto" w:fill="auto"/>
          </w:tcPr>
          <w:p w14:paraId="6B4BEDD4"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AEFC7AA" w14:textId="77777777" w:rsidR="003034AE" w:rsidRPr="002F7DE5" w:rsidRDefault="003034AE" w:rsidP="003034AE">
            <w:pPr>
              <w:jc w:val="center"/>
              <w:rPr>
                <w:sz w:val="15"/>
                <w:szCs w:val="15"/>
                <w:lang w:val="fr-FR"/>
              </w:rPr>
            </w:pPr>
          </w:p>
        </w:tc>
        <w:tc>
          <w:tcPr>
            <w:tcW w:w="988" w:type="dxa"/>
          </w:tcPr>
          <w:p w14:paraId="3BCBA318" w14:textId="77777777" w:rsidR="003034AE" w:rsidRPr="002F7DE5" w:rsidRDefault="003034AE" w:rsidP="003034AE">
            <w:pPr>
              <w:jc w:val="left"/>
              <w:rPr>
                <w:sz w:val="15"/>
                <w:szCs w:val="15"/>
                <w:lang w:val="fr-FR"/>
              </w:rPr>
            </w:pPr>
            <w:r w:rsidRPr="002F7DE5">
              <w:rPr>
                <w:sz w:val="15"/>
                <w:szCs w:val="15"/>
                <w:lang w:val="fr-FR"/>
              </w:rPr>
              <w:t>Fédération de Russie</w:t>
            </w:r>
          </w:p>
        </w:tc>
        <w:tc>
          <w:tcPr>
            <w:tcW w:w="426" w:type="dxa"/>
            <w:shd w:val="clear" w:color="auto" w:fill="auto"/>
          </w:tcPr>
          <w:p w14:paraId="0E3C9D7F"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672D971" w14:textId="77777777" w:rsidR="003034AE" w:rsidRPr="002F7DE5" w:rsidRDefault="003034AE" w:rsidP="003034AE">
            <w:pPr>
              <w:jc w:val="center"/>
              <w:rPr>
                <w:sz w:val="15"/>
                <w:szCs w:val="15"/>
                <w:lang w:val="fr-FR"/>
              </w:rPr>
            </w:pPr>
          </w:p>
        </w:tc>
        <w:tc>
          <w:tcPr>
            <w:tcW w:w="475" w:type="dxa"/>
            <w:shd w:val="clear" w:color="auto" w:fill="auto"/>
          </w:tcPr>
          <w:p w14:paraId="3F0CA8C1" w14:textId="77777777" w:rsidR="003034AE" w:rsidRPr="002F7DE5" w:rsidRDefault="003034AE" w:rsidP="003034AE">
            <w:pPr>
              <w:jc w:val="center"/>
              <w:rPr>
                <w:sz w:val="15"/>
                <w:szCs w:val="15"/>
                <w:lang w:val="fr-FR"/>
              </w:rPr>
            </w:pPr>
          </w:p>
        </w:tc>
        <w:tc>
          <w:tcPr>
            <w:tcW w:w="434" w:type="dxa"/>
            <w:shd w:val="clear" w:color="auto" w:fill="auto"/>
          </w:tcPr>
          <w:p w14:paraId="63B2D2BF" w14:textId="77777777" w:rsidR="003034AE" w:rsidRPr="002F7DE5" w:rsidRDefault="003034AE" w:rsidP="003034AE">
            <w:pPr>
              <w:jc w:val="center"/>
              <w:rPr>
                <w:sz w:val="15"/>
                <w:szCs w:val="15"/>
                <w:lang w:val="fr-FR"/>
              </w:rPr>
            </w:pPr>
          </w:p>
        </w:tc>
        <w:tc>
          <w:tcPr>
            <w:tcW w:w="462" w:type="dxa"/>
            <w:shd w:val="clear" w:color="auto" w:fill="auto"/>
          </w:tcPr>
          <w:p w14:paraId="5E4BD309" w14:textId="77777777" w:rsidR="003034AE" w:rsidRPr="002F7DE5" w:rsidRDefault="003034AE" w:rsidP="003034AE">
            <w:pPr>
              <w:jc w:val="center"/>
              <w:rPr>
                <w:sz w:val="15"/>
                <w:szCs w:val="15"/>
                <w:lang w:val="fr-FR"/>
              </w:rPr>
            </w:pPr>
          </w:p>
        </w:tc>
        <w:tc>
          <w:tcPr>
            <w:tcW w:w="434" w:type="dxa"/>
            <w:shd w:val="clear" w:color="auto" w:fill="auto"/>
          </w:tcPr>
          <w:p w14:paraId="1DEBDE75" w14:textId="77777777" w:rsidR="003034AE" w:rsidRPr="002F7DE5" w:rsidRDefault="003034AE" w:rsidP="003034AE">
            <w:pPr>
              <w:jc w:val="center"/>
              <w:rPr>
                <w:sz w:val="15"/>
                <w:szCs w:val="15"/>
                <w:lang w:val="fr-FR"/>
              </w:rPr>
            </w:pPr>
          </w:p>
        </w:tc>
        <w:tc>
          <w:tcPr>
            <w:tcW w:w="616" w:type="dxa"/>
            <w:shd w:val="clear" w:color="auto" w:fill="auto"/>
          </w:tcPr>
          <w:p w14:paraId="7CC1EE57" w14:textId="77777777" w:rsidR="003034AE" w:rsidRPr="002F7DE5" w:rsidRDefault="003034AE" w:rsidP="003034AE">
            <w:pPr>
              <w:jc w:val="center"/>
              <w:rPr>
                <w:sz w:val="15"/>
                <w:szCs w:val="15"/>
                <w:lang w:val="fr-FR"/>
              </w:rPr>
            </w:pPr>
          </w:p>
        </w:tc>
        <w:tc>
          <w:tcPr>
            <w:tcW w:w="439" w:type="dxa"/>
            <w:shd w:val="clear" w:color="auto" w:fill="auto"/>
          </w:tcPr>
          <w:p w14:paraId="36E17684" w14:textId="77777777" w:rsidR="003034AE" w:rsidRPr="002F7DE5" w:rsidRDefault="003034AE" w:rsidP="003034AE">
            <w:pPr>
              <w:jc w:val="center"/>
              <w:rPr>
                <w:sz w:val="15"/>
                <w:szCs w:val="15"/>
                <w:lang w:val="fr-FR"/>
              </w:rPr>
            </w:pPr>
          </w:p>
        </w:tc>
        <w:tc>
          <w:tcPr>
            <w:tcW w:w="466" w:type="dxa"/>
            <w:shd w:val="clear" w:color="auto" w:fill="auto"/>
          </w:tcPr>
          <w:p w14:paraId="028C89FD" w14:textId="77777777" w:rsidR="003034AE" w:rsidRPr="002F7DE5" w:rsidRDefault="003034AE" w:rsidP="003034AE">
            <w:pPr>
              <w:jc w:val="center"/>
              <w:rPr>
                <w:sz w:val="15"/>
                <w:szCs w:val="15"/>
                <w:lang w:val="fr-FR"/>
              </w:rPr>
            </w:pPr>
          </w:p>
        </w:tc>
        <w:tc>
          <w:tcPr>
            <w:tcW w:w="465" w:type="dxa"/>
            <w:shd w:val="clear" w:color="auto" w:fill="auto"/>
          </w:tcPr>
          <w:p w14:paraId="64964ED4" w14:textId="77777777" w:rsidR="003034AE" w:rsidRPr="002F7DE5" w:rsidRDefault="003034AE" w:rsidP="003034AE">
            <w:pPr>
              <w:jc w:val="center"/>
              <w:rPr>
                <w:sz w:val="15"/>
                <w:szCs w:val="15"/>
                <w:lang w:val="fr-FR"/>
              </w:rPr>
            </w:pPr>
          </w:p>
        </w:tc>
        <w:tc>
          <w:tcPr>
            <w:tcW w:w="465" w:type="dxa"/>
            <w:shd w:val="clear" w:color="auto" w:fill="auto"/>
          </w:tcPr>
          <w:p w14:paraId="755B0364" w14:textId="77777777" w:rsidR="003034AE" w:rsidRPr="002F7DE5" w:rsidRDefault="003034AE" w:rsidP="003034AE">
            <w:pPr>
              <w:jc w:val="center"/>
              <w:rPr>
                <w:sz w:val="15"/>
                <w:szCs w:val="15"/>
                <w:lang w:val="fr-FR"/>
              </w:rPr>
            </w:pPr>
          </w:p>
        </w:tc>
        <w:tc>
          <w:tcPr>
            <w:tcW w:w="584" w:type="dxa"/>
            <w:shd w:val="clear" w:color="auto" w:fill="auto"/>
          </w:tcPr>
          <w:p w14:paraId="3F9E0525" w14:textId="77777777" w:rsidR="003034AE" w:rsidRPr="002F7DE5" w:rsidRDefault="003034AE" w:rsidP="003034AE">
            <w:pPr>
              <w:jc w:val="center"/>
              <w:rPr>
                <w:sz w:val="15"/>
                <w:szCs w:val="15"/>
                <w:lang w:val="fr-FR"/>
              </w:rPr>
            </w:pPr>
          </w:p>
        </w:tc>
      </w:tr>
      <w:tr w:rsidR="002F7DE5" w:rsidRPr="002F7DE5" w14:paraId="7E43D0C3" w14:textId="77777777" w:rsidTr="00F751DB">
        <w:trPr>
          <w:cantSplit/>
        </w:trPr>
        <w:tc>
          <w:tcPr>
            <w:tcW w:w="384" w:type="dxa"/>
            <w:shd w:val="clear" w:color="auto" w:fill="auto"/>
          </w:tcPr>
          <w:p w14:paraId="0308BF86" w14:textId="77777777" w:rsidR="003034AE" w:rsidRPr="002F7DE5" w:rsidRDefault="003034AE" w:rsidP="003034AE">
            <w:pPr>
              <w:jc w:val="right"/>
              <w:rPr>
                <w:sz w:val="15"/>
                <w:szCs w:val="15"/>
                <w:lang w:val="fr-FR"/>
              </w:rPr>
            </w:pPr>
            <w:r w:rsidRPr="002F7DE5">
              <w:rPr>
                <w:sz w:val="15"/>
                <w:szCs w:val="15"/>
                <w:lang w:val="fr-FR"/>
              </w:rPr>
              <w:t>40</w:t>
            </w:r>
          </w:p>
        </w:tc>
        <w:tc>
          <w:tcPr>
            <w:tcW w:w="675" w:type="dxa"/>
            <w:shd w:val="clear" w:color="auto" w:fill="auto"/>
          </w:tcPr>
          <w:p w14:paraId="01A82038" w14:textId="77777777" w:rsidR="003034AE" w:rsidRPr="002F7DE5" w:rsidRDefault="003034AE" w:rsidP="003034AE">
            <w:pPr>
              <w:jc w:val="left"/>
              <w:rPr>
                <w:sz w:val="15"/>
                <w:szCs w:val="15"/>
                <w:lang w:val="fr-FR"/>
              </w:rPr>
            </w:pPr>
            <w:r w:rsidRPr="002F7DE5">
              <w:rPr>
                <w:sz w:val="15"/>
                <w:szCs w:val="15"/>
                <w:lang w:val="fr-FR"/>
              </w:rPr>
              <w:t>03-06-18</w:t>
            </w:r>
          </w:p>
        </w:tc>
        <w:tc>
          <w:tcPr>
            <w:tcW w:w="718" w:type="dxa"/>
            <w:shd w:val="clear" w:color="auto" w:fill="auto"/>
          </w:tcPr>
          <w:p w14:paraId="29E8C217" w14:textId="77777777" w:rsidR="003034AE" w:rsidRPr="002F7DE5" w:rsidRDefault="003034AE" w:rsidP="003034AE">
            <w:pPr>
              <w:jc w:val="left"/>
              <w:rPr>
                <w:sz w:val="15"/>
                <w:szCs w:val="15"/>
                <w:lang w:val="fr-FR"/>
              </w:rPr>
            </w:pPr>
            <w:r w:rsidRPr="002F7DE5">
              <w:rPr>
                <w:sz w:val="15"/>
                <w:szCs w:val="15"/>
                <w:lang w:val="fr-FR"/>
              </w:rPr>
              <w:t>06-06-18</w:t>
            </w:r>
          </w:p>
        </w:tc>
        <w:tc>
          <w:tcPr>
            <w:tcW w:w="3226" w:type="dxa"/>
            <w:shd w:val="clear" w:color="auto" w:fill="auto"/>
          </w:tcPr>
          <w:p w14:paraId="616AAA3D" w14:textId="67BD3556" w:rsidR="003034AE" w:rsidRPr="002F7DE5" w:rsidRDefault="003034AE" w:rsidP="003034AE">
            <w:pPr>
              <w:jc w:val="left"/>
              <w:rPr>
                <w:sz w:val="15"/>
                <w:szCs w:val="15"/>
                <w:lang w:val="fr-FR"/>
              </w:rPr>
            </w:pPr>
            <w:r w:rsidRPr="002F7DE5">
              <w:rPr>
                <w:sz w:val="15"/>
                <w:szCs w:val="15"/>
                <w:lang w:val="fr-FR"/>
              </w:rPr>
              <w:t>Congrès mondial</w:t>
            </w:r>
            <w:r w:rsidR="00450A53">
              <w:rPr>
                <w:sz w:val="15"/>
                <w:szCs w:val="15"/>
                <w:lang w:val="fr-FR"/>
              </w:rPr>
              <w:t xml:space="preserve"> </w:t>
            </w:r>
            <w:r w:rsidRPr="002F7DE5">
              <w:rPr>
                <w:sz w:val="15"/>
                <w:szCs w:val="15"/>
                <w:lang w:val="fr-FR"/>
              </w:rPr>
              <w:t>2018 de l’ISF sur les semences</w:t>
            </w:r>
          </w:p>
        </w:tc>
        <w:tc>
          <w:tcPr>
            <w:tcW w:w="1470" w:type="dxa"/>
            <w:shd w:val="clear" w:color="auto" w:fill="auto"/>
          </w:tcPr>
          <w:p w14:paraId="5411D491" w14:textId="77777777" w:rsidR="003034AE" w:rsidRPr="002F7DE5" w:rsidRDefault="003034AE" w:rsidP="003034AE">
            <w:pPr>
              <w:jc w:val="left"/>
              <w:rPr>
                <w:sz w:val="15"/>
                <w:szCs w:val="15"/>
                <w:lang w:val="fr-FR"/>
              </w:rPr>
            </w:pPr>
            <w:r w:rsidRPr="002F7DE5">
              <w:rPr>
                <w:sz w:val="15"/>
                <w:szCs w:val="15"/>
                <w:lang w:val="fr-FR"/>
              </w:rPr>
              <w:t>Brisbane</w:t>
            </w:r>
          </w:p>
        </w:tc>
        <w:tc>
          <w:tcPr>
            <w:tcW w:w="1041" w:type="dxa"/>
            <w:shd w:val="clear" w:color="auto" w:fill="auto"/>
          </w:tcPr>
          <w:p w14:paraId="4B149E22" w14:textId="77777777" w:rsidR="003034AE" w:rsidRPr="002F7DE5" w:rsidRDefault="003034AE" w:rsidP="003034AE">
            <w:pPr>
              <w:jc w:val="left"/>
              <w:rPr>
                <w:sz w:val="15"/>
                <w:szCs w:val="15"/>
                <w:lang w:val="fr-FR"/>
              </w:rPr>
            </w:pPr>
            <w:r w:rsidRPr="002F7DE5">
              <w:rPr>
                <w:sz w:val="15"/>
                <w:szCs w:val="15"/>
                <w:lang w:val="fr-FR"/>
              </w:rPr>
              <w:t>Australie</w:t>
            </w:r>
          </w:p>
        </w:tc>
        <w:tc>
          <w:tcPr>
            <w:tcW w:w="1137" w:type="dxa"/>
            <w:shd w:val="clear" w:color="auto" w:fill="auto"/>
          </w:tcPr>
          <w:p w14:paraId="710367EC" w14:textId="77777777" w:rsidR="003034AE" w:rsidRPr="002F7DE5" w:rsidRDefault="003034AE" w:rsidP="003034AE">
            <w:pPr>
              <w:jc w:val="left"/>
              <w:rPr>
                <w:sz w:val="15"/>
                <w:szCs w:val="15"/>
                <w:lang w:val="fr-FR"/>
              </w:rPr>
            </w:pPr>
            <w:r w:rsidRPr="002F7DE5">
              <w:rPr>
                <w:sz w:val="15"/>
                <w:szCs w:val="15"/>
                <w:lang w:val="fr-FR"/>
              </w:rPr>
              <w:t>Button, Rovere</w:t>
            </w:r>
          </w:p>
        </w:tc>
        <w:tc>
          <w:tcPr>
            <w:tcW w:w="851" w:type="dxa"/>
            <w:shd w:val="clear" w:color="auto" w:fill="auto"/>
          </w:tcPr>
          <w:p w14:paraId="2AB6C651" w14:textId="77777777" w:rsidR="003034AE" w:rsidRPr="002F7DE5" w:rsidRDefault="003034AE" w:rsidP="003034AE">
            <w:pPr>
              <w:jc w:val="center"/>
              <w:rPr>
                <w:sz w:val="15"/>
                <w:szCs w:val="15"/>
                <w:lang w:val="fr-FR"/>
              </w:rPr>
            </w:pPr>
          </w:p>
        </w:tc>
        <w:tc>
          <w:tcPr>
            <w:tcW w:w="988" w:type="dxa"/>
          </w:tcPr>
          <w:p w14:paraId="40E2D563" w14:textId="77777777" w:rsidR="003034AE" w:rsidRPr="002F7DE5" w:rsidRDefault="003034AE" w:rsidP="003034AE">
            <w:pPr>
              <w:jc w:val="left"/>
              <w:rPr>
                <w:sz w:val="15"/>
                <w:szCs w:val="15"/>
                <w:lang w:val="fr-FR"/>
              </w:rPr>
            </w:pPr>
            <w:r w:rsidRPr="002F7DE5">
              <w:rPr>
                <w:sz w:val="15"/>
                <w:szCs w:val="15"/>
                <w:lang w:val="fr-FR"/>
              </w:rPr>
              <w:t>ISF</w:t>
            </w:r>
          </w:p>
        </w:tc>
        <w:tc>
          <w:tcPr>
            <w:tcW w:w="426" w:type="dxa"/>
            <w:shd w:val="clear" w:color="auto" w:fill="auto"/>
          </w:tcPr>
          <w:p w14:paraId="59210723" w14:textId="77777777" w:rsidR="003034AE" w:rsidRPr="002F7DE5" w:rsidRDefault="003034AE" w:rsidP="003034AE">
            <w:pPr>
              <w:jc w:val="center"/>
              <w:rPr>
                <w:sz w:val="15"/>
                <w:szCs w:val="15"/>
                <w:lang w:val="fr-FR"/>
              </w:rPr>
            </w:pPr>
          </w:p>
        </w:tc>
        <w:tc>
          <w:tcPr>
            <w:tcW w:w="404" w:type="dxa"/>
            <w:shd w:val="clear" w:color="auto" w:fill="auto"/>
          </w:tcPr>
          <w:p w14:paraId="631BB130" w14:textId="77777777" w:rsidR="003034AE" w:rsidRPr="002F7DE5" w:rsidRDefault="003034AE" w:rsidP="003034AE">
            <w:pPr>
              <w:jc w:val="center"/>
              <w:rPr>
                <w:sz w:val="15"/>
                <w:szCs w:val="15"/>
                <w:lang w:val="fr-FR"/>
              </w:rPr>
            </w:pPr>
          </w:p>
        </w:tc>
        <w:tc>
          <w:tcPr>
            <w:tcW w:w="475" w:type="dxa"/>
            <w:shd w:val="clear" w:color="auto" w:fill="auto"/>
          </w:tcPr>
          <w:p w14:paraId="386978B9" w14:textId="77777777" w:rsidR="003034AE" w:rsidRPr="002F7DE5" w:rsidRDefault="003034AE" w:rsidP="003034AE">
            <w:pPr>
              <w:jc w:val="center"/>
              <w:rPr>
                <w:sz w:val="15"/>
                <w:szCs w:val="15"/>
                <w:lang w:val="fr-FR"/>
              </w:rPr>
            </w:pPr>
          </w:p>
        </w:tc>
        <w:tc>
          <w:tcPr>
            <w:tcW w:w="434" w:type="dxa"/>
            <w:shd w:val="clear" w:color="auto" w:fill="auto"/>
          </w:tcPr>
          <w:p w14:paraId="41491578" w14:textId="77777777" w:rsidR="003034AE" w:rsidRPr="002F7DE5" w:rsidRDefault="003034AE" w:rsidP="003034AE">
            <w:pPr>
              <w:jc w:val="center"/>
              <w:rPr>
                <w:sz w:val="15"/>
                <w:szCs w:val="15"/>
                <w:lang w:val="fr-FR"/>
              </w:rPr>
            </w:pPr>
          </w:p>
        </w:tc>
        <w:tc>
          <w:tcPr>
            <w:tcW w:w="462" w:type="dxa"/>
            <w:shd w:val="clear" w:color="auto" w:fill="auto"/>
          </w:tcPr>
          <w:p w14:paraId="2BC96247" w14:textId="77777777" w:rsidR="003034AE" w:rsidRPr="002F7DE5" w:rsidRDefault="003034AE" w:rsidP="003034AE">
            <w:pPr>
              <w:jc w:val="center"/>
              <w:rPr>
                <w:sz w:val="15"/>
                <w:szCs w:val="15"/>
                <w:lang w:val="fr-FR"/>
              </w:rPr>
            </w:pPr>
          </w:p>
        </w:tc>
        <w:tc>
          <w:tcPr>
            <w:tcW w:w="434" w:type="dxa"/>
            <w:shd w:val="clear" w:color="auto" w:fill="auto"/>
          </w:tcPr>
          <w:p w14:paraId="67CC14C8" w14:textId="77777777" w:rsidR="003034AE" w:rsidRPr="002F7DE5" w:rsidRDefault="003034AE" w:rsidP="003034AE">
            <w:pPr>
              <w:jc w:val="center"/>
              <w:rPr>
                <w:sz w:val="15"/>
                <w:szCs w:val="15"/>
                <w:lang w:val="fr-FR"/>
              </w:rPr>
            </w:pPr>
          </w:p>
        </w:tc>
        <w:tc>
          <w:tcPr>
            <w:tcW w:w="616" w:type="dxa"/>
            <w:shd w:val="clear" w:color="auto" w:fill="auto"/>
          </w:tcPr>
          <w:p w14:paraId="1B463871" w14:textId="77777777" w:rsidR="003034AE" w:rsidRPr="002F7DE5" w:rsidRDefault="003034AE" w:rsidP="003034AE">
            <w:pPr>
              <w:jc w:val="center"/>
              <w:rPr>
                <w:sz w:val="15"/>
                <w:szCs w:val="15"/>
                <w:lang w:val="fr-FR"/>
              </w:rPr>
            </w:pPr>
          </w:p>
        </w:tc>
        <w:tc>
          <w:tcPr>
            <w:tcW w:w="439" w:type="dxa"/>
            <w:shd w:val="clear" w:color="auto" w:fill="auto"/>
          </w:tcPr>
          <w:p w14:paraId="6FEFFD39" w14:textId="77777777" w:rsidR="003034AE" w:rsidRPr="002F7DE5" w:rsidRDefault="003034AE" w:rsidP="003034AE">
            <w:pPr>
              <w:jc w:val="center"/>
              <w:rPr>
                <w:sz w:val="15"/>
                <w:szCs w:val="15"/>
                <w:lang w:val="fr-FR"/>
              </w:rPr>
            </w:pPr>
          </w:p>
        </w:tc>
        <w:tc>
          <w:tcPr>
            <w:tcW w:w="466" w:type="dxa"/>
            <w:shd w:val="clear" w:color="auto" w:fill="auto"/>
          </w:tcPr>
          <w:p w14:paraId="64D25A0F" w14:textId="77777777" w:rsidR="003034AE" w:rsidRPr="002F7DE5" w:rsidRDefault="003034AE" w:rsidP="003034AE">
            <w:pPr>
              <w:jc w:val="center"/>
              <w:rPr>
                <w:sz w:val="15"/>
                <w:szCs w:val="15"/>
                <w:lang w:val="fr-FR"/>
              </w:rPr>
            </w:pPr>
          </w:p>
        </w:tc>
        <w:tc>
          <w:tcPr>
            <w:tcW w:w="465" w:type="dxa"/>
            <w:shd w:val="clear" w:color="auto" w:fill="auto"/>
          </w:tcPr>
          <w:p w14:paraId="74D5D015" w14:textId="77777777" w:rsidR="003034AE" w:rsidRPr="002F7DE5" w:rsidRDefault="003034AE" w:rsidP="003034AE">
            <w:pPr>
              <w:jc w:val="center"/>
              <w:rPr>
                <w:sz w:val="15"/>
                <w:szCs w:val="15"/>
                <w:lang w:val="fr-FR"/>
              </w:rPr>
            </w:pPr>
          </w:p>
        </w:tc>
        <w:tc>
          <w:tcPr>
            <w:tcW w:w="465" w:type="dxa"/>
            <w:shd w:val="clear" w:color="auto" w:fill="auto"/>
          </w:tcPr>
          <w:p w14:paraId="499C9F47"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18974521" w14:textId="77777777" w:rsidR="003034AE" w:rsidRPr="002F7DE5" w:rsidRDefault="003034AE" w:rsidP="003034AE">
            <w:pPr>
              <w:jc w:val="center"/>
              <w:rPr>
                <w:sz w:val="15"/>
                <w:szCs w:val="15"/>
                <w:lang w:val="fr-FR"/>
              </w:rPr>
            </w:pPr>
          </w:p>
        </w:tc>
      </w:tr>
      <w:tr w:rsidR="002F7DE5" w:rsidRPr="002F7DE5" w14:paraId="7245FB4B" w14:textId="77777777" w:rsidTr="00F751DB">
        <w:trPr>
          <w:cantSplit/>
        </w:trPr>
        <w:tc>
          <w:tcPr>
            <w:tcW w:w="384" w:type="dxa"/>
            <w:shd w:val="clear" w:color="auto" w:fill="auto"/>
          </w:tcPr>
          <w:p w14:paraId="0AACB783" w14:textId="77777777" w:rsidR="003034AE" w:rsidRPr="002F7DE5" w:rsidRDefault="003034AE" w:rsidP="003034AE">
            <w:pPr>
              <w:jc w:val="right"/>
              <w:rPr>
                <w:sz w:val="15"/>
                <w:szCs w:val="15"/>
                <w:lang w:val="fr-FR"/>
              </w:rPr>
            </w:pPr>
            <w:r w:rsidRPr="002F7DE5">
              <w:rPr>
                <w:sz w:val="15"/>
                <w:szCs w:val="15"/>
                <w:lang w:val="fr-FR"/>
              </w:rPr>
              <w:t>41</w:t>
            </w:r>
          </w:p>
        </w:tc>
        <w:tc>
          <w:tcPr>
            <w:tcW w:w="675" w:type="dxa"/>
            <w:shd w:val="clear" w:color="auto" w:fill="auto"/>
          </w:tcPr>
          <w:p w14:paraId="1F08DB02" w14:textId="77777777" w:rsidR="003034AE" w:rsidRPr="002F7DE5" w:rsidRDefault="003034AE" w:rsidP="003034AE">
            <w:pPr>
              <w:jc w:val="left"/>
              <w:rPr>
                <w:sz w:val="15"/>
                <w:szCs w:val="15"/>
                <w:lang w:val="fr-FR"/>
              </w:rPr>
            </w:pPr>
            <w:r w:rsidRPr="002F7DE5">
              <w:rPr>
                <w:sz w:val="15"/>
                <w:szCs w:val="15"/>
                <w:lang w:val="fr-FR"/>
              </w:rPr>
              <w:t>05-06-18</w:t>
            </w:r>
          </w:p>
        </w:tc>
        <w:tc>
          <w:tcPr>
            <w:tcW w:w="718" w:type="dxa"/>
            <w:shd w:val="clear" w:color="auto" w:fill="auto"/>
          </w:tcPr>
          <w:p w14:paraId="31C69AF8" w14:textId="77777777" w:rsidR="003034AE" w:rsidRPr="002F7DE5" w:rsidRDefault="003034AE" w:rsidP="003034AE">
            <w:pPr>
              <w:jc w:val="left"/>
              <w:rPr>
                <w:sz w:val="15"/>
                <w:szCs w:val="15"/>
                <w:lang w:val="fr-FR"/>
              </w:rPr>
            </w:pPr>
            <w:r w:rsidRPr="002F7DE5">
              <w:rPr>
                <w:sz w:val="15"/>
                <w:szCs w:val="15"/>
                <w:lang w:val="fr-FR"/>
              </w:rPr>
              <w:t>05-06-18</w:t>
            </w:r>
          </w:p>
        </w:tc>
        <w:tc>
          <w:tcPr>
            <w:tcW w:w="3226" w:type="dxa"/>
            <w:shd w:val="clear" w:color="auto" w:fill="auto"/>
          </w:tcPr>
          <w:p w14:paraId="2B33DB43" w14:textId="77777777" w:rsidR="003034AE" w:rsidRPr="002F7DE5" w:rsidRDefault="003034AE" w:rsidP="003034AE">
            <w:pPr>
              <w:jc w:val="left"/>
              <w:rPr>
                <w:sz w:val="15"/>
                <w:szCs w:val="15"/>
                <w:lang w:val="fr-FR"/>
              </w:rPr>
            </w:pPr>
            <w:r w:rsidRPr="002F7DE5">
              <w:rPr>
                <w:sz w:val="15"/>
                <w:szCs w:val="15"/>
                <w:lang w:val="fr-FR"/>
              </w:rPr>
              <w:t xml:space="preserve">Cours OMPI-QUT de maîtrise en droit de la propriété intellectuelle </w:t>
            </w:r>
          </w:p>
        </w:tc>
        <w:tc>
          <w:tcPr>
            <w:tcW w:w="1470" w:type="dxa"/>
            <w:shd w:val="clear" w:color="auto" w:fill="auto"/>
          </w:tcPr>
          <w:p w14:paraId="7F6F5188" w14:textId="77777777" w:rsidR="003034AE" w:rsidRPr="002F7DE5" w:rsidRDefault="003034AE" w:rsidP="003034AE">
            <w:pPr>
              <w:jc w:val="left"/>
              <w:rPr>
                <w:sz w:val="15"/>
                <w:szCs w:val="15"/>
                <w:lang w:val="fr-FR"/>
              </w:rPr>
            </w:pPr>
            <w:r w:rsidRPr="002F7DE5">
              <w:rPr>
                <w:sz w:val="15"/>
                <w:szCs w:val="15"/>
                <w:lang w:val="fr-FR"/>
              </w:rPr>
              <w:t>Brisbane</w:t>
            </w:r>
          </w:p>
        </w:tc>
        <w:tc>
          <w:tcPr>
            <w:tcW w:w="1041" w:type="dxa"/>
            <w:shd w:val="clear" w:color="auto" w:fill="auto"/>
          </w:tcPr>
          <w:p w14:paraId="6C97D773" w14:textId="77777777" w:rsidR="003034AE" w:rsidRPr="002F7DE5" w:rsidRDefault="003034AE" w:rsidP="003034AE">
            <w:pPr>
              <w:jc w:val="left"/>
              <w:rPr>
                <w:sz w:val="15"/>
                <w:szCs w:val="15"/>
                <w:lang w:val="fr-FR"/>
              </w:rPr>
            </w:pPr>
            <w:r w:rsidRPr="002F7DE5">
              <w:rPr>
                <w:sz w:val="15"/>
                <w:szCs w:val="15"/>
                <w:lang w:val="fr-FR"/>
              </w:rPr>
              <w:t>Australie</w:t>
            </w:r>
          </w:p>
        </w:tc>
        <w:tc>
          <w:tcPr>
            <w:tcW w:w="1137" w:type="dxa"/>
            <w:shd w:val="clear" w:color="auto" w:fill="auto"/>
          </w:tcPr>
          <w:p w14:paraId="18313929"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336AA067" w14:textId="77777777" w:rsidR="003034AE" w:rsidRPr="002F7DE5" w:rsidRDefault="003034AE" w:rsidP="003034AE">
            <w:pPr>
              <w:jc w:val="center"/>
              <w:rPr>
                <w:sz w:val="15"/>
                <w:szCs w:val="15"/>
                <w:lang w:val="fr-FR"/>
              </w:rPr>
            </w:pPr>
          </w:p>
        </w:tc>
        <w:tc>
          <w:tcPr>
            <w:tcW w:w="988" w:type="dxa"/>
          </w:tcPr>
          <w:p w14:paraId="1C986656" w14:textId="77777777" w:rsidR="003034AE" w:rsidRPr="002F7DE5" w:rsidRDefault="003034AE" w:rsidP="003034AE">
            <w:pPr>
              <w:jc w:val="left"/>
              <w:rPr>
                <w:sz w:val="15"/>
                <w:szCs w:val="15"/>
                <w:lang w:val="fr-FR"/>
              </w:rPr>
            </w:pPr>
            <w:r w:rsidRPr="002F7DE5">
              <w:rPr>
                <w:sz w:val="15"/>
                <w:szCs w:val="15"/>
                <w:lang w:val="fr-FR"/>
              </w:rPr>
              <w:t>OMPI, QUT (Australie)</w:t>
            </w:r>
          </w:p>
        </w:tc>
        <w:tc>
          <w:tcPr>
            <w:tcW w:w="426" w:type="dxa"/>
            <w:shd w:val="clear" w:color="auto" w:fill="auto"/>
          </w:tcPr>
          <w:p w14:paraId="1D9ABFB2"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4B8C9F5"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5028A1FB" w14:textId="77777777" w:rsidR="003034AE" w:rsidRPr="002F7DE5" w:rsidRDefault="003034AE" w:rsidP="003034AE">
            <w:pPr>
              <w:jc w:val="center"/>
              <w:rPr>
                <w:sz w:val="15"/>
                <w:szCs w:val="15"/>
                <w:lang w:val="fr-FR"/>
              </w:rPr>
            </w:pPr>
          </w:p>
        </w:tc>
        <w:tc>
          <w:tcPr>
            <w:tcW w:w="434" w:type="dxa"/>
            <w:shd w:val="clear" w:color="auto" w:fill="auto"/>
          </w:tcPr>
          <w:p w14:paraId="41DAFC31" w14:textId="77777777" w:rsidR="003034AE" w:rsidRPr="002F7DE5" w:rsidRDefault="003034AE" w:rsidP="003034AE">
            <w:pPr>
              <w:jc w:val="center"/>
              <w:rPr>
                <w:sz w:val="15"/>
                <w:szCs w:val="15"/>
                <w:lang w:val="fr-FR"/>
              </w:rPr>
            </w:pPr>
          </w:p>
        </w:tc>
        <w:tc>
          <w:tcPr>
            <w:tcW w:w="462" w:type="dxa"/>
            <w:shd w:val="clear" w:color="auto" w:fill="auto"/>
          </w:tcPr>
          <w:p w14:paraId="0909ADC2" w14:textId="77777777" w:rsidR="003034AE" w:rsidRPr="002F7DE5" w:rsidRDefault="003034AE" w:rsidP="003034AE">
            <w:pPr>
              <w:jc w:val="center"/>
              <w:rPr>
                <w:sz w:val="15"/>
                <w:szCs w:val="15"/>
                <w:lang w:val="fr-FR"/>
              </w:rPr>
            </w:pPr>
          </w:p>
        </w:tc>
        <w:tc>
          <w:tcPr>
            <w:tcW w:w="434" w:type="dxa"/>
            <w:shd w:val="clear" w:color="auto" w:fill="auto"/>
          </w:tcPr>
          <w:p w14:paraId="535BA9AB" w14:textId="77777777" w:rsidR="003034AE" w:rsidRPr="002F7DE5" w:rsidRDefault="003034AE" w:rsidP="003034AE">
            <w:pPr>
              <w:jc w:val="center"/>
              <w:rPr>
                <w:sz w:val="15"/>
                <w:szCs w:val="15"/>
                <w:lang w:val="fr-FR"/>
              </w:rPr>
            </w:pPr>
          </w:p>
        </w:tc>
        <w:tc>
          <w:tcPr>
            <w:tcW w:w="616" w:type="dxa"/>
            <w:shd w:val="clear" w:color="auto" w:fill="auto"/>
          </w:tcPr>
          <w:p w14:paraId="7E88D5D1" w14:textId="77777777" w:rsidR="003034AE" w:rsidRPr="002F7DE5" w:rsidRDefault="003034AE" w:rsidP="003034AE">
            <w:pPr>
              <w:jc w:val="center"/>
              <w:rPr>
                <w:sz w:val="15"/>
                <w:szCs w:val="15"/>
                <w:lang w:val="fr-FR"/>
              </w:rPr>
            </w:pPr>
          </w:p>
        </w:tc>
        <w:tc>
          <w:tcPr>
            <w:tcW w:w="439" w:type="dxa"/>
            <w:shd w:val="clear" w:color="auto" w:fill="auto"/>
          </w:tcPr>
          <w:p w14:paraId="627FA4D1"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55E2C35C" w14:textId="77777777" w:rsidR="003034AE" w:rsidRPr="002F7DE5" w:rsidRDefault="003034AE" w:rsidP="003034AE">
            <w:pPr>
              <w:jc w:val="center"/>
              <w:rPr>
                <w:sz w:val="15"/>
                <w:szCs w:val="15"/>
                <w:lang w:val="fr-FR"/>
              </w:rPr>
            </w:pPr>
          </w:p>
        </w:tc>
        <w:tc>
          <w:tcPr>
            <w:tcW w:w="465" w:type="dxa"/>
            <w:shd w:val="clear" w:color="auto" w:fill="auto"/>
          </w:tcPr>
          <w:p w14:paraId="776D8DAA" w14:textId="77777777" w:rsidR="003034AE" w:rsidRPr="002F7DE5" w:rsidRDefault="003034AE" w:rsidP="003034AE">
            <w:pPr>
              <w:jc w:val="center"/>
              <w:rPr>
                <w:sz w:val="15"/>
                <w:szCs w:val="15"/>
                <w:lang w:val="fr-FR"/>
              </w:rPr>
            </w:pPr>
          </w:p>
        </w:tc>
        <w:tc>
          <w:tcPr>
            <w:tcW w:w="465" w:type="dxa"/>
            <w:shd w:val="clear" w:color="auto" w:fill="auto"/>
          </w:tcPr>
          <w:p w14:paraId="40E0AC84" w14:textId="77777777" w:rsidR="003034AE" w:rsidRPr="002F7DE5" w:rsidRDefault="003034AE" w:rsidP="003034AE">
            <w:pPr>
              <w:jc w:val="center"/>
              <w:rPr>
                <w:sz w:val="15"/>
                <w:szCs w:val="15"/>
                <w:lang w:val="fr-FR"/>
              </w:rPr>
            </w:pPr>
          </w:p>
        </w:tc>
        <w:tc>
          <w:tcPr>
            <w:tcW w:w="584" w:type="dxa"/>
            <w:shd w:val="clear" w:color="auto" w:fill="auto"/>
          </w:tcPr>
          <w:p w14:paraId="0647243D" w14:textId="77777777" w:rsidR="003034AE" w:rsidRPr="002F7DE5" w:rsidRDefault="003034AE" w:rsidP="003034AE">
            <w:pPr>
              <w:jc w:val="center"/>
              <w:rPr>
                <w:sz w:val="15"/>
                <w:szCs w:val="15"/>
                <w:lang w:val="fr-FR"/>
              </w:rPr>
            </w:pPr>
          </w:p>
        </w:tc>
      </w:tr>
      <w:tr w:rsidR="002F7DE5" w:rsidRPr="002F7DE5" w14:paraId="46BF0689" w14:textId="77777777" w:rsidTr="00F751DB">
        <w:trPr>
          <w:cantSplit/>
        </w:trPr>
        <w:tc>
          <w:tcPr>
            <w:tcW w:w="384" w:type="dxa"/>
            <w:shd w:val="clear" w:color="auto" w:fill="auto"/>
          </w:tcPr>
          <w:p w14:paraId="01C662DD" w14:textId="77777777" w:rsidR="003034AE" w:rsidRPr="002F7DE5" w:rsidRDefault="003034AE" w:rsidP="003034AE">
            <w:pPr>
              <w:jc w:val="right"/>
              <w:rPr>
                <w:sz w:val="15"/>
                <w:szCs w:val="15"/>
                <w:lang w:val="fr-FR"/>
              </w:rPr>
            </w:pPr>
            <w:r w:rsidRPr="002F7DE5">
              <w:rPr>
                <w:sz w:val="15"/>
                <w:szCs w:val="15"/>
                <w:lang w:val="fr-FR"/>
              </w:rPr>
              <w:t>42</w:t>
            </w:r>
          </w:p>
        </w:tc>
        <w:tc>
          <w:tcPr>
            <w:tcW w:w="675" w:type="dxa"/>
            <w:shd w:val="clear" w:color="auto" w:fill="auto"/>
          </w:tcPr>
          <w:p w14:paraId="32CB5A14" w14:textId="77777777" w:rsidR="003034AE" w:rsidRPr="002F7DE5" w:rsidRDefault="003034AE" w:rsidP="003034AE">
            <w:pPr>
              <w:jc w:val="left"/>
              <w:rPr>
                <w:sz w:val="15"/>
                <w:szCs w:val="15"/>
                <w:lang w:val="fr-FR"/>
              </w:rPr>
            </w:pPr>
            <w:r w:rsidRPr="002F7DE5">
              <w:rPr>
                <w:sz w:val="15"/>
                <w:szCs w:val="15"/>
                <w:lang w:val="fr-FR"/>
              </w:rPr>
              <w:t>05-06-18</w:t>
            </w:r>
          </w:p>
        </w:tc>
        <w:tc>
          <w:tcPr>
            <w:tcW w:w="718" w:type="dxa"/>
            <w:shd w:val="clear" w:color="auto" w:fill="auto"/>
          </w:tcPr>
          <w:p w14:paraId="3E4B8809" w14:textId="77777777" w:rsidR="003034AE" w:rsidRPr="002F7DE5" w:rsidRDefault="003034AE" w:rsidP="003034AE">
            <w:pPr>
              <w:jc w:val="left"/>
              <w:rPr>
                <w:sz w:val="15"/>
                <w:szCs w:val="15"/>
                <w:lang w:val="fr-FR"/>
              </w:rPr>
            </w:pPr>
            <w:r w:rsidRPr="002F7DE5">
              <w:rPr>
                <w:sz w:val="15"/>
                <w:szCs w:val="15"/>
                <w:lang w:val="fr-FR"/>
              </w:rPr>
              <w:t>05-06-18</w:t>
            </w:r>
          </w:p>
        </w:tc>
        <w:tc>
          <w:tcPr>
            <w:tcW w:w="3226" w:type="dxa"/>
            <w:shd w:val="clear" w:color="auto" w:fill="auto"/>
          </w:tcPr>
          <w:p w14:paraId="72AE98C8" w14:textId="77777777" w:rsidR="003034AE" w:rsidRPr="002F7DE5" w:rsidRDefault="003034AE" w:rsidP="003034AE">
            <w:pPr>
              <w:jc w:val="left"/>
              <w:rPr>
                <w:sz w:val="15"/>
                <w:szCs w:val="15"/>
                <w:lang w:val="fr-FR"/>
              </w:rPr>
            </w:pPr>
            <w:r w:rsidRPr="002F7DE5">
              <w:rPr>
                <w:sz w:val="15"/>
                <w:szCs w:val="15"/>
                <w:lang w:val="fr-FR"/>
              </w:rPr>
              <w:t>Réunion du Conseil des ADPIC</w:t>
            </w:r>
          </w:p>
        </w:tc>
        <w:tc>
          <w:tcPr>
            <w:tcW w:w="1470" w:type="dxa"/>
            <w:shd w:val="clear" w:color="auto" w:fill="auto"/>
          </w:tcPr>
          <w:p w14:paraId="2F2836DB"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34CD2F53"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3E9D4CBB"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33958A03" w14:textId="77777777" w:rsidR="003034AE" w:rsidRPr="002F7DE5" w:rsidRDefault="003034AE" w:rsidP="003034AE">
            <w:pPr>
              <w:jc w:val="center"/>
              <w:rPr>
                <w:sz w:val="15"/>
                <w:szCs w:val="15"/>
                <w:lang w:val="fr-FR"/>
              </w:rPr>
            </w:pPr>
          </w:p>
        </w:tc>
        <w:tc>
          <w:tcPr>
            <w:tcW w:w="988" w:type="dxa"/>
          </w:tcPr>
          <w:p w14:paraId="0ADC5408" w14:textId="77777777" w:rsidR="003034AE" w:rsidRPr="002F7DE5" w:rsidRDefault="003034AE" w:rsidP="003034AE">
            <w:pPr>
              <w:jc w:val="left"/>
              <w:rPr>
                <w:sz w:val="15"/>
                <w:szCs w:val="15"/>
                <w:lang w:val="fr-FR"/>
              </w:rPr>
            </w:pPr>
            <w:r w:rsidRPr="002F7DE5">
              <w:rPr>
                <w:sz w:val="15"/>
                <w:szCs w:val="15"/>
                <w:lang w:val="fr-FR"/>
              </w:rPr>
              <w:t>OMC</w:t>
            </w:r>
          </w:p>
        </w:tc>
        <w:tc>
          <w:tcPr>
            <w:tcW w:w="426" w:type="dxa"/>
            <w:shd w:val="clear" w:color="auto" w:fill="auto"/>
          </w:tcPr>
          <w:p w14:paraId="41908090" w14:textId="77777777" w:rsidR="003034AE" w:rsidRPr="002F7DE5" w:rsidRDefault="003034AE" w:rsidP="003034AE">
            <w:pPr>
              <w:jc w:val="center"/>
              <w:rPr>
                <w:sz w:val="15"/>
                <w:szCs w:val="15"/>
                <w:lang w:val="fr-FR"/>
              </w:rPr>
            </w:pPr>
          </w:p>
        </w:tc>
        <w:tc>
          <w:tcPr>
            <w:tcW w:w="404" w:type="dxa"/>
            <w:shd w:val="clear" w:color="auto" w:fill="auto"/>
          </w:tcPr>
          <w:p w14:paraId="5FA0DCFE" w14:textId="77777777" w:rsidR="003034AE" w:rsidRPr="002F7DE5" w:rsidRDefault="003034AE" w:rsidP="003034AE">
            <w:pPr>
              <w:jc w:val="center"/>
              <w:rPr>
                <w:sz w:val="15"/>
                <w:szCs w:val="15"/>
                <w:lang w:val="fr-FR"/>
              </w:rPr>
            </w:pPr>
          </w:p>
        </w:tc>
        <w:tc>
          <w:tcPr>
            <w:tcW w:w="475" w:type="dxa"/>
            <w:shd w:val="clear" w:color="auto" w:fill="auto"/>
          </w:tcPr>
          <w:p w14:paraId="394ADD75" w14:textId="77777777" w:rsidR="003034AE" w:rsidRPr="002F7DE5" w:rsidRDefault="003034AE" w:rsidP="003034AE">
            <w:pPr>
              <w:jc w:val="center"/>
              <w:rPr>
                <w:sz w:val="15"/>
                <w:szCs w:val="15"/>
                <w:lang w:val="fr-FR"/>
              </w:rPr>
            </w:pPr>
          </w:p>
        </w:tc>
        <w:tc>
          <w:tcPr>
            <w:tcW w:w="434" w:type="dxa"/>
            <w:shd w:val="clear" w:color="auto" w:fill="auto"/>
          </w:tcPr>
          <w:p w14:paraId="081E9B89" w14:textId="77777777" w:rsidR="003034AE" w:rsidRPr="002F7DE5" w:rsidRDefault="003034AE" w:rsidP="003034AE">
            <w:pPr>
              <w:jc w:val="center"/>
              <w:rPr>
                <w:sz w:val="15"/>
                <w:szCs w:val="15"/>
                <w:lang w:val="fr-FR"/>
              </w:rPr>
            </w:pPr>
          </w:p>
        </w:tc>
        <w:tc>
          <w:tcPr>
            <w:tcW w:w="462" w:type="dxa"/>
            <w:shd w:val="clear" w:color="auto" w:fill="auto"/>
          </w:tcPr>
          <w:p w14:paraId="19419BEE" w14:textId="77777777" w:rsidR="003034AE" w:rsidRPr="002F7DE5" w:rsidRDefault="003034AE" w:rsidP="003034AE">
            <w:pPr>
              <w:jc w:val="center"/>
              <w:rPr>
                <w:sz w:val="15"/>
                <w:szCs w:val="15"/>
                <w:lang w:val="fr-FR"/>
              </w:rPr>
            </w:pPr>
          </w:p>
        </w:tc>
        <w:tc>
          <w:tcPr>
            <w:tcW w:w="434" w:type="dxa"/>
            <w:shd w:val="clear" w:color="auto" w:fill="auto"/>
          </w:tcPr>
          <w:p w14:paraId="0507C60B" w14:textId="77777777" w:rsidR="003034AE" w:rsidRPr="002F7DE5" w:rsidRDefault="003034AE" w:rsidP="003034AE">
            <w:pPr>
              <w:jc w:val="center"/>
              <w:rPr>
                <w:sz w:val="15"/>
                <w:szCs w:val="15"/>
                <w:lang w:val="fr-FR"/>
              </w:rPr>
            </w:pPr>
          </w:p>
        </w:tc>
        <w:tc>
          <w:tcPr>
            <w:tcW w:w="616" w:type="dxa"/>
            <w:shd w:val="clear" w:color="auto" w:fill="auto"/>
          </w:tcPr>
          <w:p w14:paraId="1645398A" w14:textId="77777777" w:rsidR="003034AE" w:rsidRPr="002F7DE5" w:rsidRDefault="003034AE" w:rsidP="003034AE">
            <w:pPr>
              <w:jc w:val="center"/>
              <w:rPr>
                <w:sz w:val="15"/>
                <w:szCs w:val="15"/>
                <w:lang w:val="fr-FR"/>
              </w:rPr>
            </w:pPr>
          </w:p>
        </w:tc>
        <w:tc>
          <w:tcPr>
            <w:tcW w:w="439" w:type="dxa"/>
            <w:shd w:val="clear" w:color="auto" w:fill="auto"/>
          </w:tcPr>
          <w:p w14:paraId="78BD16AE" w14:textId="77777777" w:rsidR="003034AE" w:rsidRPr="002F7DE5" w:rsidRDefault="003034AE" w:rsidP="003034AE">
            <w:pPr>
              <w:jc w:val="center"/>
              <w:rPr>
                <w:sz w:val="15"/>
                <w:szCs w:val="15"/>
                <w:lang w:val="fr-FR"/>
              </w:rPr>
            </w:pPr>
          </w:p>
        </w:tc>
        <w:tc>
          <w:tcPr>
            <w:tcW w:w="466" w:type="dxa"/>
            <w:shd w:val="clear" w:color="auto" w:fill="auto"/>
          </w:tcPr>
          <w:p w14:paraId="091C1038" w14:textId="77777777" w:rsidR="003034AE" w:rsidRPr="002F7DE5" w:rsidRDefault="003034AE" w:rsidP="003034AE">
            <w:pPr>
              <w:jc w:val="center"/>
              <w:rPr>
                <w:sz w:val="15"/>
                <w:szCs w:val="15"/>
                <w:lang w:val="fr-FR"/>
              </w:rPr>
            </w:pPr>
          </w:p>
        </w:tc>
        <w:tc>
          <w:tcPr>
            <w:tcW w:w="465" w:type="dxa"/>
            <w:shd w:val="clear" w:color="auto" w:fill="auto"/>
          </w:tcPr>
          <w:p w14:paraId="14A6E354" w14:textId="77777777" w:rsidR="003034AE" w:rsidRPr="002F7DE5" w:rsidRDefault="003034AE" w:rsidP="003034AE">
            <w:pPr>
              <w:jc w:val="center"/>
              <w:rPr>
                <w:sz w:val="15"/>
                <w:szCs w:val="15"/>
                <w:lang w:val="fr-FR"/>
              </w:rPr>
            </w:pPr>
          </w:p>
        </w:tc>
        <w:tc>
          <w:tcPr>
            <w:tcW w:w="465" w:type="dxa"/>
            <w:shd w:val="clear" w:color="auto" w:fill="auto"/>
          </w:tcPr>
          <w:p w14:paraId="616BBCB8" w14:textId="77777777" w:rsidR="003034AE" w:rsidRPr="002F7DE5" w:rsidRDefault="003034AE" w:rsidP="003034AE">
            <w:pPr>
              <w:jc w:val="center"/>
              <w:rPr>
                <w:sz w:val="15"/>
                <w:szCs w:val="15"/>
                <w:lang w:val="fr-FR"/>
              </w:rPr>
            </w:pPr>
          </w:p>
        </w:tc>
        <w:tc>
          <w:tcPr>
            <w:tcW w:w="584" w:type="dxa"/>
            <w:shd w:val="clear" w:color="auto" w:fill="auto"/>
          </w:tcPr>
          <w:p w14:paraId="7D33C950"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5D68E295" w14:textId="77777777" w:rsidTr="00F751DB">
        <w:trPr>
          <w:cantSplit/>
        </w:trPr>
        <w:tc>
          <w:tcPr>
            <w:tcW w:w="384" w:type="dxa"/>
            <w:shd w:val="clear" w:color="auto" w:fill="auto"/>
          </w:tcPr>
          <w:p w14:paraId="296A9501" w14:textId="77777777" w:rsidR="003034AE" w:rsidRPr="002F7DE5" w:rsidRDefault="003034AE" w:rsidP="003034AE">
            <w:pPr>
              <w:jc w:val="right"/>
              <w:rPr>
                <w:sz w:val="15"/>
                <w:szCs w:val="15"/>
                <w:lang w:val="fr-FR"/>
              </w:rPr>
            </w:pPr>
            <w:r w:rsidRPr="002F7DE5">
              <w:rPr>
                <w:sz w:val="15"/>
                <w:szCs w:val="15"/>
                <w:lang w:val="fr-FR"/>
              </w:rPr>
              <w:t>43</w:t>
            </w:r>
          </w:p>
        </w:tc>
        <w:tc>
          <w:tcPr>
            <w:tcW w:w="675" w:type="dxa"/>
            <w:shd w:val="clear" w:color="auto" w:fill="auto"/>
          </w:tcPr>
          <w:p w14:paraId="78E31C07" w14:textId="77777777" w:rsidR="003034AE" w:rsidRPr="002F7DE5" w:rsidRDefault="003034AE" w:rsidP="003034AE">
            <w:pPr>
              <w:jc w:val="left"/>
              <w:rPr>
                <w:sz w:val="15"/>
                <w:szCs w:val="15"/>
                <w:lang w:val="fr-FR"/>
              </w:rPr>
            </w:pPr>
            <w:r w:rsidRPr="002F7DE5">
              <w:rPr>
                <w:sz w:val="15"/>
                <w:szCs w:val="15"/>
                <w:lang w:val="fr-FR"/>
              </w:rPr>
              <w:t>05-06-18</w:t>
            </w:r>
          </w:p>
        </w:tc>
        <w:tc>
          <w:tcPr>
            <w:tcW w:w="718" w:type="dxa"/>
            <w:shd w:val="clear" w:color="auto" w:fill="auto"/>
          </w:tcPr>
          <w:p w14:paraId="3BB7427D" w14:textId="77777777" w:rsidR="003034AE" w:rsidRPr="002F7DE5" w:rsidRDefault="003034AE" w:rsidP="003034AE">
            <w:pPr>
              <w:jc w:val="left"/>
              <w:rPr>
                <w:sz w:val="15"/>
                <w:szCs w:val="15"/>
                <w:lang w:val="fr-FR"/>
              </w:rPr>
            </w:pPr>
            <w:r w:rsidRPr="002F7DE5">
              <w:rPr>
                <w:sz w:val="15"/>
                <w:szCs w:val="15"/>
                <w:lang w:val="fr-FR"/>
              </w:rPr>
              <w:t>06-06-18</w:t>
            </w:r>
          </w:p>
        </w:tc>
        <w:tc>
          <w:tcPr>
            <w:tcW w:w="3226" w:type="dxa"/>
            <w:shd w:val="clear" w:color="auto" w:fill="auto"/>
          </w:tcPr>
          <w:p w14:paraId="007E7853" w14:textId="77777777" w:rsidR="003034AE" w:rsidRPr="002F7DE5" w:rsidRDefault="003034AE" w:rsidP="003034AE">
            <w:pPr>
              <w:jc w:val="left"/>
              <w:rPr>
                <w:sz w:val="15"/>
                <w:szCs w:val="15"/>
                <w:lang w:val="fr-FR"/>
              </w:rPr>
            </w:pPr>
            <w:r w:rsidRPr="002F7DE5">
              <w:rPr>
                <w:sz w:val="15"/>
                <w:szCs w:val="15"/>
                <w:lang w:val="fr-FR"/>
              </w:rPr>
              <w:t>Séminaire sur la protection juridique des obtentions végétales</w:t>
            </w:r>
          </w:p>
        </w:tc>
        <w:tc>
          <w:tcPr>
            <w:tcW w:w="1470" w:type="dxa"/>
            <w:shd w:val="clear" w:color="auto" w:fill="auto"/>
          </w:tcPr>
          <w:p w14:paraId="0EDAC380" w14:textId="77777777" w:rsidR="003034AE" w:rsidRPr="002F7DE5" w:rsidRDefault="003034AE" w:rsidP="003034AE">
            <w:pPr>
              <w:jc w:val="left"/>
              <w:rPr>
                <w:sz w:val="15"/>
                <w:szCs w:val="15"/>
                <w:lang w:val="fr-FR"/>
              </w:rPr>
            </w:pPr>
            <w:r w:rsidRPr="002F7DE5">
              <w:rPr>
                <w:sz w:val="15"/>
                <w:szCs w:val="15"/>
                <w:lang w:val="fr-FR"/>
              </w:rPr>
              <w:t>Tachkent</w:t>
            </w:r>
          </w:p>
        </w:tc>
        <w:tc>
          <w:tcPr>
            <w:tcW w:w="1041" w:type="dxa"/>
            <w:shd w:val="clear" w:color="auto" w:fill="auto"/>
          </w:tcPr>
          <w:p w14:paraId="798AB394" w14:textId="77777777" w:rsidR="003034AE" w:rsidRPr="002F7DE5" w:rsidRDefault="003034AE" w:rsidP="003034AE">
            <w:pPr>
              <w:jc w:val="left"/>
              <w:rPr>
                <w:sz w:val="15"/>
                <w:szCs w:val="15"/>
                <w:lang w:val="fr-FR"/>
              </w:rPr>
            </w:pPr>
            <w:r w:rsidRPr="002F7DE5">
              <w:rPr>
                <w:sz w:val="15"/>
                <w:szCs w:val="15"/>
                <w:lang w:val="fr-FR"/>
              </w:rPr>
              <w:t>Ouzbékistan</w:t>
            </w:r>
          </w:p>
        </w:tc>
        <w:tc>
          <w:tcPr>
            <w:tcW w:w="1137" w:type="dxa"/>
            <w:shd w:val="clear" w:color="auto" w:fill="auto"/>
          </w:tcPr>
          <w:p w14:paraId="5918354E" w14:textId="77777777" w:rsidR="003034AE" w:rsidRPr="002F7DE5" w:rsidRDefault="003034AE" w:rsidP="003034AE">
            <w:pPr>
              <w:jc w:val="left"/>
              <w:rPr>
                <w:sz w:val="15"/>
                <w:szCs w:val="15"/>
                <w:lang w:val="fr-FR"/>
              </w:rPr>
            </w:pPr>
            <w:r w:rsidRPr="002F7DE5">
              <w:rPr>
                <w:sz w:val="15"/>
                <w:szCs w:val="15"/>
                <w:lang w:val="fr-FR"/>
              </w:rPr>
              <w:t>Huerta, Motomura</w:t>
            </w:r>
          </w:p>
        </w:tc>
        <w:tc>
          <w:tcPr>
            <w:tcW w:w="851" w:type="dxa"/>
            <w:shd w:val="clear" w:color="auto" w:fill="auto"/>
          </w:tcPr>
          <w:p w14:paraId="10C1CF39"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6378808" w14:textId="5C2F60E7" w:rsidR="003034AE" w:rsidRPr="002F7DE5" w:rsidRDefault="003034AE" w:rsidP="003034AE">
            <w:pPr>
              <w:jc w:val="left"/>
              <w:rPr>
                <w:sz w:val="15"/>
                <w:szCs w:val="15"/>
                <w:lang w:val="fr-FR"/>
              </w:rPr>
            </w:pPr>
            <w:r w:rsidRPr="002F7DE5">
              <w:rPr>
                <w:sz w:val="15"/>
                <w:szCs w:val="15"/>
                <w:lang w:val="fr-FR"/>
              </w:rPr>
              <w:t>IPA (Ouzbé</w:t>
            </w:r>
            <w:r w:rsidR="00F751DB">
              <w:rPr>
                <w:sz w:val="15"/>
                <w:szCs w:val="15"/>
                <w:lang w:val="fr-FR"/>
              </w:rPr>
              <w:t>-</w:t>
            </w:r>
            <w:r w:rsidRPr="002F7DE5">
              <w:rPr>
                <w:sz w:val="15"/>
                <w:szCs w:val="15"/>
                <w:lang w:val="fr-FR"/>
              </w:rPr>
              <w:t>kistan)</w:t>
            </w:r>
          </w:p>
        </w:tc>
        <w:tc>
          <w:tcPr>
            <w:tcW w:w="426" w:type="dxa"/>
            <w:shd w:val="clear" w:color="auto" w:fill="auto"/>
          </w:tcPr>
          <w:p w14:paraId="4B6AA24D"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4E14681"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615A973B"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B68A080" w14:textId="77777777" w:rsidR="003034AE" w:rsidRPr="002F7DE5" w:rsidRDefault="003034AE" w:rsidP="003034AE">
            <w:pPr>
              <w:jc w:val="center"/>
              <w:rPr>
                <w:sz w:val="15"/>
                <w:szCs w:val="15"/>
                <w:lang w:val="fr-FR"/>
              </w:rPr>
            </w:pPr>
          </w:p>
        </w:tc>
        <w:tc>
          <w:tcPr>
            <w:tcW w:w="462" w:type="dxa"/>
            <w:shd w:val="clear" w:color="auto" w:fill="auto"/>
          </w:tcPr>
          <w:p w14:paraId="27E2482F" w14:textId="77777777" w:rsidR="003034AE" w:rsidRPr="002F7DE5" w:rsidRDefault="003034AE" w:rsidP="003034AE">
            <w:pPr>
              <w:jc w:val="center"/>
              <w:rPr>
                <w:sz w:val="15"/>
                <w:szCs w:val="15"/>
                <w:lang w:val="fr-FR"/>
              </w:rPr>
            </w:pPr>
          </w:p>
        </w:tc>
        <w:tc>
          <w:tcPr>
            <w:tcW w:w="434" w:type="dxa"/>
            <w:shd w:val="clear" w:color="auto" w:fill="auto"/>
          </w:tcPr>
          <w:p w14:paraId="2EF80C51" w14:textId="77777777" w:rsidR="003034AE" w:rsidRPr="002F7DE5" w:rsidRDefault="003034AE" w:rsidP="003034AE">
            <w:pPr>
              <w:jc w:val="center"/>
              <w:rPr>
                <w:sz w:val="15"/>
                <w:szCs w:val="15"/>
                <w:lang w:val="fr-FR"/>
              </w:rPr>
            </w:pPr>
          </w:p>
        </w:tc>
        <w:tc>
          <w:tcPr>
            <w:tcW w:w="616" w:type="dxa"/>
            <w:shd w:val="clear" w:color="auto" w:fill="auto"/>
          </w:tcPr>
          <w:p w14:paraId="7CFD3FB6" w14:textId="77777777" w:rsidR="003034AE" w:rsidRPr="002F7DE5" w:rsidRDefault="003034AE" w:rsidP="003034AE">
            <w:pPr>
              <w:jc w:val="center"/>
              <w:rPr>
                <w:sz w:val="15"/>
                <w:szCs w:val="15"/>
                <w:lang w:val="fr-FR"/>
              </w:rPr>
            </w:pPr>
          </w:p>
        </w:tc>
        <w:tc>
          <w:tcPr>
            <w:tcW w:w="439" w:type="dxa"/>
            <w:shd w:val="clear" w:color="auto" w:fill="auto"/>
          </w:tcPr>
          <w:p w14:paraId="1A82237A" w14:textId="77777777" w:rsidR="003034AE" w:rsidRPr="002F7DE5" w:rsidRDefault="003034AE" w:rsidP="003034AE">
            <w:pPr>
              <w:jc w:val="center"/>
              <w:rPr>
                <w:sz w:val="15"/>
                <w:szCs w:val="15"/>
                <w:lang w:val="fr-FR"/>
              </w:rPr>
            </w:pPr>
          </w:p>
        </w:tc>
        <w:tc>
          <w:tcPr>
            <w:tcW w:w="466" w:type="dxa"/>
            <w:shd w:val="clear" w:color="auto" w:fill="auto"/>
          </w:tcPr>
          <w:p w14:paraId="0D97CAA0" w14:textId="77777777" w:rsidR="003034AE" w:rsidRPr="002F7DE5" w:rsidRDefault="003034AE" w:rsidP="003034AE">
            <w:pPr>
              <w:jc w:val="center"/>
              <w:rPr>
                <w:sz w:val="15"/>
                <w:szCs w:val="15"/>
                <w:lang w:val="fr-FR"/>
              </w:rPr>
            </w:pPr>
          </w:p>
        </w:tc>
        <w:tc>
          <w:tcPr>
            <w:tcW w:w="465" w:type="dxa"/>
            <w:shd w:val="clear" w:color="auto" w:fill="auto"/>
          </w:tcPr>
          <w:p w14:paraId="134524A9"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5E9C1446" w14:textId="77777777" w:rsidR="003034AE" w:rsidRPr="002F7DE5" w:rsidRDefault="003034AE" w:rsidP="003034AE">
            <w:pPr>
              <w:jc w:val="center"/>
              <w:rPr>
                <w:sz w:val="15"/>
                <w:szCs w:val="15"/>
                <w:lang w:val="fr-FR"/>
              </w:rPr>
            </w:pPr>
          </w:p>
        </w:tc>
        <w:tc>
          <w:tcPr>
            <w:tcW w:w="584" w:type="dxa"/>
            <w:shd w:val="clear" w:color="auto" w:fill="auto"/>
          </w:tcPr>
          <w:p w14:paraId="24C2BA11" w14:textId="77777777" w:rsidR="003034AE" w:rsidRPr="002F7DE5" w:rsidRDefault="003034AE" w:rsidP="003034AE">
            <w:pPr>
              <w:jc w:val="center"/>
              <w:rPr>
                <w:sz w:val="15"/>
                <w:szCs w:val="15"/>
                <w:lang w:val="fr-FR"/>
              </w:rPr>
            </w:pPr>
          </w:p>
        </w:tc>
      </w:tr>
      <w:tr w:rsidR="002F7DE5" w:rsidRPr="002F7DE5" w14:paraId="66A73679" w14:textId="77777777" w:rsidTr="00F751DB">
        <w:trPr>
          <w:cantSplit/>
        </w:trPr>
        <w:tc>
          <w:tcPr>
            <w:tcW w:w="384" w:type="dxa"/>
            <w:shd w:val="clear" w:color="auto" w:fill="auto"/>
          </w:tcPr>
          <w:p w14:paraId="1BC9681D" w14:textId="77777777" w:rsidR="003034AE" w:rsidRPr="002F7DE5" w:rsidRDefault="003034AE" w:rsidP="003034AE">
            <w:pPr>
              <w:jc w:val="right"/>
              <w:rPr>
                <w:sz w:val="15"/>
                <w:szCs w:val="15"/>
                <w:lang w:val="fr-FR"/>
              </w:rPr>
            </w:pPr>
            <w:r w:rsidRPr="002F7DE5">
              <w:rPr>
                <w:sz w:val="15"/>
                <w:szCs w:val="15"/>
                <w:lang w:val="fr-FR"/>
              </w:rPr>
              <w:t>44</w:t>
            </w:r>
          </w:p>
        </w:tc>
        <w:tc>
          <w:tcPr>
            <w:tcW w:w="675" w:type="dxa"/>
            <w:shd w:val="clear" w:color="auto" w:fill="auto"/>
          </w:tcPr>
          <w:p w14:paraId="18ABEF4A" w14:textId="77777777" w:rsidR="003034AE" w:rsidRPr="002F7DE5" w:rsidRDefault="003034AE" w:rsidP="003034AE">
            <w:pPr>
              <w:jc w:val="left"/>
              <w:rPr>
                <w:sz w:val="15"/>
                <w:szCs w:val="15"/>
                <w:lang w:val="fr-FR"/>
              </w:rPr>
            </w:pPr>
            <w:r w:rsidRPr="002F7DE5">
              <w:rPr>
                <w:sz w:val="15"/>
                <w:szCs w:val="15"/>
                <w:lang w:val="fr-FR"/>
              </w:rPr>
              <w:t>05-06-18</w:t>
            </w:r>
          </w:p>
        </w:tc>
        <w:tc>
          <w:tcPr>
            <w:tcW w:w="718" w:type="dxa"/>
            <w:shd w:val="clear" w:color="auto" w:fill="auto"/>
          </w:tcPr>
          <w:p w14:paraId="170799B1" w14:textId="77777777" w:rsidR="003034AE" w:rsidRPr="002F7DE5" w:rsidRDefault="003034AE" w:rsidP="003034AE">
            <w:pPr>
              <w:jc w:val="left"/>
              <w:rPr>
                <w:sz w:val="15"/>
                <w:szCs w:val="15"/>
                <w:lang w:val="fr-FR"/>
              </w:rPr>
            </w:pPr>
            <w:r w:rsidRPr="002F7DE5">
              <w:rPr>
                <w:sz w:val="15"/>
                <w:szCs w:val="15"/>
                <w:lang w:val="fr-FR"/>
              </w:rPr>
              <w:t>06-06-18</w:t>
            </w:r>
          </w:p>
        </w:tc>
        <w:tc>
          <w:tcPr>
            <w:tcW w:w="3226" w:type="dxa"/>
            <w:shd w:val="clear" w:color="auto" w:fill="auto"/>
          </w:tcPr>
          <w:p w14:paraId="199FCA6F" w14:textId="77777777" w:rsidR="003034AE" w:rsidRPr="002F7DE5" w:rsidRDefault="003034AE" w:rsidP="003034AE">
            <w:pPr>
              <w:jc w:val="left"/>
              <w:rPr>
                <w:sz w:val="15"/>
                <w:szCs w:val="15"/>
                <w:lang w:val="fr-FR"/>
              </w:rPr>
            </w:pPr>
            <w:r w:rsidRPr="002F7DE5">
              <w:rPr>
                <w:sz w:val="15"/>
                <w:szCs w:val="15"/>
                <w:lang w:val="fr-FR"/>
              </w:rPr>
              <w:t xml:space="preserve">Conférence SeedConnect </w:t>
            </w:r>
          </w:p>
        </w:tc>
        <w:tc>
          <w:tcPr>
            <w:tcW w:w="1470" w:type="dxa"/>
            <w:shd w:val="clear" w:color="auto" w:fill="auto"/>
          </w:tcPr>
          <w:p w14:paraId="2225C178" w14:textId="77777777" w:rsidR="003034AE" w:rsidRPr="002F7DE5" w:rsidRDefault="003034AE" w:rsidP="003034AE">
            <w:pPr>
              <w:jc w:val="left"/>
              <w:rPr>
                <w:sz w:val="15"/>
                <w:szCs w:val="15"/>
                <w:lang w:val="fr-FR"/>
              </w:rPr>
            </w:pPr>
            <w:r w:rsidRPr="002F7DE5">
              <w:rPr>
                <w:sz w:val="15"/>
                <w:szCs w:val="15"/>
                <w:lang w:val="fr-FR"/>
              </w:rPr>
              <w:t>Abuja</w:t>
            </w:r>
          </w:p>
        </w:tc>
        <w:tc>
          <w:tcPr>
            <w:tcW w:w="1041" w:type="dxa"/>
            <w:shd w:val="clear" w:color="auto" w:fill="auto"/>
          </w:tcPr>
          <w:p w14:paraId="1D7BD477" w14:textId="77777777" w:rsidR="003034AE" w:rsidRPr="002F7DE5" w:rsidRDefault="003034AE" w:rsidP="003034AE">
            <w:pPr>
              <w:jc w:val="left"/>
              <w:rPr>
                <w:sz w:val="15"/>
                <w:szCs w:val="15"/>
                <w:lang w:val="fr-FR"/>
              </w:rPr>
            </w:pPr>
            <w:r w:rsidRPr="002F7DE5">
              <w:rPr>
                <w:sz w:val="15"/>
                <w:szCs w:val="15"/>
                <w:lang w:val="fr-FR"/>
              </w:rPr>
              <w:t>Nigéria</w:t>
            </w:r>
          </w:p>
        </w:tc>
        <w:tc>
          <w:tcPr>
            <w:tcW w:w="1137" w:type="dxa"/>
            <w:shd w:val="clear" w:color="auto" w:fill="auto"/>
          </w:tcPr>
          <w:p w14:paraId="329291BA"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3BED64C3" w14:textId="77777777" w:rsidR="003034AE" w:rsidRPr="002F7DE5" w:rsidRDefault="003034AE" w:rsidP="003034AE">
            <w:pPr>
              <w:jc w:val="center"/>
              <w:rPr>
                <w:sz w:val="15"/>
                <w:szCs w:val="15"/>
                <w:lang w:val="fr-FR"/>
              </w:rPr>
            </w:pPr>
          </w:p>
        </w:tc>
        <w:tc>
          <w:tcPr>
            <w:tcW w:w="988" w:type="dxa"/>
          </w:tcPr>
          <w:p w14:paraId="1D3F5EAA" w14:textId="77777777" w:rsidR="003034AE" w:rsidRPr="002F7DE5" w:rsidRDefault="003034AE" w:rsidP="003034AE">
            <w:pPr>
              <w:jc w:val="left"/>
              <w:rPr>
                <w:sz w:val="15"/>
                <w:szCs w:val="15"/>
                <w:lang w:val="fr-FR"/>
              </w:rPr>
            </w:pPr>
            <w:r w:rsidRPr="002F7DE5">
              <w:rPr>
                <w:sz w:val="15"/>
                <w:szCs w:val="15"/>
                <w:lang w:val="fr-FR"/>
              </w:rPr>
              <w:t>NASC (Nigéria)</w:t>
            </w:r>
          </w:p>
        </w:tc>
        <w:tc>
          <w:tcPr>
            <w:tcW w:w="426" w:type="dxa"/>
            <w:shd w:val="clear" w:color="auto" w:fill="auto"/>
          </w:tcPr>
          <w:p w14:paraId="231F60B9" w14:textId="77777777" w:rsidR="003034AE" w:rsidRPr="002F7DE5" w:rsidRDefault="003034AE" w:rsidP="003034AE">
            <w:pPr>
              <w:jc w:val="center"/>
              <w:rPr>
                <w:sz w:val="15"/>
                <w:szCs w:val="15"/>
                <w:lang w:val="fr-FR"/>
              </w:rPr>
            </w:pPr>
          </w:p>
        </w:tc>
        <w:tc>
          <w:tcPr>
            <w:tcW w:w="404" w:type="dxa"/>
            <w:shd w:val="clear" w:color="auto" w:fill="auto"/>
          </w:tcPr>
          <w:p w14:paraId="05CE5F32" w14:textId="77777777" w:rsidR="003034AE" w:rsidRPr="002F7DE5" w:rsidRDefault="003034AE" w:rsidP="003034AE">
            <w:pPr>
              <w:jc w:val="center"/>
              <w:rPr>
                <w:sz w:val="15"/>
                <w:szCs w:val="15"/>
                <w:lang w:val="fr-FR"/>
              </w:rPr>
            </w:pPr>
          </w:p>
        </w:tc>
        <w:tc>
          <w:tcPr>
            <w:tcW w:w="475" w:type="dxa"/>
            <w:shd w:val="clear" w:color="auto" w:fill="auto"/>
          </w:tcPr>
          <w:p w14:paraId="5926A74D" w14:textId="77777777" w:rsidR="003034AE" w:rsidRPr="002F7DE5" w:rsidRDefault="003034AE" w:rsidP="003034AE">
            <w:pPr>
              <w:jc w:val="center"/>
              <w:rPr>
                <w:sz w:val="15"/>
                <w:szCs w:val="15"/>
                <w:lang w:val="fr-FR"/>
              </w:rPr>
            </w:pPr>
          </w:p>
        </w:tc>
        <w:tc>
          <w:tcPr>
            <w:tcW w:w="434" w:type="dxa"/>
            <w:shd w:val="clear" w:color="auto" w:fill="auto"/>
          </w:tcPr>
          <w:p w14:paraId="3AED2045" w14:textId="77777777" w:rsidR="003034AE" w:rsidRPr="002F7DE5" w:rsidRDefault="003034AE" w:rsidP="003034AE">
            <w:pPr>
              <w:jc w:val="center"/>
              <w:rPr>
                <w:sz w:val="15"/>
                <w:szCs w:val="15"/>
                <w:lang w:val="fr-FR"/>
              </w:rPr>
            </w:pPr>
          </w:p>
        </w:tc>
        <w:tc>
          <w:tcPr>
            <w:tcW w:w="462" w:type="dxa"/>
            <w:shd w:val="clear" w:color="auto" w:fill="auto"/>
          </w:tcPr>
          <w:p w14:paraId="35FBD51A" w14:textId="77777777" w:rsidR="003034AE" w:rsidRPr="002F7DE5" w:rsidRDefault="003034AE" w:rsidP="003034AE">
            <w:pPr>
              <w:jc w:val="center"/>
              <w:rPr>
                <w:sz w:val="15"/>
                <w:szCs w:val="15"/>
                <w:lang w:val="fr-FR"/>
              </w:rPr>
            </w:pPr>
          </w:p>
        </w:tc>
        <w:tc>
          <w:tcPr>
            <w:tcW w:w="434" w:type="dxa"/>
            <w:shd w:val="clear" w:color="auto" w:fill="auto"/>
          </w:tcPr>
          <w:p w14:paraId="192B1EB7" w14:textId="77777777" w:rsidR="003034AE" w:rsidRPr="002F7DE5" w:rsidRDefault="003034AE" w:rsidP="003034AE">
            <w:pPr>
              <w:jc w:val="center"/>
              <w:rPr>
                <w:sz w:val="15"/>
                <w:szCs w:val="15"/>
                <w:lang w:val="fr-FR"/>
              </w:rPr>
            </w:pPr>
          </w:p>
        </w:tc>
        <w:tc>
          <w:tcPr>
            <w:tcW w:w="616" w:type="dxa"/>
            <w:shd w:val="clear" w:color="auto" w:fill="auto"/>
          </w:tcPr>
          <w:p w14:paraId="264604E9" w14:textId="77777777" w:rsidR="003034AE" w:rsidRPr="002F7DE5" w:rsidRDefault="003034AE" w:rsidP="003034AE">
            <w:pPr>
              <w:jc w:val="center"/>
              <w:rPr>
                <w:sz w:val="15"/>
                <w:szCs w:val="15"/>
                <w:lang w:val="fr-FR"/>
              </w:rPr>
            </w:pPr>
          </w:p>
        </w:tc>
        <w:tc>
          <w:tcPr>
            <w:tcW w:w="439" w:type="dxa"/>
            <w:shd w:val="clear" w:color="auto" w:fill="auto"/>
          </w:tcPr>
          <w:p w14:paraId="67371B7C" w14:textId="77777777" w:rsidR="003034AE" w:rsidRPr="002F7DE5" w:rsidRDefault="003034AE" w:rsidP="003034AE">
            <w:pPr>
              <w:jc w:val="center"/>
              <w:rPr>
                <w:sz w:val="15"/>
                <w:szCs w:val="15"/>
                <w:lang w:val="fr-FR"/>
              </w:rPr>
            </w:pPr>
          </w:p>
        </w:tc>
        <w:tc>
          <w:tcPr>
            <w:tcW w:w="466" w:type="dxa"/>
            <w:shd w:val="clear" w:color="auto" w:fill="auto"/>
          </w:tcPr>
          <w:p w14:paraId="482650C5" w14:textId="77777777" w:rsidR="003034AE" w:rsidRPr="002F7DE5" w:rsidRDefault="003034AE" w:rsidP="003034AE">
            <w:pPr>
              <w:jc w:val="center"/>
              <w:rPr>
                <w:sz w:val="15"/>
                <w:szCs w:val="15"/>
                <w:lang w:val="fr-FR"/>
              </w:rPr>
            </w:pPr>
          </w:p>
        </w:tc>
        <w:tc>
          <w:tcPr>
            <w:tcW w:w="465" w:type="dxa"/>
            <w:shd w:val="clear" w:color="auto" w:fill="auto"/>
          </w:tcPr>
          <w:p w14:paraId="00F55E8D" w14:textId="77777777" w:rsidR="003034AE" w:rsidRPr="002F7DE5" w:rsidRDefault="003034AE" w:rsidP="003034AE">
            <w:pPr>
              <w:jc w:val="center"/>
              <w:rPr>
                <w:sz w:val="15"/>
                <w:szCs w:val="15"/>
                <w:lang w:val="fr-FR"/>
              </w:rPr>
            </w:pPr>
          </w:p>
        </w:tc>
        <w:tc>
          <w:tcPr>
            <w:tcW w:w="465" w:type="dxa"/>
            <w:shd w:val="clear" w:color="auto" w:fill="auto"/>
          </w:tcPr>
          <w:p w14:paraId="6038F78D"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047DBC23" w14:textId="77777777" w:rsidR="003034AE" w:rsidRPr="002F7DE5" w:rsidRDefault="003034AE" w:rsidP="003034AE">
            <w:pPr>
              <w:jc w:val="center"/>
              <w:rPr>
                <w:sz w:val="15"/>
                <w:szCs w:val="15"/>
                <w:lang w:val="fr-FR"/>
              </w:rPr>
            </w:pPr>
          </w:p>
        </w:tc>
      </w:tr>
      <w:tr w:rsidR="002F7DE5" w:rsidRPr="002F7DE5" w14:paraId="4825E538" w14:textId="77777777" w:rsidTr="00F751DB">
        <w:trPr>
          <w:cantSplit/>
        </w:trPr>
        <w:tc>
          <w:tcPr>
            <w:tcW w:w="384" w:type="dxa"/>
            <w:shd w:val="clear" w:color="auto" w:fill="auto"/>
          </w:tcPr>
          <w:p w14:paraId="37E19CCB" w14:textId="77777777" w:rsidR="003034AE" w:rsidRPr="002F7DE5" w:rsidRDefault="003034AE" w:rsidP="003034AE">
            <w:pPr>
              <w:jc w:val="right"/>
              <w:rPr>
                <w:sz w:val="15"/>
                <w:szCs w:val="15"/>
                <w:lang w:val="fr-FR"/>
              </w:rPr>
            </w:pPr>
            <w:r w:rsidRPr="002F7DE5">
              <w:rPr>
                <w:sz w:val="15"/>
                <w:szCs w:val="15"/>
                <w:lang w:val="fr-FR"/>
              </w:rPr>
              <w:t>45</w:t>
            </w:r>
          </w:p>
        </w:tc>
        <w:tc>
          <w:tcPr>
            <w:tcW w:w="675" w:type="dxa"/>
            <w:shd w:val="clear" w:color="auto" w:fill="auto"/>
          </w:tcPr>
          <w:p w14:paraId="6548F39B" w14:textId="77777777" w:rsidR="003034AE" w:rsidRPr="002F7DE5" w:rsidRDefault="003034AE" w:rsidP="003034AE">
            <w:pPr>
              <w:jc w:val="left"/>
              <w:rPr>
                <w:sz w:val="15"/>
                <w:szCs w:val="15"/>
                <w:lang w:val="fr-FR"/>
              </w:rPr>
            </w:pPr>
            <w:r w:rsidRPr="002F7DE5">
              <w:rPr>
                <w:sz w:val="15"/>
                <w:szCs w:val="15"/>
                <w:lang w:val="fr-FR"/>
              </w:rPr>
              <w:t>07-06-18</w:t>
            </w:r>
          </w:p>
        </w:tc>
        <w:tc>
          <w:tcPr>
            <w:tcW w:w="718" w:type="dxa"/>
            <w:shd w:val="clear" w:color="auto" w:fill="auto"/>
          </w:tcPr>
          <w:p w14:paraId="3AB675AC" w14:textId="77777777" w:rsidR="003034AE" w:rsidRPr="002F7DE5" w:rsidRDefault="003034AE" w:rsidP="003034AE">
            <w:pPr>
              <w:jc w:val="left"/>
              <w:rPr>
                <w:sz w:val="15"/>
                <w:szCs w:val="15"/>
                <w:lang w:val="fr-FR"/>
              </w:rPr>
            </w:pPr>
            <w:r w:rsidRPr="002F7DE5">
              <w:rPr>
                <w:sz w:val="15"/>
                <w:szCs w:val="15"/>
                <w:lang w:val="fr-FR"/>
              </w:rPr>
              <w:t>08-06-18</w:t>
            </w:r>
          </w:p>
        </w:tc>
        <w:tc>
          <w:tcPr>
            <w:tcW w:w="3226" w:type="dxa"/>
            <w:shd w:val="clear" w:color="auto" w:fill="auto"/>
          </w:tcPr>
          <w:p w14:paraId="04CD24B3" w14:textId="77777777" w:rsidR="003034AE" w:rsidRPr="002F7DE5" w:rsidRDefault="003034AE" w:rsidP="003034AE">
            <w:pPr>
              <w:jc w:val="left"/>
              <w:rPr>
                <w:sz w:val="15"/>
                <w:szCs w:val="15"/>
                <w:lang w:val="fr-FR"/>
              </w:rPr>
            </w:pPr>
            <w:r w:rsidRPr="002F7DE5">
              <w:rPr>
                <w:sz w:val="15"/>
                <w:szCs w:val="15"/>
                <w:lang w:val="fr-FR"/>
              </w:rPr>
              <w:t>Visite de l’Office de la propriété intellectuelle à Canberra (Australie)</w:t>
            </w:r>
          </w:p>
        </w:tc>
        <w:tc>
          <w:tcPr>
            <w:tcW w:w="1470" w:type="dxa"/>
            <w:shd w:val="clear" w:color="auto" w:fill="auto"/>
          </w:tcPr>
          <w:p w14:paraId="4D059901" w14:textId="77777777" w:rsidR="003034AE" w:rsidRPr="002F7DE5" w:rsidRDefault="003034AE" w:rsidP="003034AE">
            <w:pPr>
              <w:jc w:val="left"/>
              <w:rPr>
                <w:sz w:val="15"/>
                <w:szCs w:val="15"/>
                <w:lang w:val="fr-FR"/>
              </w:rPr>
            </w:pPr>
            <w:r w:rsidRPr="002F7DE5">
              <w:rPr>
                <w:sz w:val="15"/>
                <w:szCs w:val="15"/>
                <w:lang w:val="fr-FR"/>
              </w:rPr>
              <w:t>Canberra</w:t>
            </w:r>
          </w:p>
        </w:tc>
        <w:tc>
          <w:tcPr>
            <w:tcW w:w="1041" w:type="dxa"/>
            <w:shd w:val="clear" w:color="auto" w:fill="auto"/>
          </w:tcPr>
          <w:p w14:paraId="6ACB9B1F" w14:textId="77777777" w:rsidR="003034AE" w:rsidRPr="002F7DE5" w:rsidRDefault="003034AE" w:rsidP="003034AE">
            <w:pPr>
              <w:jc w:val="left"/>
              <w:rPr>
                <w:sz w:val="15"/>
                <w:szCs w:val="15"/>
                <w:lang w:val="fr-FR"/>
              </w:rPr>
            </w:pPr>
            <w:r w:rsidRPr="002F7DE5">
              <w:rPr>
                <w:sz w:val="15"/>
                <w:szCs w:val="15"/>
                <w:lang w:val="fr-FR"/>
              </w:rPr>
              <w:t>Australie</w:t>
            </w:r>
          </w:p>
        </w:tc>
        <w:tc>
          <w:tcPr>
            <w:tcW w:w="1137" w:type="dxa"/>
            <w:shd w:val="clear" w:color="auto" w:fill="auto"/>
          </w:tcPr>
          <w:p w14:paraId="200AD359"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A5AC423"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7236581" w14:textId="77777777" w:rsidR="003034AE" w:rsidRPr="002F7DE5" w:rsidRDefault="003034AE" w:rsidP="003034AE">
            <w:pPr>
              <w:jc w:val="left"/>
              <w:rPr>
                <w:sz w:val="15"/>
                <w:szCs w:val="15"/>
                <w:lang w:val="fr-FR"/>
              </w:rPr>
            </w:pPr>
            <w:r w:rsidRPr="002F7DE5">
              <w:rPr>
                <w:sz w:val="15"/>
                <w:szCs w:val="15"/>
                <w:lang w:val="fr-FR"/>
              </w:rPr>
              <w:t>IP Australia, UPOV</w:t>
            </w:r>
          </w:p>
        </w:tc>
        <w:tc>
          <w:tcPr>
            <w:tcW w:w="426" w:type="dxa"/>
            <w:shd w:val="clear" w:color="auto" w:fill="auto"/>
          </w:tcPr>
          <w:p w14:paraId="53F9EA31"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59A3BF5" w14:textId="77777777" w:rsidR="003034AE" w:rsidRPr="002F7DE5" w:rsidRDefault="003034AE" w:rsidP="003034AE">
            <w:pPr>
              <w:jc w:val="center"/>
              <w:rPr>
                <w:sz w:val="15"/>
                <w:szCs w:val="15"/>
                <w:lang w:val="fr-FR"/>
              </w:rPr>
            </w:pPr>
          </w:p>
        </w:tc>
        <w:tc>
          <w:tcPr>
            <w:tcW w:w="475" w:type="dxa"/>
            <w:shd w:val="clear" w:color="auto" w:fill="auto"/>
          </w:tcPr>
          <w:p w14:paraId="78FAFDE4" w14:textId="77777777" w:rsidR="003034AE" w:rsidRPr="002F7DE5" w:rsidRDefault="003034AE" w:rsidP="003034AE">
            <w:pPr>
              <w:jc w:val="center"/>
              <w:rPr>
                <w:sz w:val="15"/>
                <w:szCs w:val="15"/>
                <w:lang w:val="fr-FR"/>
              </w:rPr>
            </w:pPr>
          </w:p>
        </w:tc>
        <w:tc>
          <w:tcPr>
            <w:tcW w:w="434" w:type="dxa"/>
            <w:shd w:val="clear" w:color="auto" w:fill="auto"/>
          </w:tcPr>
          <w:p w14:paraId="4FEB1681" w14:textId="77777777" w:rsidR="003034AE" w:rsidRPr="002F7DE5" w:rsidRDefault="003034AE" w:rsidP="003034AE">
            <w:pPr>
              <w:jc w:val="center"/>
              <w:rPr>
                <w:sz w:val="15"/>
                <w:szCs w:val="15"/>
                <w:lang w:val="fr-FR"/>
              </w:rPr>
            </w:pPr>
          </w:p>
        </w:tc>
        <w:tc>
          <w:tcPr>
            <w:tcW w:w="462" w:type="dxa"/>
            <w:shd w:val="clear" w:color="auto" w:fill="auto"/>
          </w:tcPr>
          <w:p w14:paraId="08CB2450" w14:textId="77777777" w:rsidR="003034AE" w:rsidRPr="002F7DE5" w:rsidRDefault="003034AE" w:rsidP="003034AE">
            <w:pPr>
              <w:jc w:val="center"/>
              <w:rPr>
                <w:sz w:val="15"/>
                <w:szCs w:val="15"/>
                <w:lang w:val="fr-FR"/>
              </w:rPr>
            </w:pPr>
          </w:p>
        </w:tc>
        <w:tc>
          <w:tcPr>
            <w:tcW w:w="434" w:type="dxa"/>
            <w:shd w:val="clear" w:color="auto" w:fill="auto"/>
          </w:tcPr>
          <w:p w14:paraId="743CD58B" w14:textId="77777777" w:rsidR="003034AE" w:rsidRPr="002F7DE5" w:rsidRDefault="003034AE" w:rsidP="003034AE">
            <w:pPr>
              <w:jc w:val="center"/>
              <w:rPr>
                <w:sz w:val="15"/>
                <w:szCs w:val="15"/>
                <w:lang w:val="fr-FR"/>
              </w:rPr>
            </w:pPr>
          </w:p>
        </w:tc>
        <w:tc>
          <w:tcPr>
            <w:tcW w:w="616" w:type="dxa"/>
            <w:shd w:val="clear" w:color="auto" w:fill="auto"/>
          </w:tcPr>
          <w:p w14:paraId="5CD93672" w14:textId="77777777" w:rsidR="003034AE" w:rsidRPr="002F7DE5" w:rsidRDefault="003034AE" w:rsidP="003034AE">
            <w:pPr>
              <w:jc w:val="center"/>
              <w:rPr>
                <w:sz w:val="15"/>
                <w:szCs w:val="15"/>
                <w:lang w:val="fr-FR"/>
              </w:rPr>
            </w:pPr>
          </w:p>
        </w:tc>
        <w:tc>
          <w:tcPr>
            <w:tcW w:w="439" w:type="dxa"/>
            <w:shd w:val="clear" w:color="auto" w:fill="auto"/>
          </w:tcPr>
          <w:p w14:paraId="140AA47C" w14:textId="77777777" w:rsidR="003034AE" w:rsidRPr="002F7DE5" w:rsidRDefault="003034AE" w:rsidP="003034AE">
            <w:pPr>
              <w:jc w:val="center"/>
              <w:rPr>
                <w:sz w:val="15"/>
                <w:szCs w:val="15"/>
                <w:lang w:val="fr-FR"/>
              </w:rPr>
            </w:pPr>
          </w:p>
        </w:tc>
        <w:tc>
          <w:tcPr>
            <w:tcW w:w="466" w:type="dxa"/>
            <w:shd w:val="clear" w:color="auto" w:fill="auto"/>
          </w:tcPr>
          <w:p w14:paraId="7754E031" w14:textId="77777777" w:rsidR="003034AE" w:rsidRPr="002F7DE5" w:rsidRDefault="003034AE" w:rsidP="003034AE">
            <w:pPr>
              <w:jc w:val="center"/>
              <w:rPr>
                <w:sz w:val="15"/>
                <w:szCs w:val="15"/>
                <w:lang w:val="fr-FR"/>
              </w:rPr>
            </w:pPr>
          </w:p>
        </w:tc>
        <w:tc>
          <w:tcPr>
            <w:tcW w:w="465" w:type="dxa"/>
            <w:shd w:val="clear" w:color="auto" w:fill="auto"/>
          </w:tcPr>
          <w:p w14:paraId="0E29AC05" w14:textId="77777777" w:rsidR="003034AE" w:rsidRPr="002F7DE5" w:rsidRDefault="003034AE" w:rsidP="003034AE">
            <w:pPr>
              <w:jc w:val="center"/>
              <w:rPr>
                <w:sz w:val="15"/>
                <w:szCs w:val="15"/>
                <w:lang w:val="fr-FR"/>
              </w:rPr>
            </w:pPr>
          </w:p>
        </w:tc>
        <w:tc>
          <w:tcPr>
            <w:tcW w:w="465" w:type="dxa"/>
            <w:shd w:val="clear" w:color="auto" w:fill="auto"/>
          </w:tcPr>
          <w:p w14:paraId="6FB8E4CD" w14:textId="77777777" w:rsidR="003034AE" w:rsidRPr="002F7DE5" w:rsidRDefault="003034AE" w:rsidP="003034AE">
            <w:pPr>
              <w:jc w:val="center"/>
              <w:rPr>
                <w:sz w:val="15"/>
                <w:szCs w:val="15"/>
                <w:lang w:val="fr-FR"/>
              </w:rPr>
            </w:pPr>
          </w:p>
        </w:tc>
        <w:tc>
          <w:tcPr>
            <w:tcW w:w="584" w:type="dxa"/>
            <w:shd w:val="clear" w:color="auto" w:fill="auto"/>
          </w:tcPr>
          <w:p w14:paraId="232E7407" w14:textId="77777777" w:rsidR="003034AE" w:rsidRPr="002F7DE5" w:rsidRDefault="003034AE" w:rsidP="003034AE">
            <w:pPr>
              <w:jc w:val="center"/>
              <w:rPr>
                <w:sz w:val="15"/>
                <w:szCs w:val="15"/>
                <w:lang w:val="fr-FR"/>
              </w:rPr>
            </w:pPr>
          </w:p>
        </w:tc>
      </w:tr>
      <w:tr w:rsidR="002F7DE5" w:rsidRPr="002F7DE5" w14:paraId="0578C2D2" w14:textId="77777777" w:rsidTr="00F751DB">
        <w:trPr>
          <w:cantSplit/>
        </w:trPr>
        <w:tc>
          <w:tcPr>
            <w:tcW w:w="384" w:type="dxa"/>
            <w:shd w:val="clear" w:color="auto" w:fill="auto"/>
          </w:tcPr>
          <w:p w14:paraId="70D7636B" w14:textId="77777777" w:rsidR="003034AE" w:rsidRPr="002F7DE5" w:rsidRDefault="003034AE" w:rsidP="003034AE">
            <w:pPr>
              <w:jc w:val="right"/>
              <w:rPr>
                <w:sz w:val="15"/>
                <w:szCs w:val="15"/>
                <w:lang w:val="fr-FR"/>
              </w:rPr>
            </w:pPr>
            <w:r w:rsidRPr="002F7DE5">
              <w:rPr>
                <w:sz w:val="15"/>
                <w:szCs w:val="15"/>
                <w:lang w:val="fr-FR"/>
              </w:rPr>
              <w:lastRenderedPageBreak/>
              <w:t>46</w:t>
            </w:r>
          </w:p>
        </w:tc>
        <w:tc>
          <w:tcPr>
            <w:tcW w:w="675" w:type="dxa"/>
            <w:shd w:val="clear" w:color="auto" w:fill="auto"/>
          </w:tcPr>
          <w:p w14:paraId="120DE40E" w14:textId="77777777" w:rsidR="003034AE" w:rsidRPr="002F7DE5" w:rsidRDefault="003034AE" w:rsidP="003034AE">
            <w:pPr>
              <w:jc w:val="left"/>
              <w:rPr>
                <w:sz w:val="15"/>
                <w:szCs w:val="15"/>
                <w:lang w:val="fr-FR"/>
              </w:rPr>
            </w:pPr>
            <w:r w:rsidRPr="002F7DE5">
              <w:rPr>
                <w:sz w:val="15"/>
                <w:szCs w:val="15"/>
                <w:lang w:val="fr-FR"/>
              </w:rPr>
              <w:t>11-06-18</w:t>
            </w:r>
          </w:p>
        </w:tc>
        <w:tc>
          <w:tcPr>
            <w:tcW w:w="718" w:type="dxa"/>
            <w:shd w:val="clear" w:color="auto" w:fill="auto"/>
          </w:tcPr>
          <w:p w14:paraId="39F29B05" w14:textId="77777777" w:rsidR="003034AE" w:rsidRPr="002F7DE5" w:rsidRDefault="003034AE" w:rsidP="003034AE">
            <w:pPr>
              <w:jc w:val="left"/>
              <w:rPr>
                <w:sz w:val="15"/>
                <w:szCs w:val="15"/>
                <w:lang w:val="fr-FR"/>
              </w:rPr>
            </w:pPr>
            <w:r w:rsidRPr="002F7DE5">
              <w:rPr>
                <w:sz w:val="15"/>
                <w:szCs w:val="15"/>
                <w:lang w:val="fr-FR"/>
              </w:rPr>
              <w:t>12-06-18</w:t>
            </w:r>
          </w:p>
        </w:tc>
        <w:tc>
          <w:tcPr>
            <w:tcW w:w="3226" w:type="dxa"/>
            <w:shd w:val="clear" w:color="auto" w:fill="auto"/>
          </w:tcPr>
          <w:p w14:paraId="2B31CF8E" w14:textId="77777777" w:rsidR="003034AE" w:rsidRPr="002F7DE5" w:rsidRDefault="003034AE" w:rsidP="003034AE">
            <w:pPr>
              <w:jc w:val="left"/>
              <w:rPr>
                <w:sz w:val="15"/>
                <w:szCs w:val="15"/>
                <w:lang w:val="fr-FR"/>
              </w:rPr>
            </w:pPr>
            <w:r w:rsidRPr="002F7DE5">
              <w:rPr>
                <w:sz w:val="15"/>
                <w:szCs w:val="15"/>
                <w:lang w:val="fr-FR"/>
              </w:rPr>
              <w:t>Visite de l’Office de la propriété intellectuelle à Wellington (Nouvelle-Zélande)</w:t>
            </w:r>
          </w:p>
        </w:tc>
        <w:tc>
          <w:tcPr>
            <w:tcW w:w="1470" w:type="dxa"/>
            <w:shd w:val="clear" w:color="auto" w:fill="auto"/>
          </w:tcPr>
          <w:p w14:paraId="30F45207" w14:textId="77777777" w:rsidR="003034AE" w:rsidRPr="002F7DE5" w:rsidRDefault="003034AE" w:rsidP="003034AE">
            <w:pPr>
              <w:jc w:val="left"/>
              <w:rPr>
                <w:sz w:val="15"/>
                <w:szCs w:val="15"/>
                <w:lang w:val="fr-FR"/>
              </w:rPr>
            </w:pPr>
            <w:r w:rsidRPr="002F7DE5">
              <w:rPr>
                <w:sz w:val="15"/>
                <w:szCs w:val="15"/>
                <w:lang w:val="fr-FR"/>
              </w:rPr>
              <w:t>Wellington</w:t>
            </w:r>
          </w:p>
        </w:tc>
        <w:tc>
          <w:tcPr>
            <w:tcW w:w="1041" w:type="dxa"/>
            <w:shd w:val="clear" w:color="auto" w:fill="auto"/>
          </w:tcPr>
          <w:p w14:paraId="27FBAF69" w14:textId="77777777" w:rsidR="003034AE" w:rsidRPr="002F7DE5" w:rsidRDefault="003034AE" w:rsidP="003034AE">
            <w:pPr>
              <w:jc w:val="left"/>
              <w:rPr>
                <w:sz w:val="15"/>
                <w:szCs w:val="15"/>
                <w:lang w:val="fr-FR"/>
              </w:rPr>
            </w:pPr>
            <w:r w:rsidRPr="002F7DE5">
              <w:rPr>
                <w:sz w:val="15"/>
                <w:szCs w:val="15"/>
                <w:lang w:val="fr-FR"/>
              </w:rPr>
              <w:t>Nouvelle-Zélande</w:t>
            </w:r>
          </w:p>
        </w:tc>
        <w:tc>
          <w:tcPr>
            <w:tcW w:w="1137" w:type="dxa"/>
            <w:shd w:val="clear" w:color="auto" w:fill="auto"/>
          </w:tcPr>
          <w:p w14:paraId="7D8512F4"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7535033D"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DCA2AE2" w14:textId="77777777" w:rsidR="003034AE" w:rsidRPr="002F7DE5" w:rsidRDefault="003034AE" w:rsidP="003034AE">
            <w:pPr>
              <w:jc w:val="left"/>
              <w:rPr>
                <w:sz w:val="15"/>
                <w:szCs w:val="15"/>
                <w:lang w:val="fr-FR"/>
              </w:rPr>
            </w:pPr>
            <w:r w:rsidRPr="002F7DE5">
              <w:rPr>
                <w:sz w:val="15"/>
                <w:szCs w:val="15"/>
                <w:lang w:val="fr-FR"/>
              </w:rPr>
              <w:t>IPONZ, UPOV</w:t>
            </w:r>
          </w:p>
        </w:tc>
        <w:tc>
          <w:tcPr>
            <w:tcW w:w="426" w:type="dxa"/>
            <w:shd w:val="clear" w:color="auto" w:fill="auto"/>
          </w:tcPr>
          <w:p w14:paraId="1FDBCCFC"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E53B1D1" w14:textId="77777777" w:rsidR="003034AE" w:rsidRPr="002F7DE5" w:rsidRDefault="003034AE" w:rsidP="003034AE">
            <w:pPr>
              <w:jc w:val="center"/>
              <w:rPr>
                <w:sz w:val="15"/>
                <w:szCs w:val="15"/>
                <w:lang w:val="fr-FR"/>
              </w:rPr>
            </w:pPr>
          </w:p>
        </w:tc>
        <w:tc>
          <w:tcPr>
            <w:tcW w:w="475" w:type="dxa"/>
            <w:shd w:val="clear" w:color="auto" w:fill="auto"/>
          </w:tcPr>
          <w:p w14:paraId="7BD989B2" w14:textId="77777777" w:rsidR="003034AE" w:rsidRPr="002F7DE5" w:rsidRDefault="003034AE" w:rsidP="003034AE">
            <w:pPr>
              <w:jc w:val="center"/>
              <w:rPr>
                <w:sz w:val="15"/>
                <w:szCs w:val="15"/>
                <w:lang w:val="fr-FR"/>
              </w:rPr>
            </w:pPr>
          </w:p>
        </w:tc>
        <w:tc>
          <w:tcPr>
            <w:tcW w:w="434" w:type="dxa"/>
            <w:shd w:val="clear" w:color="auto" w:fill="auto"/>
          </w:tcPr>
          <w:p w14:paraId="63846BA5" w14:textId="77777777" w:rsidR="003034AE" w:rsidRPr="002F7DE5" w:rsidRDefault="003034AE" w:rsidP="003034AE">
            <w:pPr>
              <w:jc w:val="center"/>
              <w:rPr>
                <w:sz w:val="15"/>
                <w:szCs w:val="15"/>
                <w:lang w:val="fr-FR"/>
              </w:rPr>
            </w:pPr>
          </w:p>
        </w:tc>
        <w:tc>
          <w:tcPr>
            <w:tcW w:w="462" w:type="dxa"/>
            <w:shd w:val="clear" w:color="auto" w:fill="auto"/>
          </w:tcPr>
          <w:p w14:paraId="6A228E0D" w14:textId="77777777" w:rsidR="003034AE" w:rsidRPr="002F7DE5" w:rsidRDefault="003034AE" w:rsidP="003034AE">
            <w:pPr>
              <w:jc w:val="center"/>
              <w:rPr>
                <w:sz w:val="15"/>
                <w:szCs w:val="15"/>
                <w:lang w:val="fr-FR"/>
              </w:rPr>
            </w:pPr>
          </w:p>
        </w:tc>
        <w:tc>
          <w:tcPr>
            <w:tcW w:w="434" w:type="dxa"/>
            <w:shd w:val="clear" w:color="auto" w:fill="auto"/>
          </w:tcPr>
          <w:p w14:paraId="4AB08541" w14:textId="77777777" w:rsidR="003034AE" w:rsidRPr="002F7DE5" w:rsidRDefault="003034AE" w:rsidP="003034AE">
            <w:pPr>
              <w:jc w:val="center"/>
              <w:rPr>
                <w:sz w:val="15"/>
                <w:szCs w:val="15"/>
                <w:lang w:val="fr-FR"/>
              </w:rPr>
            </w:pPr>
          </w:p>
        </w:tc>
        <w:tc>
          <w:tcPr>
            <w:tcW w:w="616" w:type="dxa"/>
            <w:shd w:val="clear" w:color="auto" w:fill="auto"/>
          </w:tcPr>
          <w:p w14:paraId="70F4E41B" w14:textId="77777777" w:rsidR="003034AE" w:rsidRPr="002F7DE5" w:rsidRDefault="003034AE" w:rsidP="003034AE">
            <w:pPr>
              <w:jc w:val="center"/>
              <w:rPr>
                <w:sz w:val="15"/>
                <w:szCs w:val="15"/>
                <w:lang w:val="fr-FR"/>
              </w:rPr>
            </w:pPr>
          </w:p>
        </w:tc>
        <w:tc>
          <w:tcPr>
            <w:tcW w:w="439" w:type="dxa"/>
            <w:shd w:val="clear" w:color="auto" w:fill="auto"/>
          </w:tcPr>
          <w:p w14:paraId="7DDFC34F" w14:textId="77777777" w:rsidR="003034AE" w:rsidRPr="002F7DE5" w:rsidRDefault="003034AE" w:rsidP="003034AE">
            <w:pPr>
              <w:jc w:val="center"/>
              <w:rPr>
                <w:sz w:val="15"/>
                <w:szCs w:val="15"/>
                <w:lang w:val="fr-FR"/>
              </w:rPr>
            </w:pPr>
          </w:p>
        </w:tc>
        <w:tc>
          <w:tcPr>
            <w:tcW w:w="466" w:type="dxa"/>
            <w:shd w:val="clear" w:color="auto" w:fill="auto"/>
          </w:tcPr>
          <w:p w14:paraId="0C54B64C" w14:textId="77777777" w:rsidR="003034AE" w:rsidRPr="002F7DE5" w:rsidRDefault="003034AE" w:rsidP="003034AE">
            <w:pPr>
              <w:jc w:val="center"/>
              <w:rPr>
                <w:sz w:val="15"/>
                <w:szCs w:val="15"/>
                <w:lang w:val="fr-FR"/>
              </w:rPr>
            </w:pPr>
          </w:p>
        </w:tc>
        <w:tc>
          <w:tcPr>
            <w:tcW w:w="465" w:type="dxa"/>
            <w:shd w:val="clear" w:color="auto" w:fill="auto"/>
          </w:tcPr>
          <w:p w14:paraId="28E23A2F"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9DED5E0" w14:textId="77777777" w:rsidR="003034AE" w:rsidRPr="002F7DE5" w:rsidRDefault="003034AE" w:rsidP="003034AE">
            <w:pPr>
              <w:jc w:val="center"/>
              <w:rPr>
                <w:sz w:val="15"/>
                <w:szCs w:val="15"/>
                <w:lang w:val="fr-FR"/>
              </w:rPr>
            </w:pPr>
          </w:p>
        </w:tc>
        <w:tc>
          <w:tcPr>
            <w:tcW w:w="584" w:type="dxa"/>
            <w:shd w:val="clear" w:color="auto" w:fill="auto"/>
          </w:tcPr>
          <w:p w14:paraId="44BF99B6" w14:textId="77777777" w:rsidR="003034AE" w:rsidRPr="002F7DE5" w:rsidRDefault="003034AE" w:rsidP="003034AE">
            <w:pPr>
              <w:jc w:val="center"/>
              <w:rPr>
                <w:sz w:val="15"/>
                <w:szCs w:val="15"/>
                <w:lang w:val="fr-FR"/>
              </w:rPr>
            </w:pPr>
          </w:p>
        </w:tc>
      </w:tr>
      <w:tr w:rsidR="002F7DE5" w:rsidRPr="002F7DE5" w14:paraId="71FDC62A" w14:textId="77777777" w:rsidTr="00F751DB">
        <w:trPr>
          <w:cantSplit/>
        </w:trPr>
        <w:tc>
          <w:tcPr>
            <w:tcW w:w="384" w:type="dxa"/>
            <w:shd w:val="clear" w:color="auto" w:fill="auto"/>
          </w:tcPr>
          <w:p w14:paraId="04D6B4C1" w14:textId="77777777" w:rsidR="003034AE" w:rsidRPr="002F7DE5" w:rsidRDefault="003034AE" w:rsidP="003034AE">
            <w:pPr>
              <w:jc w:val="right"/>
              <w:rPr>
                <w:sz w:val="15"/>
                <w:szCs w:val="15"/>
                <w:lang w:val="fr-FR"/>
              </w:rPr>
            </w:pPr>
            <w:r w:rsidRPr="002F7DE5">
              <w:rPr>
                <w:sz w:val="15"/>
                <w:szCs w:val="15"/>
                <w:lang w:val="fr-FR"/>
              </w:rPr>
              <w:t>47</w:t>
            </w:r>
          </w:p>
        </w:tc>
        <w:tc>
          <w:tcPr>
            <w:tcW w:w="675" w:type="dxa"/>
            <w:shd w:val="clear" w:color="auto" w:fill="auto"/>
          </w:tcPr>
          <w:p w14:paraId="3BE10803" w14:textId="77777777" w:rsidR="003034AE" w:rsidRPr="002F7DE5" w:rsidRDefault="003034AE" w:rsidP="003034AE">
            <w:pPr>
              <w:jc w:val="left"/>
              <w:rPr>
                <w:sz w:val="15"/>
                <w:szCs w:val="15"/>
                <w:lang w:val="fr-FR"/>
              </w:rPr>
            </w:pPr>
            <w:r w:rsidRPr="002F7DE5">
              <w:rPr>
                <w:sz w:val="15"/>
                <w:szCs w:val="15"/>
                <w:lang w:val="fr-FR"/>
              </w:rPr>
              <w:t>14-06-18</w:t>
            </w:r>
          </w:p>
        </w:tc>
        <w:tc>
          <w:tcPr>
            <w:tcW w:w="718" w:type="dxa"/>
            <w:shd w:val="clear" w:color="auto" w:fill="auto"/>
          </w:tcPr>
          <w:p w14:paraId="42FD21E6" w14:textId="77777777" w:rsidR="003034AE" w:rsidRPr="002F7DE5" w:rsidRDefault="003034AE" w:rsidP="003034AE">
            <w:pPr>
              <w:jc w:val="left"/>
              <w:rPr>
                <w:sz w:val="15"/>
                <w:szCs w:val="15"/>
                <w:lang w:val="fr-FR"/>
              </w:rPr>
            </w:pPr>
            <w:r w:rsidRPr="002F7DE5">
              <w:rPr>
                <w:sz w:val="15"/>
                <w:szCs w:val="15"/>
                <w:lang w:val="fr-FR"/>
              </w:rPr>
              <w:t>14-06-18</w:t>
            </w:r>
          </w:p>
        </w:tc>
        <w:tc>
          <w:tcPr>
            <w:tcW w:w="3226" w:type="dxa"/>
            <w:shd w:val="clear" w:color="auto" w:fill="auto"/>
          </w:tcPr>
          <w:p w14:paraId="040A40FC" w14:textId="07A1A0D2" w:rsidR="003034AE" w:rsidRPr="002F7DE5" w:rsidRDefault="003034AE" w:rsidP="003034AE">
            <w:pPr>
              <w:jc w:val="left"/>
              <w:rPr>
                <w:sz w:val="15"/>
                <w:szCs w:val="15"/>
                <w:lang w:val="fr-FR"/>
              </w:rPr>
            </w:pPr>
            <w:r w:rsidRPr="002F7DE5">
              <w:rPr>
                <w:sz w:val="15"/>
                <w:szCs w:val="15"/>
                <w:lang w:val="fr-FR"/>
              </w:rPr>
              <w:t>Débats sur la protection des obtentions végétales</w:t>
            </w:r>
            <w:r w:rsidR="007545E7">
              <w:rPr>
                <w:sz w:val="15"/>
                <w:szCs w:val="15"/>
                <w:lang w:val="fr-FR"/>
              </w:rPr>
              <w:t> :</w:t>
            </w:r>
            <w:r w:rsidRPr="002F7DE5">
              <w:rPr>
                <w:sz w:val="15"/>
                <w:szCs w:val="15"/>
                <w:lang w:val="fr-FR"/>
              </w:rPr>
              <w:t xml:space="preserve"> lien entre droit, science et sciences sociales</w:t>
            </w:r>
          </w:p>
        </w:tc>
        <w:tc>
          <w:tcPr>
            <w:tcW w:w="1470" w:type="dxa"/>
            <w:shd w:val="clear" w:color="auto" w:fill="auto"/>
          </w:tcPr>
          <w:p w14:paraId="186BC184" w14:textId="77777777" w:rsidR="003034AE" w:rsidRPr="002F7DE5" w:rsidRDefault="003034AE" w:rsidP="003034AE">
            <w:pPr>
              <w:jc w:val="left"/>
              <w:rPr>
                <w:sz w:val="15"/>
                <w:szCs w:val="15"/>
                <w:lang w:val="fr-FR"/>
              </w:rPr>
            </w:pPr>
            <w:r w:rsidRPr="002F7DE5">
              <w:rPr>
                <w:sz w:val="15"/>
                <w:szCs w:val="15"/>
                <w:lang w:val="fr-FR"/>
              </w:rPr>
              <w:t>Warwick</w:t>
            </w:r>
          </w:p>
        </w:tc>
        <w:tc>
          <w:tcPr>
            <w:tcW w:w="1041" w:type="dxa"/>
            <w:shd w:val="clear" w:color="auto" w:fill="auto"/>
          </w:tcPr>
          <w:p w14:paraId="78EBA0BE" w14:textId="77777777" w:rsidR="003034AE" w:rsidRPr="002F7DE5" w:rsidRDefault="003034AE" w:rsidP="003034AE">
            <w:pPr>
              <w:jc w:val="left"/>
              <w:rPr>
                <w:sz w:val="15"/>
                <w:szCs w:val="15"/>
                <w:lang w:val="fr-FR"/>
              </w:rPr>
            </w:pPr>
            <w:r w:rsidRPr="002F7DE5">
              <w:rPr>
                <w:sz w:val="15"/>
                <w:szCs w:val="15"/>
                <w:lang w:val="fr-FR"/>
              </w:rPr>
              <w:t>Royaume-Uni</w:t>
            </w:r>
          </w:p>
        </w:tc>
        <w:tc>
          <w:tcPr>
            <w:tcW w:w="1137" w:type="dxa"/>
            <w:shd w:val="clear" w:color="auto" w:fill="auto"/>
          </w:tcPr>
          <w:p w14:paraId="02829748"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66F25B2D" w14:textId="77777777" w:rsidR="003034AE" w:rsidRPr="002F7DE5" w:rsidRDefault="003034AE" w:rsidP="003034AE">
            <w:pPr>
              <w:jc w:val="center"/>
              <w:rPr>
                <w:sz w:val="15"/>
                <w:szCs w:val="15"/>
                <w:lang w:val="fr-FR"/>
              </w:rPr>
            </w:pPr>
          </w:p>
        </w:tc>
        <w:tc>
          <w:tcPr>
            <w:tcW w:w="988" w:type="dxa"/>
          </w:tcPr>
          <w:p w14:paraId="7AA0CC20" w14:textId="77777777" w:rsidR="003034AE" w:rsidRPr="002F7DE5" w:rsidRDefault="003034AE" w:rsidP="003034AE">
            <w:pPr>
              <w:jc w:val="left"/>
              <w:rPr>
                <w:sz w:val="15"/>
                <w:szCs w:val="15"/>
                <w:lang w:val="fr-FR"/>
              </w:rPr>
            </w:pPr>
            <w:r w:rsidRPr="002F7DE5">
              <w:rPr>
                <w:sz w:val="15"/>
                <w:szCs w:val="15"/>
                <w:lang w:val="fr-FR"/>
              </w:rPr>
              <w:t>Université de Warwick</w:t>
            </w:r>
          </w:p>
        </w:tc>
        <w:tc>
          <w:tcPr>
            <w:tcW w:w="426" w:type="dxa"/>
            <w:shd w:val="clear" w:color="auto" w:fill="auto"/>
          </w:tcPr>
          <w:p w14:paraId="05C3E55C" w14:textId="77777777" w:rsidR="003034AE" w:rsidRPr="002F7DE5" w:rsidRDefault="003034AE" w:rsidP="003034AE">
            <w:pPr>
              <w:jc w:val="center"/>
              <w:rPr>
                <w:sz w:val="15"/>
                <w:szCs w:val="15"/>
                <w:lang w:val="fr-FR"/>
              </w:rPr>
            </w:pPr>
          </w:p>
        </w:tc>
        <w:tc>
          <w:tcPr>
            <w:tcW w:w="404" w:type="dxa"/>
            <w:shd w:val="clear" w:color="auto" w:fill="auto"/>
          </w:tcPr>
          <w:p w14:paraId="4742A61B" w14:textId="77777777" w:rsidR="003034AE" w:rsidRPr="002F7DE5" w:rsidRDefault="003034AE" w:rsidP="003034AE">
            <w:pPr>
              <w:jc w:val="center"/>
              <w:rPr>
                <w:sz w:val="15"/>
                <w:szCs w:val="15"/>
                <w:lang w:val="fr-FR"/>
              </w:rPr>
            </w:pPr>
          </w:p>
        </w:tc>
        <w:tc>
          <w:tcPr>
            <w:tcW w:w="475" w:type="dxa"/>
            <w:shd w:val="clear" w:color="auto" w:fill="auto"/>
          </w:tcPr>
          <w:p w14:paraId="62EB2FAD" w14:textId="77777777" w:rsidR="003034AE" w:rsidRPr="002F7DE5" w:rsidRDefault="003034AE" w:rsidP="003034AE">
            <w:pPr>
              <w:jc w:val="center"/>
              <w:rPr>
                <w:sz w:val="15"/>
                <w:szCs w:val="15"/>
                <w:lang w:val="fr-FR"/>
              </w:rPr>
            </w:pPr>
          </w:p>
        </w:tc>
        <w:tc>
          <w:tcPr>
            <w:tcW w:w="434" w:type="dxa"/>
            <w:shd w:val="clear" w:color="auto" w:fill="auto"/>
          </w:tcPr>
          <w:p w14:paraId="7390DFD4" w14:textId="77777777" w:rsidR="003034AE" w:rsidRPr="002F7DE5" w:rsidRDefault="003034AE" w:rsidP="003034AE">
            <w:pPr>
              <w:jc w:val="center"/>
              <w:rPr>
                <w:sz w:val="15"/>
                <w:szCs w:val="15"/>
                <w:lang w:val="fr-FR"/>
              </w:rPr>
            </w:pPr>
          </w:p>
        </w:tc>
        <w:tc>
          <w:tcPr>
            <w:tcW w:w="462" w:type="dxa"/>
            <w:shd w:val="clear" w:color="auto" w:fill="auto"/>
          </w:tcPr>
          <w:p w14:paraId="17E7BC02" w14:textId="77777777" w:rsidR="003034AE" w:rsidRPr="002F7DE5" w:rsidRDefault="003034AE" w:rsidP="003034AE">
            <w:pPr>
              <w:jc w:val="center"/>
              <w:rPr>
                <w:sz w:val="15"/>
                <w:szCs w:val="15"/>
                <w:lang w:val="fr-FR"/>
              </w:rPr>
            </w:pPr>
          </w:p>
        </w:tc>
        <w:tc>
          <w:tcPr>
            <w:tcW w:w="434" w:type="dxa"/>
            <w:shd w:val="clear" w:color="auto" w:fill="auto"/>
          </w:tcPr>
          <w:p w14:paraId="30245319" w14:textId="77777777" w:rsidR="003034AE" w:rsidRPr="002F7DE5" w:rsidRDefault="003034AE" w:rsidP="003034AE">
            <w:pPr>
              <w:jc w:val="center"/>
              <w:rPr>
                <w:sz w:val="15"/>
                <w:szCs w:val="15"/>
                <w:lang w:val="fr-FR"/>
              </w:rPr>
            </w:pPr>
          </w:p>
        </w:tc>
        <w:tc>
          <w:tcPr>
            <w:tcW w:w="616" w:type="dxa"/>
            <w:shd w:val="clear" w:color="auto" w:fill="auto"/>
          </w:tcPr>
          <w:p w14:paraId="7C94ACA9" w14:textId="77777777" w:rsidR="003034AE" w:rsidRPr="002F7DE5" w:rsidRDefault="003034AE" w:rsidP="003034AE">
            <w:pPr>
              <w:jc w:val="center"/>
              <w:rPr>
                <w:sz w:val="15"/>
                <w:szCs w:val="15"/>
                <w:lang w:val="fr-FR"/>
              </w:rPr>
            </w:pPr>
          </w:p>
        </w:tc>
        <w:tc>
          <w:tcPr>
            <w:tcW w:w="439" w:type="dxa"/>
            <w:shd w:val="clear" w:color="auto" w:fill="auto"/>
          </w:tcPr>
          <w:p w14:paraId="6EB0D3A4" w14:textId="77777777" w:rsidR="003034AE" w:rsidRPr="002F7DE5" w:rsidRDefault="003034AE" w:rsidP="003034AE">
            <w:pPr>
              <w:jc w:val="center"/>
              <w:rPr>
                <w:sz w:val="15"/>
                <w:szCs w:val="15"/>
                <w:lang w:val="fr-FR"/>
              </w:rPr>
            </w:pPr>
          </w:p>
        </w:tc>
        <w:tc>
          <w:tcPr>
            <w:tcW w:w="466" w:type="dxa"/>
            <w:shd w:val="clear" w:color="auto" w:fill="auto"/>
          </w:tcPr>
          <w:p w14:paraId="10B42B59" w14:textId="77777777" w:rsidR="003034AE" w:rsidRPr="002F7DE5" w:rsidRDefault="003034AE" w:rsidP="003034AE">
            <w:pPr>
              <w:jc w:val="center"/>
              <w:rPr>
                <w:sz w:val="15"/>
                <w:szCs w:val="15"/>
                <w:lang w:val="fr-FR"/>
              </w:rPr>
            </w:pPr>
          </w:p>
        </w:tc>
        <w:tc>
          <w:tcPr>
            <w:tcW w:w="465" w:type="dxa"/>
            <w:shd w:val="clear" w:color="auto" w:fill="auto"/>
          </w:tcPr>
          <w:p w14:paraId="6AEFB70B"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94E064E" w14:textId="77777777" w:rsidR="003034AE" w:rsidRPr="002F7DE5" w:rsidRDefault="003034AE" w:rsidP="003034AE">
            <w:pPr>
              <w:jc w:val="center"/>
              <w:rPr>
                <w:sz w:val="15"/>
                <w:szCs w:val="15"/>
                <w:lang w:val="fr-FR"/>
              </w:rPr>
            </w:pPr>
          </w:p>
        </w:tc>
        <w:tc>
          <w:tcPr>
            <w:tcW w:w="584" w:type="dxa"/>
            <w:shd w:val="clear" w:color="auto" w:fill="auto"/>
          </w:tcPr>
          <w:p w14:paraId="115481A1" w14:textId="77777777" w:rsidR="003034AE" w:rsidRPr="002F7DE5" w:rsidRDefault="003034AE" w:rsidP="003034AE">
            <w:pPr>
              <w:jc w:val="center"/>
              <w:rPr>
                <w:sz w:val="15"/>
                <w:szCs w:val="15"/>
                <w:lang w:val="fr-FR"/>
              </w:rPr>
            </w:pPr>
          </w:p>
        </w:tc>
      </w:tr>
      <w:tr w:rsidR="002F7DE5" w:rsidRPr="002F7DE5" w14:paraId="5C58D371" w14:textId="77777777" w:rsidTr="00F751DB">
        <w:trPr>
          <w:cantSplit/>
        </w:trPr>
        <w:tc>
          <w:tcPr>
            <w:tcW w:w="384" w:type="dxa"/>
            <w:shd w:val="clear" w:color="auto" w:fill="auto"/>
          </w:tcPr>
          <w:p w14:paraId="2FA840CE" w14:textId="77777777" w:rsidR="003034AE" w:rsidRPr="002F7DE5" w:rsidRDefault="003034AE" w:rsidP="003034AE">
            <w:pPr>
              <w:jc w:val="right"/>
              <w:rPr>
                <w:sz w:val="15"/>
                <w:szCs w:val="15"/>
                <w:lang w:val="fr-FR"/>
              </w:rPr>
            </w:pPr>
            <w:r w:rsidRPr="002F7DE5">
              <w:rPr>
                <w:sz w:val="15"/>
                <w:szCs w:val="15"/>
                <w:lang w:val="fr-FR"/>
              </w:rPr>
              <w:t>48</w:t>
            </w:r>
          </w:p>
        </w:tc>
        <w:tc>
          <w:tcPr>
            <w:tcW w:w="675" w:type="dxa"/>
            <w:shd w:val="clear" w:color="auto" w:fill="auto"/>
          </w:tcPr>
          <w:p w14:paraId="64CAE8F0" w14:textId="77777777" w:rsidR="003034AE" w:rsidRPr="002F7DE5" w:rsidRDefault="003034AE" w:rsidP="003034AE">
            <w:pPr>
              <w:jc w:val="left"/>
              <w:rPr>
                <w:sz w:val="15"/>
                <w:szCs w:val="15"/>
                <w:lang w:val="fr-FR"/>
              </w:rPr>
            </w:pPr>
            <w:r w:rsidRPr="002F7DE5">
              <w:rPr>
                <w:sz w:val="15"/>
                <w:szCs w:val="15"/>
                <w:lang w:val="fr-FR"/>
              </w:rPr>
              <w:t>15-06-18</w:t>
            </w:r>
          </w:p>
        </w:tc>
        <w:tc>
          <w:tcPr>
            <w:tcW w:w="718" w:type="dxa"/>
            <w:shd w:val="clear" w:color="auto" w:fill="auto"/>
          </w:tcPr>
          <w:p w14:paraId="575731AD" w14:textId="77777777" w:rsidR="003034AE" w:rsidRPr="002F7DE5" w:rsidRDefault="003034AE" w:rsidP="003034AE">
            <w:pPr>
              <w:jc w:val="left"/>
              <w:rPr>
                <w:sz w:val="15"/>
                <w:szCs w:val="15"/>
                <w:lang w:val="fr-FR"/>
              </w:rPr>
            </w:pPr>
            <w:r w:rsidRPr="002F7DE5">
              <w:rPr>
                <w:sz w:val="15"/>
                <w:szCs w:val="15"/>
                <w:lang w:val="fr-FR"/>
              </w:rPr>
              <w:t>15-06-18</w:t>
            </w:r>
          </w:p>
        </w:tc>
        <w:tc>
          <w:tcPr>
            <w:tcW w:w="3226" w:type="dxa"/>
            <w:shd w:val="clear" w:color="auto" w:fill="auto"/>
          </w:tcPr>
          <w:p w14:paraId="4719A8AB" w14:textId="77777777" w:rsidR="003034AE" w:rsidRPr="002F7DE5" w:rsidRDefault="003034AE" w:rsidP="003034AE">
            <w:pPr>
              <w:jc w:val="left"/>
              <w:rPr>
                <w:sz w:val="15"/>
                <w:szCs w:val="15"/>
                <w:lang w:val="fr-FR"/>
              </w:rPr>
            </w:pPr>
            <w:r w:rsidRPr="002F7DE5">
              <w:rPr>
                <w:sz w:val="15"/>
                <w:szCs w:val="15"/>
                <w:lang w:val="fr-FR"/>
              </w:rPr>
              <w:t>Huitième édition du Séminaire annuel sur le droit agroalimentaire</w:t>
            </w:r>
          </w:p>
        </w:tc>
        <w:tc>
          <w:tcPr>
            <w:tcW w:w="1470" w:type="dxa"/>
            <w:shd w:val="clear" w:color="auto" w:fill="auto"/>
          </w:tcPr>
          <w:p w14:paraId="3E687466" w14:textId="77777777" w:rsidR="003034AE" w:rsidRPr="002F7DE5" w:rsidRDefault="003034AE" w:rsidP="003034AE">
            <w:pPr>
              <w:jc w:val="left"/>
              <w:rPr>
                <w:sz w:val="15"/>
                <w:szCs w:val="15"/>
                <w:lang w:val="fr-FR"/>
              </w:rPr>
            </w:pPr>
            <w:r w:rsidRPr="002F7DE5">
              <w:rPr>
                <w:sz w:val="15"/>
                <w:szCs w:val="15"/>
                <w:lang w:val="fr-FR"/>
              </w:rPr>
              <w:t>Bruxelles</w:t>
            </w:r>
          </w:p>
        </w:tc>
        <w:tc>
          <w:tcPr>
            <w:tcW w:w="1041" w:type="dxa"/>
            <w:shd w:val="clear" w:color="auto" w:fill="auto"/>
          </w:tcPr>
          <w:p w14:paraId="48464372" w14:textId="77777777" w:rsidR="003034AE" w:rsidRPr="002F7DE5" w:rsidRDefault="003034AE" w:rsidP="003034AE">
            <w:pPr>
              <w:jc w:val="left"/>
              <w:rPr>
                <w:sz w:val="15"/>
                <w:szCs w:val="15"/>
                <w:lang w:val="fr-FR"/>
              </w:rPr>
            </w:pPr>
            <w:r w:rsidRPr="002F7DE5">
              <w:rPr>
                <w:sz w:val="15"/>
                <w:szCs w:val="15"/>
                <w:lang w:val="fr-FR"/>
              </w:rPr>
              <w:t>Belgique</w:t>
            </w:r>
          </w:p>
        </w:tc>
        <w:tc>
          <w:tcPr>
            <w:tcW w:w="1137" w:type="dxa"/>
            <w:shd w:val="clear" w:color="auto" w:fill="auto"/>
          </w:tcPr>
          <w:p w14:paraId="4A9656D0"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048D40B5" w14:textId="77777777" w:rsidR="003034AE" w:rsidRPr="002F7DE5" w:rsidRDefault="003034AE" w:rsidP="003034AE">
            <w:pPr>
              <w:jc w:val="center"/>
              <w:rPr>
                <w:sz w:val="15"/>
                <w:szCs w:val="15"/>
                <w:lang w:val="fr-FR"/>
              </w:rPr>
            </w:pPr>
          </w:p>
        </w:tc>
        <w:tc>
          <w:tcPr>
            <w:tcW w:w="988" w:type="dxa"/>
          </w:tcPr>
          <w:p w14:paraId="39F81CBF" w14:textId="77777777" w:rsidR="003034AE" w:rsidRPr="002F7DE5" w:rsidRDefault="003034AE" w:rsidP="003034AE">
            <w:pPr>
              <w:jc w:val="left"/>
              <w:rPr>
                <w:sz w:val="15"/>
                <w:szCs w:val="15"/>
                <w:lang w:val="fr-FR"/>
              </w:rPr>
            </w:pPr>
            <w:r w:rsidRPr="002F7DE5">
              <w:rPr>
                <w:sz w:val="15"/>
                <w:szCs w:val="15"/>
                <w:lang w:val="fr-FR"/>
              </w:rPr>
              <w:t>ALTIUS</w:t>
            </w:r>
          </w:p>
        </w:tc>
        <w:tc>
          <w:tcPr>
            <w:tcW w:w="426" w:type="dxa"/>
            <w:shd w:val="clear" w:color="auto" w:fill="auto"/>
          </w:tcPr>
          <w:p w14:paraId="7E739FAD" w14:textId="77777777" w:rsidR="003034AE" w:rsidRPr="002F7DE5" w:rsidRDefault="003034AE" w:rsidP="003034AE">
            <w:pPr>
              <w:jc w:val="center"/>
              <w:rPr>
                <w:sz w:val="15"/>
                <w:szCs w:val="15"/>
                <w:lang w:val="fr-FR"/>
              </w:rPr>
            </w:pPr>
          </w:p>
        </w:tc>
        <w:tc>
          <w:tcPr>
            <w:tcW w:w="404" w:type="dxa"/>
            <w:shd w:val="clear" w:color="auto" w:fill="auto"/>
          </w:tcPr>
          <w:p w14:paraId="34C1BD50" w14:textId="77777777" w:rsidR="003034AE" w:rsidRPr="002F7DE5" w:rsidRDefault="003034AE" w:rsidP="003034AE">
            <w:pPr>
              <w:jc w:val="center"/>
              <w:rPr>
                <w:sz w:val="15"/>
                <w:szCs w:val="15"/>
                <w:lang w:val="fr-FR"/>
              </w:rPr>
            </w:pPr>
          </w:p>
        </w:tc>
        <w:tc>
          <w:tcPr>
            <w:tcW w:w="475" w:type="dxa"/>
            <w:shd w:val="clear" w:color="auto" w:fill="auto"/>
          </w:tcPr>
          <w:p w14:paraId="07887D82" w14:textId="77777777" w:rsidR="003034AE" w:rsidRPr="002F7DE5" w:rsidRDefault="003034AE" w:rsidP="003034AE">
            <w:pPr>
              <w:jc w:val="center"/>
              <w:rPr>
                <w:sz w:val="15"/>
                <w:szCs w:val="15"/>
                <w:lang w:val="fr-FR"/>
              </w:rPr>
            </w:pPr>
          </w:p>
        </w:tc>
        <w:tc>
          <w:tcPr>
            <w:tcW w:w="434" w:type="dxa"/>
            <w:shd w:val="clear" w:color="auto" w:fill="auto"/>
          </w:tcPr>
          <w:p w14:paraId="1A4396BB" w14:textId="77777777" w:rsidR="003034AE" w:rsidRPr="002F7DE5" w:rsidRDefault="003034AE" w:rsidP="003034AE">
            <w:pPr>
              <w:jc w:val="center"/>
              <w:rPr>
                <w:sz w:val="15"/>
                <w:szCs w:val="15"/>
                <w:lang w:val="fr-FR"/>
              </w:rPr>
            </w:pPr>
          </w:p>
        </w:tc>
        <w:tc>
          <w:tcPr>
            <w:tcW w:w="462" w:type="dxa"/>
            <w:shd w:val="clear" w:color="auto" w:fill="auto"/>
          </w:tcPr>
          <w:p w14:paraId="2DFA47BF" w14:textId="77777777" w:rsidR="003034AE" w:rsidRPr="002F7DE5" w:rsidRDefault="003034AE" w:rsidP="003034AE">
            <w:pPr>
              <w:jc w:val="center"/>
              <w:rPr>
                <w:sz w:val="15"/>
                <w:szCs w:val="15"/>
                <w:lang w:val="fr-FR"/>
              </w:rPr>
            </w:pPr>
          </w:p>
        </w:tc>
        <w:tc>
          <w:tcPr>
            <w:tcW w:w="434" w:type="dxa"/>
            <w:shd w:val="clear" w:color="auto" w:fill="auto"/>
          </w:tcPr>
          <w:p w14:paraId="759F2C9F" w14:textId="77777777" w:rsidR="003034AE" w:rsidRPr="002F7DE5" w:rsidRDefault="003034AE" w:rsidP="003034AE">
            <w:pPr>
              <w:jc w:val="center"/>
              <w:rPr>
                <w:sz w:val="15"/>
                <w:szCs w:val="15"/>
                <w:lang w:val="fr-FR"/>
              </w:rPr>
            </w:pPr>
          </w:p>
        </w:tc>
        <w:tc>
          <w:tcPr>
            <w:tcW w:w="616" w:type="dxa"/>
            <w:shd w:val="clear" w:color="auto" w:fill="auto"/>
          </w:tcPr>
          <w:p w14:paraId="767FBF7A" w14:textId="77777777" w:rsidR="003034AE" w:rsidRPr="002F7DE5" w:rsidRDefault="003034AE" w:rsidP="003034AE">
            <w:pPr>
              <w:jc w:val="center"/>
              <w:rPr>
                <w:sz w:val="15"/>
                <w:szCs w:val="15"/>
                <w:lang w:val="fr-FR"/>
              </w:rPr>
            </w:pPr>
          </w:p>
        </w:tc>
        <w:tc>
          <w:tcPr>
            <w:tcW w:w="439" w:type="dxa"/>
            <w:shd w:val="clear" w:color="auto" w:fill="auto"/>
          </w:tcPr>
          <w:p w14:paraId="1DE1A4EE" w14:textId="77777777" w:rsidR="003034AE" w:rsidRPr="002F7DE5" w:rsidRDefault="003034AE" w:rsidP="003034AE">
            <w:pPr>
              <w:jc w:val="center"/>
              <w:rPr>
                <w:sz w:val="15"/>
                <w:szCs w:val="15"/>
                <w:lang w:val="fr-FR"/>
              </w:rPr>
            </w:pPr>
          </w:p>
        </w:tc>
        <w:tc>
          <w:tcPr>
            <w:tcW w:w="466" w:type="dxa"/>
            <w:shd w:val="clear" w:color="auto" w:fill="auto"/>
          </w:tcPr>
          <w:p w14:paraId="748110CE" w14:textId="77777777" w:rsidR="003034AE" w:rsidRPr="002F7DE5" w:rsidRDefault="003034AE" w:rsidP="003034AE">
            <w:pPr>
              <w:jc w:val="center"/>
              <w:rPr>
                <w:sz w:val="15"/>
                <w:szCs w:val="15"/>
                <w:lang w:val="fr-FR"/>
              </w:rPr>
            </w:pPr>
          </w:p>
        </w:tc>
        <w:tc>
          <w:tcPr>
            <w:tcW w:w="465" w:type="dxa"/>
            <w:shd w:val="clear" w:color="auto" w:fill="auto"/>
          </w:tcPr>
          <w:p w14:paraId="166EA094"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2D131D6A" w14:textId="77777777" w:rsidR="003034AE" w:rsidRPr="002F7DE5" w:rsidRDefault="003034AE" w:rsidP="003034AE">
            <w:pPr>
              <w:jc w:val="center"/>
              <w:rPr>
                <w:sz w:val="15"/>
                <w:szCs w:val="15"/>
                <w:lang w:val="fr-FR"/>
              </w:rPr>
            </w:pPr>
          </w:p>
        </w:tc>
        <w:tc>
          <w:tcPr>
            <w:tcW w:w="584" w:type="dxa"/>
            <w:shd w:val="clear" w:color="auto" w:fill="auto"/>
          </w:tcPr>
          <w:p w14:paraId="515C4891" w14:textId="77777777" w:rsidR="003034AE" w:rsidRPr="002F7DE5" w:rsidRDefault="003034AE" w:rsidP="003034AE">
            <w:pPr>
              <w:jc w:val="center"/>
              <w:rPr>
                <w:sz w:val="15"/>
                <w:szCs w:val="15"/>
                <w:lang w:val="fr-FR"/>
              </w:rPr>
            </w:pPr>
          </w:p>
        </w:tc>
      </w:tr>
      <w:tr w:rsidR="002F7DE5" w:rsidRPr="002F7DE5" w14:paraId="731B8242" w14:textId="77777777" w:rsidTr="00F751DB">
        <w:trPr>
          <w:cantSplit/>
        </w:trPr>
        <w:tc>
          <w:tcPr>
            <w:tcW w:w="384" w:type="dxa"/>
            <w:shd w:val="clear" w:color="auto" w:fill="auto"/>
          </w:tcPr>
          <w:p w14:paraId="56B47E0D" w14:textId="77777777" w:rsidR="003034AE" w:rsidRPr="002F7DE5" w:rsidRDefault="003034AE" w:rsidP="003034AE">
            <w:pPr>
              <w:jc w:val="right"/>
              <w:rPr>
                <w:sz w:val="15"/>
                <w:szCs w:val="15"/>
                <w:lang w:val="fr-FR"/>
              </w:rPr>
            </w:pPr>
            <w:r w:rsidRPr="002F7DE5">
              <w:rPr>
                <w:sz w:val="15"/>
                <w:szCs w:val="15"/>
                <w:lang w:val="fr-FR"/>
              </w:rPr>
              <w:t>49</w:t>
            </w:r>
          </w:p>
        </w:tc>
        <w:tc>
          <w:tcPr>
            <w:tcW w:w="675" w:type="dxa"/>
            <w:shd w:val="clear" w:color="auto" w:fill="auto"/>
          </w:tcPr>
          <w:p w14:paraId="6554970E" w14:textId="77777777" w:rsidR="003034AE" w:rsidRPr="002F7DE5" w:rsidRDefault="003034AE" w:rsidP="003034AE">
            <w:pPr>
              <w:jc w:val="left"/>
              <w:rPr>
                <w:sz w:val="15"/>
                <w:szCs w:val="15"/>
                <w:lang w:val="fr-FR"/>
              </w:rPr>
            </w:pPr>
            <w:r w:rsidRPr="002F7DE5">
              <w:rPr>
                <w:sz w:val="15"/>
                <w:szCs w:val="15"/>
                <w:lang w:val="fr-FR"/>
              </w:rPr>
              <w:t>18-06-18</w:t>
            </w:r>
          </w:p>
        </w:tc>
        <w:tc>
          <w:tcPr>
            <w:tcW w:w="718" w:type="dxa"/>
            <w:shd w:val="clear" w:color="auto" w:fill="auto"/>
          </w:tcPr>
          <w:p w14:paraId="7933E839" w14:textId="77777777" w:rsidR="003034AE" w:rsidRPr="002F7DE5" w:rsidRDefault="003034AE" w:rsidP="003034AE">
            <w:pPr>
              <w:jc w:val="left"/>
              <w:rPr>
                <w:sz w:val="15"/>
                <w:szCs w:val="15"/>
                <w:lang w:val="fr-FR"/>
              </w:rPr>
            </w:pPr>
            <w:r w:rsidRPr="002F7DE5">
              <w:rPr>
                <w:sz w:val="15"/>
                <w:szCs w:val="15"/>
                <w:lang w:val="fr-FR"/>
              </w:rPr>
              <w:t>22-06-18</w:t>
            </w:r>
          </w:p>
        </w:tc>
        <w:tc>
          <w:tcPr>
            <w:tcW w:w="3226" w:type="dxa"/>
            <w:shd w:val="clear" w:color="auto" w:fill="auto"/>
          </w:tcPr>
          <w:p w14:paraId="5760C160" w14:textId="77777777" w:rsidR="003034AE" w:rsidRPr="002F7DE5" w:rsidRDefault="003034AE" w:rsidP="003034AE">
            <w:pPr>
              <w:jc w:val="left"/>
              <w:rPr>
                <w:sz w:val="15"/>
                <w:szCs w:val="15"/>
                <w:lang w:val="fr-FR"/>
              </w:rPr>
            </w:pPr>
            <w:r w:rsidRPr="002F7DE5">
              <w:rPr>
                <w:sz w:val="15"/>
                <w:szCs w:val="15"/>
                <w:lang w:val="fr-FR"/>
              </w:rPr>
              <w:t>Forum sur le rôle de l’UPOV dans le développement de l’agriculture</w:t>
            </w:r>
          </w:p>
        </w:tc>
        <w:tc>
          <w:tcPr>
            <w:tcW w:w="1470" w:type="dxa"/>
            <w:shd w:val="clear" w:color="auto" w:fill="auto"/>
          </w:tcPr>
          <w:p w14:paraId="35E764A8" w14:textId="77777777" w:rsidR="003034AE" w:rsidRPr="002F7DE5" w:rsidRDefault="003034AE" w:rsidP="003034AE">
            <w:pPr>
              <w:jc w:val="left"/>
              <w:rPr>
                <w:sz w:val="15"/>
                <w:szCs w:val="15"/>
                <w:lang w:val="fr-FR"/>
              </w:rPr>
            </w:pPr>
            <w:r w:rsidRPr="002F7DE5">
              <w:rPr>
                <w:sz w:val="15"/>
                <w:szCs w:val="15"/>
                <w:lang w:val="fr-FR"/>
              </w:rPr>
              <w:t>Genève (siège de l’UPOV)</w:t>
            </w:r>
          </w:p>
        </w:tc>
        <w:tc>
          <w:tcPr>
            <w:tcW w:w="1041" w:type="dxa"/>
            <w:shd w:val="clear" w:color="auto" w:fill="auto"/>
          </w:tcPr>
          <w:p w14:paraId="090D4046"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5C677C98" w14:textId="17C19EFE"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0923B1C8"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96801F9" w14:textId="77777777" w:rsidR="003034AE" w:rsidRPr="002F7DE5" w:rsidRDefault="003034AE" w:rsidP="003034AE">
            <w:pPr>
              <w:jc w:val="left"/>
              <w:rPr>
                <w:sz w:val="15"/>
                <w:szCs w:val="15"/>
                <w:lang w:val="fr-FR"/>
              </w:rPr>
            </w:pPr>
            <w:r w:rsidRPr="002F7DE5">
              <w:rPr>
                <w:sz w:val="15"/>
                <w:szCs w:val="15"/>
                <w:lang w:val="fr-FR"/>
              </w:rPr>
              <w:t>UPOV, OMPI, MAFF (Japon)</w:t>
            </w:r>
          </w:p>
        </w:tc>
        <w:tc>
          <w:tcPr>
            <w:tcW w:w="426" w:type="dxa"/>
            <w:shd w:val="clear" w:color="auto" w:fill="auto"/>
          </w:tcPr>
          <w:p w14:paraId="66208FC3"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A3811AC"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240AA13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46D6A6FF" w14:textId="77777777" w:rsidR="003034AE" w:rsidRPr="002F7DE5" w:rsidRDefault="003034AE" w:rsidP="003034AE">
            <w:pPr>
              <w:jc w:val="center"/>
              <w:rPr>
                <w:sz w:val="15"/>
                <w:szCs w:val="15"/>
                <w:lang w:val="fr-FR"/>
              </w:rPr>
            </w:pPr>
          </w:p>
        </w:tc>
        <w:tc>
          <w:tcPr>
            <w:tcW w:w="462" w:type="dxa"/>
            <w:shd w:val="clear" w:color="auto" w:fill="auto"/>
          </w:tcPr>
          <w:p w14:paraId="33D1687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03A08ECC" w14:textId="77777777" w:rsidR="003034AE" w:rsidRPr="002F7DE5" w:rsidRDefault="003034AE" w:rsidP="003034AE">
            <w:pPr>
              <w:jc w:val="center"/>
              <w:rPr>
                <w:sz w:val="15"/>
                <w:szCs w:val="15"/>
                <w:lang w:val="fr-FR"/>
              </w:rPr>
            </w:pPr>
          </w:p>
        </w:tc>
        <w:tc>
          <w:tcPr>
            <w:tcW w:w="616" w:type="dxa"/>
            <w:shd w:val="clear" w:color="auto" w:fill="auto"/>
          </w:tcPr>
          <w:p w14:paraId="4192D01F"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38470EF4" w14:textId="77777777" w:rsidR="003034AE" w:rsidRPr="002F7DE5" w:rsidRDefault="003034AE" w:rsidP="003034AE">
            <w:pPr>
              <w:jc w:val="center"/>
              <w:rPr>
                <w:sz w:val="15"/>
                <w:szCs w:val="15"/>
                <w:lang w:val="fr-FR"/>
              </w:rPr>
            </w:pPr>
          </w:p>
        </w:tc>
        <w:tc>
          <w:tcPr>
            <w:tcW w:w="466" w:type="dxa"/>
            <w:shd w:val="clear" w:color="auto" w:fill="auto"/>
          </w:tcPr>
          <w:p w14:paraId="19156A61" w14:textId="77777777" w:rsidR="003034AE" w:rsidRPr="002F7DE5" w:rsidRDefault="003034AE" w:rsidP="003034AE">
            <w:pPr>
              <w:jc w:val="center"/>
              <w:rPr>
                <w:sz w:val="15"/>
                <w:szCs w:val="15"/>
                <w:lang w:val="fr-FR"/>
              </w:rPr>
            </w:pPr>
          </w:p>
        </w:tc>
        <w:tc>
          <w:tcPr>
            <w:tcW w:w="465" w:type="dxa"/>
            <w:shd w:val="clear" w:color="auto" w:fill="auto"/>
          </w:tcPr>
          <w:p w14:paraId="659EC681"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173236B5" w14:textId="77777777" w:rsidR="003034AE" w:rsidRPr="002F7DE5" w:rsidRDefault="003034AE" w:rsidP="003034AE">
            <w:pPr>
              <w:jc w:val="center"/>
              <w:rPr>
                <w:sz w:val="15"/>
                <w:szCs w:val="15"/>
                <w:lang w:val="fr-FR"/>
              </w:rPr>
            </w:pPr>
          </w:p>
        </w:tc>
        <w:tc>
          <w:tcPr>
            <w:tcW w:w="584" w:type="dxa"/>
            <w:shd w:val="clear" w:color="auto" w:fill="auto"/>
          </w:tcPr>
          <w:p w14:paraId="7C696A2F" w14:textId="77777777" w:rsidR="003034AE" w:rsidRPr="002F7DE5" w:rsidRDefault="003034AE" w:rsidP="003034AE">
            <w:pPr>
              <w:jc w:val="center"/>
              <w:rPr>
                <w:sz w:val="15"/>
                <w:szCs w:val="15"/>
                <w:lang w:val="fr-FR"/>
              </w:rPr>
            </w:pPr>
          </w:p>
        </w:tc>
      </w:tr>
      <w:tr w:rsidR="002F7DE5" w:rsidRPr="002F7DE5" w14:paraId="204F7C53" w14:textId="77777777" w:rsidTr="00F751DB">
        <w:trPr>
          <w:cantSplit/>
        </w:trPr>
        <w:tc>
          <w:tcPr>
            <w:tcW w:w="384" w:type="dxa"/>
            <w:shd w:val="clear" w:color="auto" w:fill="auto"/>
          </w:tcPr>
          <w:p w14:paraId="0161217B" w14:textId="77777777" w:rsidR="003034AE" w:rsidRPr="002F7DE5" w:rsidRDefault="003034AE" w:rsidP="003034AE">
            <w:pPr>
              <w:jc w:val="right"/>
              <w:rPr>
                <w:sz w:val="15"/>
                <w:szCs w:val="15"/>
                <w:lang w:val="fr-FR"/>
              </w:rPr>
            </w:pPr>
            <w:r w:rsidRPr="002F7DE5">
              <w:rPr>
                <w:sz w:val="15"/>
                <w:szCs w:val="15"/>
                <w:lang w:val="fr-FR"/>
              </w:rPr>
              <w:t>50</w:t>
            </w:r>
          </w:p>
        </w:tc>
        <w:tc>
          <w:tcPr>
            <w:tcW w:w="675" w:type="dxa"/>
            <w:shd w:val="clear" w:color="auto" w:fill="auto"/>
          </w:tcPr>
          <w:p w14:paraId="064E16C5" w14:textId="77777777" w:rsidR="003034AE" w:rsidRPr="002F7DE5" w:rsidRDefault="003034AE" w:rsidP="003034AE">
            <w:pPr>
              <w:jc w:val="left"/>
              <w:rPr>
                <w:sz w:val="15"/>
                <w:szCs w:val="15"/>
                <w:lang w:val="fr-FR"/>
              </w:rPr>
            </w:pPr>
            <w:r w:rsidRPr="002F7DE5">
              <w:rPr>
                <w:sz w:val="15"/>
                <w:szCs w:val="15"/>
                <w:lang w:val="fr-FR"/>
              </w:rPr>
              <w:t>19/06/18</w:t>
            </w:r>
            <w:r w:rsidRPr="002F7DE5">
              <w:rPr>
                <w:sz w:val="15"/>
                <w:szCs w:val="15"/>
                <w:lang w:val="fr-FR"/>
              </w:rPr>
              <w:br/>
              <w:t>25/06/18</w:t>
            </w:r>
          </w:p>
        </w:tc>
        <w:tc>
          <w:tcPr>
            <w:tcW w:w="718" w:type="dxa"/>
            <w:shd w:val="clear" w:color="auto" w:fill="auto"/>
          </w:tcPr>
          <w:p w14:paraId="7CCC480C" w14:textId="77777777" w:rsidR="003034AE" w:rsidRPr="002F7DE5" w:rsidRDefault="003034AE" w:rsidP="003034AE">
            <w:pPr>
              <w:jc w:val="left"/>
              <w:rPr>
                <w:sz w:val="15"/>
                <w:szCs w:val="15"/>
                <w:lang w:val="fr-FR"/>
              </w:rPr>
            </w:pPr>
            <w:r w:rsidRPr="002F7DE5">
              <w:rPr>
                <w:sz w:val="15"/>
                <w:szCs w:val="15"/>
                <w:lang w:val="fr-FR"/>
              </w:rPr>
              <w:t>19/06/18</w:t>
            </w:r>
            <w:r w:rsidRPr="002F7DE5">
              <w:rPr>
                <w:sz w:val="15"/>
                <w:szCs w:val="15"/>
                <w:lang w:val="fr-FR"/>
              </w:rPr>
              <w:br/>
              <w:t>25/06/18</w:t>
            </w:r>
          </w:p>
        </w:tc>
        <w:tc>
          <w:tcPr>
            <w:tcW w:w="3226" w:type="dxa"/>
            <w:shd w:val="clear" w:color="auto" w:fill="auto"/>
          </w:tcPr>
          <w:p w14:paraId="43F500CF" w14:textId="00D59550" w:rsidR="003034AE" w:rsidRPr="002F7DE5" w:rsidRDefault="003034AE" w:rsidP="003034AE">
            <w:pPr>
              <w:jc w:val="left"/>
              <w:rPr>
                <w:sz w:val="15"/>
                <w:szCs w:val="15"/>
                <w:lang w:val="fr-FR"/>
              </w:rPr>
            </w:pPr>
            <w:r w:rsidRPr="002F7DE5">
              <w:rPr>
                <w:sz w:val="15"/>
                <w:szCs w:val="15"/>
                <w:lang w:val="fr-FR"/>
              </w:rPr>
              <w:t>21</w:t>
            </w:r>
            <w:r w:rsidRPr="002F7DE5">
              <w:rPr>
                <w:sz w:val="15"/>
                <w:szCs w:val="15"/>
                <w:vertAlign w:val="superscript"/>
                <w:lang w:val="fr-FR"/>
              </w:rPr>
              <w:t>e</w:t>
            </w:r>
            <w:r w:rsidR="00450A53">
              <w:rPr>
                <w:sz w:val="15"/>
                <w:szCs w:val="15"/>
                <w:lang w:val="fr-FR"/>
              </w:rPr>
              <w:t xml:space="preserve"> </w:t>
            </w:r>
            <w:r w:rsidRPr="002F7DE5">
              <w:rPr>
                <w:sz w:val="15"/>
                <w:szCs w:val="15"/>
                <w:lang w:val="fr-FR"/>
              </w:rPr>
              <w:t>Cours international sur la protection des obtentions végétales (session de formation sur l’UPOV)</w:t>
            </w:r>
          </w:p>
        </w:tc>
        <w:tc>
          <w:tcPr>
            <w:tcW w:w="1470" w:type="dxa"/>
            <w:shd w:val="clear" w:color="auto" w:fill="auto"/>
          </w:tcPr>
          <w:p w14:paraId="292CD6F3" w14:textId="77777777" w:rsidR="003034AE" w:rsidRPr="002F7DE5" w:rsidRDefault="003034AE" w:rsidP="003034AE">
            <w:pPr>
              <w:jc w:val="left"/>
              <w:rPr>
                <w:sz w:val="15"/>
                <w:szCs w:val="15"/>
                <w:lang w:val="fr-FR"/>
              </w:rPr>
            </w:pPr>
            <w:r w:rsidRPr="002F7DE5">
              <w:rPr>
                <w:sz w:val="15"/>
                <w:szCs w:val="15"/>
                <w:lang w:val="fr-FR"/>
              </w:rPr>
              <w:t>Wageningue</w:t>
            </w:r>
          </w:p>
        </w:tc>
        <w:tc>
          <w:tcPr>
            <w:tcW w:w="1041" w:type="dxa"/>
            <w:shd w:val="clear" w:color="auto" w:fill="auto"/>
          </w:tcPr>
          <w:p w14:paraId="383EE246" w14:textId="77777777" w:rsidR="003034AE" w:rsidRPr="002F7DE5" w:rsidRDefault="003034AE" w:rsidP="003034AE">
            <w:pPr>
              <w:jc w:val="left"/>
              <w:rPr>
                <w:sz w:val="15"/>
                <w:szCs w:val="15"/>
                <w:lang w:val="fr-FR"/>
              </w:rPr>
            </w:pPr>
            <w:r w:rsidRPr="002F7DE5">
              <w:rPr>
                <w:sz w:val="15"/>
                <w:szCs w:val="15"/>
                <w:lang w:val="fr-FR"/>
              </w:rPr>
              <w:t>Pays-Bas</w:t>
            </w:r>
          </w:p>
        </w:tc>
        <w:tc>
          <w:tcPr>
            <w:tcW w:w="1137" w:type="dxa"/>
            <w:shd w:val="clear" w:color="auto" w:fill="auto"/>
          </w:tcPr>
          <w:p w14:paraId="5F7B6188"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1B5990E6"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6189002" w14:textId="77777777" w:rsidR="003034AE" w:rsidRPr="002F7DE5" w:rsidRDefault="003034AE" w:rsidP="003034AE">
            <w:pPr>
              <w:jc w:val="left"/>
              <w:rPr>
                <w:sz w:val="15"/>
                <w:szCs w:val="15"/>
                <w:lang w:val="fr-FR"/>
              </w:rPr>
            </w:pPr>
            <w:r w:rsidRPr="002F7DE5">
              <w:rPr>
                <w:sz w:val="15"/>
                <w:szCs w:val="15"/>
                <w:lang w:val="fr-FR"/>
              </w:rPr>
              <w:t>Naktuinbouw</w:t>
            </w:r>
          </w:p>
        </w:tc>
        <w:tc>
          <w:tcPr>
            <w:tcW w:w="426" w:type="dxa"/>
            <w:shd w:val="clear" w:color="auto" w:fill="auto"/>
          </w:tcPr>
          <w:p w14:paraId="07598F5F"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11DDDF8B"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7D59B89"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28BC878D" w14:textId="77777777" w:rsidR="003034AE" w:rsidRPr="002F7DE5" w:rsidRDefault="003034AE" w:rsidP="003034AE">
            <w:pPr>
              <w:jc w:val="center"/>
              <w:rPr>
                <w:sz w:val="15"/>
                <w:szCs w:val="15"/>
                <w:lang w:val="fr-FR"/>
              </w:rPr>
            </w:pPr>
          </w:p>
        </w:tc>
        <w:tc>
          <w:tcPr>
            <w:tcW w:w="462" w:type="dxa"/>
            <w:shd w:val="clear" w:color="auto" w:fill="auto"/>
          </w:tcPr>
          <w:p w14:paraId="63A8E936"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207B746" w14:textId="77777777" w:rsidR="003034AE" w:rsidRPr="002F7DE5" w:rsidRDefault="003034AE" w:rsidP="003034AE">
            <w:pPr>
              <w:jc w:val="center"/>
              <w:rPr>
                <w:sz w:val="15"/>
                <w:szCs w:val="15"/>
                <w:lang w:val="fr-FR"/>
              </w:rPr>
            </w:pPr>
          </w:p>
        </w:tc>
        <w:tc>
          <w:tcPr>
            <w:tcW w:w="616" w:type="dxa"/>
            <w:shd w:val="clear" w:color="auto" w:fill="auto"/>
          </w:tcPr>
          <w:p w14:paraId="5D0EDF88" w14:textId="77777777" w:rsidR="003034AE" w:rsidRPr="002F7DE5" w:rsidRDefault="003034AE" w:rsidP="003034AE">
            <w:pPr>
              <w:jc w:val="center"/>
              <w:rPr>
                <w:sz w:val="15"/>
                <w:szCs w:val="15"/>
                <w:lang w:val="fr-FR"/>
              </w:rPr>
            </w:pPr>
          </w:p>
        </w:tc>
        <w:tc>
          <w:tcPr>
            <w:tcW w:w="439" w:type="dxa"/>
            <w:shd w:val="clear" w:color="auto" w:fill="auto"/>
          </w:tcPr>
          <w:p w14:paraId="1EA23BDA" w14:textId="77777777" w:rsidR="003034AE" w:rsidRPr="002F7DE5" w:rsidRDefault="003034AE" w:rsidP="003034AE">
            <w:pPr>
              <w:jc w:val="center"/>
              <w:rPr>
                <w:sz w:val="15"/>
                <w:szCs w:val="15"/>
                <w:lang w:val="fr-FR"/>
              </w:rPr>
            </w:pPr>
          </w:p>
        </w:tc>
        <w:tc>
          <w:tcPr>
            <w:tcW w:w="466" w:type="dxa"/>
            <w:shd w:val="clear" w:color="auto" w:fill="auto"/>
          </w:tcPr>
          <w:p w14:paraId="50DECCB2" w14:textId="77777777" w:rsidR="003034AE" w:rsidRPr="002F7DE5" w:rsidRDefault="003034AE" w:rsidP="003034AE">
            <w:pPr>
              <w:jc w:val="center"/>
              <w:rPr>
                <w:sz w:val="15"/>
                <w:szCs w:val="15"/>
                <w:lang w:val="fr-FR"/>
              </w:rPr>
            </w:pPr>
          </w:p>
        </w:tc>
        <w:tc>
          <w:tcPr>
            <w:tcW w:w="465" w:type="dxa"/>
            <w:shd w:val="clear" w:color="auto" w:fill="auto"/>
          </w:tcPr>
          <w:p w14:paraId="0E5FB2D7"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85CA459" w14:textId="77777777" w:rsidR="003034AE" w:rsidRPr="002F7DE5" w:rsidRDefault="003034AE" w:rsidP="003034AE">
            <w:pPr>
              <w:jc w:val="center"/>
              <w:rPr>
                <w:sz w:val="15"/>
                <w:szCs w:val="15"/>
                <w:lang w:val="fr-FR"/>
              </w:rPr>
            </w:pPr>
          </w:p>
        </w:tc>
        <w:tc>
          <w:tcPr>
            <w:tcW w:w="584" w:type="dxa"/>
            <w:shd w:val="clear" w:color="auto" w:fill="auto"/>
          </w:tcPr>
          <w:p w14:paraId="65198D52" w14:textId="77777777" w:rsidR="003034AE" w:rsidRPr="002F7DE5" w:rsidRDefault="003034AE" w:rsidP="003034AE">
            <w:pPr>
              <w:jc w:val="center"/>
              <w:rPr>
                <w:sz w:val="15"/>
                <w:szCs w:val="15"/>
                <w:lang w:val="fr-FR"/>
              </w:rPr>
            </w:pPr>
          </w:p>
        </w:tc>
      </w:tr>
      <w:tr w:rsidR="002F7DE5" w:rsidRPr="002F7DE5" w14:paraId="065869EE" w14:textId="77777777" w:rsidTr="00F751DB">
        <w:trPr>
          <w:cantSplit/>
        </w:trPr>
        <w:tc>
          <w:tcPr>
            <w:tcW w:w="384" w:type="dxa"/>
            <w:shd w:val="clear" w:color="auto" w:fill="auto"/>
          </w:tcPr>
          <w:p w14:paraId="24614775" w14:textId="77777777" w:rsidR="003034AE" w:rsidRPr="002F7DE5" w:rsidRDefault="003034AE" w:rsidP="003034AE">
            <w:pPr>
              <w:jc w:val="right"/>
              <w:rPr>
                <w:sz w:val="15"/>
                <w:szCs w:val="15"/>
                <w:lang w:val="fr-FR"/>
              </w:rPr>
            </w:pPr>
            <w:r w:rsidRPr="002F7DE5">
              <w:rPr>
                <w:sz w:val="15"/>
                <w:szCs w:val="15"/>
                <w:lang w:val="fr-FR"/>
              </w:rPr>
              <w:t>51</w:t>
            </w:r>
          </w:p>
        </w:tc>
        <w:tc>
          <w:tcPr>
            <w:tcW w:w="675" w:type="dxa"/>
            <w:shd w:val="clear" w:color="auto" w:fill="auto"/>
          </w:tcPr>
          <w:p w14:paraId="42FF1C09" w14:textId="77777777" w:rsidR="003034AE" w:rsidRPr="002F7DE5" w:rsidRDefault="003034AE" w:rsidP="003034AE">
            <w:pPr>
              <w:jc w:val="left"/>
              <w:rPr>
                <w:sz w:val="15"/>
                <w:szCs w:val="15"/>
                <w:lang w:val="fr-FR"/>
              </w:rPr>
            </w:pPr>
            <w:r w:rsidRPr="002F7DE5">
              <w:rPr>
                <w:sz w:val="15"/>
                <w:szCs w:val="15"/>
                <w:lang w:val="fr-FR"/>
              </w:rPr>
              <w:t>25-06-18</w:t>
            </w:r>
          </w:p>
        </w:tc>
        <w:tc>
          <w:tcPr>
            <w:tcW w:w="718" w:type="dxa"/>
            <w:shd w:val="clear" w:color="auto" w:fill="auto"/>
          </w:tcPr>
          <w:p w14:paraId="4FE35884" w14:textId="77777777" w:rsidR="003034AE" w:rsidRPr="002F7DE5" w:rsidRDefault="003034AE" w:rsidP="003034AE">
            <w:pPr>
              <w:jc w:val="left"/>
              <w:rPr>
                <w:sz w:val="15"/>
                <w:szCs w:val="15"/>
                <w:lang w:val="fr-FR"/>
              </w:rPr>
            </w:pPr>
            <w:r w:rsidRPr="002F7DE5">
              <w:rPr>
                <w:sz w:val="15"/>
                <w:szCs w:val="15"/>
                <w:lang w:val="fr-FR"/>
              </w:rPr>
              <w:t>25-06-18</w:t>
            </w:r>
          </w:p>
        </w:tc>
        <w:tc>
          <w:tcPr>
            <w:tcW w:w="3226" w:type="dxa"/>
            <w:shd w:val="clear" w:color="auto" w:fill="auto"/>
          </w:tcPr>
          <w:p w14:paraId="5FC79239" w14:textId="77777777" w:rsidR="003034AE" w:rsidRPr="002F7DE5" w:rsidRDefault="003034AE" w:rsidP="003034AE">
            <w:pPr>
              <w:jc w:val="left"/>
              <w:rPr>
                <w:sz w:val="15"/>
                <w:szCs w:val="15"/>
                <w:lang w:val="fr-FR"/>
              </w:rPr>
            </w:pPr>
            <w:r w:rsidRPr="002F7DE5">
              <w:rPr>
                <w:sz w:val="15"/>
                <w:szCs w:val="15"/>
                <w:lang w:val="fr-FR"/>
              </w:rPr>
              <w:t>Colloque OMPI-OMC à l’intention des enseignants en propriété intellectuelle</w:t>
            </w:r>
          </w:p>
        </w:tc>
        <w:tc>
          <w:tcPr>
            <w:tcW w:w="1470" w:type="dxa"/>
            <w:shd w:val="clear" w:color="auto" w:fill="auto"/>
          </w:tcPr>
          <w:p w14:paraId="06417F7C"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19C4654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1E6F3017"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2A949229" w14:textId="77777777" w:rsidR="003034AE" w:rsidRPr="002F7DE5" w:rsidRDefault="003034AE" w:rsidP="003034AE">
            <w:pPr>
              <w:jc w:val="center"/>
              <w:rPr>
                <w:sz w:val="15"/>
                <w:szCs w:val="15"/>
                <w:lang w:val="fr-FR"/>
              </w:rPr>
            </w:pPr>
          </w:p>
        </w:tc>
        <w:tc>
          <w:tcPr>
            <w:tcW w:w="988" w:type="dxa"/>
          </w:tcPr>
          <w:p w14:paraId="20B80464" w14:textId="77777777" w:rsidR="003034AE" w:rsidRPr="002F7DE5" w:rsidRDefault="003034AE" w:rsidP="003034AE">
            <w:pPr>
              <w:jc w:val="left"/>
              <w:rPr>
                <w:sz w:val="15"/>
                <w:szCs w:val="15"/>
                <w:lang w:val="fr-FR"/>
              </w:rPr>
            </w:pPr>
            <w:r w:rsidRPr="002F7DE5">
              <w:rPr>
                <w:sz w:val="15"/>
                <w:szCs w:val="15"/>
                <w:lang w:val="fr-FR"/>
              </w:rPr>
              <w:t>OMPI, OMC</w:t>
            </w:r>
          </w:p>
        </w:tc>
        <w:tc>
          <w:tcPr>
            <w:tcW w:w="426" w:type="dxa"/>
            <w:shd w:val="clear" w:color="auto" w:fill="auto"/>
          </w:tcPr>
          <w:p w14:paraId="4E8D2D78"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191636D4"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4421B84" w14:textId="77777777" w:rsidR="003034AE" w:rsidRPr="002F7DE5" w:rsidRDefault="003034AE" w:rsidP="003034AE">
            <w:pPr>
              <w:jc w:val="center"/>
              <w:rPr>
                <w:sz w:val="15"/>
                <w:szCs w:val="15"/>
                <w:lang w:val="fr-FR"/>
              </w:rPr>
            </w:pPr>
          </w:p>
        </w:tc>
        <w:tc>
          <w:tcPr>
            <w:tcW w:w="434" w:type="dxa"/>
            <w:shd w:val="clear" w:color="auto" w:fill="auto"/>
          </w:tcPr>
          <w:p w14:paraId="772648C7" w14:textId="77777777" w:rsidR="003034AE" w:rsidRPr="002F7DE5" w:rsidRDefault="003034AE" w:rsidP="003034AE">
            <w:pPr>
              <w:jc w:val="center"/>
              <w:rPr>
                <w:sz w:val="15"/>
                <w:szCs w:val="15"/>
                <w:lang w:val="fr-FR"/>
              </w:rPr>
            </w:pPr>
          </w:p>
        </w:tc>
        <w:tc>
          <w:tcPr>
            <w:tcW w:w="462" w:type="dxa"/>
            <w:shd w:val="clear" w:color="auto" w:fill="auto"/>
          </w:tcPr>
          <w:p w14:paraId="12C2F27B"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BDD19A5" w14:textId="77777777" w:rsidR="003034AE" w:rsidRPr="002F7DE5" w:rsidRDefault="003034AE" w:rsidP="003034AE">
            <w:pPr>
              <w:jc w:val="center"/>
              <w:rPr>
                <w:sz w:val="15"/>
                <w:szCs w:val="15"/>
                <w:lang w:val="fr-FR"/>
              </w:rPr>
            </w:pPr>
          </w:p>
        </w:tc>
        <w:tc>
          <w:tcPr>
            <w:tcW w:w="616" w:type="dxa"/>
            <w:shd w:val="clear" w:color="auto" w:fill="auto"/>
          </w:tcPr>
          <w:p w14:paraId="4C2DBB4A" w14:textId="77777777" w:rsidR="003034AE" w:rsidRPr="002F7DE5" w:rsidRDefault="003034AE" w:rsidP="003034AE">
            <w:pPr>
              <w:jc w:val="center"/>
              <w:rPr>
                <w:sz w:val="15"/>
                <w:szCs w:val="15"/>
                <w:lang w:val="fr-FR"/>
              </w:rPr>
            </w:pPr>
          </w:p>
        </w:tc>
        <w:tc>
          <w:tcPr>
            <w:tcW w:w="439" w:type="dxa"/>
            <w:shd w:val="clear" w:color="auto" w:fill="auto"/>
          </w:tcPr>
          <w:p w14:paraId="1176D263"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1671E4E7" w14:textId="77777777" w:rsidR="003034AE" w:rsidRPr="002F7DE5" w:rsidRDefault="003034AE" w:rsidP="003034AE">
            <w:pPr>
              <w:jc w:val="center"/>
              <w:rPr>
                <w:sz w:val="15"/>
                <w:szCs w:val="15"/>
                <w:lang w:val="fr-FR"/>
              </w:rPr>
            </w:pPr>
          </w:p>
        </w:tc>
        <w:tc>
          <w:tcPr>
            <w:tcW w:w="465" w:type="dxa"/>
            <w:shd w:val="clear" w:color="auto" w:fill="auto"/>
          </w:tcPr>
          <w:p w14:paraId="2A672997" w14:textId="77777777" w:rsidR="003034AE" w:rsidRPr="002F7DE5" w:rsidRDefault="003034AE" w:rsidP="003034AE">
            <w:pPr>
              <w:jc w:val="center"/>
              <w:rPr>
                <w:sz w:val="15"/>
                <w:szCs w:val="15"/>
                <w:lang w:val="fr-FR"/>
              </w:rPr>
            </w:pPr>
          </w:p>
        </w:tc>
        <w:tc>
          <w:tcPr>
            <w:tcW w:w="465" w:type="dxa"/>
            <w:shd w:val="clear" w:color="auto" w:fill="auto"/>
          </w:tcPr>
          <w:p w14:paraId="52B35E1F" w14:textId="77777777" w:rsidR="003034AE" w:rsidRPr="002F7DE5" w:rsidRDefault="003034AE" w:rsidP="003034AE">
            <w:pPr>
              <w:jc w:val="center"/>
              <w:rPr>
                <w:sz w:val="15"/>
                <w:szCs w:val="15"/>
                <w:lang w:val="fr-FR"/>
              </w:rPr>
            </w:pPr>
          </w:p>
        </w:tc>
        <w:tc>
          <w:tcPr>
            <w:tcW w:w="584" w:type="dxa"/>
            <w:shd w:val="clear" w:color="auto" w:fill="auto"/>
          </w:tcPr>
          <w:p w14:paraId="462EA40D" w14:textId="77777777" w:rsidR="003034AE" w:rsidRPr="002F7DE5" w:rsidRDefault="003034AE" w:rsidP="003034AE">
            <w:pPr>
              <w:jc w:val="center"/>
              <w:rPr>
                <w:sz w:val="15"/>
                <w:szCs w:val="15"/>
                <w:lang w:val="fr-FR"/>
              </w:rPr>
            </w:pPr>
          </w:p>
        </w:tc>
      </w:tr>
      <w:tr w:rsidR="002F7DE5" w:rsidRPr="002F7DE5" w14:paraId="45F823F9" w14:textId="77777777" w:rsidTr="00F751DB">
        <w:trPr>
          <w:cantSplit/>
        </w:trPr>
        <w:tc>
          <w:tcPr>
            <w:tcW w:w="384" w:type="dxa"/>
            <w:shd w:val="clear" w:color="auto" w:fill="auto"/>
          </w:tcPr>
          <w:p w14:paraId="08E495D3" w14:textId="77777777" w:rsidR="003034AE" w:rsidRPr="002F7DE5" w:rsidRDefault="003034AE" w:rsidP="003034AE">
            <w:pPr>
              <w:jc w:val="right"/>
              <w:rPr>
                <w:sz w:val="15"/>
                <w:szCs w:val="15"/>
                <w:lang w:val="fr-FR"/>
              </w:rPr>
            </w:pPr>
            <w:r w:rsidRPr="002F7DE5">
              <w:rPr>
                <w:sz w:val="15"/>
                <w:szCs w:val="15"/>
                <w:lang w:val="fr-FR"/>
              </w:rPr>
              <w:t>52</w:t>
            </w:r>
          </w:p>
        </w:tc>
        <w:tc>
          <w:tcPr>
            <w:tcW w:w="675" w:type="dxa"/>
            <w:shd w:val="clear" w:color="auto" w:fill="auto"/>
          </w:tcPr>
          <w:p w14:paraId="44546245" w14:textId="77777777" w:rsidR="003034AE" w:rsidRPr="002F7DE5" w:rsidRDefault="003034AE" w:rsidP="003034AE">
            <w:pPr>
              <w:jc w:val="left"/>
              <w:rPr>
                <w:sz w:val="15"/>
                <w:szCs w:val="15"/>
                <w:lang w:val="fr-FR"/>
              </w:rPr>
            </w:pPr>
            <w:r w:rsidRPr="002F7DE5">
              <w:rPr>
                <w:sz w:val="15"/>
                <w:szCs w:val="15"/>
                <w:lang w:val="fr-FR"/>
              </w:rPr>
              <w:t>25-06-18</w:t>
            </w:r>
          </w:p>
        </w:tc>
        <w:tc>
          <w:tcPr>
            <w:tcW w:w="718" w:type="dxa"/>
            <w:shd w:val="clear" w:color="auto" w:fill="auto"/>
          </w:tcPr>
          <w:p w14:paraId="744AC7C1" w14:textId="77777777" w:rsidR="003034AE" w:rsidRPr="002F7DE5" w:rsidRDefault="003034AE" w:rsidP="003034AE">
            <w:pPr>
              <w:jc w:val="left"/>
              <w:rPr>
                <w:sz w:val="15"/>
                <w:szCs w:val="15"/>
                <w:lang w:val="fr-FR"/>
              </w:rPr>
            </w:pPr>
            <w:r w:rsidRPr="002F7DE5">
              <w:rPr>
                <w:sz w:val="15"/>
                <w:szCs w:val="15"/>
                <w:lang w:val="fr-FR"/>
              </w:rPr>
              <w:t>28-06-18</w:t>
            </w:r>
          </w:p>
        </w:tc>
        <w:tc>
          <w:tcPr>
            <w:tcW w:w="3226" w:type="dxa"/>
            <w:shd w:val="clear" w:color="auto" w:fill="auto"/>
          </w:tcPr>
          <w:p w14:paraId="73DE3D62" w14:textId="77777777" w:rsidR="003034AE" w:rsidRPr="002F7DE5" w:rsidRDefault="003034AE" w:rsidP="003034AE">
            <w:pPr>
              <w:jc w:val="left"/>
              <w:rPr>
                <w:sz w:val="15"/>
                <w:szCs w:val="15"/>
                <w:lang w:val="fr-FR"/>
              </w:rPr>
            </w:pPr>
            <w:r w:rsidRPr="002F7DE5">
              <w:rPr>
                <w:sz w:val="15"/>
                <w:szCs w:val="15"/>
                <w:lang w:val="fr-FR"/>
              </w:rPr>
              <w:t>Voyage d’étude de haut niveau sur la protection des obtentions végétales pour promouvoir les investissements dans la sélection végétale</w:t>
            </w:r>
          </w:p>
        </w:tc>
        <w:tc>
          <w:tcPr>
            <w:tcW w:w="1470" w:type="dxa"/>
            <w:shd w:val="clear" w:color="auto" w:fill="auto"/>
          </w:tcPr>
          <w:p w14:paraId="2FE5C5A0" w14:textId="77777777" w:rsidR="003034AE" w:rsidRPr="002F7DE5" w:rsidRDefault="003034AE" w:rsidP="003034AE">
            <w:pPr>
              <w:jc w:val="left"/>
              <w:rPr>
                <w:sz w:val="15"/>
                <w:szCs w:val="15"/>
                <w:lang w:val="fr-FR"/>
              </w:rPr>
            </w:pPr>
            <w:r w:rsidRPr="002F7DE5">
              <w:rPr>
                <w:sz w:val="15"/>
                <w:szCs w:val="15"/>
                <w:lang w:val="fr-FR"/>
              </w:rPr>
              <w:t>Des Moines Saskatoon</w:t>
            </w:r>
          </w:p>
        </w:tc>
        <w:tc>
          <w:tcPr>
            <w:tcW w:w="1041" w:type="dxa"/>
            <w:shd w:val="clear" w:color="auto" w:fill="auto"/>
          </w:tcPr>
          <w:p w14:paraId="1CDB49B1" w14:textId="77777777" w:rsidR="003034AE" w:rsidRPr="002F7DE5" w:rsidRDefault="003034AE" w:rsidP="003034AE">
            <w:pPr>
              <w:jc w:val="left"/>
              <w:rPr>
                <w:sz w:val="15"/>
                <w:szCs w:val="15"/>
                <w:lang w:val="fr-FR"/>
              </w:rPr>
            </w:pPr>
            <w:r w:rsidRPr="002F7DE5">
              <w:rPr>
                <w:sz w:val="15"/>
                <w:szCs w:val="15"/>
                <w:lang w:val="fr-FR"/>
              </w:rPr>
              <w:t>États-Unis d’Amérique Canada</w:t>
            </w:r>
          </w:p>
        </w:tc>
        <w:tc>
          <w:tcPr>
            <w:tcW w:w="1137" w:type="dxa"/>
            <w:shd w:val="clear" w:color="auto" w:fill="auto"/>
          </w:tcPr>
          <w:p w14:paraId="23A6D87B" w14:textId="77777777" w:rsidR="003034AE" w:rsidRPr="002F7DE5" w:rsidRDefault="003034AE" w:rsidP="003034AE">
            <w:pPr>
              <w:jc w:val="left"/>
              <w:rPr>
                <w:sz w:val="15"/>
                <w:szCs w:val="15"/>
                <w:lang w:val="fr-FR"/>
              </w:rPr>
            </w:pPr>
            <w:r w:rsidRPr="002F7DE5">
              <w:rPr>
                <w:sz w:val="15"/>
                <w:szCs w:val="15"/>
                <w:lang w:val="fr-FR"/>
              </w:rPr>
              <w:t>Button, Taveira</w:t>
            </w:r>
          </w:p>
        </w:tc>
        <w:tc>
          <w:tcPr>
            <w:tcW w:w="851" w:type="dxa"/>
            <w:shd w:val="clear" w:color="auto" w:fill="auto"/>
          </w:tcPr>
          <w:p w14:paraId="52CB9D9B"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86A229E" w14:textId="77777777" w:rsidR="003034AE" w:rsidRPr="002F7DE5" w:rsidRDefault="003034AE" w:rsidP="003034AE">
            <w:pPr>
              <w:jc w:val="left"/>
              <w:rPr>
                <w:sz w:val="15"/>
                <w:szCs w:val="15"/>
                <w:lang w:val="fr-FR"/>
              </w:rPr>
            </w:pPr>
            <w:r w:rsidRPr="002F7DE5">
              <w:rPr>
                <w:sz w:val="15"/>
                <w:szCs w:val="15"/>
                <w:lang w:val="fr-FR"/>
              </w:rPr>
              <w:t>ACIA  Ministère néerlandais, UPOV, USPTO, OMPI</w:t>
            </w:r>
          </w:p>
        </w:tc>
        <w:tc>
          <w:tcPr>
            <w:tcW w:w="426" w:type="dxa"/>
            <w:shd w:val="clear" w:color="auto" w:fill="auto"/>
          </w:tcPr>
          <w:p w14:paraId="4ABEE309"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1818AFBB"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61A5C26" w14:textId="77777777" w:rsidR="003034AE" w:rsidRPr="002F7DE5" w:rsidRDefault="003034AE" w:rsidP="003034AE">
            <w:pPr>
              <w:jc w:val="center"/>
              <w:rPr>
                <w:sz w:val="15"/>
                <w:szCs w:val="15"/>
                <w:lang w:val="fr-FR"/>
              </w:rPr>
            </w:pPr>
          </w:p>
        </w:tc>
        <w:tc>
          <w:tcPr>
            <w:tcW w:w="434" w:type="dxa"/>
            <w:shd w:val="clear" w:color="auto" w:fill="auto"/>
          </w:tcPr>
          <w:p w14:paraId="3C4DCEA9" w14:textId="77777777" w:rsidR="003034AE" w:rsidRPr="002F7DE5" w:rsidRDefault="003034AE" w:rsidP="003034AE">
            <w:pPr>
              <w:jc w:val="center"/>
              <w:rPr>
                <w:sz w:val="15"/>
                <w:szCs w:val="15"/>
                <w:lang w:val="fr-FR"/>
              </w:rPr>
            </w:pPr>
          </w:p>
        </w:tc>
        <w:tc>
          <w:tcPr>
            <w:tcW w:w="462" w:type="dxa"/>
            <w:shd w:val="clear" w:color="auto" w:fill="auto"/>
          </w:tcPr>
          <w:p w14:paraId="0FFDED5C" w14:textId="77777777" w:rsidR="003034AE" w:rsidRPr="002F7DE5" w:rsidRDefault="003034AE" w:rsidP="003034AE">
            <w:pPr>
              <w:jc w:val="center"/>
              <w:rPr>
                <w:sz w:val="15"/>
                <w:szCs w:val="15"/>
                <w:lang w:val="fr-FR"/>
              </w:rPr>
            </w:pPr>
          </w:p>
        </w:tc>
        <w:tc>
          <w:tcPr>
            <w:tcW w:w="434" w:type="dxa"/>
            <w:shd w:val="clear" w:color="auto" w:fill="auto"/>
          </w:tcPr>
          <w:p w14:paraId="1B878C3C" w14:textId="77777777" w:rsidR="003034AE" w:rsidRPr="002F7DE5" w:rsidRDefault="003034AE" w:rsidP="003034AE">
            <w:pPr>
              <w:jc w:val="center"/>
              <w:rPr>
                <w:sz w:val="15"/>
                <w:szCs w:val="15"/>
                <w:lang w:val="fr-FR"/>
              </w:rPr>
            </w:pPr>
          </w:p>
        </w:tc>
        <w:tc>
          <w:tcPr>
            <w:tcW w:w="616" w:type="dxa"/>
            <w:shd w:val="clear" w:color="auto" w:fill="auto"/>
          </w:tcPr>
          <w:p w14:paraId="3A1B9AE9" w14:textId="77777777" w:rsidR="003034AE" w:rsidRPr="002F7DE5" w:rsidRDefault="003034AE" w:rsidP="003034AE">
            <w:pPr>
              <w:jc w:val="center"/>
              <w:rPr>
                <w:sz w:val="15"/>
                <w:szCs w:val="15"/>
                <w:lang w:val="fr-FR"/>
              </w:rPr>
            </w:pPr>
          </w:p>
        </w:tc>
        <w:tc>
          <w:tcPr>
            <w:tcW w:w="439" w:type="dxa"/>
            <w:shd w:val="clear" w:color="auto" w:fill="auto"/>
          </w:tcPr>
          <w:p w14:paraId="5012B090" w14:textId="77777777" w:rsidR="003034AE" w:rsidRPr="002F7DE5" w:rsidRDefault="003034AE" w:rsidP="003034AE">
            <w:pPr>
              <w:jc w:val="center"/>
              <w:rPr>
                <w:sz w:val="15"/>
                <w:szCs w:val="15"/>
                <w:lang w:val="fr-FR"/>
              </w:rPr>
            </w:pPr>
          </w:p>
        </w:tc>
        <w:tc>
          <w:tcPr>
            <w:tcW w:w="466" w:type="dxa"/>
            <w:shd w:val="clear" w:color="auto" w:fill="auto"/>
          </w:tcPr>
          <w:p w14:paraId="780C6EEF" w14:textId="77777777" w:rsidR="003034AE" w:rsidRPr="002F7DE5" w:rsidRDefault="003034AE" w:rsidP="003034AE">
            <w:pPr>
              <w:jc w:val="center"/>
              <w:rPr>
                <w:sz w:val="15"/>
                <w:szCs w:val="15"/>
                <w:lang w:val="fr-FR"/>
              </w:rPr>
            </w:pPr>
          </w:p>
        </w:tc>
        <w:tc>
          <w:tcPr>
            <w:tcW w:w="465" w:type="dxa"/>
            <w:shd w:val="clear" w:color="auto" w:fill="auto"/>
          </w:tcPr>
          <w:p w14:paraId="1008B2E0"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38C2EC27" w14:textId="77777777" w:rsidR="003034AE" w:rsidRPr="002F7DE5" w:rsidRDefault="003034AE" w:rsidP="003034AE">
            <w:pPr>
              <w:jc w:val="center"/>
              <w:rPr>
                <w:sz w:val="15"/>
                <w:szCs w:val="15"/>
                <w:lang w:val="fr-FR"/>
              </w:rPr>
            </w:pPr>
          </w:p>
        </w:tc>
        <w:tc>
          <w:tcPr>
            <w:tcW w:w="584" w:type="dxa"/>
            <w:shd w:val="clear" w:color="auto" w:fill="auto"/>
          </w:tcPr>
          <w:p w14:paraId="28EA7786" w14:textId="77777777" w:rsidR="003034AE" w:rsidRPr="002F7DE5" w:rsidRDefault="003034AE" w:rsidP="003034AE">
            <w:pPr>
              <w:jc w:val="center"/>
              <w:rPr>
                <w:sz w:val="15"/>
                <w:szCs w:val="15"/>
                <w:lang w:val="fr-FR"/>
              </w:rPr>
            </w:pPr>
          </w:p>
        </w:tc>
      </w:tr>
      <w:tr w:rsidR="002F7DE5" w:rsidRPr="002F7DE5" w14:paraId="54E73DFE" w14:textId="77777777" w:rsidTr="00F751DB">
        <w:trPr>
          <w:cantSplit/>
        </w:trPr>
        <w:tc>
          <w:tcPr>
            <w:tcW w:w="384" w:type="dxa"/>
            <w:shd w:val="clear" w:color="auto" w:fill="auto"/>
          </w:tcPr>
          <w:p w14:paraId="5B88EE8F" w14:textId="77777777" w:rsidR="003034AE" w:rsidRPr="002F7DE5" w:rsidRDefault="003034AE" w:rsidP="003034AE">
            <w:pPr>
              <w:jc w:val="right"/>
              <w:rPr>
                <w:sz w:val="15"/>
                <w:szCs w:val="15"/>
                <w:lang w:val="fr-FR"/>
              </w:rPr>
            </w:pPr>
            <w:r w:rsidRPr="002F7DE5">
              <w:rPr>
                <w:sz w:val="15"/>
                <w:szCs w:val="15"/>
                <w:lang w:val="fr-FR"/>
              </w:rPr>
              <w:t>53</w:t>
            </w:r>
          </w:p>
        </w:tc>
        <w:tc>
          <w:tcPr>
            <w:tcW w:w="675" w:type="dxa"/>
            <w:shd w:val="clear" w:color="auto" w:fill="auto"/>
          </w:tcPr>
          <w:p w14:paraId="2F34BB64" w14:textId="77777777" w:rsidR="003034AE" w:rsidRPr="002F7DE5" w:rsidRDefault="003034AE" w:rsidP="003034AE">
            <w:pPr>
              <w:jc w:val="left"/>
              <w:rPr>
                <w:sz w:val="15"/>
                <w:szCs w:val="15"/>
                <w:lang w:val="fr-FR"/>
              </w:rPr>
            </w:pPr>
            <w:r w:rsidRPr="002F7DE5">
              <w:rPr>
                <w:sz w:val="15"/>
                <w:szCs w:val="15"/>
                <w:lang w:val="fr-FR"/>
              </w:rPr>
              <w:t>25-06-18</w:t>
            </w:r>
          </w:p>
        </w:tc>
        <w:tc>
          <w:tcPr>
            <w:tcW w:w="718" w:type="dxa"/>
            <w:shd w:val="clear" w:color="auto" w:fill="auto"/>
          </w:tcPr>
          <w:p w14:paraId="1505C432" w14:textId="77777777" w:rsidR="003034AE" w:rsidRPr="002F7DE5" w:rsidRDefault="003034AE" w:rsidP="003034AE">
            <w:pPr>
              <w:jc w:val="left"/>
              <w:rPr>
                <w:sz w:val="15"/>
                <w:szCs w:val="15"/>
                <w:lang w:val="fr-FR"/>
              </w:rPr>
            </w:pPr>
            <w:r w:rsidRPr="002F7DE5">
              <w:rPr>
                <w:sz w:val="15"/>
                <w:szCs w:val="15"/>
                <w:lang w:val="fr-FR"/>
              </w:rPr>
              <w:t>29-06-18</w:t>
            </w:r>
          </w:p>
        </w:tc>
        <w:tc>
          <w:tcPr>
            <w:tcW w:w="3226" w:type="dxa"/>
            <w:shd w:val="clear" w:color="auto" w:fill="auto"/>
          </w:tcPr>
          <w:p w14:paraId="194475FA" w14:textId="77777777" w:rsidR="003034AE" w:rsidRPr="002F7DE5" w:rsidRDefault="003034AE" w:rsidP="003034AE">
            <w:pPr>
              <w:jc w:val="left"/>
              <w:rPr>
                <w:sz w:val="15"/>
                <w:szCs w:val="15"/>
                <w:lang w:val="fr-FR"/>
              </w:rPr>
            </w:pPr>
            <w:r w:rsidRPr="002F7DE5">
              <w:rPr>
                <w:sz w:val="15"/>
                <w:szCs w:val="15"/>
                <w:lang w:val="fr-FR"/>
              </w:rPr>
              <w:t>Trente-sixième session de l’IGC de l’OMPI</w:t>
            </w:r>
          </w:p>
        </w:tc>
        <w:tc>
          <w:tcPr>
            <w:tcW w:w="1470" w:type="dxa"/>
            <w:shd w:val="clear" w:color="auto" w:fill="auto"/>
          </w:tcPr>
          <w:p w14:paraId="726EBA0E"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1CE49AC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0913A416"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518A8BE6" w14:textId="77777777" w:rsidR="003034AE" w:rsidRPr="002F7DE5" w:rsidRDefault="003034AE" w:rsidP="003034AE">
            <w:pPr>
              <w:jc w:val="center"/>
              <w:rPr>
                <w:sz w:val="15"/>
                <w:szCs w:val="15"/>
                <w:lang w:val="fr-FR"/>
              </w:rPr>
            </w:pPr>
          </w:p>
        </w:tc>
        <w:tc>
          <w:tcPr>
            <w:tcW w:w="988" w:type="dxa"/>
          </w:tcPr>
          <w:p w14:paraId="4B25E154"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07422724" w14:textId="77777777" w:rsidR="003034AE" w:rsidRPr="002F7DE5" w:rsidRDefault="003034AE" w:rsidP="003034AE">
            <w:pPr>
              <w:jc w:val="center"/>
              <w:rPr>
                <w:sz w:val="15"/>
                <w:szCs w:val="15"/>
                <w:lang w:val="fr-FR"/>
              </w:rPr>
            </w:pPr>
          </w:p>
        </w:tc>
        <w:tc>
          <w:tcPr>
            <w:tcW w:w="404" w:type="dxa"/>
            <w:shd w:val="clear" w:color="auto" w:fill="auto"/>
          </w:tcPr>
          <w:p w14:paraId="0FE43878" w14:textId="77777777" w:rsidR="003034AE" w:rsidRPr="002F7DE5" w:rsidRDefault="003034AE" w:rsidP="003034AE">
            <w:pPr>
              <w:jc w:val="center"/>
              <w:rPr>
                <w:sz w:val="15"/>
                <w:szCs w:val="15"/>
                <w:lang w:val="fr-FR"/>
              </w:rPr>
            </w:pPr>
          </w:p>
        </w:tc>
        <w:tc>
          <w:tcPr>
            <w:tcW w:w="475" w:type="dxa"/>
            <w:shd w:val="clear" w:color="auto" w:fill="auto"/>
          </w:tcPr>
          <w:p w14:paraId="41570366" w14:textId="77777777" w:rsidR="003034AE" w:rsidRPr="002F7DE5" w:rsidRDefault="003034AE" w:rsidP="003034AE">
            <w:pPr>
              <w:jc w:val="center"/>
              <w:rPr>
                <w:sz w:val="15"/>
                <w:szCs w:val="15"/>
                <w:lang w:val="fr-FR"/>
              </w:rPr>
            </w:pPr>
          </w:p>
        </w:tc>
        <w:tc>
          <w:tcPr>
            <w:tcW w:w="434" w:type="dxa"/>
            <w:shd w:val="clear" w:color="auto" w:fill="auto"/>
          </w:tcPr>
          <w:p w14:paraId="422A358C" w14:textId="77777777" w:rsidR="003034AE" w:rsidRPr="002F7DE5" w:rsidRDefault="003034AE" w:rsidP="003034AE">
            <w:pPr>
              <w:jc w:val="center"/>
              <w:rPr>
                <w:sz w:val="15"/>
                <w:szCs w:val="15"/>
                <w:lang w:val="fr-FR"/>
              </w:rPr>
            </w:pPr>
          </w:p>
        </w:tc>
        <w:tc>
          <w:tcPr>
            <w:tcW w:w="462" w:type="dxa"/>
            <w:shd w:val="clear" w:color="auto" w:fill="auto"/>
          </w:tcPr>
          <w:p w14:paraId="68551F5D" w14:textId="77777777" w:rsidR="003034AE" w:rsidRPr="002F7DE5" w:rsidRDefault="003034AE" w:rsidP="003034AE">
            <w:pPr>
              <w:jc w:val="center"/>
              <w:rPr>
                <w:sz w:val="15"/>
                <w:szCs w:val="15"/>
                <w:lang w:val="fr-FR"/>
              </w:rPr>
            </w:pPr>
          </w:p>
        </w:tc>
        <w:tc>
          <w:tcPr>
            <w:tcW w:w="434" w:type="dxa"/>
            <w:shd w:val="clear" w:color="auto" w:fill="auto"/>
          </w:tcPr>
          <w:p w14:paraId="24A11505" w14:textId="77777777" w:rsidR="003034AE" w:rsidRPr="002F7DE5" w:rsidRDefault="003034AE" w:rsidP="003034AE">
            <w:pPr>
              <w:jc w:val="center"/>
              <w:rPr>
                <w:sz w:val="15"/>
                <w:szCs w:val="15"/>
                <w:lang w:val="fr-FR"/>
              </w:rPr>
            </w:pPr>
          </w:p>
        </w:tc>
        <w:tc>
          <w:tcPr>
            <w:tcW w:w="616" w:type="dxa"/>
            <w:shd w:val="clear" w:color="auto" w:fill="auto"/>
          </w:tcPr>
          <w:p w14:paraId="52B01950" w14:textId="77777777" w:rsidR="003034AE" w:rsidRPr="002F7DE5" w:rsidRDefault="003034AE" w:rsidP="003034AE">
            <w:pPr>
              <w:jc w:val="center"/>
              <w:rPr>
                <w:sz w:val="15"/>
                <w:szCs w:val="15"/>
                <w:lang w:val="fr-FR"/>
              </w:rPr>
            </w:pPr>
          </w:p>
        </w:tc>
        <w:tc>
          <w:tcPr>
            <w:tcW w:w="439" w:type="dxa"/>
            <w:shd w:val="clear" w:color="auto" w:fill="auto"/>
          </w:tcPr>
          <w:p w14:paraId="48C7EA41" w14:textId="77777777" w:rsidR="003034AE" w:rsidRPr="002F7DE5" w:rsidRDefault="003034AE" w:rsidP="003034AE">
            <w:pPr>
              <w:jc w:val="center"/>
              <w:rPr>
                <w:sz w:val="15"/>
                <w:szCs w:val="15"/>
                <w:lang w:val="fr-FR"/>
              </w:rPr>
            </w:pPr>
          </w:p>
        </w:tc>
        <w:tc>
          <w:tcPr>
            <w:tcW w:w="466" w:type="dxa"/>
            <w:shd w:val="clear" w:color="auto" w:fill="auto"/>
          </w:tcPr>
          <w:p w14:paraId="38729170" w14:textId="77777777" w:rsidR="003034AE" w:rsidRPr="002F7DE5" w:rsidRDefault="003034AE" w:rsidP="003034AE">
            <w:pPr>
              <w:jc w:val="center"/>
              <w:rPr>
                <w:sz w:val="15"/>
                <w:szCs w:val="15"/>
                <w:lang w:val="fr-FR"/>
              </w:rPr>
            </w:pPr>
          </w:p>
        </w:tc>
        <w:tc>
          <w:tcPr>
            <w:tcW w:w="465" w:type="dxa"/>
            <w:shd w:val="clear" w:color="auto" w:fill="auto"/>
          </w:tcPr>
          <w:p w14:paraId="1E4236A7" w14:textId="77777777" w:rsidR="003034AE" w:rsidRPr="002F7DE5" w:rsidRDefault="003034AE" w:rsidP="003034AE">
            <w:pPr>
              <w:jc w:val="center"/>
              <w:rPr>
                <w:sz w:val="15"/>
                <w:szCs w:val="15"/>
                <w:lang w:val="fr-FR"/>
              </w:rPr>
            </w:pPr>
          </w:p>
        </w:tc>
        <w:tc>
          <w:tcPr>
            <w:tcW w:w="465" w:type="dxa"/>
            <w:shd w:val="clear" w:color="auto" w:fill="auto"/>
          </w:tcPr>
          <w:p w14:paraId="6D376AA6" w14:textId="77777777" w:rsidR="003034AE" w:rsidRPr="002F7DE5" w:rsidRDefault="003034AE" w:rsidP="003034AE">
            <w:pPr>
              <w:jc w:val="center"/>
              <w:rPr>
                <w:sz w:val="15"/>
                <w:szCs w:val="15"/>
                <w:lang w:val="fr-FR"/>
              </w:rPr>
            </w:pPr>
          </w:p>
        </w:tc>
        <w:tc>
          <w:tcPr>
            <w:tcW w:w="584" w:type="dxa"/>
            <w:shd w:val="clear" w:color="auto" w:fill="auto"/>
          </w:tcPr>
          <w:p w14:paraId="0203552D"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06C81137" w14:textId="77777777" w:rsidTr="00F751DB">
        <w:trPr>
          <w:cantSplit/>
        </w:trPr>
        <w:tc>
          <w:tcPr>
            <w:tcW w:w="384" w:type="dxa"/>
            <w:shd w:val="clear" w:color="auto" w:fill="auto"/>
          </w:tcPr>
          <w:p w14:paraId="46421E47" w14:textId="77777777" w:rsidR="003034AE" w:rsidRPr="002F7DE5" w:rsidRDefault="003034AE" w:rsidP="003034AE">
            <w:pPr>
              <w:jc w:val="right"/>
              <w:rPr>
                <w:sz w:val="15"/>
                <w:szCs w:val="15"/>
                <w:lang w:val="fr-FR"/>
              </w:rPr>
            </w:pPr>
            <w:r w:rsidRPr="002F7DE5">
              <w:rPr>
                <w:sz w:val="15"/>
                <w:szCs w:val="15"/>
                <w:lang w:val="fr-FR"/>
              </w:rPr>
              <w:t>54</w:t>
            </w:r>
          </w:p>
        </w:tc>
        <w:tc>
          <w:tcPr>
            <w:tcW w:w="675" w:type="dxa"/>
            <w:shd w:val="clear" w:color="auto" w:fill="auto"/>
          </w:tcPr>
          <w:p w14:paraId="719074F0" w14:textId="77777777" w:rsidR="003034AE" w:rsidRPr="002F7DE5" w:rsidRDefault="003034AE" w:rsidP="003034AE">
            <w:pPr>
              <w:jc w:val="left"/>
              <w:rPr>
                <w:sz w:val="15"/>
                <w:szCs w:val="15"/>
                <w:lang w:val="fr-FR"/>
              </w:rPr>
            </w:pPr>
            <w:r w:rsidRPr="002F7DE5">
              <w:rPr>
                <w:sz w:val="15"/>
                <w:szCs w:val="15"/>
                <w:lang w:val="fr-FR"/>
              </w:rPr>
              <w:t>26-06-18</w:t>
            </w:r>
          </w:p>
        </w:tc>
        <w:tc>
          <w:tcPr>
            <w:tcW w:w="718" w:type="dxa"/>
            <w:shd w:val="clear" w:color="auto" w:fill="auto"/>
          </w:tcPr>
          <w:p w14:paraId="4DE311A6" w14:textId="77777777" w:rsidR="003034AE" w:rsidRPr="002F7DE5" w:rsidRDefault="003034AE" w:rsidP="003034AE">
            <w:pPr>
              <w:jc w:val="left"/>
              <w:rPr>
                <w:sz w:val="15"/>
                <w:szCs w:val="15"/>
                <w:lang w:val="fr-FR"/>
              </w:rPr>
            </w:pPr>
            <w:r w:rsidRPr="002F7DE5">
              <w:rPr>
                <w:sz w:val="15"/>
                <w:szCs w:val="15"/>
                <w:lang w:val="fr-FR"/>
              </w:rPr>
              <w:t>26-06-18</w:t>
            </w:r>
          </w:p>
        </w:tc>
        <w:tc>
          <w:tcPr>
            <w:tcW w:w="3226" w:type="dxa"/>
            <w:shd w:val="clear" w:color="auto" w:fill="auto"/>
          </w:tcPr>
          <w:p w14:paraId="1B28EDE4" w14:textId="77777777" w:rsidR="003034AE" w:rsidRPr="002F7DE5" w:rsidRDefault="003034AE" w:rsidP="003034AE">
            <w:pPr>
              <w:jc w:val="left"/>
              <w:rPr>
                <w:sz w:val="15"/>
                <w:szCs w:val="15"/>
                <w:lang w:val="fr-FR"/>
              </w:rPr>
            </w:pPr>
            <w:r w:rsidRPr="002F7DE5">
              <w:rPr>
                <w:sz w:val="15"/>
                <w:szCs w:val="15"/>
                <w:lang w:val="fr-FR"/>
              </w:rPr>
              <w:t>Atelier de sensibilisation à la propriété industrielle</w:t>
            </w:r>
          </w:p>
        </w:tc>
        <w:tc>
          <w:tcPr>
            <w:tcW w:w="1470" w:type="dxa"/>
            <w:shd w:val="clear" w:color="auto" w:fill="auto"/>
          </w:tcPr>
          <w:p w14:paraId="0C3AFC7A" w14:textId="77777777" w:rsidR="003034AE" w:rsidRPr="002F7DE5" w:rsidRDefault="003034AE" w:rsidP="003034AE">
            <w:pPr>
              <w:jc w:val="left"/>
              <w:rPr>
                <w:sz w:val="15"/>
                <w:szCs w:val="15"/>
                <w:lang w:val="fr-FR"/>
              </w:rPr>
            </w:pPr>
            <w:r w:rsidRPr="002F7DE5">
              <w:rPr>
                <w:sz w:val="15"/>
                <w:szCs w:val="15"/>
                <w:lang w:val="fr-FR"/>
              </w:rPr>
              <w:t>Dijon</w:t>
            </w:r>
          </w:p>
        </w:tc>
        <w:tc>
          <w:tcPr>
            <w:tcW w:w="1041" w:type="dxa"/>
            <w:shd w:val="clear" w:color="auto" w:fill="auto"/>
          </w:tcPr>
          <w:p w14:paraId="4DF49415"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3AE1D993"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05649E1E" w14:textId="77777777" w:rsidR="003034AE" w:rsidRPr="002F7DE5" w:rsidRDefault="003034AE" w:rsidP="003034AE">
            <w:pPr>
              <w:jc w:val="center"/>
              <w:rPr>
                <w:sz w:val="15"/>
                <w:szCs w:val="15"/>
                <w:lang w:val="fr-FR"/>
              </w:rPr>
            </w:pPr>
          </w:p>
        </w:tc>
        <w:tc>
          <w:tcPr>
            <w:tcW w:w="988" w:type="dxa"/>
          </w:tcPr>
          <w:p w14:paraId="0012A3D8" w14:textId="77777777" w:rsidR="003034AE" w:rsidRPr="002F7DE5" w:rsidRDefault="003034AE" w:rsidP="003034AE">
            <w:pPr>
              <w:jc w:val="left"/>
              <w:rPr>
                <w:sz w:val="15"/>
                <w:szCs w:val="15"/>
                <w:lang w:val="fr-FR"/>
              </w:rPr>
            </w:pPr>
            <w:r w:rsidRPr="002F7DE5">
              <w:rPr>
                <w:sz w:val="15"/>
                <w:szCs w:val="15"/>
                <w:lang w:val="fr-FR"/>
              </w:rPr>
              <w:t>Agence économique régionale de Bourgogne-Franche-Comté (France)</w:t>
            </w:r>
          </w:p>
        </w:tc>
        <w:tc>
          <w:tcPr>
            <w:tcW w:w="426" w:type="dxa"/>
            <w:shd w:val="clear" w:color="auto" w:fill="auto"/>
          </w:tcPr>
          <w:p w14:paraId="662438C2" w14:textId="77777777" w:rsidR="003034AE" w:rsidRPr="002F7DE5" w:rsidRDefault="003034AE" w:rsidP="003034AE">
            <w:pPr>
              <w:jc w:val="center"/>
              <w:rPr>
                <w:sz w:val="15"/>
                <w:szCs w:val="15"/>
                <w:lang w:val="fr-FR"/>
              </w:rPr>
            </w:pPr>
          </w:p>
        </w:tc>
        <w:tc>
          <w:tcPr>
            <w:tcW w:w="404" w:type="dxa"/>
            <w:shd w:val="clear" w:color="auto" w:fill="auto"/>
          </w:tcPr>
          <w:p w14:paraId="16A25986" w14:textId="77777777" w:rsidR="003034AE" w:rsidRPr="002F7DE5" w:rsidRDefault="003034AE" w:rsidP="003034AE">
            <w:pPr>
              <w:jc w:val="center"/>
              <w:rPr>
                <w:sz w:val="15"/>
                <w:szCs w:val="15"/>
                <w:lang w:val="fr-FR"/>
              </w:rPr>
            </w:pPr>
          </w:p>
        </w:tc>
        <w:tc>
          <w:tcPr>
            <w:tcW w:w="475" w:type="dxa"/>
            <w:shd w:val="clear" w:color="auto" w:fill="auto"/>
          </w:tcPr>
          <w:p w14:paraId="6D513222" w14:textId="77777777" w:rsidR="003034AE" w:rsidRPr="002F7DE5" w:rsidRDefault="003034AE" w:rsidP="003034AE">
            <w:pPr>
              <w:jc w:val="center"/>
              <w:rPr>
                <w:sz w:val="15"/>
                <w:szCs w:val="15"/>
                <w:lang w:val="fr-FR"/>
              </w:rPr>
            </w:pPr>
          </w:p>
        </w:tc>
        <w:tc>
          <w:tcPr>
            <w:tcW w:w="434" w:type="dxa"/>
            <w:shd w:val="clear" w:color="auto" w:fill="auto"/>
          </w:tcPr>
          <w:p w14:paraId="5EFD34FE" w14:textId="77777777" w:rsidR="003034AE" w:rsidRPr="002F7DE5" w:rsidRDefault="003034AE" w:rsidP="003034AE">
            <w:pPr>
              <w:jc w:val="center"/>
              <w:rPr>
                <w:sz w:val="15"/>
                <w:szCs w:val="15"/>
                <w:lang w:val="fr-FR"/>
              </w:rPr>
            </w:pPr>
          </w:p>
        </w:tc>
        <w:tc>
          <w:tcPr>
            <w:tcW w:w="462" w:type="dxa"/>
            <w:shd w:val="clear" w:color="auto" w:fill="auto"/>
          </w:tcPr>
          <w:p w14:paraId="32E6CAD1" w14:textId="77777777" w:rsidR="003034AE" w:rsidRPr="002F7DE5" w:rsidRDefault="003034AE" w:rsidP="003034AE">
            <w:pPr>
              <w:jc w:val="center"/>
              <w:rPr>
                <w:sz w:val="15"/>
                <w:szCs w:val="15"/>
                <w:lang w:val="fr-FR"/>
              </w:rPr>
            </w:pPr>
          </w:p>
        </w:tc>
        <w:tc>
          <w:tcPr>
            <w:tcW w:w="434" w:type="dxa"/>
            <w:shd w:val="clear" w:color="auto" w:fill="auto"/>
          </w:tcPr>
          <w:p w14:paraId="5AFF85E5" w14:textId="77777777" w:rsidR="003034AE" w:rsidRPr="002F7DE5" w:rsidRDefault="003034AE" w:rsidP="003034AE">
            <w:pPr>
              <w:jc w:val="center"/>
              <w:rPr>
                <w:sz w:val="15"/>
                <w:szCs w:val="15"/>
                <w:lang w:val="fr-FR"/>
              </w:rPr>
            </w:pPr>
          </w:p>
        </w:tc>
        <w:tc>
          <w:tcPr>
            <w:tcW w:w="616" w:type="dxa"/>
            <w:shd w:val="clear" w:color="auto" w:fill="auto"/>
          </w:tcPr>
          <w:p w14:paraId="17C09775" w14:textId="77777777" w:rsidR="003034AE" w:rsidRPr="002F7DE5" w:rsidRDefault="003034AE" w:rsidP="003034AE">
            <w:pPr>
              <w:jc w:val="center"/>
              <w:rPr>
                <w:sz w:val="15"/>
                <w:szCs w:val="15"/>
                <w:lang w:val="fr-FR"/>
              </w:rPr>
            </w:pPr>
          </w:p>
        </w:tc>
        <w:tc>
          <w:tcPr>
            <w:tcW w:w="439" w:type="dxa"/>
            <w:shd w:val="clear" w:color="auto" w:fill="auto"/>
          </w:tcPr>
          <w:p w14:paraId="527F213E" w14:textId="77777777" w:rsidR="003034AE" w:rsidRPr="002F7DE5" w:rsidRDefault="003034AE" w:rsidP="003034AE">
            <w:pPr>
              <w:jc w:val="center"/>
              <w:rPr>
                <w:sz w:val="15"/>
                <w:szCs w:val="15"/>
                <w:lang w:val="fr-FR"/>
              </w:rPr>
            </w:pPr>
          </w:p>
        </w:tc>
        <w:tc>
          <w:tcPr>
            <w:tcW w:w="466" w:type="dxa"/>
            <w:shd w:val="clear" w:color="auto" w:fill="auto"/>
          </w:tcPr>
          <w:p w14:paraId="722B3B23" w14:textId="77777777" w:rsidR="003034AE" w:rsidRPr="002F7DE5" w:rsidRDefault="003034AE" w:rsidP="003034AE">
            <w:pPr>
              <w:jc w:val="center"/>
              <w:rPr>
                <w:sz w:val="15"/>
                <w:szCs w:val="15"/>
                <w:lang w:val="fr-FR"/>
              </w:rPr>
            </w:pPr>
          </w:p>
        </w:tc>
        <w:tc>
          <w:tcPr>
            <w:tcW w:w="465" w:type="dxa"/>
            <w:shd w:val="clear" w:color="auto" w:fill="auto"/>
          </w:tcPr>
          <w:p w14:paraId="7F8891F7" w14:textId="77777777" w:rsidR="003034AE" w:rsidRPr="002F7DE5" w:rsidRDefault="003034AE" w:rsidP="003034AE">
            <w:pPr>
              <w:jc w:val="center"/>
              <w:rPr>
                <w:sz w:val="15"/>
                <w:szCs w:val="15"/>
                <w:lang w:val="fr-FR"/>
              </w:rPr>
            </w:pPr>
          </w:p>
        </w:tc>
        <w:tc>
          <w:tcPr>
            <w:tcW w:w="465" w:type="dxa"/>
            <w:shd w:val="clear" w:color="auto" w:fill="auto"/>
          </w:tcPr>
          <w:p w14:paraId="3554B26F"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0D4E0FFD" w14:textId="77777777" w:rsidR="003034AE" w:rsidRPr="002F7DE5" w:rsidRDefault="003034AE" w:rsidP="003034AE">
            <w:pPr>
              <w:jc w:val="center"/>
              <w:rPr>
                <w:sz w:val="15"/>
                <w:szCs w:val="15"/>
                <w:lang w:val="fr-FR"/>
              </w:rPr>
            </w:pPr>
          </w:p>
        </w:tc>
      </w:tr>
      <w:tr w:rsidR="002F7DE5" w:rsidRPr="002F7DE5" w14:paraId="54B1D2DF" w14:textId="77777777" w:rsidTr="00F751DB">
        <w:trPr>
          <w:cantSplit/>
        </w:trPr>
        <w:tc>
          <w:tcPr>
            <w:tcW w:w="384" w:type="dxa"/>
            <w:shd w:val="clear" w:color="auto" w:fill="auto"/>
          </w:tcPr>
          <w:p w14:paraId="44491637" w14:textId="77777777" w:rsidR="003034AE" w:rsidRPr="002F7DE5" w:rsidRDefault="003034AE" w:rsidP="003034AE">
            <w:pPr>
              <w:jc w:val="right"/>
              <w:rPr>
                <w:sz w:val="15"/>
                <w:szCs w:val="15"/>
                <w:lang w:val="fr-FR"/>
              </w:rPr>
            </w:pPr>
            <w:r w:rsidRPr="002F7DE5">
              <w:rPr>
                <w:sz w:val="15"/>
                <w:szCs w:val="15"/>
                <w:lang w:val="fr-FR"/>
              </w:rPr>
              <w:t>55</w:t>
            </w:r>
          </w:p>
        </w:tc>
        <w:tc>
          <w:tcPr>
            <w:tcW w:w="675" w:type="dxa"/>
            <w:shd w:val="clear" w:color="auto" w:fill="auto"/>
          </w:tcPr>
          <w:p w14:paraId="42E60E67" w14:textId="77777777" w:rsidR="003034AE" w:rsidRPr="002F7DE5" w:rsidRDefault="003034AE" w:rsidP="003034AE">
            <w:pPr>
              <w:jc w:val="left"/>
              <w:rPr>
                <w:sz w:val="15"/>
                <w:szCs w:val="15"/>
                <w:lang w:val="fr-FR"/>
              </w:rPr>
            </w:pPr>
            <w:r w:rsidRPr="002F7DE5">
              <w:rPr>
                <w:sz w:val="15"/>
                <w:szCs w:val="15"/>
                <w:lang w:val="fr-FR"/>
              </w:rPr>
              <w:t>26-06-18</w:t>
            </w:r>
          </w:p>
        </w:tc>
        <w:tc>
          <w:tcPr>
            <w:tcW w:w="718" w:type="dxa"/>
            <w:shd w:val="clear" w:color="auto" w:fill="auto"/>
          </w:tcPr>
          <w:p w14:paraId="0EC357C4" w14:textId="77777777" w:rsidR="003034AE" w:rsidRPr="002F7DE5" w:rsidRDefault="003034AE" w:rsidP="003034AE">
            <w:pPr>
              <w:jc w:val="left"/>
              <w:rPr>
                <w:sz w:val="15"/>
                <w:szCs w:val="15"/>
                <w:lang w:val="fr-FR"/>
              </w:rPr>
            </w:pPr>
            <w:r w:rsidRPr="002F7DE5">
              <w:rPr>
                <w:sz w:val="15"/>
                <w:szCs w:val="15"/>
                <w:lang w:val="fr-FR"/>
              </w:rPr>
              <w:t>29-06-18</w:t>
            </w:r>
          </w:p>
        </w:tc>
        <w:tc>
          <w:tcPr>
            <w:tcW w:w="3226" w:type="dxa"/>
            <w:shd w:val="clear" w:color="auto" w:fill="auto"/>
          </w:tcPr>
          <w:p w14:paraId="770AC594" w14:textId="77777777" w:rsidR="003034AE" w:rsidRPr="002F7DE5" w:rsidRDefault="003034AE" w:rsidP="003034AE">
            <w:pPr>
              <w:jc w:val="left"/>
              <w:rPr>
                <w:sz w:val="15"/>
                <w:szCs w:val="15"/>
                <w:lang w:val="fr-FR"/>
              </w:rPr>
            </w:pPr>
            <w:r w:rsidRPr="002F7DE5">
              <w:rPr>
                <w:sz w:val="15"/>
                <w:szCs w:val="15"/>
                <w:lang w:val="fr-FR"/>
              </w:rPr>
              <w:t>Réunions du groupe de travail ad hoc, réunion du groupe de travail technique et réunion annuelle des systèmes des semences de l’OCDE</w:t>
            </w:r>
          </w:p>
        </w:tc>
        <w:tc>
          <w:tcPr>
            <w:tcW w:w="1470" w:type="dxa"/>
            <w:shd w:val="clear" w:color="auto" w:fill="auto"/>
          </w:tcPr>
          <w:p w14:paraId="734AB4A0" w14:textId="77777777" w:rsidR="003034AE" w:rsidRPr="002F7DE5" w:rsidRDefault="003034AE" w:rsidP="003034AE">
            <w:pPr>
              <w:jc w:val="left"/>
              <w:rPr>
                <w:sz w:val="15"/>
                <w:szCs w:val="15"/>
                <w:lang w:val="fr-FR"/>
              </w:rPr>
            </w:pPr>
            <w:r w:rsidRPr="002F7DE5">
              <w:rPr>
                <w:sz w:val="15"/>
                <w:szCs w:val="15"/>
                <w:lang w:val="fr-FR"/>
              </w:rPr>
              <w:t>Paris</w:t>
            </w:r>
          </w:p>
        </w:tc>
        <w:tc>
          <w:tcPr>
            <w:tcW w:w="1041" w:type="dxa"/>
            <w:shd w:val="clear" w:color="auto" w:fill="auto"/>
          </w:tcPr>
          <w:p w14:paraId="140053B1"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6B9760A0"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2962C43A" w14:textId="77777777" w:rsidR="003034AE" w:rsidRPr="002F7DE5" w:rsidRDefault="003034AE" w:rsidP="003034AE">
            <w:pPr>
              <w:jc w:val="center"/>
              <w:rPr>
                <w:sz w:val="15"/>
                <w:szCs w:val="15"/>
                <w:lang w:val="fr-FR"/>
              </w:rPr>
            </w:pPr>
          </w:p>
        </w:tc>
        <w:tc>
          <w:tcPr>
            <w:tcW w:w="988" w:type="dxa"/>
          </w:tcPr>
          <w:p w14:paraId="4D0EA057" w14:textId="77777777" w:rsidR="003034AE" w:rsidRPr="002F7DE5" w:rsidRDefault="003034AE" w:rsidP="003034AE">
            <w:pPr>
              <w:jc w:val="left"/>
              <w:rPr>
                <w:sz w:val="15"/>
                <w:szCs w:val="15"/>
                <w:lang w:val="fr-FR"/>
              </w:rPr>
            </w:pPr>
            <w:r w:rsidRPr="002F7DE5">
              <w:rPr>
                <w:sz w:val="15"/>
                <w:szCs w:val="15"/>
                <w:lang w:val="fr-FR"/>
              </w:rPr>
              <w:t>OCDE</w:t>
            </w:r>
          </w:p>
        </w:tc>
        <w:tc>
          <w:tcPr>
            <w:tcW w:w="426" w:type="dxa"/>
            <w:shd w:val="clear" w:color="auto" w:fill="auto"/>
          </w:tcPr>
          <w:p w14:paraId="4529F715" w14:textId="77777777" w:rsidR="003034AE" w:rsidRPr="002F7DE5" w:rsidRDefault="003034AE" w:rsidP="003034AE">
            <w:pPr>
              <w:jc w:val="center"/>
              <w:rPr>
                <w:sz w:val="15"/>
                <w:szCs w:val="15"/>
                <w:lang w:val="fr-FR"/>
              </w:rPr>
            </w:pPr>
          </w:p>
        </w:tc>
        <w:tc>
          <w:tcPr>
            <w:tcW w:w="404" w:type="dxa"/>
            <w:shd w:val="clear" w:color="auto" w:fill="auto"/>
          </w:tcPr>
          <w:p w14:paraId="75F8B36C" w14:textId="77777777" w:rsidR="003034AE" w:rsidRPr="002F7DE5" w:rsidRDefault="003034AE" w:rsidP="003034AE">
            <w:pPr>
              <w:jc w:val="center"/>
              <w:rPr>
                <w:sz w:val="15"/>
                <w:szCs w:val="15"/>
                <w:lang w:val="fr-FR"/>
              </w:rPr>
            </w:pPr>
          </w:p>
        </w:tc>
        <w:tc>
          <w:tcPr>
            <w:tcW w:w="475" w:type="dxa"/>
            <w:shd w:val="clear" w:color="auto" w:fill="auto"/>
          </w:tcPr>
          <w:p w14:paraId="61082B6C" w14:textId="77777777" w:rsidR="003034AE" w:rsidRPr="002F7DE5" w:rsidRDefault="003034AE" w:rsidP="003034AE">
            <w:pPr>
              <w:jc w:val="center"/>
              <w:rPr>
                <w:sz w:val="15"/>
                <w:szCs w:val="15"/>
                <w:lang w:val="fr-FR"/>
              </w:rPr>
            </w:pPr>
          </w:p>
        </w:tc>
        <w:tc>
          <w:tcPr>
            <w:tcW w:w="434" w:type="dxa"/>
            <w:shd w:val="clear" w:color="auto" w:fill="auto"/>
          </w:tcPr>
          <w:p w14:paraId="1176AB60" w14:textId="77777777" w:rsidR="003034AE" w:rsidRPr="002F7DE5" w:rsidRDefault="003034AE" w:rsidP="003034AE">
            <w:pPr>
              <w:jc w:val="center"/>
              <w:rPr>
                <w:sz w:val="15"/>
                <w:szCs w:val="15"/>
                <w:lang w:val="fr-FR"/>
              </w:rPr>
            </w:pPr>
          </w:p>
        </w:tc>
        <w:tc>
          <w:tcPr>
            <w:tcW w:w="462" w:type="dxa"/>
            <w:shd w:val="clear" w:color="auto" w:fill="auto"/>
          </w:tcPr>
          <w:p w14:paraId="10992CE3" w14:textId="77777777" w:rsidR="003034AE" w:rsidRPr="002F7DE5" w:rsidRDefault="003034AE" w:rsidP="003034AE">
            <w:pPr>
              <w:jc w:val="center"/>
              <w:rPr>
                <w:sz w:val="15"/>
                <w:szCs w:val="15"/>
                <w:lang w:val="fr-FR"/>
              </w:rPr>
            </w:pPr>
          </w:p>
        </w:tc>
        <w:tc>
          <w:tcPr>
            <w:tcW w:w="434" w:type="dxa"/>
            <w:shd w:val="clear" w:color="auto" w:fill="auto"/>
          </w:tcPr>
          <w:p w14:paraId="5F5BBDFB" w14:textId="77777777" w:rsidR="003034AE" w:rsidRPr="002F7DE5" w:rsidRDefault="003034AE" w:rsidP="003034AE">
            <w:pPr>
              <w:jc w:val="center"/>
              <w:rPr>
                <w:sz w:val="15"/>
                <w:szCs w:val="15"/>
                <w:lang w:val="fr-FR"/>
              </w:rPr>
            </w:pPr>
          </w:p>
        </w:tc>
        <w:tc>
          <w:tcPr>
            <w:tcW w:w="616" w:type="dxa"/>
            <w:shd w:val="clear" w:color="auto" w:fill="auto"/>
          </w:tcPr>
          <w:p w14:paraId="5D9424E4" w14:textId="77777777" w:rsidR="003034AE" w:rsidRPr="002F7DE5" w:rsidRDefault="003034AE" w:rsidP="003034AE">
            <w:pPr>
              <w:jc w:val="center"/>
              <w:rPr>
                <w:sz w:val="15"/>
                <w:szCs w:val="15"/>
                <w:lang w:val="fr-FR"/>
              </w:rPr>
            </w:pPr>
          </w:p>
        </w:tc>
        <w:tc>
          <w:tcPr>
            <w:tcW w:w="439" w:type="dxa"/>
            <w:shd w:val="clear" w:color="auto" w:fill="auto"/>
          </w:tcPr>
          <w:p w14:paraId="17582F73" w14:textId="77777777" w:rsidR="003034AE" w:rsidRPr="002F7DE5" w:rsidRDefault="003034AE" w:rsidP="003034AE">
            <w:pPr>
              <w:jc w:val="center"/>
              <w:rPr>
                <w:sz w:val="15"/>
                <w:szCs w:val="15"/>
                <w:lang w:val="fr-FR"/>
              </w:rPr>
            </w:pPr>
          </w:p>
        </w:tc>
        <w:tc>
          <w:tcPr>
            <w:tcW w:w="466" w:type="dxa"/>
            <w:shd w:val="clear" w:color="auto" w:fill="auto"/>
          </w:tcPr>
          <w:p w14:paraId="2D21027B" w14:textId="77777777" w:rsidR="003034AE" w:rsidRPr="002F7DE5" w:rsidRDefault="003034AE" w:rsidP="003034AE">
            <w:pPr>
              <w:jc w:val="center"/>
              <w:rPr>
                <w:sz w:val="15"/>
                <w:szCs w:val="15"/>
                <w:lang w:val="fr-FR"/>
              </w:rPr>
            </w:pPr>
          </w:p>
        </w:tc>
        <w:tc>
          <w:tcPr>
            <w:tcW w:w="465" w:type="dxa"/>
            <w:shd w:val="clear" w:color="auto" w:fill="auto"/>
          </w:tcPr>
          <w:p w14:paraId="6668E8E5" w14:textId="77777777" w:rsidR="003034AE" w:rsidRPr="002F7DE5" w:rsidRDefault="003034AE" w:rsidP="003034AE">
            <w:pPr>
              <w:jc w:val="center"/>
              <w:rPr>
                <w:sz w:val="15"/>
                <w:szCs w:val="15"/>
                <w:lang w:val="fr-FR"/>
              </w:rPr>
            </w:pPr>
          </w:p>
        </w:tc>
        <w:tc>
          <w:tcPr>
            <w:tcW w:w="465" w:type="dxa"/>
            <w:shd w:val="clear" w:color="auto" w:fill="auto"/>
          </w:tcPr>
          <w:p w14:paraId="61BB8C94" w14:textId="77777777" w:rsidR="003034AE" w:rsidRPr="002F7DE5" w:rsidRDefault="003034AE" w:rsidP="003034AE">
            <w:pPr>
              <w:jc w:val="center"/>
              <w:rPr>
                <w:sz w:val="15"/>
                <w:szCs w:val="15"/>
                <w:lang w:val="fr-FR"/>
              </w:rPr>
            </w:pPr>
          </w:p>
        </w:tc>
        <w:tc>
          <w:tcPr>
            <w:tcW w:w="584" w:type="dxa"/>
            <w:shd w:val="clear" w:color="auto" w:fill="auto"/>
          </w:tcPr>
          <w:p w14:paraId="730CFF7A"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DDD60D9" w14:textId="77777777" w:rsidTr="00F751DB">
        <w:trPr>
          <w:cantSplit/>
        </w:trPr>
        <w:tc>
          <w:tcPr>
            <w:tcW w:w="384" w:type="dxa"/>
            <w:shd w:val="clear" w:color="auto" w:fill="auto"/>
          </w:tcPr>
          <w:p w14:paraId="44F3900D" w14:textId="77777777" w:rsidR="003034AE" w:rsidRPr="002F7DE5" w:rsidRDefault="003034AE" w:rsidP="003034AE">
            <w:pPr>
              <w:jc w:val="right"/>
              <w:rPr>
                <w:sz w:val="15"/>
                <w:szCs w:val="15"/>
                <w:lang w:val="fr-FR"/>
              </w:rPr>
            </w:pPr>
            <w:r w:rsidRPr="002F7DE5">
              <w:rPr>
                <w:sz w:val="15"/>
                <w:szCs w:val="15"/>
                <w:lang w:val="fr-FR"/>
              </w:rPr>
              <w:t>56</w:t>
            </w:r>
          </w:p>
        </w:tc>
        <w:tc>
          <w:tcPr>
            <w:tcW w:w="675" w:type="dxa"/>
            <w:shd w:val="clear" w:color="auto" w:fill="auto"/>
          </w:tcPr>
          <w:p w14:paraId="4EEA10CC" w14:textId="77777777" w:rsidR="003034AE" w:rsidRPr="002F7DE5" w:rsidRDefault="003034AE" w:rsidP="003034AE">
            <w:pPr>
              <w:jc w:val="left"/>
              <w:rPr>
                <w:sz w:val="15"/>
                <w:szCs w:val="15"/>
                <w:lang w:val="fr-FR"/>
              </w:rPr>
            </w:pPr>
            <w:r w:rsidRPr="002F7DE5">
              <w:rPr>
                <w:sz w:val="15"/>
                <w:szCs w:val="15"/>
                <w:lang w:val="fr-FR"/>
              </w:rPr>
              <w:t>02-07-18</w:t>
            </w:r>
          </w:p>
        </w:tc>
        <w:tc>
          <w:tcPr>
            <w:tcW w:w="718" w:type="dxa"/>
            <w:shd w:val="clear" w:color="auto" w:fill="auto"/>
          </w:tcPr>
          <w:p w14:paraId="0493464B" w14:textId="77777777" w:rsidR="003034AE" w:rsidRPr="002F7DE5" w:rsidRDefault="003034AE" w:rsidP="003034AE">
            <w:pPr>
              <w:jc w:val="left"/>
              <w:rPr>
                <w:sz w:val="15"/>
                <w:szCs w:val="15"/>
                <w:lang w:val="fr-FR"/>
              </w:rPr>
            </w:pPr>
            <w:r w:rsidRPr="002F7DE5">
              <w:rPr>
                <w:sz w:val="15"/>
                <w:szCs w:val="15"/>
                <w:lang w:val="fr-FR"/>
              </w:rPr>
              <w:t>02-07-18</w:t>
            </w:r>
          </w:p>
        </w:tc>
        <w:tc>
          <w:tcPr>
            <w:tcW w:w="3226" w:type="dxa"/>
            <w:shd w:val="clear" w:color="auto" w:fill="auto"/>
          </w:tcPr>
          <w:p w14:paraId="20FC591B" w14:textId="77777777" w:rsidR="003034AE" w:rsidRPr="002F7DE5" w:rsidRDefault="003034AE" w:rsidP="003034AE">
            <w:pPr>
              <w:jc w:val="left"/>
              <w:rPr>
                <w:sz w:val="15"/>
                <w:szCs w:val="15"/>
                <w:lang w:val="fr-FR"/>
              </w:rPr>
            </w:pPr>
            <w:r w:rsidRPr="002F7DE5">
              <w:rPr>
                <w:sz w:val="15"/>
                <w:szCs w:val="15"/>
                <w:lang w:val="fr-FR"/>
              </w:rPr>
              <w:t>Atelier préparatoire de la trente-sixième session du TWC</w:t>
            </w:r>
          </w:p>
        </w:tc>
        <w:tc>
          <w:tcPr>
            <w:tcW w:w="1470" w:type="dxa"/>
            <w:shd w:val="clear" w:color="auto" w:fill="auto"/>
          </w:tcPr>
          <w:p w14:paraId="0BF31A95" w14:textId="77777777" w:rsidR="003034AE" w:rsidRPr="002F7DE5" w:rsidRDefault="003034AE" w:rsidP="003034AE">
            <w:pPr>
              <w:jc w:val="left"/>
              <w:rPr>
                <w:sz w:val="15"/>
                <w:szCs w:val="15"/>
                <w:lang w:val="fr-FR"/>
              </w:rPr>
            </w:pPr>
            <w:r w:rsidRPr="002F7DE5">
              <w:rPr>
                <w:sz w:val="15"/>
                <w:szCs w:val="15"/>
                <w:lang w:val="fr-FR"/>
              </w:rPr>
              <w:t>Hanovre</w:t>
            </w:r>
          </w:p>
        </w:tc>
        <w:tc>
          <w:tcPr>
            <w:tcW w:w="1041" w:type="dxa"/>
            <w:shd w:val="clear" w:color="auto" w:fill="auto"/>
          </w:tcPr>
          <w:p w14:paraId="084F7B55" w14:textId="77777777" w:rsidR="003034AE" w:rsidRPr="002F7DE5" w:rsidRDefault="003034AE" w:rsidP="003034AE">
            <w:pPr>
              <w:jc w:val="left"/>
              <w:rPr>
                <w:sz w:val="15"/>
                <w:szCs w:val="15"/>
                <w:lang w:val="fr-FR"/>
              </w:rPr>
            </w:pPr>
            <w:r w:rsidRPr="002F7DE5">
              <w:rPr>
                <w:sz w:val="15"/>
                <w:szCs w:val="15"/>
                <w:lang w:val="fr-FR"/>
              </w:rPr>
              <w:t>Allemagne</w:t>
            </w:r>
          </w:p>
        </w:tc>
        <w:tc>
          <w:tcPr>
            <w:tcW w:w="1137" w:type="dxa"/>
            <w:shd w:val="clear" w:color="auto" w:fill="auto"/>
          </w:tcPr>
          <w:p w14:paraId="6C3B1E01" w14:textId="77777777" w:rsidR="003034AE" w:rsidRPr="002F7DE5" w:rsidRDefault="003034AE" w:rsidP="003034AE">
            <w:pPr>
              <w:jc w:val="left"/>
              <w:rPr>
                <w:sz w:val="15"/>
                <w:szCs w:val="15"/>
                <w:lang w:val="fr-FR"/>
              </w:rPr>
            </w:pPr>
            <w:r w:rsidRPr="002F7DE5">
              <w:rPr>
                <w:sz w:val="15"/>
                <w:szCs w:val="15"/>
                <w:lang w:val="fr-FR"/>
              </w:rPr>
              <w:t>Taveira, Motomura</w:t>
            </w:r>
          </w:p>
        </w:tc>
        <w:tc>
          <w:tcPr>
            <w:tcW w:w="851" w:type="dxa"/>
            <w:shd w:val="clear" w:color="auto" w:fill="auto"/>
          </w:tcPr>
          <w:p w14:paraId="32FAFA0F"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157E84A"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04774CBB" w14:textId="77777777" w:rsidR="003034AE" w:rsidRPr="002F7DE5" w:rsidRDefault="003034AE" w:rsidP="003034AE">
            <w:pPr>
              <w:jc w:val="center"/>
              <w:rPr>
                <w:sz w:val="15"/>
                <w:szCs w:val="15"/>
                <w:lang w:val="fr-FR"/>
              </w:rPr>
            </w:pPr>
          </w:p>
        </w:tc>
        <w:tc>
          <w:tcPr>
            <w:tcW w:w="404" w:type="dxa"/>
            <w:shd w:val="clear" w:color="auto" w:fill="auto"/>
          </w:tcPr>
          <w:p w14:paraId="6FC76059" w14:textId="77777777" w:rsidR="003034AE" w:rsidRPr="002F7DE5" w:rsidRDefault="003034AE" w:rsidP="003034AE">
            <w:pPr>
              <w:jc w:val="center"/>
              <w:rPr>
                <w:sz w:val="15"/>
                <w:szCs w:val="15"/>
                <w:lang w:val="fr-FR"/>
              </w:rPr>
            </w:pPr>
          </w:p>
        </w:tc>
        <w:tc>
          <w:tcPr>
            <w:tcW w:w="475" w:type="dxa"/>
            <w:shd w:val="clear" w:color="auto" w:fill="auto"/>
          </w:tcPr>
          <w:p w14:paraId="4EC81BEF" w14:textId="77777777" w:rsidR="003034AE" w:rsidRPr="002F7DE5" w:rsidRDefault="003034AE" w:rsidP="003034AE">
            <w:pPr>
              <w:jc w:val="center"/>
              <w:rPr>
                <w:sz w:val="15"/>
                <w:szCs w:val="15"/>
                <w:lang w:val="fr-FR"/>
              </w:rPr>
            </w:pPr>
          </w:p>
        </w:tc>
        <w:tc>
          <w:tcPr>
            <w:tcW w:w="434" w:type="dxa"/>
            <w:shd w:val="clear" w:color="auto" w:fill="auto"/>
          </w:tcPr>
          <w:p w14:paraId="6DE48559" w14:textId="77777777" w:rsidR="003034AE" w:rsidRPr="002F7DE5" w:rsidRDefault="003034AE" w:rsidP="003034AE">
            <w:pPr>
              <w:jc w:val="center"/>
              <w:rPr>
                <w:sz w:val="15"/>
                <w:szCs w:val="15"/>
                <w:lang w:val="fr-FR"/>
              </w:rPr>
            </w:pPr>
          </w:p>
        </w:tc>
        <w:tc>
          <w:tcPr>
            <w:tcW w:w="462" w:type="dxa"/>
            <w:shd w:val="clear" w:color="auto" w:fill="auto"/>
          </w:tcPr>
          <w:p w14:paraId="72DCAC4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16C91C72" w14:textId="77777777" w:rsidR="003034AE" w:rsidRPr="002F7DE5" w:rsidRDefault="003034AE" w:rsidP="003034AE">
            <w:pPr>
              <w:jc w:val="center"/>
              <w:rPr>
                <w:sz w:val="15"/>
                <w:szCs w:val="15"/>
                <w:lang w:val="fr-FR"/>
              </w:rPr>
            </w:pPr>
          </w:p>
        </w:tc>
        <w:tc>
          <w:tcPr>
            <w:tcW w:w="616" w:type="dxa"/>
            <w:shd w:val="clear" w:color="auto" w:fill="auto"/>
          </w:tcPr>
          <w:p w14:paraId="3C550B5E" w14:textId="77777777" w:rsidR="003034AE" w:rsidRPr="002F7DE5" w:rsidRDefault="003034AE" w:rsidP="003034AE">
            <w:pPr>
              <w:jc w:val="center"/>
              <w:rPr>
                <w:sz w:val="15"/>
                <w:szCs w:val="15"/>
                <w:lang w:val="fr-FR"/>
              </w:rPr>
            </w:pPr>
          </w:p>
        </w:tc>
        <w:tc>
          <w:tcPr>
            <w:tcW w:w="439" w:type="dxa"/>
            <w:shd w:val="clear" w:color="auto" w:fill="auto"/>
          </w:tcPr>
          <w:p w14:paraId="25A1F9B4" w14:textId="77777777" w:rsidR="003034AE" w:rsidRPr="002F7DE5" w:rsidRDefault="003034AE" w:rsidP="003034AE">
            <w:pPr>
              <w:jc w:val="center"/>
              <w:rPr>
                <w:sz w:val="15"/>
                <w:szCs w:val="15"/>
                <w:lang w:val="fr-FR"/>
              </w:rPr>
            </w:pPr>
          </w:p>
        </w:tc>
        <w:tc>
          <w:tcPr>
            <w:tcW w:w="466" w:type="dxa"/>
            <w:shd w:val="clear" w:color="auto" w:fill="auto"/>
          </w:tcPr>
          <w:p w14:paraId="51F53F16" w14:textId="77777777" w:rsidR="003034AE" w:rsidRPr="002F7DE5" w:rsidRDefault="003034AE" w:rsidP="003034AE">
            <w:pPr>
              <w:jc w:val="center"/>
              <w:rPr>
                <w:sz w:val="15"/>
                <w:szCs w:val="15"/>
                <w:lang w:val="fr-FR"/>
              </w:rPr>
            </w:pPr>
          </w:p>
        </w:tc>
        <w:tc>
          <w:tcPr>
            <w:tcW w:w="465" w:type="dxa"/>
            <w:shd w:val="clear" w:color="auto" w:fill="auto"/>
          </w:tcPr>
          <w:p w14:paraId="488220E2" w14:textId="77777777" w:rsidR="003034AE" w:rsidRPr="002F7DE5" w:rsidRDefault="003034AE" w:rsidP="003034AE">
            <w:pPr>
              <w:jc w:val="center"/>
              <w:rPr>
                <w:sz w:val="15"/>
                <w:szCs w:val="15"/>
                <w:lang w:val="fr-FR"/>
              </w:rPr>
            </w:pPr>
          </w:p>
        </w:tc>
        <w:tc>
          <w:tcPr>
            <w:tcW w:w="465" w:type="dxa"/>
            <w:shd w:val="clear" w:color="auto" w:fill="auto"/>
          </w:tcPr>
          <w:p w14:paraId="43345B8A" w14:textId="77777777" w:rsidR="003034AE" w:rsidRPr="002F7DE5" w:rsidRDefault="003034AE" w:rsidP="003034AE">
            <w:pPr>
              <w:jc w:val="center"/>
              <w:rPr>
                <w:sz w:val="15"/>
                <w:szCs w:val="15"/>
                <w:lang w:val="fr-FR"/>
              </w:rPr>
            </w:pPr>
          </w:p>
        </w:tc>
        <w:tc>
          <w:tcPr>
            <w:tcW w:w="584" w:type="dxa"/>
            <w:shd w:val="clear" w:color="auto" w:fill="auto"/>
          </w:tcPr>
          <w:p w14:paraId="4AA88404" w14:textId="77777777" w:rsidR="003034AE" w:rsidRPr="002F7DE5" w:rsidRDefault="003034AE" w:rsidP="003034AE">
            <w:pPr>
              <w:jc w:val="center"/>
              <w:rPr>
                <w:sz w:val="15"/>
                <w:szCs w:val="15"/>
                <w:lang w:val="fr-FR"/>
              </w:rPr>
            </w:pPr>
          </w:p>
        </w:tc>
      </w:tr>
      <w:tr w:rsidR="002F7DE5" w:rsidRPr="002F7DE5" w14:paraId="06D1DCA1" w14:textId="77777777" w:rsidTr="00F751DB">
        <w:trPr>
          <w:cantSplit/>
        </w:trPr>
        <w:tc>
          <w:tcPr>
            <w:tcW w:w="384" w:type="dxa"/>
            <w:shd w:val="clear" w:color="auto" w:fill="auto"/>
          </w:tcPr>
          <w:p w14:paraId="70D9450A" w14:textId="77777777" w:rsidR="003034AE" w:rsidRPr="002F7DE5" w:rsidRDefault="003034AE" w:rsidP="003034AE">
            <w:pPr>
              <w:jc w:val="right"/>
              <w:rPr>
                <w:sz w:val="15"/>
                <w:szCs w:val="15"/>
                <w:lang w:val="fr-FR"/>
              </w:rPr>
            </w:pPr>
            <w:r w:rsidRPr="002F7DE5">
              <w:rPr>
                <w:sz w:val="15"/>
                <w:szCs w:val="15"/>
                <w:lang w:val="fr-FR"/>
              </w:rPr>
              <w:t>57</w:t>
            </w:r>
          </w:p>
        </w:tc>
        <w:tc>
          <w:tcPr>
            <w:tcW w:w="675" w:type="dxa"/>
            <w:shd w:val="clear" w:color="auto" w:fill="auto"/>
          </w:tcPr>
          <w:p w14:paraId="5A3A732A" w14:textId="77777777" w:rsidR="003034AE" w:rsidRPr="002F7DE5" w:rsidRDefault="003034AE" w:rsidP="003034AE">
            <w:pPr>
              <w:jc w:val="left"/>
              <w:rPr>
                <w:sz w:val="15"/>
                <w:szCs w:val="15"/>
                <w:lang w:val="fr-FR"/>
              </w:rPr>
            </w:pPr>
            <w:r w:rsidRPr="002F7DE5">
              <w:rPr>
                <w:sz w:val="15"/>
                <w:szCs w:val="15"/>
                <w:lang w:val="fr-FR"/>
              </w:rPr>
              <w:t>02-07-18</w:t>
            </w:r>
          </w:p>
        </w:tc>
        <w:tc>
          <w:tcPr>
            <w:tcW w:w="718" w:type="dxa"/>
            <w:shd w:val="clear" w:color="auto" w:fill="auto"/>
          </w:tcPr>
          <w:p w14:paraId="0F60E6B5" w14:textId="77777777" w:rsidR="003034AE" w:rsidRPr="002F7DE5" w:rsidRDefault="003034AE" w:rsidP="003034AE">
            <w:pPr>
              <w:jc w:val="left"/>
              <w:rPr>
                <w:sz w:val="15"/>
                <w:szCs w:val="15"/>
                <w:lang w:val="fr-FR"/>
              </w:rPr>
            </w:pPr>
            <w:r w:rsidRPr="002F7DE5">
              <w:rPr>
                <w:sz w:val="15"/>
                <w:szCs w:val="15"/>
                <w:lang w:val="fr-FR"/>
              </w:rPr>
              <w:t>06-07-18</w:t>
            </w:r>
          </w:p>
        </w:tc>
        <w:tc>
          <w:tcPr>
            <w:tcW w:w="3226" w:type="dxa"/>
            <w:shd w:val="clear" w:color="auto" w:fill="auto"/>
          </w:tcPr>
          <w:p w14:paraId="137F5612" w14:textId="77777777" w:rsidR="003034AE" w:rsidRPr="002F7DE5" w:rsidRDefault="003034AE" w:rsidP="003034AE">
            <w:pPr>
              <w:jc w:val="left"/>
              <w:rPr>
                <w:sz w:val="15"/>
                <w:szCs w:val="15"/>
                <w:lang w:val="fr-FR"/>
              </w:rPr>
            </w:pPr>
            <w:r w:rsidRPr="002F7DE5">
              <w:rPr>
                <w:sz w:val="15"/>
                <w:szCs w:val="15"/>
                <w:lang w:val="fr-FR"/>
              </w:rPr>
              <w:t>Groupe de travail technique sur les systèmes d’automatisation et les programmes d’ordinateur (TWC/36)</w:t>
            </w:r>
          </w:p>
        </w:tc>
        <w:tc>
          <w:tcPr>
            <w:tcW w:w="1470" w:type="dxa"/>
            <w:shd w:val="clear" w:color="auto" w:fill="auto"/>
          </w:tcPr>
          <w:p w14:paraId="17159961" w14:textId="77777777" w:rsidR="003034AE" w:rsidRPr="002F7DE5" w:rsidRDefault="003034AE" w:rsidP="003034AE">
            <w:pPr>
              <w:jc w:val="left"/>
              <w:rPr>
                <w:sz w:val="15"/>
                <w:szCs w:val="15"/>
                <w:lang w:val="fr-FR"/>
              </w:rPr>
            </w:pPr>
            <w:r w:rsidRPr="002F7DE5">
              <w:rPr>
                <w:sz w:val="15"/>
                <w:szCs w:val="15"/>
                <w:lang w:val="fr-FR"/>
              </w:rPr>
              <w:t>Hanovre</w:t>
            </w:r>
          </w:p>
        </w:tc>
        <w:tc>
          <w:tcPr>
            <w:tcW w:w="1041" w:type="dxa"/>
            <w:shd w:val="clear" w:color="auto" w:fill="auto"/>
          </w:tcPr>
          <w:p w14:paraId="32A9D17E" w14:textId="77777777" w:rsidR="003034AE" w:rsidRPr="002F7DE5" w:rsidRDefault="003034AE" w:rsidP="003034AE">
            <w:pPr>
              <w:jc w:val="left"/>
              <w:rPr>
                <w:sz w:val="15"/>
                <w:szCs w:val="15"/>
                <w:lang w:val="fr-FR"/>
              </w:rPr>
            </w:pPr>
            <w:r w:rsidRPr="002F7DE5">
              <w:rPr>
                <w:sz w:val="15"/>
                <w:szCs w:val="15"/>
                <w:lang w:val="fr-FR"/>
              </w:rPr>
              <w:t>Allemagne</w:t>
            </w:r>
          </w:p>
        </w:tc>
        <w:tc>
          <w:tcPr>
            <w:tcW w:w="1137" w:type="dxa"/>
            <w:shd w:val="clear" w:color="auto" w:fill="auto"/>
          </w:tcPr>
          <w:p w14:paraId="37D68B8B" w14:textId="77777777" w:rsidR="003034AE" w:rsidRPr="002F7DE5" w:rsidRDefault="003034AE" w:rsidP="003034AE">
            <w:pPr>
              <w:jc w:val="left"/>
              <w:rPr>
                <w:sz w:val="15"/>
                <w:szCs w:val="15"/>
                <w:lang w:val="fr-FR"/>
              </w:rPr>
            </w:pPr>
            <w:r w:rsidRPr="002F7DE5">
              <w:rPr>
                <w:sz w:val="15"/>
                <w:szCs w:val="15"/>
                <w:lang w:val="fr-FR"/>
              </w:rPr>
              <w:t>Taveira, Motomura</w:t>
            </w:r>
          </w:p>
        </w:tc>
        <w:tc>
          <w:tcPr>
            <w:tcW w:w="851" w:type="dxa"/>
            <w:shd w:val="clear" w:color="auto" w:fill="auto"/>
          </w:tcPr>
          <w:p w14:paraId="3CB412E3"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3455B90"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76D69FFD" w14:textId="77777777" w:rsidR="003034AE" w:rsidRPr="002F7DE5" w:rsidRDefault="003034AE" w:rsidP="003034AE">
            <w:pPr>
              <w:jc w:val="center"/>
              <w:rPr>
                <w:sz w:val="15"/>
                <w:szCs w:val="15"/>
                <w:lang w:val="fr-FR"/>
              </w:rPr>
            </w:pPr>
          </w:p>
        </w:tc>
        <w:tc>
          <w:tcPr>
            <w:tcW w:w="404" w:type="dxa"/>
            <w:shd w:val="clear" w:color="auto" w:fill="auto"/>
          </w:tcPr>
          <w:p w14:paraId="22C4B6B5" w14:textId="77777777" w:rsidR="003034AE" w:rsidRPr="002F7DE5" w:rsidRDefault="003034AE" w:rsidP="003034AE">
            <w:pPr>
              <w:jc w:val="center"/>
              <w:rPr>
                <w:sz w:val="15"/>
                <w:szCs w:val="15"/>
                <w:lang w:val="fr-FR"/>
              </w:rPr>
            </w:pPr>
          </w:p>
        </w:tc>
        <w:tc>
          <w:tcPr>
            <w:tcW w:w="475" w:type="dxa"/>
            <w:shd w:val="clear" w:color="auto" w:fill="auto"/>
          </w:tcPr>
          <w:p w14:paraId="6FA1F2BA" w14:textId="77777777" w:rsidR="003034AE" w:rsidRPr="002F7DE5" w:rsidRDefault="003034AE" w:rsidP="003034AE">
            <w:pPr>
              <w:jc w:val="center"/>
              <w:rPr>
                <w:sz w:val="15"/>
                <w:szCs w:val="15"/>
                <w:lang w:val="fr-FR"/>
              </w:rPr>
            </w:pPr>
          </w:p>
        </w:tc>
        <w:tc>
          <w:tcPr>
            <w:tcW w:w="434" w:type="dxa"/>
            <w:shd w:val="clear" w:color="auto" w:fill="auto"/>
          </w:tcPr>
          <w:p w14:paraId="32E9B385" w14:textId="77777777" w:rsidR="003034AE" w:rsidRPr="002F7DE5" w:rsidRDefault="003034AE" w:rsidP="003034AE">
            <w:pPr>
              <w:jc w:val="center"/>
              <w:rPr>
                <w:sz w:val="15"/>
                <w:szCs w:val="15"/>
                <w:lang w:val="fr-FR"/>
              </w:rPr>
            </w:pPr>
          </w:p>
        </w:tc>
        <w:tc>
          <w:tcPr>
            <w:tcW w:w="462" w:type="dxa"/>
            <w:shd w:val="clear" w:color="auto" w:fill="auto"/>
          </w:tcPr>
          <w:p w14:paraId="4A98C929" w14:textId="77777777" w:rsidR="003034AE" w:rsidRPr="002F7DE5" w:rsidRDefault="003034AE" w:rsidP="003034AE">
            <w:pPr>
              <w:jc w:val="center"/>
              <w:rPr>
                <w:sz w:val="15"/>
                <w:szCs w:val="15"/>
                <w:lang w:val="fr-FR"/>
              </w:rPr>
            </w:pPr>
          </w:p>
        </w:tc>
        <w:tc>
          <w:tcPr>
            <w:tcW w:w="434" w:type="dxa"/>
            <w:shd w:val="clear" w:color="auto" w:fill="auto"/>
          </w:tcPr>
          <w:p w14:paraId="626A0D8C"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1996A408" w14:textId="77777777" w:rsidR="003034AE" w:rsidRPr="002F7DE5" w:rsidRDefault="003034AE" w:rsidP="003034AE">
            <w:pPr>
              <w:jc w:val="center"/>
              <w:rPr>
                <w:sz w:val="15"/>
                <w:szCs w:val="15"/>
                <w:lang w:val="fr-FR"/>
              </w:rPr>
            </w:pPr>
          </w:p>
        </w:tc>
        <w:tc>
          <w:tcPr>
            <w:tcW w:w="439" w:type="dxa"/>
            <w:shd w:val="clear" w:color="auto" w:fill="auto"/>
          </w:tcPr>
          <w:p w14:paraId="431F7729" w14:textId="77777777" w:rsidR="003034AE" w:rsidRPr="002F7DE5" w:rsidRDefault="003034AE" w:rsidP="003034AE">
            <w:pPr>
              <w:jc w:val="center"/>
              <w:rPr>
                <w:sz w:val="15"/>
                <w:szCs w:val="15"/>
                <w:lang w:val="fr-FR"/>
              </w:rPr>
            </w:pPr>
          </w:p>
        </w:tc>
        <w:tc>
          <w:tcPr>
            <w:tcW w:w="466" w:type="dxa"/>
            <w:shd w:val="clear" w:color="auto" w:fill="auto"/>
          </w:tcPr>
          <w:p w14:paraId="292B38D6" w14:textId="77777777" w:rsidR="003034AE" w:rsidRPr="002F7DE5" w:rsidRDefault="003034AE" w:rsidP="003034AE">
            <w:pPr>
              <w:jc w:val="center"/>
              <w:rPr>
                <w:sz w:val="15"/>
                <w:szCs w:val="15"/>
                <w:lang w:val="fr-FR"/>
              </w:rPr>
            </w:pPr>
          </w:p>
        </w:tc>
        <w:tc>
          <w:tcPr>
            <w:tcW w:w="465" w:type="dxa"/>
            <w:shd w:val="clear" w:color="auto" w:fill="auto"/>
          </w:tcPr>
          <w:p w14:paraId="7A303484" w14:textId="77777777" w:rsidR="003034AE" w:rsidRPr="002F7DE5" w:rsidRDefault="003034AE" w:rsidP="003034AE">
            <w:pPr>
              <w:jc w:val="center"/>
              <w:rPr>
                <w:sz w:val="15"/>
                <w:szCs w:val="15"/>
                <w:lang w:val="fr-FR"/>
              </w:rPr>
            </w:pPr>
          </w:p>
        </w:tc>
        <w:tc>
          <w:tcPr>
            <w:tcW w:w="465" w:type="dxa"/>
            <w:shd w:val="clear" w:color="auto" w:fill="auto"/>
          </w:tcPr>
          <w:p w14:paraId="265BB6CC" w14:textId="77777777" w:rsidR="003034AE" w:rsidRPr="002F7DE5" w:rsidRDefault="003034AE" w:rsidP="003034AE">
            <w:pPr>
              <w:jc w:val="center"/>
              <w:rPr>
                <w:sz w:val="15"/>
                <w:szCs w:val="15"/>
                <w:lang w:val="fr-FR"/>
              </w:rPr>
            </w:pPr>
          </w:p>
        </w:tc>
        <w:tc>
          <w:tcPr>
            <w:tcW w:w="584" w:type="dxa"/>
            <w:shd w:val="clear" w:color="auto" w:fill="auto"/>
          </w:tcPr>
          <w:p w14:paraId="278079EA" w14:textId="77777777" w:rsidR="003034AE" w:rsidRPr="002F7DE5" w:rsidRDefault="003034AE" w:rsidP="003034AE">
            <w:pPr>
              <w:jc w:val="center"/>
              <w:rPr>
                <w:sz w:val="15"/>
                <w:szCs w:val="15"/>
                <w:lang w:val="fr-FR"/>
              </w:rPr>
            </w:pPr>
          </w:p>
        </w:tc>
      </w:tr>
      <w:tr w:rsidR="002F7DE5" w:rsidRPr="002F7DE5" w14:paraId="2B366741" w14:textId="77777777" w:rsidTr="00F751DB">
        <w:trPr>
          <w:cantSplit/>
        </w:trPr>
        <w:tc>
          <w:tcPr>
            <w:tcW w:w="384" w:type="dxa"/>
            <w:shd w:val="clear" w:color="auto" w:fill="auto"/>
          </w:tcPr>
          <w:p w14:paraId="3C09BF11" w14:textId="77777777" w:rsidR="003034AE" w:rsidRPr="002F7DE5" w:rsidRDefault="003034AE" w:rsidP="003034AE">
            <w:pPr>
              <w:jc w:val="right"/>
              <w:rPr>
                <w:sz w:val="15"/>
                <w:szCs w:val="15"/>
                <w:lang w:val="fr-FR"/>
              </w:rPr>
            </w:pPr>
            <w:r w:rsidRPr="002F7DE5">
              <w:rPr>
                <w:sz w:val="15"/>
                <w:szCs w:val="15"/>
                <w:lang w:val="fr-FR"/>
              </w:rPr>
              <w:t>58</w:t>
            </w:r>
          </w:p>
        </w:tc>
        <w:tc>
          <w:tcPr>
            <w:tcW w:w="675" w:type="dxa"/>
            <w:shd w:val="clear" w:color="auto" w:fill="auto"/>
          </w:tcPr>
          <w:p w14:paraId="5CF3B9F4" w14:textId="77777777" w:rsidR="003034AE" w:rsidRPr="002F7DE5" w:rsidRDefault="003034AE" w:rsidP="003034AE">
            <w:pPr>
              <w:jc w:val="left"/>
              <w:rPr>
                <w:sz w:val="15"/>
                <w:szCs w:val="15"/>
                <w:lang w:val="fr-FR"/>
              </w:rPr>
            </w:pPr>
            <w:r w:rsidRPr="002F7DE5">
              <w:rPr>
                <w:sz w:val="15"/>
                <w:szCs w:val="15"/>
                <w:lang w:val="fr-FR"/>
              </w:rPr>
              <w:t>04-07-18</w:t>
            </w:r>
          </w:p>
        </w:tc>
        <w:tc>
          <w:tcPr>
            <w:tcW w:w="718" w:type="dxa"/>
            <w:shd w:val="clear" w:color="auto" w:fill="auto"/>
          </w:tcPr>
          <w:p w14:paraId="0D31AA1F" w14:textId="77777777" w:rsidR="003034AE" w:rsidRPr="002F7DE5" w:rsidRDefault="003034AE" w:rsidP="003034AE">
            <w:pPr>
              <w:jc w:val="left"/>
              <w:rPr>
                <w:sz w:val="15"/>
                <w:szCs w:val="15"/>
                <w:lang w:val="fr-FR"/>
              </w:rPr>
            </w:pPr>
            <w:r w:rsidRPr="002F7DE5">
              <w:rPr>
                <w:sz w:val="15"/>
                <w:szCs w:val="15"/>
                <w:lang w:val="fr-FR"/>
              </w:rPr>
              <w:t>04-07-18</w:t>
            </w:r>
          </w:p>
        </w:tc>
        <w:tc>
          <w:tcPr>
            <w:tcW w:w="3226" w:type="dxa"/>
            <w:shd w:val="clear" w:color="auto" w:fill="auto"/>
          </w:tcPr>
          <w:p w14:paraId="455830FE" w14:textId="77777777" w:rsidR="003034AE" w:rsidRPr="002F7DE5" w:rsidRDefault="003034AE" w:rsidP="003034AE">
            <w:pPr>
              <w:jc w:val="left"/>
              <w:rPr>
                <w:sz w:val="15"/>
                <w:szCs w:val="15"/>
                <w:lang w:val="fr-FR"/>
              </w:rPr>
            </w:pPr>
            <w:r w:rsidRPr="002F7DE5">
              <w:rPr>
                <w:sz w:val="15"/>
                <w:szCs w:val="15"/>
                <w:lang w:val="fr-FR"/>
              </w:rPr>
              <w:t>Visite d’étude à l’OMPI du Procureur général et Ministre de la justice et de hauts fonctionnaires du Ghana</w:t>
            </w:r>
          </w:p>
        </w:tc>
        <w:tc>
          <w:tcPr>
            <w:tcW w:w="1470" w:type="dxa"/>
            <w:shd w:val="clear" w:color="auto" w:fill="auto"/>
          </w:tcPr>
          <w:p w14:paraId="635C4FEC"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6772EDCB"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3F197583" w14:textId="77777777" w:rsidR="003034AE" w:rsidRPr="002F7DE5" w:rsidRDefault="003034AE" w:rsidP="003034AE">
            <w:pPr>
              <w:jc w:val="left"/>
              <w:rPr>
                <w:sz w:val="15"/>
                <w:szCs w:val="15"/>
                <w:lang w:val="fr-FR"/>
              </w:rPr>
            </w:pPr>
            <w:r w:rsidRPr="002F7DE5">
              <w:rPr>
                <w:sz w:val="15"/>
                <w:szCs w:val="15"/>
                <w:lang w:val="fr-FR"/>
              </w:rPr>
              <w:t>Button, Huerta, Rivoire</w:t>
            </w:r>
          </w:p>
        </w:tc>
        <w:tc>
          <w:tcPr>
            <w:tcW w:w="851" w:type="dxa"/>
            <w:shd w:val="clear" w:color="auto" w:fill="auto"/>
          </w:tcPr>
          <w:p w14:paraId="4EBE0A97" w14:textId="77777777" w:rsidR="003034AE" w:rsidRPr="002F7DE5" w:rsidRDefault="003034AE" w:rsidP="003034AE">
            <w:pPr>
              <w:jc w:val="center"/>
              <w:rPr>
                <w:sz w:val="15"/>
                <w:szCs w:val="15"/>
                <w:lang w:val="fr-FR"/>
              </w:rPr>
            </w:pPr>
          </w:p>
        </w:tc>
        <w:tc>
          <w:tcPr>
            <w:tcW w:w="988" w:type="dxa"/>
          </w:tcPr>
          <w:p w14:paraId="6BA92130"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526B2293"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731A5038" w14:textId="77777777" w:rsidR="003034AE" w:rsidRPr="002F7DE5" w:rsidRDefault="003034AE" w:rsidP="003034AE">
            <w:pPr>
              <w:jc w:val="center"/>
              <w:rPr>
                <w:sz w:val="15"/>
                <w:szCs w:val="15"/>
                <w:lang w:val="fr-FR"/>
              </w:rPr>
            </w:pPr>
          </w:p>
        </w:tc>
        <w:tc>
          <w:tcPr>
            <w:tcW w:w="475" w:type="dxa"/>
            <w:shd w:val="clear" w:color="auto" w:fill="auto"/>
          </w:tcPr>
          <w:p w14:paraId="538466FC" w14:textId="77777777" w:rsidR="003034AE" w:rsidRPr="002F7DE5" w:rsidRDefault="003034AE" w:rsidP="003034AE">
            <w:pPr>
              <w:jc w:val="center"/>
              <w:rPr>
                <w:sz w:val="15"/>
                <w:szCs w:val="15"/>
                <w:lang w:val="fr-FR"/>
              </w:rPr>
            </w:pPr>
          </w:p>
        </w:tc>
        <w:tc>
          <w:tcPr>
            <w:tcW w:w="434" w:type="dxa"/>
            <w:shd w:val="clear" w:color="auto" w:fill="auto"/>
          </w:tcPr>
          <w:p w14:paraId="196FA817" w14:textId="77777777" w:rsidR="003034AE" w:rsidRPr="002F7DE5" w:rsidRDefault="003034AE" w:rsidP="003034AE">
            <w:pPr>
              <w:jc w:val="center"/>
              <w:rPr>
                <w:sz w:val="15"/>
                <w:szCs w:val="15"/>
                <w:lang w:val="fr-FR"/>
              </w:rPr>
            </w:pPr>
          </w:p>
        </w:tc>
        <w:tc>
          <w:tcPr>
            <w:tcW w:w="462" w:type="dxa"/>
            <w:shd w:val="clear" w:color="auto" w:fill="auto"/>
          </w:tcPr>
          <w:p w14:paraId="6B904C53" w14:textId="77777777" w:rsidR="003034AE" w:rsidRPr="002F7DE5" w:rsidRDefault="003034AE" w:rsidP="003034AE">
            <w:pPr>
              <w:jc w:val="center"/>
              <w:rPr>
                <w:sz w:val="15"/>
                <w:szCs w:val="15"/>
                <w:lang w:val="fr-FR"/>
              </w:rPr>
            </w:pPr>
          </w:p>
        </w:tc>
        <w:tc>
          <w:tcPr>
            <w:tcW w:w="434" w:type="dxa"/>
            <w:shd w:val="clear" w:color="auto" w:fill="auto"/>
          </w:tcPr>
          <w:p w14:paraId="19CD016B" w14:textId="77777777" w:rsidR="003034AE" w:rsidRPr="002F7DE5" w:rsidRDefault="003034AE" w:rsidP="003034AE">
            <w:pPr>
              <w:jc w:val="center"/>
              <w:rPr>
                <w:sz w:val="15"/>
                <w:szCs w:val="15"/>
                <w:lang w:val="fr-FR"/>
              </w:rPr>
            </w:pPr>
          </w:p>
        </w:tc>
        <w:tc>
          <w:tcPr>
            <w:tcW w:w="616" w:type="dxa"/>
            <w:shd w:val="clear" w:color="auto" w:fill="auto"/>
          </w:tcPr>
          <w:p w14:paraId="68BC23AF" w14:textId="77777777" w:rsidR="003034AE" w:rsidRPr="002F7DE5" w:rsidRDefault="003034AE" w:rsidP="003034AE">
            <w:pPr>
              <w:jc w:val="center"/>
              <w:rPr>
                <w:sz w:val="15"/>
                <w:szCs w:val="15"/>
                <w:lang w:val="fr-FR"/>
              </w:rPr>
            </w:pPr>
          </w:p>
        </w:tc>
        <w:tc>
          <w:tcPr>
            <w:tcW w:w="439" w:type="dxa"/>
            <w:shd w:val="clear" w:color="auto" w:fill="auto"/>
          </w:tcPr>
          <w:p w14:paraId="14B1EB29" w14:textId="77777777" w:rsidR="003034AE" w:rsidRPr="002F7DE5" w:rsidRDefault="003034AE" w:rsidP="003034AE">
            <w:pPr>
              <w:jc w:val="center"/>
              <w:rPr>
                <w:sz w:val="15"/>
                <w:szCs w:val="15"/>
                <w:lang w:val="fr-FR"/>
              </w:rPr>
            </w:pPr>
          </w:p>
        </w:tc>
        <w:tc>
          <w:tcPr>
            <w:tcW w:w="466" w:type="dxa"/>
            <w:shd w:val="clear" w:color="auto" w:fill="auto"/>
          </w:tcPr>
          <w:p w14:paraId="08973DAB" w14:textId="77777777" w:rsidR="003034AE" w:rsidRPr="002F7DE5" w:rsidRDefault="003034AE" w:rsidP="003034AE">
            <w:pPr>
              <w:jc w:val="center"/>
              <w:rPr>
                <w:sz w:val="15"/>
                <w:szCs w:val="15"/>
                <w:lang w:val="fr-FR"/>
              </w:rPr>
            </w:pPr>
          </w:p>
        </w:tc>
        <w:tc>
          <w:tcPr>
            <w:tcW w:w="465" w:type="dxa"/>
            <w:shd w:val="clear" w:color="auto" w:fill="auto"/>
          </w:tcPr>
          <w:p w14:paraId="2D257E52" w14:textId="77777777" w:rsidR="003034AE" w:rsidRPr="002F7DE5" w:rsidRDefault="003034AE" w:rsidP="003034AE">
            <w:pPr>
              <w:jc w:val="center"/>
              <w:rPr>
                <w:sz w:val="15"/>
                <w:szCs w:val="15"/>
                <w:lang w:val="fr-FR"/>
              </w:rPr>
            </w:pPr>
          </w:p>
        </w:tc>
        <w:tc>
          <w:tcPr>
            <w:tcW w:w="465" w:type="dxa"/>
            <w:shd w:val="clear" w:color="auto" w:fill="auto"/>
          </w:tcPr>
          <w:p w14:paraId="126BE848" w14:textId="77777777" w:rsidR="003034AE" w:rsidRPr="002F7DE5" w:rsidRDefault="003034AE" w:rsidP="003034AE">
            <w:pPr>
              <w:jc w:val="center"/>
              <w:rPr>
                <w:sz w:val="15"/>
                <w:szCs w:val="15"/>
                <w:lang w:val="fr-FR"/>
              </w:rPr>
            </w:pPr>
          </w:p>
        </w:tc>
        <w:tc>
          <w:tcPr>
            <w:tcW w:w="584" w:type="dxa"/>
            <w:shd w:val="clear" w:color="auto" w:fill="auto"/>
          </w:tcPr>
          <w:p w14:paraId="50BAD97D" w14:textId="77777777" w:rsidR="003034AE" w:rsidRPr="002F7DE5" w:rsidRDefault="003034AE" w:rsidP="003034AE">
            <w:pPr>
              <w:jc w:val="center"/>
              <w:rPr>
                <w:sz w:val="15"/>
                <w:szCs w:val="15"/>
                <w:lang w:val="fr-FR"/>
              </w:rPr>
            </w:pPr>
          </w:p>
        </w:tc>
      </w:tr>
      <w:tr w:rsidR="002F7DE5" w:rsidRPr="002F7DE5" w14:paraId="4C661327" w14:textId="77777777" w:rsidTr="00F751DB">
        <w:trPr>
          <w:cantSplit/>
        </w:trPr>
        <w:tc>
          <w:tcPr>
            <w:tcW w:w="384" w:type="dxa"/>
            <w:shd w:val="clear" w:color="auto" w:fill="auto"/>
          </w:tcPr>
          <w:p w14:paraId="6123F018" w14:textId="77777777" w:rsidR="003034AE" w:rsidRPr="002F7DE5" w:rsidRDefault="003034AE" w:rsidP="003034AE">
            <w:pPr>
              <w:jc w:val="right"/>
              <w:rPr>
                <w:sz w:val="15"/>
                <w:szCs w:val="15"/>
                <w:lang w:val="fr-FR"/>
              </w:rPr>
            </w:pPr>
            <w:r w:rsidRPr="002F7DE5">
              <w:rPr>
                <w:sz w:val="15"/>
                <w:szCs w:val="15"/>
                <w:lang w:val="fr-FR"/>
              </w:rPr>
              <w:t>59</w:t>
            </w:r>
          </w:p>
        </w:tc>
        <w:tc>
          <w:tcPr>
            <w:tcW w:w="675" w:type="dxa"/>
            <w:shd w:val="clear" w:color="auto" w:fill="auto"/>
          </w:tcPr>
          <w:p w14:paraId="3ABEAD7F" w14:textId="77777777" w:rsidR="003034AE" w:rsidRPr="002F7DE5" w:rsidRDefault="003034AE" w:rsidP="003034AE">
            <w:pPr>
              <w:jc w:val="left"/>
              <w:rPr>
                <w:sz w:val="15"/>
                <w:szCs w:val="15"/>
                <w:lang w:val="fr-FR"/>
              </w:rPr>
            </w:pPr>
            <w:r w:rsidRPr="002F7DE5">
              <w:rPr>
                <w:sz w:val="15"/>
                <w:szCs w:val="15"/>
                <w:lang w:val="fr-FR"/>
              </w:rPr>
              <w:t>05-07-18</w:t>
            </w:r>
          </w:p>
        </w:tc>
        <w:tc>
          <w:tcPr>
            <w:tcW w:w="718" w:type="dxa"/>
            <w:shd w:val="clear" w:color="auto" w:fill="auto"/>
          </w:tcPr>
          <w:p w14:paraId="4012C6BD" w14:textId="77777777" w:rsidR="003034AE" w:rsidRPr="002F7DE5" w:rsidRDefault="003034AE" w:rsidP="003034AE">
            <w:pPr>
              <w:jc w:val="left"/>
              <w:rPr>
                <w:sz w:val="15"/>
                <w:szCs w:val="15"/>
                <w:lang w:val="fr-FR"/>
              </w:rPr>
            </w:pPr>
            <w:r w:rsidRPr="002F7DE5">
              <w:rPr>
                <w:sz w:val="15"/>
                <w:szCs w:val="15"/>
                <w:lang w:val="fr-FR"/>
              </w:rPr>
              <w:t>05-07-18</w:t>
            </w:r>
          </w:p>
        </w:tc>
        <w:tc>
          <w:tcPr>
            <w:tcW w:w="3226" w:type="dxa"/>
            <w:shd w:val="clear" w:color="auto" w:fill="auto"/>
          </w:tcPr>
          <w:p w14:paraId="2B5F2631" w14:textId="77777777" w:rsidR="003034AE" w:rsidRPr="002F7DE5" w:rsidRDefault="003034AE" w:rsidP="003034AE">
            <w:pPr>
              <w:jc w:val="left"/>
              <w:rPr>
                <w:sz w:val="15"/>
                <w:szCs w:val="15"/>
                <w:lang w:val="fr-FR"/>
              </w:rPr>
            </w:pPr>
            <w:r w:rsidRPr="002F7DE5">
              <w:rPr>
                <w:sz w:val="15"/>
                <w:szCs w:val="15"/>
                <w:lang w:val="fr-FR"/>
              </w:rPr>
              <w:t>Séminaire national de l’OMC sur certains aspects de l’Accord sur les ADPIC</w:t>
            </w:r>
          </w:p>
        </w:tc>
        <w:tc>
          <w:tcPr>
            <w:tcW w:w="1470" w:type="dxa"/>
            <w:shd w:val="clear" w:color="auto" w:fill="auto"/>
          </w:tcPr>
          <w:p w14:paraId="7C48DDFE" w14:textId="77777777" w:rsidR="003034AE" w:rsidRPr="002F7DE5" w:rsidRDefault="003034AE" w:rsidP="003034AE">
            <w:pPr>
              <w:jc w:val="left"/>
              <w:rPr>
                <w:sz w:val="15"/>
                <w:szCs w:val="15"/>
                <w:lang w:val="fr-FR"/>
              </w:rPr>
            </w:pPr>
            <w:r w:rsidRPr="002F7DE5">
              <w:rPr>
                <w:sz w:val="15"/>
                <w:szCs w:val="15"/>
                <w:lang w:val="fr-FR"/>
              </w:rPr>
              <w:t>Amman</w:t>
            </w:r>
          </w:p>
        </w:tc>
        <w:tc>
          <w:tcPr>
            <w:tcW w:w="1041" w:type="dxa"/>
            <w:shd w:val="clear" w:color="auto" w:fill="auto"/>
          </w:tcPr>
          <w:p w14:paraId="12796252" w14:textId="77777777" w:rsidR="003034AE" w:rsidRPr="002F7DE5" w:rsidRDefault="003034AE" w:rsidP="003034AE">
            <w:pPr>
              <w:jc w:val="left"/>
              <w:rPr>
                <w:sz w:val="15"/>
                <w:szCs w:val="15"/>
                <w:lang w:val="fr-FR"/>
              </w:rPr>
            </w:pPr>
            <w:r w:rsidRPr="002F7DE5">
              <w:rPr>
                <w:sz w:val="15"/>
                <w:szCs w:val="15"/>
                <w:lang w:val="fr-FR"/>
              </w:rPr>
              <w:t>Jordanie</w:t>
            </w:r>
          </w:p>
        </w:tc>
        <w:tc>
          <w:tcPr>
            <w:tcW w:w="1137" w:type="dxa"/>
            <w:shd w:val="clear" w:color="auto" w:fill="auto"/>
          </w:tcPr>
          <w:p w14:paraId="55BD9FCE"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66A88EA1" w14:textId="77777777" w:rsidR="003034AE" w:rsidRPr="002F7DE5" w:rsidRDefault="003034AE" w:rsidP="003034AE">
            <w:pPr>
              <w:jc w:val="center"/>
              <w:rPr>
                <w:sz w:val="15"/>
                <w:szCs w:val="15"/>
                <w:lang w:val="fr-FR"/>
              </w:rPr>
            </w:pPr>
          </w:p>
        </w:tc>
        <w:tc>
          <w:tcPr>
            <w:tcW w:w="988" w:type="dxa"/>
          </w:tcPr>
          <w:p w14:paraId="6B74ACCC" w14:textId="77777777" w:rsidR="003034AE" w:rsidRPr="002F7DE5" w:rsidRDefault="003034AE" w:rsidP="003034AE">
            <w:pPr>
              <w:jc w:val="left"/>
              <w:rPr>
                <w:sz w:val="15"/>
                <w:szCs w:val="15"/>
                <w:lang w:val="fr-FR"/>
              </w:rPr>
            </w:pPr>
            <w:r w:rsidRPr="002F7DE5">
              <w:rPr>
                <w:sz w:val="15"/>
                <w:szCs w:val="15"/>
                <w:lang w:val="fr-FR"/>
              </w:rPr>
              <w:t>OMC</w:t>
            </w:r>
          </w:p>
        </w:tc>
        <w:tc>
          <w:tcPr>
            <w:tcW w:w="426" w:type="dxa"/>
            <w:shd w:val="clear" w:color="auto" w:fill="auto"/>
          </w:tcPr>
          <w:p w14:paraId="7616070A"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619116E"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4ABE7A1C" w14:textId="77777777" w:rsidR="003034AE" w:rsidRPr="002F7DE5" w:rsidRDefault="003034AE" w:rsidP="003034AE">
            <w:pPr>
              <w:jc w:val="center"/>
              <w:rPr>
                <w:sz w:val="15"/>
                <w:szCs w:val="15"/>
                <w:lang w:val="fr-FR"/>
              </w:rPr>
            </w:pPr>
          </w:p>
        </w:tc>
        <w:tc>
          <w:tcPr>
            <w:tcW w:w="434" w:type="dxa"/>
            <w:shd w:val="clear" w:color="auto" w:fill="auto"/>
          </w:tcPr>
          <w:p w14:paraId="085F5326" w14:textId="77777777" w:rsidR="003034AE" w:rsidRPr="002F7DE5" w:rsidRDefault="003034AE" w:rsidP="003034AE">
            <w:pPr>
              <w:jc w:val="center"/>
              <w:rPr>
                <w:sz w:val="15"/>
                <w:szCs w:val="15"/>
                <w:lang w:val="fr-FR"/>
              </w:rPr>
            </w:pPr>
          </w:p>
        </w:tc>
        <w:tc>
          <w:tcPr>
            <w:tcW w:w="462" w:type="dxa"/>
            <w:shd w:val="clear" w:color="auto" w:fill="auto"/>
          </w:tcPr>
          <w:p w14:paraId="4C059D83" w14:textId="77777777" w:rsidR="003034AE" w:rsidRPr="002F7DE5" w:rsidRDefault="003034AE" w:rsidP="003034AE">
            <w:pPr>
              <w:jc w:val="center"/>
              <w:rPr>
                <w:sz w:val="15"/>
                <w:szCs w:val="15"/>
                <w:lang w:val="fr-FR"/>
              </w:rPr>
            </w:pPr>
          </w:p>
        </w:tc>
        <w:tc>
          <w:tcPr>
            <w:tcW w:w="434" w:type="dxa"/>
            <w:shd w:val="clear" w:color="auto" w:fill="auto"/>
          </w:tcPr>
          <w:p w14:paraId="0E789A16" w14:textId="77777777" w:rsidR="003034AE" w:rsidRPr="002F7DE5" w:rsidRDefault="003034AE" w:rsidP="003034AE">
            <w:pPr>
              <w:jc w:val="center"/>
              <w:rPr>
                <w:sz w:val="15"/>
                <w:szCs w:val="15"/>
                <w:lang w:val="fr-FR"/>
              </w:rPr>
            </w:pPr>
          </w:p>
        </w:tc>
        <w:tc>
          <w:tcPr>
            <w:tcW w:w="616" w:type="dxa"/>
            <w:shd w:val="clear" w:color="auto" w:fill="auto"/>
          </w:tcPr>
          <w:p w14:paraId="43BBFC42" w14:textId="77777777" w:rsidR="003034AE" w:rsidRPr="002F7DE5" w:rsidRDefault="003034AE" w:rsidP="003034AE">
            <w:pPr>
              <w:jc w:val="center"/>
              <w:rPr>
                <w:sz w:val="15"/>
                <w:szCs w:val="15"/>
                <w:lang w:val="fr-FR"/>
              </w:rPr>
            </w:pPr>
          </w:p>
        </w:tc>
        <w:tc>
          <w:tcPr>
            <w:tcW w:w="439" w:type="dxa"/>
            <w:shd w:val="clear" w:color="auto" w:fill="auto"/>
          </w:tcPr>
          <w:p w14:paraId="1DC947A5" w14:textId="77777777" w:rsidR="003034AE" w:rsidRPr="002F7DE5" w:rsidRDefault="003034AE" w:rsidP="003034AE">
            <w:pPr>
              <w:jc w:val="center"/>
              <w:rPr>
                <w:sz w:val="15"/>
                <w:szCs w:val="15"/>
                <w:lang w:val="fr-FR"/>
              </w:rPr>
            </w:pPr>
          </w:p>
        </w:tc>
        <w:tc>
          <w:tcPr>
            <w:tcW w:w="466" w:type="dxa"/>
            <w:shd w:val="clear" w:color="auto" w:fill="auto"/>
          </w:tcPr>
          <w:p w14:paraId="4DCE4C59" w14:textId="77777777" w:rsidR="003034AE" w:rsidRPr="002F7DE5" w:rsidRDefault="003034AE" w:rsidP="003034AE">
            <w:pPr>
              <w:jc w:val="center"/>
              <w:rPr>
                <w:sz w:val="15"/>
                <w:szCs w:val="15"/>
                <w:lang w:val="fr-FR"/>
              </w:rPr>
            </w:pPr>
          </w:p>
        </w:tc>
        <w:tc>
          <w:tcPr>
            <w:tcW w:w="465" w:type="dxa"/>
            <w:shd w:val="clear" w:color="auto" w:fill="auto"/>
          </w:tcPr>
          <w:p w14:paraId="7E53D024" w14:textId="77777777" w:rsidR="003034AE" w:rsidRPr="002F7DE5" w:rsidRDefault="003034AE" w:rsidP="003034AE">
            <w:pPr>
              <w:jc w:val="center"/>
              <w:rPr>
                <w:sz w:val="15"/>
                <w:szCs w:val="15"/>
                <w:lang w:val="fr-FR"/>
              </w:rPr>
            </w:pPr>
          </w:p>
        </w:tc>
        <w:tc>
          <w:tcPr>
            <w:tcW w:w="465" w:type="dxa"/>
            <w:shd w:val="clear" w:color="auto" w:fill="auto"/>
          </w:tcPr>
          <w:p w14:paraId="7064DECD" w14:textId="77777777" w:rsidR="003034AE" w:rsidRPr="002F7DE5" w:rsidRDefault="003034AE" w:rsidP="003034AE">
            <w:pPr>
              <w:jc w:val="center"/>
              <w:rPr>
                <w:sz w:val="15"/>
                <w:szCs w:val="15"/>
                <w:lang w:val="fr-FR"/>
              </w:rPr>
            </w:pPr>
          </w:p>
        </w:tc>
        <w:tc>
          <w:tcPr>
            <w:tcW w:w="584" w:type="dxa"/>
            <w:shd w:val="clear" w:color="auto" w:fill="auto"/>
          </w:tcPr>
          <w:p w14:paraId="68C443B3" w14:textId="77777777" w:rsidR="003034AE" w:rsidRPr="002F7DE5" w:rsidRDefault="003034AE" w:rsidP="003034AE">
            <w:pPr>
              <w:jc w:val="center"/>
              <w:rPr>
                <w:sz w:val="15"/>
                <w:szCs w:val="15"/>
                <w:lang w:val="fr-FR"/>
              </w:rPr>
            </w:pPr>
          </w:p>
        </w:tc>
      </w:tr>
      <w:tr w:rsidR="002F7DE5" w:rsidRPr="002F7DE5" w14:paraId="4FBEB073" w14:textId="77777777" w:rsidTr="00F751DB">
        <w:trPr>
          <w:cantSplit/>
        </w:trPr>
        <w:tc>
          <w:tcPr>
            <w:tcW w:w="384" w:type="dxa"/>
            <w:shd w:val="clear" w:color="auto" w:fill="auto"/>
          </w:tcPr>
          <w:p w14:paraId="02F992F1" w14:textId="77777777" w:rsidR="003034AE" w:rsidRPr="002F7DE5" w:rsidRDefault="003034AE" w:rsidP="003034AE">
            <w:pPr>
              <w:jc w:val="right"/>
              <w:rPr>
                <w:sz w:val="15"/>
                <w:szCs w:val="15"/>
                <w:lang w:val="fr-FR"/>
              </w:rPr>
            </w:pPr>
            <w:r w:rsidRPr="002F7DE5">
              <w:rPr>
                <w:sz w:val="15"/>
                <w:szCs w:val="15"/>
                <w:lang w:val="fr-FR"/>
              </w:rPr>
              <w:lastRenderedPageBreak/>
              <w:t>60</w:t>
            </w:r>
          </w:p>
        </w:tc>
        <w:tc>
          <w:tcPr>
            <w:tcW w:w="675" w:type="dxa"/>
            <w:shd w:val="clear" w:color="auto" w:fill="auto"/>
          </w:tcPr>
          <w:p w14:paraId="3B86DDE0" w14:textId="77777777" w:rsidR="003034AE" w:rsidRPr="002F7DE5" w:rsidRDefault="003034AE" w:rsidP="003034AE">
            <w:pPr>
              <w:jc w:val="left"/>
              <w:rPr>
                <w:sz w:val="15"/>
                <w:szCs w:val="15"/>
                <w:lang w:val="fr-FR"/>
              </w:rPr>
            </w:pPr>
            <w:r w:rsidRPr="002F7DE5">
              <w:rPr>
                <w:sz w:val="15"/>
                <w:szCs w:val="15"/>
                <w:lang w:val="fr-FR"/>
              </w:rPr>
              <w:t>12-07-18</w:t>
            </w:r>
          </w:p>
        </w:tc>
        <w:tc>
          <w:tcPr>
            <w:tcW w:w="718" w:type="dxa"/>
            <w:shd w:val="clear" w:color="auto" w:fill="auto"/>
          </w:tcPr>
          <w:p w14:paraId="3FFAA84E" w14:textId="77777777" w:rsidR="003034AE" w:rsidRPr="002F7DE5" w:rsidRDefault="003034AE" w:rsidP="003034AE">
            <w:pPr>
              <w:jc w:val="left"/>
              <w:rPr>
                <w:sz w:val="15"/>
                <w:szCs w:val="15"/>
                <w:lang w:val="fr-FR"/>
              </w:rPr>
            </w:pPr>
            <w:r w:rsidRPr="002F7DE5">
              <w:rPr>
                <w:sz w:val="15"/>
                <w:szCs w:val="15"/>
                <w:lang w:val="fr-FR"/>
              </w:rPr>
              <w:t>12-07-18</w:t>
            </w:r>
          </w:p>
        </w:tc>
        <w:tc>
          <w:tcPr>
            <w:tcW w:w="3226" w:type="dxa"/>
            <w:shd w:val="clear" w:color="auto" w:fill="auto"/>
          </w:tcPr>
          <w:p w14:paraId="0E177F39" w14:textId="393414A9" w:rsidR="003034AE" w:rsidRPr="002F7DE5" w:rsidRDefault="003034AE" w:rsidP="003034AE">
            <w:pPr>
              <w:jc w:val="left"/>
              <w:rPr>
                <w:sz w:val="15"/>
                <w:szCs w:val="15"/>
                <w:lang w:val="fr-FR"/>
              </w:rPr>
            </w:pPr>
            <w:r w:rsidRPr="002F7DE5">
              <w:rPr>
                <w:sz w:val="15"/>
                <w:szCs w:val="15"/>
                <w:lang w:val="fr-FR"/>
              </w:rPr>
              <w:t>Formation dispensée par l’OCVV à un fonctionnaire de l’UPOV</w:t>
            </w:r>
            <w:r w:rsidR="007545E7">
              <w:rPr>
                <w:sz w:val="15"/>
                <w:szCs w:val="15"/>
                <w:lang w:val="fr-FR"/>
              </w:rPr>
              <w:t> :</w:t>
            </w:r>
            <w:r w:rsidRPr="002F7DE5">
              <w:rPr>
                <w:sz w:val="15"/>
                <w:szCs w:val="15"/>
                <w:lang w:val="fr-FR"/>
              </w:rPr>
              <w:t xml:space="preserve"> observation de l’évaluation formelle par le Service d’audit qualité de l’OCVV de l’Autorité finlandaise de sécurité alimentaire (Evira) en qualité de service d’examen</w:t>
            </w:r>
          </w:p>
        </w:tc>
        <w:tc>
          <w:tcPr>
            <w:tcW w:w="1470" w:type="dxa"/>
            <w:shd w:val="clear" w:color="auto" w:fill="auto"/>
          </w:tcPr>
          <w:p w14:paraId="36785ABD" w14:textId="77777777" w:rsidR="003034AE" w:rsidRPr="002F7DE5" w:rsidRDefault="003034AE" w:rsidP="003034AE">
            <w:pPr>
              <w:jc w:val="left"/>
              <w:rPr>
                <w:sz w:val="15"/>
                <w:szCs w:val="15"/>
                <w:lang w:val="fr-FR"/>
              </w:rPr>
            </w:pPr>
            <w:r w:rsidRPr="002F7DE5">
              <w:rPr>
                <w:sz w:val="15"/>
                <w:szCs w:val="15"/>
                <w:lang w:val="fr-FR"/>
              </w:rPr>
              <w:t>Turku</w:t>
            </w:r>
          </w:p>
        </w:tc>
        <w:tc>
          <w:tcPr>
            <w:tcW w:w="1041" w:type="dxa"/>
            <w:shd w:val="clear" w:color="auto" w:fill="auto"/>
          </w:tcPr>
          <w:p w14:paraId="423DE4DE" w14:textId="77777777" w:rsidR="003034AE" w:rsidRPr="002F7DE5" w:rsidRDefault="003034AE" w:rsidP="003034AE">
            <w:pPr>
              <w:jc w:val="left"/>
              <w:rPr>
                <w:sz w:val="15"/>
                <w:szCs w:val="15"/>
                <w:lang w:val="fr-FR"/>
              </w:rPr>
            </w:pPr>
            <w:r w:rsidRPr="002F7DE5">
              <w:rPr>
                <w:sz w:val="15"/>
                <w:szCs w:val="15"/>
                <w:lang w:val="fr-FR"/>
              </w:rPr>
              <w:t>Finlande</w:t>
            </w:r>
          </w:p>
        </w:tc>
        <w:tc>
          <w:tcPr>
            <w:tcW w:w="1137" w:type="dxa"/>
            <w:shd w:val="clear" w:color="auto" w:fill="auto"/>
          </w:tcPr>
          <w:p w14:paraId="5B81FB2E"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248DE815"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30D3555" w14:textId="77777777" w:rsidR="003034AE" w:rsidRPr="002F7DE5" w:rsidRDefault="003034AE" w:rsidP="003034AE">
            <w:pPr>
              <w:jc w:val="left"/>
              <w:rPr>
                <w:sz w:val="15"/>
                <w:szCs w:val="15"/>
                <w:lang w:val="fr-FR"/>
              </w:rPr>
            </w:pPr>
            <w:r w:rsidRPr="002F7DE5">
              <w:rPr>
                <w:sz w:val="15"/>
                <w:szCs w:val="15"/>
                <w:lang w:val="fr-FR"/>
              </w:rPr>
              <w:t>OCVV, UPOV</w:t>
            </w:r>
          </w:p>
        </w:tc>
        <w:tc>
          <w:tcPr>
            <w:tcW w:w="426" w:type="dxa"/>
            <w:shd w:val="clear" w:color="auto" w:fill="auto"/>
          </w:tcPr>
          <w:p w14:paraId="5CC3F790" w14:textId="77777777" w:rsidR="003034AE" w:rsidRPr="002F7DE5" w:rsidRDefault="003034AE" w:rsidP="003034AE">
            <w:pPr>
              <w:jc w:val="center"/>
              <w:rPr>
                <w:sz w:val="15"/>
                <w:szCs w:val="15"/>
                <w:lang w:val="fr-FR"/>
              </w:rPr>
            </w:pPr>
          </w:p>
        </w:tc>
        <w:tc>
          <w:tcPr>
            <w:tcW w:w="404" w:type="dxa"/>
            <w:shd w:val="clear" w:color="auto" w:fill="auto"/>
          </w:tcPr>
          <w:p w14:paraId="64FD288D" w14:textId="77777777" w:rsidR="003034AE" w:rsidRPr="002F7DE5" w:rsidRDefault="003034AE" w:rsidP="003034AE">
            <w:pPr>
              <w:jc w:val="center"/>
              <w:rPr>
                <w:sz w:val="15"/>
                <w:szCs w:val="15"/>
                <w:lang w:val="fr-FR"/>
              </w:rPr>
            </w:pPr>
          </w:p>
        </w:tc>
        <w:tc>
          <w:tcPr>
            <w:tcW w:w="475" w:type="dxa"/>
            <w:shd w:val="clear" w:color="auto" w:fill="auto"/>
          </w:tcPr>
          <w:p w14:paraId="5F098FDF" w14:textId="77777777" w:rsidR="003034AE" w:rsidRPr="002F7DE5" w:rsidRDefault="003034AE" w:rsidP="003034AE">
            <w:pPr>
              <w:jc w:val="center"/>
              <w:rPr>
                <w:sz w:val="15"/>
                <w:szCs w:val="15"/>
                <w:lang w:val="fr-FR"/>
              </w:rPr>
            </w:pPr>
          </w:p>
        </w:tc>
        <w:tc>
          <w:tcPr>
            <w:tcW w:w="434" w:type="dxa"/>
            <w:shd w:val="clear" w:color="auto" w:fill="auto"/>
          </w:tcPr>
          <w:p w14:paraId="0CE15860" w14:textId="77777777" w:rsidR="003034AE" w:rsidRPr="002F7DE5" w:rsidRDefault="003034AE" w:rsidP="003034AE">
            <w:pPr>
              <w:jc w:val="center"/>
              <w:rPr>
                <w:sz w:val="15"/>
                <w:szCs w:val="15"/>
                <w:lang w:val="fr-FR"/>
              </w:rPr>
            </w:pPr>
          </w:p>
        </w:tc>
        <w:tc>
          <w:tcPr>
            <w:tcW w:w="462" w:type="dxa"/>
            <w:shd w:val="clear" w:color="auto" w:fill="auto"/>
          </w:tcPr>
          <w:p w14:paraId="3C07FFBE"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19EADD97" w14:textId="77777777" w:rsidR="003034AE" w:rsidRPr="002F7DE5" w:rsidRDefault="003034AE" w:rsidP="003034AE">
            <w:pPr>
              <w:jc w:val="center"/>
              <w:rPr>
                <w:sz w:val="15"/>
                <w:szCs w:val="15"/>
                <w:lang w:val="fr-FR"/>
              </w:rPr>
            </w:pPr>
          </w:p>
        </w:tc>
        <w:tc>
          <w:tcPr>
            <w:tcW w:w="616" w:type="dxa"/>
            <w:shd w:val="clear" w:color="auto" w:fill="auto"/>
          </w:tcPr>
          <w:p w14:paraId="62439ADB" w14:textId="77777777" w:rsidR="003034AE" w:rsidRPr="002F7DE5" w:rsidRDefault="003034AE" w:rsidP="003034AE">
            <w:pPr>
              <w:jc w:val="center"/>
              <w:rPr>
                <w:sz w:val="15"/>
                <w:szCs w:val="15"/>
                <w:lang w:val="fr-FR"/>
              </w:rPr>
            </w:pPr>
          </w:p>
        </w:tc>
        <w:tc>
          <w:tcPr>
            <w:tcW w:w="439" w:type="dxa"/>
            <w:shd w:val="clear" w:color="auto" w:fill="auto"/>
          </w:tcPr>
          <w:p w14:paraId="5698BBD1" w14:textId="77777777" w:rsidR="003034AE" w:rsidRPr="002F7DE5" w:rsidRDefault="003034AE" w:rsidP="003034AE">
            <w:pPr>
              <w:jc w:val="center"/>
              <w:rPr>
                <w:sz w:val="15"/>
                <w:szCs w:val="15"/>
                <w:lang w:val="fr-FR"/>
              </w:rPr>
            </w:pPr>
          </w:p>
        </w:tc>
        <w:tc>
          <w:tcPr>
            <w:tcW w:w="466" w:type="dxa"/>
            <w:shd w:val="clear" w:color="auto" w:fill="auto"/>
          </w:tcPr>
          <w:p w14:paraId="3C6A2F39" w14:textId="77777777" w:rsidR="003034AE" w:rsidRPr="002F7DE5" w:rsidRDefault="003034AE" w:rsidP="003034AE">
            <w:pPr>
              <w:jc w:val="center"/>
              <w:rPr>
                <w:sz w:val="15"/>
                <w:szCs w:val="15"/>
                <w:lang w:val="fr-FR"/>
              </w:rPr>
            </w:pPr>
          </w:p>
        </w:tc>
        <w:tc>
          <w:tcPr>
            <w:tcW w:w="465" w:type="dxa"/>
            <w:shd w:val="clear" w:color="auto" w:fill="auto"/>
          </w:tcPr>
          <w:p w14:paraId="50A25F91" w14:textId="77777777" w:rsidR="003034AE" w:rsidRPr="002F7DE5" w:rsidRDefault="003034AE" w:rsidP="003034AE">
            <w:pPr>
              <w:jc w:val="center"/>
              <w:rPr>
                <w:sz w:val="15"/>
                <w:szCs w:val="15"/>
                <w:lang w:val="fr-FR"/>
              </w:rPr>
            </w:pPr>
          </w:p>
        </w:tc>
        <w:tc>
          <w:tcPr>
            <w:tcW w:w="465" w:type="dxa"/>
            <w:shd w:val="clear" w:color="auto" w:fill="auto"/>
          </w:tcPr>
          <w:p w14:paraId="003930EB" w14:textId="77777777" w:rsidR="003034AE" w:rsidRPr="002F7DE5" w:rsidRDefault="003034AE" w:rsidP="003034AE">
            <w:pPr>
              <w:jc w:val="center"/>
              <w:rPr>
                <w:sz w:val="15"/>
                <w:szCs w:val="15"/>
                <w:lang w:val="fr-FR"/>
              </w:rPr>
            </w:pPr>
          </w:p>
        </w:tc>
        <w:tc>
          <w:tcPr>
            <w:tcW w:w="584" w:type="dxa"/>
            <w:shd w:val="clear" w:color="auto" w:fill="auto"/>
          </w:tcPr>
          <w:p w14:paraId="2D1668C9"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5BCB568A" w14:textId="77777777" w:rsidTr="00F751DB">
        <w:trPr>
          <w:cantSplit/>
        </w:trPr>
        <w:tc>
          <w:tcPr>
            <w:tcW w:w="384" w:type="dxa"/>
            <w:shd w:val="clear" w:color="auto" w:fill="auto"/>
          </w:tcPr>
          <w:p w14:paraId="6184144D" w14:textId="77777777" w:rsidR="003034AE" w:rsidRPr="002F7DE5" w:rsidRDefault="003034AE" w:rsidP="003034AE">
            <w:pPr>
              <w:jc w:val="right"/>
              <w:rPr>
                <w:sz w:val="15"/>
                <w:szCs w:val="15"/>
                <w:lang w:val="fr-FR"/>
              </w:rPr>
            </w:pPr>
            <w:r w:rsidRPr="002F7DE5">
              <w:rPr>
                <w:sz w:val="15"/>
                <w:szCs w:val="15"/>
                <w:lang w:val="fr-FR"/>
              </w:rPr>
              <w:t>61</w:t>
            </w:r>
          </w:p>
        </w:tc>
        <w:tc>
          <w:tcPr>
            <w:tcW w:w="675" w:type="dxa"/>
            <w:shd w:val="clear" w:color="auto" w:fill="auto"/>
          </w:tcPr>
          <w:p w14:paraId="230BB6B9" w14:textId="77777777" w:rsidR="003034AE" w:rsidRPr="002F7DE5" w:rsidRDefault="003034AE" w:rsidP="003034AE">
            <w:pPr>
              <w:jc w:val="left"/>
              <w:rPr>
                <w:sz w:val="15"/>
                <w:szCs w:val="15"/>
                <w:lang w:val="fr-FR"/>
              </w:rPr>
            </w:pPr>
            <w:r w:rsidRPr="002F7DE5">
              <w:rPr>
                <w:sz w:val="15"/>
                <w:szCs w:val="15"/>
                <w:lang w:val="fr-FR"/>
              </w:rPr>
              <w:t>18-07-18</w:t>
            </w:r>
          </w:p>
        </w:tc>
        <w:tc>
          <w:tcPr>
            <w:tcW w:w="718" w:type="dxa"/>
            <w:shd w:val="clear" w:color="auto" w:fill="auto"/>
          </w:tcPr>
          <w:p w14:paraId="136DAE80" w14:textId="77777777" w:rsidR="003034AE" w:rsidRPr="002F7DE5" w:rsidRDefault="003034AE" w:rsidP="003034AE">
            <w:pPr>
              <w:jc w:val="left"/>
              <w:rPr>
                <w:sz w:val="15"/>
                <w:szCs w:val="15"/>
                <w:lang w:val="fr-FR"/>
              </w:rPr>
            </w:pPr>
            <w:r w:rsidRPr="002F7DE5">
              <w:rPr>
                <w:sz w:val="15"/>
                <w:szCs w:val="15"/>
                <w:lang w:val="fr-FR"/>
              </w:rPr>
              <w:t>18-07-18</w:t>
            </w:r>
          </w:p>
        </w:tc>
        <w:tc>
          <w:tcPr>
            <w:tcW w:w="3226" w:type="dxa"/>
            <w:shd w:val="clear" w:color="auto" w:fill="auto"/>
          </w:tcPr>
          <w:p w14:paraId="71CC2F6D" w14:textId="77777777" w:rsidR="003034AE" w:rsidRPr="002F7DE5" w:rsidRDefault="003034AE" w:rsidP="003034AE">
            <w:pPr>
              <w:jc w:val="left"/>
              <w:rPr>
                <w:sz w:val="15"/>
                <w:szCs w:val="15"/>
                <w:lang w:val="fr-FR"/>
              </w:rPr>
            </w:pPr>
            <w:r w:rsidRPr="002F7DE5">
              <w:rPr>
                <w:sz w:val="15"/>
                <w:szCs w:val="15"/>
                <w:lang w:val="fr-FR"/>
              </w:rPr>
              <w:t>Première édition du Cours d’été de l’OMPI sur la propriété intellectuelle [participation par vidéoconférence]</w:t>
            </w:r>
          </w:p>
        </w:tc>
        <w:tc>
          <w:tcPr>
            <w:tcW w:w="1470" w:type="dxa"/>
            <w:shd w:val="clear" w:color="auto" w:fill="auto"/>
          </w:tcPr>
          <w:p w14:paraId="41445B03" w14:textId="77777777" w:rsidR="003034AE" w:rsidRPr="002F7DE5" w:rsidRDefault="003034AE" w:rsidP="003034AE">
            <w:pPr>
              <w:jc w:val="left"/>
              <w:rPr>
                <w:sz w:val="15"/>
                <w:szCs w:val="15"/>
                <w:lang w:val="fr-FR"/>
              </w:rPr>
            </w:pPr>
            <w:r w:rsidRPr="002F7DE5">
              <w:rPr>
                <w:sz w:val="15"/>
                <w:szCs w:val="15"/>
                <w:lang w:val="fr-FR"/>
              </w:rPr>
              <w:t>Rio de Janeiro</w:t>
            </w:r>
          </w:p>
        </w:tc>
        <w:tc>
          <w:tcPr>
            <w:tcW w:w="1041" w:type="dxa"/>
            <w:shd w:val="clear" w:color="auto" w:fill="auto"/>
          </w:tcPr>
          <w:p w14:paraId="76646A03" w14:textId="77777777" w:rsidR="003034AE" w:rsidRPr="002F7DE5" w:rsidRDefault="003034AE" w:rsidP="003034AE">
            <w:pPr>
              <w:jc w:val="left"/>
              <w:rPr>
                <w:sz w:val="15"/>
                <w:szCs w:val="15"/>
                <w:lang w:val="fr-FR"/>
              </w:rPr>
            </w:pPr>
            <w:r w:rsidRPr="002F7DE5">
              <w:rPr>
                <w:sz w:val="15"/>
                <w:szCs w:val="15"/>
                <w:lang w:val="fr-FR"/>
              </w:rPr>
              <w:t>Brésil</w:t>
            </w:r>
          </w:p>
        </w:tc>
        <w:tc>
          <w:tcPr>
            <w:tcW w:w="1137" w:type="dxa"/>
            <w:shd w:val="clear" w:color="auto" w:fill="auto"/>
          </w:tcPr>
          <w:p w14:paraId="0543F2D3"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1AC73457" w14:textId="77777777" w:rsidR="003034AE" w:rsidRPr="002F7DE5" w:rsidRDefault="003034AE" w:rsidP="003034AE">
            <w:pPr>
              <w:jc w:val="center"/>
              <w:rPr>
                <w:sz w:val="15"/>
                <w:szCs w:val="15"/>
                <w:lang w:val="fr-FR"/>
              </w:rPr>
            </w:pPr>
          </w:p>
        </w:tc>
        <w:tc>
          <w:tcPr>
            <w:tcW w:w="988" w:type="dxa"/>
          </w:tcPr>
          <w:p w14:paraId="672F9D1C"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28AB1B28" w14:textId="77777777" w:rsidR="003034AE" w:rsidRPr="002F7DE5" w:rsidRDefault="003034AE" w:rsidP="003034AE">
            <w:pPr>
              <w:jc w:val="center"/>
              <w:rPr>
                <w:sz w:val="15"/>
                <w:szCs w:val="15"/>
                <w:lang w:val="fr-FR"/>
              </w:rPr>
            </w:pPr>
          </w:p>
        </w:tc>
        <w:tc>
          <w:tcPr>
            <w:tcW w:w="404" w:type="dxa"/>
            <w:shd w:val="clear" w:color="auto" w:fill="auto"/>
          </w:tcPr>
          <w:p w14:paraId="473D9B28" w14:textId="77777777" w:rsidR="003034AE" w:rsidRPr="002F7DE5" w:rsidRDefault="003034AE" w:rsidP="003034AE">
            <w:pPr>
              <w:jc w:val="center"/>
              <w:rPr>
                <w:sz w:val="15"/>
                <w:szCs w:val="15"/>
                <w:lang w:val="fr-FR"/>
              </w:rPr>
            </w:pPr>
          </w:p>
        </w:tc>
        <w:tc>
          <w:tcPr>
            <w:tcW w:w="475" w:type="dxa"/>
            <w:shd w:val="clear" w:color="auto" w:fill="auto"/>
          </w:tcPr>
          <w:p w14:paraId="21762E44" w14:textId="77777777" w:rsidR="003034AE" w:rsidRPr="002F7DE5" w:rsidRDefault="003034AE" w:rsidP="003034AE">
            <w:pPr>
              <w:jc w:val="center"/>
              <w:rPr>
                <w:sz w:val="15"/>
                <w:szCs w:val="15"/>
                <w:lang w:val="fr-FR"/>
              </w:rPr>
            </w:pPr>
          </w:p>
        </w:tc>
        <w:tc>
          <w:tcPr>
            <w:tcW w:w="434" w:type="dxa"/>
            <w:shd w:val="clear" w:color="auto" w:fill="auto"/>
          </w:tcPr>
          <w:p w14:paraId="4DD9AD49" w14:textId="77777777" w:rsidR="003034AE" w:rsidRPr="002F7DE5" w:rsidRDefault="003034AE" w:rsidP="003034AE">
            <w:pPr>
              <w:jc w:val="center"/>
              <w:rPr>
                <w:sz w:val="15"/>
                <w:szCs w:val="15"/>
                <w:lang w:val="fr-FR"/>
              </w:rPr>
            </w:pPr>
          </w:p>
        </w:tc>
        <w:tc>
          <w:tcPr>
            <w:tcW w:w="462" w:type="dxa"/>
            <w:shd w:val="clear" w:color="auto" w:fill="auto"/>
          </w:tcPr>
          <w:p w14:paraId="32D9A768" w14:textId="77777777" w:rsidR="003034AE" w:rsidRPr="002F7DE5" w:rsidRDefault="003034AE" w:rsidP="003034AE">
            <w:pPr>
              <w:jc w:val="center"/>
              <w:rPr>
                <w:sz w:val="15"/>
                <w:szCs w:val="15"/>
                <w:lang w:val="fr-FR"/>
              </w:rPr>
            </w:pPr>
          </w:p>
        </w:tc>
        <w:tc>
          <w:tcPr>
            <w:tcW w:w="434" w:type="dxa"/>
            <w:shd w:val="clear" w:color="auto" w:fill="auto"/>
          </w:tcPr>
          <w:p w14:paraId="62F80B1C" w14:textId="77777777" w:rsidR="003034AE" w:rsidRPr="002F7DE5" w:rsidRDefault="003034AE" w:rsidP="003034AE">
            <w:pPr>
              <w:jc w:val="center"/>
              <w:rPr>
                <w:sz w:val="15"/>
                <w:szCs w:val="15"/>
                <w:lang w:val="fr-FR"/>
              </w:rPr>
            </w:pPr>
          </w:p>
        </w:tc>
        <w:tc>
          <w:tcPr>
            <w:tcW w:w="616" w:type="dxa"/>
            <w:shd w:val="clear" w:color="auto" w:fill="auto"/>
          </w:tcPr>
          <w:p w14:paraId="60CF1234" w14:textId="77777777" w:rsidR="003034AE" w:rsidRPr="002F7DE5" w:rsidRDefault="003034AE" w:rsidP="003034AE">
            <w:pPr>
              <w:jc w:val="center"/>
              <w:rPr>
                <w:sz w:val="15"/>
                <w:szCs w:val="15"/>
                <w:lang w:val="fr-FR"/>
              </w:rPr>
            </w:pPr>
          </w:p>
        </w:tc>
        <w:tc>
          <w:tcPr>
            <w:tcW w:w="439" w:type="dxa"/>
            <w:shd w:val="clear" w:color="auto" w:fill="auto"/>
          </w:tcPr>
          <w:p w14:paraId="02FA375A"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542A1EBB" w14:textId="77777777" w:rsidR="003034AE" w:rsidRPr="002F7DE5" w:rsidRDefault="003034AE" w:rsidP="003034AE">
            <w:pPr>
              <w:jc w:val="center"/>
              <w:rPr>
                <w:sz w:val="15"/>
                <w:szCs w:val="15"/>
                <w:lang w:val="fr-FR"/>
              </w:rPr>
            </w:pPr>
          </w:p>
        </w:tc>
        <w:tc>
          <w:tcPr>
            <w:tcW w:w="465" w:type="dxa"/>
            <w:shd w:val="clear" w:color="auto" w:fill="auto"/>
          </w:tcPr>
          <w:p w14:paraId="6EE9DE20" w14:textId="77777777" w:rsidR="003034AE" w:rsidRPr="002F7DE5" w:rsidRDefault="003034AE" w:rsidP="003034AE">
            <w:pPr>
              <w:jc w:val="center"/>
              <w:rPr>
                <w:sz w:val="15"/>
                <w:szCs w:val="15"/>
                <w:lang w:val="fr-FR"/>
              </w:rPr>
            </w:pPr>
          </w:p>
        </w:tc>
        <w:tc>
          <w:tcPr>
            <w:tcW w:w="465" w:type="dxa"/>
            <w:shd w:val="clear" w:color="auto" w:fill="auto"/>
          </w:tcPr>
          <w:p w14:paraId="1CFB5B93" w14:textId="77777777" w:rsidR="003034AE" w:rsidRPr="002F7DE5" w:rsidRDefault="003034AE" w:rsidP="003034AE">
            <w:pPr>
              <w:jc w:val="center"/>
              <w:rPr>
                <w:sz w:val="15"/>
                <w:szCs w:val="15"/>
                <w:lang w:val="fr-FR"/>
              </w:rPr>
            </w:pPr>
          </w:p>
        </w:tc>
        <w:tc>
          <w:tcPr>
            <w:tcW w:w="584" w:type="dxa"/>
            <w:shd w:val="clear" w:color="auto" w:fill="auto"/>
          </w:tcPr>
          <w:p w14:paraId="71F4EA3F" w14:textId="77777777" w:rsidR="003034AE" w:rsidRPr="002F7DE5" w:rsidRDefault="003034AE" w:rsidP="003034AE">
            <w:pPr>
              <w:jc w:val="center"/>
              <w:rPr>
                <w:sz w:val="15"/>
                <w:szCs w:val="15"/>
                <w:lang w:val="fr-FR"/>
              </w:rPr>
            </w:pPr>
          </w:p>
        </w:tc>
      </w:tr>
      <w:tr w:rsidR="002F7DE5" w:rsidRPr="002F7DE5" w14:paraId="067B30C2" w14:textId="77777777" w:rsidTr="00F751DB">
        <w:trPr>
          <w:cantSplit/>
        </w:trPr>
        <w:tc>
          <w:tcPr>
            <w:tcW w:w="384" w:type="dxa"/>
            <w:shd w:val="clear" w:color="auto" w:fill="auto"/>
          </w:tcPr>
          <w:p w14:paraId="22C3DC74" w14:textId="77777777" w:rsidR="003034AE" w:rsidRPr="002F7DE5" w:rsidRDefault="003034AE" w:rsidP="003034AE">
            <w:pPr>
              <w:jc w:val="right"/>
              <w:rPr>
                <w:sz w:val="15"/>
                <w:szCs w:val="15"/>
                <w:lang w:val="fr-FR"/>
              </w:rPr>
            </w:pPr>
            <w:r w:rsidRPr="002F7DE5">
              <w:rPr>
                <w:sz w:val="15"/>
                <w:szCs w:val="15"/>
                <w:lang w:val="fr-FR"/>
              </w:rPr>
              <w:t>62</w:t>
            </w:r>
          </w:p>
        </w:tc>
        <w:tc>
          <w:tcPr>
            <w:tcW w:w="675" w:type="dxa"/>
            <w:shd w:val="clear" w:color="auto" w:fill="auto"/>
          </w:tcPr>
          <w:p w14:paraId="4EED0C55" w14:textId="77777777" w:rsidR="003034AE" w:rsidRPr="002F7DE5" w:rsidRDefault="003034AE" w:rsidP="003034AE">
            <w:pPr>
              <w:jc w:val="left"/>
              <w:rPr>
                <w:sz w:val="15"/>
                <w:szCs w:val="15"/>
                <w:lang w:val="fr-FR"/>
              </w:rPr>
            </w:pPr>
            <w:r w:rsidRPr="002F7DE5">
              <w:rPr>
                <w:sz w:val="15"/>
                <w:szCs w:val="15"/>
                <w:lang w:val="fr-FR"/>
              </w:rPr>
              <w:t>25-07-18</w:t>
            </w:r>
          </w:p>
        </w:tc>
        <w:tc>
          <w:tcPr>
            <w:tcW w:w="718" w:type="dxa"/>
            <w:shd w:val="clear" w:color="auto" w:fill="auto"/>
          </w:tcPr>
          <w:p w14:paraId="76FEE993" w14:textId="77777777" w:rsidR="003034AE" w:rsidRPr="002F7DE5" w:rsidRDefault="003034AE" w:rsidP="003034AE">
            <w:pPr>
              <w:jc w:val="left"/>
              <w:rPr>
                <w:sz w:val="15"/>
                <w:szCs w:val="15"/>
                <w:lang w:val="fr-FR"/>
              </w:rPr>
            </w:pPr>
            <w:r w:rsidRPr="002F7DE5">
              <w:rPr>
                <w:sz w:val="15"/>
                <w:szCs w:val="15"/>
                <w:lang w:val="fr-FR"/>
              </w:rPr>
              <w:t>27-07-18</w:t>
            </w:r>
          </w:p>
        </w:tc>
        <w:tc>
          <w:tcPr>
            <w:tcW w:w="3226" w:type="dxa"/>
            <w:shd w:val="clear" w:color="auto" w:fill="auto"/>
          </w:tcPr>
          <w:p w14:paraId="2C539E4B" w14:textId="77777777" w:rsidR="003034AE" w:rsidRPr="002F7DE5" w:rsidRDefault="003034AE" w:rsidP="003034AE">
            <w:pPr>
              <w:jc w:val="left"/>
              <w:rPr>
                <w:sz w:val="15"/>
                <w:szCs w:val="15"/>
                <w:lang w:val="fr-FR"/>
              </w:rPr>
            </w:pPr>
            <w:r w:rsidRPr="002F7DE5">
              <w:rPr>
                <w:sz w:val="15"/>
                <w:szCs w:val="15"/>
                <w:lang w:val="fr-FR"/>
              </w:rPr>
              <w:t>Cours intitulé “Protection des obtentions végétales et système de contrôle de la qualité des semences visant à faciliter la diffusion de semences de qualité” organisé par la JICA</w:t>
            </w:r>
          </w:p>
        </w:tc>
        <w:tc>
          <w:tcPr>
            <w:tcW w:w="1470" w:type="dxa"/>
            <w:shd w:val="clear" w:color="auto" w:fill="auto"/>
          </w:tcPr>
          <w:p w14:paraId="1EEC80AF" w14:textId="77777777" w:rsidR="003034AE" w:rsidRPr="002F7DE5" w:rsidRDefault="003034AE" w:rsidP="003034AE">
            <w:pPr>
              <w:jc w:val="left"/>
              <w:rPr>
                <w:sz w:val="15"/>
                <w:szCs w:val="15"/>
                <w:lang w:val="fr-FR"/>
              </w:rPr>
            </w:pPr>
            <w:r w:rsidRPr="002F7DE5">
              <w:rPr>
                <w:sz w:val="15"/>
                <w:szCs w:val="15"/>
                <w:lang w:val="fr-FR"/>
              </w:rPr>
              <w:t>Tsukuba</w:t>
            </w:r>
          </w:p>
        </w:tc>
        <w:tc>
          <w:tcPr>
            <w:tcW w:w="1041" w:type="dxa"/>
            <w:shd w:val="clear" w:color="auto" w:fill="auto"/>
          </w:tcPr>
          <w:p w14:paraId="72118074" w14:textId="77777777" w:rsidR="003034AE" w:rsidRPr="002F7DE5" w:rsidRDefault="003034AE" w:rsidP="003034AE">
            <w:pPr>
              <w:jc w:val="left"/>
              <w:rPr>
                <w:sz w:val="15"/>
                <w:szCs w:val="15"/>
                <w:lang w:val="fr-FR"/>
              </w:rPr>
            </w:pPr>
            <w:r w:rsidRPr="002F7DE5">
              <w:rPr>
                <w:sz w:val="15"/>
                <w:szCs w:val="15"/>
                <w:lang w:val="fr-FR"/>
              </w:rPr>
              <w:t>Japon</w:t>
            </w:r>
          </w:p>
        </w:tc>
        <w:tc>
          <w:tcPr>
            <w:tcW w:w="1137" w:type="dxa"/>
            <w:shd w:val="clear" w:color="auto" w:fill="auto"/>
          </w:tcPr>
          <w:p w14:paraId="2479DBE7"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71F5E6D6"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1A5893F" w14:textId="77777777" w:rsidR="003034AE" w:rsidRPr="002F7DE5" w:rsidRDefault="003034AE" w:rsidP="003034AE">
            <w:pPr>
              <w:jc w:val="left"/>
              <w:rPr>
                <w:sz w:val="15"/>
                <w:szCs w:val="15"/>
                <w:lang w:val="fr-FR"/>
              </w:rPr>
            </w:pPr>
            <w:r w:rsidRPr="002F7DE5">
              <w:rPr>
                <w:sz w:val="15"/>
                <w:szCs w:val="15"/>
                <w:lang w:val="fr-FR"/>
              </w:rPr>
              <w:t>JICA</w:t>
            </w:r>
          </w:p>
        </w:tc>
        <w:tc>
          <w:tcPr>
            <w:tcW w:w="426" w:type="dxa"/>
            <w:shd w:val="clear" w:color="auto" w:fill="auto"/>
          </w:tcPr>
          <w:p w14:paraId="468EDFC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722B7702"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881895B"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C7F24D3" w14:textId="77777777" w:rsidR="003034AE" w:rsidRPr="002F7DE5" w:rsidRDefault="003034AE" w:rsidP="003034AE">
            <w:pPr>
              <w:jc w:val="center"/>
              <w:rPr>
                <w:sz w:val="15"/>
                <w:szCs w:val="15"/>
                <w:lang w:val="fr-FR"/>
              </w:rPr>
            </w:pPr>
          </w:p>
        </w:tc>
        <w:tc>
          <w:tcPr>
            <w:tcW w:w="462" w:type="dxa"/>
            <w:shd w:val="clear" w:color="auto" w:fill="auto"/>
          </w:tcPr>
          <w:p w14:paraId="64B49867"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7F479B07" w14:textId="77777777" w:rsidR="003034AE" w:rsidRPr="002F7DE5" w:rsidRDefault="003034AE" w:rsidP="003034AE">
            <w:pPr>
              <w:jc w:val="center"/>
              <w:rPr>
                <w:sz w:val="15"/>
                <w:szCs w:val="15"/>
                <w:lang w:val="fr-FR"/>
              </w:rPr>
            </w:pPr>
          </w:p>
        </w:tc>
        <w:tc>
          <w:tcPr>
            <w:tcW w:w="616" w:type="dxa"/>
            <w:shd w:val="clear" w:color="auto" w:fill="auto"/>
          </w:tcPr>
          <w:p w14:paraId="79136628" w14:textId="77777777" w:rsidR="003034AE" w:rsidRPr="002F7DE5" w:rsidRDefault="003034AE" w:rsidP="003034AE">
            <w:pPr>
              <w:jc w:val="center"/>
              <w:rPr>
                <w:sz w:val="15"/>
                <w:szCs w:val="15"/>
                <w:lang w:val="fr-FR"/>
              </w:rPr>
            </w:pPr>
          </w:p>
        </w:tc>
        <w:tc>
          <w:tcPr>
            <w:tcW w:w="439" w:type="dxa"/>
            <w:shd w:val="clear" w:color="auto" w:fill="auto"/>
          </w:tcPr>
          <w:p w14:paraId="78430E3B" w14:textId="77777777" w:rsidR="003034AE" w:rsidRPr="002F7DE5" w:rsidRDefault="003034AE" w:rsidP="003034AE">
            <w:pPr>
              <w:jc w:val="center"/>
              <w:rPr>
                <w:sz w:val="15"/>
                <w:szCs w:val="15"/>
                <w:lang w:val="fr-FR"/>
              </w:rPr>
            </w:pPr>
          </w:p>
        </w:tc>
        <w:tc>
          <w:tcPr>
            <w:tcW w:w="466" w:type="dxa"/>
            <w:shd w:val="clear" w:color="auto" w:fill="auto"/>
          </w:tcPr>
          <w:p w14:paraId="3F85D775" w14:textId="77777777" w:rsidR="003034AE" w:rsidRPr="002F7DE5" w:rsidRDefault="003034AE" w:rsidP="003034AE">
            <w:pPr>
              <w:jc w:val="center"/>
              <w:rPr>
                <w:sz w:val="15"/>
                <w:szCs w:val="15"/>
                <w:lang w:val="fr-FR"/>
              </w:rPr>
            </w:pPr>
          </w:p>
        </w:tc>
        <w:tc>
          <w:tcPr>
            <w:tcW w:w="465" w:type="dxa"/>
            <w:shd w:val="clear" w:color="auto" w:fill="auto"/>
          </w:tcPr>
          <w:p w14:paraId="0CA77E3F" w14:textId="77777777" w:rsidR="003034AE" w:rsidRPr="002F7DE5" w:rsidRDefault="003034AE" w:rsidP="003034AE">
            <w:pPr>
              <w:jc w:val="center"/>
              <w:rPr>
                <w:sz w:val="15"/>
                <w:szCs w:val="15"/>
                <w:lang w:val="fr-FR"/>
              </w:rPr>
            </w:pPr>
          </w:p>
        </w:tc>
        <w:tc>
          <w:tcPr>
            <w:tcW w:w="465" w:type="dxa"/>
            <w:shd w:val="clear" w:color="auto" w:fill="auto"/>
          </w:tcPr>
          <w:p w14:paraId="10A2E918" w14:textId="77777777" w:rsidR="003034AE" w:rsidRPr="002F7DE5" w:rsidRDefault="003034AE" w:rsidP="003034AE">
            <w:pPr>
              <w:jc w:val="center"/>
              <w:rPr>
                <w:sz w:val="15"/>
                <w:szCs w:val="15"/>
                <w:lang w:val="fr-FR"/>
              </w:rPr>
            </w:pPr>
          </w:p>
        </w:tc>
        <w:tc>
          <w:tcPr>
            <w:tcW w:w="584" w:type="dxa"/>
            <w:shd w:val="clear" w:color="auto" w:fill="auto"/>
          </w:tcPr>
          <w:p w14:paraId="54D4E5A8" w14:textId="77777777" w:rsidR="003034AE" w:rsidRPr="002F7DE5" w:rsidRDefault="003034AE" w:rsidP="003034AE">
            <w:pPr>
              <w:jc w:val="center"/>
              <w:rPr>
                <w:sz w:val="15"/>
                <w:szCs w:val="15"/>
                <w:lang w:val="fr-FR"/>
              </w:rPr>
            </w:pPr>
          </w:p>
        </w:tc>
      </w:tr>
      <w:tr w:rsidR="002F7DE5" w:rsidRPr="002F7DE5" w14:paraId="38C88480" w14:textId="77777777" w:rsidTr="00F751DB">
        <w:trPr>
          <w:cantSplit/>
        </w:trPr>
        <w:tc>
          <w:tcPr>
            <w:tcW w:w="384" w:type="dxa"/>
            <w:shd w:val="clear" w:color="auto" w:fill="auto"/>
          </w:tcPr>
          <w:p w14:paraId="3F0A23F8" w14:textId="77777777" w:rsidR="003034AE" w:rsidRPr="002F7DE5" w:rsidRDefault="003034AE" w:rsidP="003034AE">
            <w:pPr>
              <w:jc w:val="right"/>
              <w:rPr>
                <w:sz w:val="15"/>
                <w:szCs w:val="15"/>
                <w:lang w:val="fr-FR"/>
              </w:rPr>
            </w:pPr>
            <w:r w:rsidRPr="002F7DE5">
              <w:rPr>
                <w:sz w:val="15"/>
                <w:szCs w:val="15"/>
                <w:lang w:val="fr-FR"/>
              </w:rPr>
              <w:t>63</w:t>
            </w:r>
          </w:p>
        </w:tc>
        <w:tc>
          <w:tcPr>
            <w:tcW w:w="675" w:type="dxa"/>
            <w:shd w:val="clear" w:color="auto" w:fill="auto"/>
          </w:tcPr>
          <w:p w14:paraId="0312C25B" w14:textId="77777777" w:rsidR="003034AE" w:rsidRPr="002F7DE5" w:rsidRDefault="003034AE" w:rsidP="003034AE">
            <w:pPr>
              <w:jc w:val="left"/>
              <w:rPr>
                <w:sz w:val="15"/>
                <w:szCs w:val="15"/>
                <w:lang w:val="fr-FR"/>
              </w:rPr>
            </w:pPr>
            <w:r w:rsidRPr="002F7DE5">
              <w:rPr>
                <w:sz w:val="15"/>
                <w:szCs w:val="15"/>
                <w:lang w:val="fr-FR"/>
              </w:rPr>
              <w:t>25-07-18</w:t>
            </w:r>
          </w:p>
        </w:tc>
        <w:tc>
          <w:tcPr>
            <w:tcW w:w="718" w:type="dxa"/>
            <w:shd w:val="clear" w:color="auto" w:fill="auto"/>
          </w:tcPr>
          <w:p w14:paraId="01B6C7B2" w14:textId="77777777" w:rsidR="003034AE" w:rsidRPr="002F7DE5" w:rsidRDefault="003034AE" w:rsidP="003034AE">
            <w:pPr>
              <w:jc w:val="left"/>
              <w:rPr>
                <w:sz w:val="15"/>
                <w:szCs w:val="15"/>
                <w:lang w:val="fr-FR"/>
              </w:rPr>
            </w:pPr>
            <w:r w:rsidRPr="002F7DE5">
              <w:rPr>
                <w:sz w:val="15"/>
                <w:szCs w:val="15"/>
                <w:lang w:val="fr-FR"/>
              </w:rPr>
              <w:t>27-07-18</w:t>
            </w:r>
          </w:p>
        </w:tc>
        <w:tc>
          <w:tcPr>
            <w:tcW w:w="3226" w:type="dxa"/>
            <w:shd w:val="clear" w:color="auto" w:fill="auto"/>
          </w:tcPr>
          <w:p w14:paraId="5C17B8B4" w14:textId="77777777" w:rsidR="003034AE" w:rsidRPr="002F7DE5" w:rsidRDefault="003034AE" w:rsidP="003034AE">
            <w:pPr>
              <w:jc w:val="left"/>
              <w:rPr>
                <w:sz w:val="15"/>
                <w:szCs w:val="15"/>
                <w:lang w:val="fr-FR"/>
              </w:rPr>
            </w:pPr>
            <w:r w:rsidRPr="002F7DE5">
              <w:rPr>
                <w:sz w:val="15"/>
                <w:szCs w:val="15"/>
                <w:lang w:val="fr-FR"/>
              </w:rPr>
              <w:t>Neuvième session du Groupe de travail technique intergouvernemental sur les ressources phytogénétiques pour l’alimentation et l’agriculture</w:t>
            </w:r>
          </w:p>
        </w:tc>
        <w:tc>
          <w:tcPr>
            <w:tcW w:w="1470" w:type="dxa"/>
            <w:shd w:val="clear" w:color="auto" w:fill="auto"/>
          </w:tcPr>
          <w:p w14:paraId="1515B558" w14:textId="77777777" w:rsidR="003034AE" w:rsidRPr="002F7DE5" w:rsidRDefault="003034AE" w:rsidP="003034AE">
            <w:pPr>
              <w:jc w:val="left"/>
              <w:rPr>
                <w:sz w:val="15"/>
                <w:szCs w:val="15"/>
                <w:lang w:val="fr-FR"/>
              </w:rPr>
            </w:pPr>
            <w:r w:rsidRPr="002F7DE5">
              <w:rPr>
                <w:sz w:val="15"/>
                <w:szCs w:val="15"/>
                <w:lang w:val="fr-FR"/>
              </w:rPr>
              <w:t>Rome</w:t>
            </w:r>
          </w:p>
        </w:tc>
        <w:tc>
          <w:tcPr>
            <w:tcW w:w="1041" w:type="dxa"/>
            <w:shd w:val="clear" w:color="auto" w:fill="auto"/>
          </w:tcPr>
          <w:p w14:paraId="7CDAA8A3" w14:textId="77777777" w:rsidR="003034AE" w:rsidRPr="002F7DE5" w:rsidRDefault="003034AE" w:rsidP="003034AE">
            <w:pPr>
              <w:jc w:val="left"/>
              <w:rPr>
                <w:sz w:val="15"/>
                <w:szCs w:val="15"/>
                <w:lang w:val="fr-FR"/>
              </w:rPr>
            </w:pPr>
            <w:r w:rsidRPr="002F7DE5">
              <w:rPr>
                <w:sz w:val="15"/>
                <w:szCs w:val="15"/>
                <w:lang w:val="fr-FR"/>
              </w:rPr>
              <w:t>Italie</w:t>
            </w:r>
          </w:p>
        </w:tc>
        <w:tc>
          <w:tcPr>
            <w:tcW w:w="1137" w:type="dxa"/>
            <w:shd w:val="clear" w:color="auto" w:fill="auto"/>
          </w:tcPr>
          <w:p w14:paraId="6B8473D7"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535CFE68" w14:textId="77777777" w:rsidR="003034AE" w:rsidRPr="002F7DE5" w:rsidRDefault="003034AE" w:rsidP="003034AE">
            <w:pPr>
              <w:jc w:val="center"/>
              <w:rPr>
                <w:sz w:val="15"/>
                <w:szCs w:val="15"/>
                <w:lang w:val="fr-FR"/>
              </w:rPr>
            </w:pPr>
          </w:p>
        </w:tc>
        <w:tc>
          <w:tcPr>
            <w:tcW w:w="988" w:type="dxa"/>
          </w:tcPr>
          <w:p w14:paraId="3198CD00" w14:textId="77777777" w:rsidR="003034AE" w:rsidRPr="002F7DE5" w:rsidRDefault="003034AE" w:rsidP="003034AE">
            <w:pPr>
              <w:jc w:val="left"/>
              <w:rPr>
                <w:sz w:val="15"/>
                <w:szCs w:val="15"/>
                <w:lang w:val="fr-FR"/>
              </w:rPr>
            </w:pPr>
            <w:r w:rsidRPr="002F7DE5">
              <w:rPr>
                <w:sz w:val="15"/>
                <w:szCs w:val="15"/>
                <w:lang w:val="fr-FR"/>
              </w:rPr>
              <w:t>CRGAA</w:t>
            </w:r>
          </w:p>
        </w:tc>
        <w:tc>
          <w:tcPr>
            <w:tcW w:w="426" w:type="dxa"/>
            <w:shd w:val="clear" w:color="auto" w:fill="auto"/>
          </w:tcPr>
          <w:p w14:paraId="4DFD3E15" w14:textId="77777777" w:rsidR="003034AE" w:rsidRPr="002F7DE5" w:rsidRDefault="003034AE" w:rsidP="003034AE">
            <w:pPr>
              <w:jc w:val="center"/>
              <w:rPr>
                <w:sz w:val="15"/>
                <w:szCs w:val="15"/>
                <w:lang w:val="fr-FR"/>
              </w:rPr>
            </w:pPr>
          </w:p>
        </w:tc>
        <w:tc>
          <w:tcPr>
            <w:tcW w:w="404" w:type="dxa"/>
            <w:shd w:val="clear" w:color="auto" w:fill="auto"/>
          </w:tcPr>
          <w:p w14:paraId="0743979B" w14:textId="77777777" w:rsidR="003034AE" w:rsidRPr="002F7DE5" w:rsidRDefault="003034AE" w:rsidP="003034AE">
            <w:pPr>
              <w:jc w:val="center"/>
              <w:rPr>
                <w:sz w:val="15"/>
                <w:szCs w:val="15"/>
                <w:lang w:val="fr-FR"/>
              </w:rPr>
            </w:pPr>
          </w:p>
        </w:tc>
        <w:tc>
          <w:tcPr>
            <w:tcW w:w="475" w:type="dxa"/>
            <w:shd w:val="clear" w:color="auto" w:fill="auto"/>
          </w:tcPr>
          <w:p w14:paraId="471BBEF8" w14:textId="77777777" w:rsidR="003034AE" w:rsidRPr="002F7DE5" w:rsidRDefault="003034AE" w:rsidP="003034AE">
            <w:pPr>
              <w:jc w:val="center"/>
              <w:rPr>
                <w:sz w:val="15"/>
                <w:szCs w:val="15"/>
                <w:lang w:val="fr-FR"/>
              </w:rPr>
            </w:pPr>
          </w:p>
        </w:tc>
        <w:tc>
          <w:tcPr>
            <w:tcW w:w="434" w:type="dxa"/>
            <w:shd w:val="clear" w:color="auto" w:fill="auto"/>
          </w:tcPr>
          <w:p w14:paraId="0E7A09A3" w14:textId="77777777" w:rsidR="003034AE" w:rsidRPr="002F7DE5" w:rsidRDefault="003034AE" w:rsidP="003034AE">
            <w:pPr>
              <w:jc w:val="center"/>
              <w:rPr>
                <w:sz w:val="15"/>
                <w:szCs w:val="15"/>
                <w:lang w:val="fr-FR"/>
              </w:rPr>
            </w:pPr>
          </w:p>
        </w:tc>
        <w:tc>
          <w:tcPr>
            <w:tcW w:w="462" w:type="dxa"/>
            <w:shd w:val="clear" w:color="auto" w:fill="auto"/>
          </w:tcPr>
          <w:p w14:paraId="7AD06803" w14:textId="77777777" w:rsidR="003034AE" w:rsidRPr="002F7DE5" w:rsidRDefault="003034AE" w:rsidP="003034AE">
            <w:pPr>
              <w:jc w:val="center"/>
              <w:rPr>
                <w:sz w:val="15"/>
                <w:szCs w:val="15"/>
                <w:lang w:val="fr-FR"/>
              </w:rPr>
            </w:pPr>
          </w:p>
        </w:tc>
        <w:tc>
          <w:tcPr>
            <w:tcW w:w="434" w:type="dxa"/>
            <w:shd w:val="clear" w:color="auto" w:fill="auto"/>
          </w:tcPr>
          <w:p w14:paraId="283324F7" w14:textId="77777777" w:rsidR="003034AE" w:rsidRPr="002F7DE5" w:rsidRDefault="003034AE" w:rsidP="003034AE">
            <w:pPr>
              <w:jc w:val="center"/>
              <w:rPr>
                <w:sz w:val="15"/>
                <w:szCs w:val="15"/>
                <w:lang w:val="fr-FR"/>
              </w:rPr>
            </w:pPr>
          </w:p>
        </w:tc>
        <w:tc>
          <w:tcPr>
            <w:tcW w:w="616" w:type="dxa"/>
            <w:shd w:val="clear" w:color="auto" w:fill="auto"/>
          </w:tcPr>
          <w:p w14:paraId="4D1DE488" w14:textId="77777777" w:rsidR="003034AE" w:rsidRPr="002F7DE5" w:rsidRDefault="003034AE" w:rsidP="003034AE">
            <w:pPr>
              <w:jc w:val="center"/>
              <w:rPr>
                <w:sz w:val="15"/>
                <w:szCs w:val="15"/>
                <w:lang w:val="fr-FR"/>
              </w:rPr>
            </w:pPr>
          </w:p>
        </w:tc>
        <w:tc>
          <w:tcPr>
            <w:tcW w:w="439" w:type="dxa"/>
            <w:shd w:val="clear" w:color="auto" w:fill="auto"/>
          </w:tcPr>
          <w:p w14:paraId="0ED51638" w14:textId="77777777" w:rsidR="003034AE" w:rsidRPr="002F7DE5" w:rsidRDefault="003034AE" w:rsidP="003034AE">
            <w:pPr>
              <w:jc w:val="center"/>
              <w:rPr>
                <w:sz w:val="15"/>
                <w:szCs w:val="15"/>
                <w:lang w:val="fr-FR"/>
              </w:rPr>
            </w:pPr>
          </w:p>
        </w:tc>
        <w:tc>
          <w:tcPr>
            <w:tcW w:w="466" w:type="dxa"/>
            <w:shd w:val="clear" w:color="auto" w:fill="auto"/>
          </w:tcPr>
          <w:p w14:paraId="1FC20989" w14:textId="77777777" w:rsidR="003034AE" w:rsidRPr="002F7DE5" w:rsidRDefault="003034AE" w:rsidP="003034AE">
            <w:pPr>
              <w:jc w:val="center"/>
              <w:rPr>
                <w:sz w:val="15"/>
                <w:szCs w:val="15"/>
                <w:lang w:val="fr-FR"/>
              </w:rPr>
            </w:pPr>
          </w:p>
        </w:tc>
        <w:tc>
          <w:tcPr>
            <w:tcW w:w="465" w:type="dxa"/>
            <w:shd w:val="clear" w:color="auto" w:fill="auto"/>
          </w:tcPr>
          <w:p w14:paraId="71F4802B" w14:textId="77777777" w:rsidR="003034AE" w:rsidRPr="002F7DE5" w:rsidRDefault="003034AE" w:rsidP="003034AE">
            <w:pPr>
              <w:jc w:val="center"/>
              <w:rPr>
                <w:sz w:val="15"/>
                <w:szCs w:val="15"/>
                <w:lang w:val="fr-FR"/>
              </w:rPr>
            </w:pPr>
          </w:p>
        </w:tc>
        <w:tc>
          <w:tcPr>
            <w:tcW w:w="465" w:type="dxa"/>
            <w:shd w:val="clear" w:color="auto" w:fill="auto"/>
          </w:tcPr>
          <w:p w14:paraId="4BE5E2B0" w14:textId="77777777" w:rsidR="003034AE" w:rsidRPr="002F7DE5" w:rsidRDefault="003034AE" w:rsidP="003034AE">
            <w:pPr>
              <w:jc w:val="center"/>
              <w:rPr>
                <w:sz w:val="15"/>
                <w:szCs w:val="15"/>
                <w:lang w:val="fr-FR"/>
              </w:rPr>
            </w:pPr>
          </w:p>
        </w:tc>
        <w:tc>
          <w:tcPr>
            <w:tcW w:w="584" w:type="dxa"/>
            <w:shd w:val="clear" w:color="auto" w:fill="auto"/>
          </w:tcPr>
          <w:p w14:paraId="4D365786"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41EBA415" w14:textId="77777777" w:rsidTr="00F751DB">
        <w:trPr>
          <w:cantSplit/>
        </w:trPr>
        <w:tc>
          <w:tcPr>
            <w:tcW w:w="384" w:type="dxa"/>
            <w:shd w:val="clear" w:color="auto" w:fill="auto"/>
          </w:tcPr>
          <w:p w14:paraId="7F8FEDA6" w14:textId="77777777" w:rsidR="003034AE" w:rsidRPr="002F7DE5" w:rsidRDefault="003034AE" w:rsidP="003034AE">
            <w:pPr>
              <w:jc w:val="right"/>
              <w:rPr>
                <w:sz w:val="15"/>
                <w:szCs w:val="15"/>
                <w:lang w:val="fr-FR"/>
              </w:rPr>
            </w:pPr>
            <w:r w:rsidRPr="002F7DE5">
              <w:rPr>
                <w:sz w:val="15"/>
                <w:szCs w:val="15"/>
                <w:lang w:val="fr-FR"/>
              </w:rPr>
              <w:t>64</w:t>
            </w:r>
          </w:p>
        </w:tc>
        <w:tc>
          <w:tcPr>
            <w:tcW w:w="675" w:type="dxa"/>
            <w:shd w:val="clear" w:color="auto" w:fill="auto"/>
          </w:tcPr>
          <w:p w14:paraId="4F9D00A0" w14:textId="77777777" w:rsidR="003034AE" w:rsidRPr="002F7DE5" w:rsidRDefault="003034AE" w:rsidP="003034AE">
            <w:pPr>
              <w:jc w:val="left"/>
              <w:rPr>
                <w:sz w:val="15"/>
                <w:szCs w:val="15"/>
                <w:lang w:val="fr-FR"/>
              </w:rPr>
            </w:pPr>
            <w:r w:rsidRPr="002F7DE5">
              <w:rPr>
                <w:sz w:val="15"/>
                <w:szCs w:val="15"/>
                <w:lang w:val="fr-FR"/>
              </w:rPr>
              <w:t>30-07-18</w:t>
            </w:r>
          </w:p>
        </w:tc>
        <w:tc>
          <w:tcPr>
            <w:tcW w:w="718" w:type="dxa"/>
            <w:shd w:val="clear" w:color="auto" w:fill="auto"/>
          </w:tcPr>
          <w:p w14:paraId="552DD5C3" w14:textId="77777777" w:rsidR="003034AE" w:rsidRPr="002F7DE5" w:rsidRDefault="003034AE" w:rsidP="003034AE">
            <w:pPr>
              <w:jc w:val="left"/>
              <w:rPr>
                <w:sz w:val="15"/>
                <w:szCs w:val="15"/>
                <w:lang w:val="fr-FR"/>
              </w:rPr>
            </w:pPr>
            <w:r w:rsidRPr="002F7DE5">
              <w:rPr>
                <w:sz w:val="15"/>
                <w:szCs w:val="15"/>
                <w:lang w:val="fr-FR"/>
              </w:rPr>
              <w:t>30-07-18</w:t>
            </w:r>
          </w:p>
        </w:tc>
        <w:tc>
          <w:tcPr>
            <w:tcW w:w="3226" w:type="dxa"/>
            <w:shd w:val="clear" w:color="auto" w:fill="auto"/>
          </w:tcPr>
          <w:p w14:paraId="5A6E794C" w14:textId="77777777" w:rsidR="003034AE" w:rsidRPr="002F7DE5" w:rsidRDefault="003034AE" w:rsidP="003034AE">
            <w:pPr>
              <w:jc w:val="left"/>
              <w:rPr>
                <w:sz w:val="15"/>
                <w:szCs w:val="15"/>
                <w:lang w:val="fr-FR"/>
              </w:rPr>
            </w:pPr>
            <w:r w:rsidRPr="002F7DE5">
              <w:rPr>
                <w:sz w:val="15"/>
                <w:szCs w:val="15"/>
                <w:lang w:val="fr-FR"/>
              </w:rPr>
              <w:t>Réunion avec des fonctionnaires du Ministère de l’agriculture, des forêts et de la pêche du Japon</w:t>
            </w:r>
          </w:p>
        </w:tc>
        <w:tc>
          <w:tcPr>
            <w:tcW w:w="1470" w:type="dxa"/>
            <w:shd w:val="clear" w:color="auto" w:fill="auto"/>
          </w:tcPr>
          <w:p w14:paraId="5B30422F" w14:textId="77777777" w:rsidR="003034AE" w:rsidRPr="002F7DE5" w:rsidRDefault="003034AE" w:rsidP="003034AE">
            <w:pPr>
              <w:jc w:val="left"/>
              <w:rPr>
                <w:sz w:val="15"/>
                <w:szCs w:val="15"/>
                <w:lang w:val="fr-FR"/>
              </w:rPr>
            </w:pPr>
            <w:r w:rsidRPr="002F7DE5">
              <w:rPr>
                <w:sz w:val="15"/>
                <w:szCs w:val="15"/>
                <w:lang w:val="fr-FR"/>
              </w:rPr>
              <w:t>Tokyo</w:t>
            </w:r>
          </w:p>
        </w:tc>
        <w:tc>
          <w:tcPr>
            <w:tcW w:w="1041" w:type="dxa"/>
            <w:shd w:val="clear" w:color="auto" w:fill="auto"/>
          </w:tcPr>
          <w:p w14:paraId="6567DC4A" w14:textId="77777777" w:rsidR="003034AE" w:rsidRPr="002F7DE5" w:rsidRDefault="003034AE" w:rsidP="003034AE">
            <w:pPr>
              <w:jc w:val="left"/>
              <w:rPr>
                <w:sz w:val="15"/>
                <w:szCs w:val="15"/>
                <w:lang w:val="fr-FR"/>
              </w:rPr>
            </w:pPr>
            <w:r w:rsidRPr="002F7DE5">
              <w:rPr>
                <w:sz w:val="15"/>
                <w:szCs w:val="15"/>
                <w:lang w:val="fr-FR"/>
              </w:rPr>
              <w:t>Japon</w:t>
            </w:r>
          </w:p>
        </w:tc>
        <w:tc>
          <w:tcPr>
            <w:tcW w:w="1137" w:type="dxa"/>
            <w:shd w:val="clear" w:color="auto" w:fill="auto"/>
          </w:tcPr>
          <w:p w14:paraId="5C7AED34"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72EADA6D"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6CA6F13" w14:textId="77777777" w:rsidR="003034AE" w:rsidRPr="002F7DE5" w:rsidRDefault="003034AE" w:rsidP="003034AE">
            <w:pPr>
              <w:jc w:val="left"/>
              <w:rPr>
                <w:sz w:val="15"/>
                <w:szCs w:val="15"/>
                <w:lang w:val="fr-FR"/>
              </w:rPr>
            </w:pPr>
            <w:r w:rsidRPr="002F7DE5">
              <w:rPr>
                <w:sz w:val="15"/>
                <w:szCs w:val="15"/>
                <w:lang w:val="fr-FR"/>
              </w:rPr>
              <w:t>MAFF (Japon)</w:t>
            </w:r>
          </w:p>
        </w:tc>
        <w:tc>
          <w:tcPr>
            <w:tcW w:w="426" w:type="dxa"/>
            <w:shd w:val="clear" w:color="auto" w:fill="auto"/>
          </w:tcPr>
          <w:p w14:paraId="0F13FFE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D4CE5C9" w14:textId="77777777" w:rsidR="003034AE" w:rsidRPr="002F7DE5" w:rsidRDefault="003034AE" w:rsidP="003034AE">
            <w:pPr>
              <w:jc w:val="center"/>
              <w:rPr>
                <w:sz w:val="15"/>
                <w:szCs w:val="15"/>
                <w:lang w:val="fr-FR"/>
              </w:rPr>
            </w:pPr>
          </w:p>
        </w:tc>
        <w:tc>
          <w:tcPr>
            <w:tcW w:w="475" w:type="dxa"/>
            <w:shd w:val="clear" w:color="auto" w:fill="auto"/>
          </w:tcPr>
          <w:p w14:paraId="5A181195" w14:textId="77777777" w:rsidR="003034AE" w:rsidRPr="002F7DE5" w:rsidRDefault="003034AE" w:rsidP="003034AE">
            <w:pPr>
              <w:jc w:val="center"/>
              <w:rPr>
                <w:sz w:val="15"/>
                <w:szCs w:val="15"/>
                <w:lang w:val="fr-FR"/>
              </w:rPr>
            </w:pPr>
          </w:p>
        </w:tc>
        <w:tc>
          <w:tcPr>
            <w:tcW w:w="434" w:type="dxa"/>
            <w:shd w:val="clear" w:color="auto" w:fill="auto"/>
          </w:tcPr>
          <w:p w14:paraId="6867587E" w14:textId="77777777" w:rsidR="003034AE" w:rsidRPr="002F7DE5" w:rsidRDefault="003034AE" w:rsidP="003034AE">
            <w:pPr>
              <w:jc w:val="center"/>
              <w:rPr>
                <w:sz w:val="15"/>
                <w:szCs w:val="15"/>
                <w:lang w:val="fr-FR"/>
              </w:rPr>
            </w:pPr>
          </w:p>
        </w:tc>
        <w:tc>
          <w:tcPr>
            <w:tcW w:w="462" w:type="dxa"/>
            <w:shd w:val="clear" w:color="auto" w:fill="auto"/>
          </w:tcPr>
          <w:p w14:paraId="5FBAD208" w14:textId="77777777" w:rsidR="003034AE" w:rsidRPr="002F7DE5" w:rsidRDefault="003034AE" w:rsidP="003034AE">
            <w:pPr>
              <w:jc w:val="center"/>
              <w:rPr>
                <w:sz w:val="15"/>
                <w:szCs w:val="15"/>
                <w:lang w:val="fr-FR"/>
              </w:rPr>
            </w:pPr>
          </w:p>
        </w:tc>
        <w:tc>
          <w:tcPr>
            <w:tcW w:w="434" w:type="dxa"/>
            <w:shd w:val="clear" w:color="auto" w:fill="auto"/>
          </w:tcPr>
          <w:p w14:paraId="1D186B34" w14:textId="77777777" w:rsidR="003034AE" w:rsidRPr="002F7DE5" w:rsidRDefault="003034AE" w:rsidP="003034AE">
            <w:pPr>
              <w:jc w:val="center"/>
              <w:rPr>
                <w:sz w:val="15"/>
                <w:szCs w:val="15"/>
                <w:lang w:val="fr-FR"/>
              </w:rPr>
            </w:pPr>
          </w:p>
        </w:tc>
        <w:tc>
          <w:tcPr>
            <w:tcW w:w="616" w:type="dxa"/>
            <w:shd w:val="clear" w:color="auto" w:fill="auto"/>
          </w:tcPr>
          <w:p w14:paraId="4CD56BC1" w14:textId="77777777" w:rsidR="003034AE" w:rsidRPr="002F7DE5" w:rsidRDefault="003034AE" w:rsidP="003034AE">
            <w:pPr>
              <w:jc w:val="center"/>
              <w:rPr>
                <w:sz w:val="15"/>
                <w:szCs w:val="15"/>
                <w:lang w:val="fr-FR"/>
              </w:rPr>
            </w:pPr>
          </w:p>
        </w:tc>
        <w:tc>
          <w:tcPr>
            <w:tcW w:w="439" w:type="dxa"/>
            <w:shd w:val="clear" w:color="auto" w:fill="auto"/>
          </w:tcPr>
          <w:p w14:paraId="329397FE" w14:textId="77777777" w:rsidR="003034AE" w:rsidRPr="002F7DE5" w:rsidRDefault="003034AE" w:rsidP="003034AE">
            <w:pPr>
              <w:jc w:val="center"/>
              <w:rPr>
                <w:sz w:val="15"/>
                <w:szCs w:val="15"/>
                <w:lang w:val="fr-FR"/>
              </w:rPr>
            </w:pPr>
          </w:p>
        </w:tc>
        <w:tc>
          <w:tcPr>
            <w:tcW w:w="466" w:type="dxa"/>
            <w:shd w:val="clear" w:color="auto" w:fill="auto"/>
          </w:tcPr>
          <w:p w14:paraId="633AACAF" w14:textId="77777777" w:rsidR="003034AE" w:rsidRPr="002F7DE5" w:rsidRDefault="003034AE" w:rsidP="003034AE">
            <w:pPr>
              <w:jc w:val="center"/>
              <w:rPr>
                <w:sz w:val="15"/>
                <w:szCs w:val="15"/>
                <w:lang w:val="fr-FR"/>
              </w:rPr>
            </w:pPr>
          </w:p>
        </w:tc>
        <w:tc>
          <w:tcPr>
            <w:tcW w:w="465" w:type="dxa"/>
            <w:shd w:val="clear" w:color="auto" w:fill="auto"/>
          </w:tcPr>
          <w:p w14:paraId="5CFFA55E" w14:textId="77777777" w:rsidR="003034AE" w:rsidRPr="002F7DE5" w:rsidRDefault="003034AE" w:rsidP="003034AE">
            <w:pPr>
              <w:jc w:val="center"/>
              <w:rPr>
                <w:sz w:val="15"/>
                <w:szCs w:val="15"/>
                <w:lang w:val="fr-FR"/>
              </w:rPr>
            </w:pPr>
          </w:p>
        </w:tc>
        <w:tc>
          <w:tcPr>
            <w:tcW w:w="465" w:type="dxa"/>
            <w:shd w:val="clear" w:color="auto" w:fill="auto"/>
          </w:tcPr>
          <w:p w14:paraId="5677E149" w14:textId="77777777" w:rsidR="003034AE" w:rsidRPr="002F7DE5" w:rsidRDefault="003034AE" w:rsidP="003034AE">
            <w:pPr>
              <w:jc w:val="center"/>
              <w:rPr>
                <w:sz w:val="15"/>
                <w:szCs w:val="15"/>
                <w:lang w:val="fr-FR"/>
              </w:rPr>
            </w:pPr>
          </w:p>
        </w:tc>
        <w:tc>
          <w:tcPr>
            <w:tcW w:w="584" w:type="dxa"/>
            <w:shd w:val="clear" w:color="auto" w:fill="auto"/>
          </w:tcPr>
          <w:p w14:paraId="500A9B10" w14:textId="77777777" w:rsidR="003034AE" w:rsidRPr="002F7DE5" w:rsidRDefault="003034AE" w:rsidP="003034AE">
            <w:pPr>
              <w:jc w:val="center"/>
              <w:rPr>
                <w:sz w:val="15"/>
                <w:szCs w:val="15"/>
                <w:lang w:val="fr-FR"/>
              </w:rPr>
            </w:pPr>
          </w:p>
        </w:tc>
      </w:tr>
      <w:tr w:rsidR="002F7DE5" w:rsidRPr="002F7DE5" w14:paraId="1924957B" w14:textId="77777777" w:rsidTr="00F751DB">
        <w:trPr>
          <w:cantSplit/>
        </w:trPr>
        <w:tc>
          <w:tcPr>
            <w:tcW w:w="384" w:type="dxa"/>
            <w:shd w:val="clear" w:color="auto" w:fill="auto"/>
          </w:tcPr>
          <w:p w14:paraId="0802895B" w14:textId="77777777" w:rsidR="003034AE" w:rsidRPr="002F7DE5" w:rsidRDefault="003034AE" w:rsidP="003034AE">
            <w:pPr>
              <w:jc w:val="right"/>
              <w:rPr>
                <w:sz w:val="15"/>
                <w:szCs w:val="15"/>
                <w:lang w:val="fr-FR"/>
              </w:rPr>
            </w:pPr>
            <w:r w:rsidRPr="002F7DE5">
              <w:rPr>
                <w:sz w:val="15"/>
                <w:szCs w:val="15"/>
                <w:lang w:val="fr-FR"/>
              </w:rPr>
              <w:t>65</w:t>
            </w:r>
          </w:p>
        </w:tc>
        <w:tc>
          <w:tcPr>
            <w:tcW w:w="675" w:type="dxa"/>
            <w:shd w:val="clear" w:color="auto" w:fill="auto"/>
          </w:tcPr>
          <w:p w14:paraId="645C25B9" w14:textId="77777777" w:rsidR="003034AE" w:rsidRPr="002F7DE5" w:rsidRDefault="003034AE" w:rsidP="003034AE">
            <w:pPr>
              <w:jc w:val="left"/>
              <w:rPr>
                <w:sz w:val="15"/>
                <w:szCs w:val="15"/>
                <w:lang w:val="fr-FR"/>
              </w:rPr>
            </w:pPr>
            <w:r w:rsidRPr="002F7DE5">
              <w:rPr>
                <w:sz w:val="15"/>
                <w:szCs w:val="15"/>
                <w:lang w:val="fr-FR"/>
              </w:rPr>
              <w:t>01-08-18</w:t>
            </w:r>
          </w:p>
        </w:tc>
        <w:tc>
          <w:tcPr>
            <w:tcW w:w="718" w:type="dxa"/>
            <w:shd w:val="clear" w:color="auto" w:fill="auto"/>
          </w:tcPr>
          <w:p w14:paraId="3E2016DA" w14:textId="77777777" w:rsidR="003034AE" w:rsidRPr="002F7DE5" w:rsidRDefault="003034AE" w:rsidP="003034AE">
            <w:pPr>
              <w:jc w:val="left"/>
              <w:rPr>
                <w:sz w:val="15"/>
                <w:szCs w:val="15"/>
                <w:lang w:val="fr-FR"/>
              </w:rPr>
            </w:pPr>
            <w:r w:rsidRPr="002F7DE5">
              <w:rPr>
                <w:sz w:val="15"/>
                <w:szCs w:val="15"/>
                <w:lang w:val="fr-FR"/>
              </w:rPr>
              <w:t>01-08-18</w:t>
            </w:r>
          </w:p>
        </w:tc>
        <w:tc>
          <w:tcPr>
            <w:tcW w:w="3226" w:type="dxa"/>
            <w:shd w:val="clear" w:color="auto" w:fill="auto"/>
          </w:tcPr>
          <w:p w14:paraId="70199191" w14:textId="77777777" w:rsidR="003034AE" w:rsidRPr="002F7DE5" w:rsidRDefault="003034AE" w:rsidP="003034AE">
            <w:pPr>
              <w:jc w:val="left"/>
              <w:rPr>
                <w:sz w:val="15"/>
                <w:szCs w:val="15"/>
                <w:lang w:val="fr-FR"/>
              </w:rPr>
            </w:pPr>
            <w:r w:rsidRPr="002F7DE5">
              <w:rPr>
                <w:sz w:val="15"/>
                <w:szCs w:val="15"/>
                <w:lang w:val="fr-FR"/>
              </w:rPr>
              <w:t>Onzième réunion annuelle du Forum sur la protection des obtentions végétales en Asie orientale</w:t>
            </w:r>
          </w:p>
        </w:tc>
        <w:tc>
          <w:tcPr>
            <w:tcW w:w="1470" w:type="dxa"/>
            <w:shd w:val="clear" w:color="auto" w:fill="auto"/>
          </w:tcPr>
          <w:p w14:paraId="1FF268DB" w14:textId="77777777" w:rsidR="003034AE" w:rsidRPr="002F7DE5" w:rsidRDefault="003034AE" w:rsidP="003034AE">
            <w:pPr>
              <w:jc w:val="left"/>
              <w:rPr>
                <w:sz w:val="15"/>
                <w:szCs w:val="15"/>
                <w:lang w:val="fr-FR"/>
              </w:rPr>
            </w:pPr>
            <w:r w:rsidRPr="002F7DE5">
              <w:rPr>
                <w:sz w:val="15"/>
                <w:szCs w:val="15"/>
                <w:lang w:val="fr-FR"/>
              </w:rPr>
              <w:t>Muntinlupa</w:t>
            </w:r>
          </w:p>
        </w:tc>
        <w:tc>
          <w:tcPr>
            <w:tcW w:w="1041" w:type="dxa"/>
            <w:shd w:val="clear" w:color="auto" w:fill="auto"/>
          </w:tcPr>
          <w:p w14:paraId="31AD52BB" w14:textId="77777777" w:rsidR="003034AE" w:rsidRPr="002F7DE5" w:rsidRDefault="003034AE" w:rsidP="003034AE">
            <w:pPr>
              <w:jc w:val="left"/>
              <w:rPr>
                <w:sz w:val="15"/>
                <w:szCs w:val="15"/>
                <w:lang w:val="fr-FR"/>
              </w:rPr>
            </w:pPr>
            <w:r w:rsidRPr="002F7DE5">
              <w:rPr>
                <w:sz w:val="15"/>
                <w:szCs w:val="15"/>
                <w:lang w:val="fr-FR"/>
              </w:rPr>
              <w:t>Philippines</w:t>
            </w:r>
          </w:p>
        </w:tc>
        <w:tc>
          <w:tcPr>
            <w:tcW w:w="1137" w:type="dxa"/>
            <w:shd w:val="clear" w:color="auto" w:fill="auto"/>
          </w:tcPr>
          <w:p w14:paraId="614B9A1C"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2C641DA2"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7D19430" w14:textId="77777777" w:rsidR="003034AE" w:rsidRPr="002F7DE5" w:rsidRDefault="003034AE" w:rsidP="003034AE">
            <w:pPr>
              <w:jc w:val="left"/>
              <w:rPr>
                <w:sz w:val="15"/>
                <w:szCs w:val="15"/>
                <w:lang w:val="fr-FR"/>
              </w:rPr>
            </w:pPr>
            <w:r w:rsidRPr="002F7DE5">
              <w:rPr>
                <w:sz w:val="15"/>
                <w:szCs w:val="15"/>
                <w:lang w:val="fr-FR"/>
              </w:rPr>
              <w:t>Forum EAPVP, JATAFF</w:t>
            </w:r>
          </w:p>
        </w:tc>
        <w:tc>
          <w:tcPr>
            <w:tcW w:w="426" w:type="dxa"/>
            <w:shd w:val="clear" w:color="auto" w:fill="auto"/>
          </w:tcPr>
          <w:p w14:paraId="5E2EC21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2D8BF3A"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102CE9DE" w14:textId="77777777" w:rsidR="003034AE" w:rsidRPr="002F7DE5" w:rsidRDefault="003034AE" w:rsidP="003034AE">
            <w:pPr>
              <w:jc w:val="center"/>
              <w:rPr>
                <w:sz w:val="15"/>
                <w:szCs w:val="15"/>
                <w:lang w:val="fr-FR"/>
              </w:rPr>
            </w:pPr>
          </w:p>
        </w:tc>
        <w:tc>
          <w:tcPr>
            <w:tcW w:w="434" w:type="dxa"/>
            <w:shd w:val="clear" w:color="auto" w:fill="auto"/>
          </w:tcPr>
          <w:p w14:paraId="26149C4D" w14:textId="77777777" w:rsidR="003034AE" w:rsidRPr="002F7DE5" w:rsidRDefault="003034AE" w:rsidP="003034AE">
            <w:pPr>
              <w:jc w:val="center"/>
              <w:rPr>
                <w:sz w:val="15"/>
                <w:szCs w:val="15"/>
                <w:lang w:val="fr-FR"/>
              </w:rPr>
            </w:pPr>
          </w:p>
        </w:tc>
        <w:tc>
          <w:tcPr>
            <w:tcW w:w="462" w:type="dxa"/>
            <w:shd w:val="clear" w:color="auto" w:fill="auto"/>
          </w:tcPr>
          <w:p w14:paraId="7FBD07B7" w14:textId="77777777" w:rsidR="003034AE" w:rsidRPr="002F7DE5" w:rsidRDefault="003034AE" w:rsidP="003034AE">
            <w:pPr>
              <w:jc w:val="center"/>
              <w:rPr>
                <w:sz w:val="15"/>
                <w:szCs w:val="15"/>
                <w:lang w:val="fr-FR"/>
              </w:rPr>
            </w:pPr>
          </w:p>
        </w:tc>
        <w:tc>
          <w:tcPr>
            <w:tcW w:w="434" w:type="dxa"/>
            <w:shd w:val="clear" w:color="auto" w:fill="auto"/>
          </w:tcPr>
          <w:p w14:paraId="11DDFE34" w14:textId="77777777" w:rsidR="003034AE" w:rsidRPr="002F7DE5" w:rsidRDefault="003034AE" w:rsidP="003034AE">
            <w:pPr>
              <w:jc w:val="center"/>
              <w:rPr>
                <w:sz w:val="15"/>
                <w:szCs w:val="15"/>
                <w:lang w:val="fr-FR"/>
              </w:rPr>
            </w:pPr>
          </w:p>
        </w:tc>
        <w:tc>
          <w:tcPr>
            <w:tcW w:w="616" w:type="dxa"/>
            <w:shd w:val="clear" w:color="auto" w:fill="auto"/>
          </w:tcPr>
          <w:p w14:paraId="0C6DDB26" w14:textId="77777777" w:rsidR="003034AE" w:rsidRPr="002F7DE5" w:rsidRDefault="003034AE" w:rsidP="003034AE">
            <w:pPr>
              <w:jc w:val="center"/>
              <w:rPr>
                <w:sz w:val="15"/>
                <w:szCs w:val="15"/>
                <w:lang w:val="fr-FR"/>
              </w:rPr>
            </w:pPr>
          </w:p>
        </w:tc>
        <w:tc>
          <w:tcPr>
            <w:tcW w:w="439" w:type="dxa"/>
            <w:shd w:val="clear" w:color="auto" w:fill="auto"/>
          </w:tcPr>
          <w:p w14:paraId="6D7CF481" w14:textId="77777777" w:rsidR="003034AE" w:rsidRPr="002F7DE5" w:rsidRDefault="003034AE" w:rsidP="003034AE">
            <w:pPr>
              <w:jc w:val="center"/>
              <w:rPr>
                <w:sz w:val="15"/>
                <w:szCs w:val="15"/>
                <w:lang w:val="fr-FR"/>
              </w:rPr>
            </w:pPr>
          </w:p>
        </w:tc>
        <w:tc>
          <w:tcPr>
            <w:tcW w:w="466" w:type="dxa"/>
            <w:shd w:val="clear" w:color="auto" w:fill="auto"/>
          </w:tcPr>
          <w:p w14:paraId="6DBCDF70" w14:textId="77777777" w:rsidR="003034AE" w:rsidRPr="002F7DE5" w:rsidRDefault="003034AE" w:rsidP="003034AE">
            <w:pPr>
              <w:jc w:val="center"/>
              <w:rPr>
                <w:sz w:val="15"/>
                <w:szCs w:val="15"/>
                <w:lang w:val="fr-FR"/>
              </w:rPr>
            </w:pPr>
          </w:p>
        </w:tc>
        <w:tc>
          <w:tcPr>
            <w:tcW w:w="465" w:type="dxa"/>
            <w:shd w:val="clear" w:color="auto" w:fill="auto"/>
          </w:tcPr>
          <w:p w14:paraId="01D4BF28" w14:textId="77777777" w:rsidR="003034AE" w:rsidRPr="002F7DE5" w:rsidRDefault="003034AE" w:rsidP="003034AE">
            <w:pPr>
              <w:jc w:val="center"/>
              <w:rPr>
                <w:sz w:val="15"/>
                <w:szCs w:val="15"/>
                <w:lang w:val="fr-FR"/>
              </w:rPr>
            </w:pPr>
          </w:p>
        </w:tc>
        <w:tc>
          <w:tcPr>
            <w:tcW w:w="465" w:type="dxa"/>
            <w:shd w:val="clear" w:color="auto" w:fill="auto"/>
          </w:tcPr>
          <w:p w14:paraId="59B6118F" w14:textId="77777777" w:rsidR="003034AE" w:rsidRPr="002F7DE5" w:rsidRDefault="003034AE" w:rsidP="003034AE">
            <w:pPr>
              <w:jc w:val="center"/>
              <w:rPr>
                <w:sz w:val="15"/>
                <w:szCs w:val="15"/>
                <w:lang w:val="fr-FR"/>
              </w:rPr>
            </w:pPr>
          </w:p>
        </w:tc>
        <w:tc>
          <w:tcPr>
            <w:tcW w:w="584" w:type="dxa"/>
            <w:shd w:val="clear" w:color="auto" w:fill="auto"/>
          </w:tcPr>
          <w:p w14:paraId="38CC855A" w14:textId="77777777" w:rsidR="003034AE" w:rsidRPr="002F7DE5" w:rsidRDefault="003034AE" w:rsidP="003034AE">
            <w:pPr>
              <w:jc w:val="center"/>
              <w:rPr>
                <w:sz w:val="15"/>
                <w:szCs w:val="15"/>
                <w:lang w:val="fr-FR"/>
              </w:rPr>
            </w:pPr>
          </w:p>
        </w:tc>
      </w:tr>
      <w:tr w:rsidR="002F7DE5" w:rsidRPr="002F7DE5" w14:paraId="216D46D3" w14:textId="77777777" w:rsidTr="00F751DB">
        <w:trPr>
          <w:cantSplit/>
        </w:trPr>
        <w:tc>
          <w:tcPr>
            <w:tcW w:w="384" w:type="dxa"/>
            <w:shd w:val="clear" w:color="auto" w:fill="auto"/>
          </w:tcPr>
          <w:p w14:paraId="2B87439C" w14:textId="77777777" w:rsidR="003034AE" w:rsidRPr="002F7DE5" w:rsidRDefault="003034AE" w:rsidP="003034AE">
            <w:pPr>
              <w:jc w:val="right"/>
              <w:rPr>
                <w:sz w:val="15"/>
                <w:szCs w:val="15"/>
                <w:lang w:val="fr-FR"/>
              </w:rPr>
            </w:pPr>
            <w:r w:rsidRPr="002F7DE5">
              <w:rPr>
                <w:sz w:val="15"/>
                <w:szCs w:val="15"/>
                <w:lang w:val="fr-FR"/>
              </w:rPr>
              <w:t>66</w:t>
            </w:r>
          </w:p>
        </w:tc>
        <w:tc>
          <w:tcPr>
            <w:tcW w:w="675" w:type="dxa"/>
            <w:shd w:val="clear" w:color="auto" w:fill="auto"/>
          </w:tcPr>
          <w:p w14:paraId="7F398CC9" w14:textId="77777777" w:rsidR="003034AE" w:rsidRPr="002F7DE5" w:rsidRDefault="003034AE" w:rsidP="003034AE">
            <w:pPr>
              <w:jc w:val="left"/>
              <w:rPr>
                <w:sz w:val="15"/>
                <w:szCs w:val="15"/>
                <w:lang w:val="fr-FR"/>
              </w:rPr>
            </w:pPr>
            <w:r w:rsidRPr="002F7DE5">
              <w:rPr>
                <w:sz w:val="15"/>
                <w:szCs w:val="15"/>
                <w:lang w:val="fr-FR"/>
              </w:rPr>
              <w:t>02-08-18</w:t>
            </w:r>
          </w:p>
        </w:tc>
        <w:tc>
          <w:tcPr>
            <w:tcW w:w="718" w:type="dxa"/>
            <w:shd w:val="clear" w:color="auto" w:fill="auto"/>
          </w:tcPr>
          <w:p w14:paraId="5DDB0868" w14:textId="77777777" w:rsidR="003034AE" w:rsidRPr="002F7DE5" w:rsidRDefault="003034AE" w:rsidP="003034AE">
            <w:pPr>
              <w:jc w:val="left"/>
              <w:rPr>
                <w:sz w:val="15"/>
                <w:szCs w:val="15"/>
                <w:lang w:val="fr-FR"/>
              </w:rPr>
            </w:pPr>
            <w:r w:rsidRPr="002F7DE5">
              <w:rPr>
                <w:sz w:val="15"/>
                <w:szCs w:val="15"/>
                <w:lang w:val="fr-FR"/>
              </w:rPr>
              <w:t>02-08-18</w:t>
            </w:r>
          </w:p>
        </w:tc>
        <w:tc>
          <w:tcPr>
            <w:tcW w:w="3226" w:type="dxa"/>
            <w:shd w:val="clear" w:color="auto" w:fill="auto"/>
          </w:tcPr>
          <w:p w14:paraId="36DE74B1" w14:textId="77777777" w:rsidR="003034AE" w:rsidRPr="002F7DE5" w:rsidRDefault="003034AE" w:rsidP="003034AE">
            <w:pPr>
              <w:jc w:val="left"/>
              <w:rPr>
                <w:sz w:val="15"/>
                <w:szCs w:val="15"/>
                <w:lang w:val="fr-FR"/>
              </w:rPr>
            </w:pPr>
            <w:r w:rsidRPr="002F7DE5">
              <w:rPr>
                <w:sz w:val="15"/>
                <w:szCs w:val="15"/>
                <w:lang w:val="fr-FR"/>
              </w:rPr>
              <w:t>Séminaire International sur les avantages de la protection des obtentions végétales selon le système de l’UPOV</w:t>
            </w:r>
          </w:p>
        </w:tc>
        <w:tc>
          <w:tcPr>
            <w:tcW w:w="1470" w:type="dxa"/>
            <w:shd w:val="clear" w:color="auto" w:fill="auto"/>
          </w:tcPr>
          <w:p w14:paraId="0F2F8E42" w14:textId="77777777" w:rsidR="003034AE" w:rsidRPr="002F7DE5" w:rsidRDefault="003034AE" w:rsidP="003034AE">
            <w:pPr>
              <w:jc w:val="left"/>
              <w:rPr>
                <w:sz w:val="15"/>
                <w:szCs w:val="15"/>
                <w:lang w:val="fr-FR"/>
              </w:rPr>
            </w:pPr>
            <w:r w:rsidRPr="002F7DE5">
              <w:rPr>
                <w:sz w:val="15"/>
                <w:szCs w:val="15"/>
                <w:lang w:val="fr-FR"/>
              </w:rPr>
              <w:t>Muntinlupa</w:t>
            </w:r>
          </w:p>
        </w:tc>
        <w:tc>
          <w:tcPr>
            <w:tcW w:w="1041" w:type="dxa"/>
            <w:shd w:val="clear" w:color="auto" w:fill="auto"/>
          </w:tcPr>
          <w:p w14:paraId="2E71394B" w14:textId="77777777" w:rsidR="003034AE" w:rsidRPr="002F7DE5" w:rsidRDefault="003034AE" w:rsidP="003034AE">
            <w:pPr>
              <w:jc w:val="left"/>
              <w:rPr>
                <w:sz w:val="15"/>
                <w:szCs w:val="15"/>
                <w:lang w:val="fr-FR"/>
              </w:rPr>
            </w:pPr>
            <w:r w:rsidRPr="002F7DE5">
              <w:rPr>
                <w:sz w:val="15"/>
                <w:szCs w:val="15"/>
                <w:lang w:val="fr-FR"/>
              </w:rPr>
              <w:t>Philippines</w:t>
            </w:r>
          </w:p>
        </w:tc>
        <w:tc>
          <w:tcPr>
            <w:tcW w:w="1137" w:type="dxa"/>
            <w:shd w:val="clear" w:color="auto" w:fill="auto"/>
          </w:tcPr>
          <w:p w14:paraId="48AFB861"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18413BAE"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99B3EE8" w14:textId="77777777" w:rsidR="003034AE" w:rsidRPr="002F7DE5" w:rsidRDefault="003034AE" w:rsidP="003034AE">
            <w:pPr>
              <w:jc w:val="left"/>
              <w:rPr>
                <w:sz w:val="15"/>
                <w:szCs w:val="15"/>
                <w:lang w:val="fr-FR"/>
              </w:rPr>
            </w:pPr>
            <w:r w:rsidRPr="002F7DE5">
              <w:rPr>
                <w:sz w:val="15"/>
                <w:szCs w:val="15"/>
                <w:lang w:val="fr-FR"/>
              </w:rPr>
              <w:t>Service de protection des obtentions végétales des Philippines, MAFF (Japon), Forum EAPVP, UPOV</w:t>
            </w:r>
          </w:p>
        </w:tc>
        <w:tc>
          <w:tcPr>
            <w:tcW w:w="426" w:type="dxa"/>
            <w:shd w:val="clear" w:color="auto" w:fill="auto"/>
          </w:tcPr>
          <w:p w14:paraId="73C902B3"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179849E"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2DE150FB" w14:textId="77777777" w:rsidR="003034AE" w:rsidRPr="002F7DE5" w:rsidRDefault="003034AE" w:rsidP="003034AE">
            <w:pPr>
              <w:jc w:val="center"/>
              <w:rPr>
                <w:sz w:val="15"/>
                <w:szCs w:val="15"/>
                <w:lang w:val="fr-FR"/>
              </w:rPr>
            </w:pPr>
          </w:p>
        </w:tc>
        <w:tc>
          <w:tcPr>
            <w:tcW w:w="434" w:type="dxa"/>
            <w:shd w:val="clear" w:color="auto" w:fill="auto"/>
          </w:tcPr>
          <w:p w14:paraId="37EC6DC6" w14:textId="77777777" w:rsidR="003034AE" w:rsidRPr="002F7DE5" w:rsidRDefault="003034AE" w:rsidP="003034AE">
            <w:pPr>
              <w:jc w:val="center"/>
              <w:rPr>
                <w:sz w:val="15"/>
                <w:szCs w:val="15"/>
                <w:lang w:val="fr-FR"/>
              </w:rPr>
            </w:pPr>
          </w:p>
        </w:tc>
        <w:tc>
          <w:tcPr>
            <w:tcW w:w="462" w:type="dxa"/>
            <w:shd w:val="clear" w:color="auto" w:fill="auto"/>
          </w:tcPr>
          <w:p w14:paraId="043C19F1" w14:textId="77777777" w:rsidR="003034AE" w:rsidRPr="002F7DE5" w:rsidRDefault="003034AE" w:rsidP="003034AE">
            <w:pPr>
              <w:jc w:val="center"/>
              <w:rPr>
                <w:sz w:val="15"/>
                <w:szCs w:val="15"/>
                <w:lang w:val="fr-FR"/>
              </w:rPr>
            </w:pPr>
          </w:p>
        </w:tc>
        <w:tc>
          <w:tcPr>
            <w:tcW w:w="434" w:type="dxa"/>
            <w:shd w:val="clear" w:color="auto" w:fill="auto"/>
          </w:tcPr>
          <w:p w14:paraId="10BBD59F" w14:textId="77777777" w:rsidR="003034AE" w:rsidRPr="002F7DE5" w:rsidRDefault="003034AE" w:rsidP="003034AE">
            <w:pPr>
              <w:jc w:val="center"/>
              <w:rPr>
                <w:sz w:val="15"/>
                <w:szCs w:val="15"/>
                <w:lang w:val="fr-FR"/>
              </w:rPr>
            </w:pPr>
          </w:p>
        </w:tc>
        <w:tc>
          <w:tcPr>
            <w:tcW w:w="616" w:type="dxa"/>
            <w:shd w:val="clear" w:color="auto" w:fill="auto"/>
          </w:tcPr>
          <w:p w14:paraId="10FEE88A"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1E2BBD51" w14:textId="77777777" w:rsidR="003034AE" w:rsidRPr="002F7DE5" w:rsidRDefault="003034AE" w:rsidP="003034AE">
            <w:pPr>
              <w:jc w:val="center"/>
              <w:rPr>
                <w:sz w:val="15"/>
                <w:szCs w:val="15"/>
                <w:lang w:val="fr-FR"/>
              </w:rPr>
            </w:pPr>
          </w:p>
        </w:tc>
        <w:tc>
          <w:tcPr>
            <w:tcW w:w="466" w:type="dxa"/>
            <w:shd w:val="clear" w:color="auto" w:fill="auto"/>
          </w:tcPr>
          <w:p w14:paraId="0F0A9556" w14:textId="77777777" w:rsidR="003034AE" w:rsidRPr="002F7DE5" w:rsidRDefault="003034AE" w:rsidP="003034AE">
            <w:pPr>
              <w:jc w:val="center"/>
              <w:rPr>
                <w:sz w:val="15"/>
                <w:szCs w:val="15"/>
                <w:lang w:val="fr-FR"/>
              </w:rPr>
            </w:pPr>
          </w:p>
        </w:tc>
        <w:tc>
          <w:tcPr>
            <w:tcW w:w="465" w:type="dxa"/>
            <w:shd w:val="clear" w:color="auto" w:fill="auto"/>
          </w:tcPr>
          <w:p w14:paraId="240FAD9B"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883D0FA" w14:textId="77777777" w:rsidR="003034AE" w:rsidRPr="002F7DE5" w:rsidRDefault="003034AE" w:rsidP="003034AE">
            <w:pPr>
              <w:jc w:val="center"/>
              <w:rPr>
                <w:sz w:val="15"/>
                <w:szCs w:val="15"/>
                <w:lang w:val="fr-FR"/>
              </w:rPr>
            </w:pPr>
          </w:p>
        </w:tc>
        <w:tc>
          <w:tcPr>
            <w:tcW w:w="584" w:type="dxa"/>
            <w:shd w:val="clear" w:color="auto" w:fill="auto"/>
          </w:tcPr>
          <w:p w14:paraId="43F4CD1A" w14:textId="77777777" w:rsidR="003034AE" w:rsidRPr="002F7DE5" w:rsidRDefault="003034AE" w:rsidP="003034AE">
            <w:pPr>
              <w:jc w:val="center"/>
              <w:rPr>
                <w:sz w:val="15"/>
                <w:szCs w:val="15"/>
                <w:lang w:val="fr-FR"/>
              </w:rPr>
            </w:pPr>
          </w:p>
        </w:tc>
      </w:tr>
      <w:tr w:rsidR="002F7DE5" w:rsidRPr="002F7DE5" w14:paraId="1F8BE2D3" w14:textId="77777777" w:rsidTr="00F751DB">
        <w:trPr>
          <w:cantSplit/>
        </w:trPr>
        <w:tc>
          <w:tcPr>
            <w:tcW w:w="384" w:type="dxa"/>
            <w:shd w:val="clear" w:color="auto" w:fill="auto"/>
          </w:tcPr>
          <w:p w14:paraId="7842C119" w14:textId="77777777" w:rsidR="003034AE" w:rsidRPr="002F7DE5" w:rsidRDefault="003034AE" w:rsidP="003034AE">
            <w:pPr>
              <w:jc w:val="right"/>
              <w:rPr>
                <w:sz w:val="15"/>
                <w:szCs w:val="15"/>
                <w:lang w:val="fr-FR"/>
              </w:rPr>
            </w:pPr>
            <w:r w:rsidRPr="002F7DE5">
              <w:rPr>
                <w:sz w:val="15"/>
                <w:szCs w:val="15"/>
                <w:lang w:val="fr-FR"/>
              </w:rPr>
              <w:t>67</w:t>
            </w:r>
          </w:p>
        </w:tc>
        <w:tc>
          <w:tcPr>
            <w:tcW w:w="675" w:type="dxa"/>
            <w:shd w:val="clear" w:color="auto" w:fill="auto"/>
          </w:tcPr>
          <w:p w14:paraId="33F6E1FB" w14:textId="77777777" w:rsidR="003034AE" w:rsidRPr="002F7DE5" w:rsidRDefault="003034AE" w:rsidP="003034AE">
            <w:pPr>
              <w:jc w:val="left"/>
              <w:rPr>
                <w:sz w:val="15"/>
                <w:szCs w:val="15"/>
                <w:lang w:val="fr-FR"/>
              </w:rPr>
            </w:pPr>
            <w:r w:rsidRPr="002F7DE5">
              <w:rPr>
                <w:sz w:val="15"/>
                <w:szCs w:val="15"/>
                <w:lang w:val="fr-FR"/>
              </w:rPr>
              <w:t>15-08-18</w:t>
            </w:r>
          </w:p>
        </w:tc>
        <w:tc>
          <w:tcPr>
            <w:tcW w:w="718" w:type="dxa"/>
            <w:shd w:val="clear" w:color="auto" w:fill="auto"/>
          </w:tcPr>
          <w:p w14:paraId="21482471" w14:textId="77777777" w:rsidR="003034AE" w:rsidRPr="002F7DE5" w:rsidRDefault="003034AE" w:rsidP="003034AE">
            <w:pPr>
              <w:jc w:val="left"/>
              <w:rPr>
                <w:sz w:val="15"/>
                <w:szCs w:val="15"/>
                <w:lang w:val="fr-FR"/>
              </w:rPr>
            </w:pPr>
            <w:r w:rsidRPr="002F7DE5">
              <w:rPr>
                <w:sz w:val="15"/>
                <w:szCs w:val="15"/>
                <w:lang w:val="fr-FR"/>
              </w:rPr>
              <w:t>17-08-18</w:t>
            </w:r>
          </w:p>
        </w:tc>
        <w:tc>
          <w:tcPr>
            <w:tcW w:w="3226" w:type="dxa"/>
            <w:shd w:val="clear" w:color="auto" w:fill="auto"/>
          </w:tcPr>
          <w:p w14:paraId="67AAB6C0" w14:textId="77777777" w:rsidR="003034AE" w:rsidRPr="002F7DE5" w:rsidRDefault="003034AE" w:rsidP="003034AE">
            <w:pPr>
              <w:jc w:val="left"/>
              <w:rPr>
                <w:sz w:val="15"/>
                <w:szCs w:val="15"/>
                <w:lang w:val="fr-FR"/>
              </w:rPr>
            </w:pPr>
            <w:r w:rsidRPr="002F7DE5">
              <w:rPr>
                <w:sz w:val="15"/>
                <w:szCs w:val="15"/>
                <w:lang w:val="fr-FR"/>
              </w:rPr>
              <w:t>Consultations juridiques avec les autorités compétentes en vue de la fourniture d’une assistance pour la modification de la loi de 2004 sur la protection des obtentions végétales de la Malaisie</w:t>
            </w:r>
          </w:p>
        </w:tc>
        <w:tc>
          <w:tcPr>
            <w:tcW w:w="1470" w:type="dxa"/>
            <w:shd w:val="clear" w:color="auto" w:fill="auto"/>
          </w:tcPr>
          <w:p w14:paraId="1B31CA54" w14:textId="77777777" w:rsidR="003034AE" w:rsidRPr="002F7DE5" w:rsidRDefault="003034AE" w:rsidP="003034AE">
            <w:pPr>
              <w:jc w:val="left"/>
              <w:rPr>
                <w:sz w:val="15"/>
                <w:szCs w:val="15"/>
                <w:lang w:val="fr-FR"/>
              </w:rPr>
            </w:pPr>
            <w:r w:rsidRPr="002F7DE5">
              <w:rPr>
                <w:sz w:val="15"/>
                <w:szCs w:val="15"/>
                <w:lang w:val="fr-FR"/>
              </w:rPr>
              <w:t>Putrajaya</w:t>
            </w:r>
          </w:p>
        </w:tc>
        <w:tc>
          <w:tcPr>
            <w:tcW w:w="1041" w:type="dxa"/>
            <w:shd w:val="clear" w:color="auto" w:fill="auto"/>
          </w:tcPr>
          <w:p w14:paraId="602BC58A" w14:textId="77777777" w:rsidR="003034AE" w:rsidRPr="002F7DE5" w:rsidRDefault="003034AE" w:rsidP="003034AE">
            <w:pPr>
              <w:jc w:val="left"/>
              <w:rPr>
                <w:sz w:val="15"/>
                <w:szCs w:val="15"/>
                <w:lang w:val="fr-FR"/>
              </w:rPr>
            </w:pPr>
            <w:r w:rsidRPr="002F7DE5">
              <w:rPr>
                <w:sz w:val="15"/>
                <w:szCs w:val="15"/>
                <w:lang w:val="fr-FR"/>
              </w:rPr>
              <w:t>Malaisie</w:t>
            </w:r>
          </w:p>
        </w:tc>
        <w:tc>
          <w:tcPr>
            <w:tcW w:w="1137" w:type="dxa"/>
            <w:shd w:val="clear" w:color="auto" w:fill="auto"/>
          </w:tcPr>
          <w:p w14:paraId="0A4634D9" w14:textId="77777777" w:rsidR="003034AE" w:rsidRPr="002F7DE5" w:rsidRDefault="003034AE" w:rsidP="003034AE">
            <w:pPr>
              <w:jc w:val="left"/>
              <w:rPr>
                <w:sz w:val="15"/>
                <w:szCs w:val="15"/>
                <w:lang w:val="fr-FR"/>
              </w:rPr>
            </w:pPr>
            <w:r w:rsidRPr="002F7DE5">
              <w:rPr>
                <w:sz w:val="15"/>
                <w:szCs w:val="15"/>
                <w:lang w:val="fr-FR"/>
              </w:rPr>
              <w:t>Button, Huerta</w:t>
            </w:r>
          </w:p>
        </w:tc>
        <w:tc>
          <w:tcPr>
            <w:tcW w:w="851" w:type="dxa"/>
            <w:shd w:val="clear" w:color="auto" w:fill="auto"/>
          </w:tcPr>
          <w:p w14:paraId="42662A05"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466DCB4" w14:textId="77777777" w:rsidR="003034AE" w:rsidRPr="002F7DE5" w:rsidRDefault="003034AE" w:rsidP="003034AE">
            <w:pPr>
              <w:jc w:val="left"/>
              <w:rPr>
                <w:sz w:val="15"/>
                <w:szCs w:val="15"/>
                <w:lang w:val="fr-FR"/>
              </w:rPr>
            </w:pPr>
            <w:r w:rsidRPr="002F7DE5">
              <w:rPr>
                <w:sz w:val="15"/>
                <w:szCs w:val="15"/>
                <w:lang w:val="fr-FR"/>
              </w:rPr>
              <w:t>Département de l’agriculture de la Malaisie</w:t>
            </w:r>
          </w:p>
        </w:tc>
        <w:tc>
          <w:tcPr>
            <w:tcW w:w="426" w:type="dxa"/>
            <w:shd w:val="clear" w:color="auto" w:fill="auto"/>
          </w:tcPr>
          <w:p w14:paraId="592DCBE4"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CF3D640"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416F28B8"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07A0205" w14:textId="77777777" w:rsidR="003034AE" w:rsidRPr="002F7DE5" w:rsidRDefault="003034AE" w:rsidP="003034AE">
            <w:pPr>
              <w:jc w:val="center"/>
              <w:rPr>
                <w:sz w:val="15"/>
                <w:szCs w:val="15"/>
                <w:lang w:val="fr-FR"/>
              </w:rPr>
            </w:pPr>
          </w:p>
        </w:tc>
        <w:tc>
          <w:tcPr>
            <w:tcW w:w="462" w:type="dxa"/>
            <w:shd w:val="clear" w:color="auto" w:fill="auto"/>
          </w:tcPr>
          <w:p w14:paraId="43AC583A" w14:textId="77777777" w:rsidR="003034AE" w:rsidRPr="002F7DE5" w:rsidRDefault="003034AE" w:rsidP="003034AE">
            <w:pPr>
              <w:jc w:val="center"/>
              <w:rPr>
                <w:sz w:val="15"/>
                <w:szCs w:val="15"/>
                <w:lang w:val="fr-FR"/>
              </w:rPr>
            </w:pPr>
          </w:p>
        </w:tc>
        <w:tc>
          <w:tcPr>
            <w:tcW w:w="434" w:type="dxa"/>
            <w:shd w:val="clear" w:color="auto" w:fill="auto"/>
          </w:tcPr>
          <w:p w14:paraId="45C17DD0" w14:textId="77777777" w:rsidR="003034AE" w:rsidRPr="002F7DE5" w:rsidRDefault="003034AE" w:rsidP="003034AE">
            <w:pPr>
              <w:jc w:val="center"/>
              <w:rPr>
                <w:sz w:val="15"/>
                <w:szCs w:val="15"/>
                <w:lang w:val="fr-FR"/>
              </w:rPr>
            </w:pPr>
          </w:p>
        </w:tc>
        <w:tc>
          <w:tcPr>
            <w:tcW w:w="616" w:type="dxa"/>
            <w:shd w:val="clear" w:color="auto" w:fill="auto"/>
          </w:tcPr>
          <w:p w14:paraId="2B047F1D" w14:textId="77777777" w:rsidR="003034AE" w:rsidRPr="002F7DE5" w:rsidRDefault="003034AE" w:rsidP="003034AE">
            <w:pPr>
              <w:jc w:val="center"/>
              <w:rPr>
                <w:sz w:val="15"/>
                <w:szCs w:val="15"/>
                <w:lang w:val="fr-FR"/>
              </w:rPr>
            </w:pPr>
          </w:p>
        </w:tc>
        <w:tc>
          <w:tcPr>
            <w:tcW w:w="439" w:type="dxa"/>
            <w:shd w:val="clear" w:color="auto" w:fill="auto"/>
          </w:tcPr>
          <w:p w14:paraId="668D3A40" w14:textId="77777777" w:rsidR="003034AE" w:rsidRPr="002F7DE5" w:rsidRDefault="003034AE" w:rsidP="003034AE">
            <w:pPr>
              <w:jc w:val="center"/>
              <w:rPr>
                <w:sz w:val="15"/>
                <w:szCs w:val="15"/>
                <w:lang w:val="fr-FR"/>
              </w:rPr>
            </w:pPr>
          </w:p>
        </w:tc>
        <w:tc>
          <w:tcPr>
            <w:tcW w:w="466" w:type="dxa"/>
            <w:shd w:val="clear" w:color="auto" w:fill="auto"/>
          </w:tcPr>
          <w:p w14:paraId="5300845D" w14:textId="77777777" w:rsidR="003034AE" w:rsidRPr="002F7DE5" w:rsidRDefault="003034AE" w:rsidP="003034AE">
            <w:pPr>
              <w:jc w:val="center"/>
              <w:rPr>
                <w:sz w:val="15"/>
                <w:szCs w:val="15"/>
                <w:lang w:val="fr-FR"/>
              </w:rPr>
            </w:pPr>
          </w:p>
        </w:tc>
        <w:tc>
          <w:tcPr>
            <w:tcW w:w="465" w:type="dxa"/>
            <w:shd w:val="clear" w:color="auto" w:fill="auto"/>
          </w:tcPr>
          <w:p w14:paraId="55E2B8D4" w14:textId="77777777" w:rsidR="003034AE" w:rsidRPr="002F7DE5" w:rsidRDefault="003034AE" w:rsidP="003034AE">
            <w:pPr>
              <w:jc w:val="center"/>
              <w:rPr>
                <w:sz w:val="15"/>
                <w:szCs w:val="15"/>
                <w:lang w:val="fr-FR"/>
              </w:rPr>
            </w:pPr>
          </w:p>
        </w:tc>
        <w:tc>
          <w:tcPr>
            <w:tcW w:w="465" w:type="dxa"/>
            <w:shd w:val="clear" w:color="auto" w:fill="auto"/>
          </w:tcPr>
          <w:p w14:paraId="75D97D12" w14:textId="77777777" w:rsidR="003034AE" w:rsidRPr="002F7DE5" w:rsidRDefault="003034AE" w:rsidP="003034AE">
            <w:pPr>
              <w:jc w:val="center"/>
              <w:rPr>
                <w:sz w:val="15"/>
                <w:szCs w:val="15"/>
                <w:lang w:val="fr-FR"/>
              </w:rPr>
            </w:pPr>
          </w:p>
        </w:tc>
        <w:tc>
          <w:tcPr>
            <w:tcW w:w="584" w:type="dxa"/>
            <w:shd w:val="clear" w:color="auto" w:fill="auto"/>
          </w:tcPr>
          <w:p w14:paraId="33A0167F" w14:textId="77777777" w:rsidR="003034AE" w:rsidRPr="002F7DE5" w:rsidRDefault="003034AE" w:rsidP="003034AE">
            <w:pPr>
              <w:jc w:val="center"/>
              <w:rPr>
                <w:sz w:val="15"/>
                <w:szCs w:val="15"/>
                <w:lang w:val="fr-FR"/>
              </w:rPr>
            </w:pPr>
          </w:p>
        </w:tc>
      </w:tr>
      <w:tr w:rsidR="002F7DE5" w:rsidRPr="002F7DE5" w14:paraId="726627C6" w14:textId="77777777" w:rsidTr="00F751DB">
        <w:trPr>
          <w:cantSplit/>
        </w:trPr>
        <w:tc>
          <w:tcPr>
            <w:tcW w:w="384" w:type="dxa"/>
            <w:shd w:val="clear" w:color="auto" w:fill="auto"/>
          </w:tcPr>
          <w:p w14:paraId="54898694" w14:textId="77777777" w:rsidR="003034AE" w:rsidRPr="002F7DE5" w:rsidRDefault="003034AE" w:rsidP="003034AE">
            <w:pPr>
              <w:jc w:val="right"/>
              <w:rPr>
                <w:sz w:val="15"/>
                <w:szCs w:val="15"/>
                <w:lang w:val="fr-FR"/>
              </w:rPr>
            </w:pPr>
            <w:r w:rsidRPr="002F7DE5">
              <w:rPr>
                <w:sz w:val="15"/>
                <w:szCs w:val="15"/>
                <w:lang w:val="fr-FR"/>
              </w:rPr>
              <w:t>68</w:t>
            </w:r>
          </w:p>
        </w:tc>
        <w:tc>
          <w:tcPr>
            <w:tcW w:w="675" w:type="dxa"/>
            <w:shd w:val="clear" w:color="auto" w:fill="auto"/>
          </w:tcPr>
          <w:p w14:paraId="3AFCB202" w14:textId="77777777" w:rsidR="003034AE" w:rsidRPr="002F7DE5" w:rsidRDefault="003034AE" w:rsidP="003034AE">
            <w:pPr>
              <w:jc w:val="left"/>
              <w:rPr>
                <w:sz w:val="15"/>
                <w:szCs w:val="15"/>
                <w:lang w:val="fr-FR"/>
              </w:rPr>
            </w:pPr>
            <w:r w:rsidRPr="002F7DE5">
              <w:rPr>
                <w:sz w:val="15"/>
                <w:szCs w:val="15"/>
                <w:lang w:val="fr-FR"/>
              </w:rPr>
              <w:t>23-08-18</w:t>
            </w:r>
          </w:p>
        </w:tc>
        <w:tc>
          <w:tcPr>
            <w:tcW w:w="718" w:type="dxa"/>
            <w:shd w:val="clear" w:color="auto" w:fill="auto"/>
          </w:tcPr>
          <w:p w14:paraId="0B45D331" w14:textId="77777777" w:rsidR="003034AE" w:rsidRPr="002F7DE5" w:rsidRDefault="003034AE" w:rsidP="003034AE">
            <w:pPr>
              <w:jc w:val="left"/>
              <w:rPr>
                <w:sz w:val="15"/>
                <w:szCs w:val="15"/>
                <w:lang w:val="fr-FR"/>
              </w:rPr>
            </w:pPr>
            <w:r w:rsidRPr="002F7DE5">
              <w:rPr>
                <w:sz w:val="15"/>
                <w:szCs w:val="15"/>
                <w:lang w:val="fr-FR"/>
              </w:rPr>
              <w:t>24-08-18</w:t>
            </w:r>
          </w:p>
        </w:tc>
        <w:tc>
          <w:tcPr>
            <w:tcW w:w="3226" w:type="dxa"/>
            <w:shd w:val="clear" w:color="auto" w:fill="auto"/>
          </w:tcPr>
          <w:p w14:paraId="10C3B7D3" w14:textId="77777777" w:rsidR="003034AE" w:rsidRPr="002F7DE5" w:rsidRDefault="003034AE" w:rsidP="003034AE">
            <w:pPr>
              <w:jc w:val="left"/>
              <w:rPr>
                <w:sz w:val="15"/>
                <w:szCs w:val="15"/>
                <w:lang w:val="fr-FR"/>
              </w:rPr>
            </w:pPr>
            <w:r w:rsidRPr="002F7DE5">
              <w:rPr>
                <w:sz w:val="15"/>
                <w:szCs w:val="15"/>
                <w:lang w:val="fr-FR"/>
              </w:rPr>
              <w:t>Atelier régional sur l’examen des demandes de protection des obtentions végétales</w:t>
            </w:r>
          </w:p>
        </w:tc>
        <w:tc>
          <w:tcPr>
            <w:tcW w:w="1470" w:type="dxa"/>
            <w:shd w:val="clear" w:color="auto" w:fill="auto"/>
          </w:tcPr>
          <w:p w14:paraId="3F6FD5E5" w14:textId="77777777" w:rsidR="003034AE" w:rsidRPr="002F7DE5" w:rsidRDefault="003034AE" w:rsidP="003034AE">
            <w:pPr>
              <w:jc w:val="left"/>
              <w:rPr>
                <w:sz w:val="15"/>
                <w:szCs w:val="15"/>
                <w:lang w:val="fr-FR"/>
              </w:rPr>
            </w:pPr>
            <w:r w:rsidRPr="002F7DE5">
              <w:rPr>
                <w:sz w:val="15"/>
                <w:szCs w:val="15"/>
                <w:lang w:val="fr-FR"/>
              </w:rPr>
              <w:t>Lima</w:t>
            </w:r>
          </w:p>
        </w:tc>
        <w:tc>
          <w:tcPr>
            <w:tcW w:w="1041" w:type="dxa"/>
            <w:shd w:val="clear" w:color="auto" w:fill="auto"/>
          </w:tcPr>
          <w:p w14:paraId="406D8D87" w14:textId="77777777" w:rsidR="003034AE" w:rsidRPr="002F7DE5" w:rsidRDefault="003034AE" w:rsidP="003034AE">
            <w:pPr>
              <w:jc w:val="left"/>
              <w:rPr>
                <w:sz w:val="15"/>
                <w:szCs w:val="15"/>
                <w:lang w:val="fr-FR"/>
              </w:rPr>
            </w:pPr>
            <w:r w:rsidRPr="002F7DE5">
              <w:rPr>
                <w:sz w:val="15"/>
                <w:szCs w:val="15"/>
                <w:lang w:val="fr-FR"/>
              </w:rPr>
              <w:t>Pérou</w:t>
            </w:r>
          </w:p>
        </w:tc>
        <w:tc>
          <w:tcPr>
            <w:tcW w:w="1137" w:type="dxa"/>
            <w:shd w:val="clear" w:color="auto" w:fill="auto"/>
          </w:tcPr>
          <w:p w14:paraId="45DB5DFE"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0BB1ACF9"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A457BD0" w14:textId="77777777" w:rsidR="003034AE" w:rsidRPr="002F7DE5" w:rsidRDefault="003034AE" w:rsidP="003034AE">
            <w:pPr>
              <w:jc w:val="left"/>
              <w:rPr>
                <w:sz w:val="15"/>
                <w:szCs w:val="15"/>
                <w:lang w:val="fr-FR"/>
              </w:rPr>
            </w:pPr>
            <w:r w:rsidRPr="002F7DE5">
              <w:rPr>
                <w:sz w:val="15"/>
                <w:szCs w:val="15"/>
                <w:lang w:val="fr-FR"/>
              </w:rPr>
              <w:t>IPKey Amérique latine, UPOV, INDECOPI, OCVV, EUIPO</w:t>
            </w:r>
          </w:p>
        </w:tc>
        <w:tc>
          <w:tcPr>
            <w:tcW w:w="426" w:type="dxa"/>
            <w:shd w:val="clear" w:color="auto" w:fill="auto"/>
          </w:tcPr>
          <w:p w14:paraId="16ABAC9D"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309B28A"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3613381E" w14:textId="77777777" w:rsidR="003034AE" w:rsidRPr="002F7DE5" w:rsidRDefault="003034AE" w:rsidP="003034AE">
            <w:pPr>
              <w:jc w:val="center"/>
              <w:rPr>
                <w:sz w:val="15"/>
                <w:szCs w:val="15"/>
                <w:lang w:val="fr-FR"/>
              </w:rPr>
            </w:pPr>
          </w:p>
        </w:tc>
        <w:tc>
          <w:tcPr>
            <w:tcW w:w="434" w:type="dxa"/>
            <w:shd w:val="clear" w:color="auto" w:fill="auto"/>
          </w:tcPr>
          <w:p w14:paraId="1A5CA487" w14:textId="77777777" w:rsidR="003034AE" w:rsidRPr="002F7DE5" w:rsidRDefault="003034AE" w:rsidP="003034AE">
            <w:pPr>
              <w:jc w:val="center"/>
              <w:rPr>
                <w:sz w:val="15"/>
                <w:szCs w:val="15"/>
                <w:lang w:val="fr-FR"/>
              </w:rPr>
            </w:pPr>
          </w:p>
        </w:tc>
        <w:tc>
          <w:tcPr>
            <w:tcW w:w="462" w:type="dxa"/>
            <w:shd w:val="clear" w:color="auto" w:fill="auto"/>
          </w:tcPr>
          <w:p w14:paraId="6F208969" w14:textId="77777777" w:rsidR="003034AE" w:rsidRPr="002F7DE5" w:rsidRDefault="003034AE" w:rsidP="003034AE">
            <w:pPr>
              <w:jc w:val="center"/>
              <w:rPr>
                <w:sz w:val="15"/>
                <w:szCs w:val="15"/>
                <w:lang w:val="fr-FR"/>
              </w:rPr>
            </w:pPr>
          </w:p>
        </w:tc>
        <w:tc>
          <w:tcPr>
            <w:tcW w:w="434" w:type="dxa"/>
            <w:shd w:val="clear" w:color="auto" w:fill="auto"/>
          </w:tcPr>
          <w:p w14:paraId="4E446E17" w14:textId="77777777" w:rsidR="003034AE" w:rsidRPr="002F7DE5" w:rsidRDefault="003034AE" w:rsidP="003034AE">
            <w:pPr>
              <w:jc w:val="center"/>
              <w:rPr>
                <w:sz w:val="15"/>
                <w:szCs w:val="15"/>
                <w:lang w:val="fr-FR"/>
              </w:rPr>
            </w:pPr>
          </w:p>
        </w:tc>
        <w:tc>
          <w:tcPr>
            <w:tcW w:w="616" w:type="dxa"/>
            <w:shd w:val="clear" w:color="auto" w:fill="auto"/>
          </w:tcPr>
          <w:p w14:paraId="32404664"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66D94297" w14:textId="77777777" w:rsidR="003034AE" w:rsidRPr="002F7DE5" w:rsidRDefault="003034AE" w:rsidP="003034AE">
            <w:pPr>
              <w:jc w:val="center"/>
              <w:rPr>
                <w:sz w:val="15"/>
                <w:szCs w:val="15"/>
                <w:lang w:val="fr-FR"/>
              </w:rPr>
            </w:pPr>
          </w:p>
        </w:tc>
        <w:tc>
          <w:tcPr>
            <w:tcW w:w="466" w:type="dxa"/>
            <w:shd w:val="clear" w:color="auto" w:fill="auto"/>
          </w:tcPr>
          <w:p w14:paraId="37DC9A02" w14:textId="77777777" w:rsidR="003034AE" w:rsidRPr="002F7DE5" w:rsidRDefault="003034AE" w:rsidP="003034AE">
            <w:pPr>
              <w:jc w:val="center"/>
              <w:rPr>
                <w:sz w:val="15"/>
                <w:szCs w:val="15"/>
                <w:lang w:val="fr-FR"/>
              </w:rPr>
            </w:pPr>
          </w:p>
        </w:tc>
        <w:tc>
          <w:tcPr>
            <w:tcW w:w="465" w:type="dxa"/>
            <w:shd w:val="clear" w:color="auto" w:fill="auto"/>
          </w:tcPr>
          <w:p w14:paraId="250D21EF" w14:textId="77777777" w:rsidR="003034AE" w:rsidRPr="002F7DE5" w:rsidRDefault="003034AE" w:rsidP="003034AE">
            <w:pPr>
              <w:jc w:val="center"/>
              <w:rPr>
                <w:sz w:val="15"/>
                <w:szCs w:val="15"/>
                <w:lang w:val="fr-FR"/>
              </w:rPr>
            </w:pPr>
          </w:p>
        </w:tc>
        <w:tc>
          <w:tcPr>
            <w:tcW w:w="465" w:type="dxa"/>
            <w:shd w:val="clear" w:color="auto" w:fill="auto"/>
          </w:tcPr>
          <w:p w14:paraId="03DB9430" w14:textId="77777777" w:rsidR="003034AE" w:rsidRPr="002F7DE5" w:rsidRDefault="003034AE" w:rsidP="003034AE">
            <w:pPr>
              <w:jc w:val="center"/>
              <w:rPr>
                <w:sz w:val="15"/>
                <w:szCs w:val="15"/>
                <w:lang w:val="fr-FR"/>
              </w:rPr>
            </w:pPr>
          </w:p>
        </w:tc>
        <w:tc>
          <w:tcPr>
            <w:tcW w:w="584" w:type="dxa"/>
            <w:shd w:val="clear" w:color="auto" w:fill="auto"/>
          </w:tcPr>
          <w:p w14:paraId="19D0980F" w14:textId="77777777" w:rsidR="003034AE" w:rsidRPr="002F7DE5" w:rsidRDefault="003034AE" w:rsidP="003034AE">
            <w:pPr>
              <w:jc w:val="center"/>
              <w:rPr>
                <w:sz w:val="15"/>
                <w:szCs w:val="15"/>
                <w:lang w:val="fr-FR"/>
              </w:rPr>
            </w:pPr>
          </w:p>
        </w:tc>
      </w:tr>
      <w:tr w:rsidR="002F7DE5" w:rsidRPr="002F7DE5" w14:paraId="4659ABCA" w14:textId="77777777" w:rsidTr="00F751DB">
        <w:trPr>
          <w:cantSplit/>
        </w:trPr>
        <w:tc>
          <w:tcPr>
            <w:tcW w:w="384" w:type="dxa"/>
            <w:shd w:val="clear" w:color="auto" w:fill="auto"/>
          </w:tcPr>
          <w:p w14:paraId="5410DD33" w14:textId="77777777" w:rsidR="003034AE" w:rsidRPr="002F7DE5" w:rsidRDefault="003034AE" w:rsidP="003034AE">
            <w:pPr>
              <w:jc w:val="right"/>
              <w:rPr>
                <w:sz w:val="15"/>
                <w:szCs w:val="15"/>
                <w:lang w:val="fr-FR"/>
              </w:rPr>
            </w:pPr>
            <w:r w:rsidRPr="002F7DE5">
              <w:rPr>
                <w:sz w:val="15"/>
                <w:szCs w:val="15"/>
                <w:lang w:val="fr-FR"/>
              </w:rPr>
              <w:lastRenderedPageBreak/>
              <w:t>69</w:t>
            </w:r>
          </w:p>
        </w:tc>
        <w:tc>
          <w:tcPr>
            <w:tcW w:w="675" w:type="dxa"/>
            <w:shd w:val="clear" w:color="auto" w:fill="auto"/>
          </w:tcPr>
          <w:p w14:paraId="2602DA8D" w14:textId="77777777" w:rsidR="003034AE" w:rsidRPr="002F7DE5" w:rsidRDefault="003034AE" w:rsidP="003034AE">
            <w:pPr>
              <w:jc w:val="left"/>
              <w:rPr>
                <w:sz w:val="15"/>
                <w:szCs w:val="15"/>
                <w:lang w:val="fr-FR"/>
              </w:rPr>
            </w:pPr>
            <w:r w:rsidRPr="002F7DE5">
              <w:rPr>
                <w:sz w:val="15"/>
                <w:szCs w:val="15"/>
                <w:lang w:val="fr-FR"/>
              </w:rPr>
              <w:t>27-08-18</w:t>
            </w:r>
          </w:p>
        </w:tc>
        <w:tc>
          <w:tcPr>
            <w:tcW w:w="718" w:type="dxa"/>
            <w:shd w:val="clear" w:color="auto" w:fill="auto"/>
          </w:tcPr>
          <w:p w14:paraId="568711B6" w14:textId="77777777" w:rsidR="003034AE" w:rsidRPr="002F7DE5" w:rsidRDefault="003034AE" w:rsidP="003034AE">
            <w:pPr>
              <w:jc w:val="left"/>
              <w:rPr>
                <w:sz w:val="15"/>
                <w:szCs w:val="15"/>
                <w:lang w:val="fr-FR"/>
              </w:rPr>
            </w:pPr>
            <w:r w:rsidRPr="002F7DE5">
              <w:rPr>
                <w:sz w:val="15"/>
                <w:szCs w:val="15"/>
                <w:lang w:val="fr-FR"/>
              </w:rPr>
              <w:t>29-08-18</w:t>
            </w:r>
          </w:p>
        </w:tc>
        <w:tc>
          <w:tcPr>
            <w:tcW w:w="3226" w:type="dxa"/>
            <w:shd w:val="clear" w:color="auto" w:fill="auto"/>
          </w:tcPr>
          <w:p w14:paraId="16BF5FB1" w14:textId="6B133EEC" w:rsidR="003034AE" w:rsidRPr="002F7DE5" w:rsidRDefault="003034AE" w:rsidP="003034AE">
            <w:pPr>
              <w:jc w:val="left"/>
              <w:rPr>
                <w:sz w:val="15"/>
                <w:szCs w:val="15"/>
                <w:lang w:val="fr-FR"/>
              </w:rPr>
            </w:pPr>
            <w:r w:rsidRPr="002F7DE5">
              <w:rPr>
                <w:sz w:val="15"/>
                <w:szCs w:val="15"/>
                <w:lang w:val="fr-FR"/>
              </w:rPr>
              <w:t>Séminaire régional sur la protection des obtentions végétales selon l’Acte de 1991 de la Convention UPOV</w:t>
            </w:r>
            <w:r w:rsidR="007545E7">
              <w:rPr>
                <w:sz w:val="15"/>
                <w:szCs w:val="15"/>
                <w:lang w:val="fr-FR"/>
              </w:rPr>
              <w:t> :</w:t>
            </w:r>
            <w:r w:rsidRPr="002F7DE5">
              <w:rPr>
                <w:sz w:val="15"/>
                <w:szCs w:val="15"/>
                <w:lang w:val="fr-FR"/>
              </w:rPr>
              <w:t xml:space="preserve"> avantages des partenariats public-privé pour le transfert de technologie</w:t>
            </w:r>
          </w:p>
        </w:tc>
        <w:tc>
          <w:tcPr>
            <w:tcW w:w="1470" w:type="dxa"/>
            <w:shd w:val="clear" w:color="auto" w:fill="auto"/>
          </w:tcPr>
          <w:p w14:paraId="46C6C458" w14:textId="77777777" w:rsidR="003034AE" w:rsidRPr="002F7DE5" w:rsidRDefault="003034AE" w:rsidP="003034AE">
            <w:pPr>
              <w:jc w:val="left"/>
              <w:rPr>
                <w:sz w:val="15"/>
                <w:szCs w:val="15"/>
                <w:lang w:val="fr-FR"/>
              </w:rPr>
            </w:pPr>
            <w:r w:rsidRPr="002F7DE5">
              <w:rPr>
                <w:sz w:val="15"/>
                <w:szCs w:val="15"/>
                <w:lang w:val="fr-FR"/>
              </w:rPr>
              <w:t>Lima</w:t>
            </w:r>
          </w:p>
        </w:tc>
        <w:tc>
          <w:tcPr>
            <w:tcW w:w="1041" w:type="dxa"/>
            <w:shd w:val="clear" w:color="auto" w:fill="auto"/>
          </w:tcPr>
          <w:p w14:paraId="526742E7" w14:textId="77777777" w:rsidR="003034AE" w:rsidRPr="002F7DE5" w:rsidRDefault="003034AE" w:rsidP="003034AE">
            <w:pPr>
              <w:jc w:val="left"/>
              <w:rPr>
                <w:sz w:val="15"/>
                <w:szCs w:val="15"/>
                <w:lang w:val="fr-FR"/>
              </w:rPr>
            </w:pPr>
            <w:r w:rsidRPr="002F7DE5">
              <w:rPr>
                <w:sz w:val="15"/>
                <w:szCs w:val="15"/>
                <w:lang w:val="fr-FR"/>
              </w:rPr>
              <w:t>Pérou</w:t>
            </w:r>
          </w:p>
        </w:tc>
        <w:tc>
          <w:tcPr>
            <w:tcW w:w="1137" w:type="dxa"/>
            <w:shd w:val="clear" w:color="auto" w:fill="auto"/>
          </w:tcPr>
          <w:p w14:paraId="5E7E7713"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34AB07F8"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05D766F" w14:textId="77777777" w:rsidR="003034AE" w:rsidRPr="002F7DE5" w:rsidRDefault="003034AE" w:rsidP="003034AE">
            <w:pPr>
              <w:jc w:val="left"/>
              <w:rPr>
                <w:sz w:val="15"/>
                <w:szCs w:val="15"/>
                <w:lang w:val="fr-FR"/>
              </w:rPr>
            </w:pPr>
            <w:r w:rsidRPr="002F7DE5">
              <w:rPr>
                <w:sz w:val="15"/>
                <w:szCs w:val="15"/>
                <w:lang w:val="fr-FR"/>
              </w:rPr>
              <w:t>IPKey Amérique latine, UPOV, INDECOPI, OCVV, Communauté andine, EUIPO</w:t>
            </w:r>
          </w:p>
        </w:tc>
        <w:tc>
          <w:tcPr>
            <w:tcW w:w="426" w:type="dxa"/>
            <w:shd w:val="clear" w:color="auto" w:fill="auto"/>
          </w:tcPr>
          <w:p w14:paraId="3C9542C9"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52FF748"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5C2E4BF6" w14:textId="77777777" w:rsidR="003034AE" w:rsidRPr="002F7DE5" w:rsidRDefault="003034AE" w:rsidP="003034AE">
            <w:pPr>
              <w:jc w:val="center"/>
              <w:rPr>
                <w:sz w:val="15"/>
                <w:szCs w:val="15"/>
                <w:lang w:val="fr-FR"/>
              </w:rPr>
            </w:pPr>
          </w:p>
        </w:tc>
        <w:tc>
          <w:tcPr>
            <w:tcW w:w="434" w:type="dxa"/>
            <w:shd w:val="clear" w:color="auto" w:fill="auto"/>
          </w:tcPr>
          <w:p w14:paraId="77250F27" w14:textId="77777777" w:rsidR="003034AE" w:rsidRPr="002F7DE5" w:rsidRDefault="003034AE" w:rsidP="003034AE">
            <w:pPr>
              <w:jc w:val="center"/>
              <w:rPr>
                <w:sz w:val="15"/>
                <w:szCs w:val="15"/>
                <w:lang w:val="fr-FR"/>
              </w:rPr>
            </w:pPr>
          </w:p>
        </w:tc>
        <w:tc>
          <w:tcPr>
            <w:tcW w:w="462" w:type="dxa"/>
            <w:shd w:val="clear" w:color="auto" w:fill="auto"/>
          </w:tcPr>
          <w:p w14:paraId="63C355DC" w14:textId="77777777" w:rsidR="003034AE" w:rsidRPr="002F7DE5" w:rsidRDefault="003034AE" w:rsidP="003034AE">
            <w:pPr>
              <w:jc w:val="center"/>
              <w:rPr>
                <w:sz w:val="15"/>
                <w:szCs w:val="15"/>
                <w:lang w:val="fr-FR"/>
              </w:rPr>
            </w:pPr>
          </w:p>
        </w:tc>
        <w:tc>
          <w:tcPr>
            <w:tcW w:w="434" w:type="dxa"/>
            <w:shd w:val="clear" w:color="auto" w:fill="auto"/>
          </w:tcPr>
          <w:p w14:paraId="57C1BB27" w14:textId="77777777" w:rsidR="003034AE" w:rsidRPr="002F7DE5" w:rsidRDefault="003034AE" w:rsidP="003034AE">
            <w:pPr>
              <w:jc w:val="center"/>
              <w:rPr>
                <w:sz w:val="15"/>
                <w:szCs w:val="15"/>
                <w:lang w:val="fr-FR"/>
              </w:rPr>
            </w:pPr>
          </w:p>
        </w:tc>
        <w:tc>
          <w:tcPr>
            <w:tcW w:w="616" w:type="dxa"/>
            <w:shd w:val="clear" w:color="auto" w:fill="auto"/>
          </w:tcPr>
          <w:p w14:paraId="3E35A607" w14:textId="77777777" w:rsidR="003034AE" w:rsidRPr="002F7DE5" w:rsidRDefault="003034AE" w:rsidP="003034AE">
            <w:pPr>
              <w:jc w:val="center"/>
              <w:rPr>
                <w:sz w:val="15"/>
                <w:szCs w:val="15"/>
                <w:lang w:val="fr-FR"/>
              </w:rPr>
            </w:pPr>
          </w:p>
        </w:tc>
        <w:tc>
          <w:tcPr>
            <w:tcW w:w="439" w:type="dxa"/>
            <w:shd w:val="clear" w:color="auto" w:fill="auto"/>
          </w:tcPr>
          <w:p w14:paraId="2B2F32BC" w14:textId="77777777" w:rsidR="003034AE" w:rsidRPr="002F7DE5" w:rsidRDefault="003034AE" w:rsidP="003034AE">
            <w:pPr>
              <w:jc w:val="center"/>
              <w:rPr>
                <w:sz w:val="15"/>
                <w:szCs w:val="15"/>
                <w:lang w:val="fr-FR"/>
              </w:rPr>
            </w:pPr>
          </w:p>
        </w:tc>
        <w:tc>
          <w:tcPr>
            <w:tcW w:w="466" w:type="dxa"/>
            <w:shd w:val="clear" w:color="auto" w:fill="auto"/>
          </w:tcPr>
          <w:p w14:paraId="4CBA281E" w14:textId="77777777" w:rsidR="003034AE" w:rsidRPr="002F7DE5" w:rsidRDefault="003034AE" w:rsidP="003034AE">
            <w:pPr>
              <w:jc w:val="center"/>
              <w:rPr>
                <w:sz w:val="15"/>
                <w:szCs w:val="15"/>
                <w:lang w:val="fr-FR"/>
              </w:rPr>
            </w:pPr>
          </w:p>
        </w:tc>
        <w:tc>
          <w:tcPr>
            <w:tcW w:w="465" w:type="dxa"/>
            <w:shd w:val="clear" w:color="auto" w:fill="auto"/>
          </w:tcPr>
          <w:p w14:paraId="1CA1EE3A"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B3CED0F" w14:textId="77777777" w:rsidR="003034AE" w:rsidRPr="002F7DE5" w:rsidRDefault="003034AE" w:rsidP="003034AE">
            <w:pPr>
              <w:jc w:val="center"/>
              <w:rPr>
                <w:sz w:val="15"/>
                <w:szCs w:val="15"/>
                <w:lang w:val="fr-FR"/>
              </w:rPr>
            </w:pPr>
          </w:p>
        </w:tc>
        <w:tc>
          <w:tcPr>
            <w:tcW w:w="584" w:type="dxa"/>
            <w:shd w:val="clear" w:color="auto" w:fill="auto"/>
          </w:tcPr>
          <w:p w14:paraId="3B5EFE97" w14:textId="77777777" w:rsidR="003034AE" w:rsidRPr="002F7DE5" w:rsidRDefault="003034AE" w:rsidP="003034AE">
            <w:pPr>
              <w:jc w:val="center"/>
              <w:rPr>
                <w:sz w:val="15"/>
                <w:szCs w:val="15"/>
                <w:lang w:val="fr-FR"/>
              </w:rPr>
            </w:pPr>
          </w:p>
        </w:tc>
      </w:tr>
      <w:tr w:rsidR="002F7DE5" w:rsidRPr="002F7DE5" w14:paraId="608CCD3C" w14:textId="77777777" w:rsidTr="00F751DB">
        <w:trPr>
          <w:cantSplit/>
        </w:trPr>
        <w:tc>
          <w:tcPr>
            <w:tcW w:w="384" w:type="dxa"/>
            <w:shd w:val="clear" w:color="auto" w:fill="auto"/>
          </w:tcPr>
          <w:p w14:paraId="7920426A" w14:textId="77777777" w:rsidR="003034AE" w:rsidRPr="002F7DE5" w:rsidRDefault="003034AE" w:rsidP="003034AE">
            <w:pPr>
              <w:jc w:val="right"/>
              <w:rPr>
                <w:sz w:val="15"/>
                <w:szCs w:val="15"/>
                <w:lang w:val="fr-FR"/>
              </w:rPr>
            </w:pPr>
            <w:r w:rsidRPr="002F7DE5">
              <w:rPr>
                <w:sz w:val="15"/>
                <w:szCs w:val="15"/>
                <w:lang w:val="fr-FR"/>
              </w:rPr>
              <w:t>70</w:t>
            </w:r>
          </w:p>
        </w:tc>
        <w:tc>
          <w:tcPr>
            <w:tcW w:w="675" w:type="dxa"/>
            <w:shd w:val="clear" w:color="auto" w:fill="auto"/>
          </w:tcPr>
          <w:p w14:paraId="65A0DB22" w14:textId="77777777" w:rsidR="003034AE" w:rsidRPr="002F7DE5" w:rsidRDefault="003034AE" w:rsidP="003034AE">
            <w:pPr>
              <w:jc w:val="left"/>
              <w:rPr>
                <w:sz w:val="15"/>
                <w:szCs w:val="15"/>
                <w:lang w:val="fr-FR"/>
              </w:rPr>
            </w:pPr>
            <w:r w:rsidRPr="002F7DE5">
              <w:rPr>
                <w:sz w:val="15"/>
                <w:szCs w:val="15"/>
                <w:lang w:val="fr-FR"/>
              </w:rPr>
              <w:t>27-08-18</w:t>
            </w:r>
          </w:p>
        </w:tc>
        <w:tc>
          <w:tcPr>
            <w:tcW w:w="718" w:type="dxa"/>
            <w:shd w:val="clear" w:color="auto" w:fill="auto"/>
          </w:tcPr>
          <w:p w14:paraId="6703A6A7" w14:textId="77777777" w:rsidR="003034AE" w:rsidRPr="002F7DE5" w:rsidRDefault="003034AE" w:rsidP="003034AE">
            <w:pPr>
              <w:jc w:val="left"/>
              <w:rPr>
                <w:sz w:val="15"/>
                <w:szCs w:val="15"/>
                <w:lang w:val="fr-FR"/>
              </w:rPr>
            </w:pPr>
            <w:r w:rsidRPr="002F7DE5">
              <w:rPr>
                <w:sz w:val="15"/>
                <w:szCs w:val="15"/>
                <w:lang w:val="fr-FR"/>
              </w:rPr>
              <w:t>31-08-18</w:t>
            </w:r>
          </w:p>
        </w:tc>
        <w:tc>
          <w:tcPr>
            <w:tcW w:w="3226" w:type="dxa"/>
            <w:shd w:val="clear" w:color="auto" w:fill="auto"/>
          </w:tcPr>
          <w:p w14:paraId="121D45D0" w14:textId="77777777" w:rsidR="003034AE" w:rsidRPr="002F7DE5" w:rsidRDefault="003034AE" w:rsidP="003034AE">
            <w:pPr>
              <w:jc w:val="left"/>
              <w:rPr>
                <w:sz w:val="15"/>
                <w:szCs w:val="15"/>
                <w:lang w:val="fr-FR"/>
              </w:rPr>
            </w:pPr>
            <w:r w:rsidRPr="002F7DE5">
              <w:rPr>
                <w:sz w:val="15"/>
                <w:szCs w:val="15"/>
                <w:lang w:val="fr-FR"/>
              </w:rPr>
              <w:t>Trente-septième session de l’IGC de l’OMPI</w:t>
            </w:r>
          </w:p>
        </w:tc>
        <w:tc>
          <w:tcPr>
            <w:tcW w:w="1470" w:type="dxa"/>
            <w:shd w:val="clear" w:color="auto" w:fill="auto"/>
          </w:tcPr>
          <w:p w14:paraId="080BFAAF"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4E9CAEF1"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6BF02332"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76833896" w14:textId="77777777" w:rsidR="003034AE" w:rsidRPr="002F7DE5" w:rsidRDefault="003034AE" w:rsidP="003034AE">
            <w:pPr>
              <w:jc w:val="center"/>
              <w:rPr>
                <w:sz w:val="15"/>
                <w:szCs w:val="15"/>
                <w:lang w:val="fr-FR"/>
              </w:rPr>
            </w:pPr>
          </w:p>
        </w:tc>
        <w:tc>
          <w:tcPr>
            <w:tcW w:w="988" w:type="dxa"/>
          </w:tcPr>
          <w:p w14:paraId="231EC369"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6E3B62CA" w14:textId="77777777" w:rsidR="003034AE" w:rsidRPr="002F7DE5" w:rsidRDefault="003034AE" w:rsidP="003034AE">
            <w:pPr>
              <w:jc w:val="center"/>
              <w:rPr>
                <w:sz w:val="15"/>
                <w:szCs w:val="15"/>
                <w:lang w:val="fr-FR"/>
              </w:rPr>
            </w:pPr>
          </w:p>
        </w:tc>
        <w:tc>
          <w:tcPr>
            <w:tcW w:w="404" w:type="dxa"/>
            <w:shd w:val="clear" w:color="auto" w:fill="auto"/>
          </w:tcPr>
          <w:p w14:paraId="7749E2CE" w14:textId="77777777" w:rsidR="003034AE" w:rsidRPr="002F7DE5" w:rsidRDefault="003034AE" w:rsidP="003034AE">
            <w:pPr>
              <w:jc w:val="center"/>
              <w:rPr>
                <w:sz w:val="15"/>
                <w:szCs w:val="15"/>
                <w:lang w:val="fr-FR"/>
              </w:rPr>
            </w:pPr>
          </w:p>
        </w:tc>
        <w:tc>
          <w:tcPr>
            <w:tcW w:w="475" w:type="dxa"/>
            <w:shd w:val="clear" w:color="auto" w:fill="auto"/>
          </w:tcPr>
          <w:p w14:paraId="688EE9C0" w14:textId="77777777" w:rsidR="003034AE" w:rsidRPr="002F7DE5" w:rsidRDefault="003034AE" w:rsidP="003034AE">
            <w:pPr>
              <w:jc w:val="center"/>
              <w:rPr>
                <w:sz w:val="15"/>
                <w:szCs w:val="15"/>
                <w:lang w:val="fr-FR"/>
              </w:rPr>
            </w:pPr>
          </w:p>
        </w:tc>
        <w:tc>
          <w:tcPr>
            <w:tcW w:w="434" w:type="dxa"/>
            <w:shd w:val="clear" w:color="auto" w:fill="auto"/>
          </w:tcPr>
          <w:p w14:paraId="4DAA60C3" w14:textId="77777777" w:rsidR="003034AE" w:rsidRPr="002F7DE5" w:rsidRDefault="003034AE" w:rsidP="003034AE">
            <w:pPr>
              <w:jc w:val="center"/>
              <w:rPr>
                <w:sz w:val="15"/>
                <w:szCs w:val="15"/>
                <w:lang w:val="fr-FR"/>
              </w:rPr>
            </w:pPr>
          </w:p>
        </w:tc>
        <w:tc>
          <w:tcPr>
            <w:tcW w:w="462" w:type="dxa"/>
            <w:shd w:val="clear" w:color="auto" w:fill="auto"/>
          </w:tcPr>
          <w:p w14:paraId="1C4EF5E7" w14:textId="77777777" w:rsidR="003034AE" w:rsidRPr="002F7DE5" w:rsidRDefault="003034AE" w:rsidP="003034AE">
            <w:pPr>
              <w:jc w:val="center"/>
              <w:rPr>
                <w:sz w:val="15"/>
                <w:szCs w:val="15"/>
                <w:lang w:val="fr-FR"/>
              </w:rPr>
            </w:pPr>
          </w:p>
        </w:tc>
        <w:tc>
          <w:tcPr>
            <w:tcW w:w="434" w:type="dxa"/>
            <w:shd w:val="clear" w:color="auto" w:fill="auto"/>
          </w:tcPr>
          <w:p w14:paraId="1C3C6953" w14:textId="77777777" w:rsidR="003034AE" w:rsidRPr="002F7DE5" w:rsidRDefault="003034AE" w:rsidP="003034AE">
            <w:pPr>
              <w:jc w:val="center"/>
              <w:rPr>
                <w:sz w:val="15"/>
                <w:szCs w:val="15"/>
                <w:lang w:val="fr-FR"/>
              </w:rPr>
            </w:pPr>
          </w:p>
        </w:tc>
        <w:tc>
          <w:tcPr>
            <w:tcW w:w="616" w:type="dxa"/>
            <w:shd w:val="clear" w:color="auto" w:fill="auto"/>
          </w:tcPr>
          <w:p w14:paraId="54A156CA" w14:textId="77777777" w:rsidR="003034AE" w:rsidRPr="002F7DE5" w:rsidRDefault="003034AE" w:rsidP="003034AE">
            <w:pPr>
              <w:jc w:val="center"/>
              <w:rPr>
                <w:sz w:val="15"/>
                <w:szCs w:val="15"/>
                <w:lang w:val="fr-FR"/>
              </w:rPr>
            </w:pPr>
          </w:p>
        </w:tc>
        <w:tc>
          <w:tcPr>
            <w:tcW w:w="439" w:type="dxa"/>
            <w:shd w:val="clear" w:color="auto" w:fill="auto"/>
          </w:tcPr>
          <w:p w14:paraId="4C8B61B8" w14:textId="77777777" w:rsidR="003034AE" w:rsidRPr="002F7DE5" w:rsidRDefault="003034AE" w:rsidP="003034AE">
            <w:pPr>
              <w:jc w:val="center"/>
              <w:rPr>
                <w:sz w:val="15"/>
                <w:szCs w:val="15"/>
                <w:lang w:val="fr-FR"/>
              </w:rPr>
            </w:pPr>
          </w:p>
        </w:tc>
        <w:tc>
          <w:tcPr>
            <w:tcW w:w="466" w:type="dxa"/>
            <w:shd w:val="clear" w:color="auto" w:fill="auto"/>
          </w:tcPr>
          <w:p w14:paraId="1A309D9F" w14:textId="77777777" w:rsidR="003034AE" w:rsidRPr="002F7DE5" w:rsidRDefault="003034AE" w:rsidP="003034AE">
            <w:pPr>
              <w:jc w:val="center"/>
              <w:rPr>
                <w:sz w:val="15"/>
                <w:szCs w:val="15"/>
                <w:lang w:val="fr-FR"/>
              </w:rPr>
            </w:pPr>
          </w:p>
        </w:tc>
        <w:tc>
          <w:tcPr>
            <w:tcW w:w="465" w:type="dxa"/>
            <w:shd w:val="clear" w:color="auto" w:fill="auto"/>
          </w:tcPr>
          <w:p w14:paraId="561BA511" w14:textId="77777777" w:rsidR="003034AE" w:rsidRPr="002F7DE5" w:rsidRDefault="003034AE" w:rsidP="003034AE">
            <w:pPr>
              <w:jc w:val="center"/>
              <w:rPr>
                <w:sz w:val="15"/>
                <w:szCs w:val="15"/>
                <w:lang w:val="fr-FR"/>
              </w:rPr>
            </w:pPr>
          </w:p>
        </w:tc>
        <w:tc>
          <w:tcPr>
            <w:tcW w:w="465" w:type="dxa"/>
            <w:shd w:val="clear" w:color="auto" w:fill="auto"/>
          </w:tcPr>
          <w:p w14:paraId="7D9861E0" w14:textId="77777777" w:rsidR="003034AE" w:rsidRPr="002F7DE5" w:rsidRDefault="003034AE" w:rsidP="003034AE">
            <w:pPr>
              <w:jc w:val="center"/>
              <w:rPr>
                <w:sz w:val="15"/>
                <w:szCs w:val="15"/>
                <w:lang w:val="fr-FR"/>
              </w:rPr>
            </w:pPr>
          </w:p>
        </w:tc>
        <w:tc>
          <w:tcPr>
            <w:tcW w:w="584" w:type="dxa"/>
            <w:shd w:val="clear" w:color="auto" w:fill="auto"/>
          </w:tcPr>
          <w:p w14:paraId="59EFD35F"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2987309C" w14:textId="77777777" w:rsidTr="00F751DB">
        <w:trPr>
          <w:cantSplit/>
        </w:trPr>
        <w:tc>
          <w:tcPr>
            <w:tcW w:w="384" w:type="dxa"/>
            <w:shd w:val="clear" w:color="auto" w:fill="auto"/>
          </w:tcPr>
          <w:p w14:paraId="14AA5BF4" w14:textId="77777777" w:rsidR="003034AE" w:rsidRPr="002F7DE5" w:rsidRDefault="003034AE" w:rsidP="003034AE">
            <w:pPr>
              <w:jc w:val="right"/>
              <w:rPr>
                <w:sz w:val="15"/>
                <w:szCs w:val="15"/>
                <w:lang w:val="fr-FR"/>
              </w:rPr>
            </w:pPr>
            <w:r w:rsidRPr="002F7DE5">
              <w:rPr>
                <w:sz w:val="15"/>
                <w:szCs w:val="15"/>
                <w:lang w:val="fr-FR"/>
              </w:rPr>
              <w:t>71</w:t>
            </w:r>
          </w:p>
        </w:tc>
        <w:tc>
          <w:tcPr>
            <w:tcW w:w="675" w:type="dxa"/>
            <w:shd w:val="clear" w:color="auto" w:fill="auto"/>
          </w:tcPr>
          <w:p w14:paraId="66965B5B" w14:textId="77777777" w:rsidR="003034AE" w:rsidRPr="002F7DE5" w:rsidRDefault="003034AE" w:rsidP="003034AE">
            <w:pPr>
              <w:jc w:val="left"/>
              <w:rPr>
                <w:sz w:val="15"/>
                <w:szCs w:val="15"/>
                <w:lang w:val="fr-FR"/>
              </w:rPr>
            </w:pPr>
            <w:r w:rsidRPr="002F7DE5">
              <w:rPr>
                <w:sz w:val="15"/>
                <w:szCs w:val="15"/>
                <w:lang w:val="fr-FR"/>
              </w:rPr>
              <w:t>30-08-18</w:t>
            </w:r>
          </w:p>
        </w:tc>
        <w:tc>
          <w:tcPr>
            <w:tcW w:w="718" w:type="dxa"/>
            <w:shd w:val="clear" w:color="auto" w:fill="auto"/>
          </w:tcPr>
          <w:p w14:paraId="313BA958" w14:textId="77777777" w:rsidR="003034AE" w:rsidRPr="002F7DE5" w:rsidRDefault="003034AE" w:rsidP="003034AE">
            <w:pPr>
              <w:jc w:val="left"/>
              <w:rPr>
                <w:sz w:val="15"/>
                <w:szCs w:val="15"/>
                <w:lang w:val="fr-FR"/>
              </w:rPr>
            </w:pPr>
            <w:r w:rsidRPr="002F7DE5">
              <w:rPr>
                <w:sz w:val="15"/>
                <w:szCs w:val="15"/>
                <w:lang w:val="fr-FR"/>
              </w:rPr>
              <w:t>30-08-18</w:t>
            </w:r>
          </w:p>
        </w:tc>
        <w:tc>
          <w:tcPr>
            <w:tcW w:w="3226" w:type="dxa"/>
            <w:shd w:val="clear" w:color="auto" w:fill="auto"/>
          </w:tcPr>
          <w:p w14:paraId="58DC7566" w14:textId="77777777" w:rsidR="003034AE" w:rsidRPr="002F7DE5" w:rsidRDefault="003034AE" w:rsidP="003034AE">
            <w:pPr>
              <w:jc w:val="left"/>
              <w:rPr>
                <w:sz w:val="15"/>
                <w:szCs w:val="15"/>
                <w:lang w:val="fr-FR"/>
              </w:rPr>
            </w:pPr>
            <w:r w:rsidRPr="002F7DE5">
              <w:rPr>
                <w:sz w:val="15"/>
                <w:szCs w:val="15"/>
                <w:lang w:val="fr-FR"/>
              </w:rPr>
              <w:t>Conférence sur le thème “Encourager la sélection végétale, défis et perspectives”, lors du lancement officiel du programme de maîtrise Erasmus Mundus en sélection végétale – emPLANT</w:t>
            </w:r>
          </w:p>
        </w:tc>
        <w:tc>
          <w:tcPr>
            <w:tcW w:w="1470" w:type="dxa"/>
            <w:shd w:val="clear" w:color="auto" w:fill="auto"/>
          </w:tcPr>
          <w:p w14:paraId="1C90C17E" w14:textId="77777777" w:rsidR="003034AE" w:rsidRPr="002F7DE5" w:rsidRDefault="003034AE" w:rsidP="003034AE">
            <w:pPr>
              <w:jc w:val="left"/>
              <w:rPr>
                <w:sz w:val="15"/>
                <w:szCs w:val="15"/>
                <w:lang w:val="fr-FR"/>
              </w:rPr>
            </w:pPr>
            <w:r w:rsidRPr="002F7DE5">
              <w:rPr>
                <w:sz w:val="15"/>
                <w:szCs w:val="15"/>
                <w:lang w:val="fr-FR"/>
              </w:rPr>
              <w:t>Beauvais</w:t>
            </w:r>
          </w:p>
        </w:tc>
        <w:tc>
          <w:tcPr>
            <w:tcW w:w="1041" w:type="dxa"/>
            <w:shd w:val="clear" w:color="auto" w:fill="auto"/>
          </w:tcPr>
          <w:p w14:paraId="785BC6C7"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73E5AF7C"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4D8A172A" w14:textId="77777777" w:rsidR="003034AE" w:rsidRPr="002F7DE5" w:rsidRDefault="003034AE" w:rsidP="003034AE">
            <w:pPr>
              <w:jc w:val="center"/>
              <w:rPr>
                <w:sz w:val="15"/>
                <w:szCs w:val="15"/>
                <w:lang w:val="fr-FR"/>
              </w:rPr>
            </w:pPr>
          </w:p>
        </w:tc>
        <w:tc>
          <w:tcPr>
            <w:tcW w:w="988" w:type="dxa"/>
          </w:tcPr>
          <w:p w14:paraId="45A78E7C" w14:textId="77777777" w:rsidR="003034AE" w:rsidRPr="002F7DE5" w:rsidRDefault="003034AE" w:rsidP="003034AE">
            <w:pPr>
              <w:jc w:val="left"/>
              <w:rPr>
                <w:sz w:val="15"/>
                <w:szCs w:val="15"/>
                <w:lang w:val="fr-FR"/>
              </w:rPr>
            </w:pPr>
            <w:r w:rsidRPr="002F7DE5">
              <w:rPr>
                <w:sz w:val="15"/>
                <w:szCs w:val="15"/>
                <w:lang w:val="fr-FR"/>
              </w:rPr>
              <w:t>Institut polytechnique LaSalle  Beauvais</w:t>
            </w:r>
          </w:p>
        </w:tc>
        <w:tc>
          <w:tcPr>
            <w:tcW w:w="426" w:type="dxa"/>
            <w:shd w:val="clear" w:color="auto" w:fill="auto"/>
          </w:tcPr>
          <w:p w14:paraId="4811F7EC" w14:textId="77777777" w:rsidR="003034AE" w:rsidRPr="002F7DE5" w:rsidRDefault="003034AE" w:rsidP="003034AE">
            <w:pPr>
              <w:jc w:val="center"/>
              <w:rPr>
                <w:sz w:val="15"/>
                <w:szCs w:val="15"/>
                <w:lang w:val="fr-FR"/>
              </w:rPr>
            </w:pPr>
          </w:p>
        </w:tc>
        <w:tc>
          <w:tcPr>
            <w:tcW w:w="404" w:type="dxa"/>
            <w:shd w:val="clear" w:color="auto" w:fill="auto"/>
          </w:tcPr>
          <w:p w14:paraId="74610082" w14:textId="77777777" w:rsidR="003034AE" w:rsidRPr="002F7DE5" w:rsidRDefault="003034AE" w:rsidP="003034AE">
            <w:pPr>
              <w:jc w:val="center"/>
              <w:rPr>
                <w:sz w:val="15"/>
                <w:szCs w:val="15"/>
                <w:lang w:val="fr-FR"/>
              </w:rPr>
            </w:pPr>
          </w:p>
        </w:tc>
        <w:tc>
          <w:tcPr>
            <w:tcW w:w="475" w:type="dxa"/>
            <w:shd w:val="clear" w:color="auto" w:fill="auto"/>
          </w:tcPr>
          <w:p w14:paraId="485D6B05" w14:textId="77777777" w:rsidR="003034AE" w:rsidRPr="002F7DE5" w:rsidRDefault="003034AE" w:rsidP="003034AE">
            <w:pPr>
              <w:jc w:val="center"/>
              <w:rPr>
                <w:sz w:val="15"/>
                <w:szCs w:val="15"/>
                <w:lang w:val="fr-FR"/>
              </w:rPr>
            </w:pPr>
          </w:p>
        </w:tc>
        <w:tc>
          <w:tcPr>
            <w:tcW w:w="434" w:type="dxa"/>
            <w:shd w:val="clear" w:color="auto" w:fill="auto"/>
          </w:tcPr>
          <w:p w14:paraId="42DF78F5" w14:textId="77777777" w:rsidR="003034AE" w:rsidRPr="002F7DE5" w:rsidRDefault="003034AE" w:rsidP="003034AE">
            <w:pPr>
              <w:jc w:val="center"/>
              <w:rPr>
                <w:sz w:val="15"/>
                <w:szCs w:val="15"/>
                <w:lang w:val="fr-FR"/>
              </w:rPr>
            </w:pPr>
          </w:p>
        </w:tc>
        <w:tc>
          <w:tcPr>
            <w:tcW w:w="462" w:type="dxa"/>
            <w:shd w:val="clear" w:color="auto" w:fill="auto"/>
          </w:tcPr>
          <w:p w14:paraId="12301630" w14:textId="77777777" w:rsidR="003034AE" w:rsidRPr="002F7DE5" w:rsidRDefault="003034AE" w:rsidP="003034AE">
            <w:pPr>
              <w:jc w:val="center"/>
              <w:rPr>
                <w:sz w:val="15"/>
                <w:szCs w:val="15"/>
                <w:lang w:val="fr-FR"/>
              </w:rPr>
            </w:pPr>
          </w:p>
        </w:tc>
        <w:tc>
          <w:tcPr>
            <w:tcW w:w="434" w:type="dxa"/>
            <w:shd w:val="clear" w:color="auto" w:fill="auto"/>
          </w:tcPr>
          <w:p w14:paraId="59CFF857" w14:textId="77777777" w:rsidR="003034AE" w:rsidRPr="002F7DE5" w:rsidRDefault="003034AE" w:rsidP="003034AE">
            <w:pPr>
              <w:jc w:val="center"/>
              <w:rPr>
                <w:sz w:val="15"/>
                <w:szCs w:val="15"/>
                <w:lang w:val="fr-FR"/>
              </w:rPr>
            </w:pPr>
          </w:p>
        </w:tc>
        <w:tc>
          <w:tcPr>
            <w:tcW w:w="616" w:type="dxa"/>
            <w:shd w:val="clear" w:color="auto" w:fill="auto"/>
          </w:tcPr>
          <w:p w14:paraId="1A7717B2" w14:textId="77777777" w:rsidR="003034AE" w:rsidRPr="002F7DE5" w:rsidRDefault="003034AE" w:rsidP="003034AE">
            <w:pPr>
              <w:jc w:val="center"/>
              <w:rPr>
                <w:sz w:val="15"/>
                <w:szCs w:val="15"/>
                <w:lang w:val="fr-FR"/>
              </w:rPr>
            </w:pPr>
          </w:p>
        </w:tc>
        <w:tc>
          <w:tcPr>
            <w:tcW w:w="439" w:type="dxa"/>
            <w:shd w:val="clear" w:color="auto" w:fill="auto"/>
          </w:tcPr>
          <w:p w14:paraId="65D4C554"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2EA3142A" w14:textId="77777777" w:rsidR="003034AE" w:rsidRPr="002F7DE5" w:rsidRDefault="003034AE" w:rsidP="003034AE">
            <w:pPr>
              <w:jc w:val="center"/>
              <w:rPr>
                <w:sz w:val="15"/>
                <w:szCs w:val="15"/>
                <w:lang w:val="fr-FR"/>
              </w:rPr>
            </w:pPr>
          </w:p>
        </w:tc>
        <w:tc>
          <w:tcPr>
            <w:tcW w:w="465" w:type="dxa"/>
            <w:shd w:val="clear" w:color="auto" w:fill="auto"/>
          </w:tcPr>
          <w:p w14:paraId="41495145" w14:textId="77777777" w:rsidR="003034AE" w:rsidRPr="002F7DE5" w:rsidRDefault="003034AE" w:rsidP="003034AE">
            <w:pPr>
              <w:jc w:val="center"/>
              <w:rPr>
                <w:sz w:val="15"/>
                <w:szCs w:val="15"/>
                <w:lang w:val="fr-FR"/>
              </w:rPr>
            </w:pPr>
          </w:p>
        </w:tc>
        <w:tc>
          <w:tcPr>
            <w:tcW w:w="465" w:type="dxa"/>
            <w:shd w:val="clear" w:color="auto" w:fill="auto"/>
          </w:tcPr>
          <w:p w14:paraId="34BF9EE1" w14:textId="77777777" w:rsidR="003034AE" w:rsidRPr="002F7DE5" w:rsidRDefault="003034AE" w:rsidP="003034AE">
            <w:pPr>
              <w:jc w:val="center"/>
              <w:rPr>
                <w:sz w:val="15"/>
                <w:szCs w:val="15"/>
                <w:lang w:val="fr-FR"/>
              </w:rPr>
            </w:pPr>
          </w:p>
        </w:tc>
        <w:tc>
          <w:tcPr>
            <w:tcW w:w="584" w:type="dxa"/>
            <w:shd w:val="clear" w:color="auto" w:fill="auto"/>
          </w:tcPr>
          <w:p w14:paraId="363EFD46" w14:textId="77777777" w:rsidR="003034AE" w:rsidRPr="002F7DE5" w:rsidRDefault="003034AE" w:rsidP="003034AE">
            <w:pPr>
              <w:jc w:val="center"/>
              <w:rPr>
                <w:sz w:val="15"/>
                <w:szCs w:val="15"/>
                <w:lang w:val="fr-FR"/>
              </w:rPr>
            </w:pPr>
          </w:p>
        </w:tc>
      </w:tr>
      <w:tr w:rsidR="002F7DE5" w:rsidRPr="002F7DE5" w14:paraId="7F63E477" w14:textId="77777777" w:rsidTr="00F751DB">
        <w:trPr>
          <w:cantSplit/>
        </w:trPr>
        <w:tc>
          <w:tcPr>
            <w:tcW w:w="384" w:type="dxa"/>
            <w:shd w:val="clear" w:color="auto" w:fill="auto"/>
          </w:tcPr>
          <w:p w14:paraId="4260A3C4" w14:textId="77777777" w:rsidR="003034AE" w:rsidRPr="002F7DE5" w:rsidRDefault="003034AE" w:rsidP="003034AE">
            <w:pPr>
              <w:jc w:val="right"/>
              <w:rPr>
                <w:sz w:val="15"/>
                <w:szCs w:val="15"/>
                <w:lang w:val="fr-FR"/>
              </w:rPr>
            </w:pPr>
            <w:r w:rsidRPr="002F7DE5">
              <w:rPr>
                <w:sz w:val="15"/>
                <w:szCs w:val="15"/>
                <w:lang w:val="fr-FR"/>
              </w:rPr>
              <w:t>72</w:t>
            </w:r>
          </w:p>
        </w:tc>
        <w:tc>
          <w:tcPr>
            <w:tcW w:w="675" w:type="dxa"/>
            <w:shd w:val="clear" w:color="auto" w:fill="auto"/>
          </w:tcPr>
          <w:p w14:paraId="107780E7" w14:textId="77777777" w:rsidR="003034AE" w:rsidRPr="002F7DE5" w:rsidRDefault="003034AE" w:rsidP="003034AE">
            <w:pPr>
              <w:jc w:val="left"/>
              <w:rPr>
                <w:sz w:val="15"/>
                <w:szCs w:val="15"/>
                <w:lang w:val="fr-FR"/>
              </w:rPr>
            </w:pPr>
            <w:r w:rsidRPr="002F7DE5">
              <w:rPr>
                <w:sz w:val="15"/>
                <w:szCs w:val="15"/>
                <w:lang w:val="fr-FR"/>
              </w:rPr>
              <w:t>30-08-18</w:t>
            </w:r>
          </w:p>
        </w:tc>
        <w:tc>
          <w:tcPr>
            <w:tcW w:w="718" w:type="dxa"/>
            <w:shd w:val="clear" w:color="auto" w:fill="auto"/>
          </w:tcPr>
          <w:p w14:paraId="5398EA92" w14:textId="77777777" w:rsidR="003034AE" w:rsidRPr="002F7DE5" w:rsidRDefault="003034AE" w:rsidP="003034AE">
            <w:pPr>
              <w:jc w:val="left"/>
              <w:rPr>
                <w:sz w:val="15"/>
                <w:szCs w:val="15"/>
                <w:lang w:val="fr-FR"/>
              </w:rPr>
            </w:pPr>
            <w:r w:rsidRPr="002F7DE5">
              <w:rPr>
                <w:sz w:val="15"/>
                <w:szCs w:val="15"/>
                <w:lang w:val="fr-FR"/>
              </w:rPr>
              <w:t>31-08-18</w:t>
            </w:r>
          </w:p>
        </w:tc>
        <w:tc>
          <w:tcPr>
            <w:tcW w:w="3226" w:type="dxa"/>
            <w:shd w:val="clear" w:color="auto" w:fill="auto"/>
          </w:tcPr>
          <w:p w14:paraId="2C6BB5E9" w14:textId="77777777" w:rsidR="003034AE" w:rsidRPr="002F7DE5" w:rsidRDefault="003034AE" w:rsidP="003034AE">
            <w:pPr>
              <w:jc w:val="left"/>
              <w:rPr>
                <w:sz w:val="15"/>
                <w:szCs w:val="15"/>
                <w:lang w:val="fr-FR"/>
              </w:rPr>
            </w:pPr>
            <w:r w:rsidRPr="002F7DE5">
              <w:rPr>
                <w:sz w:val="15"/>
                <w:szCs w:val="15"/>
                <w:lang w:val="fr-FR"/>
              </w:rPr>
              <w:t>Séminaire sur les droits d’obtenteur en vertu de la Convention UPOV et avantages pour la promotion de partenariats public-privé et le transfert de technologie</w:t>
            </w:r>
          </w:p>
        </w:tc>
        <w:tc>
          <w:tcPr>
            <w:tcW w:w="1470" w:type="dxa"/>
            <w:shd w:val="clear" w:color="auto" w:fill="auto"/>
          </w:tcPr>
          <w:p w14:paraId="3B2E8170" w14:textId="77777777" w:rsidR="003034AE" w:rsidRPr="002F7DE5" w:rsidRDefault="003034AE" w:rsidP="003034AE">
            <w:pPr>
              <w:jc w:val="left"/>
              <w:rPr>
                <w:sz w:val="15"/>
                <w:szCs w:val="15"/>
                <w:lang w:val="fr-FR"/>
              </w:rPr>
            </w:pPr>
            <w:r w:rsidRPr="002F7DE5">
              <w:rPr>
                <w:sz w:val="15"/>
                <w:szCs w:val="15"/>
                <w:lang w:val="fr-FR"/>
              </w:rPr>
              <w:t>Quito</w:t>
            </w:r>
          </w:p>
        </w:tc>
        <w:tc>
          <w:tcPr>
            <w:tcW w:w="1041" w:type="dxa"/>
            <w:shd w:val="clear" w:color="auto" w:fill="auto"/>
          </w:tcPr>
          <w:p w14:paraId="02287EB5" w14:textId="77777777" w:rsidR="003034AE" w:rsidRPr="002F7DE5" w:rsidRDefault="003034AE" w:rsidP="003034AE">
            <w:pPr>
              <w:jc w:val="left"/>
              <w:rPr>
                <w:sz w:val="15"/>
                <w:szCs w:val="15"/>
                <w:lang w:val="fr-FR"/>
              </w:rPr>
            </w:pPr>
            <w:r w:rsidRPr="002F7DE5">
              <w:rPr>
                <w:sz w:val="15"/>
                <w:szCs w:val="15"/>
                <w:lang w:val="fr-FR"/>
              </w:rPr>
              <w:t>Équateur</w:t>
            </w:r>
          </w:p>
        </w:tc>
        <w:tc>
          <w:tcPr>
            <w:tcW w:w="1137" w:type="dxa"/>
            <w:shd w:val="clear" w:color="auto" w:fill="auto"/>
          </w:tcPr>
          <w:p w14:paraId="66919123"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7979CC12"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096D602" w14:textId="77777777" w:rsidR="003034AE" w:rsidRPr="002F7DE5" w:rsidRDefault="003034AE" w:rsidP="003034AE">
            <w:pPr>
              <w:jc w:val="left"/>
              <w:rPr>
                <w:sz w:val="15"/>
                <w:szCs w:val="15"/>
                <w:lang w:val="fr-FR"/>
              </w:rPr>
            </w:pPr>
            <w:r w:rsidRPr="002F7DE5">
              <w:rPr>
                <w:sz w:val="15"/>
                <w:szCs w:val="15"/>
                <w:lang w:val="fr-FR"/>
              </w:rPr>
              <w:t>IPKey Amérique latine, UPOV, SENADI, OCVV, Communauté andine, EUIPO</w:t>
            </w:r>
          </w:p>
        </w:tc>
        <w:tc>
          <w:tcPr>
            <w:tcW w:w="426" w:type="dxa"/>
            <w:shd w:val="clear" w:color="auto" w:fill="auto"/>
          </w:tcPr>
          <w:p w14:paraId="459CF427"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14F4573"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492818FB" w14:textId="77777777" w:rsidR="003034AE" w:rsidRPr="002F7DE5" w:rsidRDefault="003034AE" w:rsidP="003034AE">
            <w:pPr>
              <w:jc w:val="center"/>
              <w:rPr>
                <w:sz w:val="15"/>
                <w:szCs w:val="15"/>
                <w:lang w:val="fr-FR"/>
              </w:rPr>
            </w:pPr>
          </w:p>
        </w:tc>
        <w:tc>
          <w:tcPr>
            <w:tcW w:w="434" w:type="dxa"/>
            <w:shd w:val="clear" w:color="auto" w:fill="auto"/>
          </w:tcPr>
          <w:p w14:paraId="2253249C" w14:textId="77777777" w:rsidR="003034AE" w:rsidRPr="002F7DE5" w:rsidRDefault="003034AE" w:rsidP="003034AE">
            <w:pPr>
              <w:jc w:val="center"/>
              <w:rPr>
                <w:sz w:val="15"/>
                <w:szCs w:val="15"/>
                <w:lang w:val="fr-FR"/>
              </w:rPr>
            </w:pPr>
          </w:p>
        </w:tc>
        <w:tc>
          <w:tcPr>
            <w:tcW w:w="462" w:type="dxa"/>
            <w:shd w:val="clear" w:color="auto" w:fill="auto"/>
          </w:tcPr>
          <w:p w14:paraId="6AB03CD3" w14:textId="77777777" w:rsidR="003034AE" w:rsidRPr="002F7DE5" w:rsidRDefault="003034AE" w:rsidP="003034AE">
            <w:pPr>
              <w:jc w:val="center"/>
              <w:rPr>
                <w:sz w:val="15"/>
                <w:szCs w:val="15"/>
                <w:lang w:val="fr-FR"/>
              </w:rPr>
            </w:pPr>
          </w:p>
        </w:tc>
        <w:tc>
          <w:tcPr>
            <w:tcW w:w="434" w:type="dxa"/>
            <w:shd w:val="clear" w:color="auto" w:fill="auto"/>
          </w:tcPr>
          <w:p w14:paraId="061A67C9" w14:textId="77777777" w:rsidR="003034AE" w:rsidRPr="002F7DE5" w:rsidRDefault="003034AE" w:rsidP="003034AE">
            <w:pPr>
              <w:jc w:val="center"/>
              <w:rPr>
                <w:sz w:val="15"/>
                <w:szCs w:val="15"/>
                <w:lang w:val="fr-FR"/>
              </w:rPr>
            </w:pPr>
          </w:p>
        </w:tc>
        <w:tc>
          <w:tcPr>
            <w:tcW w:w="616" w:type="dxa"/>
            <w:shd w:val="clear" w:color="auto" w:fill="auto"/>
          </w:tcPr>
          <w:p w14:paraId="3E0C4A89" w14:textId="77777777" w:rsidR="003034AE" w:rsidRPr="002F7DE5" w:rsidRDefault="003034AE" w:rsidP="003034AE">
            <w:pPr>
              <w:jc w:val="center"/>
              <w:rPr>
                <w:sz w:val="15"/>
                <w:szCs w:val="15"/>
                <w:lang w:val="fr-FR"/>
              </w:rPr>
            </w:pPr>
          </w:p>
        </w:tc>
        <w:tc>
          <w:tcPr>
            <w:tcW w:w="439" w:type="dxa"/>
            <w:shd w:val="clear" w:color="auto" w:fill="auto"/>
          </w:tcPr>
          <w:p w14:paraId="78942C4D" w14:textId="77777777" w:rsidR="003034AE" w:rsidRPr="002F7DE5" w:rsidRDefault="003034AE" w:rsidP="003034AE">
            <w:pPr>
              <w:jc w:val="center"/>
              <w:rPr>
                <w:sz w:val="15"/>
                <w:szCs w:val="15"/>
                <w:lang w:val="fr-FR"/>
              </w:rPr>
            </w:pPr>
          </w:p>
        </w:tc>
        <w:tc>
          <w:tcPr>
            <w:tcW w:w="466" w:type="dxa"/>
            <w:shd w:val="clear" w:color="auto" w:fill="auto"/>
          </w:tcPr>
          <w:p w14:paraId="67749190" w14:textId="77777777" w:rsidR="003034AE" w:rsidRPr="002F7DE5" w:rsidRDefault="003034AE" w:rsidP="003034AE">
            <w:pPr>
              <w:jc w:val="center"/>
              <w:rPr>
                <w:sz w:val="15"/>
                <w:szCs w:val="15"/>
                <w:lang w:val="fr-FR"/>
              </w:rPr>
            </w:pPr>
          </w:p>
        </w:tc>
        <w:tc>
          <w:tcPr>
            <w:tcW w:w="465" w:type="dxa"/>
            <w:shd w:val="clear" w:color="auto" w:fill="auto"/>
          </w:tcPr>
          <w:p w14:paraId="7E012A6F"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DC5DE76" w14:textId="77777777" w:rsidR="003034AE" w:rsidRPr="002F7DE5" w:rsidRDefault="003034AE" w:rsidP="003034AE">
            <w:pPr>
              <w:jc w:val="center"/>
              <w:rPr>
                <w:sz w:val="15"/>
                <w:szCs w:val="15"/>
                <w:lang w:val="fr-FR"/>
              </w:rPr>
            </w:pPr>
          </w:p>
        </w:tc>
        <w:tc>
          <w:tcPr>
            <w:tcW w:w="584" w:type="dxa"/>
            <w:shd w:val="clear" w:color="auto" w:fill="auto"/>
          </w:tcPr>
          <w:p w14:paraId="7AF40B56" w14:textId="77777777" w:rsidR="003034AE" w:rsidRPr="002F7DE5" w:rsidRDefault="003034AE" w:rsidP="003034AE">
            <w:pPr>
              <w:jc w:val="center"/>
              <w:rPr>
                <w:sz w:val="15"/>
                <w:szCs w:val="15"/>
                <w:lang w:val="fr-FR"/>
              </w:rPr>
            </w:pPr>
          </w:p>
        </w:tc>
      </w:tr>
      <w:tr w:rsidR="002F7DE5" w:rsidRPr="002F7DE5" w14:paraId="43E8EE4B" w14:textId="77777777" w:rsidTr="00F751DB">
        <w:trPr>
          <w:cantSplit/>
        </w:trPr>
        <w:tc>
          <w:tcPr>
            <w:tcW w:w="384" w:type="dxa"/>
            <w:shd w:val="clear" w:color="auto" w:fill="auto"/>
          </w:tcPr>
          <w:p w14:paraId="36409DBF" w14:textId="77777777" w:rsidR="003034AE" w:rsidRPr="002F7DE5" w:rsidRDefault="003034AE" w:rsidP="003034AE">
            <w:pPr>
              <w:jc w:val="right"/>
              <w:rPr>
                <w:sz w:val="15"/>
                <w:szCs w:val="15"/>
                <w:lang w:val="fr-FR"/>
              </w:rPr>
            </w:pPr>
            <w:r w:rsidRPr="002F7DE5">
              <w:rPr>
                <w:sz w:val="15"/>
                <w:szCs w:val="15"/>
                <w:lang w:val="fr-FR"/>
              </w:rPr>
              <w:t>73</w:t>
            </w:r>
          </w:p>
        </w:tc>
        <w:tc>
          <w:tcPr>
            <w:tcW w:w="675" w:type="dxa"/>
            <w:shd w:val="clear" w:color="auto" w:fill="auto"/>
          </w:tcPr>
          <w:p w14:paraId="67F06D3E" w14:textId="77777777" w:rsidR="003034AE" w:rsidRPr="002F7DE5" w:rsidRDefault="003034AE" w:rsidP="003034AE">
            <w:pPr>
              <w:jc w:val="left"/>
              <w:rPr>
                <w:sz w:val="15"/>
                <w:szCs w:val="15"/>
                <w:lang w:val="fr-FR"/>
              </w:rPr>
            </w:pPr>
            <w:r w:rsidRPr="002F7DE5">
              <w:rPr>
                <w:sz w:val="15"/>
                <w:szCs w:val="15"/>
                <w:lang w:val="fr-FR"/>
              </w:rPr>
              <w:t>06-09-18</w:t>
            </w:r>
          </w:p>
        </w:tc>
        <w:tc>
          <w:tcPr>
            <w:tcW w:w="718" w:type="dxa"/>
            <w:shd w:val="clear" w:color="auto" w:fill="auto"/>
          </w:tcPr>
          <w:p w14:paraId="0D9BE0F5" w14:textId="77777777" w:rsidR="003034AE" w:rsidRPr="002F7DE5" w:rsidRDefault="003034AE" w:rsidP="003034AE">
            <w:pPr>
              <w:jc w:val="left"/>
              <w:rPr>
                <w:sz w:val="15"/>
                <w:szCs w:val="15"/>
                <w:lang w:val="fr-FR"/>
              </w:rPr>
            </w:pPr>
            <w:r w:rsidRPr="002F7DE5">
              <w:rPr>
                <w:sz w:val="15"/>
                <w:szCs w:val="15"/>
                <w:lang w:val="fr-FR"/>
              </w:rPr>
              <w:t>06-09-18</w:t>
            </w:r>
          </w:p>
        </w:tc>
        <w:tc>
          <w:tcPr>
            <w:tcW w:w="3226" w:type="dxa"/>
            <w:shd w:val="clear" w:color="auto" w:fill="auto"/>
          </w:tcPr>
          <w:p w14:paraId="3011CD07" w14:textId="77777777" w:rsidR="003034AE" w:rsidRPr="002F7DE5" w:rsidRDefault="003034AE" w:rsidP="003034AE">
            <w:pPr>
              <w:jc w:val="left"/>
              <w:rPr>
                <w:sz w:val="15"/>
                <w:szCs w:val="15"/>
                <w:lang w:val="fr-FR"/>
              </w:rPr>
            </w:pPr>
            <w:r w:rsidRPr="002F7DE5">
              <w:rPr>
                <w:sz w:val="15"/>
                <w:szCs w:val="15"/>
                <w:lang w:val="fr-FR"/>
              </w:rPr>
              <w:t>Atelier de l’Académie de la CIOPORA</w:t>
            </w:r>
          </w:p>
        </w:tc>
        <w:tc>
          <w:tcPr>
            <w:tcW w:w="1470" w:type="dxa"/>
            <w:shd w:val="clear" w:color="auto" w:fill="auto"/>
          </w:tcPr>
          <w:p w14:paraId="35F35DF6" w14:textId="77777777" w:rsidR="003034AE" w:rsidRPr="002F7DE5" w:rsidRDefault="003034AE" w:rsidP="003034AE">
            <w:pPr>
              <w:jc w:val="left"/>
              <w:rPr>
                <w:sz w:val="15"/>
                <w:szCs w:val="15"/>
                <w:lang w:val="fr-FR"/>
              </w:rPr>
            </w:pPr>
            <w:r w:rsidRPr="002F7DE5">
              <w:rPr>
                <w:sz w:val="15"/>
                <w:szCs w:val="15"/>
                <w:lang w:val="fr-FR"/>
              </w:rPr>
              <w:t>Washington</w:t>
            </w:r>
          </w:p>
        </w:tc>
        <w:tc>
          <w:tcPr>
            <w:tcW w:w="1041" w:type="dxa"/>
            <w:shd w:val="clear" w:color="auto" w:fill="auto"/>
          </w:tcPr>
          <w:p w14:paraId="546866BB" w14:textId="77777777" w:rsidR="003034AE" w:rsidRPr="002F7DE5" w:rsidRDefault="003034AE" w:rsidP="003034AE">
            <w:pPr>
              <w:jc w:val="left"/>
              <w:rPr>
                <w:sz w:val="15"/>
                <w:szCs w:val="15"/>
                <w:lang w:val="fr-FR"/>
              </w:rPr>
            </w:pPr>
            <w:r w:rsidRPr="002F7DE5">
              <w:rPr>
                <w:sz w:val="15"/>
                <w:szCs w:val="15"/>
                <w:lang w:val="fr-FR"/>
              </w:rPr>
              <w:t>États-Unis d’Amérique</w:t>
            </w:r>
          </w:p>
        </w:tc>
        <w:tc>
          <w:tcPr>
            <w:tcW w:w="1137" w:type="dxa"/>
            <w:shd w:val="clear" w:color="auto" w:fill="auto"/>
          </w:tcPr>
          <w:p w14:paraId="4439EEE6"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7D8EB4A9" w14:textId="77777777" w:rsidR="003034AE" w:rsidRPr="002F7DE5" w:rsidRDefault="003034AE" w:rsidP="003034AE">
            <w:pPr>
              <w:jc w:val="center"/>
              <w:rPr>
                <w:sz w:val="15"/>
                <w:szCs w:val="15"/>
                <w:lang w:val="fr-FR"/>
              </w:rPr>
            </w:pPr>
          </w:p>
        </w:tc>
        <w:tc>
          <w:tcPr>
            <w:tcW w:w="988" w:type="dxa"/>
          </w:tcPr>
          <w:p w14:paraId="66B59FB1" w14:textId="77777777" w:rsidR="003034AE" w:rsidRPr="002F7DE5" w:rsidRDefault="003034AE" w:rsidP="003034AE">
            <w:pPr>
              <w:jc w:val="left"/>
              <w:rPr>
                <w:sz w:val="15"/>
                <w:szCs w:val="15"/>
                <w:lang w:val="fr-FR"/>
              </w:rPr>
            </w:pPr>
            <w:r w:rsidRPr="002F7DE5">
              <w:rPr>
                <w:sz w:val="15"/>
                <w:szCs w:val="15"/>
                <w:lang w:val="fr-FR"/>
              </w:rPr>
              <w:t>CIOPORA</w:t>
            </w:r>
          </w:p>
        </w:tc>
        <w:tc>
          <w:tcPr>
            <w:tcW w:w="426" w:type="dxa"/>
            <w:shd w:val="clear" w:color="auto" w:fill="auto"/>
          </w:tcPr>
          <w:p w14:paraId="60BC4382" w14:textId="77777777" w:rsidR="003034AE" w:rsidRPr="002F7DE5" w:rsidRDefault="003034AE" w:rsidP="003034AE">
            <w:pPr>
              <w:jc w:val="center"/>
              <w:rPr>
                <w:sz w:val="15"/>
                <w:szCs w:val="15"/>
                <w:lang w:val="fr-FR"/>
              </w:rPr>
            </w:pPr>
          </w:p>
        </w:tc>
        <w:tc>
          <w:tcPr>
            <w:tcW w:w="404" w:type="dxa"/>
            <w:shd w:val="clear" w:color="auto" w:fill="auto"/>
          </w:tcPr>
          <w:p w14:paraId="3176B5E2" w14:textId="77777777" w:rsidR="003034AE" w:rsidRPr="002F7DE5" w:rsidRDefault="003034AE" w:rsidP="003034AE">
            <w:pPr>
              <w:jc w:val="center"/>
              <w:rPr>
                <w:sz w:val="15"/>
                <w:szCs w:val="15"/>
                <w:lang w:val="fr-FR"/>
              </w:rPr>
            </w:pPr>
          </w:p>
        </w:tc>
        <w:tc>
          <w:tcPr>
            <w:tcW w:w="475" w:type="dxa"/>
            <w:shd w:val="clear" w:color="auto" w:fill="auto"/>
          </w:tcPr>
          <w:p w14:paraId="322C68E8" w14:textId="77777777" w:rsidR="003034AE" w:rsidRPr="002F7DE5" w:rsidRDefault="003034AE" w:rsidP="003034AE">
            <w:pPr>
              <w:jc w:val="center"/>
              <w:rPr>
                <w:sz w:val="15"/>
                <w:szCs w:val="15"/>
                <w:lang w:val="fr-FR"/>
              </w:rPr>
            </w:pPr>
          </w:p>
        </w:tc>
        <w:tc>
          <w:tcPr>
            <w:tcW w:w="434" w:type="dxa"/>
            <w:shd w:val="clear" w:color="auto" w:fill="auto"/>
          </w:tcPr>
          <w:p w14:paraId="6CC162E5" w14:textId="77777777" w:rsidR="003034AE" w:rsidRPr="002F7DE5" w:rsidRDefault="003034AE" w:rsidP="003034AE">
            <w:pPr>
              <w:jc w:val="center"/>
              <w:rPr>
                <w:sz w:val="15"/>
                <w:szCs w:val="15"/>
                <w:lang w:val="fr-FR"/>
              </w:rPr>
            </w:pPr>
          </w:p>
        </w:tc>
        <w:tc>
          <w:tcPr>
            <w:tcW w:w="462" w:type="dxa"/>
            <w:shd w:val="clear" w:color="auto" w:fill="auto"/>
          </w:tcPr>
          <w:p w14:paraId="51FBEA7E" w14:textId="77777777" w:rsidR="003034AE" w:rsidRPr="002F7DE5" w:rsidRDefault="003034AE" w:rsidP="003034AE">
            <w:pPr>
              <w:jc w:val="center"/>
              <w:rPr>
                <w:sz w:val="15"/>
                <w:szCs w:val="15"/>
                <w:lang w:val="fr-FR"/>
              </w:rPr>
            </w:pPr>
          </w:p>
        </w:tc>
        <w:tc>
          <w:tcPr>
            <w:tcW w:w="434" w:type="dxa"/>
            <w:shd w:val="clear" w:color="auto" w:fill="auto"/>
          </w:tcPr>
          <w:p w14:paraId="485FD4FD" w14:textId="77777777" w:rsidR="003034AE" w:rsidRPr="002F7DE5" w:rsidRDefault="003034AE" w:rsidP="003034AE">
            <w:pPr>
              <w:jc w:val="center"/>
              <w:rPr>
                <w:sz w:val="15"/>
                <w:szCs w:val="15"/>
                <w:lang w:val="fr-FR"/>
              </w:rPr>
            </w:pPr>
          </w:p>
        </w:tc>
        <w:tc>
          <w:tcPr>
            <w:tcW w:w="616" w:type="dxa"/>
            <w:shd w:val="clear" w:color="auto" w:fill="auto"/>
          </w:tcPr>
          <w:p w14:paraId="1F7AD95C" w14:textId="77777777" w:rsidR="003034AE" w:rsidRPr="002F7DE5" w:rsidRDefault="003034AE" w:rsidP="003034AE">
            <w:pPr>
              <w:jc w:val="center"/>
              <w:rPr>
                <w:sz w:val="15"/>
                <w:szCs w:val="15"/>
                <w:lang w:val="fr-FR"/>
              </w:rPr>
            </w:pPr>
          </w:p>
        </w:tc>
        <w:tc>
          <w:tcPr>
            <w:tcW w:w="439" w:type="dxa"/>
            <w:shd w:val="clear" w:color="auto" w:fill="auto"/>
          </w:tcPr>
          <w:p w14:paraId="46F16408" w14:textId="77777777" w:rsidR="003034AE" w:rsidRPr="002F7DE5" w:rsidRDefault="003034AE" w:rsidP="003034AE">
            <w:pPr>
              <w:jc w:val="center"/>
              <w:rPr>
                <w:sz w:val="15"/>
                <w:szCs w:val="15"/>
                <w:lang w:val="fr-FR"/>
              </w:rPr>
            </w:pPr>
          </w:p>
        </w:tc>
        <w:tc>
          <w:tcPr>
            <w:tcW w:w="466" w:type="dxa"/>
            <w:shd w:val="clear" w:color="auto" w:fill="auto"/>
          </w:tcPr>
          <w:p w14:paraId="359756EE" w14:textId="77777777" w:rsidR="003034AE" w:rsidRPr="002F7DE5" w:rsidRDefault="003034AE" w:rsidP="003034AE">
            <w:pPr>
              <w:jc w:val="center"/>
              <w:rPr>
                <w:sz w:val="15"/>
                <w:szCs w:val="15"/>
                <w:lang w:val="fr-FR"/>
              </w:rPr>
            </w:pPr>
          </w:p>
        </w:tc>
        <w:tc>
          <w:tcPr>
            <w:tcW w:w="465" w:type="dxa"/>
            <w:shd w:val="clear" w:color="auto" w:fill="auto"/>
          </w:tcPr>
          <w:p w14:paraId="09EEC201" w14:textId="77777777" w:rsidR="003034AE" w:rsidRPr="002F7DE5" w:rsidRDefault="003034AE" w:rsidP="003034AE">
            <w:pPr>
              <w:jc w:val="center"/>
              <w:rPr>
                <w:sz w:val="15"/>
                <w:szCs w:val="15"/>
                <w:lang w:val="fr-FR"/>
              </w:rPr>
            </w:pPr>
          </w:p>
        </w:tc>
        <w:tc>
          <w:tcPr>
            <w:tcW w:w="465" w:type="dxa"/>
            <w:shd w:val="clear" w:color="auto" w:fill="auto"/>
          </w:tcPr>
          <w:p w14:paraId="2795562A"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27174CC5" w14:textId="77777777" w:rsidR="003034AE" w:rsidRPr="002F7DE5" w:rsidRDefault="003034AE" w:rsidP="003034AE">
            <w:pPr>
              <w:jc w:val="center"/>
              <w:rPr>
                <w:sz w:val="15"/>
                <w:szCs w:val="15"/>
                <w:lang w:val="fr-FR"/>
              </w:rPr>
            </w:pPr>
          </w:p>
        </w:tc>
      </w:tr>
      <w:tr w:rsidR="002F7DE5" w:rsidRPr="002F7DE5" w14:paraId="67483AC2" w14:textId="77777777" w:rsidTr="00F751DB">
        <w:trPr>
          <w:cantSplit/>
        </w:trPr>
        <w:tc>
          <w:tcPr>
            <w:tcW w:w="384" w:type="dxa"/>
            <w:shd w:val="clear" w:color="auto" w:fill="auto"/>
          </w:tcPr>
          <w:p w14:paraId="5A0A8D15" w14:textId="77777777" w:rsidR="003034AE" w:rsidRPr="002F7DE5" w:rsidRDefault="003034AE" w:rsidP="003034AE">
            <w:pPr>
              <w:jc w:val="right"/>
              <w:rPr>
                <w:sz w:val="15"/>
                <w:szCs w:val="15"/>
                <w:lang w:val="fr-FR"/>
              </w:rPr>
            </w:pPr>
            <w:r w:rsidRPr="002F7DE5">
              <w:rPr>
                <w:sz w:val="15"/>
                <w:szCs w:val="15"/>
                <w:lang w:val="fr-FR"/>
              </w:rPr>
              <w:t>74</w:t>
            </w:r>
          </w:p>
        </w:tc>
        <w:tc>
          <w:tcPr>
            <w:tcW w:w="675" w:type="dxa"/>
            <w:shd w:val="clear" w:color="auto" w:fill="auto"/>
          </w:tcPr>
          <w:p w14:paraId="61D356AA" w14:textId="77777777" w:rsidR="003034AE" w:rsidRPr="002F7DE5" w:rsidRDefault="003034AE" w:rsidP="003034AE">
            <w:pPr>
              <w:jc w:val="left"/>
              <w:rPr>
                <w:sz w:val="15"/>
                <w:szCs w:val="15"/>
                <w:lang w:val="fr-FR"/>
              </w:rPr>
            </w:pPr>
            <w:r w:rsidRPr="002F7DE5">
              <w:rPr>
                <w:sz w:val="15"/>
                <w:szCs w:val="15"/>
                <w:lang w:val="fr-FR"/>
              </w:rPr>
              <w:t>07-09-18</w:t>
            </w:r>
          </w:p>
        </w:tc>
        <w:tc>
          <w:tcPr>
            <w:tcW w:w="718" w:type="dxa"/>
            <w:shd w:val="clear" w:color="auto" w:fill="auto"/>
          </w:tcPr>
          <w:p w14:paraId="03B09127" w14:textId="77777777" w:rsidR="003034AE" w:rsidRPr="002F7DE5" w:rsidRDefault="003034AE" w:rsidP="003034AE">
            <w:pPr>
              <w:jc w:val="left"/>
              <w:rPr>
                <w:sz w:val="15"/>
                <w:szCs w:val="15"/>
                <w:lang w:val="fr-FR"/>
              </w:rPr>
            </w:pPr>
            <w:r w:rsidRPr="002F7DE5">
              <w:rPr>
                <w:sz w:val="15"/>
                <w:szCs w:val="15"/>
                <w:lang w:val="fr-FR"/>
              </w:rPr>
              <w:t>07-09-18</w:t>
            </w:r>
          </w:p>
        </w:tc>
        <w:tc>
          <w:tcPr>
            <w:tcW w:w="3226" w:type="dxa"/>
            <w:shd w:val="clear" w:color="auto" w:fill="auto"/>
          </w:tcPr>
          <w:p w14:paraId="27BD2D08" w14:textId="77777777" w:rsidR="003034AE" w:rsidRPr="002F7DE5" w:rsidRDefault="003034AE" w:rsidP="003034AE">
            <w:pPr>
              <w:jc w:val="left"/>
              <w:rPr>
                <w:sz w:val="15"/>
                <w:szCs w:val="15"/>
                <w:lang w:val="fr-FR"/>
              </w:rPr>
            </w:pPr>
            <w:r w:rsidRPr="002F7DE5">
              <w:rPr>
                <w:sz w:val="15"/>
                <w:szCs w:val="15"/>
                <w:lang w:val="fr-FR"/>
              </w:rPr>
              <w:t>Visite du service de protection des obtentions végétales, Département de l’agriculture</w:t>
            </w:r>
          </w:p>
        </w:tc>
        <w:tc>
          <w:tcPr>
            <w:tcW w:w="1470" w:type="dxa"/>
            <w:shd w:val="clear" w:color="auto" w:fill="auto"/>
          </w:tcPr>
          <w:p w14:paraId="1F7557A9" w14:textId="77777777" w:rsidR="003034AE" w:rsidRPr="002F7DE5" w:rsidRDefault="003034AE" w:rsidP="003034AE">
            <w:pPr>
              <w:jc w:val="left"/>
              <w:rPr>
                <w:sz w:val="15"/>
                <w:szCs w:val="15"/>
                <w:lang w:val="fr-FR"/>
              </w:rPr>
            </w:pPr>
            <w:r w:rsidRPr="002F7DE5">
              <w:rPr>
                <w:sz w:val="15"/>
                <w:szCs w:val="15"/>
                <w:lang w:val="fr-FR"/>
              </w:rPr>
              <w:t>Washington</w:t>
            </w:r>
          </w:p>
        </w:tc>
        <w:tc>
          <w:tcPr>
            <w:tcW w:w="1041" w:type="dxa"/>
            <w:shd w:val="clear" w:color="auto" w:fill="auto"/>
          </w:tcPr>
          <w:p w14:paraId="73B0BA5E" w14:textId="77777777" w:rsidR="003034AE" w:rsidRPr="002F7DE5" w:rsidRDefault="003034AE" w:rsidP="003034AE">
            <w:pPr>
              <w:jc w:val="left"/>
              <w:rPr>
                <w:sz w:val="15"/>
                <w:szCs w:val="15"/>
                <w:lang w:val="fr-FR"/>
              </w:rPr>
            </w:pPr>
            <w:r w:rsidRPr="002F7DE5">
              <w:rPr>
                <w:sz w:val="15"/>
                <w:szCs w:val="15"/>
                <w:lang w:val="fr-FR"/>
              </w:rPr>
              <w:t>États-Unis d’Amérique</w:t>
            </w:r>
          </w:p>
        </w:tc>
        <w:tc>
          <w:tcPr>
            <w:tcW w:w="1137" w:type="dxa"/>
            <w:shd w:val="clear" w:color="auto" w:fill="auto"/>
          </w:tcPr>
          <w:p w14:paraId="5DEAAF64"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0F578A4A" w14:textId="77777777" w:rsidR="003034AE" w:rsidRPr="002F7DE5" w:rsidRDefault="003034AE" w:rsidP="003034AE">
            <w:pPr>
              <w:jc w:val="center"/>
              <w:rPr>
                <w:sz w:val="15"/>
                <w:szCs w:val="15"/>
                <w:lang w:val="fr-FR"/>
              </w:rPr>
            </w:pPr>
          </w:p>
        </w:tc>
        <w:tc>
          <w:tcPr>
            <w:tcW w:w="988" w:type="dxa"/>
          </w:tcPr>
          <w:p w14:paraId="2C60EF22" w14:textId="77777777" w:rsidR="003034AE" w:rsidRPr="002F7DE5" w:rsidRDefault="003034AE" w:rsidP="003034AE">
            <w:pPr>
              <w:jc w:val="left"/>
              <w:rPr>
                <w:sz w:val="15"/>
                <w:szCs w:val="15"/>
                <w:lang w:val="fr-FR"/>
              </w:rPr>
            </w:pPr>
            <w:r w:rsidRPr="002F7DE5">
              <w:rPr>
                <w:sz w:val="15"/>
                <w:szCs w:val="15"/>
                <w:lang w:val="fr-FR"/>
              </w:rPr>
              <w:t>USDA</w:t>
            </w:r>
          </w:p>
        </w:tc>
        <w:tc>
          <w:tcPr>
            <w:tcW w:w="426" w:type="dxa"/>
            <w:shd w:val="clear" w:color="auto" w:fill="auto"/>
          </w:tcPr>
          <w:p w14:paraId="1DC2B250"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13F5B10" w14:textId="77777777" w:rsidR="003034AE" w:rsidRPr="002F7DE5" w:rsidRDefault="003034AE" w:rsidP="003034AE">
            <w:pPr>
              <w:jc w:val="center"/>
              <w:rPr>
                <w:sz w:val="15"/>
                <w:szCs w:val="15"/>
                <w:lang w:val="fr-FR"/>
              </w:rPr>
            </w:pPr>
          </w:p>
        </w:tc>
        <w:tc>
          <w:tcPr>
            <w:tcW w:w="475" w:type="dxa"/>
            <w:shd w:val="clear" w:color="auto" w:fill="auto"/>
          </w:tcPr>
          <w:p w14:paraId="069550E7" w14:textId="77777777" w:rsidR="003034AE" w:rsidRPr="002F7DE5" w:rsidRDefault="003034AE" w:rsidP="003034AE">
            <w:pPr>
              <w:jc w:val="center"/>
              <w:rPr>
                <w:sz w:val="15"/>
                <w:szCs w:val="15"/>
                <w:lang w:val="fr-FR"/>
              </w:rPr>
            </w:pPr>
          </w:p>
        </w:tc>
        <w:tc>
          <w:tcPr>
            <w:tcW w:w="434" w:type="dxa"/>
            <w:shd w:val="clear" w:color="auto" w:fill="auto"/>
          </w:tcPr>
          <w:p w14:paraId="294D6A76" w14:textId="77777777" w:rsidR="003034AE" w:rsidRPr="002F7DE5" w:rsidRDefault="003034AE" w:rsidP="003034AE">
            <w:pPr>
              <w:jc w:val="center"/>
              <w:rPr>
                <w:sz w:val="15"/>
                <w:szCs w:val="15"/>
                <w:lang w:val="fr-FR"/>
              </w:rPr>
            </w:pPr>
          </w:p>
        </w:tc>
        <w:tc>
          <w:tcPr>
            <w:tcW w:w="462" w:type="dxa"/>
            <w:shd w:val="clear" w:color="auto" w:fill="auto"/>
          </w:tcPr>
          <w:p w14:paraId="19FA01B8" w14:textId="77777777" w:rsidR="003034AE" w:rsidRPr="002F7DE5" w:rsidRDefault="003034AE" w:rsidP="003034AE">
            <w:pPr>
              <w:jc w:val="center"/>
              <w:rPr>
                <w:sz w:val="15"/>
                <w:szCs w:val="15"/>
                <w:lang w:val="fr-FR"/>
              </w:rPr>
            </w:pPr>
          </w:p>
        </w:tc>
        <w:tc>
          <w:tcPr>
            <w:tcW w:w="434" w:type="dxa"/>
            <w:shd w:val="clear" w:color="auto" w:fill="auto"/>
          </w:tcPr>
          <w:p w14:paraId="2720A2F2" w14:textId="77777777" w:rsidR="003034AE" w:rsidRPr="002F7DE5" w:rsidRDefault="003034AE" w:rsidP="003034AE">
            <w:pPr>
              <w:jc w:val="center"/>
              <w:rPr>
                <w:sz w:val="15"/>
                <w:szCs w:val="15"/>
                <w:lang w:val="fr-FR"/>
              </w:rPr>
            </w:pPr>
          </w:p>
        </w:tc>
        <w:tc>
          <w:tcPr>
            <w:tcW w:w="616" w:type="dxa"/>
            <w:shd w:val="clear" w:color="auto" w:fill="auto"/>
          </w:tcPr>
          <w:p w14:paraId="2A17F31C" w14:textId="77777777" w:rsidR="003034AE" w:rsidRPr="002F7DE5" w:rsidRDefault="003034AE" w:rsidP="003034AE">
            <w:pPr>
              <w:jc w:val="center"/>
              <w:rPr>
                <w:sz w:val="15"/>
                <w:szCs w:val="15"/>
                <w:lang w:val="fr-FR"/>
              </w:rPr>
            </w:pPr>
          </w:p>
        </w:tc>
        <w:tc>
          <w:tcPr>
            <w:tcW w:w="439" w:type="dxa"/>
            <w:shd w:val="clear" w:color="auto" w:fill="auto"/>
          </w:tcPr>
          <w:p w14:paraId="73D640CD" w14:textId="77777777" w:rsidR="003034AE" w:rsidRPr="002F7DE5" w:rsidRDefault="003034AE" w:rsidP="003034AE">
            <w:pPr>
              <w:jc w:val="center"/>
              <w:rPr>
                <w:sz w:val="15"/>
                <w:szCs w:val="15"/>
                <w:lang w:val="fr-FR"/>
              </w:rPr>
            </w:pPr>
          </w:p>
        </w:tc>
        <w:tc>
          <w:tcPr>
            <w:tcW w:w="466" w:type="dxa"/>
            <w:shd w:val="clear" w:color="auto" w:fill="auto"/>
          </w:tcPr>
          <w:p w14:paraId="7D80EB2F" w14:textId="77777777" w:rsidR="003034AE" w:rsidRPr="002F7DE5" w:rsidRDefault="003034AE" w:rsidP="003034AE">
            <w:pPr>
              <w:jc w:val="center"/>
              <w:rPr>
                <w:sz w:val="15"/>
                <w:szCs w:val="15"/>
                <w:lang w:val="fr-FR"/>
              </w:rPr>
            </w:pPr>
          </w:p>
        </w:tc>
        <w:tc>
          <w:tcPr>
            <w:tcW w:w="465" w:type="dxa"/>
            <w:shd w:val="clear" w:color="auto" w:fill="auto"/>
          </w:tcPr>
          <w:p w14:paraId="55CB6DDF" w14:textId="77777777" w:rsidR="003034AE" w:rsidRPr="002F7DE5" w:rsidRDefault="003034AE" w:rsidP="003034AE">
            <w:pPr>
              <w:jc w:val="center"/>
              <w:rPr>
                <w:sz w:val="15"/>
                <w:szCs w:val="15"/>
                <w:lang w:val="fr-FR"/>
              </w:rPr>
            </w:pPr>
          </w:p>
        </w:tc>
        <w:tc>
          <w:tcPr>
            <w:tcW w:w="465" w:type="dxa"/>
            <w:shd w:val="clear" w:color="auto" w:fill="auto"/>
          </w:tcPr>
          <w:p w14:paraId="7842F154" w14:textId="77777777" w:rsidR="003034AE" w:rsidRPr="002F7DE5" w:rsidRDefault="003034AE" w:rsidP="003034AE">
            <w:pPr>
              <w:jc w:val="center"/>
              <w:rPr>
                <w:sz w:val="15"/>
                <w:szCs w:val="15"/>
                <w:lang w:val="fr-FR"/>
              </w:rPr>
            </w:pPr>
          </w:p>
        </w:tc>
        <w:tc>
          <w:tcPr>
            <w:tcW w:w="584" w:type="dxa"/>
            <w:shd w:val="clear" w:color="auto" w:fill="auto"/>
          </w:tcPr>
          <w:p w14:paraId="3B31243E" w14:textId="77777777" w:rsidR="003034AE" w:rsidRPr="002F7DE5" w:rsidRDefault="003034AE" w:rsidP="003034AE">
            <w:pPr>
              <w:jc w:val="center"/>
              <w:rPr>
                <w:sz w:val="15"/>
                <w:szCs w:val="15"/>
                <w:lang w:val="fr-FR"/>
              </w:rPr>
            </w:pPr>
          </w:p>
        </w:tc>
      </w:tr>
      <w:tr w:rsidR="002F7DE5" w:rsidRPr="002F7DE5" w14:paraId="2DE5B7F6" w14:textId="77777777" w:rsidTr="00F751DB">
        <w:trPr>
          <w:cantSplit/>
        </w:trPr>
        <w:tc>
          <w:tcPr>
            <w:tcW w:w="384" w:type="dxa"/>
            <w:shd w:val="clear" w:color="auto" w:fill="auto"/>
          </w:tcPr>
          <w:p w14:paraId="59031551" w14:textId="77777777" w:rsidR="003034AE" w:rsidRPr="002F7DE5" w:rsidRDefault="003034AE" w:rsidP="003034AE">
            <w:pPr>
              <w:jc w:val="right"/>
              <w:rPr>
                <w:sz w:val="15"/>
                <w:szCs w:val="15"/>
                <w:lang w:val="fr-FR"/>
              </w:rPr>
            </w:pPr>
            <w:r w:rsidRPr="002F7DE5">
              <w:rPr>
                <w:sz w:val="15"/>
                <w:szCs w:val="15"/>
                <w:lang w:val="fr-FR"/>
              </w:rPr>
              <w:t>75</w:t>
            </w:r>
          </w:p>
        </w:tc>
        <w:tc>
          <w:tcPr>
            <w:tcW w:w="675" w:type="dxa"/>
            <w:shd w:val="clear" w:color="auto" w:fill="auto"/>
          </w:tcPr>
          <w:p w14:paraId="6655B364" w14:textId="77777777" w:rsidR="003034AE" w:rsidRPr="002F7DE5" w:rsidRDefault="003034AE" w:rsidP="003034AE">
            <w:pPr>
              <w:jc w:val="left"/>
              <w:rPr>
                <w:sz w:val="15"/>
                <w:szCs w:val="15"/>
                <w:lang w:val="fr-FR"/>
              </w:rPr>
            </w:pPr>
            <w:r w:rsidRPr="002F7DE5">
              <w:rPr>
                <w:sz w:val="15"/>
                <w:szCs w:val="15"/>
                <w:lang w:val="fr-FR"/>
              </w:rPr>
              <w:t>10-09-18</w:t>
            </w:r>
          </w:p>
        </w:tc>
        <w:tc>
          <w:tcPr>
            <w:tcW w:w="718" w:type="dxa"/>
            <w:shd w:val="clear" w:color="auto" w:fill="auto"/>
          </w:tcPr>
          <w:p w14:paraId="00D003E9" w14:textId="77777777" w:rsidR="003034AE" w:rsidRPr="002F7DE5" w:rsidRDefault="003034AE" w:rsidP="003034AE">
            <w:pPr>
              <w:jc w:val="left"/>
              <w:rPr>
                <w:sz w:val="15"/>
                <w:szCs w:val="15"/>
                <w:lang w:val="fr-FR"/>
              </w:rPr>
            </w:pPr>
            <w:r w:rsidRPr="002F7DE5">
              <w:rPr>
                <w:sz w:val="15"/>
                <w:szCs w:val="15"/>
                <w:lang w:val="fr-FR"/>
              </w:rPr>
              <w:t>13-09-18</w:t>
            </w:r>
          </w:p>
        </w:tc>
        <w:tc>
          <w:tcPr>
            <w:tcW w:w="3226" w:type="dxa"/>
            <w:shd w:val="clear" w:color="auto" w:fill="auto"/>
          </w:tcPr>
          <w:p w14:paraId="4732A96E" w14:textId="77777777" w:rsidR="003034AE" w:rsidRPr="002F7DE5" w:rsidRDefault="003034AE" w:rsidP="003034AE">
            <w:pPr>
              <w:jc w:val="left"/>
              <w:rPr>
                <w:sz w:val="15"/>
                <w:szCs w:val="15"/>
                <w:lang w:val="fr-FR"/>
              </w:rPr>
            </w:pPr>
            <w:r w:rsidRPr="002F7DE5">
              <w:rPr>
                <w:sz w:val="15"/>
                <w:szCs w:val="15"/>
                <w:lang w:val="fr-FR"/>
              </w:rPr>
              <w:t>Dix-septième session du Groupe de travail sur les techniques biochimiques et moléculaires, notamment les profils d’ADN (BMT)</w:t>
            </w:r>
          </w:p>
        </w:tc>
        <w:tc>
          <w:tcPr>
            <w:tcW w:w="1470" w:type="dxa"/>
            <w:shd w:val="clear" w:color="auto" w:fill="auto"/>
          </w:tcPr>
          <w:p w14:paraId="7D9ACC1B" w14:textId="77777777" w:rsidR="003034AE" w:rsidRPr="002F7DE5" w:rsidRDefault="003034AE" w:rsidP="003034AE">
            <w:pPr>
              <w:jc w:val="left"/>
              <w:rPr>
                <w:sz w:val="15"/>
                <w:szCs w:val="15"/>
                <w:lang w:val="fr-FR"/>
              </w:rPr>
            </w:pPr>
            <w:r w:rsidRPr="002F7DE5">
              <w:rPr>
                <w:sz w:val="15"/>
                <w:szCs w:val="15"/>
                <w:lang w:val="fr-FR"/>
              </w:rPr>
              <w:t>Montevideo</w:t>
            </w:r>
          </w:p>
        </w:tc>
        <w:tc>
          <w:tcPr>
            <w:tcW w:w="1041" w:type="dxa"/>
            <w:shd w:val="clear" w:color="auto" w:fill="auto"/>
          </w:tcPr>
          <w:p w14:paraId="369529BC" w14:textId="77777777" w:rsidR="003034AE" w:rsidRPr="002F7DE5" w:rsidRDefault="003034AE" w:rsidP="003034AE">
            <w:pPr>
              <w:jc w:val="left"/>
              <w:rPr>
                <w:sz w:val="15"/>
                <w:szCs w:val="15"/>
                <w:lang w:val="fr-FR"/>
              </w:rPr>
            </w:pPr>
            <w:r w:rsidRPr="002F7DE5">
              <w:rPr>
                <w:sz w:val="15"/>
                <w:szCs w:val="15"/>
                <w:lang w:val="fr-FR"/>
              </w:rPr>
              <w:t>Uruguay</w:t>
            </w:r>
          </w:p>
        </w:tc>
        <w:tc>
          <w:tcPr>
            <w:tcW w:w="1137" w:type="dxa"/>
            <w:shd w:val="clear" w:color="auto" w:fill="auto"/>
          </w:tcPr>
          <w:p w14:paraId="136EE9F1" w14:textId="77777777" w:rsidR="003034AE" w:rsidRPr="002F7DE5" w:rsidRDefault="003034AE" w:rsidP="003034AE">
            <w:pPr>
              <w:jc w:val="left"/>
              <w:rPr>
                <w:sz w:val="15"/>
                <w:szCs w:val="15"/>
                <w:lang w:val="fr-FR"/>
              </w:rPr>
            </w:pPr>
            <w:r w:rsidRPr="002F7DE5">
              <w:rPr>
                <w:sz w:val="15"/>
                <w:szCs w:val="15"/>
                <w:lang w:val="fr-FR"/>
              </w:rPr>
              <w:t>Button, Motomura, Taveira, Han</w:t>
            </w:r>
          </w:p>
        </w:tc>
        <w:tc>
          <w:tcPr>
            <w:tcW w:w="851" w:type="dxa"/>
            <w:shd w:val="clear" w:color="auto" w:fill="auto"/>
          </w:tcPr>
          <w:p w14:paraId="21117175"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53A641B"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1C1F280B" w14:textId="77777777" w:rsidR="003034AE" w:rsidRPr="002F7DE5" w:rsidRDefault="003034AE" w:rsidP="003034AE">
            <w:pPr>
              <w:jc w:val="center"/>
              <w:rPr>
                <w:sz w:val="15"/>
                <w:szCs w:val="15"/>
                <w:lang w:val="fr-FR"/>
              </w:rPr>
            </w:pPr>
          </w:p>
        </w:tc>
        <w:tc>
          <w:tcPr>
            <w:tcW w:w="404" w:type="dxa"/>
            <w:shd w:val="clear" w:color="auto" w:fill="auto"/>
          </w:tcPr>
          <w:p w14:paraId="724FE55E" w14:textId="77777777" w:rsidR="003034AE" w:rsidRPr="002F7DE5" w:rsidRDefault="003034AE" w:rsidP="003034AE">
            <w:pPr>
              <w:jc w:val="center"/>
              <w:rPr>
                <w:sz w:val="15"/>
                <w:szCs w:val="15"/>
                <w:lang w:val="fr-FR"/>
              </w:rPr>
            </w:pPr>
          </w:p>
        </w:tc>
        <w:tc>
          <w:tcPr>
            <w:tcW w:w="475" w:type="dxa"/>
            <w:shd w:val="clear" w:color="auto" w:fill="auto"/>
          </w:tcPr>
          <w:p w14:paraId="7E1F29E7" w14:textId="77777777" w:rsidR="003034AE" w:rsidRPr="002F7DE5" w:rsidRDefault="003034AE" w:rsidP="003034AE">
            <w:pPr>
              <w:jc w:val="center"/>
              <w:rPr>
                <w:sz w:val="15"/>
                <w:szCs w:val="15"/>
                <w:lang w:val="fr-FR"/>
              </w:rPr>
            </w:pPr>
          </w:p>
        </w:tc>
        <w:tc>
          <w:tcPr>
            <w:tcW w:w="434" w:type="dxa"/>
            <w:shd w:val="clear" w:color="auto" w:fill="auto"/>
          </w:tcPr>
          <w:p w14:paraId="0C976C58" w14:textId="77777777" w:rsidR="003034AE" w:rsidRPr="002F7DE5" w:rsidRDefault="003034AE" w:rsidP="003034AE">
            <w:pPr>
              <w:jc w:val="center"/>
              <w:rPr>
                <w:sz w:val="15"/>
                <w:szCs w:val="15"/>
                <w:lang w:val="fr-FR"/>
              </w:rPr>
            </w:pPr>
          </w:p>
        </w:tc>
        <w:tc>
          <w:tcPr>
            <w:tcW w:w="462" w:type="dxa"/>
            <w:shd w:val="clear" w:color="auto" w:fill="auto"/>
          </w:tcPr>
          <w:p w14:paraId="28243553" w14:textId="77777777" w:rsidR="003034AE" w:rsidRPr="002F7DE5" w:rsidRDefault="003034AE" w:rsidP="003034AE">
            <w:pPr>
              <w:jc w:val="center"/>
              <w:rPr>
                <w:sz w:val="15"/>
                <w:szCs w:val="15"/>
                <w:lang w:val="fr-FR"/>
              </w:rPr>
            </w:pPr>
          </w:p>
        </w:tc>
        <w:tc>
          <w:tcPr>
            <w:tcW w:w="434" w:type="dxa"/>
            <w:shd w:val="clear" w:color="auto" w:fill="auto"/>
          </w:tcPr>
          <w:p w14:paraId="101E8453"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7DC72F74" w14:textId="77777777" w:rsidR="003034AE" w:rsidRPr="002F7DE5" w:rsidRDefault="003034AE" w:rsidP="003034AE">
            <w:pPr>
              <w:jc w:val="center"/>
              <w:rPr>
                <w:sz w:val="15"/>
                <w:szCs w:val="15"/>
                <w:lang w:val="fr-FR"/>
              </w:rPr>
            </w:pPr>
          </w:p>
        </w:tc>
        <w:tc>
          <w:tcPr>
            <w:tcW w:w="439" w:type="dxa"/>
            <w:shd w:val="clear" w:color="auto" w:fill="auto"/>
          </w:tcPr>
          <w:p w14:paraId="5D746408" w14:textId="77777777" w:rsidR="003034AE" w:rsidRPr="002F7DE5" w:rsidRDefault="003034AE" w:rsidP="003034AE">
            <w:pPr>
              <w:jc w:val="center"/>
              <w:rPr>
                <w:sz w:val="15"/>
                <w:szCs w:val="15"/>
                <w:lang w:val="fr-FR"/>
              </w:rPr>
            </w:pPr>
          </w:p>
        </w:tc>
        <w:tc>
          <w:tcPr>
            <w:tcW w:w="466" w:type="dxa"/>
            <w:shd w:val="clear" w:color="auto" w:fill="auto"/>
          </w:tcPr>
          <w:p w14:paraId="552E8084" w14:textId="77777777" w:rsidR="003034AE" w:rsidRPr="002F7DE5" w:rsidRDefault="003034AE" w:rsidP="003034AE">
            <w:pPr>
              <w:jc w:val="center"/>
              <w:rPr>
                <w:sz w:val="15"/>
                <w:szCs w:val="15"/>
                <w:lang w:val="fr-FR"/>
              </w:rPr>
            </w:pPr>
          </w:p>
        </w:tc>
        <w:tc>
          <w:tcPr>
            <w:tcW w:w="465" w:type="dxa"/>
            <w:shd w:val="clear" w:color="auto" w:fill="auto"/>
          </w:tcPr>
          <w:p w14:paraId="74051A39" w14:textId="77777777" w:rsidR="003034AE" w:rsidRPr="002F7DE5" w:rsidRDefault="003034AE" w:rsidP="003034AE">
            <w:pPr>
              <w:jc w:val="center"/>
              <w:rPr>
                <w:sz w:val="15"/>
                <w:szCs w:val="15"/>
                <w:lang w:val="fr-FR"/>
              </w:rPr>
            </w:pPr>
          </w:p>
        </w:tc>
        <w:tc>
          <w:tcPr>
            <w:tcW w:w="465" w:type="dxa"/>
            <w:shd w:val="clear" w:color="auto" w:fill="auto"/>
          </w:tcPr>
          <w:p w14:paraId="02CBE77C" w14:textId="77777777" w:rsidR="003034AE" w:rsidRPr="002F7DE5" w:rsidRDefault="003034AE" w:rsidP="003034AE">
            <w:pPr>
              <w:jc w:val="center"/>
              <w:rPr>
                <w:sz w:val="15"/>
                <w:szCs w:val="15"/>
                <w:lang w:val="fr-FR"/>
              </w:rPr>
            </w:pPr>
          </w:p>
        </w:tc>
        <w:tc>
          <w:tcPr>
            <w:tcW w:w="584" w:type="dxa"/>
            <w:shd w:val="clear" w:color="auto" w:fill="auto"/>
          </w:tcPr>
          <w:p w14:paraId="637C2D60" w14:textId="77777777" w:rsidR="003034AE" w:rsidRPr="002F7DE5" w:rsidRDefault="003034AE" w:rsidP="003034AE">
            <w:pPr>
              <w:jc w:val="center"/>
              <w:rPr>
                <w:sz w:val="15"/>
                <w:szCs w:val="15"/>
                <w:lang w:val="fr-FR"/>
              </w:rPr>
            </w:pPr>
          </w:p>
        </w:tc>
      </w:tr>
      <w:tr w:rsidR="002F7DE5" w:rsidRPr="002F7DE5" w14:paraId="63071166" w14:textId="77777777" w:rsidTr="00F751DB">
        <w:trPr>
          <w:cantSplit/>
        </w:trPr>
        <w:tc>
          <w:tcPr>
            <w:tcW w:w="384" w:type="dxa"/>
            <w:shd w:val="clear" w:color="auto" w:fill="auto"/>
          </w:tcPr>
          <w:p w14:paraId="60CF1B0D" w14:textId="77777777" w:rsidR="003034AE" w:rsidRPr="002F7DE5" w:rsidRDefault="003034AE" w:rsidP="003034AE">
            <w:pPr>
              <w:jc w:val="right"/>
              <w:rPr>
                <w:sz w:val="15"/>
                <w:szCs w:val="15"/>
                <w:lang w:val="fr-FR"/>
              </w:rPr>
            </w:pPr>
            <w:r w:rsidRPr="002F7DE5">
              <w:rPr>
                <w:sz w:val="15"/>
                <w:szCs w:val="15"/>
                <w:lang w:val="fr-FR"/>
              </w:rPr>
              <w:t>76</w:t>
            </w:r>
          </w:p>
        </w:tc>
        <w:tc>
          <w:tcPr>
            <w:tcW w:w="675" w:type="dxa"/>
            <w:shd w:val="clear" w:color="auto" w:fill="auto"/>
          </w:tcPr>
          <w:p w14:paraId="044DB4E4" w14:textId="77777777" w:rsidR="003034AE" w:rsidRPr="002F7DE5" w:rsidRDefault="003034AE" w:rsidP="003034AE">
            <w:pPr>
              <w:jc w:val="left"/>
              <w:rPr>
                <w:sz w:val="15"/>
                <w:szCs w:val="15"/>
                <w:lang w:val="fr-FR"/>
              </w:rPr>
            </w:pPr>
            <w:r w:rsidRPr="002F7DE5">
              <w:rPr>
                <w:sz w:val="15"/>
                <w:szCs w:val="15"/>
                <w:lang w:val="fr-FR"/>
              </w:rPr>
              <w:t>11-09-18</w:t>
            </w:r>
          </w:p>
        </w:tc>
        <w:tc>
          <w:tcPr>
            <w:tcW w:w="718" w:type="dxa"/>
            <w:shd w:val="clear" w:color="auto" w:fill="auto"/>
          </w:tcPr>
          <w:p w14:paraId="34214946" w14:textId="77777777" w:rsidR="003034AE" w:rsidRPr="002F7DE5" w:rsidRDefault="003034AE" w:rsidP="003034AE">
            <w:pPr>
              <w:jc w:val="left"/>
              <w:rPr>
                <w:sz w:val="15"/>
                <w:szCs w:val="15"/>
                <w:lang w:val="fr-FR"/>
              </w:rPr>
            </w:pPr>
            <w:r w:rsidRPr="002F7DE5">
              <w:rPr>
                <w:sz w:val="15"/>
                <w:szCs w:val="15"/>
                <w:lang w:val="fr-FR"/>
              </w:rPr>
              <w:t>14-09-18</w:t>
            </w:r>
          </w:p>
        </w:tc>
        <w:tc>
          <w:tcPr>
            <w:tcW w:w="3226" w:type="dxa"/>
            <w:shd w:val="clear" w:color="auto" w:fill="auto"/>
          </w:tcPr>
          <w:p w14:paraId="7C04CFFA" w14:textId="77777777" w:rsidR="003034AE" w:rsidRPr="002F7DE5" w:rsidRDefault="003034AE" w:rsidP="003034AE">
            <w:pPr>
              <w:jc w:val="left"/>
              <w:rPr>
                <w:sz w:val="15"/>
                <w:szCs w:val="15"/>
                <w:lang w:val="fr-FR"/>
              </w:rPr>
            </w:pPr>
            <w:r w:rsidRPr="002F7DE5">
              <w:rPr>
                <w:sz w:val="15"/>
                <w:szCs w:val="15"/>
                <w:lang w:val="fr-FR"/>
              </w:rPr>
              <w:t>Première réunion du Groupe spécial d’experts techniques sur les droits des agriculteurs du TIRPAA</w:t>
            </w:r>
          </w:p>
        </w:tc>
        <w:tc>
          <w:tcPr>
            <w:tcW w:w="1470" w:type="dxa"/>
            <w:shd w:val="clear" w:color="auto" w:fill="auto"/>
          </w:tcPr>
          <w:p w14:paraId="5FABA9F2" w14:textId="77777777" w:rsidR="003034AE" w:rsidRPr="002F7DE5" w:rsidRDefault="003034AE" w:rsidP="003034AE">
            <w:pPr>
              <w:jc w:val="left"/>
              <w:rPr>
                <w:sz w:val="15"/>
                <w:szCs w:val="15"/>
                <w:lang w:val="fr-FR"/>
              </w:rPr>
            </w:pPr>
            <w:r w:rsidRPr="002F7DE5">
              <w:rPr>
                <w:sz w:val="15"/>
                <w:szCs w:val="15"/>
                <w:lang w:val="fr-FR"/>
              </w:rPr>
              <w:t>Rome</w:t>
            </w:r>
          </w:p>
        </w:tc>
        <w:tc>
          <w:tcPr>
            <w:tcW w:w="1041" w:type="dxa"/>
            <w:shd w:val="clear" w:color="auto" w:fill="auto"/>
          </w:tcPr>
          <w:p w14:paraId="57A39A21" w14:textId="77777777" w:rsidR="003034AE" w:rsidRPr="002F7DE5" w:rsidRDefault="003034AE" w:rsidP="003034AE">
            <w:pPr>
              <w:jc w:val="left"/>
              <w:rPr>
                <w:sz w:val="15"/>
                <w:szCs w:val="15"/>
                <w:lang w:val="fr-FR"/>
              </w:rPr>
            </w:pPr>
            <w:r w:rsidRPr="002F7DE5">
              <w:rPr>
                <w:sz w:val="15"/>
                <w:szCs w:val="15"/>
                <w:lang w:val="fr-FR"/>
              </w:rPr>
              <w:t>Italie</w:t>
            </w:r>
          </w:p>
        </w:tc>
        <w:tc>
          <w:tcPr>
            <w:tcW w:w="1137" w:type="dxa"/>
            <w:shd w:val="clear" w:color="auto" w:fill="auto"/>
          </w:tcPr>
          <w:p w14:paraId="3A5CCF70"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158EC14C" w14:textId="77777777" w:rsidR="003034AE" w:rsidRPr="002F7DE5" w:rsidRDefault="003034AE" w:rsidP="003034AE">
            <w:pPr>
              <w:jc w:val="center"/>
              <w:rPr>
                <w:sz w:val="15"/>
                <w:szCs w:val="15"/>
                <w:lang w:val="fr-FR"/>
              </w:rPr>
            </w:pPr>
          </w:p>
        </w:tc>
        <w:tc>
          <w:tcPr>
            <w:tcW w:w="988" w:type="dxa"/>
          </w:tcPr>
          <w:p w14:paraId="209A50A3" w14:textId="77777777" w:rsidR="003034AE" w:rsidRPr="002F7DE5" w:rsidRDefault="003034AE" w:rsidP="003034AE">
            <w:pPr>
              <w:jc w:val="left"/>
              <w:rPr>
                <w:sz w:val="15"/>
                <w:szCs w:val="15"/>
                <w:lang w:val="fr-FR"/>
              </w:rPr>
            </w:pPr>
            <w:r w:rsidRPr="002F7DE5">
              <w:rPr>
                <w:sz w:val="15"/>
                <w:szCs w:val="15"/>
                <w:lang w:val="fr-FR"/>
              </w:rPr>
              <w:t>TIRPAA</w:t>
            </w:r>
          </w:p>
        </w:tc>
        <w:tc>
          <w:tcPr>
            <w:tcW w:w="426" w:type="dxa"/>
            <w:shd w:val="clear" w:color="auto" w:fill="auto"/>
          </w:tcPr>
          <w:p w14:paraId="5B143064" w14:textId="77777777" w:rsidR="003034AE" w:rsidRPr="002F7DE5" w:rsidRDefault="003034AE" w:rsidP="003034AE">
            <w:pPr>
              <w:jc w:val="center"/>
              <w:rPr>
                <w:sz w:val="15"/>
                <w:szCs w:val="15"/>
                <w:lang w:val="fr-FR"/>
              </w:rPr>
            </w:pPr>
          </w:p>
        </w:tc>
        <w:tc>
          <w:tcPr>
            <w:tcW w:w="404" w:type="dxa"/>
            <w:shd w:val="clear" w:color="auto" w:fill="auto"/>
          </w:tcPr>
          <w:p w14:paraId="3091487E" w14:textId="77777777" w:rsidR="003034AE" w:rsidRPr="002F7DE5" w:rsidRDefault="003034AE" w:rsidP="003034AE">
            <w:pPr>
              <w:jc w:val="center"/>
              <w:rPr>
                <w:sz w:val="15"/>
                <w:szCs w:val="15"/>
                <w:lang w:val="fr-FR"/>
              </w:rPr>
            </w:pPr>
          </w:p>
        </w:tc>
        <w:tc>
          <w:tcPr>
            <w:tcW w:w="475" w:type="dxa"/>
            <w:shd w:val="clear" w:color="auto" w:fill="auto"/>
          </w:tcPr>
          <w:p w14:paraId="5096CD48" w14:textId="77777777" w:rsidR="003034AE" w:rsidRPr="002F7DE5" w:rsidRDefault="003034AE" w:rsidP="003034AE">
            <w:pPr>
              <w:jc w:val="center"/>
              <w:rPr>
                <w:sz w:val="15"/>
                <w:szCs w:val="15"/>
                <w:lang w:val="fr-FR"/>
              </w:rPr>
            </w:pPr>
          </w:p>
        </w:tc>
        <w:tc>
          <w:tcPr>
            <w:tcW w:w="434" w:type="dxa"/>
            <w:shd w:val="clear" w:color="auto" w:fill="auto"/>
          </w:tcPr>
          <w:p w14:paraId="444E363F" w14:textId="77777777" w:rsidR="003034AE" w:rsidRPr="002F7DE5" w:rsidRDefault="003034AE" w:rsidP="003034AE">
            <w:pPr>
              <w:jc w:val="center"/>
              <w:rPr>
                <w:sz w:val="15"/>
                <w:szCs w:val="15"/>
                <w:lang w:val="fr-FR"/>
              </w:rPr>
            </w:pPr>
          </w:p>
        </w:tc>
        <w:tc>
          <w:tcPr>
            <w:tcW w:w="462" w:type="dxa"/>
            <w:shd w:val="clear" w:color="auto" w:fill="auto"/>
          </w:tcPr>
          <w:p w14:paraId="0783E8BB" w14:textId="77777777" w:rsidR="003034AE" w:rsidRPr="002F7DE5" w:rsidRDefault="003034AE" w:rsidP="003034AE">
            <w:pPr>
              <w:jc w:val="center"/>
              <w:rPr>
                <w:sz w:val="15"/>
                <w:szCs w:val="15"/>
                <w:lang w:val="fr-FR"/>
              </w:rPr>
            </w:pPr>
          </w:p>
        </w:tc>
        <w:tc>
          <w:tcPr>
            <w:tcW w:w="434" w:type="dxa"/>
            <w:shd w:val="clear" w:color="auto" w:fill="auto"/>
          </w:tcPr>
          <w:p w14:paraId="6A83F93D" w14:textId="77777777" w:rsidR="003034AE" w:rsidRPr="002F7DE5" w:rsidRDefault="003034AE" w:rsidP="003034AE">
            <w:pPr>
              <w:jc w:val="center"/>
              <w:rPr>
                <w:sz w:val="15"/>
                <w:szCs w:val="15"/>
                <w:lang w:val="fr-FR"/>
              </w:rPr>
            </w:pPr>
          </w:p>
        </w:tc>
        <w:tc>
          <w:tcPr>
            <w:tcW w:w="616" w:type="dxa"/>
            <w:shd w:val="clear" w:color="auto" w:fill="auto"/>
          </w:tcPr>
          <w:p w14:paraId="63FD98E9" w14:textId="77777777" w:rsidR="003034AE" w:rsidRPr="002F7DE5" w:rsidRDefault="003034AE" w:rsidP="003034AE">
            <w:pPr>
              <w:jc w:val="center"/>
              <w:rPr>
                <w:sz w:val="15"/>
                <w:szCs w:val="15"/>
                <w:lang w:val="fr-FR"/>
              </w:rPr>
            </w:pPr>
          </w:p>
        </w:tc>
        <w:tc>
          <w:tcPr>
            <w:tcW w:w="439" w:type="dxa"/>
            <w:shd w:val="clear" w:color="auto" w:fill="auto"/>
          </w:tcPr>
          <w:p w14:paraId="12E0173C" w14:textId="77777777" w:rsidR="003034AE" w:rsidRPr="002F7DE5" w:rsidRDefault="003034AE" w:rsidP="003034AE">
            <w:pPr>
              <w:jc w:val="center"/>
              <w:rPr>
                <w:sz w:val="15"/>
                <w:szCs w:val="15"/>
                <w:lang w:val="fr-FR"/>
              </w:rPr>
            </w:pPr>
          </w:p>
        </w:tc>
        <w:tc>
          <w:tcPr>
            <w:tcW w:w="466" w:type="dxa"/>
            <w:shd w:val="clear" w:color="auto" w:fill="auto"/>
          </w:tcPr>
          <w:p w14:paraId="39E8248D" w14:textId="77777777" w:rsidR="003034AE" w:rsidRPr="002F7DE5" w:rsidRDefault="003034AE" w:rsidP="003034AE">
            <w:pPr>
              <w:jc w:val="center"/>
              <w:rPr>
                <w:sz w:val="15"/>
                <w:szCs w:val="15"/>
                <w:lang w:val="fr-FR"/>
              </w:rPr>
            </w:pPr>
          </w:p>
        </w:tc>
        <w:tc>
          <w:tcPr>
            <w:tcW w:w="465" w:type="dxa"/>
            <w:shd w:val="clear" w:color="auto" w:fill="auto"/>
          </w:tcPr>
          <w:p w14:paraId="19CF0134" w14:textId="77777777" w:rsidR="003034AE" w:rsidRPr="002F7DE5" w:rsidRDefault="003034AE" w:rsidP="003034AE">
            <w:pPr>
              <w:jc w:val="center"/>
              <w:rPr>
                <w:sz w:val="15"/>
                <w:szCs w:val="15"/>
                <w:lang w:val="fr-FR"/>
              </w:rPr>
            </w:pPr>
          </w:p>
        </w:tc>
        <w:tc>
          <w:tcPr>
            <w:tcW w:w="465" w:type="dxa"/>
            <w:shd w:val="clear" w:color="auto" w:fill="auto"/>
          </w:tcPr>
          <w:p w14:paraId="356DE269" w14:textId="77777777" w:rsidR="003034AE" w:rsidRPr="002F7DE5" w:rsidRDefault="003034AE" w:rsidP="003034AE">
            <w:pPr>
              <w:jc w:val="center"/>
              <w:rPr>
                <w:sz w:val="15"/>
                <w:szCs w:val="15"/>
                <w:lang w:val="fr-FR"/>
              </w:rPr>
            </w:pPr>
          </w:p>
        </w:tc>
        <w:tc>
          <w:tcPr>
            <w:tcW w:w="584" w:type="dxa"/>
            <w:shd w:val="clear" w:color="auto" w:fill="auto"/>
          </w:tcPr>
          <w:p w14:paraId="5393AAAA"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71858C56" w14:textId="77777777" w:rsidTr="00F751DB">
        <w:trPr>
          <w:cantSplit/>
        </w:trPr>
        <w:tc>
          <w:tcPr>
            <w:tcW w:w="384" w:type="dxa"/>
            <w:shd w:val="clear" w:color="auto" w:fill="auto"/>
          </w:tcPr>
          <w:p w14:paraId="21336780" w14:textId="77777777" w:rsidR="003034AE" w:rsidRPr="002F7DE5" w:rsidRDefault="003034AE" w:rsidP="003034AE">
            <w:pPr>
              <w:jc w:val="right"/>
              <w:rPr>
                <w:sz w:val="15"/>
                <w:szCs w:val="15"/>
                <w:lang w:val="fr-FR"/>
              </w:rPr>
            </w:pPr>
            <w:r w:rsidRPr="002F7DE5">
              <w:rPr>
                <w:sz w:val="15"/>
                <w:szCs w:val="15"/>
                <w:lang w:val="fr-FR"/>
              </w:rPr>
              <w:t>77</w:t>
            </w:r>
          </w:p>
        </w:tc>
        <w:tc>
          <w:tcPr>
            <w:tcW w:w="675" w:type="dxa"/>
            <w:shd w:val="clear" w:color="auto" w:fill="auto"/>
          </w:tcPr>
          <w:p w14:paraId="4C164D20" w14:textId="77777777" w:rsidR="003034AE" w:rsidRPr="002F7DE5" w:rsidRDefault="003034AE" w:rsidP="003034AE">
            <w:pPr>
              <w:jc w:val="left"/>
              <w:rPr>
                <w:sz w:val="15"/>
                <w:szCs w:val="15"/>
                <w:lang w:val="fr-FR"/>
              </w:rPr>
            </w:pPr>
            <w:r w:rsidRPr="002F7DE5">
              <w:rPr>
                <w:sz w:val="15"/>
                <w:szCs w:val="15"/>
                <w:lang w:val="fr-FR"/>
              </w:rPr>
              <w:t>14-09-18</w:t>
            </w:r>
          </w:p>
        </w:tc>
        <w:tc>
          <w:tcPr>
            <w:tcW w:w="718" w:type="dxa"/>
            <w:shd w:val="clear" w:color="auto" w:fill="auto"/>
          </w:tcPr>
          <w:p w14:paraId="0E99A43D" w14:textId="77777777" w:rsidR="003034AE" w:rsidRPr="002F7DE5" w:rsidRDefault="003034AE" w:rsidP="003034AE">
            <w:pPr>
              <w:jc w:val="left"/>
              <w:rPr>
                <w:sz w:val="15"/>
                <w:szCs w:val="15"/>
                <w:lang w:val="fr-FR"/>
              </w:rPr>
            </w:pPr>
            <w:r w:rsidRPr="002F7DE5">
              <w:rPr>
                <w:sz w:val="15"/>
                <w:szCs w:val="15"/>
                <w:lang w:val="fr-FR"/>
              </w:rPr>
              <w:t>14-09-18</w:t>
            </w:r>
          </w:p>
        </w:tc>
        <w:tc>
          <w:tcPr>
            <w:tcW w:w="3226" w:type="dxa"/>
            <w:shd w:val="clear" w:color="auto" w:fill="auto"/>
          </w:tcPr>
          <w:p w14:paraId="373E62F2" w14:textId="77777777" w:rsidR="003034AE" w:rsidRPr="002F7DE5" w:rsidRDefault="003034AE" w:rsidP="003034AE">
            <w:pPr>
              <w:jc w:val="left"/>
              <w:rPr>
                <w:sz w:val="15"/>
                <w:szCs w:val="15"/>
                <w:lang w:val="fr-FR"/>
              </w:rPr>
            </w:pPr>
            <w:r w:rsidRPr="002F7DE5">
              <w:rPr>
                <w:sz w:val="15"/>
                <w:szCs w:val="15"/>
                <w:lang w:val="fr-FR"/>
              </w:rPr>
              <w:t>Visite du Bureau juridique de la FAO</w:t>
            </w:r>
          </w:p>
        </w:tc>
        <w:tc>
          <w:tcPr>
            <w:tcW w:w="1470" w:type="dxa"/>
            <w:shd w:val="clear" w:color="auto" w:fill="auto"/>
          </w:tcPr>
          <w:p w14:paraId="6F66ACE3" w14:textId="77777777" w:rsidR="003034AE" w:rsidRPr="002F7DE5" w:rsidRDefault="003034AE" w:rsidP="003034AE">
            <w:pPr>
              <w:jc w:val="left"/>
              <w:rPr>
                <w:sz w:val="15"/>
                <w:szCs w:val="15"/>
                <w:lang w:val="fr-FR"/>
              </w:rPr>
            </w:pPr>
            <w:r w:rsidRPr="002F7DE5">
              <w:rPr>
                <w:sz w:val="15"/>
                <w:szCs w:val="15"/>
                <w:lang w:val="fr-FR"/>
              </w:rPr>
              <w:t>Rome</w:t>
            </w:r>
          </w:p>
        </w:tc>
        <w:tc>
          <w:tcPr>
            <w:tcW w:w="1041" w:type="dxa"/>
            <w:shd w:val="clear" w:color="auto" w:fill="auto"/>
          </w:tcPr>
          <w:p w14:paraId="51036B89" w14:textId="77777777" w:rsidR="003034AE" w:rsidRPr="002F7DE5" w:rsidRDefault="003034AE" w:rsidP="003034AE">
            <w:pPr>
              <w:jc w:val="left"/>
              <w:rPr>
                <w:sz w:val="15"/>
                <w:szCs w:val="15"/>
                <w:lang w:val="fr-FR"/>
              </w:rPr>
            </w:pPr>
            <w:r w:rsidRPr="002F7DE5">
              <w:rPr>
                <w:sz w:val="15"/>
                <w:szCs w:val="15"/>
                <w:lang w:val="fr-FR"/>
              </w:rPr>
              <w:t>Italie</w:t>
            </w:r>
          </w:p>
        </w:tc>
        <w:tc>
          <w:tcPr>
            <w:tcW w:w="1137" w:type="dxa"/>
            <w:shd w:val="clear" w:color="auto" w:fill="auto"/>
          </w:tcPr>
          <w:p w14:paraId="0B415657"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649A0CD6" w14:textId="77777777" w:rsidR="003034AE" w:rsidRPr="002F7DE5" w:rsidRDefault="003034AE" w:rsidP="003034AE">
            <w:pPr>
              <w:jc w:val="center"/>
              <w:rPr>
                <w:sz w:val="15"/>
                <w:szCs w:val="15"/>
                <w:lang w:val="fr-FR"/>
              </w:rPr>
            </w:pPr>
          </w:p>
        </w:tc>
        <w:tc>
          <w:tcPr>
            <w:tcW w:w="988" w:type="dxa"/>
          </w:tcPr>
          <w:p w14:paraId="04EB67A8" w14:textId="77777777" w:rsidR="003034AE" w:rsidRPr="002F7DE5" w:rsidRDefault="003034AE" w:rsidP="003034AE">
            <w:pPr>
              <w:jc w:val="left"/>
              <w:rPr>
                <w:sz w:val="15"/>
                <w:szCs w:val="15"/>
                <w:lang w:val="fr-FR"/>
              </w:rPr>
            </w:pPr>
            <w:r w:rsidRPr="002F7DE5">
              <w:rPr>
                <w:sz w:val="15"/>
                <w:szCs w:val="15"/>
                <w:lang w:val="fr-FR"/>
              </w:rPr>
              <w:t>FAO</w:t>
            </w:r>
          </w:p>
        </w:tc>
        <w:tc>
          <w:tcPr>
            <w:tcW w:w="426" w:type="dxa"/>
            <w:shd w:val="clear" w:color="auto" w:fill="auto"/>
          </w:tcPr>
          <w:p w14:paraId="55F43973" w14:textId="77777777" w:rsidR="003034AE" w:rsidRPr="002F7DE5" w:rsidRDefault="003034AE" w:rsidP="003034AE">
            <w:pPr>
              <w:jc w:val="center"/>
              <w:rPr>
                <w:sz w:val="15"/>
                <w:szCs w:val="15"/>
                <w:lang w:val="fr-FR"/>
              </w:rPr>
            </w:pPr>
          </w:p>
        </w:tc>
        <w:tc>
          <w:tcPr>
            <w:tcW w:w="404" w:type="dxa"/>
            <w:shd w:val="clear" w:color="auto" w:fill="auto"/>
          </w:tcPr>
          <w:p w14:paraId="154CCB12" w14:textId="77777777" w:rsidR="003034AE" w:rsidRPr="002F7DE5" w:rsidRDefault="003034AE" w:rsidP="003034AE">
            <w:pPr>
              <w:jc w:val="center"/>
              <w:rPr>
                <w:sz w:val="15"/>
                <w:szCs w:val="15"/>
                <w:lang w:val="fr-FR"/>
              </w:rPr>
            </w:pPr>
          </w:p>
        </w:tc>
        <w:tc>
          <w:tcPr>
            <w:tcW w:w="475" w:type="dxa"/>
            <w:shd w:val="clear" w:color="auto" w:fill="auto"/>
          </w:tcPr>
          <w:p w14:paraId="3E17204B" w14:textId="77777777" w:rsidR="003034AE" w:rsidRPr="002F7DE5" w:rsidRDefault="003034AE" w:rsidP="003034AE">
            <w:pPr>
              <w:jc w:val="center"/>
              <w:rPr>
                <w:sz w:val="15"/>
                <w:szCs w:val="15"/>
                <w:lang w:val="fr-FR"/>
              </w:rPr>
            </w:pPr>
          </w:p>
        </w:tc>
        <w:tc>
          <w:tcPr>
            <w:tcW w:w="434" w:type="dxa"/>
            <w:shd w:val="clear" w:color="auto" w:fill="auto"/>
          </w:tcPr>
          <w:p w14:paraId="183EC446" w14:textId="77777777" w:rsidR="003034AE" w:rsidRPr="002F7DE5" w:rsidRDefault="003034AE" w:rsidP="003034AE">
            <w:pPr>
              <w:jc w:val="center"/>
              <w:rPr>
                <w:sz w:val="15"/>
                <w:szCs w:val="15"/>
                <w:lang w:val="fr-FR"/>
              </w:rPr>
            </w:pPr>
          </w:p>
        </w:tc>
        <w:tc>
          <w:tcPr>
            <w:tcW w:w="462" w:type="dxa"/>
            <w:shd w:val="clear" w:color="auto" w:fill="auto"/>
          </w:tcPr>
          <w:p w14:paraId="3AFC81E7" w14:textId="77777777" w:rsidR="003034AE" w:rsidRPr="002F7DE5" w:rsidRDefault="003034AE" w:rsidP="003034AE">
            <w:pPr>
              <w:jc w:val="center"/>
              <w:rPr>
                <w:sz w:val="15"/>
                <w:szCs w:val="15"/>
                <w:lang w:val="fr-FR"/>
              </w:rPr>
            </w:pPr>
          </w:p>
        </w:tc>
        <w:tc>
          <w:tcPr>
            <w:tcW w:w="434" w:type="dxa"/>
            <w:shd w:val="clear" w:color="auto" w:fill="auto"/>
          </w:tcPr>
          <w:p w14:paraId="041057E8" w14:textId="77777777" w:rsidR="003034AE" w:rsidRPr="002F7DE5" w:rsidRDefault="003034AE" w:rsidP="003034AE">
            <w:pPr>
              <w:jc w:val="center"/>
              <w:rPr>
                <w:sz w:val="15"/>
                <w:szCs w:val="15"/>
                <w:lang w:val="fr-FR"/>
              </w:rPr>
            </w:pPr>
          </w:p>
        </w:tc>
        <w:tc>
          <w:tcPr>
            <w:tcW w:w="616" w:type="dxa"/>
            <w:shd w:val="clear" w:color="auto" w:fill="auto"/>
          </w:tcPr>
          <w:p w14:paraId="020922B9" w14:textId="77777777" w:rsidR="003034AE" w:rsidRPr="002F7DE5" w:rsidRDefault="003034AE" w:rsidP="003034AE">
            <w:pPr>
              <w:jc w:val="center"/>
              <w:rPr>
                <w:sz w:val="15"/>
                <w:szCs w:val="15"/>
                <w:lang w:val="fr-FR"/>
              </w:rPr>
            </w:pPr>
          </w:p>
        </w:tc>
        <w:tc>
          <w:tcPr>
            <w:tcW w:w="439" w:type="dxa"/>
            <w:shd w:val="clear" w:color="auto" w:fill="auto"/>
          </w:tcPr>
          <w:p w14:paraId="3385B29A" w14:textId="77777777" w:rsidR="003034AE" w:rsidRPr="002F7DE5" w:rsidRDefault="003034AE" w:rsidP="003034AE">
            <w:pPr>
              <w:jc w:val="center"/>
              <w:rPr>
                <w:sz w:val="15"/>
                <w:szCs w:val="15"/>
                <w:lang w:val="fr-FR"/>
              </w:rPr>
            </w:pPr>
          </w:p>
        </w:tc>
        <w:tc>
          <w:tcPr>
            <w:tcW w:w="466" w:type="dxa"/>
            <w:shd w:val="clear" w:color="auto" w:fill="auto"/>
          </w:tcPr>
          <w:p w14:paraId="2B219BE9"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4366FB95" w14:textId="77777777" w:rsidR="003034AE" w:rsidRPr="002F7DE5" w:rsidRDefault="003034AE" w:rsidP="003034AE">
            <w:pPr>
              <w:jc w:val="center"/>
              <w:rPr>
                <w:sz w:val="15"/>
                <w:szCs w:val="15"/>
                <w:lang w:val="fr-FR"/>
              </w:rPr>
            </w:pPr>
          </w:p>
        </w:tc>
        <w:tc>
          <w:tcPr>
            <w:tcW w:w="465" w:type="dxa"/>
            <w:shd w:val="clear" w:color="auto" w:fill="auto"/>
          </w:tcPr>
          <w:p w14:paraId="60CE56F9" w14:textId="77777777" w:rsidR="003034AE" w:rsidRPr="002F7DE5" w:rsidRDefault="003034AE" w:rsidP="003034AE">
            <w:pPr>
              <w:jc w:val="center"/>
              <w:rPr>
                <w:sz w:val="15"/>
                <w:szCs w:val="15"/>
                <w:lang w:val="fr-FR"/>
              </w:rPr>
            </w:pPr>
          </w:p>
        </w:tc>
        <w:tc>
          <w:tcPr>
            <w:tcW w:w="584" w:type="dxa"/>
            <w:shd w:val="clear" w:color="auto" w:fill="auto"/>
          </w:tcPr>
          <w:p w14:paraId="66EB721C"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208F4CDD" w14:textId="77777777" w:rsidTr="00F751DB">
        <w:trPr>
          <w:cantSplit/>
        </w:trPr>
        <w:tc>
          <w:tcPr>
            <w:tcW w:w="384" w:type="dxa"/>
            <w:shd w:val="clear" w:color="auto" w:fill="auto"/>
          </w:tcPr>
          <w:p w14:paraId="2B65BC39" w14:textId="77777777" w:rsidR="003034AE" w:rsidRPr="002F7DE5" w:rsidRDefault="003034AE" w:rsidP="003034AE">
            <w:pPr>
              <w:jc w:val="right"/>
              <w:rPr>
                <w:sz w:val="15"/>
                <w:szCs w:val="15"/>
                <w:lang w:val="fr-FR"/>
              </w:rPr>
            </w:pPr>
            <w:r w:rsidRPr="002F7DE5">
              <w:rPr>
                <w:sz w:val="15"/>
                <w:szCs w:val="15"/>
                <w:lang w:val="fr-FR"/>
              </w:rPr>
              <w:t>78</w:t>
            </w:r>
          </w:p>
        </w:tc>
        <w:tc>
          <w:tcPr>
            <w:tcW w:w="675" w:type="dxa"/>
            <w:shd w:val="clear" w:color="auto" w:fill="auto"/>
          </w:tcPr>
          <w:p w14:paraId="78F2AFA5" w14:textId="77777777" w:rsidR="003034AE" w:rsidRPr="002F7DE5" w:rsidRDefault="003034AE" w:rsidP="003034AE">
            <w:pPr>
              <w:jc w:val="left"/>
              <w:rPr>
                <w:sz w:val="15"/>
                <w:szCs w:val="15"/>
                <w:lang w:val="fr-FR"/>
              </w:rPr>
            </w:pPr>
            <w:r w:rsidRPr="002F7DE5">
              <w:rPr>
                <w:sz w:val="15"/>
                <w:szCs w:val="15"/>
                <w:lang w:val="fr-FR"/>
              </w:rPr>
              <w:t>17-09-18</w:t>
            </w:r>
          </w:p>
        </w:tc>
        <w:tc>
          <w:tcPr>
            <w:tcW w:w="718" w:type="dxa"/>
            <w:shd w:val="clear" w:color="auto" w:fill="auto"/>
          </w:tcPr>
          <w:p w14:paraId="11493E16" w14:textId="77777777" w:rsidR="003034AE" w:rsidRPr="002F7DE5" w:rsidRDefault="003034AE" w:rsidP="003034AE">
            <w:pPr>
              <w:jc w:val="left"/>
              <w:rPr>
                <w:sz w:val="15"/>
                <w:szCs w:val="15"/>
                <w:lang w:val="fr-FR"/>
              </w:rPr>
            </w:pPr>
            <w:r w:rsidRPr="002F7DE5">
              <w:rPr>
                <w:sz w:val="15"/>
                <w:szCs w:val="15"/>
                <w:lang w:val="fr-FR"/>
              </w:rPr>
              <w:t>17-09-18</w:t>
            </w:r>
          </w:p>
        </w:tc>
        <w:tc>
          <w:tcPr>
            <w:tcW w:w="3226" w:type="dxa"/>
            <w:shd w:val="clear" w:color="auto" w:fill="auto"/>
          </w:tcPr>
          <w:p w14:paraId="41DF9042" w14:textId="77777777" w:rsidR="003034AE" w:rsidRPr="002F7DE5" w:rsidRDefault="003034AE" w:rsidP="003034AE">
            <w:pPr>
              <w:jc w:val="left"/>
              <w:rPr>
                <w:sz w:val="15"/>
                <w:szCs w:val="15"/>
                <w:lang w:val="fr-FR"/>
              </w:rPr>
            </w:pPr>
            <w:r w:rsidRPr="002F7DE5">
              <w:rPr>
                <w:sz w:val="15"/>
                <w:szCs w:val="15"/>
                <w:lang w:val="fr-FR"/>
              </w:rPr>
              <w:t>Atelier préparatoire de la cinquante-deuxième session du TWV</w:t>
            </w:r>
          </w:p>
        </w:tc>
        <w:tc>
          <w:tcPr>
            <w:tcW w:w="1470" w:type="dxa"/>
            <w:shd w:val="clear" w:color="auto" w:fill="auto"/>
          </w:tcPr>
          <w:p w14:paraId="38AE0BA5" w14:textId="77777777" w:rsidR="003034AE" w:rsidRPr="002F7DE5" w:rsidRDefault="003034AE" w:rsidP="003034AE">
            <w:pPr>
              <w:jc w:val="left"/>
              <w:rPr>
                <w:sz w:val="15"/>
                <w:szCs w:val="15"/>
                <w:lang w:val="fr-FR"/>
              </w:rPr>
            </w:pPr>
            <w:r w:rsidRPr="002F7DE5">
              <w:rPr>
                <w:sz w:val="15"/>
                <w:szCs w:val="15"/>
                <w:lang w:val="fr-FR"/>
              </w:rPr>
              <w:t>Beijing</w:t>
            </w:r>
          </w:p>
        </w:tc>
        <w:tc>
          <w:tcPr>
            <w:tcW w:w="1041" w:type="dxa"/>
            <w:shd w:val="clear" w:color="auto" w:fill="auto"/>
          </w:tcPr>
          <w:p w14:paraId="0801805A"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3CA5B425" w14:textId="77777777" w:rsidR="003034AE" w:rsidRPr="002F7DE5" w:rsidRDefault="003034AE" w:rsidP="003034AE">
            <w:pPr>
              <w:jc w:val="left"/>
              <w:rPr>
                <w:sz w:val="15"/>
                <w:szCs w:val="15"/>
                <w:lang w:val="fr-FR"/>
              </w:rPr>
            </w:pPr>
            <w:r w:rsidRPr="002F7DE5">
              <w:rPr>
                <w:sz w:val="15"/>
                <w:szCs w:val="15"/>
                <w:lang w:val="fr-FR"/>
              </w:rPr>
              <w:t>Rivoire, Oertel, Han</w:t>
            </w:r>
          </w:p>
        </w:tc>
        <w:tc>
          <w:tcPr>
            <w:tcW w:w="851" w:type="dxa"/>
            <w:shd w:val="clear" w:color="auto" w:fill="auto"/>
          </w:tcPr>
          <w:p w14:paraId="3BFCB2CD"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86447A0"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6A1CA734" w14:textId="77777777" w:rsidR="003034AE" w:rsidRPr="002F7DE5" w:rsidRDefault="003034AE" w:rsidP="003034AE">
            <w:pPr>
              <w:jc w:val="center"/>
              <w:rPr>
                <w:sz w:val="15"/>
                <w:szCs w:val="15"/>
                <w:lang w:val="fr-FR"/>
              </w:rPr>
            </w:pPr>
          </w:p>
        </w:tc>
        <w:tc>
          <w:tcPr>
            <w:tcW w:w="404" w:type="dxa"/>
            <w:shd w:val="clear" w:color="auto" w:fill="auto"/>
          </w:tcPr>
          <w:p w14:paraId="68476D2D" w14:textId="77777777" w:rsidR="003034AE" w:rsidRPr="002F7DE5" w:rsidRDefault="003034AE" w:rsidP="003034AE">
            <w:pPr>
              <w:jc w:val="center"/>
              <w:rPr>
                <w:sz w:val="15"/>
                <w:szCs w:val="15"/>
                <w:lang w:val="fr-FR"/>
              </w:rPr>
            </w:pPr>
          </w:p>
        </w:tc>
        <w:tc>
          <w:tcPr>
            <w:tcW w:w="475" w:type="dxa"/>
            <w:shd w:val="clear" w:color="auto" w:fill="auto"/>
          </w:tcPr>
          <w:p w14:paraId="173437C8" w14:textId="77777777" w:rsidR="003034AE" w:rsidRPr="002F7DE5" w:rsidRDefault="003034AE" w:rsidP="003034AE">
            <w:pPr>
              <w:jc w:val="center"/>
              <w:rPr>
                <w:sz w:val="15"/>
                <w:szCs w:val="15"/>
                <w:lang w:val="fr-FR"/>
              </w:rPr>
            </w:pPr>
          </w:p>
        </w:tc>
        <w:tc>
          <w:tcPr>
            <w:tcW w:w="434" w:type="dxa"/>
            <w:shd w:val="clear" w:color="auto" w:fill="auto"/>
          </w:tcPr>
          <w:p w14:paraId="494CC4BA" w14:textId="77777777" w:rsidR="003034AE" w:rsidRPr="002F7DE5" w:rsidRDefault="003034AE" w:rsidP="003034AE">
            <w:pPr>
              <w:jc w:val="center"/>
              <w:rPr>
                <w:sz w:val="15"/>
                <w:szCs w:val="15"/>
                <w:lang w:val="fr-FR"/>
              </w:rPr>
            </w:pPr>
          </w:p>
        </w:tc>
        <w:tc>
          <w:tcPr>
            <w:tcW w:w="462" w:type="dxa"/>
            <w:shd w:val="clear" w:color="auto" w:fill="auto"/>
          </w:tcPr>
          <w:p w14:paraId="212401F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7D6B4361" w14:textId="77777777" w:rsidR="003034AE" w:rsidRPr="002F7DE5" w:rsidRDefault="003034AE" w:rsidP="003034AE">
            <w:pPr>
              <w:jc w:val="center"/>
              <w:rPr>
                <w:sz w:val="15"/>
                <w:szCs w:val="15"/>
                <w:lang w:val="fr-FR"/>
              </w:rPr>
            </w:pPr>
          </w:p>
        </w:tc>
        <w:tc>
          <w:tcPr>
            <w:tcW w:w="616" w:type="dxa"/>
            <w:shd w:val="clear" w:color="auto" w:fill="auto"/>
          </w:tcPr>
          <w:p w14:paraId="1704CF5C" w14:textId="77777777" w:rsidR="003034AE" w:rsidRPr="002F7DE5" w:rsidRDefault="003034AE" w:rsidP="003034AE">
            <w:pPr>
              <w:jc w:val="center"/>
              <w:rPr>
                <w:sz w:val="15"/>
                <w:szCs w:val="15"/>
                <w:lang w:val="fr-FR"/>
              </w:rPr>
            </w:pPr>
          </w:p>
        </w:tc>
        <w:tc>
          <w:tcPr>
            <w:tcW w:w="439" w:type="dxa"/>
            <w:shd w:val="clear" w:color="auto" w:fill="auto"/>
          </w:tcPr>
          <w:p w14:paraId="2E93BE49" w14:textId="77777777" w:rsidR="003034AE" w:rsidRPr="002F7DE5" w:rsidRDefault="003034AE" w:rsidP="003034AE">
            <w:pPr>
              <w:jc w:val="center"/>
              <w:rPr>
                <w:sz w:val="15"/>
                <w:szCs w:val="15"/>
                <w:lang w:val="fr-FR"/>
              </w:rPr>
            </w:pPr>
          </w:p>
        </w:tc>
        <w:tc>
          <w:tcPr>
            <w:tcW w:w="466" w:type="dxa"/>
            <w:shd w:val="clear" w:color="auto" w:fill="auto"/>
          </w:tcPr>
          <w:p w14:paraId="74F7C365" w14:textId="77777777" w:rsidR="003034AE" w:rsidRPr="002F7DE5" w:rsidRDefault="003034AE" w:rsidP="003034AE">
            <w:pPr>
              <w:jc w:val="center"/>
              <w:rPr>
                <w:sz w:val="15"/>
                <w:szCs w:val="15"/>
                <w:lang w:val="fr-FR"/>
              </w:rPr>
            </w:pPr>
          </w:p>
        </w:tc>
        <w:tc>
          <w:tcPr>
            <w:tcW w:w="465" w:type="dxa"/>
            <w:shd w:val="clear" w:color="auto" w:fill="auto"/>
          </w:tcPr>
          <w:p w14:paraId="600FE177" w14:textId="77777777" w:rsidR="003034AE" w:rsidRPr="002F7DE5" w:rsidRDefault="003034AE" w:rsidP="003034AE">
            <w:pPr>
              <w:jc w:val="center"/>
              <w:rPr>
                <w:sz w:val="15"/>
                <w:szCs w:val="15"/>
                <w:lang w:val="fr-FR"/>
              </w:rPr>
            </w:pPr>
          </w:p>
        </w:tc>
        <w:tc>
          <w:tcPr>
            <w:tcW w:w="465" w:type="dxa"/>
            <w:shd w:val="clear" w:color="auto" w:fill="auto"/>
          </w:tcPr>
          <w:p w14:paraId="5C498219" w14:textId="77777777" w:rsidR="003034AE" w:rsidRPr="002F7DE5" w:rsidRDefault="003034AE" w:rsidP="003034AE">
            <w:pPr>
              <w:jc w:val="center"/>
              <w:rPr>
                <w:sz w:val="15"/>
                <w:szCs w:val="15"/>
                <w:lang w:val="fr-FR"/>
              </w:rPr>
            </w:pPr>
          </w:p>
        </w:tc>
        <w:tc>
          <w:tcPr>
            <w:tcW w:w="584" w:type="dxa"/>
            <w:shd w:val="clear" w:color="auto" w:fill="auto"/>
          </w:tcPr>
          <w:p w14:paraId="0B10DA31" w14:textId="77777777" w:rsidR="003034AE" w:rsidRPr="002F7DE5" w:rsidRDefault="003034AE" w:rsidP="003034AE">
            <w:pPr>
              <w:jc w:val="center"/>
              <w:rPr>
                <w:sz w:val="15"/>
                <w:szCs w:val="15"/>
                <w:lang w:val="fr-FR"/>
              </w:rPr>
            </w:pPr>
          </w:p>
        </w:tc>
      </w:tr>
      <w:tr w:rsidR="002F7DE5" w:rsidRPr="002F7DE5" w14:paraId="5547191B" w14:textId="77777777" w:rsidTr="00F751DB">
        <w:trPr>
          <w:cantSplit/>
        </w:trPr>
        <w:tc>
          <w:tcPr>
            <w:tcW w:w="384" w:type="dxa"/>
            <w:shd w:val="clear" w:color="auto" w:fill="auto"/>
          </w:tcPr>
          <w:p w14:paraId="34848391" w14:textId="77777777" w:rsidR="003034AE" w:rsidRPr="002F7DE5" w:rsidRDefault="003034AE" w:rsidP="003034AE">
            <w:pPr>
              <w:jc w:val="right"/>
              <w:rPr>
                <w:sz w:val="15"/>
                <w:szCs w:val="15"/>
                <w:lang w:val="fr-FR"/>
              </w:rPr>
            </w:pPr>
            <w:r w:rsidRPr="002F7DE5">
              <w:rPr>
                <w:sz w:val="15"/>
                <w:szCs w:val="15"/>
                <w:lang w:val="fr-FR"/>
              </w:rPr>
              <w:t>79</w:t>
            </w:r>
          </w:p>
        </w:tc>
        <w:tc>
          <w:tcPr>
            <w:tcW w:w="675" w:type="dxa"/>
            <w:shd w:val="clear" w:color="auto" w:fill="auto"/>
          </w:tcPr>
          <w:p w14:paraId="5AB81DE0" w14:textId="77777777" w:rsidR="003034AE" w:rsidRPr="002F7DE5" w:rsidRDefault="003034AE" w:rsidP="003034AE">
            <w:pPr>
              <w:jc w:val="left"/>
              <w:rPr>
                <w:sz w:val="15"/>
                <w:szCs w:val="15"/>
                <w:lang w:val="fr-FR"/>
              </w:rPr>
            </w:pPr>
            <w:r w:rsidRPr="002F7DE5">
              <w:rPr>
                <w:sz w:val="15"/>
                <w:szCs w:val="15"/>
                <w:lang w:val="fr-FR"/>
              </w:rPr>
              <w:t>17-09-18</w:t>
            </w:r>
          </w:p>
        </w:tc>
        <w:tc>
          <w:tcPr>
            <w:tcW w:w="718" w:type="dxa"/>
            <w:shd w:val="clear" w:color="auto" w:fill="auto"/>
          </w:tcPr>
          <w:p w14:paraId="645F1029" w14:textId="77777777" w:rsidR="003034AE" w:rsidRPr="002F7DE5" w:rsidRDefault="003034AE" w:rsidP="003034AE">
            <w:pPr>
              <w:jc w:val="left"/>
              <w:rPr>
                <w:sz w:val="15"/>
                <w:szCs w:val="15"/>
                <w:lang w:val="fr-FR"/>
              </w:rPr>
            </w:pPr>
            <w:r w:rsidRPr="002F7DE5">
              <w:rPr>
                <w:sz w:val="15"/>
                <w:szCs w:val="15"/>
                <w:lang w:val="fr-FR"/>
              </w:rPr>
              <w:t>21-09-18</w:t>
            </w:r>
          </w:p>
        </w:tc>
        <w:tc>
          <w:tcPr>
            <w:tcW w:w="3226" w:type="dxa"/>
            <w:shd w:val="clear" w:color="auto" w:fill="auto"/>
          </w:tcPr>
          <w:p w14:paraId="2DFBE36A" w14:textId="77777777" w:rsidR="003034AE" w:rsidRPr="002F7DE5" w:rsidRDefault="003034AE" w:rsidP="003034AE">
            <w:pPr>
              <w:jc w:val="left"/>
              <w:rPr>
                <w:sz w:val="15"/>
                <w:szCs w:val="15"/>
                <w:lang w:val="fr-FR"/>
              </w:rPr>
            </w:pPr>
            <w:r w:rsidRPr="002F7DE5">
              <w:rPr>
                <w:sz w:val="15"/>
                <w:szCs w:val="15"/>
                <w:lang w:val="fr-FR"/>
              </w:rPr>
              <w:t>Cinquante-deuxième session du Groupe de travail technique sur les plantes potagères (TWV)</w:t>
            </w:r>
          </w:p>
        </w:tc>
        <w:tc>
          <w:tcPr>
            <w:tcW w:w="1470" w:type="dxa"/>
            <w:shd w:val="clear" w:color="auto" w:fill="auto"/>
          </w:tcPr>
          <w:p w14:paraId="33503047" w14:textId="77777777" w:rsidR="003034AE" w:rsidRPr="002F7DE5" w:rsidRDefault="003034AE" w:rsidP="003034AE">
            <w:pPr>
              <w:jc w:val="left"/>
              <w:rPr>
                <w:sz w:val="15"/>
                <w:szCs w:val="15"/>
                <w:lang w:val="fr-FR"/>
              </w:rPr>
            </w:pPr>
            <w:r w:rsidRPr="002F7DE5">
              <w:rPr>
                <w:sz w:val="15"/>
                <w:szCs w:val="15"/>
                <w:lang w:val="fr-FR"/>
              </w:rPr>
              <w:t>Beijing</w:t>
            </w:r>
          </w:p>
        </w:tc>
        <w:tc>
          <w:tcPr>
            <w:tcW w:w="1041" w:type="dxa"/>
            <w:shd w:val="clear" w:color="auto" w:fill="auto"/>
          </w:tcPr>
          <w:p w14:paraId="2658D44F"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38D59D3C" w14:textId="77777777" w:rsidR="003034AE" w:rsidRPr="002F7DE5" w:rsidRDefault="003034AE" w:rsidP="003034AE">
            <w:pPr>
              <w:jc w:val="left"/>
              <w:rPr>
                <w:sz w:val="15"/>
                <w:szCs w:val="15"/>
                <w:lang w:val="fr-FR"/>
              </w:rPr>
            </w:pPr>
            <w:r w:rsidRPr="002F7DE5">
              <w:rPr>
                <w:sz w:val="15"/>
                <w:szCs w:val="15"/>
                <w:lang w:val="fr-FR"/>
              </w:rPr>
              <w:t>Rivoire, Oertel, Han</w:t>
            </w:r>
          </w:p>
        </w:tc>
        <w:tc>
          <w:tcPr>
            <w:tcW w:w="851" w:type="dxa"/>
            <w:shd w:val="clear" w:color="auto" w:fill="auto"/>
          </w:tcPr>
          <w:p w14:paraId="75FDEC06"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9548B3B"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2B6E2363" w14:textId="77777777" w:rsidR="003034AE" w:rsidRPr="002F7DE5" w:rsidRDefault="003034AE" w:rsidP="003034AE">
            <w:pPr>
              <w:jc w:val="center"/>
              <w:rPr>
                <w:sz w:val="15"/>
                <w:szCs w:val="15"/>
                <w:lang w:val="fr-FR"/>
              </w:rPr>
            </w:pPr>
          </w:p>
        </w:tc>
        <w:tc>
          <w:tcPr>
            <w:tcW w:w="404" w:type="dxa"/>
            <w:shd w:val="clear" w:color="auto" w:fill="auto"/>
          </w:tcPr>
          <w:p w14:paraId="3B505559" w14:textId="77777777" w:rsidR="003034AE" w:rsidRPr="002F7DE5" w:rsidRDefault="003034AE" w:rsidP="003034AE">
            <w:pPr>
              <w:jc w:val="center"/>
              <w:rPr>
                <w:sz w:val="15"/>
                <w:szCs w:val="15"/>
                <w:lang w:val="fr-FR"/>
              </w:rPr>
            </w:pPr>
          </w:p>
        </w:tc>
        <w:tc>
          <w:tcPr>
            <w:tcW w:w="475" w:type="dxa"/>
            <w:shd w:val="clear" w:color="auto" w:fill="auto"/>
          </w:tcPr>
          <w:p w14:paraId="13E6FCA5" w14:textId="77777777" w:rsidR="003034AE" w:rsidRPr="002F7DE5" w:rsidRDefault="003034AE" w:rsidP="003034AE">
            <w:pPr>
              <w:jc w:val="center"/>
              <w:rPr>
                <w:sz w:val="15"/>
                <w:szCs w:val="15"/>
                <w:lang w:val="fr-FR"/>
              </w:rPr>
            </w:pPr>
          </w:p>
        </w:tc>
        <w:tc>
          <w:tcPr>
            <w:tcW w:w="434" w:type="dxa"/>
            <w:shd w:val="clear" w:color="auto" w:fill="auto"/>
          </w:tcPr>
          <w:p w14:paraId="1F76FA18" w14:textId="77777777" w:rsidR="003034AE" w:rsidRPr="002F7DE5" w:rsidRDefault="003034AE" w:rsidP="003034AE">
            <w:pPr>
              <w:jc w:val="center"/>
              <w:rPr>
                <w:sz w:val="15"/>
                <w:szCs w:val="15"/>
                <w:lang w:val="fr-FR"/>
              </w:rPr>
            </w:pPr>
          </w:p>
        </w:tc>
        <w:tc>
          <w:tcPr>
            <w:tcW w:w="462" w:type="dxa"/>
            <w:shd w:val="clear" w:color="auto" w:fill="auto"/>
          </w:tcPr>
          <w:p w14:paraId="32652E61" w14:textId="77777777" w:rsidR="003034AE" w:rsidRPr="002F7DE5" w:rsidRDefault="003034AE" w:rsidP="003034AE">
            <w:pPr>
              <w:jc w:val="center"/>
              <w:rPr>
                <w:sz w:val="15"/>
                <w:szCs w:val="15"/>
                <w:lang w:val="fr-FR"/>
              </w:rPr>
            </w:pPr>
          </w:p>
        </w:tc>
        <w:tc>
          <w:tcPr>
            <w:tcW w:w="434" w:type="dxa"/>
            <w:shd w:val="clear" w:color="auto" w:fill="auto"/>
          </w:tcPr>
          <w:p w14:paraId="6EB119E6"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1B3B8484" w14:textId="77777777" w:rsidR="003034AE" w:rsidRPr="002F7DE5" w:rsidRDefault="003034AE" w:rsidP="003034AE">
            <w:pPr>
              <w:jc w:val="center"/>
              <w:rPr>
                <w:sz w:val="15"/>
                <w:szCs w:val="15"/>
                <w:lang w:val="fr-FR"/>
              </w:rPr>
            </w:pPr>
          </w:p>
        </w:tc>
        <w:tc>
          <w:tcPr>
            <w:tcW w:w="439" w:type="dxa"/>
            <w:shd w:val="clear" w:color="auto" w:fill="auto"/>
          </w:tcPr>
          <w:p w14:paraId="55578E73" w14:textId="77777777" w:rsidR="003034AE" w:rsidRPr="002F7DE5" w:rsidRDefault="003034AE" w:rsidP="003034AE">
            <w:pPr>
              <w:jc w:val="center"/>
              <w:rPr>
                <w:sz w:val="15"/>
                <w:szCs w:val="15"/>
                <w:lang w:val="fr-FR"/>
              </w:rPr>
            </w:pPr>
          </w:p>
        </w:tc>
        <w:tc>
          <w:tcPr>
            <w:tcW w:w="466" w:type="dxa"/>
            <w:shd w:val="clear" w:color="auto" w:fill="auto"/>
          </w:tcPr>
          <w:p w14:paraId="1B00AB18" w14:textId="77777777" w:rsidR="003034AE" w:rsidRPr="002F7DE5" w:rsidRDefault="003034AE" w:rsidP="003034AE">
            <w:pPr>
              <w:jc w:val="center"/>
              <w:rPr>
                <w:sz w:val="15"/>
                <w:szCs w:val="15"/>
                <w:lang w:val="fr-FR"/>
              </w:rPr>
            </w:pPr>
          </w:p>
        </w:tc>
        <w:tc>
          <w:tcPr>
            <w:tcW w:w="465" w:type="dxa"/>
            <w:shd w:val="clear" w:color="auto" w:fill="auto"/>
          </w:tcPr>
          <w:p w14:paraId="03B07EFB" w14:textId="77777777" w:rsidR="003034AE" w:rsidRPr="002F7DE5" w:rsidRDefault="003034AE" w:rsidP="003034AE">
            <w:pPr>
              <w:jc w:val="center"/>
              <w:rPr>
                <w:sz w:val="15"/>
                <w:szCs w:val="15"/>
                <w:lang w:val="fr-FR"/>
              </w:rPr>
            </w:pPr>
          </w:p>
        </w:tc>
        <w:tc>
          <w:tcPr>
            <w:tcW w:w="465" w:type="dxa"/>
            <w:shd w:val="clear" w:color="auto" w:fill="auto"/>
          </w:tcPr>
          <w:p w14:paraId="25040CB2" w14:textId="77777777" w:rsidR="003034AE" w:rsidRPr="002F7DE5" w:rsidRDefault="003034AE" w:rsidP="003034AE">
            <w:pPr>
              <w:jc w:val="center"/>
              <w:rPr>
                <w:sz w:val="15"/>
                <w:szCs w:val="15"/>
                <w:lang w:val="fr-FR"/>
              </w:rPr>
            </w:pPr>
          </w:p>
        </w:tc>
        <w:tc>
          <w:tcPr>
            <w:tcW w:w="584" w:type="dxa"/>
            <w:shd w:val="clear" w:color="auto" w:fill="auto"/>
          </w:tcPr>
          <w:p w14:paraId="2767D445" w14:textId="77777777" w:rsidR="003034AE" w:rsidRPr="002F7DE5" w:rsidRDefault="003034AE" w:rsidP="003034AE">
            <w:pPr>
              <w:jc w:val="center"/>
              <w:rPr>
                <w:sz w:val="15"/>
                <w:szCs w:val="15"/>
                <w:lang w:val="fr-FR"/>
              </w:rPr>
            </w:pPr>
          </w:p>
        </w:tc>
      </w:tr>
      <w:tr w:rsidR="002F7DE5" w:rsidRPr="002F7DE5" w14:paraId="6A52BF97" w14:textId="77777777" w:rsidTr="00F751DB">
        <w:trPr>
          <w:cantSplit/>
        </w:trPr>
        <w:tc>
          <w:tcPr>
            <w:tcW w:w="384" w:type="dxa"/>
            <w:shd w:val="clear" w:color="auto" w:fill="auto"/>
          </w:tcPr>
          <w:p w14:paraId="239B09EF" w14:textId="77777777" w:rsidR="003034AE" w:rsidRPr="002F7DE5" w:rsidRDefault="003034AE" w:rsidP="003034AE">
            <w:pPr>
              <w:jc w:val="right"/>
              <w:rPr>
                <w:sz w:val="15"/>
                <w:szCs w:val="15"/>
                <w:lang w:val="fr-FR"/>
              </w:rPr>
            </w:pPr>
            <w:r w:rsidRPr="002F7DE5">
              <w:rPr>
                <w:sz w:val="15"/>
                <w:szCs w:val="15"/>
                <w:lang w:val="fr-FR"/>
              </w:rPr>
              <w:t>80</w:t>
            </w:r>
          </w:p>
        </w:tc>
        <w:tc>
          <w:tcPr>
            <w:tcW w:w="675" w:type="dxa"/>
            <w:shd w:val="clear" w:color="auto" w:fill="auto"/>
          </w:tcPr>
          <w:p w14:paraId="0DD8E999" w14:textId="77777777" w:rsidR="003034AE" w:rsidRPr="002F7DE5" w:rsidRDefault="003034AE" w:rsidP="003034AE">
            <w:pPr>
              <w:jc w:val="left"/>
              <w:rPr>
                <w:sz w:val="15"/>
                <w:szCs w:val="15"/>
                <w:lang w:val="fr-FR"/>
              </w:rPr>
            </w:pPr>
            <w:r w:rsidRPr="002F7DE5">
              <w:rPr>
                <w:sz w:val="15"/>
                <w:szCs w:val="15"/>
                <w:lang w:val="fr-FR"/>
              </w:rPr>
              <w:t>19-09-18</w:t>
            </w:r>
          </w:p>
        </w:tc>
        <w:tc>
          <w:tcPr>
            <w:tcW w:w="718" w:type="dxa"/>
            <w:shd w:val="clear" w:color="auto" w:fill="auto"/>
          </w:tcPr>
          <w:p w14:paraId="558648E7" w14:textId="77777777" w:rsidR="003034AE" w:rsidRPr="002F7DE5" w:rsidRDefault="003034AE" w:rsidP="003034AE">
            <w:pPr>
              <w:jc w:val="left"/>
              <w:rPr>
                <w:sz w:val="15"/>
                <w:szCs w:val="15"/>
                <w:lang w:val="fr-FR"/>
              </w:rPr>
            </w:pPr>
            <w:r w:rsidRPr="002F7DE5">
              <w:rPr>
                <w:sz w:val="15"/>
                <w:szCs w:val="15"/>
                <w:lang w:val="fr-FR"/>
              </w:rPr>
              <w:t>19-09-18</w:t>
            </w:r>
          </w:p>
        </w:tc>
        <w:tc>
          <w:tcPr>
            <w:tcW w:w="3226" w:type="dxa"/>
            <w:shd w:val="clear" w:color="auto" w:fill="auto"/>
          </w:tcPr>
          <w:p w14:paraId="1BA7BA36" w14:textId="77777777" w:rsidR="003034AE" w:rsidRPr="002F7DE5" w:rsidRDefault="003034AE" w:rsidP="003034AE">
            <w:pPr>
              <w:jc w:val="left"/>
              <w:rPr>
                <w:sz w:val="15"/>
                <w:szCs w:val="15"/>
                <w:lang w:val="fr-FR"/>
              </w:rPr>
            </w:pPr>
            <w:r w:rsidRPr="002F7DE5">
              <w:rPr>
                <w:sz w:val="15"/>
                <w:szCs w:val="15"/>
                <w:lang w:val="fr-FR"/>
              </w:rPr>
              <w:t>Réunion du Comité administratif de l’OCVV</w:t>
            </w:r>
          </w:p>
        </w:tc>
        <w:tc>
          <w:tcPr>
            <w:tcW w:w="1470" w:type="dxa"/>
            <w:shd w:val="clear" w:color="auto" w:fill="auto"/>
          </w:tcPr>
          <w:p w14:paraId="0C9F5980" w14:textId="77777777" w:rsidR="003034AE" w:rsidRPr="002F7DE5" w:rsidRDefault="003034AE" w:rsidP="003034AE">
            <w:pPr>
              <w:jc w:val="left"/>
              <w:rPr>
                <w:sz w:val="15"/>
                <w:szCs w:val="15"/>
                <w:lang w:val="fr-FR"/>
              </w:rPr>
            </w:pPr>
            <w:r w:rsidRPr="002F7DE5">
              <w:rPr>
                <w:sz w:val="15"/>
                <w:szCs w:val="15"/>
                <w:lang w:val="fr-FR"/>
              </w:rPr>
              <w:t>Sofia</w:t>
            </w:r>
          </w:p>
        </w:tc>
        <w:tc>
          <w:tcPr>
            <w:tcW w:w="1041" w:type="dxa"/>
            <w:shd w:val="clear" w:color="auto" w:fill="auto"/>
          </w:tcPr>
          <w:p w14:paraId="58393999" w14:textId="77777777" w:rsidR="003034AE" w:rsidRPr="002F7DE5" w:rsidRDefault="003034AE" w:rsidP="003034AE">
            <w:pPr>
              <w:jc w:val="left"/>
              <w:rPr>
                <w:sz w:val="15"/>
                <w:szCs w:val="15"/>
                <w:lang w:val="fr-FR"/>
              </w:rPr>
            </w:pPr>
            <w:r w:rsidRPr="002F7DE5">
              <w:rPr>
                <w:sz w:val="15"/>
                <w:szCs w:val="15"/>
                <w:lang w:val="fr-FR"/>
              </w:rPr>
              <w:t>Bulgarie</w:t>
            </w:r>
          </w:p>
        </w:tc>
        <w:tc>
          <w:tcPr>
            <w:tcW w:w="1137" w:type="dxa"/>
            <w:shd w:val="clear" w:color="auto" w:fill="auto"/>
          </w:tcPr>
          <w:p w14:paraId="266381F8"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27DC356" w14:textId="77777777" w:rsidR="003034AE" w:rsidRPr="002F7DE5" w:rsidRDefault="003034AE" w:rsidP="003034AE">
            <w:pPr>
              <w:jc w:val="center"/>
              <w:rPr>
                <w:sz w:val="15"/>
                <w:szCs w:val="15"/>
                <w:lang w:val="fr-FR"/>
              </w:rPr>
            </w:pPr>
          </w:p>
        </w:tc>
        <w:tc>
          <w:tcPr>
            <w:tcW w:w="988" w:type="dxa"/>
          </w:tcPr>
          <w:p w14:paraId="3DBB9595" w14:textId="77777777" w:rsidR="003034AE" w:rsidRPr="002F7DE5" w:rsidRDefault="003034AE" w:rsidP="003034AE">
            <w:pPr>
              <w:jc w:val="left"/>
              <w:rPr>
                <w:sz w:val="15"/>
                <w:szCs w:val="15"/>
                <w:lang w:val="fr-FR"/>
              </w:rPr>
            </w:pPr>
            <w:r w:rsidRPr="002F7DE5">
              <w:rPr>
                <w:sz w:val="15"/>
                <w:szCs w:val="15"/>
                <w:lang w:val="fr-FR"/>
              </w:rPr>
              <w:t>OCVV</w:t>
            </w:r>
          </w:p>
        </w:tc>
        <w:tc>
          <w:tcPr>
            <w:tcW w:w="426" w:type="dxa"/>
            <w:shd w:val="clear" w:color="auto" w:fill="auto"/>
          </w:tcPr>
          <w:p w14:paraId="606638B6" w14:textId="77777777" w:rsidR="003034AE" w:rsidRPr="002F7DE5" w:rsidRDefault="003034AE" w:rsidP="003034AE">
            <w:pPr>
              <w:jc w:val="center"/>
              <w:rPr>
                <w:sz w:val="15"/>
                <w:szCs w:val="15"/>
                <w:lang w:val="fr-FR"/>
              </w:rPr>
            </w:pPr>
          </w:p>
        </w:tc>
        <w:tc>
          <w:tcPr>
            <w:tcW w:w="404" w:type="dxa"/>
            <w:shd w:val="clear" w:color="auto" w:fill="auto"/>
          </w:tcPr>
          <w:p w14:paraId="4C9A982D" w14:textId="77777777" w:rsidR="003034AE" w:rsidRPr="002F7DE5" w:rsidRDefault="003034AE" w:rsidP="003034AE">
            <w:pPr>
              <w:jc w:val="center"/>
              <w:rPr>
                <w:sz w:val="15"/>
                <w:szCs w:val="15"/>
                <w:lang w:val="fr-FR"/>
              </w:rPr>
            </w:pPr>
          </w:p>
        </w:tc>
        <w:tc>
          <w:tcPr>
            <w:tcW w:w="475" w:type="dxa"/>
            <w:shd w:val="clear" w:color="auto" w:fill="auto"/>
          </w:tcPr>
          <w:p w14:paraId="61CCCC10" w14:textId="77777777" w:rsidR="003034AE" w:rsidRPr="002F7DE5" w:rsidRDefault="003034AE" w:rsidP="003034AE">
            <w:pPr>
              <w:jc w:val="center"/>
              <w:rPr>
                <w:sz w:val="15"/>
                <w:szCs w:val="15"/>
                <w:lang w:val="fr-FR"/>
              </w:rPr>
            </w:pPr>
          </w:p>
        </w:tc>
        <w:tc>
          <w:tcPr>
            <w:tcW w:w="434" w:type="dxa"/>
            <w:shd w:val="clear" w:color="auto" w:fill="auto"/>
          </w:tcPr>
          <w:p w14:paraId="08BD7A3A" w14:textId="77777777" w:rsidR="003034AE" w:rsidRPr="002F7DE5" w:rsidRDefault="003034AE" w:rsidP="003034AE">
            <w:pPr>
              <w:jc w:val="center"/>
              <w:rPr>
                <w:sz w:val="15"/>
                <w:szCs w:val="15"/>
                <w:lang w:val="fr-FR"/>
              </w:rPr>
            </w:pPr>
          </w:p>
        </w:tc>
        <w:tc>
          <w:tcPr>
            <w:tcW w:w="462" w:type="dxa"/>
            <w:shd w:val="clear" w:color="auto" w:fill="auto"/>
          </w:tcPr>
          <w:p w14:paraId="6806B293" w14:textId="77777777" w:rsidR="003034AE" w:rsidRPr="002F7DE5" w:rsidRDefault="003034AE" w:rsidP="003034AE">
            <w:pPr>
              <w:jc w:val="center"/>
              <w:rPr>
                <w:sz w:val="15"/>
                <w:szCs w:val="15"/>
                <w:lang w:val="fr-FR"/>
              </w:rPr>
            </w:pPr>
          </w:p>
        </w:tc>
        <w:tc>
          <w:tcPr>
            <w:tcW w:w="434" w:type="dxa"/>
            <w:shd w:val="clear" w:color="auto" w:fill="auto"/>
          </w:tcPr>
          <w:p w14:paraId="63FD9162" w14:textId="77777777" w:rsidR="003034AE" w:rsidRPr="002F7DE5" w:rsidRDefault="003034AE" w:rsidP="003034AE">
            <w:pPr>
              <w:jc w:val="center"/>
              <w:rPr>
                <w:sz w:val="15"/>
                <w:szCs w:val="15"/>
                <w:lang w:val="fr-FR"/>
              </w:rPr>
            </w:pPr>
          </w:p>
        </w:tc>
        <w:tc>
          <w:tcPr>
            <w:tcW w:w="616" w:type="dxa"/>
            <w:shd w:val="clear" w:color="auto" w:fill="auto"/>
          </w:tcPr>
          <w:p w14:paraId="11BF5098" w14:textId="77777777" w:rsidR="003034AE" w:rsidRPr="002F7DE5" w:rsidRDefault="003034AE" w:rsidP="003034AE">
            <w:pPr>
              <w:jc w:val="center"/>
              <w:rPr>
                <w:sz w:val="15"/>
                <w:szCs w:val="15"/>
                <w:lang w:val="fr-FR"/>
              </w:rPr>
            </w:pPr>
          </w:p>
        </w:tc>
        <w:tc>
          <w:tcPr>
            <w:tcW w:w="439" w:type="dxa"/>
            <w:shd w:val="clear" w:color="auto" w:fill="auto"/>
          </w:tcPr>
          <w:p w14:paraId="73839196" w14:textId="77777777" w:rsidR="003034AE" w:rsidRPr="002F7DE5" w:rsidRDefault="003034AE" w:rsidP="003034AE">
            <w:pPr>
              <w:jc w:val="center"/>
              <w:rPr>
                <w:sz w:val="15"/>
                <w:szCs w:val="15"/>
                <w:lang w:val="fr-FR"/>
              </w:rPr>
            </w:pPr>
          </w:p>
        </w:tc>
        <w:tc>
          <w:tcPr>
            <w:tcW w:w="466" w:type="dxa"/>
            <w:shd w:val="clear" w:color="auto" w:fill="auto"/>
          </w:tcPr>
          <w:p w14:paraId="19751471" w14:textId="77777777" w:rsidR="003034AE" w:rsidRPr="002F7DE5" w:rsidRDefault="003034AE" w:rsidP="003034AE">
            <w:pPr>
              <w:jc w:val="center"/>
              <w:rPr>
                <w:sz w:val="15"/>
                <w:szCs w:val="15"/>
                <w:lang w:val="fr-FR"/>
              </w:rPr>
            </w:pPr>
          </w:p>
        </w:tc>
        <w:tc>
          <w:tcPr>
            <w:tcW w:w="465" w:type="dxa"/>
            <w:shd w:val="clear" w:color="auto" w:fill="auto"/>
          </w:tcPr>
          <w:p w14:paraId="3B9DEAB9" w14:textId="77777777" w:rsidR="003034AE" w:rsidRPr="002F7DE5" w:rsidRDefault="003034AE" w:rsidP="003034AE">
            <w:pPr>
              <w:jc w:val="center"/>
              <w:rPr>
                <w:sz w:val="15"/>
                <w:szCs w:val="15"/>
                <w:lang w:val="fr-FR"/>
              </w:rPr>
            </w:pPr>
          </w:p>
        </w:tc>
        <w:tc>
          <w:tcPr>
            <w:tcW w:w="465" w:type="dxa"/>
            <w:shd w:val="clear" w:color="auto" w:fill="auto"/>
          </w:tcPr>
          <w:p w14:paraId="34429379" w14:textId="77777777" w:rsidR="003034AE" w:rsidRPr="002F7DE5" w:rsidRDefault="003034AE" w:rsidP="003034AE">
            <w:pPr>
              <w:jc w:val="center"/>
              <w:rPr>
                <w:sz w:val="15"/>
                <w:szCs w:val="15"/>
                <w:lang w:val="fr-FR"/>
              </w:rPr>
            </w:pPr>
          </w:p>
        </w:tc>
        <w:tc>
          <w:tcPr>
            <w:tcW w:w="584" w:type="dxa"/>
            <w:shd w:val="clear" w:color="auto" w:fill="auto"/>
          </w:tcPr>
          <w:p w14:paraId="792061BE"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0A88982" w14:textId="77777777" w:rsidTr="00F751DB">
        <w:trPr>
          <w:cantSplit/>
        </w:trPr>
        <w:tc>
          <w:tcPr>
            <w:tcW w:w="384" w:type="dxa"/>
            <w:shd w:val="clear" w:color="auto" w:fill="auto"/>
          </w:tcPr>
          <w:p w14:paraId="038CF095" w14:textId="77777777" w:rsidR="003034AE" w:rsidRPr="002F7DE5" w:rsidRDefault="003034AE" w:rsidP="003034AE">
            <w:pPr>
              <w:jc w:val="right"/>
              <w:rPr>
                <w:sz w:val="15"/>
                <w:szCs w:val="15"/>
                <w:lang w:val="fr-FR"/>
              </w:rPr>
            </w:pPr>
            <w:r w:rsidRPr="002F7DE5">
              <w:rPr>
                <w:sz w:val="15"/>
                <w:szCs w:val="15"/>
                <w:lang w:val="fr-FR"/>
              </w:rPr>
              <w:t>81</w:t>
            </w:r>
          </w:p>
        </w:tc>
        <w:tc>
          <w:tcPr>
            <w:tcW w:w="675" w:type="dxa"/>
            <w:shd w:val="clear" w:color="auto" w:fill="auto"/>
          </w:tcPr>
          <w:p w14:paraId="50F626BF" w14:textId="77777777" w:rsidR="003034AE" w:rsidRPr="002F7DE5" w:rsidRDefault="003034AE" w:rsidP="003034AE">
            <w:pPr>
              <w:jc w:val="left"/>
              <w:rPr>
                <w:sz w:val="15"/>
                <w:szCs w:val="15"/>
                <w:lang w:val="fr-FR"/>
              </w:rPr>
            </w:pPr>
            <w:r w:rsidRPr="002F7DE5">
              <w:rPr>
                <w:sz w:val="15"/>
                <w:szCs w:val="15"/>
                <w:lang w:val="fr-FR"/>
              </w:rPr>
              <w:t>20-09-18</w:t>
            </w:r>
          </w:p>
        </w:tc>
        <w:tc>
          <w:tcPr>
            <w:tcW w:w="718" w:type="dxa"/>
            <w:shd w:val="clear" w:color="auto" w:fill="auto"/>
          </w:tcPr>
          <w:p w14:paraId="0E394415" w14:textId="77777777" w:rsidR="003034AE" w:rsidRPr="002F7DE5" w:rsidRDefault="003034AE" w:rsidP="003034AE">
            <w:pPr>
              <w:jc w:val="left"/>
              <w:rPr>
                <w:sz w:val="15"/>
                <w:szCs w:val="15"/>
                <w:lang w:val="fr-FR"/>
              </w:rPr>
            </w:pPr>
            <w:r w:rsidRPr="002F7DE5">
              <w:rPr>
                <w:sz w:val="15"/>
                <w:szCs w:val="15"/>
                <w:lang w:val="fr-FR"/>
              </w:rPr>
              <w:t>20-09-18</w:t>
            </w:r>
          </w:p>
        </w:tc>
        <w:tc>
          <w:tcPr>
            <w:tcW w:w="3226" w:type="dxa"/>
            <w:shd w:val="clear" w:color="auto" w:fill="auto"/>
          </w:tcPr>
          <w:p w14:paraId="45F5932C" w14:textId="77777777" w:rsidR="003034AE" w:rsidRPr="002F7DE5" w:rsidRDefault="003034AE" w:rsidP="003034AE">
            <w:pPr>
              <w:jc w:val="left"/>
              <w:rPr>
                <w:sz w:val="15"/>
                <w:szCs w:val="15"/>
                <w:lang w:val="fr-FR"/>
              </w:rPr>
            </w:pPr>
            <w:r w:rsidRPr="002F7DE5">
              <w:rPr>
                <w:sz w:val="15"/>
                <w:szCs w:val="15"/>
                <w:lang w:val="fr-FR"/>
              </w:rPr>
              <w:t>Séminaire sur les avantages de la protection des obtentions végétales</w:t>
            </w:r>
          </w:p>
        </w:tc>
        <w:tc>
          <w:tcPr>
            <w:tcW w:w="1470" w:type="dxa"/>
            <w:shd w:val="clear" w:color="auto" w:fill="auto"/>
          </w:tcPr>
          <w:p w14:paraId="791BEC00" w14:textId="77777777" w:rsidR="003034AE" w:rsidRPr="002F7DE5" w:rsidRDefault="003034AE" w:rsidP="003034AE">
            <w:pPr>
              <w:jc w:val="left"/>
              <w:rPr>
                <w:sz w:val="15"/>
                <w:szCs w:val="15"/>
                <w:lang w:val="fr-FR"/>
              </w:rPr>
            </w:pPr>
            <w:r w:rsidRPr="002F7DE5">
              <w:rPr>
                <w:sz w:val="15"/>
                <w:szCs w:val="15"/>
                <w:lang w:val="fr-FR"/>
              </w:rPr>
              <w:t>Sofia</w:t>
            </w:r>
          </w:p>
        </w:tc>
        <w:tc>
          <w:tcPr>
            <w:tcW w:w="1041" w:type="dxa"/>
            <w:shd w:val="clear" w:color="auto" w:fill="auto"/>
          </w:tcPr>
          <w:p w14:paraId="3F39C738" w14:textId="77777777" w:rsidR="003034AE" w:rsidRPr="002F7DE5" w:rsidRDefault="003034AE" w:rsidP="003034AE">
            <w:pPr>
              <w:jc w:val="left"/>
              <w:rPr>
                <w:sz w:val="15"/>
                <w:szCs w:val="15"/>
                <w:lang w:val="fr-FR"/>
              </w:rPr>
            </w:pPr>
            <w:r w:rsidRPr="002F7DE5">
              <w:rPr>
                <w:sz w:val="15"/>
                <w:szCs w:val="15"/>
                <w:lang w:val="fr-FR"/>
              </w:rPr>
              <w:t>Bulgarie</w:t>
            </w:r>
          </w:p>
        </w:tc>
        <w:tc>
          <w:tcPr>
            <w:tcW w:w="1137" w:type="dxa"/>
            <w:shd w:val="clear" w:color="auto" w:fill="auto"/>
          </w:tcPr>
          <w:p w14:paraId="269C75B4"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B5C435F" w14:textId="77777777" w:rsidR="003034AE" w:rsidRPr="002F7DE5" w:rsidRDefault="003034AE" w:rsidP="003034AE">
            <w:pPr>
              <w:jc w:val="center"/>
              <w:rPr>
                <w:sz w:val="15"/>
                <w:szCs w:val="15"/>
                <w:lang w:val="fr-FR"/>
              </w:rPr>
            </w:pPr>
          </w:p>
        </w:tc>
        <w:tc>
          <w:tcPr>
            <w:tcW w:w="988" w:type="dxa"/>
          </w:tcPr>
          <w:p w14:paraId="7D916A33" w14:textId="77777777" w:rsidR="003034AE" w:rsidRPr="002F7DE5" w:rsidRDefault="003034AE" w:rsidP="003034AE">
            <w:pPr>
              <w:jc w:val="left"/>
              <w:rPr>
                <w:sz w:val="15"/>
                <w:szCs w:val="15"/>
                <w:lang w:val="fr-FR"/>
              </w:rPr>
            </w:pPr>
            <w:r w:rsidRPr="002F7DE5">
              <w:rPr>
                <w:sz w:val="15"/>
                <w:szCs w:val="15"/>
                <w:lang w:val="fr-FR"/>
              </w:rPr>
              <w:t>OCVV</w:t>
            </w:r>
          </w:p>
        </w:tc>
        <w:tc>
          <w:tcPr>
            <w:tcW w:w="426" w:type="dxa"/>
            <w:shd w:val="clear" w:color="auto" w:fill="auto"/>
          </w:tcPr>
          <w:p w14:paraId="4EA42CCC"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B577B22"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361B85D8" w14:textId="77777777" w:rsidR="003034AE" w:rsidRPr="002F7DE5" w:rsidRDefault="003034AE" w:rsidP="003034AE">
            <w:pPr>
              <w:jc w:val="center"/>
              <w:rPr>
                <w:sz w:val="15"/>
                <w:szCs w:val="15"/>
                <w:lang w:val="fr-FR"/>
              </w:rPr>
            </w:pPr>
          </w:p>
        </w:tc>
        <w:tc>
          <w:tcPr>
            <w:tcW w:w="434" w:type="dxa"/>
            <w:shd w:val="clear" w:color="auto" w:fill="auto"/>
          </w:tcPr>
          <w:p w14:paraId="58EA75AD" w14:textId="77777777" w:rsidR="003034AE" w:rsidRPr="002F7DE5" w:rsidRDefault="003034AE" w:rsidP="003034AE">
            <w:pPr>
              <w:jc w:val="center"/>
              <w:rPr>
                <w:sz w:val="15"/>
                <w:szCs w:val="15"/>
                <w:lang w:val="fr-FR"/>
              </w:rPr>
            </w:pPr>
          </w:p>
        </w:tc>
        <w:tc>
          <w:tcPr>
            <w:tcW w:w="462" w:type="dxa"/>
            <w:shd w:val="clear" w:color="auto" w:fill="auto"/>
          </w:tcPr>
          <w:p w14:paraId="35B14F41" w14:textId="77777777" w:rsidR="003034AE" w:rsidRPr="002F7DE5" w:rsidRDefault="003034AE" w:rsidP="003034AE">
            <w:pPr>
              <w:jc w:val="center"/>
              <w:rPr>
                <w:sz w:val="15"/>
                <w:szCs w:val="15"/>
                <w:lang w:val="fr-FR"/>
              </w:rPr>
            </w:pPr>
          </w:p>
        </w:tc>
        <w:tc>
          <w:tcPr>
            <w:tcW w:w="434" w:type="dxa"/>
            <w:shd w:val="clear" w:color="auto" w:fill="auto"/>
          </w:tcPr>
          <w:p w14:paraId="6E3A4F8C" w14:textId="77777777" w:rsidR="003034AE" w:rsidRPr="002F7DE5" w:rsidRDefault="003034AE" w:rsidP="003034AE">
            <w:pPr>
              <w:jc w:val="center"/>
              <w:rPr>
                <w:sz w:val="15"/>
                <w:szCs w:val="15"/>
                <w:lang w:val="fr-FR"/>
              </w:rPr>
            </w:pPr>
          </w:p>
        </w:tc>
        <w:tc>
          <w:tcPr>
            <w:tcW w:w="616" w:type="dxa"/>
            <w:shd w:val="clear" w:color="auto" w:fill="auto"/>
          </w:tcPr>
          <w:p w14:paraId="4E0A8D05" w14:textId="77777777" w:rsidR="003034AE" w:rsidRPr="002F7DE5" w:rsidRDefault="003034AE" w:rsidP="003034AE">
            <w:pPr>
              <w:jc w:val="center"/>
              <w:rPr>
                <w:sz w:val="15"/>
                <w:szCs w:val="15"/>
                <w:lang w:val="fr-FR"/>
              </w:rPr>
            </w:pPr>
          </w:p>
        </w:tc>
        <w:tc>
          <w:tcPr>
            <w:tcW w:w="439" w:type="dxa"/>
            <w:shd w:val="clear" w:color="auto" w:fill="auto"/>
          </w:tcPr>
          <w:p w14:paraId="05D0C6AC" w14:textId="77777777" w:rsidR="003034AE" w:rsidRPr="002F7DE5" w:rsidRDefault="003034AE" w:rsidP="003034AE">
            <w:pPr>
              <w:jc w:val="center"/>
              <w:rPr>
                <w:sz w:val="15"/>
                <w:szCs w:val="15"/>
                <w:lang w:val="fr-FR"/>
              </w:rPr>
            </w:pPr>
          </w:p>
        </w:tc>
        <w:tc>
          <w:tcPr>
            <w:tcW w:w="466" w:type="dxa"/>
            <w:shd w:val="clear" w:color="auto" w:fill="auto"/>
          </w:tcPr>
          <w:p w14:paraId="35625D65" w14:textId="77777777" w:rsidR="003034AE" w:rsidRPr="002F7DE5" w:rsidRDefault="003034AE" w:rsidP="003034AE">
            <w:pPr>
              <w:jc w:val="center"/>
              <w:rPr>
                <w:sz w:val="15"/>
                <w:szCs w:val="15"/>
                <w:lang w:val="fr-FR"/>
              </w:rPr>
            </w:pPr>
          </w:p>
        </w:tc>
        <w:tc>
          <w:tcPr>
            <w:tcW w:w="465" w:type="dxa"/>
            <w:shd w:val="clear" w:color="auto" w:fill="auto"/>
          </w:tcPr>
          <w:p w14:paraId="19A5CC47"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089A7871" w14:textId="77777777" w:rsidR="003034AE" w:rsidRPr="002F7DE5" w:rsidRDefault="003034AE" w:rsidP="003034AE">
            <w:pPr>
              <w:jc w:val="center"/>
              <w:rPr>
                <w:sz w:val="15"/>
                <w:szCs w:val="15"/>
                <w:lang w:val="fr-FR"/>
              </w:rPr>
            </w:pPr>
          </w:p>
        </w:tc>
        <w:tc>
          <w:tcPr>
            <w:tcW w:w="584" w:type="dxa"/>
            <w:shd w:val="clear" w:color="auto" w:fill="auto"/>
          </w:tcPr>
          <w:p w14:paraId="290B46D1"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64255517" w14:textId="77777777" w:rsidTr="00F751DB">
        <w:trPr>
          <w:cantSplit/>
        </w:trPr>
        <w:tc>
          <w:tcPr>
            <w:tcW w:w="384" w:type="dxa"/>
            <w:shd w:val="clear" w:color="auto" w:fill="auto"/>
          </w:tcPr>
          <w:p w14:paraId="4CB001F0" w14:textId="77777777" w:rsidR="003034AE" w:rsidRPr="002F7DE5" w:rsidRDefault="003034AE" w:rsidP="003034AE">
            <w:pPr>
              <w:jc w:val="right"/>
              <w:rPr>
                <w:sz w:val="15"/>
                <w:szCs w:val="15"/>
                <w:lang w:val="fr-FR"/>
              </w:rPr>
            </w:pPr>
            <w:r w:rsidRPr="002F7DE5">
              <w:rPr>
                <w:sz w:val="15"/>
                <w:szCs w:val="15"/>
                <w:lang w:val="fr-FR"/>
              </w:rPr>
              <w:t>82</w:t>
            </w:r>
          </w:p>
        </w:tc>
        <w:tc>
          <w:tcPr>
            <w:tcW w:w="675" w:type="dxa"/>
            <w:shd w:val="clear" w:color="auto" w:fill="auto"/>
          </w:tcPr>
          <w:p w14:paraId="1747397E" w14:textId="77777777" w:rsidR="003034AE" w:rsidRPr="002F7DE5" w:rsidRDefault="003034AE" w:rsidP="003034AE">
            <w:pPr>
              <w:jc w:val="left"/>
              <w:rPr>
                <w:sz w:val="15"/>
                <w:szCs w:val="15"/>
                <w:lang w:val="fr-FR"/>
              </w:rPr>
            </w:pPr>
            <w:r w:rsidRPr="002F7DE5">
              <w:rPr>
                <w:sz w:val="15"/>
                <w:szCs w:val="15"/>
                <w:lang w:val="fr-FR"/>
              </w:rPr>
              <w:t>21-09-18</w:t>
            </w:r>
          </w:p>
        </w:tc>
        <w:tc>
          <w:tcPr>
            <w:tcW w:w="718" w:type="dxa"/>
            <w:shd w:val="clear" w:color="auto" w:fill="auto"/>
          </w:tcPr>
          <w:p w14:paraId="2275606E" w14:textId="77777777" w:rsidR="003034AE" w:rsidRPr="002F7DE5" w:rsidRDefault="003034AE" w:rsidP="003034AE">
            <w:pPr>
              <w:jc w:val="left"/>
              <w:rPr>
                <w:sz w:val="15"/>
                <w:szCs w:val="15"/>
                <w:lang w:val="fr-FR"/>
              </w:rPr>
            </w:pPr>
            <w:r w:rsidRPr="002F7DE5">
              <w:rPr>
                <w:sz w:val="15"/>
                <w:szCs w:val="15"/>
                <w:lang w:val="fr-FR"/>
              </w:rPr>
              <w:t>21-09-18</w:t>
            </w:r>
          </w:p>
        </w:tc>
        <w:tc>
          <w:tcPr>
            <w:tcW w:w="3226" w:type="dxa"/>
            <w:shd w:val="clear" w:color="auto" w:fill="auto"/>
          </w:tcPr>
          <w:p w14:paraId="0C0124A5" w14:textId="77777777" w:rsidR="003034AE" w:rsidRPr="002F7DE5" w:rsidRDefault="003034AE" w:rsidP="003034AE">
            <w:pPr>
              <w:jc w:val="left"/>
              <w:rPr>
                <w:sz w:val="15"/>
                <w:szCs w:val="15"/>
                <w:lang w:val="fr-FR"/>
              </w:rPr>
            </w:pPr>
            <w:r w:rsidRPr="002F7DE5">
              <w:rPr>
                <w:sz w:val="15"/>
                <w:szCs w:val="15"/>
                <w:lang w:val="fr-FR"/>
              </w:rPr>
              <w:t>Programme de perfectionnement sur la propriété intellectuelle et les ressources génétiques à l’appui de l’innovation</w:t>
            </w:r>
          </w:p>
        </w:tc>
        <w:tc>
          <w:tcPr>
            <w:tcW w:w="1470" w:type="dxa"/>
            <w:shd w:val="clear" w:color="auto" w:fill="auto"/>
          </w:tcPr>
          <w:p w14:paraId="22E788C3"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27766ADF"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04EEB22D" w14:textId="77777777" w:rsidR="003034AE" w:rsidRPr="002F7DE5" w:rsidRDefault="003034AE" w:rsidP="003034AE">
            <w:pPr>
              <w:jc w:val="left"/>
              <w:rPr>
                <w:sz w:val="15"/>
                <w:szCs w:val="15"/>
                <w:lang w:val="fr-FR"/>
              </w:rPr>
            </w:pPr>
            <w:r w:rsidRPr="002F7DE5">
              <w:rPr>
                <w:sz w:val="15"/>
                <w:szCs w:val="15"/>
                <w:lang w:val="fr-FR"/>
              </w:rPr>
              <w:t>Huerta, Motomura</w:t>
            </w:r>
          </w:p>
        </w:tc>
        <w:tc>
          <w:tcPr>
            <w:tcW w:w="851" w:type="dxa"/>
            <w:shd w:val="clear" w:color="auto" w:fill="auto"/>
          </w:tcPr>
          <w:p w14:paraId="54360E8F" w14:textId="77777777" w:rsidR="003034AE" w:rsidRPr="002F7DE5" w:rsidRDefault="003034AE" w:rsidP="003034AE">
            <w:pPr>
              <w:jc w:val="center"/>
              <w:rPr>
                <w:sz w:val="15"/>
                <w:szCs w:val="15"/>
                <w:lang w:val="fr-FR"/>
              </w:rPr>
            </w:pPr>
          </w:p>
        </w:tc>
        <w:tc>
          <w:tcPr>
            <w:tcW w:w="988" w:type="dxa"/>
          </w:tcPr>
          <w:p w14:paraId="38D97637" w14:textId="77777777" w:rsidR="003034AE" w:rsidRPr="002F7DE5" w:rsidRDefault="003034AE" w:rsidP="003034AE">
            <w:pPr>
              <w:jc w:val="left"/>
              <w:rPr>
                <w:sz w:val="15"/>
                <w:szCs w:val="15"/>
                <w:lang w:val="fr-FR"/>
              </w:rPr>
            </w:pPr>
            <w:r w:rsidRPr="002F7DE5">
              <w:rPr>
                <w:sz w:val="15"/>
                <w:szCs w:val="15"/>
                <w:lang w:val="fr-FR"/>
              </w:rPr>
              <w:t>OMPI, PVR, ASDI</w:t>
            </w:r>
          </w:p>
        </w:tc>
        <w:tc>
          <w:tcPr>
            <w:tcW w:w="426" w:type="dxa"/>
            <w:shd w:val="clear" w:color="auto" w:fill="auto"/>
          </w:tcPr>
          <w:p w14:paraId="0998F5E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C1E2AD5" w14:textId="77777777" w:rsidR="003034AE" w:rsidRPr="002F7DE5" w:rsidRDefault="003034AE" w:rsidP="003034AE">
            <w:pPr>
              <w:jc w:val="center"/>
              <w:rPr>
                <w:sz w:val="15"/>
                <w:szCs w:val="15"/>
                <w:lang w:val="fr-FR"/>
              </w:rPr>
            </w:pPr>
          </w:p>
        </w:tc>
        <w:tc>
          <w:tcPr>
            <w:tcW w:w="475" w:type="dxa"/>
            <w:shd w:val="clear" w:color="auto" w:fill="auto"/>
          </w:tcPr>
          <w:p w14:paraId="3C5E02A6" w14:textId="77777777" w:rsidR="003034AE" w:rsidRPr="002F7DE5" w:rsidRDefault="003034AE" w:rsidP="003034AE">
            <w:pPr>
              <w:jc w:val="center"/>
              <w:rPr>
                <w:sz w:val="15"/>
                <w:szCs w:val="15"/>
                <w:lang w:val="fr-FR"/>
              </w:rPr>
            </w:pPr>
          </w:p>
        </w:tc>
        <w:tc>
          <w:tcPr>
            <w:tcW w:w="434" w:type="dxa"/>
            <w:shd w:val="clear" w:color="auto" w:fill="auto"/>
          </w:tcPr>
          <w:p w14:paraId="7D9868E7" w14:textId="77777777" w:rsidR="003034AE" w:rsidRPr="002F7DE5" w:rsidRDefault="003034AE" w:rsidP="003034AE">
            <w:pPr>
              <w:jc w:val="center"/>
              <w:rPr>
                <w:sz w:val="15"/>
                <w:szCs w:val="15"/>
                <w:lang w:val="fr-FR"/>
              </w:rPr>
            </w:pPr>
          </w:p>
        </w:tc>
        <w:tc>
          <w:tcPr>
            <w:tcW w:w="462" w:type="dxa"/>
            <w:shd w:val="clear" w:color="auto" w:fill="auto"/>
          </w:tcPr>
          <w:p w14:paraId="5AFD5483"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43A00353" w14:textId="77777777" w:rsidR="003034AE" w:rsidRPr="002F7DE5" w:rsidRDefault="003034AE" w:rsidP="003034AE">
            <w:pPr>
              <w:jc w:val="center"/>
              <w:rPr>
                <w:sz w:val="15"/>
                <w:szCs w:val="15"/>
                <w:lang w:val="fr-FR"/>
              </w:rPr>
            </w:pPr>
          </w:p>
        </w:tc>
        <w:tc>
          <w:tcPr>
            <w:tcW w:w="616" w:type="dxa"/>
            <w:shd w:val="clear" w:color="auto" w:fill="auto"/>
          </w:tcPr>
          <w:p w14:paraId="6CAC69E8" w14:textId="77777777" w:rsidR="003034AE" w:rsidRPr="002F7DE5" w:rsidRDefault="003034AE" w:rsidP="003034AE">
            <w:pPr>
              <w:jc w:val="center"/>
              <w:rPr>
                <w:sz w:val="15"/>
                <w:szCs w:val="15"/>
                <w:lang w:val="fr-FR"/>
              </w:rPr>
            </w:pPr>
          </w:p>
        </w:tc>
        <w:tc>
          <w:tcPr>
            <w:tcW w:w="439" w:type="dxa"/>
            <w:shd w:val="clear" w:color="auto" w:fill="auto"/>
          </w:tcPr>
          <w:p w14:paraId="2D67D28F"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0305735F" w14:textId="77777777" w:rsidR="003034AE" w:rsidRPr="002F7DE5" w:rsidRDefault="003034AE" w:rsidP="003034AE">
            <w:pPr>
              <w:jc w:val="center"/>
              <w:rPr>
                <w:sz w:val="15"/>
                <w:szCs w:val="15"/>
                <w:lang w:val="fr-FR"/>
              </w:rPr>
            </w:pPr>
          </w:p>
        </w:tc>
        <w:tc>
          <w:tcPr>
            <w:tcW w:w="465" w:type="dxa"/>
            <w:shd w:val="clear" w:color="auto" w:fill="auto"/>
          </w:tcPr>
          <w:p w14:paraId="0327B891" w14:textId="77777777" w:rsidR="003034AE" w:rsidRPr="002F7DE5" w:rsidRDefault="003034AE" w:rsidP="003034AE">
            <w:pPr>
              <w:jc w:val="center"/>
              <w:rPr>
                <w:sz w:val="15"/>
                <w:szCs w:val="15"/>
                <w:lang w:val="fr-FR"/>
              </w:rPr>
            </w:pPr>
          </w:p>
        </w:tc>
        <w:tc>
          <w:tcPr>
            <w:tcW w:w="465" w:type="dxa"/>
            <w:shd w:val="clear" w:color="auto" w:fill="auto"/>
          </w:tcPr>
          <w:p w14:paraId="25E036DF" w14:textId="77777777" w:rsidR="003034AE" w:rsidRPr="002F7DE5" w:rsidRDefault="003034AE" w:rsidP="003034AE">
            <w:pPr>
              <w:jc w:val="center"/>
              <w:rPr>
                <w:sz w:val="15"/>
                <w:szCs w:val="15"/>
                <w:lang w:val="fr-FR"/>
              </w:rPr>
            </w:pPr>
          </w:p>
        </w:tc>
        <w:tc>
          <w:tcPr>
            <w:tcW w:w="584" w:type="dxa"/>
            <w:shd w:val="clear" w:color="auto" w:fill="auto"/>
          </w:tcPr>
          <w:p w14:paraId="25A5C939" w14:textId="77777777" w:rsidR="003034AE" w:rsidRPr="002F7DE5" w:rsidRDefault="003034AE" w:rsidP="003034AE">
            <w:pPr>
              <w:jc w:val="center"/>
              <w:rPr>
                <w:sz w:val="15"/>
                <w:szCs w:val="15"/>
                <w:lang w:val="fr-FR"/>
              </w:rPr>
            </w:pPr>
          </w:p>
        </w:tc>
      </w:tr>
      <w:tr w:rsidR="002F7DE5" w:rsidRPr="002F7DE5" w14:paraId="3036C3E7" w14:textId="77777777" w:rsidTr="00F751DB">
        <w:trPr>
          <w:cantSplit/>
        </w:trPr>
        <w:tc>
          <w:tcPr>
            <w:tcW w:w="384" w:type="dxa"/>
            <w:shd w:val="clear" w:color="auto" w:fill="auto"/>
          </w:tcPr>
          <w:p w14:paraId="073E34D7" w14:textId="77777777" w:rsidR="003034AE" w:rsidRPr="002F7DE5" w:rsidRDefault="003034AE" w:rsidP="003034AE">
            <w:pPr>
              <w:jc w:val="right"/>
              <w:rPr>
                <w:sz w:val="15"/>
                <w:szCs w:val="15"/>
                <w:lang w:val="fr-FR"/>
              </w:rPr>
            </w:pPr>
            <w:r w:rsidRPr="002F7DE5">
              <w:rPr>
                <w:sz w:val="15"/>
                <w:szCs w:val="15"/>
                <w:lang w:val="fr-FR"/>
              </w:rPr>
              <w:t>83</w:t>
            </w:r>
          </w:p>
        </w:tc>
        <w:tc>
          <w:tcPr>
            <w:tcW w:w="675" w:type="dxa"/>
            <w:shd w:val="clear" w:color="auto" w:fill="auto"/>
          </w:tcPr>
          <w:p w14:paraId="787DDBA4" w14:textId="77777777" w:rsidR="003034AE" w:rsidRPr="002F7DE5" w:rsidRDefault="003034AE" w:rsidP="003034AE">
            <w:pPr>
              <w:jc w:val="left"/>
              <w:rPr>
                <w:sz w:val="15"/>
                <w:szCs w:val="15"/>
                <w:lang w:val="fr-FR"/>
              </w:rPr>
            </w:pPr>
            <w:r w:rsidRPr="002F7DE5">
              <w:rPr>
                <w:sz w:val="15"/>
                <w:szCs w:val="15"/>
                <w:lang w:val="fr-FR"/>
              </w:rPr>
              <w:t>24-09-18</w:t>
            </w:r>
          </w:p>
        </w:tc>
        <w:tc>
          <w:tcPr>
            <w:tcW w:w="718" w:type="dxa"/>
            <w:shd w:val="clear" w:color="auto" w:fill="auto"/>
          </w:tcPr>
          <w:p w14:paraId="0F6023FC" w14:textId="77777777" w:rsidR="003034AE" w:rsidRPr="002F7DE5" w:rsidRDefault="003034AE" w:rsidP="003034AE">
            <w:pPr>
              <w:jc w:val="left"/>
              <w:rPr>
                <w:sz w:val="15"/>
                <w:szCs w:val="15"/>
                <w:lang w:val="fr-FR"/>
              </w:rPr>
            </w:pPr>
            <w:r w:rsidRPr="002F7DE5">
              <w:rPr>
                <w:sz w:val="15"/>
                <w:szCs w:val="15"/>
                <w:lang w:val="fr-FR"/>
              </w:rPr>
              <w:t>02-10-18</w:t>
            </w:r>
          </w:p>
        </w:tc>
        <w:tc>
          <w:tcPr>
            <w:tcW w:w="3226" w:type="dxa"/>
            <w:shd w:val="clear" w:color="auto" w:fill="auto"/>
          </w:tcPr>
          <w:p w14:paraId="76512255" w14:textId="77777777" w:rsidR="003034AE" w:rsidRPr="002F7DE5" w:rsidRDefault="003034AE" w:rsidP="003034AE">
            <w:pPr>
              <w:jc w:val="left"/>
              <w:rPr>
                <w:sz w:val="15"/>
                <w:szCs w:val="15"/>
                <w:lang w:val="fr-FR"/>
              </w:rPr>
            </w:pPr>
            <w:r w:rsidRPr="002F7DE5">
              <w:rPr>
                <w:sz w:val="15"/>
                <w:szCs w:val="15"/>
                <w:lang w:val="fr-FR"/>
              </w:rPr>
              <w:t>Cinquante-huitième série de réunions des assemblées de l’OMPI</w:t>
            </w:r>
          </w:p>
        </w:tc>
        <w:tc>
          <w:tcPr>
            <w:tcW w:w="1470" w:type="dxa"/>
            <w:shd w:val="clear" w:color="auto" w:fill="auto"/>
          </w:tcPr>
          <w:p w14:paraId="219F0207"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6C1D96CA"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462EB1D4"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0868E1F8" w14:textId="77777777" w:rsidR="003034AE" w:rsidRPr="002F7DE5" w:rsidRDefault="003034AE" w:rsidP="003034AE">
            <w:pPr>
              <w:jc w:val="center"/>
              <w:rPr>
                <w:sz w:val="15"/>
                <w:szCs w:val="15"/>
                <w:lang w:val="fr-FR"/>
              </w:rPr>
            </w:pPr>
          </w:p>
        </w:tc>
        <w:tc>
          <w:tcPr>
            <w:tcW w:w="988" w:type="dxa"/>
          </w:tcPr>
          <w:p w14:paraId="3AB1934D"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496CD141" w14:textId="77777777" w:rsidR="003034AE" w:rsidRPr="002F7DE5" w:rsidRDefault="003034AE" w:rsidP="003034AE">
            <w:pPr>
              <w:jc w:val="center"/>
              <w:rPr>
                <w:sz w:val="15"/>
                <w:szCs w:val="15"/>
                <w:lang w:val="fr-FR"/>
              </w:rPr>
            </w:pPr>
          </w:p>
        </w:tc>
        <w:tc>
          <w:tcPr>
            <w:tcW w:w="404" w:type="dxa"/>
            <w:shd w:val="clear" w:color="auto" w:fill="auto"/>
          </w:tcPr>
          <w:p w14:paraId="6EA4941C" w14:textId="77777777" w:rsidR="003034AE" w:rsidRPr="002F7DE5" w:rsidRDefault="003034AE" w:rsidP="003034AE">
            <w:pPr>
              <w:jc w:val="center"/>
              <w:rPr>
                <w:sz w:val="15"/>
                <w:szCs w:val="15"/>
                <w:lang w:val="fr-FR"/>
              </w:rPr>
            </w:pPr>
          </w:p>
        </w:tc>
        <w:tc>
          <w:tcPr>
            <w:tcW w:w="475" w:type="dxa"/>
            <w:shd w:val="clear" w:color="auto" w:fill="auto"/>
          </w:tcPr>
          <w:p w14:paraId="3AD2ECC9" w14:textId="77777777" w:rsidR="003034AE" w:rsidRPr="002F7DE5" w:rsidRDefault="003034AE" w:rsidP="003034AE">
            <w:pPr>
              <w:jc w:val="center"/>
              <w:rPr>
                <w:sz w:val="15"/>
                <w:szCs w:val="15"/>
                <w:lang w:val="fr-FR"/>
              </w:rPr>
            </w:pPr>
          </w:p>
        </w:tc>
        <w:tc>
          <w:tcPr>
            <w:tcW w:w="434" w:type="dxa"/>
            <w:shd w:val="clear" w:color="auto" w:fill="auto"/>
          </w:tcPr>
          <w:p w14:paraId="48D2A32D" w14:textId="77777777" w:rsidR="003034AE" w:rsidRPr="002F7DE5" w:rsidRDefault="003034AE" w:rsidP="003034AE">
            <w:pPr>
              <w:jc w:val="center"/>
              <w:rPr>
                <w:sz w:val="15"/>
                <w:szCs w:val="15"/>
                <w:lang w:val="fr-FR"/>
              </w:rPr>
            </w:pPr>
          </w:p>
        </w:tc>
        <w:tc>
          <w:tcPr>
            <w:tcW w:w="462" w:type="dxa"/>
            <w:shd w:val="clear" w:color="auto" w:fill="auto"/>
          </w:tcPr>
          <w:p w14:paraId="53CACC1D" w14:textId="77777777" w:rsidR="003034AE" w:rsidRPr="002F7DE5" w:rsidRDefault="003034AE" w:rsidP="003034AE">
            <w:pPr>
              <w:jc w:val="center"/>
              <w:rPr>
                <w:sz w:val="15"/>
                <w:szCs w:val="15"/>
                <w:lang w:val="fr-FR"/>
              </w:rPr>
            </w:pPr>
          </w:p>
        </w:tc>
        <w:tc>
          <w:tcPr>
            <w:tcW w:w="434" w:type="dxa"/>
            <w:shd w:val="clear" w:color="auto" w:fill="auto"/>
          </w:tcPr>
          <w:p w14:paraId="26055B6A" w14:textId="77777777" w:rsidR="003034AE" w:rsidRPr="002F7DE5" w:rsidRDefault="003034AE" w:rsidP="003034AE">
            <w:pPr>
              <w:jc w:val="center"/>
              <w:rPr>
                <w:sz w:val="15"/>
                <w:szCs w:val="15"/>
                <w:lang w:val="fr-FR"/>
              </w:rPr>
            </w:pPr>
          </w:p>
        </w:tc>
        <w:tc>
          <w:tcPr>
            <w:tcW w:w="616" w:type="dxa"/>
            <w:shd w:val="clear" w:color="auto" w:fill="auto"/>
          </w:tcPr>
          <w:p w14:paraId="3690B40C" w14:textId="77777777" w:rsidR="003034AE" w:rsidRPr="002F7DE5" w:rsidRDefault="003034AE" w:rsidP="003034AE">
            <w:pPr>
              <w:jc w:val="center"/>
              <w:rPr>
                <w:sz w:val="15"/>
                <w:szCs w:val="15"/>
                <w:lang w:val="fr-FR"/>
              </w:rPr>
            </w:pPr>
          </w:p>
        </w:tc>
        <w:tc>
          <w:tcPr>
            <w:tcW w:w="439" w:type="dxa"/>
            <w:shd w:val="clear" w:color="auto" w:fill="auto"/>
          </w:tcPr>
          <w:p w14:paraId="6857EF39" w14:textId="77777777" w:rsidR="003034AE" w:rsidRPr="002F7DE5" w:rsidRDefault="003034AE" w:rsidP="003034AE">
            <w:pPr>
              <w:jc w:val="center"/>
              <w:rPr>
                <w:sz w:val="15"/>
                <w:szCs w:val="15"/>
                <w:lang w:val="fr-FR"/>
              </w:rPr>
            </w:pPr>
          </w:p>
        </w:tc>
        <w:tc>
          <w:tcPr>
            <w:tcW w:w="466" w:type="dxa"/>
            <w:shd w:val="clear" w:color="auto" w:fill="auto"/>
          </w:tcPr>
          <w:p w14:paraId="108146C2" w14:textId="77777777" w:rsidR="003034AE" w:rsidRPr="002F7DE5" w:rsidRDefault="003034AE" w:rsidP="003034AE">
            <w:pPr>
              <w:jc w:val="center"/>
              <w:rPr>
                <w:sz w:val="15"/>
                <w:szCs w:val="15"/>
                <w:lang w:val="fr-FR"/>
              </w:rPr>
            </w:pPr>
          </w:p>
        </w:tc>
        <w:tc>
          <w:tcPr>
            <w:tcW w:w="465" w:type="dxa"/>
            <w:shd w:val="clear" w:color="auto" w:fill="auto"/>
          </w:tcPr>
          <w:p w14:paraId="4A844D47" w14:textId="77777777" w:rsidR="003034AE" w:rsidRPr="002F7DE5" w:rsidRDefault="003034AE" w:rsidP="003034AE">
            <w:pPr>
              <w:jc w:val="center"/>
              <w:rPr>
                <w:sz w:val="15"/>
                <w:szCs w:val="15"/>
                <w:lang w:val="fr-FR"/>
              </w:rPr>
            </w:pPr>
          </w:p>
        </w:tc>
        <w:tc>
          <w:tcPr>
            <w:tcW w:w="465" w:type="dxa"/>
            <w:shd w:val="clear" w:color="auto" w:fill="auto"/>
          </w:tcPr>
          <w:p w14:paraId="50957D9A" w14:textId="77777777" w:rsidR="003034AE" w:rsidRPr="002F7DE5" w:rsidRDefault="003034AE" w:rsidP="003034AE">
            <w:pPr>
              <w:jc w:val="center"/>
              <w:rPr>
                <w:sz w:val="15"/>
                <w:szCs w:val="15"/>
                <w:lang w:val="fr-FR"/>
              </w:rPr>
            </w:pPr>
          </w:p>
        </w:tc>
        <w:tc>
          <w:tcPr>
            <w:tcW w:w="584" w:type="dxa"/>
            <w:shd w:val="clear" w:color="auto" w:fill="auto"/>
          </w:tcPr>
          <w:p w14:paraId="12004A80"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4CE65C7F" w14:textId="77777777" w:rsidTr="00F751DB">
        <w:trPr>
          <w:cantSplit/>
        </w:trPr>
        <w:tc>
          <w:tcPr>
            <w:tcW w:w="384" w:type="dxa"/>
            <w:shd w:val="clear" w:color="auto" w:fill="auto"/>
          </w:tcPr>
          <w:p w14:paraId="40063F9F" w14:textId="77777777" w:rsidR="003034AE" w:rsidRPr="002F7DE5" w:rsidRDefault="003034AE" w:rsidP="003034AE">
            <w:pPr>
              <w:jc w:val="right"/>
              <w:rPr>
                <w:sz w:val="15"/>
                <w:szCs w:val="15"/>
                <w:lang w:val="fr-FR"/>
              </w:rPr>
            </w:pPr>
            <w:r w:rsidRPr="002F7DE5">
              <w:rPr>
                <w:sz w:val="15"/>
                <w:szCs w:val="15"/>
                <w:lang w:val="fr-FR"/>
              </w:rPr>
              <w:lastRenderedPageBreak/>
              <w:t>84</w:t>
            </w:r>
          </w:p>
        </w:tc>
        <w:tc>
          <w:tcPr>
            <w:tcW w:w="675" w:type="dxa"/>
            <w:shd w:val="clear" w:color="auto" w:fill="auto"/>
          </w:tcPr>
          <w:p w14:paraId="4AC39446" w14:textId="77777777" w:rsidR="003034AE" w:rsidRPr="002F7DE5" w:rsidRDefault="003034AE" w:rsidP="003034AE">
            <w:pPr>
              <w:jc w:val="left"/>
              <w:rPr>
                <w:sz w:val="15"/>
                <w:szCs w:val="15"/>
                <w:lang w:val="fr-FR"/>
              </w:rPr>
            </w:pPr>
            <w:r w:rsidRPr="002F7DE5">
              <w:rPr>
                <w:sz w:val="15"/>
                <w:szCs w:val="15"/>
                <w:lang w:val="fr-FR"/>
              </w:rPr>
              <w:t>25-09-18</w:t>
            </w:r>
          </w:p>
        </w:tc>
        <w:tc>
          <w:tcPr>
            <w:tcW w:w="718" w:type="dxa"/>
            <w:shd w:val="clear" w:color="auto" w:fill="auto"/>
          </w:tcPr>
          <w:p w14:paraId="4C1C0F48" w14:textId="77777777" w:rsidR="003034AE" w:rsidRPr="002F7DE5" w:rsidRDefault="003034AE" w:rsidP="003034AE">
            <w:pPr>
              <w:jc w:val="left"/>
              <w:rPr>
                <w:sz w:val="15"/>
                <w:szCs w:val="15"/>
                <w:lang w:val="fr-FR"/>
              </w:rPr>
            </w:pPr>
            <w:r w:rsidRPr="002F7DE5">
              <w:rPr>
                <w:sz w:val="15"/>
                <w:szCs w:val="15"/>
                <w:lang w:val="fr-FR"/>
              </w:rPr>
              <w:t>26-09-18</w:t>
            </w:r>
          </w:p>
        </w:tc>
        <w:tc>
          <w:tcPr>
            <w:tcW w:w="3226" w:type="dxa"/>
            <w:shd w:val="clear" w:color="auto" w:fill="auto"/>
          </w:tcPr>
          <w:p w14:paraId="6B830C6E" w14:textId="77777777" w:rsidR="003034AE" w:rsidRPr="002F7DE5" w:rsidRDefault="003034AE" w:rsidP="003034AE">
            <w:pPr>
              <w:jc w:val="left"/>
              <w:rPr>
                <w:sz w:val="15"/>
                <w:szCs w:val="15"/>
                <w:lang w:val="fr-FR"/>
              </w:rPr>
            </w:pPr>
            <w:r w:rsidRPr="002F7DE5">
              <w:rPr>
                <w:sz w:val="15"/>
                <w:szCs w:val="15"/>
                <w:lang w:val="fr-FR"/>
              </w:rPr>
              <w:t>Séminaire international sur la protection des obtentions végétales en marge de la célébration du soixantième anniversaire de la création de l’Institut de recherche agricole de Beijing</w:t>
            </w:r>
          </w:p>
        </w:tc>
        <w:tc>
          <w:tcPr>
            <w:tcW w:w="1470" w:type="dxa"/>
            <w:shd w:val="clear" w:color="auto" w:fill="auto"/>
          </w:tcPr>
          <w:p w14:paraId="1D80B88C" w14:textId="77777777" w:rsidR="003034AE" w:rsidRPr="002F7DE5" w:rsidRDefault="003034AE" w:rsidP="003034AE">
            <w:pPr>
              <w:jc w:val="left"/>
              <w:rPr>
                <w:sz w:val="15"/>
                <w:szCs w:val="15"/>
                <w:lang w:val="fr-FR"/>
              </w:rPr>
            </w:pPr>
            <w:r w:rsidRPr="002F7DE5">
              <w:rPr>
                <w:sz w:val="15"/>
                <w:szCs w:val="15"/>
                <w:lang w:val="fr-FR"/>
              </w:rPr>
              <w:t>Beijing</w:t>
            </w:r>
          </w:p>
        </w:tc>
        <w:tc>
          <w:tcPr>
            <w:tcW w:w="1041" w:type="dxa"/>
            <w:shd w:val="clear" w:color="auto" w:fill="auto"/>
          </w:tcPr>
          <w:p w14:paraId="6E348B94"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70DB99DC" w14:textId="77777777" w:rsidR="003034AE" w:rsidRPr="002F7DE5" w:rsidRDefault="003034AE" w:rsidP="003034AE">
            <w:pPr>
              <w:jc w:val="left"/>
              <w:rPr>
                <w:sz w:val="15"/>
                <w:szCs w:val="15"/>
                <w:lang w:val="fr-FR"/>
              </w:rPr>
            </w:pPr>
            <w:r w:rsidRPr="002F7DE5">
              <w:rPr>
                <w:sz w:val="15"/>
                <w:szCs w:val="15"/>
                <w:lang w:val="fr-FR"/>
              </w:rPr>
              <w:t>Button, Han</w:t>
            </w:r>
          </w:p>
        </w:tc>
        <w:tc>
          <w:tcPr>
            <w:tcW w:w="851" w:type="dxa"/>
            <w:shd w:val="clear" w:color="auto" w:fill="auto"/>
          </w:tcPr>
          <w:p w14:paraId="33AA78BF" w14:textId="77777777" w:rsidR="003034AE" w:rsidRPr="002F7DE5" w:rsidRDefault="003034AE" w:rsidP="003034AE">
            <w:pPr>
              <w:jc w:val="center"/>
              <w:rPr>
                <w:sz w:val="15"/>
                <w:szCs w:val="15"/>
                <w:lang w:val="fr-FR"/>
              </w:rPr>
            </w:pPr>
          </w:p>
        </w:tc>
        <w:tc>
          <w:tcPr>
            <w:tcW w:w="988" w:type="dxa"/>
          </w:tcPr>
          <w:p w14:paraId="2DE6F98D" w14:textId="77777777" w:rsidR="003034AE" w:rsidRPr="002F7DE5" w:rsidRDefault="003034AE" w:rsidP="003034AE">
            <w:pPr>
              <w:jc w:val="left"/>
              <w:rPr>
                <w:sz w:val="15"/>
                <w:szCs w:val="15"/>
                <w:lang w:val="fr-FR"/>
              </w:rPr>
            </w:pPr>
            <w:r w:rsidRPr="002F7DE5">
              <w:rPr>
                <w:sz w:val="15"/>
                <w:szCs w:val="15"/>
                <w:lang w:val="fr-FR"/>
              </w:rPr>
              <w:t>MARA (Chine)</w:t>
            </w:r>
          </w:p>
        </w:tc>
        <w:tc>
          <w:tcPr>
            <w:tcW w:w="426" w:type="dxa"/>
            <w:shd w:val="clear" w:color="auto" w:fill="auto"/>
          </w:tcPr>
          <w:p w14:paraId="1100589D"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5542FF6" w14:textId="77777777" w:rsidR="003034AE" w:rsidRPr="002F7DE5" w:rsidRDefault="003034AE" w:rsidP="003034AE">
            <w:pPr>
              <w:jc w:val="center"/>
              <w:rPr>
                <w:sz w:val="15"/>
                <w:szCs w:val="15"/>
                <w:lang w:val="fr-FR"/>
              </w:rPr>
            </w:pPr>
          </w:p>
        </w:tc>
        <w:tc>
          <w:tcPr>
            <w:tcW w:w="475" w:type="dxa"/>
            <w:shd w:val="clear" w:color="auto" w:fill="auto"/>
          </w:tcPr>
          <w:p w14:paraId="19C0E1A9" w14:textId="77777777" w:rsidR="003034AE" w:rsidRPr="002F7DE5" w:rsidRDefault="003034AE" w:rsidP="003034AE">
            <w:pPr>
              <w:jc w:val="center"/>
              <w:rPr>
                <w:sz w:val="15"/>
                <w:szCs w:val="15"/>
                <w:lang w:val="fr-FR"/>
              </w:rPr>
            </w:pPr>
          </w:p>
        </w:tc>
        <w:tc>
          <w:tcPr>
            <w:tcW w:w="434" w:type="dxa"/>
            <w:shd w:val="clear" w:color="auto" w:fill="auto"/>
          </w:tcPr>
          <w:p w14:paraId="179DDC73" w14:textId="77777777" w:rsidR="003034AE" w:rsidRPr="002F7DE5" w:rsidRDefault="003034AE" w:rsidP="003034AE">
            <w:pPr>
              <w:jc w:val="center"/>
              <w:rPr>
                <w:sz w:val="15"/>
                <w:szCs w:val="15"/>
                <w:lang w:val="fr-FR"/>
              </w:rPr>
            </w:pPr>
          </w:p>
        </w:tc>
        <w:tc>
          <w:tcPr>
            <w:tcW w:w="462" w:type="dxa"/>
            <w:shd w:val="clear" w:color="auto" w:fill="auto"/>
          </w:tcPr>
          <w:p w14:paraId="1E1EE944" w14:textId="77777777" w:rsidR="003034AE" w:rsidRPr="002F7DE5" w:rsidRDefault="003034AE" w:rsidP="003034AE">
            <w:pPr>
              <w:jc w:val="center"/>
              <w:rPr>
                <w:sz w:val="15"/>
                <w:szCs w:val="15"/>
                <w:lang w:val="fr-FR"/>
              </w:rPr>
            </w:pPr>
          </w:p>
        </w:tc>
        <w:tc>
          <w:tcPr>
            <w:tcW w:w="434" w:type="dxa"/>
            <w:shd w:val="clear" w:color="auto" w:fill="auto"/>
          </w:tcPr>
          <w:p w14:paraId="22E7A61A" w14:textId="77777777" w:rsidR="003034AE" w:rsidRPr="002F7DE5" w:rsidRDefault="003034AE" w:rsidP="003034AE">
            <w:pPr>
              <w:jc w:val="center"/>
              <w:rPr>
                <w:sz w:val="15"/>
                <w:szCs w:val="15"/>
                <w:lang w:val="fr-FR"/>
              </w:rPr>
            </w:pPr>
          </w:p>
        </w:tc>
        <w:tc>
          <w:tcPr>
            <w:tcW w:w="616" w:type="dxa"/>
            <w:shd w:val="clear" w:color="auto" w:fill="auto"/>
          </w:tcPr>
          <w:p w14:paraId="2BDC0977" w14:textId="77777777" w:rsidR="003034AE" w:rsidRPr="002F7DE5" w:rsidRDefault="003034AE" w:rsidP="003034AE">
            <w:pPr>
              <w:jc w:val="center"/>
              <w:rPr>
                <w:sz w:val="15"/>
                <w:szCs w:val="15"/>
                <w:lang w:val="fr-FR"/>
              </w:rPr>
            </w:pPr>
          </w:p>
        </w:tc>
        <w:tc>
          <w:tcPr>
            <w:tcW w:w="439" w:type="dxa"/>
            <w:shd w:val="clear" w:color="auto" w:fill="auto"/>
          </w:tcPr>
          <w:p w14:paraId="3363E1CA" w14:textId="77777777" w:rsidR="003034AE" w:rsidRPr="002F7DE5" w:rsidRDefault="003034AE" w:rsidP="003034AE">
            <w:pPr>
              <w:jc w:val="center"/>
              <w:rPr>
                <w:sz w:val="15"/>
                <w:szCs w:val="15"/>
                <w:lang w:val="fr-FR"/>
              </w:rPr>
            </w:pPr>
          </w:p>
        </w:tc>
        <w:tc>
          <w:tcPr>
            <w:tcW w:w="466" w:type="dxa"/>
            <w:shd w:val="clear" w:color="auto" w:fill="auto"/>
          </w:tcPr>
          <w:p w14:paraId="19D9C7C5" w14:textId="77777777" w:rsidR="003034AE" w:rsidRPr="002F7DE5" w:rsidRDefault="003034AE" w:rsidP="003034AE">
            <w:pPr>
              <w:jc w:val="center"/>
              <w:rPr>
                <w:sz w:val="15"/>
                <w:szCs w:val="15"/>
                <w:lang w:val="fr-FR"/>
              </w:rPr>
            </w:pPr>
          </w:p>
        </w:tc>
        <w:tc>
          <w:tcPr>
            <w:tcW w:w="465" w:type="dxa"/>
            <w:shd w:val="clear" w:color="auto" w:fill="auto"/>
          </w:tcPr>
          <w:p w14:paraId="52D18BAF"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4BE89E7A" w14:textId="77777777" w:rsidR="003034AE" w:rsidRPr="002F7DE5" w:rsidRDefault="003034AE" w:rsidP="003034AE">
            <w:pPr>
              <w:jc w:val="center"/>
              <w:rPr>
                <w:sz w:val="15"/>
                <w:szCs w:val="15"/>
                <w:lang w:val="fr-FR"/>
              </w:rPr>
            </w:pPr>
          </w:p>
        </w:tc>
        <w:tc>
          <w:tcPr>
            <w:tcW w:w="584" w:type="dxa"/>
            <w:shd w:val="clear" w:color="auto" w:fill="auto"/>
          </w:tcPr>
          <w:p w14:paraId="3614895C" w14:textId="77777777" w:rsidR="003034AE" w:rsidRPr="002F7DE5" w:rsidRDefault="003034AE" w:rsidP="003034AE">
            <w:pPr>
              <w:jc w:val="center"/>
              <w:rPr>
                <w:sz w:val="15"/>
                <w:szCs w:val="15"/>
                <w:lang w:val="fr-FR"/>
              </w:rPr>
            </w:pPr>
          </w:p>
        </w:tc>
      </w:tr>
      <w:tr w:rsidR="002F7DE5" w:rsidRPr="002F7DE5" w14:paraId="64A56C90" w14:textId="77777777" w:rsidTr="00F751DB">
        <w:trPr>
          <w:cantSplit/>
        </w:trPr>
        <w:tc>
          <w:tcPr>
            <w:tcW w:w="384" w:type="dxa"/>
            <w:shd w:val="clear" w:color="auto" w:fill="auto"/>
          </w:tcPr>
          <w:p w14:paraId="3C775851" w14:textId="77777777" w:rsidR="003034AE" w:rsidRPr="002F7DE5" w:rsidRDefault="003034AE" w:rsidP="003034AE">
            <w:pPr>
              <w:jc w:val="right"/>
              <w:rPr>
                <w:sz w:val="15"/>
                <w:szCs w:val="15"/>
                <w:lang w:val="fr-FR"/>
              </w:rPr>
            </w:pPr>
            <w:r w:rsidRPr="002F7DE5">
              <w:rPr>
                <w:sz w:val="15"/>
                <w:szCs w:val="15"/>
                <w:lang w:val="fr-FR"/>
              </w:rPr>
              <w:t>85</w:t>
            </w:r>
          </w:p>
        </w:tc>
        <w:tc>
          <w:tcPr>
            <w:tcW w:w="675" w:type="dxa"/>
            <w:shd w:val="clear" w:color="auto" w:fill="auto"/>
          </w:tcPr>
          <w:p w14:paraId="4983EFA5" w14:textId="77777777" w:rsidR="003034AE" w:rsidRPr="002F7DE5" w:rsidRDefault="003034AE" w:rsidP="003034AE">
            <w:pPr>
              <w:jc w:val="left"/>
              <w:rPr>
                <w:sz w:val="15"/>
                <w:szCs w:val="15"/>
                <w:lang w:val="fr-FR"/>
              </w:rPr>
            </w:pPr>
            <w:r w:rsidRPr="002F7DE5">
              <w:rPr>
                <w:sz w:val="15"/>
                <w:szCs w:val="15"/>
                <w:lang w:val="fr-FR"/>
              </w:rPr>
              <w:t>25-09-18</w:t>
            </w:r>
          </w:p>
        </w:tc>
        <w:tc>
          <w:tcPr>
            <w:tcW w:w="718" w:type="dxa"/>
            <w:shd w:val="clear" w:color="auto" w:fill="auto"/>
          </w:tcPr>
          <w:p w14:paraId="658D6D13" w14:textId="77777777" w:rsidR="003034AE" w:rsidRPr="002F7DE5" w:rsidRDefault="003034AE" w:rsidP="003034AE">
            <w:pPr>
              <w:jc w:val="left"/>
              <w:rPr>
                <w:sz w:val="15"/>
                <w:szCs w:val="15"/>
                <w:lang w:val="fr-FR"/>
              </w:rPr>
            </w:pPr>
            <w:r w:rsidRPr="002F7DE5">
              <w:rPr>
                <w:sz w:val="15"/>
                <w:szCs w:val="15"/>
                <w:lang w:val="fr-FR"/>
              </w:rPr>
              <w:t>25-09-18</w:t>
            </w:r>
          </w:p>
        </w:tc>
        <w:tc>
          <w:tcPr>
            <w:tcW w:w="3226" w:type="dxa"/>
            <w:shd w:val="clear" w:color="auto" w:fill="auto"/>
          </w:tcPr>
          <w:p w14:paraId="7D9E4D76" w14:textId="77777777" w:rsidR="003034AE" w:rsidRPr="002F7DE5" w:rsidRDefault="003034AE" w:rsidP="003034AE">
            <w:pPr>
              <w:jc w:val="left"/>
              <w:rPr>
                <w:sz w:val="15"/>
                <w:szCs w:val="15"/>
                <w:lang w:val="fr-FR"/>
              </w:rPr>
            </w:pPr>
            <w:r w:rsidRPr="002F7DE5">
              <w:rPr>
                <w:sz w:val="15"/>
                <w:szCs w:val="15"/>
                <w:lang w:val="fr-FR"/>
              </w:rPr>
              <w:t>Réunion du Partenariat mondial sur les semences (WSP)</w:t>
            </w:r>
          </w:p>
        </w:tc>
        <w:tc>
          <w:tcPr>
            <w:tcW w:w="1470" w:type="dxa"/>
            <w:shd w:val="clear" w:color="auto" w:fill="auto"/>
          </w:tcPr>
          <w:p w14:paraId="3D0EA6B9" w14:textId="77777777" w:rsidR="003034AE" w:rsidRPr="002F7DE5" w:rsidRDefault="003034AE" w:rsidP="003034AE">
            <w:pPr>
              <w:jc w:val="left"/>
              <w:rPr>
                <w:sz w:val="15"/>
                <w:szCs w:val="15"/>
                <w:lang w:val="fr-FR"/>
              </w:rPr>
            </w:pPr>
            <w:r w:rsidRPr="002F7DE5">
              <w:rPr>
                <w:sz w:val="15"/>
                <w:szCs w:val="15"/>
                <w:lang w:val="fr-FR"/>
              </w:rPr>
              <w:t>Nay Pyi Taw</w:t>
            </w:r>
          </w:p>
        </w:tc>
        <w:tc>
          <w:tcPr>
            <w:tcW w:w="1041" w:type="dxa"/>
            <w:shd w:val="clear" w:color="auto" w:fill="auto"/>
          </w:tcPr>
          <w:p w14:paraId="761ECE9C" w14:textId="77777777" w:rsidR="003034AE" w:rsidRPr="002F7DE5" w:rsidRDefault="003034AE" w:rsidP="003034AE">
            <w:pPr>
              <w:jc w:val="left"/>
              <w:rPr>
                <w:sz w:val="15"/>
                <w:szCs w:val="15"/>
                <w:lang w:val="fr-FR"/>
              </w:rPr>
            </w:pPr>
            <w:r w:rsidRPr="002F7DE5">
              <w:rPr>
                <w:sz w:val="15"/>
                <w:szCs w:val="15"/>
                <w:lang w:val="fr-FR"/>
              </w:rPr>
              <w:t>Myanmar</w:t>
            </w:r>
          </w:p>
        </w:tc>
        <w:tc>
          <w:tcPr>
            <w:tcW w:w="1137" w:type="dxa"/>
            <w:shd w:val="clear" w:color="auto" w:fill="auto"/>
          </w:tcPr>
          <w:p w14:paraId="16E93AD9" w14:textId="77777777" w:rsidR="003034AE" w:rsidRPr="002F7DE5" w:rsidRDefault="003034AE" w:rsidP="003034AE">
            <w:pPr>
              <w:jc w:val="left"/>
              <w:rPr>
                <w:sz w:val="15"/>
                <w:szCs w:val="15"/>
                <w:lang w:val="fr-FR"/>
              </w:rPr>
            </w:pPr>
            <w:r w:rsidRPr="002F7DE5">
              <w:rPr>
                <w:sz w:val="15"/>
                <w:szCs w:val="15"/>
                <w:lang w:val="fr-FR"/>
              </w:rPr>
              <w:t>Huerta, Rivoire</w:t>
            </w:r>
          </w:p>
        </w:tc>
        <w:tc>
          <w:tcPr>
            <w:tcW w:w="851" w:type="dxa"/>
            <w:shd w:val="clear" w:color="auto" w:fill="auto"/>
          </w:tcPr>
          <w:p w14:paraId="0C835A32"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627EEF5" w14:textId="77777777" w:rsidR="003034AE" w:rsidRPr="002F7DE5" w:rsidRDefault="003034AE" w:rsidP="003034AE">
            <w:pPr>
              <w:jc w:val="left"/>
              <w:rPr>
                <w:sz w:val="15"/>
                <w:szCs w:val="15"/>
                <w:lang w:val="fr-FR"/>
              </w:rPr>
            </w:pPr>
            <w:r w:rsidRPr="002F7DE5">
              <w:rPr>
                <w:sz w:val="15"/>
                <w:szCs w:val="15"/>
                <w:lang w:val="fr-FR"/>
              </w:rPr>
              <w:t>WSP (ISF, ISTA, OCDE, UPOV), OMA, MOALI, Pays-Bas</w:t>
            </w:r>
          </w:p>
        </w:tc>
        <w:tc>
          <w:tcPr>
            <w:tcW w:w="426" w:type="dxa"/>
            <w:shd w:val="clear" w:color="auto" w:fill="auto"/>
          </w:tcPr>
          <w:p w14:paraId="6506E8B8" w14:textId="77777777" w:rsidR="003034AE" w:rsidRPr="002F7DE5" w:rsidRDefault="003034AE" w:rsidP="003034AE">
            <w:pPr>
              <w:jc w:val="center"/>
              <w:rPr>
                <w:sz w:val="15"/>
                <w:szCs w:val="15"/>
                <w:lang w:val="fr-FR"/>
              </w:rPr>
            </w:pPr>
          </w:p>
        </w:tc>
        <w:tc>
          <w:tcPr>
            <w:tcW w:w="404" w:type="dxa"/>
            <w:shd w:val="clear" w:color="auto" w:fill="auto"/>
          </w:tcPr>
          <w:p w14:paraId="551AD221" w14:textId="77777777" w:rsidR="003034AE" w:rsidRPr="002F7DE5" w:rsidRDefault="003034AE" w:rsidP="003034AE">
            <w:pPr>
              <w:jc w:val="center"/>
              <w:rPr>
                <w:sz w:val="15"/>
                <w:szCs w:val="15"/>
                <w:lang w:val="fr-FR"/>
              </w:rPr>
            </w:pPr>
          </w:p>
        </w:tc>
        <w:tc>
          <w:tcPr>
            <w:tcW w:w="475" w:type="dxa"/>
            <w:shd w:val="clear" w:color="auto" w:fill="auto"/>
          </w:tcPr>
          <w:p w14:paraId="00FC1C6D" w14:textId="77777777" w:rsidR="003034AE" w:rsidRPr="002F7DE5" w:rsidRDefault="003034AE" w:rsidP="003034AE">
            <w:pPr>
              <w:jc w:val="center"/>
              <w:rPr>
                <w:sz w:val="15"/>
                <w:szCs w:val="15"/>
                <w:lang w:val="fr-FR"/>
              </w:rPr>
            </w:pPr>
          </w:p>
        </w:tc>
        <w:tc>
          <w:tcPr>
            <w:tcW w:w="434" w:type="dxa"/>
            <w:shd w:val="clear" w:color="auto" w:fill="auto"/>
          </w:tcPr>
          <w:p w14:paraId="62DB2C4E" w14:textId="77777777" w:rsidR="003034AE" w:rsidRPr="002F7DE5" w:rsidRDefault="003034AE" w:rsidP="003034AE">
            <w:pPr>
              <w:jc w:val="center"/>
              <w:rPr>
                <w:sz w:val="15"/>
                <w:szCs w:val="15"/>
                <w:lang w:val="fr-FR"/>
              </w:rPr>
            </w:pPr>
          </w:p>
        </w:tc>
        <w:tc>
          <w:tcPr>
            <w:tcW w:w="462" w:type="dxa"/>
            <w:shd w:val="clear" w:color="auto" w:fill="auto"/>
          </w:tcPr>
          <w:p w14:paraId="0D3F9AB6" w14:textId="77777777" w:rsidR="003034AE" w:rsidRPr="002F7DE5" w:rsidRDefault="003034AE" w:rsidP="003034AE">
            <w:pPr>
              <w:jc w:val="center"/>
              <w:rPr>
                <w:sz w:val="15"/>
                <w:szCs w:val="15"/>
                <w:lang w:val="fr-FR"/>
              </w:rPr>
            </w:pPr>
          </w:p>
        </w:tc>
        <w:tc>
          <w:tcPr>
            <w:tcW w:w="434" w:type="dxa"/>
            <w:shd w:val="clear" w:color="auto" w:fill="auto"/>
          </w:tcPr>
          <w:p w14:paraId="5C1EE60C" w14:textId="77777777" w:rsidR="003034AE" w:rsidRPr="002F7DE5" w:rsidRDefault="003034AE" w:rsidP="003034AE">
            <w:pPr>
              <w:jc w:val="center"/>
              <w:rPr>
                <w:sz w:val="15"/>
                <w:szCs w:val="15"/>
                <w:lang w:val="fr-FR"/>
              </w:rPr>
            </w:pPr>
          </w:p>
        </w:tc>
        <w:tc>
          <w:tcPr>
            <w:tcW w:w="616" w:type="dxa"/>
            <w:shd w:val="clear" w:color="auto" w:fill="auto"/>
          </w:tcPr>
          <w:p w14:paraId="286C4176" w14:textId="77777777" w:rsidR="003034AE" w:rsidRPr="002F7DE5" w:rsidRDefault="003034AE" w:rsidP="003034AE">
            <w:pPr>
              <w:jc w:val="center"/>
              <w:rPr>
                <w:sz w:val="15"/>
                <w:szCs w:val="15"/>
                <w:lang w:val="fr-FR"/>
              </w:rPr>
            </w:pPr>
          </w:p>
        </w:tc>
        <w:tc>
          <w:tcPr>
            <w:tcW w:w="439" w:type="dxa"/>
            <w:shd w:val="clear" w:color="auto" w:fill="auto"/>
          </w:tcPr>
          <w:p w14:paraId="5C18234F" w14:textId="77777777" w:rsidR="003034AE" w:rsidRPr="002F7DE5" w:rsidRDefault="003034AE" w:rsidP="003034AE">
            <w:pPr>
              <w:jc w:val="center"/>
              <w:rPr>
                <w:sz w:val="15"/>
                <w:szCs w:val="15"/>
                <w:lang w:val="fr-FR"/>
              </w:rPr>
            </w:pPr>
          </w:p>
        </w:tc>
        <w:tc>
          <w:tcPr>
            <w:tcW w:w="466" w:type="dxa"/>
            <w:shd w:val="clear" w:color="auto" w:fill="auto"/>
          </w:tcPr>
          <w:p w14:paraId="250F6691"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5ADE8C7C" w14:textId="77777777" w:rsidR="003034AE" w:rsidRPr="002F7DE5" w:rsidRDefault="003034AE" w:rsidP="003034AE">
            <w:pPr>
              <w:jc w:val="center"/>
              <w:rPr>
                <w:sz w:val="15"/>
                <w:szCs w:val="15"/>
                <w:lang w:val="fr-FR"/>
              </w:rPr>
            </w:pPr>
          </w:p>
        </w:tc>
        <w:tc>
          <w:tcPr>
            <w:tcW w:w="465" w:type="dxa"/>
            <w:shd w:val="clear" w:color="auto" w:fill="auto"/>
          </w:tcPr>
          <w:p w14:paraId="26C059A6" w14:textId="77777777" w:rsidR="003034AE" w:rsidRPr="002F7DE5" w:rsidRDefault="003034AE" w:rsidP="003034AE">
            <w:pPr>
              <w:jc w:val="center"/>
              <w:rPr>
                <w:sz w:val="15"/>
                <w:szCs w:val="15"/>
                <w:lang w:val="fr-FR"/>
              </w:rPr>
            </w:pPr>
          </w:p>
        </w:tc>
        <w:tc>
          <w:tcPr>
            <w:tcW w:w="584" w:type="dxa"/>
            <w:shd w:val="clear" w:color="auto" w:fill="auto"/>
          </w:tcPr>
          <w:p w14:paraId="3C3BFEA9" w14:textId="77777777" w:rsidR="003034AE" w:rsidRPr="002F7DE5" w:rsidRDefault="003034AE" w:rsidP="003034AE">
            <w:pPr>
              <w:jc w:val="center"/>
              <w:rPr>
                <w:sz w:val="15"/>
                <w:szCs w:val="15"/>
                <w:lang w:val="fr-FR"/>
              </w:rPr>
            </w:pPr>
          </w:p>
        </w:tc>
      </w:tr>
      <w:tr w:rsidR="002F7DE5" w:rsidRPr="002F7DE5" w14:paraId="42CC5360" w14:textId="77777777" w:rsidTr="00F751DB">
        <w:trPr>
          <w:cantSplit/>
        </w:trPr>
        <w:tc>
          <w:tcPr>
            <w:tcW w:w="384" w:type="dxa"/>
            <w:shd w:val="clear" w:color="auto" w:fill="auto"/>
          </w:tcPr>
          <w:p w14:paraId="3942C1FB" w14:textId="77777777" w:rsidR="003034AE" w:rsidRPr="002F7DE5" w:rsidRDefault="003034AE" w:rsidP="003034AE">
            <w:pPr>
              <w:jc w:val="right"/>
              <w:rPr>
                <w:sz w:val="15"/>
                <w:szCs w:val="15"/>
                <w:lang w:val="fr-FR"/>
              </w:rPr>
            </w:pPr>
            <w:r w:rsidRPr="002F7DE5">
              <w:rPr>
                <w:sz w:val="15"/>
                <w:szCs w:val="15"/>
                <w:lang w:val="fr-FR"/>
              </w:rPr>
              <w:t>86</w:t>
            </w:r>
          </w:p>
        </w:tc>
        <w:tc>
          <w:tcPr>
            <w:tcW w:w="675" w:type="dxa"/>
            <w:shd w:val="clear" w:color="auto" w:fill="auto"/>
          </w:tcPr>
          <w:p w14:paraId="511882B7" w14:textId="77777777" w:rsidR="003034AE" w:rsidRPr="002F7DE5" w:rsidRDefault="003034AE" w:rsidP="003034AE">
            <w:pPr>
              <w:jc w:val="left"/>
              <w:rPr>
                <w:sz w:val="15"/>
                <w:szCs w:val="15"/>
                <w:lang w:val="fr-FR"/>
              </w:rPr>
            </w:pPr>
            <w:r w:rsidRPr="002F7DE5">
              <w:rPr>
                <w:sz w:val="15"/>
                <w:szCs w:val="15"/>
                <w:lang w:val="fr-FR"/>
              </w:rPr>
              <w:t>26-09-18</w:t>
            </w:r>
          </w:p>
        </w:tc>
        <w:tc>
          <w:tcPr>
            <w:tcW w:w="718" w:type="dxa"/>
            <w:shd w:val="clear" w:color="auto" w:fill="auto"/>
          </w:tcPr>
          <w:p w14:paraId="345B79BA" w14:textId="77777777" w:rsidR="003034AE" w:rsidRPr="002F7DE5" w:rsidRDefault="003034AE" w:rsidP="003034AE">
            <w:pPr>
              <w:jc w:val="left"/>
              <w:rPr>
                <w:sz w:val="15"/>
                <w:szCs w:val="15"/>
                <w:lang w:val="fr-FR"/>
              </w:rPr>
            </w:pPr>
            <w:r w:rsidRPr="002F7DE5">
              <w:rPr>
                <w:sz w:val="15"/>
                <w:szCs w:val="15"/>
                <w:lang w:val="fr-FR"/>
              </w:rPr>
              <w:t>26-09-18</w:t>
            </w:r>
          </w:p>
        </w:tc>
        <w:tc>
          <w:tcPr>
            <w:tcW w:w="3226" w:type="dxa"/>
            <w:shd w:val="clear" w:color="auto" w:fill="auto"/>
          </w:tcPr>
          <w:p w14:paraId="3459A6D8" w14:textId="77777777" w:rsidR="003034AE" w:rsidRPr="002F7DE5" w:rsidRDefault="003034AE" w:rsidP="003034AE">
            <w:pPr>
              <w:jc w:val="left"/>
              <w:rPr>
                <w:sz w:val="15"/>
                <w:szCs w:val="15"/>
                <w:lang w:val="fr-FR"/>
              </w:rPr>
            </w:pPr>
            <w:r w:rsidRPr="002F7DE5">
              <w:rPr>
                <w:sz w:val="15"/>
                <w:szCs w:val="15"/>
                <w:lang w:val="fr-FR"/>
              </w:rPr>
              <w:t>Quatrième réunion du Comité national des semences</w:t>
            </w:r>
          </w:p>
        </w:tc>
        <w:tc>
          <w:tcPr>
            <w:tcW w:w="1470" w:type="dxa"/>
            <w:shd w:val="clear" w:color="auto" w:fill="auto"/>
          </w:tcPr>
          <w:p w14:paraId="6E6270E0" w14:textId="77777777" w:rsidR="003034AE" w:rsidRPr="002F7DE5" w:rsidRDefault="003034AE" w:rsidP="003034AE">
            <w:pPr>
              <w:jc w:val="left"/>
              <w:rPr>
                <w:sz w:val="15"/>
                <w:szCs w:val="15"/>
                <w:lang w:val="fr-FR"/>
              </w:rPr>
            </w:pPr>
            <w:r w:rsidRPr="002F7DE5">
              <w:rPr>
                <w:sz w:val="15"/>
                <w:szCs w:val="15"/>
                <w:lang w:val="fr-FR"/>
              </w:rPr>
              <w:t>Nay Pyi Taw</w:t>
            </w:r>
          </w:p>
        </w:tc>
        <w:tc>
          <w:tcPr>
            <w:tcW w:w="1041" w:type="dxa"/>
            <w:shd w:val="clear" w:color="auto" w:fill="auto"/>
          </w:tcPr>
          <w:p w14:paraId="51913B5C" w14:textId="77777777" w:rsidR="003034AE" w:rsidRPr="002F7DE5" w:rsidRDefault="003034AE" w:rsidP="003034AE">
            <w:pPr>
              <w:jc w:val="left"/>
              <w:rPr>
                <w:sz w:val="15"/>
                <w:szCs w:val="15"/>
                <w:lang w:val="fr-FR"/>
              </w:rPr>
            </w:pPr>
            <w:r w:rsidRPr="002F7DE5">
              <w:rPr>
                <w:sz w:val="15"/>
                <w:szCs w:val="15"/>
                <w:lang w:val="fr-FR"/>
              </w:rPr>
              <w:t>Myanmar</w:t>
            </w:r>
          </w:p>
        </w:tc>
        <w:tc>
          <w:tcPr>
            <w:tcW w:w="1137" w:type="dxa"/>
            <w:shd w:val="clear" w:color="auto" w:fill="auto"/>
          </w:tcPr>
          <w:p w14:paraId="4B9F072C" w14:textId="77777777" w:rsidR="003034AE" w:rsidRPr="002F7DE5" w:rsidRDefault="003034AE" w:rsidP="003034AE">
            <w:pPr>
              <w:jc w:val="left"/>
              <w:rPr>
                <w:sz w:val="15"/>
                <w:szCs w:val="15"/>
                <w:lang w:val="fr-FR"/>
              </w:rPr>
            </w:pPr>
            <w:r w:rsidRPr="002F7DE5">
              <w:rPr>
                <w:sz w:val="15"/>
                <w:szCs w:val="15"/>
                <w:lang w:val="fr-FR"/>
              </w:rPr>
              <w:t>Huerta, Rivoire</w:t>
            </w:r>
          </w:p>
        </w:tc>
        <w:tc>
          <w:tcPr>
            <w:tcW w:w="851" w:type="dxa"/>
            <w:shd w:val="clear" w:color="auto" w:fill="auto"/>
          </w:tcPr>
          <w:p w14:paraId="2EE2F927" w14:textId="77777777" w:rsidR="003034AE" w:rsidRPr="002F7DE5" w:rsidRDefault="003034AE" w:rsidP="003034AE">
            <w:pPr>
              <w:jc w:val="center"/>
              <w:rPr>
                <w:sz w:val="15"/>
                <w:szCs w:val="15"/>
                <w:lang w:val="fr-FR"/>
              </w:rPr>
            </w:pPr>
          </w:p>
        </w:tc>
        <w:tc>
          <w:tcPr>
            <w:tcW w:w="988" w:type="dxa"/>
          </w:tcPr>
          <w:p w14:paraId="547D22A9" w14:textId="77777777" w:rsidR="003034AE" w:rsidRPr="002F7DE5" w:rsidRDefault="003034AE" w:rsidP="003034AE">
            <w:pPr>
              <w:jc w:val="left"/>
              <w:rPr>
                <w:sz w:val="15"/>
                <w:szCs w:val="15"/>
                <w:lang w:val="fr-FR"/>
              </w:rPr>
            </w:pPr>
            <w:r w:rsidRPr="002F7DE5">
              <w:rPr>
                <w:sz w:val="15"/>
                <w:szCs w:val="15"/>
                <w:lang w:val="fr-FR"/>
              </w:rPr>
              <w:t>MOALI, ISSD, Université de Wageningue</w:t>
            </w:r>
          </w:p>
        </w:tc>
        <w:tc>
          <w:tcPr>
            <w:tcW w:w="426" w:type="dxa"/>
            <w:shd w:val="clear" w:color="auto" w:fill="auto"/>
          </w:tcPr>
          <w:p w14:paraId="5FA790E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A6EA9C9"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427462E1" w14:textId="77777777" w:rsidR="003034AE" w:rsidRPr="002F7DE5" w:rsidRDefault="003034AE" w:rsidP="003034AE">
            <w:pPr>
              <w:jc w:val="center"/>
              <w:rPr>
                <w:sz w:val="15"/>
                <w:szCs w:val="15"/>
                <w:lang w:val="fr-FR"/>
              </w:rPr>
            </w:pPr>
          </w:p>
        </w:tc>
        <w:tc>
          <w:tcPr>
            <w:tcW w:w="434" w:type="dxa"/>
            <w:shd w:val="clear" w:color="auto" w:fill="auto"/>
          </w:tcPr>
          <w:p w14:paraId="060229EF" w14:textId="77777777" w:rsidR="003034AE" w:rsidRPr="002F7DE5" w:rsidRDefault="003034AE" w:rsidP="003034AE">
            <w:pPr>
              <w:jc w:val="center"/>
              <w:rPr>
                <w:sz w:val="15"/>
                <w:szCs w:val="15"/>
                <w:lang w:val="fr-FR"/>
              </w:rPr>
            </w:pPr>
          </w:p>
        </w:tc>
        <w:tc>
          <w:tcPr>
            <w:tcW w:w="462" w:type="dxa"/>
            <w:shd w:val="clear" w:color="auto" w:fill="auto"/>
          </w:tcPr>
          <w:p w14:paraId="1C0F6149" w14:textId="77777777" w:rsidR="003034AE" w:rsidRPr="002F7DE5" w:rsidRDefault="003034AE" w:rsidP="003034AE">
            <w:pPr>
              <w:jc w:val="center"/>
              <w:rPr>
                <w:sz w:val="15"/>
                <w:szCs w:val="15"/>
                <w:lang w:val="fr-FR"/>
              </w:rPr>
            </w:pPr>
          </w:p>
        </w:tc>
        <w:tc>
          <w:tcPr>
            <w:tcW w:w="434" w:type="dxa"/>
            <w:shd w:val="clear" w:color="auto" w:fill="auto"/>
          </w:tcPr>
          <w:p w14:paraId="1513EE7C" w14:textId="77777777" w:rsidR="003034AE" w:rsidRPr="002F7DE5" w:rsidRDefault="003034AE" w:rsidP="003034AE">
            <w:pPr>
              <w:jc w:val="center"/>
              <w:rPr>
                <w:sz w:val="15"/>
                <w:szCs w:val="15"/>
                <w:lang w:val="fr-FR"/>
              </w:rPr>
            </w:pPr>
          </w:p>
        </w:tc>
        <w:tc>
          <w:tcPr>
            <w:tcW w:w="616" w:type="dxa"/>
            <w:shd w:val="clear" w:color="auto" w:fill="auto"/>
          </w:tcPr>
          <w:p w14:paraId="38B0D108" w14:textId="77777777" w:rsidR="003034AE" w:rsidRPr="002F7DE5" w:rsidRDefault="003034AE" w:rsidP="003034AE">
            <w:pPr>
              <w:jc w:val="center"/>
              <w:rPr>
                <w:sz w:val="15"/>
                <w:szCs w:val="15"/>
                <w:lang w:val="fr-FR"/>
              </w:rPr>
            </w:pPr>
          </w:p>
        </w:tc>
        <w:tc>
          <w:tcPr>
            <w:tcW w:w="439" w:type="dxa"/>
            <w:shd w:val="clear" w:color="auto" w:fill="auto"/>
          </w:tcPr>
          <w:p w14:paraId="724FEC68" w14:textId="77777777" w:rsidR="003034AE" w:rsidRPr="002F7DE5" w:rsidRDefault="003034AE" w:rsidP="003034AE">
            <w:pPr>
              <w:jc w:val="center"/>
              <w:rPr>
                <w:sz w:val="15"/>
                <w:szCs w:val="15"/>
                <w:lang w:val="fr-FR"/>
              </w:rPr>
            </w:pPr>
          </w:p>
        </w:tc>
        <w:tc>
          <w:tcPr>
            <w:tcW w:w="466" w:type="dxa"/>
            <w:shd w:val="clear" w:color="auto" w:fill="auto"/>
          </w:tcPr>
          <w:p w14:paraId="7F2D3D13" w14:textId="77777777" w:rsidR="003034AE" w:rsidRPr="002F7DE5" w:rsidRDefault="003034AE" w:rsidP="003034AE">
            <w:pPr>
              <w:jc w:val="center"/>
              <w:rPr>
                <w:sz w:val="15"/>
                <w:szCs w:val="15"/>
                <w:lang w:val="fr-FR"/>
              </w:rPr>
            </w:pPr>
          </w:p>
        </w:tc>
        <w:tc>
          <w:tcPr>
            <w:tcW w:w="465" w:type="dxa"/>
            <w:shd w:val="clear" w:color="auto" w:fill="auto"/>
          </w:tcPr>
          <w:p w14:paraId="058D064E" w14:textId="77777777" w:rsidR="003034AE" w:rsidRPr="002F7DE5" w:rsidRDefault="003034AE" w:rsidP="003034AE">
            <w:pPr>
              <w:jc w:val="center"/>
              <w:rPr>
                <w:sz w:val="15"/>
                <w:szCs w:val="15"/>
                <w:lang w:val="fr-FR"/>
              </w:rPr>
            </w:pPr>
          </w:p>
        </w:tc>
        <w:tc>
          <w:tcPr>
            <w:tcW w:w="465" w:type="dxa"/>
            <w:shd w:val="clear" w:color="auto" w:fill="auto"/>
          </w:tcPr>
          <w:p w14:paraId="0E379051" w14:textId="77777777" w:rsidR="003034AE" w:rsidRPr="002F7DE5" w:rsidRDefault="003034AE" w:rsidP="003034AE">
            <w:pPr>
              <w:jc w:val="center"/>
              <w:rPr>
                <w:sz w:val="15"/>
                <w:szCs w:val="15"/>
                <w:lang w:val="fr-FR"/>
              </w:rPr>
            </w:pPr>
          </w:p>
        </w:tc>
        <w:tc>
          <w:tcPr>
            <w:tcW w:w="584" w:type="dxa"/>
            <w:shd w:val="clear" w:color="auto" w:fill="auto"/>
          </w:tcPr>
          <w:p w14:paraId="04A82CD3" w14:textId="77777777" w:rsidR="003034AE" w:rsidRPr="002F7DE5" w:rsidRDefault="003034AE" w:rsidP="003034AE">
            <w:pPr>
              <w:jc w:val="center"/>
              <w:rPr>
                <w:sz w:val="15"/>
                <w:szCs w:val="15"/>
                <w:lang w:val="fr-FR"/>
              </w:rPr>
            </w:pPr>
          </w:p>
        </w:tc>
      </w:tr>
      <w:tr w:rsidR="002F7DE5" w:rsidRPr="002F7DE5" w14:paraId="5C2234DC" w14:textId="77777777" w:rsidTr="00F751DB">
        <w:trPr>
          <w:cantSplit/>
        </w:trPr>
        <w:tc>
          <w:tcPr>
            <w:tcW w:w="384" w:type="dxa"/>
            <w:shd w:val="clear" w:color="auto" w:fill="auto"/>
          </w:tcPr>
          <w:p w14:paraId="33A7509C" w14:textId="77777777" w:rsidR="003034AE" w:rsidRPr="002F7DE5" w:rsidRDefault="003034AE" w:rsidP="003034AE">
            <w:pPr>
              <w:jc w:val="right"/>
              <w:rPr>
                <w:sz w:val="15"/>
                <w:szCs w:val="15"/>
                <w:lang w:val="fr-FR"/>
              </w:rPr>
            </w:pPr>
            <w:r w:rsidRPr="002F7DE5">
              <w:rPr>
                <w:sz w:val="15"/>
                <w:szCs w:val="15"/>
                <w:lang w:val="fr-FR"/>
              </w:rPr>
              <w:t>87</w:t>
            </w:r>
          </w:p>
        </w:tc>
        <w:tc>
          <w:tcPr>
            <w:tcW w:w="675" w:type="dxa"/>
            <w:shd w:val="clear" w:color="auto" w:fill="auto"/>
          </w:tcPr>
          <w:p w14:paraId="34CC3622" w14:textId="77777777" w:rsidR="003034AE" w:rsidRPr="002F7DE5" w:rsidRDefault="003034AE" w:rsidP="003034AE">
            <w:pPr>
              <w:jc w:val="left"/>
              <w:rPr>
                <w:sz w:val="15"/>
                <w:szCs w:val="15"/>
                <w:lang w:val="fr-FR"/>
              </w:rPr>
            </w:pPr>
            <w:r w:rsidRPr="002F7DE5">
              <w:rPr>
                <w:sz w:val="15"/>
                <w:szCs w:val="15"/>
                <w:lang w:val="fr-FR"/>
              </w:rPr>
              <w:t>27-09-18</w:t>
            </w:r>
          </w:p>
        </w:tc>
        <w:tc>
          <w:tcPr>
            <w:tcW w:w="718" w:type="dxa"/>
            <w:shd w:val="clear" w:color="auto" w:fill="auto"/>
          </w:tcPr>
          <w:p w14:paraId="19457871" w14:textId="77777777" w:rsidR="003034AE" w:rsidRPr="002F7DE5" w:rsidRDefault="003034AE" w:rsidP="003034AE">
            <w:pPr>
              <w:jc w:val="left"/>
              <w:rPr>
                <w:sz w:val="15"/>
                <w:szCs w:val="15"/>
                <w:lang w:val="fr-FR"/>
              </w:rPr>
            </w:pPr>
            <w:r w:rsidRPr="002F7DE5">
              <w:rPr>
                <w:sz w:val="15"/>
                <w:szCs w:val="15"/>
                <w:lang w:val="fr-FR"/>
              </w:rPr>
              <w:t>27-09-18</w:t>
            </w:r>
          </w:p>
        </w:tc>
        <w:tc>
          <w:tcPr>
            <w:tcW w:w="3226" w:type="dxa"/>
            <w:shd w:val="clear" w:color="auto" w:fill="auto"/>
          </w:tcPr>
          <w:p w14:paraId="192A4279" w14:textId="77777777" w:rsidR="003034AE" w:rsidRPr="002F7DE5" w:rsidRDefault="003034AE" w:rsidP="003034AE">
            <w:pPr>
              <w:jc w:val="left"/>
              <w:rPr>
                <w:sz w:val="15"/>
                <w:szCs w:val="15"/>
                <w:lang w:val="fr-FR"/>
              </w:rPr>
            </w:pPr>
            <w:r w:rsidRPr="002F7DE5">
              <w:rPr>
                <w:sz w:val="15"/>
                <w:szCs w:val="15"/>
                <w:lang w:val="fr-FR"/>
              </w:rPr>
              <w:t>Consultation juridique avec les autorités compétentes du Myanmar</w:t>
            </w:r>
          </w:p>
        </w:tc>
        <w:tc>
          <w:tcPr>
            <w:tcW w:w="1470" w:type="dxa"/>
            <w:shd w:val="clear" w:color="auto" w:fill="auto"/>
          </w:tcPr>
          <w:p w14:paraId="0544D103" w14:textId="77777777" w:rsidR="003034AE" w:rsidRPr="002F7DE5" w:rsidRDefault="003034AE" w:rsidP="003034AE">
            <w:pPr>
              <w:jc w:val="left"/>
              <w:rPr>
                <w:sz w:val="15"/>
                <w:szCs w:val="15"/>
                <w:lang w:val="fr-FR"/>
              </w:rPr>
            </w:pPr>
            <w:r w:rsidRPr="002F7DE5">
              <w:rPr>
                <w:sz w:val="15"/>
                <w:szCs w:val="15"/>
                <w:lang w:val="fr-FR"/>
              </w:rPr>
              <w:t>Nay Pyi Taw</w:t>
            </w:r>
          </w:p>
        </w:tc>
        <w:tc>
          <w:tcPr>
            <w:tcW w:w="1041" w:type="dxa"/>
            <w:shd w:val="clear" w:color="auto" w:fill="auto"/>
          </w:tcPr>
          <w:p w14:paraId="3C130448" w14:textId="77777777" w:rsidR="003034AE" w:rsidRPr="002F7DE5" w:rsidRDefault="003034AE" w:rsidP="003034AE">
            <w:pPr>
              <w:jc w:val="left"/>
              <w:rPr>
                <w:sz w:val="15"/>
                <w:szCs w:val="15"/>
                <w:lang w:val="fr-FR"/>
              </w:rPr>
            </w:pPr>
            <w:r w:rsidRPr="002F7DE5">
              <w:rPr>
                <w:sz w:val="15"/>
                <w:szCs w:val="15"/>
                <w:lang w:val="fr-FR"/>
              </w:rPr>
              <w:t>Myanmar</w:t>
            </w:r>
          </w:p>
        </w:tc>
        <w:tc>
          <w:tcPr>
            <w:tcW w:w="1137" w:type="dxa"/>
            <w:shd w:val="clear" w:color="auto" w:fill="auto"/>
          </w:tcPr>
          <w:p w14:paraId="40980DBB" w14:textId="77777777" w:rsidR="003034AE" w:rsidRPr="002F7DE5" w:rsidRDefault="003034AE" w:rsidP="003034AE">
            <w:pPr>
              <w:jc w:val="left"/>
              <w:rPr>
                <w:sz w:val="15"/>
                <w:szCs w:val="15"/>
                <w:lang w:val="fr-FR"/>
              </w:rPr>
            </w:pPr>
            <w:r w:rsidRPr="002F7DE5">
              <w:rPr>
                <w:sz w:val="15"/>
                <w:szCs w:val="15"/>
                <w:lang w:val="fr-FR"/>
              </w:rPr>
              <w:t>Huerta, Rivoire</w:t>
            </w:r>
          </w:p>
        </w:tc>
        <w:tc>
          <w:tcPr>
            <w:tcW w:w="851" w:type="dxa"/>
            <w:shd w:val="clear" w:color="auto" w:fill="auto"/>
          </w:tcPr>
          <w:p w14:paraId="24539507"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3588FC12" w14:textId="77777777" w:rsidR="003034AE" w:rsidRPr="002F7DE5" w:rsidRDefault="003034AE" w:rsidP="003034AE">
            <w:pPr>
              <w:jc w:val="left"/>
              <w:rPr>
                <w:sz w:val="15"/>
                <w:szCs w:val="15"/>
                <w:lang w:val="fr-FR"/>
              </w:rPr>
            </w:pPr>
            <w:r w:rsidRPr="002F7DE5">
              <w:rPr>
                <w:sz w:val="15"/>
                <w:szCs w:val="15"/>
                <w:lang w:val="fr-FR"/>
              </w:rPr>
              <w:t>MOALI</w:t>
            </w:r>
          </w:p>
        </w:tc>
        <w:tc>
          <w:tcPr>
            <w:tcW w:w="426" w:type="dxa"/>
            <w:shd w:val="clear" w:color="auto" w:fill="auto"/>
          </w:tcPr>
          <w:p w14:paraId="633AFFCD"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69743D54"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2B61A1E6"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B8CBAFC" w14:textId="77777777" w:rsidR="003034AE" w:rsidRPr="002F7DE5" w:rsidRDefault="003034AE" w:rsidP="003034AE">
            <w:pPr>
              <w:jc w:val="center"/>
              <w:rPr>
                <w:sz w:val="15"/>
                <w:szCs w:val="15"/>
                <w:lang w:val="fr-FR"/>
              </w:rPr>
            </w:pPr>
          </w:p>
        </w:tc>
        <w:tc>
          <w:tcPr>
            <w:tcW w:w="462" w:type="dxa"/>
            <w:shd w:val="clear" w:color="auto" w:fill="auto"/>
          </w:tcPr>
          <w:p w14:paraId="40EE4BDC" w14:textId="77777777" w:rsidR="003034AE" w:rsidRPr="002F7DE5" w:rsidRDefault="003034AE" w:rsidP="003034AE">
            <w:pPr>
              <w:jc w:val="center"/>
              <w:rPr>
                <w:sz w:val="15"/>
                <w:szCs w:val="15"/>
                <w:lang w:val="fr-FR"/>
              </w:rPr>
            </w:pPr>
          </w:p>
        </w:tc>
        <w:tc>
          <w:tcPr>
            <w:tcW w:w="434" w:type="dxa"/>
            <w:shd w:val="clear" w:color="auto" w:fill="auto"/>
          </w:tcPr>
          <w:p w14:paraId="10E1097F" w14:textId="77777777" w:rsidR="003034AE" w:rsidRPr="002F7DE5" w:rsidRDefault="003034AE" w:rsidP="003034AE">
            <w:pPr>
              <w:jc w:val="center"/>
              <w:rPr>
                <w:sz w:val="15"/>
                <w:szCs w:val="15"/>
                <w:lang w:val="fr-FR"/>
              </w:rPr>
            </w:pPr>
          </w:p>
        </w:tc>
        <w:tc>
          <w:tcPr>
            <w:tcW w:w="616" w:type="dxa"/>
            <w:shd w:val="clear" w:color="auto" w:fill="auto"/>
          </w:tcPr>
          <w:p w14:paraId="2436070F" w14:textId="77777777" w:rsidR="003034AE" w:rsidRPr="002F7DE5" w:rsidRDefault="003034AE" w:rsidP="003034AE">
            <w:pPr>
              <w:jc w:val="center"/>
              <w:rPr>
                <w:sz w:val="15"/>
                <w:szCs w:val="15"/>
                <w:lang w:val="fr-FR"/>
              </w:rPr>
            </w:pPr>
          </w:p>
        </w:tc>
        <w:tc>
          <w:tcPr>
            <w:tcW w:w="439" w:type="dxa"/>
            <w:shd w:val="clear" w:color="auto" w:fill="auto"/>
          </w:tcPr>
          <w:p w14:paraId="47B98D96" w14:textId="77777777" w:rsidR="003034AE" w:rsidRPr="002F7DE5" w:rsidRDefault="003034AE" w:rsidP="003034AE">
            <w:pPr>
              <w:jc w:val="center"/>
              <w:rPr>
                <w:sz w:val="15"/>
                <w:szCs w:val="15"/>
                <w:lang w:val="fr-FR"/>
              </w:rPr>
            </w:pPr>
          </w:p>
        </w:tc>
        <w:tc>
          <w:tcPr>
            <w:tcW w:w="466" w:type="dxa"/>
            <w:shd w:val="clear" w:color="auto" w:fill="auto"/>
          </w:tcPr>
          <w:p w14:paraId="347983BE" w14:textId="77777777" w:rsidR="003034AE" w:rsidRPr="002F7DE5" w:rsidRDefault="003034AE" w:rsidP="003034AE">
            <w:pPr>
              <w:jc w:val="center"/>
              <w:rPr>
                <w:sz w:val="15"/>
                <w:szCs w:val="15"/>
                <w:lang w:val="fr-FR"/>
              </w:rPr>
            </w:pPr>
          </w:p>
        </w:tc>
        <w:tc>
          <w:tcPr>
            <w:tcW w:w="465" w:type="dxa"/>
            <w:shd w:val="clear" w:color="auto" w:fill="auto"/>
          </w:tcPr>
          <w:p w14:paraId="34BFD81B" w14:textId="77777777" w:rsidR="003034AE" w:rsidRPr="002F7DE5" w:rsidRDefault="003034AE" w:rsidP="003034AE">
            <w:pPr>
              <w:jc w:val="center"/>
              <w:rPr>
                <w:sz w:val="15"/>
                <w:szCs w:val="15"/>
                <w:lang w:val="fr-FR"/>
              </w:rPr>
            </w:pPr>
          </w:p>
        </w:tc>
        <w:tc>
          <w:tcPr>
            <w:tcW w:w="465" w:type="dxa"/>
            <w:shd w:val="clear" w:color="auto" w:fill="auto"/>
          </w:tcPr>
          <w:p w14:paraId="3ED2539C" w14:textId="77777777" w:rsidR="003034AE" w:rsidRPr="002F7DE5" w:rsidRDefault="003034AE" w:rsidP="003034AE">
            <w:pPr>
              <w:jc w:val="center"/>
              <w:rPr>
                <w:sz w:val="15"/>
                <w:szCs w:val="15"/>
                <w:lang w:val="fr-FR"/>
              </w:rPr>
            </w:pPr>
          </w:p>
        </w:tc>
        <w:tc>
          <w:tcPr>
            <w:tcW w:w="584" w:type="dxa"/>
            <w:shd w:val="clear" w:color="auto" w:fill="auto"/>
          </w:tcPr>
          <w:p w14:paraId="25DE4C4F" w14:textId="77777777" w:rsidR="003034AE" w:rsidRPr="002F7DE5" w:rsidRDefault="003034AE" w:rsidP="003034AE">
            <w:pPr>
              <w:jc w:val="center"/>
              <w:rPr>
                <w:sz w:val="15"/>
                <w:szCs w:val="15"/>
                <w:lang w:val="fr-FR"/>
              </w:rPr>
            </w:pPr>
          </w:p>
        </w:tc>
      </w:tr>
      <w:tr w:rsidR="002F7DE5" w:rsidRPr="002F7DE5" w14:paraId="211B2D91" w14:textId="77777777" w:rsidTr="00F751DB">
        <w:trPr>
          <w:cantSplit/>
        </w:trPr>
        <w:tc>
          <w:tcPr>
            <w:tcW w:w="384" w:type="dxa"/>
            <w:shd w:val="clear" w:color="auto" w:fill="auto"/>
          </w:tcPr>
          <w:p w14:paraId="2752C4AC" w14:textId="77777777" w:rsidR="003034AE" w:rsidRPr="002F7DE5" w:rsidRDefault="003034AE" w:rsidP="003034AE">
            <w:pPr>
              <w:jc w:val="right"/>
              <w:rPr>
                <w:sz w:val="15"/>
                <w:szCs w:val="15"/>
                <w:lang w:val="fr-FR"/>
              </w:rPr>
            </w:pPr>
            <w:r w:rsidRPr="002F7DE5">
              <w:rPr>
                <w:sz w:val="15"/>
                <w:szCs w:val="15"/>
                <w:lang w:val="fr-FR"/>
              </w:rPr>
              <w:t>88</w:t>
            </w:r>
          </w:p>
        </w:tc>
        <w:tc>
          <w:tcPr>
            <w:tcW w:w="675" w:type="dxa"/>
            <w:shd w:val="clear" w:color="auto" w:fill="auto"/>
          </w:tcPr>
          <w:p w14:paraId="2D4FD1C7" w14:textId="77777777" w:rsidR="003034AE" w:rsidRPr="002F7DE5" w:rsidRDefault="003034AE" w:rsidP="003034AE">
            <w:pPr>
              <w:jc w:val="left"/>
              <w:rPr>
                <w:sz w:val="15"/>
                <w:szCs w:val="15"/>
                <w:lang w:val="fr-FR"/>
              </w:rPr>
            </w:pPr>
            <w:r w:rsidRPr="002F7DE5">
              <w:rPr>
                <w:sz w:val="15"/>
                <w:szCs w:val="15"/>
                <w:lang w:val="fr-FR"/>
              </w:rPr>
              <w:t>08-10-18</w:t>
            </w:r>
          </w:p>
        </w:tc>
        <w:tc>
          <w:tcPr>
            <w:tcW w:w="718" w:type="dxa"/>
            <w:shd w:val="clear" w:color="auto" w:fill="auto"/>
          </w:tcPr>
          <w:p w14:paraId="6A2F8A38" w14:textId="77777777" w:rsidR="003034AE" w:rsidRPr="002F7DE5" w:rsidRDefault="003034AE" w:rsidP="003034AE">
            <w:pPr>
              <w:jc w:val="left"/>
              <w:rPr>
                <w:sz w:val="15"/>
                <w:szCs w:val="15"/>
                <w:lang w:val="fr-FR"/>
              </w:rPr>
            </w:pPr>
            <w:r w:rsidRPr="002F7DE5">
              <w:rPr>
                <w:sz w:val="15"/>
                <w:szCs w:val="15"/>
                <w:lang w:val="fr-FR"/>
              </w:rPr>
              <w:t>10-10-18</w:t>
            </w:r>
          </w:p>
        </w:tc>
        <w:tc>
          <w:tcPr>
            <w:tcW w:w="3226" w:type="dxa"/>
            <w:shd w:val="clear" w:color="auto" w:fill="auto"/>
          </w:tcPr>
          <w:p w14:paraId="3CD678C3" w14:textId="77777777" w:rsidR="003034AE" w:rsidRPr="002F7DE5" w:rsidRDefault="003034AE" w:rsidP="003034AE">
            <w:pPr>
              <w:jc w:val="left"/>
              <w:rPr>
                <w:sz w:val="15"/>
                <w:szCs w:val="15"/>
                <w:lang w:val="fr-FR"/>
              </w:rPr>
            </w:pPr>
            <w:r w:rsidRPr="002F7DE5">
              <w:rPr>
                <w:sz w:val="15"/>
                <w:szCs w:val="15"/>
                <w:lang w:val="fr-FR"/>
              </w:rPr>
              <w:t>Réunion annuelle de la European Seed Association</w:t>
            </w:r>
          </w:p>
        </w:tc>
        <w:tc>
          <w:tcPr>
            <w:tcW w:w="1470" w:type="dxa"/>
            <w:shd w:val="clear" w:color="auto" w:fill="auto"/>
          </w:tcPr>
          <w:p w14:paraId="0AE39255" w14:textId="77777777" w:rsidR="003034AE" w:rsidRPr="002F7DE5" w:rsidRDefault="003034AE" w:rsidP="003034AE">
            <w:pPr>
              <w:jc w:val="left"/>
              <w:rPr>
                <w:sz w:val="15"/>
                <w:szCs w:val="15"/>
                <w:lang w:val="fr-FR"/>
              </w:rPr>
            </w:pPr>
            <w:r w:rsidRPr="002F7DE5">
              <w:rPr>
                <w:sz w:val="15"/>
                <w:szCs w:val="15"/>
                <w:lang w:val="fr-FR"/>
              </w:rPr>
              <w:t>Madrid</w:t>
            </w:r>
          </w:p>
        </w:tc>
        <w:tc>
          <w:tcPr>
            <w:tcW w:w="1041" w:type="dxa"/>
            <w:shd w:val="clear" w:color="auto" w:fill="auto"/>
          </w:tcPr>
          <w:p w14:paraId="577170EA" w14:textId="77777777" w:rsidR="003034AE" w:rsidRPr="002F7DE5" w:rsidRDefault="003034AE" w:rsidP="003034AE">
            <w:pPr>
              <w:jc w:val="left"/>
              <w:rPr>
                <w:sz w:val="15"/>
                <w:szCs w:val="15"/>
                <w:lang w:val="fr-FR"/>
              </w:rPr>
            </w:pPr>
            <w:r w:rsidRPr="002F7DE5">
              <w:rPr>
                <w:sz w:val="15"/>
                <w:szCs w:val="15"/>
                <w:lang w:val="fr-FR"/>
              </w:rPr>
              <w:t>Espagne</w:t>
            </w:r>
          </w:p>
        </w:tc>
        <w:tc>
          <w:tcPr>
            <w:tcW w:w="1137" w:type="dxa"/>
            <w:shd w:val="clear" w:color="auto" w:fill="auto"/>
          </w:tcPr>
          <w:p w14:paraId="36059707" w14:textId="77777777" w:rsidR="003034AE" w:rsidRPr="002F7DE5" w:rsidRDefault="003034AE" w:rsidP="003034AE">
            <w:pPr>
              <w:jc w:val="left"/>
              <w:rPr>
                <w:sz w:val="15"/>
                <w:szCs w:val="15"/>
                <w:lang w:val="fr-FR"/>
              </w:rPr>
            </w:pPr>
            <w:r w:rsidRPr="002F7DE5">
              <w:rPr>
                <w:sz w:val="15"/>
                <w:szCs w:val="15"/>
                <w:lang w:val="fr-FR"/>
              </w:rPr>
              <w:t>Button, Rovere</w:t>
            </w:r>
          </w:p>
        </w:tc>
        <w:tc>
          <w:tcPr>
            <w:tcW w:w="851" w:type="dxa"/>
            <w:shd w:val="clear" w:color="auto" w:fill="auto"/>
          </w:tcPr>
          <w:p w14:paraId="0F7FAF1A" w14:textId="77777777" w:rsidR="003034AE" w:rsidRPr="002F7DE5" w:rsidRDefault="003034AE" w:rsidP="003034AE">
            <w:pPr>
              <w:jc w:val="center"/>
              <w:rPr>
                <w:sz w:val="15"/>
                <w:szCs w:val="15"/>
                <w:lang w:val="fr-FR"/>
              </w:rPr>
            </w:pPr>
          </w:p>
        </w:tc>
        <w:tc>
          <w:tcPr>
            <w:tcW w:w="988" w:type="dxa"/>
          </w:tcPr>
          <w:p w14:paraId="306D3DD5" w14:textId="77777777" w:rsidR="003034AE" w:rsidRPr="002F7DE5" w:rsidRDefault="003034AE" w:rsidP="003034AE">
            <w:pPr>
              <w:jc w:val="left"/>
              <w:rPr>
                <w:sz w:val="15"/>
                <w:szCs w:val="15"/>
                <w:lang w:val="fr-FR"/>
              </w:rPr>
            </w:pPr>
            <w:r w:rsidRPr="002F7DE5">
              <w:rPr>
                <w:sz w:val="15"/>
                <w:szCs w:val="15"/>
                <w:lang w:val="fr-FR"/>
              </w:rPr>
              <w:t>ESA</w:t>
            </w:r>
          </w:p>
        </w:tc>
        <w:tc>
          <w:tcPr>
            <w:tcW w:w="426" w:type="dxa"/>
            <w:shd w:val="clear" w:color="auto" w:fill="auto"/>
          </w:tcPr>
          <w:p w14:paraId="69E9CF7F" w14:textId="77777777" w:rsidR="003034AE" w:rsidRPr="002F7DE5" w:rsidRDefault="003034AE" w:rsidP="003034AE">
            <w:pPr>
              <w:jc w:val="center"/>
              <w:rPr>
                <w:sz w:val="15"/>
                <w:szCs w:val="15"/>
                <w:lang w:val="fr-FR"/>
              </w:rPr>
            </w:pPr>
          </w:p>
        </w:tc>
        <w:tc>
          <w:tcPr>
            <w:tcW w:w="404" w:type="dxa"/>
            <w:shd w:val="clear" w:color="auto" w:fill="auto"/>
          </w:tcPr>
          <w:p w14:paraId="49CA210A" w14:textId="77777777" w:rsidR="003034AE" w:rsidRPr="002F7DE5" w:rsidRDefault="003034AE" w:rsidP="003034AE">
            <w:pPr>
              <w:jc w:val="center"/>
              <w:rPr>
                <w:sz w:val="15"/>
                <w:szCs w:val="15"/>
                <w:lang w:val="fr-FR"/>
              </w:rPr>
            </w:pPr>
          </w:p>
        </w:tc>
        <w:tc>
          <w:tcPr>
            <w:tcW w:w="475" w:type="dxa"/>
            <w:shd w:val="clear" w:color="auto" w:fill="auto"/>
          </w:tcPr>
          <w:p w14:paraId="6A6257AB" w14:textId="77777777" w:rsidR="003034AE" w:rsidRPr="002F7DE5" w:rsidRDefault="003034AE" w:rsidP="003034AE">
            <w:pPr>
              <w:jc w:val="center"/>
              <w:rPr>
                <w:sz w:val="15"/>
                <w:szCs w:val="15"/>
                <w:lang w:val="fr-FR"/>
              </w:rPr>
            </w:pPr>
          </w:p>
        </w:tc>
        <w:tc>
          <w:tcPr>
            <w:tcW w:w="434" w:type="dxa"/>
            <w:shd w:val="clear" w:color="auto" w:fill="auto"/>
          </w:tcPr>
          <w:p w14:paraId="59CA2F8F" w14:textId="77777777" w:rsidR="003034AE" w:rsidRPr="002F7DE5" w:rsidRDefault="003034AE" w:rsidP="003034AE">
            <w:pPr>
              <w:jc w:val="center"/>
              <w:rPr>
                <w:sz w:val="15"/>
                <w:szCs w:val="15"/>
                <w:lang w:val="fr-FR"/>
              </w:rPr>
            </w:pPr>
          </w:p>
        </w:tc>
        <w:tc>
          <w:tcPr>
            <w:tcW w:w="462" w:type="dxa"/>
            <w:shd w:val="clear" w:color="auto" w:fill="auto"/>
          </w:tcPr>
          <w:p w14:paraId="3C8F6521" w14:textId="77777777" w:rsidR="003034AE" w:rsidRPr="002F7DE5" w:rsidRDefault="003034AE" w:rsidP="003034AE">
            <w:pPr>
              <w:jc w:val="center"/>
              <w:rPr>
                <w:sz w:val="15"/>
                <w:szCs w:val="15"/>
                <w:lang w:val="fr-FR"/>
              </w:rPr>
            </w:pPr>
          </w:p>
        </w:tc>
        <w:tc>
          <w:tcPr>
            <w:tcW w:w="434" w:type="dxa"/>
            <w:shd w:val="clear" w:color="auto" w:fill="auto"/>
          </w:tcPr>
          <w:p w14:paraId="64277735" w14:textId="77777777" w:rsidR="003034AE" w:rsidRPr="002F7DE5" w:rsidRDefault="003034AE" w:rsidP="003034AE">
            <w:pPr>
              <w:jc w:val="center"/>
              <w:rPr>
                <w:sz w:val="15"/>
                <w:szCs w:val="15"/>
                <w:lang w:val="fr-FR"/>
              </w:rPr>
            </w:pPr>
          </w:p>
        </w:tc>
        <w:tc>
          <w:tcPr>
            <w:tcW w:w="616" w:type="dxa"/>
            <w:shd w:val="clear" w:color="auto" w:fill="auto"/>
          </w:tcPr>
          <w:p w14:paraId="59150C63" w14:textId="77777777" w:rsidR="003034AE" w:rsidRPr="002F7DE5" w:rsidRDefault="003034AE" w:rsidP="003034AE">
            <w:pPr>
              <w:jc w:val="center"/>
              <w:rPr>
                <w:sz w:val="15"/>
                <w:szCs w:val="15"/>
                <w:lang w:val="fr-FR"/>
              </w:rPr>
            </w:pPr>
          </w:p>
        </w:tc>
        <w:tc>
          <w:tcPr>
            <w:tcW w:w="439" w:type="dxa"/>
            <w:shd w:val="clear" w:color="auto" w:fill="auto"/>
          </w:tcPr>
          <w:p w14:paraId="17890D88" w14:textId="77777777" w:rsidR="003034AE" w:rsidRPr="002F7DE5" w:rsidRDefault="003034AE" w:rsidP="003034AE">
            <w:pPr>
              <w:jc w:val="center"/>
              <w:rPr>
                <w:sz w:val="15"/>
                <w:szCs w:val="15"/>
                <w:lang w:val="fr-FR"/>
              </w:rPr>
            </w:pPr>
          </w:p>
        </w:tc>
        <w:tc>
          <w:tcPr>
            <w:tcW w:w="466" w:type="dxa"/>
            <w:shd w:val="clear" w:color="auto" w:fill="auto"/>
          </w:tcPr>
          <w:p w14:paraId="7FD8CC88" w14:textId="77777777" w:rsidR="003034AE" w:rsidRPr="002F7DE5" w:rsidRDefault="003034AE" w:rsidP="003034AE">
            <w:pPr>
              <w:jc w:val="center"/>
              <w:rPr>
                <w:sz w:val="15"/>
                <w:szCs w:val="15"/>
                <w:lang w:val="fr-FR"/>
              </w:rPr>
            </w:pPr>
          </w:p>
        </w:tc>
        <w:tc>
          <w:tcPr>
            <w:tcW w:w="465" w:type="dxa"/>
            <w:shd w:val="clear" w:color="auto" w:fill="auto"/>
          </w:tcPr>
          <w:p w14:paraId="3B2B6B1A" w14:textId="77777777" w:rsidR="003034AE" w:rsidRPr="002F7DE5" w:rsidRDefault="003034AE" w:rsidP="003034AE">
            <w:pPr>
              <w:jc w:val="center"/>
              <w:rPr>
                <w:sz w:val="15"/>
                <w:szCs w:val="15"/>
                <w:lang w:val="fr-FR"/>
              </w:rPr>
            </w:pPr>
          </w:p>
        </w:tc>
        <w:tc>
          <w:tcPr>
            <w:tcW w:w="465" w:type="dxa"/>
            <w:shd w:val="clear" w:color="auto" w:fill="auto"/>
          </w:tcPr>
          <w:p w14:paraId="0BB89B4A"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442A2D5D" w14:textId="77777777" w:rsidR="003034AE" w:rsidRPr="002F7DE5" w:rsidRDefault="003034AE" w:rsidP="003034AE">
            <w:pPr>
              <w:jc w:val="center"/>
              <w:rPr>
                <w:sz w:val="15"/>
                <w:szCs w:val="15"/>
                <w:lang w:val="fr-FR"/>
              </w:rPr>
            </w:pPr>
          </w:p>
        </w:tc>
      </w:tr>
      <w:tr w:rsidR="002F7DE5" w:rsidRPr="002F7DE5" w14:paraId="2EF63935" w14:textId="77777777" w:rsidTr="00F751DB">
        <w:trPr>
          <w:cantSplit/>
        </w:trPr>
        <w:tc>
          <w:tcPr>
            <w:tcW w:w="384" w:type="dxa"/>
            <w:shd w:val="clear" w:color="auto" w:fill="auto"/>
          </w:tcPr>
          <w:p w14:paraId="2AAFD2EB" w14:textId="77777777" w:rsidR="003034AE" w:rsidRPr="002F7DE5" w:rsidRDefault="003034AE" w:rsidP="003034AE">
            <w:pPr>
              <w:jc w:val="right"/>
              <w:rPr>
                <w:sz w:val="15"/>
                <w:szCs w:val="15"/>
                <w:lang w:val="fr-FR"/>
              </w:rPr>
            </w:pPr>
            <w:r w:rsidRPr="002F7DE5">
              <w:rPr>
                <w:sz w:val="15"/>
                <w:szCs w:val="15"/>
                <w:lang w:val="fr-FR"/>
              </w:rPr>
              <w:t>89</w:t>
            </w:r>
          </w:p>
        </w:tc>
        <w:tc>
          <w:tcPr>
            <w:tcW w:w="675" w:type="dxa"/>
            <w:shd w:val="clear" w:color="auto" w:fill="auto"/>
          </w:tcPr>
          <w:p w14:paraId="363B4089" w14:textId="77777777" w:rsidR="003034AE" w:rsidRPr="002F7DE5" w:rsidRDefault="003034AE" w:rsidP="003034AE">
            <w:pPr>
              <w:jc w:val="left"/>
              <w:rPr>
                <w:sz w:val="15"/>
                <w:szCs w:val="15"/>
                <w:lang w:val="fr-FR"/>
              </w:rPr>
            </w:pPr>
            <w:r w:rsidRPr="002F7DE5">
              <w:rPr>
                <w:sz w:val="15"/>
                <w:szCs w:val="15"/>
                <w:lang w:val="fr-FR"/>
              </w:rPr>
              <w:t>08-10-18</w:t>
            </w:r>
          </w:p>
        </w:tc>
        <w:tc>
          <w:tcPr>
            <w:tcW w:w="718" w:type="dxa"/>
            <w:shd w:val="clear" w:color="auto" w:fill="auto"/>
          </w:tcPr>
          <w:p w14:paraId="1A27A655" w14:textId="77777777" w:rsidR="003034AE" w:rsidRPr="002F7DE5" w:rsidRDefault="003034AE" w:rsidP="003034AE">
            <w:pPr>
              <w:jc w:val="left"/>
              <w:rPr>
                <w:sz w:val="15"/>
                <w:szCs w:val="15"/>
                <w:lang w:val="fr-FR"/>
              </w:rPr>
            </w:pPr>
            <w:r w:rsidRPr="002F7DE5">
              <w:rPr>
                <w:sz w:val="15"/>
                <w:szCs w:val="15"/>
                <w:lang w:val="fr-FR"/>
              </w:rPr>
              <w:t>08-10-18</w:t>
            </w:r>
          </w:p>
        </w:tc>
        <w:tc>
          <w:tcPr>
            <w:tcW w:w="3226" w:type="dxa"/>
            <w:shd w:val="clear" w:color="auto" w:fill="auto"/>
          </w:tcPr>
          <w:p w14:paraId="7E24C731" w14:textId="77777777" w:rsidR="003034AE" w:rsidRPr="002F7DE5" w:rsidRDefault="003034AE" w:rsidP="003034AE">
            <w:pPr>
              <w:jc w:val="left"/>
              <w:rPr>
                <w:sz w:val="15"/>
                <w:szCs w:val="15"/>
                <w:lang w:val="fr-FR"/>
              </w:rPr>
            </w:pPr>
            <w:r w:rsidRPr="002F7DE5">
              <w:rPr>
                <w:sz w:val="15"/>
                <w:szCs w:val="15"/>
                <w:lang w:val="fr-FR"/>
              </w:rPr>
              <w:t>Réunion du Comité directeur du WSP et de l’OMA</w:t>
            </w:r>
          </w:p>
        </w:tc>
        <w:tc>
          <w:tcPr>
            <w:tcW w:w="1470" w:type="dxa"/>
            <w:shd w:val="clear" w:color="auto" w:fill="auto"/>
          </w:tcPr>
          <w:p w14:paraId="63FAAB78" w14:textId="77777777" w:rsidR="003034AE" w:rsidRPr="002F7DE5" w:rsidRDefault="003034AE" w:rsidP="003034AE">
            <w:pPr>
              <w:jc w:val="left"/>
              <w:rPr>
                <w:sz w:val="15"/>
                <w:szCs w:val="15"/>
                <w:lang w:val="fr-FR"/>
              </w:rPr>
            </w:pPr>
            <w:r w:rsidRPr="002F7DE5">
              <w:rPr>
                <w:sz w:val="15"/>
                <w:szCs w:val="15"/>
                <w:lang w:val="fr-FR"/>
              </w:rPr>
              <w:t>Madrid</w:t>
            </w:r>
          </w:p>
        </w:tc>
        <w:tc>
          <w:tcPr>
            <w:tcW w:w="1041" w:type="dxa"/>
            <w:shd w:val="clear" w:color="auto" w:fill="auto"/>
          </w:tcPr>
          <w:p w14:paraId="2291006C" w14:textId="77777777" w:rsidR="003034AE" w:rsidRPr="002F7DE5" w:rsidRDefault="003034AE" w:rsidP="003034AE">
            <w:pPr>
              <w:jc w:val="left"/>
              <w:rPr>
                <w:sz w:val="15"/>
                <w:szCs w:val="15"/>
                <w:lang w:val="fr-FR"/>
              </w:rPr>
            </w:pPr>
            <w:r w:rsidRPr="002F7DE5">
              <w:rPr>
                <w:sz w:val="15"/>
                <w:szCs w:val="15"/>
                <w:lang w:val="fr-FR"/>
              </w:rPr>
              <w:t>Espagne</w:t>
            </w:r>
          </w:p>
        </w:tc>
        <w:tc>
          <w:tcPr>
            <w:tcW w:w="1137" w:type="dxa"/>
            <w:shd w:val="clear" w:color="auto" w:fill="auto"/>
          </w:tcPr>
          <w:p w14:paraId="2FCA034E"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73ED9988"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D27DA35" w14:textId="77777777" w:rsidR="003034AE" w:rsidRPr="002F7DE5" w:rsidRDefault="003034AE" w:rsidP="003034AE">
            <w:pPr>
              <w:jc w:val="left"/>
              <w:rPr>
                <w:sz w:val="15"/>
                <w:szCs w:val="15"/>
              </w:rPr>
            </w:pPr>
            <w:r w:rsidRPr="002F7DE5">
              <w:rPr>
                <w:sz w:val="15"/>
                <w:szCs w:val="15"/>
              </w:rPr>
              <w:t>WSP (ISF, ISTA, OCDE, UPOV), OMA</w:t>
            </w:r>
          </w:p>
        </w:tc>
        <w:tc>
          <w:tcPr>
            <w:tcW w:w="426" w:type="dxa"/>
            <w:shd w:val="clear" w:color="auto" w:fill="auto"/>
          </w:tcPr>
          <w:p w14:paraId="7CEB215B" w14:textId="77777777" w:rsidR="003034AE" w:rsidRPr="002F7DE5" w:rsidRDefault="003034AE" w:rsidP="003034AE">
            <w:pPr>
              <w:jc w:val="center"/>
              <w:rPr>
                <w:sz w:val="15"/>
                <w:szCs w:val="15"/>
              </w:rPr>
            </w:pPr>
          </w:p>
        </w:tc>
        <w:tc>
          <w:tcPr>
            <w:tcW w:w="404" w:type="dxa"/>
            <w:shd w:val="clear" w:color="auto" w:fill="auto"/>
          </w:tcPr>
          <w:p w14:paraId="636B94DF" w14:textId="77777777" w:rsidR="003034AE" w:rsidRPr="002F7DE5" w:rsidRDefault="003034AE" w:rsidP="003034AE">
            <w:pPr>
              <w:jc w:val="center"/>
              <w:rPr>
                <w:sz w:val="15"/>
                <w:szCs w:val="15"/>
              </w:rPr>
            </w:pPr>
          </w:p>
        </w:tc>
        <w:tc>
          <w:tcPr>
            <w:tcW w:w="475" w:type="dxa"/>
            <w:shd w:val="clear" w:color="auto" w:fill="auto"/>
          </w:tcPr>
          <w:p w14:paraId="313B0FBF" w14:textId="77777777" w:rsidR="003034AE" w:rsidRPr="002F7DE5" w:rsidRDefault="003034AE" w:rsidP="003034AE">
            <w:pPr>
              <w:jc w:val="center"/>
              <w:rPr>
                <w:sz w:val="15"/>
                <w:szCs w:val="15"/>
              </w:rPr>
            </w:pPr>
          </w:p>
        </w:tc>
        <w:tc>
          <w:tcPr>
            <w:tcW w:w="434" w:type="dxa"/>
            <w:shd w:val="clear" w:color="auto" w:fill="auto"/>
          </w:tcPr>
          <w:p w14:paraId="41D7D8F8" w14:textId="77777777" w:rsidR="003034AE" w:rsidRPr="002F7DE5" w:rsidRDefault="003034AE" w:rsidP="003034AE">
            <w:pPr>
              <w:jc w:val="center"/>
              <w:rPr>
                <w:sz w:val="15"/>
                <w:szCs w:val="15"/>
              </w:rPr>
            </w:pPr>
          </w:p>
        </w:tc>
        <w:tc>
          <w:tcPr>
            <w:tcW w:w="462" w:type="dxa"/>
            <w:shd w:val="clear" w:color="auto" w:fill="auto"/>
          </w:tcPr>
          <w:p w14:paraId="10AB7FFB" w14:textId="77777777" w:rsidR="003034AE" w:rsidRPr="002F7DE5" w:rsidRDefault="003034AE" w:rsidP="003034AE">
            <w:pPr>
              <w:jc w:val="center"/>
              <w:rPr>
                <w:sz w:val="15"/>
                <w:szCs w:val="15"/>
              </w:rPr>
            </w:pPr>
          </w:p>
        </w:tc>
        <w:tc>
          <w:tcPr>
            <w:tcW w:w="434" w:type="dxa"/>
            <w:shd w:val="clear" w:color="auto" w:fill="auto"/>
          </w:tcPr>
          <w:p w14:paraId="1E598A84" w14:textId="77777777" w:rsidR="003034AE" w:rsidRPr="002F7DE5" w:rsidRDefault="003034AE" w:rsidP="003034AE">
            <w:pPr>
              <w:jc w:val="center"/>
              <w:rPr>
                <w:sz w:val="15"/>
                <w:szCs w:val="15"/>
              </w:rPr>
            </w:pPr>
          </w:p>
        </w:tc>
        <w:tc>
          <w:tcPr>
            <w:tcW w:w="616" w:type="dxa"/>
            <w:shd w:val="clear" w:color="auto" w:fill="auto"/>
          </w:tcPr>
          <w:p w14:paraId="6C23A49F" w14:textId="77777777" w:rsidR="003034AE" w:rsidRPr="002F7DE5" w:rsidRDefault="003034AE" w:rsidP="003034AE">
            <w:pPr>
              <w:jc w:val="center"/>
              <w:rPr>
                <w:sz w:val="15"/>
                <w:szCs w:val="15"/>
              </w:rPr>
            </w:pPr>
          </w:p>
        </w:tc>
        <w:tc>
          <w:tcPr>
            <w:tcW w:w="439" w:type="dxa"/>
            <w:shd w:val="clear" w:color="auto" w:fill="auto"/>
          </w:tcPr>
          <w:p w14:paraId="2E6F4A38" w14:textId="77777777" w:rsidR="003034AE" w:rsidRPr="002F7DE5" w:rsidRDefault="003034AE" w:rsidP="003034AE">
            <w:pPr>
              <w:jc w:val="center"/>
              <w:rPr>
                <w:sz w:val="15"/>
                <w:szCs w:val="15"/>
              </w:rPr>
            </w:pPr>
          </w:p>
        </w:tc>
        <w:tc>
          <w:tcPr>
            <w:tcW w:w="466" w:type="dxa"/>
            <w:shd w:val="clear" w:color="auto" w:fill="auto"/>
          </w:tcPr>
          <w:p w14:paraId="7E7F13E4"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6C2B11F4" w14:textId="77777777" w:rsidR="003034AE" w:rsidRPr="002F7DE5" w:rsidRDefault="003034AE" w:rsidP="003034AE">
            <w:pPr>
              <w:jc w:val="center"/>
              <w:rPr>
                <w:sz w:val="15"/>
                <w:szCs w:val="15"/>
                <w:lang w:val="fr-FR"/>
              </w:rPr>
            </w:pPr>
          </w:p>
        </w:tc>
        <w:tc>
          <w:tcPr>
            <w:tcW w:w="465" w:type="dxa"/>
            <w:shd w:val="clear" w:color="auto" w:fill="auto"/>
          </w:tcPr>
          <w:p w14:paraId="4B5CAEDB" w14:textId="77777777" w:rsidR="003034AE" w:rsidRPr="002F7DE5" w:rsidRDefault="003034AE" w:rsidP="003034AE">
            <w:pPr>
              <w:jc w:val="center"/>
              <w:rPr>
                <w:sz w:val="15"/>
                <w:szCs w:val="15"/>
                <w:lang w:val="fr-FR"/>
              </w:rPr>
            </w:pPr>
          </w:p>
        </w:tc>
        <w:tc>
          <w:tcPr>
            <w:tcW w:w="584" w:type="dxa"/>
            <w:shd w:val="clear" w:color="auto" w:fill="auto"/>
          </w:tcPr>
          <w:p w14:paraId="3DACF315" w14:textId="77777777" w:rsidR="003034AE" w:rsidRPr="002F7DE5" w:rsidRDefault="003034AE" w:rsidP="003034AE">
            <w:pPr>
              <w:jc w:val="center"/>
              <w:rPr>
                <w:sz w:val="15"/>
                <w:szCs w:val="15"/>
                <w:lang w:val="fr-FR"/>
              </w:rPr>
            </w:pPr>
          </w:p>
        </w:tc>
      </w:tr>
      <w:tr w:rsidR="002F7DE5" w:rsidRPr="002F7DE5" w14:paraId="243C0C0A" w14:textId="77777777" w:rsidTr="00F751DB">
        <w:trPr>
          <w:cantSplit/>
        </w:trPr>
        <w:tc>
          <w:tcPr>
            <w:tcW w:w="384" w:type="dxa"/>
            <w:shd w:val="clear" w:color="auto" w:fill="auto"/>
          </w:tcPr>
          <w:p w14:paraId="36FD7228" w14:textId="77777777" w:rsidR="003034AE" w:rsidRPr="002F7DE5" w:rsidRDefault="003034AE" w:rsidP="003034AE">
            <w:pPr>
              <w:jc w:val="right"/>
              <w:rPr>
                <w:sz w:val="15"/>
                <w:szCs w:val="15"/>
                <w:lang w:val="fr-FR"/>
              </w:rPr>
            </w:pPr>
            <w:r w:rsidRPr="002F7DE5">
              <w:rPr>
                <w:sz w:val="15"/>
                <w:szCs w:val="15"/>
                <w:lang w:val="fr-FR"/>
              </w:rPr>
              <w:t>90</w:t>
            </w:r>
          </w:p>
        </w:tc>
        <w:tc>
          <w:tcPr>
            <w:tcW w:w="675" w:type="dxa"/>
            <w:shd w:val="clear" w:color="auto" w:fill="auto"/>
          </w:tcPr>
          <w:p w14:paraId="34114272" w14:textId="77777777" w:rsidR="003034AE" w:rsidRPr="002F7DE5" w:rsidRDefault="003034AE" w:rsidP="003034AE">
            <w:pPr>
              <w:jc w:val="left"/>
              <w:rPr>
                <w:sz w:val="15"/>
                <w:szCs w:val="15"/>
                <w:lang w:val="fr-FR"/>
              </w:rPr>
            </w:pPr>
            <w:r w:rsidRPr="002F7DE5">
              <w:rPr>
                <w:sz w:val="15"/>
                <w:szCs w:val="15"/>
                <w:lang w:val="fr-FR"/>
              </w:rPr>
              <w:t>09-10-18</w:t>
            </w:r>
          </w:p>
        </w:tc>
        <w:tc>
          <w:tcPr>
            <w:tcW w:w="718" w:type="dxa"/>
            <w:shd w:val="clear" w:color="auto" w:fill="auto"/>
          </w:tcPr>
          <w:p w14:paraId="152EE80F" w14:textId="77777777" w:rsidR="003034AE" w:rsidRPr="002F7DE5" w:rsidRDefault="003034AE" w:rsidP="003034AE">
            <w:pPr>
              <w:jc w:val="left"/>
              <w:rPr>
                <w:sz w:val="15"/>
                <w:szCs w:val="15"/>
                <w:lang w:val="fr-FR"/>
              </w:rPr>
            </w:pPr>
            <w:r w:rsidRPr="002F7DE5">
              <w:rPr>
                <w:sz w:val="15"/>
                <w:szCs w:val="15"/>
                <w:lang w:val="fr-FR"/>
              </w:rPr>
              <w:t>11-10-18</w:t>
            </w:r>
          </w:p>
        </w:tc>
        <w:tc>
          <w:tcPr>
            <w:tcW w:w="3226" w:type="dxa"/>
            <w:shd w:val="clear" w:color="auto" w:fill="auto"/>
          </w:tcPr>
          <w:p w14:paraId="4389365B" w14:textId="77777777" w:rsidR="003034AE" w:rsidRPr="002F7DE5" w:rsidRDefault="003034AE" w:rsidP="003034AE">
            <w:pPr>
              <w:jc w:val="left"/>
              <w:rPr>
                <w:sz w:val="15"/>
                <w:szCs w:val="15"/>
                <w:lang w:val="fr-FR"/>
              </w:rPr>
            </w:pPr>
            <w:r w:rsidRPr="002F7DE5">
              <w:rPr>
                <w:sz w:val="15"/>
                <w:szCs w:val="15"/>
                <w:lang w:val="fr-FR"/>
              </w:rPr>
              <w:t>Atelier sur le thème “Renforcement des connaissances en vue de la mise en œuvre efficace du système des droits d’obtenteur au Sultanat d’Oman”</w:t>
            </w:r>
          </w:p>
        </w:tc>
        <w:tc>
          <w:tcPr>
            <w:tcW w:w="1470" w:type="dxa"/>
            <w:shd w:val="clear" w:color="auto" w:fill="auto"/>
          </w:tcPr>
          <w:p w14:paraId="01F70FAA" w14:textId="77777777" w:rsidR="003034AE" w:rsidRPr="002F7DE5" w:rsidRDefault="003034AE" w:rsidP="003034AE">
            <w:pPr>
              <w:jc w:val="left"/>
              <w:rPr>
                <w:sz w:val="15"/>
                <w:szCs w:val="15"/>
                <w:lang w:val="fr-FR"/>
              </w:rPr>
            </w:pPr>
            <w:r w:rsidRPr="002F7DE5">
              <w:rPr>
                <w:sz w:val="15"/>
                <w:szCs w:val="15"/>
                <w:lang w:val="fr-FR"/>
              </w:rPr>
              <w:t>Mascate</w:t>
            </w:r>
          </w:p>
        </w:tc>
        <w:tc>
          <w:tcPr>
            <w:tcW w:w="1041" w:type="dxa"/>
            <w:shd w:val="clear" w:color="auto" w:fill="auto"/>
          </w:tcPr>
          <w:p w14:paraId="7E208E9F" w14:textId="77777777" w:rsidR="003034AE" w:rsidRPr="002F7DE5" w:rsidRDefault="003034AE" w:rsidP="003034AE">
            <w:pPr>
              <w:jc w:val="left"/>
              <w:rPr>
                <w:sz w:val="15"/>
                <w:szCs w:val="15"/>
                <w:lang w:val="fr-FR"/>
              </w:rPr>
            </w:pPr>
            <w:r w:rsidRPr="002F7DE5">
              <w:rPr>
                <w:sz w:val="15"/>
                <w:szCs w:val="15"/>
                <w:lang w:val="fr-FR"/>
              </w:rPr>
              <w:t>Oman</w:t>
            </w:r>
          </w:p>
        </w:tc>
        <w:tc>
          <w:tcPr>
            <w:tcW w:w="1137" w:type="dxa"/>
            <w:shd w:val="clear" w:color="auto" w:fill="auto"/>
          </w:tcPr>
          <w:p w14:paraId="420C6DDD"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71DF8AAD" w14:textId="77777777" w:rsidR="003034AE" w:rsidRPr="002F7DE5" w:rsidRDefault="003034AE" w:rsidP="003034AE">
            <w:pPr>
              <w:jc w:val="center"/>
              <w:rPr>
                <w:sz w:val="15"/>
                <w:szCs w:val="15"/>
                <w:lang w:val="fr-FR"/>
              </w:rPr>
            </w:pPr>
          </w:p>
        </w:tc>
        <w:tc>
          <w:tcPr>
            <w:tcW w:w="988" w:type="dxa"/>
          </w:tcPr>
          <w:p w14:paraId="27D8156C" w14:textId="77777777" w:rsidR="003034AE" w:rsidRPr="002F7DE5" w:rsidRDefault="003034AE" w:rsidP="003034AE">
            <w:pPr>
              <w:jc w:val="left"/>
              <w:rPr>
                <w:sz w:val="15"/>
                <w:szCs w:val="15"/>
                <w:lang w:val="fr-FR"/>
              </w:rPr>
            </w:pPr>
            <w:r w:rsidRPr="002F7DE5">
              <w:rPr>
                <w:sz w:val="15"/>
                <w:szCs w:val="15"/>
                <w:lang w:val="fr-FR"/>
              </w:rPr>
              <w:t>DGALR (Oman), OMPI</w:t>
            </w:r>
          </w:p>
        </w:tc>
        <w:tc>
          <w:tcPr>
            <w:tcW w:w="426" w:type="dxa"/>
            <w:shd w:val="clear" w:color="auto" w:fill="auto"/>
          </w:tcPr>
          <w:p w14:paraId="27BA8C67"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AA91FCA"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5355018"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94E55AC" w14:textId="77777777" w:rsidR="003034AE" w:rsidRPr="002F7DE5" w:rsidRDefault="003034AE" w:rsidP="003034AE">
            <w:pPr>
              <w:jc w:val="center"/>
              <w:rPr>
                <w:sz w:val="15"/>
                <w:szCs w:val="15"/>
                <w:lang w:val="fr-FR"/>
              </w:rPr>
            </w:pPr>
          </w:p>
        </w:tc>
        <w:tc>
          <w:tcPr>
            <w:tcW w:w="462" w:type="dxa"/>
            <w:shd w:val="clear" w:color="auto" w:fill="auto"/>
          </w:tcPr>
          <w:p w14:paraId="7D39A715"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27CBDDA5" w14:textId="77777777" w:rsidR="003034AE" w:rsidRPr="002F7DE5" w:rsidRDefault="003034AE" w:rsidP="003034AE">
            <w:pPr>
              <w:jc w:val="center"/>
              <w:rPr>
                <w:sz w:val="15"/>
                <w:szCs w:val="15"/>
                <w:lang w:val="fr-FR"/>
              </w:rPr>
            </w:pPr>
          </w:p>
        </w:tc>
        <w:tc>
          <w:tcPr>
            <w:tcW w:w="616" w:type="dxa"/>
            <w:shd w:val="clear" w:color="auto" w:fill="auto"/>
          </w:tcPr>
          <w:p w14:paraId="5302D716" w14:textId="77777777" w:rsidR="003034AE" w:rsidRPr="002F7DE5" w:rsidRDefault="003034AE" w:rsidP="003034AE">
            <w:pPr>
              <w:jc w:val="center"/>
              <w:rPr>
                <w:sz w:val="15"/>
                <w:szCs w:val="15"/>
                <w:lang w:val="fr-FR"/>
              </w:rPr>
            </w:pPr>
          </w:p>
        </w:tc>
        <w:tc>
          <w:tcPr>
            <w:tcW w:w="439" w:type="dxa"/>
            <w:shd w:val="clear" w:color="auto" w:fill="auto"/>
          </w:tcPr>
          <w:p w14:paraId="2F024029" w14:textId="77777777" w:rsidR="003034AE" w:rsidRPr="002F7DE5" w:rsidRDefault="003034AE" w:rsidP="003034AE">
            <w:pPr>
              <w:jc w:val="center"/>
              <w:rPr>
                <w:sz w:val="15"/>
                <w:szCs w:val="15"/>
                <w:lang w:val="fr-FR"/>
              </w:rPr>
            </w:pPr>
          </w:p>
        </w:tc>
        <w:tc>
          <w:tcPr>
            <w:tcW w:w="466" w:type="dxa"/>
            <w:shd w:val="clear" w:color="auto" w:fill="auto"/>
          </w:tcPr>
          <w:p w14:paraId="04641E38" w14:textId="77777777" w:rsidR="003034AE" w:rsidRPr="002F7DE5" w:rsidRDefault="003034AE" w:rsidP="003034AE">
            <w:pPr>
              <w:jc w:val="center"/>
              <w:rPr>
                <w:sz w:val="15"/>
                <w:szCs w:val="15"/>
                <w:lang w:val="fr-FR"/>
              </w:rPr>
            </w:pPr>
          </w:p>
        </w:tc>
        <w:tc>
          <w:tcPr>
            <w:tcW w:w="465" w:type="dxa"/>
            <w:shd w:val="clear" w:color="auto" w:fill="auto"/>
          </w:tcPr>
          <w:p w14:paraId="0FE7FC19" w14:textId="77777777" w:rsidR="003034AE" w:rsidRPr="002F7DE5" w:rsidRDefault="003034AE" w:rsidP="003034AE">
            <w:pPr>
              <w:jc w:val="center"/>
              <w:rPr>
                <w:sz w:val="15"/>
                <w:szCs w:val="15"/>
                <w:lang w:val="fr-FR"/>
              </w:rPr>
            </w:pPr>
          </w:p>
        </w:tc>
        <w:tc>
          <w:tcPr>
            <w:tcW w:w="465" w:type="dxa"/>
            <w:shd w:val="clear" w:color="auto" w:fill="auto"/>
          </w:tcPr>
          <w:p w14:paraId="51BF15EF" w14:textId="77777777" w:rsidR="003034AE" w:rsidRPr="002F7DE5" w:rsidRDefault="003034AE" w:rsidP="003034AE">
            <w:pPr>
              <w:jc w:val="center"/>
              <w:rPr>
                <w:sz w:val="15"/>
                <w:szCs w:val="15"/>
                <w:lang w:val="fr-FR"/>
              </w:rPr>
            </w:pPr>
          </w:p>
        </w:tc>
        <w:tc>
          <w:tcPr>
            <w:tcW w:w="584" w:type="dxa"/>
            <w:shd w:val="clear" w:color="auto" w:fill="auto"/>
          </w:tcPr>
          <w:p w14:paraId="2AB95D46" w14:textId="77777777" w:rsidR="003034AE" w:rsidRPr="002F7DE5" w:rsidRDefault="003034AE" w:rsidP="003034AE">
            <w:pPr>
              <w:jc w:val="center"/>
              <w:rPr>
                <w:sz w:val="15"/>
                <w:szCs w:val="15"/>
                <w:lang w:val="fr-FR"/>
              </w:rPr>
            </w:pPr>
          </w:p>
        </w:tc>
      </w:tr>
      <w:tr w:rsidR="002F7DE5" w:rsidRPr="002F7DE5" w14:paraId="2138E81C" w14:textId="77777777" w:rsidTr="00F751DB">
        <w:trPr>
          <w:cantSplit/>
        </w:trPr>
        <w:tc>
          <w:tcPr>
            <w:tcW w:w="384" w:type="dxa"/>
            <w:shd w:val="clear" w:color="auto" w:fill="auto"/>
          </w:tcPr>
          <w:p w14:paraId="2EA6ABA8" w14:textId="77777777" w:rsidR="003034AE" w:rsidRPr="002F7DE5" w:rsidRDefault="003034AE" w:rsidP="003034AE">
            <w:pPr>
              <w:jc w:val="right"/>
              <w:rPr>
                <w:sz w:val="15"/>
                <w:szCs w:val="15"/>
                <w:lang w:val="fr-FR"/>
              </w:rPr>
            </w:pPr>
            <w:r w:rsidRPr="002F7DE5">
              <w:rPr>
                <w:sz w:val="15"/>
                <w:szCs w:val="15"/>
                <w:lang w:val="fr-FR"/>
              </w:rPr>
              <w:t>91</w:t>
            </w:r>
          </w:p>
        </w:tc>
        <w:tc>
          <w:tcPr>
            <w:tcW w:w="675" w:type="dxa"/>
            <w:shd w:val="clear" w:color="auto" w:fill="auto"/>
          </w:tcPr>
          <w:p w14:paraId="4B142592" w14:textId="77777777" w:rsidR="003034AE" w:rsidRPr="002F7DE5" w:rsidRDefault="003034AE" w:rsidP="003034AE">
            <w:pPr>
              <w:jc w:val="left"/>
              <w:rPr>
                <w:sz w:val="15"/>
                <w:szCs w:val="15"/>
                <w:lang w:val="fr-FR"/>
              </w:rPr>
            </w:pPr>
            <w:r w:rsidRPr="002F7DE5">
              <w:rPr>
                <w:sz w:val="15"/>
                <w:szCs w:val="15"/>
                <w:lang w:val="fr-FR"/>
              </w:rPr>
              <w:t>10-10-18</w:t>
            </w:r>
          </w:p>
        </w:tc>
        <w:tc>
          <w:tcPr>
            <w:tcW w:w="718" w:type="dxa"/>
            <w:shd w:val="clear" w:color="auto" w:fill="auto"/>
          </w:tcPr>
          <w:p w14:paraId="5EF22E33" w14:textId="77777777" w:rsidR="003034AE" w:rsidRPr="002F7DE5" w:rsidRDefault="003034AE" w:rsidP="003034AE">
            <w:pPr>
              <w:jc w:val="left"/>
              <w:rPr>
                <w:sz w:val="15"/>
                <w:szCs w:val="15"/>
                <w:lang w:val="fr-FR"/>
              </w:rPr>
            </w:pPr>
            <w:r w:rsidRPr="002F7DE5">
              <w:rPr>
                <w:sz w:val="15"/>
                <w:szCs w:val="15"/>
                <w:lang w:val="fr-FR"/>
              </w:rPr>
              <w:t>10-10-18</w:t>
            </w:r>
          </w:p>
        </w:tc>
        <w:tc>
          <w:tcPr>
            <w:tcW w:w="3226" w:type="dxa"/>
            <w:shd w:val="clear" w:color="auto" w:fill="auto"/>
          </w:tcPr>
          <w:p w14:paraId="0BE34468" w14:textId="77777777" w:rsidR="003034AE" w:rsidRPr="002F7DE5" w:rsidRDefault="003034AE" w:rsidP="003034AE">
            <w:pPr>
              <w:jc w:val="left"/>
              <w:rPr>
                <w:sz w:val="15"/>
                <w:szCs w:val="15"/>
                <w:lang w:val="fr-FR"/>
              </w:rPr>
            </w:pPr>
            <w:r w:rsidRPr="002F7DE5">
              <w:rPr>
                <w:sz w:val="15"/>
                <w:szCs w:val="15"/>
                <w:lang w:val="fr-FR"/>
              </w:rPr>
              <w:t>Maîtrise en droit de la propriété intellectuelle organisée par l’OMPI et l’Université de Turin en coopération avec le CIF-OIT</w:t>
            </w:r>
          </w:p>
        </w:tc>
        <w:tc>
          <w:tcPr>
            <w:tcW w:w="1470" w:type="dxa"/>
            <w:shd w:val="clear" w:color="auto" w:fill="auto"/>
          </w:tcPr>
          <w:p w14:paraId="28C3F025" w14:textId="77777777" w:rsidR="003034AE" w:rsidRPr="002F7DE5" w:rsidRDefault="003034AE" w:rsidP="003034AE">
            <w:pPr>
              <w:jc w:val="left"/>
              <w:rPr>
                <w:sz w:val="15"/>
                <w:szCs w:val="15"/>
                <w:lang w:val="fr-FR"/>
              </w:rPr>
            </w:pPr>
            <w:r w:rsidRPr="002F7DE5">
              <w:rPr>
                <w:sz w:val="15"/>
                <w:szCs w:val="15"/>
                <w:lang w:val="fr-FR"/>
              </w:rPr>
              <w:t>Genève</w:t>
            </w:r>
          </w:p>
        </w:tc>
        <w:tc>
          <w:tcPr>
            <w:tcW w:w="1041" w:type="dxa"/>
            <w:shd w:val="clear" w:color="auto" w:fill="auto"/>
          </w:tcPr>
          <w:p w14:paraId="7FE09547"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65CBBCD3"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5417EA8E" w14:textId="77777777" w:rsidR="003034AE" w:rsidRPr="002F7DE5" w:rsidRDefault="003034AE" w:rsidP="003034AE">
            <w:pPr>
              <w:jc w:val="center"/>
              <w:rPr>
                <w:sz w:val="15"/>
                <w:szCs w:val="15"/>
                <w:lang w:val="fr-FR"/>
              </w:rPr>
            </w:pPr>
          </w:p>
        </w:tc>
        <w:tc>
          <w:tcPr>
            <w:tcW w:w="988" w:type="dxa"/>
          </w:tcPr>
          <w:p w14:paraId="348E25C0" w14:textId="77777777" w:rsidR="003034AE" w:rsidRPr="002F7DE5" w:rsidRDefault="003034AE" w:rsidP="003034AE">
            <w:pPr>
              <w:jc w:val="left"/>
              <w:rPr>
                <w:sz w:val="15"/>
                <w:szCs w:val="15"/>
                <w:lang w:val="fr-FR"/>
              </w:rPr>
            </w:pPr>
            <w:r w:rsidRPr="002F7DE5">
              <w:rPr>
                <w:sz w:val="15"/>
                <w:szCs w:val="15"/>
                <w:lang w:val="fr-FR"/>
              </w:rPr>
              <w:t>OMPI, Université de Turin, CIF</w:t>
            </w:r>
            <w:r w:rsidRPr="002F7DE5">
              <w:rPr>
                <w:sz w:val="15"/>
                <w:szCs w:val="15"/>
                <w:lang w:val="fr-FR"/>
              </w:rPr>
              <w:noBreakHyphen/>
              <w:t>OIT</w:t>
            </w:r>
          </w:p>
        </w:tc>
        <w:tc>
          <w:tcPr>
            <w:tcW w:w="426" w:type="dxa"/>
            <w:shd w:val="clear" w:color="auto" w:fill="auto"/>
          </w:tcPr>
          <w:p w14:paraId="4C4AFA43" w14:textId="77777777" w:rsidR="003034AE" w:rsidRPr="002F7DE5" w:rsidRDefault="003034AE" w:rsidP="003034AE">
            <w:pPr>
              <w:jc w:val="center"/>
              <w:rPr>
                <w:sz w:val="15"/>
                <w:szCs w:val="15"/>
                <w:lang w:val="fr-FR"/>
              </w:rPr>
            </w:pPr>
          </w:p>
        </w:tc>
        <w:tc>
          <w:tcPr>
            <w:tcW w:w="404" w:type="dxa"/>
            <w:shd w:val="clear" w:color="auto" w:fill="auto"/>
          </w:tcPr>
          <w:p w14:paraId="736FA910" w14:textId="77777777" w:rsidR="003034AE" w:rsidRPr="002F7DE5" w:rsidRDefault="003034AE" w:rsidP="003034AE">
            <w:pPr>
              <w:jc w:val="center"/>
              <w:rPr>
                <w:sz w:val="15"/>
                <w:szCs w:val="15"/>
                <w:lang w:val="fr-FR"/>
              </w:rPr>
            </w:pPr>
          </w:p>
        </w:tc>
        <w:tc>
          <w:tcPr>
            <w:tcW w:w="475" w:type="dxa"/>
            <w:shd w:val="clear" w:color="auto" w:fill="auto"/>
          </w:tcPr>
          <w:p w14:paraId="1DB5CB04" w14:textId="77777777" w:rsidR="003034AE" w:rsidRPr="002F7DE5" w:rsidRDefault="003034AE" w:rsidP="003034AE">
            <w:pPr>
              <w:jc w:val="center"/>
              <w:rPr>
                <w:sz w:val="15"/>
                <w:szCs w:val="15"/>
                <w:lang w:val="fr-FR"/>
              </w:rPr>
            </w:pPr>
          </w:p>
        </w:tc>
        <w:tc>
          <w:tcPr>
            <w:tcW w:w="434" w:type="dxa"/>
            <w:shd w:val="clear" w:color="auto" w:fill="auto"/>
          </w:tcPr>
          <w:p w14:paraId="623A2A33" w14:textId="77777777" w:rsidR="003034AE" w:rsidRPr="002F7DE5" w:rsidRDefault="003034AE" w:rsidP="003034AE">
            <w:pPr>
              <w:jc w:val="center"/>
              <w:rPr>
                <w:sz w:val="15"/>
                <w:szCs w:val="15"/>
                <w:lang w:val="fr-FR"/>
              </w:rPr>
            </w:pPr>
          </w:p>
        </w:tc>
        <w:tc>
          <w:tcPr>
            <w:tcW w:w="462" w:type="dxa"/>
            <w:shd w:val="clear" w:color="auto" w:fill="auto"/>
          </w:tcPr>
          <w:p w14:paraId="6C71C6E2"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63E7BC91" w14:textId="77777777" w:rsidR="003034AE" w:rsidRPr="002F7DE5" w:rsidRDefault="003034AE" w:rsidP="003034AE">
            <w:pPr>
              <w:jc w:val="center"/>
              <w:rPr>
                <w:sz w:val="15"/>
                <w:szCs w:val="15"/>
                <w:lang w:val="fr-FR"/>
              </w:rPr>
            </w:pPr>
          </w:p>
        </w:tc>
        <w:tc>
          <w:tcPr>
            <w:tcW w:w="616" w:type="dxa"/>
            <w:shd w:val="clear" w:color="auto" w:fill="auto"/>
          </w:tcPr>
          <w:p w14:paraId="4C39F93E" w14:textId="77777777" w:rsidR="003034AE" w:rsidRPr="002F7DE5" w:rsidRDefault="003034AE" w:rsidP="003034AE">
            <w:pPr>
              <w:jc w:val="center"/>
              <w:rPr>
                <w:sz w:val="15"/>
                <w:szCs w:val="15"/>
                <w:lang w:val="fr-FR"/>
              </w:rPr>
            </w:pPr>
          </w:p>
        </w:tc>
        <w:tc>
          <w:tcPr>
            <w:tcW w:w="439" w:type="dxa"/>
            <w:shd w:val="clear" w:color="auto" w:fill="auto"/>
          </w:tcPr>
          <w:p w14:paraId="671B8EF2"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2747C86F" w14:textId="77777777" w:rsidR="003034AE" w:rsidRPr="002F7DE5" w:rsidRDefault="003034AE" w:rsidP="003034AE">
            <w:pPr>
              <w:jc w:val="center"/>
              <w:rPr>
                <w:sz w:val="15"/>
                <w:szCs w:val="15"/>
                <w:lang w:val="fr-FR"/>
              </w:rPr>
            </w:pPr>
          </w:p>
        </w:tc>
        <w:tc>
          <w:tcPr>
            <w:tcW w:w="465" w:type="dxa"/>
            <w:shd w:val="clear" w:color="auto" w:fill="auto"/>
          </w:tcPr>
          <w:p w14:paraId="07E12118" w14:textId="77777777" w:rsidR="003034AE" w:rsidRPr="002F7DE5" w:rsidRDefault="003034AE" w:rsidP="003034AE">
            <w:pPr>
              <w:jc w:val="center"/>
              <w:rPr>
                <w:sz w:val="15"/>
                <w:szCs w:val="15"/>
                <w:lang w:val="fr-FR"/>
              </w:rPr>
            </w:pPr>
          </w:p>
        </w:tc>
        <w:tc>
          <w:tcPr>
            <w:tcW w:w="465" w:type="dxa"/>
            <w:shd w:val="clear" w:color="auto" w:fill="auto"/>
          </w:tcPr>
          <w:p w14:paraId="62BF563B" w14:textId="77777777" w:rsidR="003034AE" w:rsidRPr="002F7DE5" w:rsidRDefault="003034AE" w:rsidP="003034AE">
            <w:pPr>
              <w:jc w:val="center"/>
              <w:rPr>
                <w:sz w:val="15"/>
                <w:szCs w:val="15"/>
                <w:lang w:val="fr-FR"/>
              </w:rPr>
            </w:pPr>
          </w:p>
        </w:tc>
        <w:tc>
          <w:tcPr>
            <w:tcW w:w="584" w:type="dxa"/>
            <w:shd w:val="clear" w:color="auto" w:fill="auto"/>
          </w:tcPr>
          <w:p w14:paraId="615BFE55" w14:textId="77777777" w:rsidR="003034AE" w:rsidRPr="002F7DE5" w:rsidRDefault="003034AE" w:rsidP="003034AE">
            <w:pPr>
              <w:jc w:val="center"/>
              <w:rPr>
                <w:sz w:val="15"/>
                <w:szCs w:val="15"/>
                <w:lang w:val="fr-FR"/>
              </w:rPr>
            </w:pPr>
          </w:p>
        </w:tc>
      </w:tr>
      <w:tr w:rsidR="002F7DE5" w:rsidRPr="002F7DE5" w14:paraId="360974B3" w14:textId="77777777" w:rsidTr="00F751DB">
        <w:trPr>
          <w:cantSplit/>
        </w:trPr>
        <w:tc>
          <w:tcPr>
            <w:tcW w:w="384" w:type="dxa"/>
            <w:shd w:val="clear" w:color="auto" w:fill="auto"/>
          </w:tcPr>
          <w:p w14:paraId="1F2D3CDC" w14:textId="77777777" w:rsidR="003034AE" w:rsidRPr="002F7DE5" w:rsidRDefault="003034AE" w:rsidP="003034AE">
            <w:pPr>
              <w:jc w:val="right"/>
              <w:rPr>
                <w:sz w:val="15"/>
                <w:szCs w:val="15"/>
                <w:lang w:val="fr-FR"/>
              </w:rPr>
            </w:pPr>
            <w:r w:rsidRPr="002F7DE5">
              <w:rPr>
                <w:sz w:val="15"/>
                <w:szCs w:val="15"/>
                <w:lang w:val="fr-FR"/>
              </w:rPr>
              <w:t>92</w:t>
            </w:r>
          </w:p>
        </w:tc>
        <w:tc>
          <w:tcPr>
            <w:tcW w:w="675" w:type="dxa"/>
            <w:shd w:val="clear" w:color="auto" w:fill="auto"/>
          </w:tcPr>
          <w:p w14:paraId="258490BA" w14:textId="77777777" w:rsidR="003034AE" w:rsidRPr="002F7DE5" w:rsidRDefault="003034AE" w:rsidP="003034AE">
            <w:pPr>
              <w:jc w:val="left"/>
              <w:rPr>
                <w:sz w:val="15"/>
                <w:szCs w:val="15"/>
                <w:lang w:val="fr-FR"/>
              </w:rPr>
            </w:pPr>
            <w:r w:rsidRPr="002F7DE5">
              <w:rPr>
                <w:sz w:val="15"/>
                <w:szCs w:val="15"/>
                <w:lang w:val="fr-FR"/>
              </w:rPr>
              <w:t>11-10-18</w:t>
            </w:r>
          </w:p>
        </w:tc>
        <w:tc>
          <w:tcPr>
            <w:tcW w:w="718" w:type="dxa"/>
            <w:shd w:val="clear" w:color="auto" w:fill="auto"/>
          </w:tcPr>
          <w:p w14:paraId="69B0EA03" w14:textId="77777777" w:rsidR="003034AE" w:rsidRPr="002F7DE5" w:rsidRDefault="003034AE" w:rsidP="003034AE">
            <w:pPr>
              <w:jc w:val="left"/>
              <w:rPr>
                <w:sz w:val="15"/>
                <w:szCs w:val="15"/>
                <w:lang w:val="fr-FR"/>
              </w:rPr>
            </w:pPr>
            <w:r w:rsidRPr="002F7DE5">
              <w:rPr>
                <w:sz w:val="15"/>
                <w:szCs w:val="15"/>
                <w:lang w:val="fr-FR"/>
              </w:rPr>
              <w:t>11-10-18</w:t>
            </w:r>
          </w:p>
        </w:tc>
        <w:tc>
          <w:tcPr>
            <w:tcW w:w="3226" w:type="dxa"/>
            <w:shd w:val="clear" w:color="auto" w:fill="auto"/>
          </w:tcPr>
          <w:p w14:paraId="430E6901" w14:textId="77777777" w:rsidR="003034AE" w:rsidRPr="002F7DE5" w:rsidRDefault="003034AE" w:rsidP="003034AE">
            <w:pPr>
              <w:jc w:val="left"/>
              <w:rPr>
                <w:sz w:val="15"/>
                <w:szCs w:val="15"/>
                <w:lang w:val="fr-FR"/>
              </w:rPr>
            </w:pPr>
            <w:r w:rsidRPr="002F7DE5">
              <w:rPr>
                <w:sz w:val="15"/>
                <w:szCs w:val="15"/>
                <w:lang w:val="fr-FR"/>
              </w:rPr>
              <w:t>Première réunion du projet pilote de coopération régionale</w:t>
            </w:r>
          </w:p>
        </w:tc>
        <w:tc>
          <w:tcPr>
            <w:tcW w:w="1470" w:type="dxa"/>
            <w:shd w:val="clear" w:color="auto" w:fill="auto"/>
          </w:tcPr>
          <w:p w14:paraId="1ADF2521" w14:textId="77777777" w:rsidR="003034AE" w:rsidRPr="002F7DE5" w:rsidRDefault="003034AE" w:rsidP="003034AE">
            <w:pPr>
              <w:jc w:val="left"/>
              <w:rPr>
                <w:sz w:val="15"/>
                <w:szCs w:val="15"/>
                <w:lang w:val="fr-FR"/>
              </w:rPr>
            </w:pPr>
            <w:r w:rsidRPr="002F7DE5">
              <w:rPr>
                <w:sz w:val="15"/>
                <w:szCs w:val="15"/>
                <w:lang w:val="fr-FR"/>
              </w:rPr>
              <w:t>Hanoi</w:t>
            </w:r>
          </w:p>
        </w:tc>
        <w:tc>
          <w:tcPr>
            <w:tcW w:w="1041" w:type="dxa"/>
            <w:shd w:val="clear" w:color="auto" w:fill="auto"/>
          </w:tcPr>
          <w:p w14:paraId="7DA02DB0" w14:textId="77777777" w:rsidR="003034AE" w:rsidRPr="002F7DE5" w:rsidRDefault="003034AE" w:rsidP="003034AE">
            <w:pPr>
              <w:jc w:val="left"/>
              <w:rPr>
                <w:sz w:val="15"/>
                <w:szCs w:val="15"/>
                <w:lang w:val="fr-FR"/>
              </w:rPr>
            </w:pPr>
            <w:r w:rsidRPr="002F7DE5">
              <w:rPr>
                <w:sz w:val="15"/>
                <w:szCs w:val="15"/>
                <w:lang w:val="fr-FR"/>
              </w:rPr>
              <w:t>Viet Nam</w:t>
            </w:r>
          </w:p>
        </w:tc>
        <w:tc>
          <w:tcPr>
            <w:tcW w:w="1137" w:type="dxa"/>
            <w:shd w:val="clear" w:color="auto" w:fill="auto"/>
          </w:tcPr>
          <w:p w14:paraId="0505BCD1"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4829456A"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258C2C7" w14:textId="77777777" w:rsidR="003034AE" w:rsidRPr="002F7DE5" w:rsidRDefault="003034AE" w:rsidP="003034AE">
            <w:pPr>
              <w:jc w:val="left"/>
              <w:rPr>
                <w:sz w:val="15"/>
                <w:szCs w:val="15"/>
                <w:lang w:val="fr-FR"/>
              </w:rPr>
            </w:pPr>
            <w:r w:rsidRPr="002F7DE5">
              <w:rPr>
                <w:sz w:val="15"/>
                <w:szCs w:val="15"/>
                <w:lang w:val="fr-FR"/>
              </w:rPr>
              <w:t>Forum EAPVP</w:t>
            </w:r>
          </w:p>
        </w:tc>
        <w:tc>
          <w:tcPr>
            <w:tcW w:w="426" w:type="dxa"/>
            <w:shd w:val="clear" w:color="auto" w:fill="auto"/>
          </w:tcPr>
          <w:p w14:paraId="5235533D" w14:textId="77777777" w:rsidR="003034AE" w:rsidRPr="002F7DE5" w:rsidRDefault="003034AE" w:rsidP="003034AE">
            <w:pPr>
              <w:jc w:val="center"/>
              <w:rPr>
                <w:sz w:val="15"/>
                <w:szCs w:val="15"/>
                <w:lang w:val="fr-FR"/>
              </w:rPr>
            </w:pPr>
          </w:p>
        </w:tc>
        <w:tc>
          <w:tcPr>
            <w:tcW w:w="404" w:type="dxa"/>
            <w:shd w:val="clear" w:color="auto" w:fill="auto"/>
          </w:tcPr>
          <w:p w14:paraId="62C72A3E" w14:textId="77777777" w:rsidR="003034AE" w:rsidRPr="002F7DE5" w:rsidRDefault="003034AE" w:rsidP="003034AE">
            <w:pPr>
              <w:jc w:val="center"/>
              <w:rPr>
                <w:sz w:val="15"/>
                <w:szCs w:val="15"/>
                <w:lang w:val="fr-FR"/>
              </w:rPr>
            </w:pPr>
          </w:p>
        </w:tc>
        <w:tc>
          <w:tcPr>
            <w:tcW w:w="475" w:type="dxa"/>
            <w:shd w:val="clear" w:color="auto" w:fill="auto"/>
          </w:tcPr>
          <w:p w14:paraId="0DAC799F" w14:textId="77777777" w:rsidR="003034AE" w:rsidRPr="002F7DE5" w:rsidRDefault="003034AE" w:rsidP="003034AE">
            <w:pPr>
              <w:jc w:val="center"/>
              <w:rPr>
                <w:sz w:val="15"/>
                <w:szCs w:val="15"/>
                <w:lang w:val="fr-FR"/>
              </w:rPr>
            </w:pPr>
          </w:p>
        </w:tc>
        <w:tc>
          <w:tcPr>
            <w:tcW w:w="434" w:type="dxa"/>
            <w:shd w:val="clear" w:color="auto" w:fill="auto"/>
          </w:tcPr>
          <w:p w14:paraId="2CC28E39" w14:textId="77777777" w:rsidR="003034AE" w:rsidRPr="002F7DE5" w:rsidRDefault="003034AE" w:rsidP="003034AE">
            <w:pPr>
              <w:jc w:val="center"/>
              <w:rPr>
                <w:sz w:val="15"/>
                <w:szCs w:val="15"/>
                <w:lang w:val="fr-FR"/>
              </w:rPr>
            </w:pPr>
          </w:p>
        </w:tc>
        <w:tc>
          <w:tcPr>
            <w:tcW w:w="462" w:type="dxa"/>
            <w:shd w:val="clear" w:color="auto" w:fill="auto"/>
          </w:tcPr>
          <w:p w14:paraId="3ED6E2CB" w14:textId="77777777" w:rsidR="003034AE" w:rsidRPr="002F7DE5" w:rsidRDefault="003034AE" w:rsidP="003034AE">
            <w:pPr>
              <w:jc w:val="center"/>
              <w:rPr>
                <w:sz w:val="15"/>
                <w:szCs w:val="15"/>
                <w:lang w:val="fr-FR"/>
              </w:rPr>
            </w:pPr>
          </w:p>
        </w:tc>
        <w:tc>
          <w:tcPr>
            <w:tcW w:w="434" w:type="dxa"/>
            <w:shd w:val="clear" w:color="auto" w:fill="auto"/>
          </w:tcPr>
          <w:p w14:paraId="54C76787" w14:textId="77777777" w:rsidR="003034AE" w:rsidRPr="002F7DE5" w:rsidRDefault="003034AE" w:rsidP="003034AE">
            <w:pPr>
              <w:jc w:val="center"/>
              <w:rPr>
                <w:sz w:val="15"/>
                <w:szCs w:val="15"/>
                <w:lang w:val="fr-FR"/>
              </w:rPr>
            </w:pPr>
          </w:p>
        </w:tc>
        <w:tc>
          <w:tcPr>
            <w:tcW w:w="616" w:type="dxa"/>
            <w:shd w:val="clear" w:color="auto" w:fill="auto"/>
          </w:tcPr>
          <w:p w14:paraId="00DB8176"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00023010" w14:textId="77777777" w:rsidR="003034AE" w:rsidRPr="002F7DE5" w:rsidRDefault="003034AE" w:rsidP="003034AE">
            <w:pPr>
              <w:jc w:val="center"/>
              <w:rPr>
                <w:sz w:val="15"/>
                <w:szCs w:val="15"/>
                <w:lang w:val="fr-FR"/>
              </w:rPr>
            </w:pPr>
          </w:p>
        </w:tc>
        <w:tc>
          <w:tcPr>
            <w:tcW w:w="466" w:type="dxa"/>
            <w:shd w:val="clear" w:color="auto" w:fill="auto"/>
          </w:tcPr>
          <w:p w14:paraId="6EFA7F06" w14:textId="77777777" w:rsidR="003034AE" w:rsidRPr="002F7DE5" w:rsidRDefault="003034AE" w:rsidP="003034AE">
            <w:pPr>
              <w:jc w:val="center"/>
              <w:rPr>
                <w:sz w:val="15"/>
                <w:szCs w:val="15"/>
                <w:lang w:val="fr-FR"/>
              </w:rPr>
            </w:pPr>
          </w:p>
        </w:tc>
        <w:tc>
          <w:tcPr>
            <w:tcW w:w="465" w:type="dxa"/>
            <w:shd w:val="clear" w:color="auto" w:fill="auto"/>
          </w:tcPr>
          <w:p w14:paraId="1AE7EAC6" w14:textId="77777777" w:rsidR="003034AE" w:rsidRPr="002F7DE5" w:rsidRDefault="003034AE" w:rsidP="003034AE">
            <w:pPr>
              <w:jc w:val="center"/>
              <w:rPr>
                <w:sz w:val="15"/>
                <w:szCs w:val="15"/>
                <w:lang w:val="fr-FR"/>
              </w:rPr>
            </w:pPr>
          </w:p>
        </w:tc>
        <w:tc>
          <w:tcPr>
            <w:tcW w:w="465" w:type="dxa"/>
            <w:shd w:val="clear" w:color="auto" w:fill="auto"/>
          </w:tcPr>
          <w:p w14:paraId="4E267689" w14:textId="77777777" w:rsidR="003034AE" w:rsidRPr="002F7DE5" w:rsidRDefault="003034AE" w:rsidP="003034AE">
            <w:pPr>
              <w:jc w:val="center"/>
              <w:rPr>
                <w:sz w:val="15"/>
                <w:szCs w:val="15"/>
                <w:lang w:val="fr-FR"/>
              </w:rPr>
            </w:pPr>
          </w:p>
        </w:tc>
        <w:tc>
          <w:tcPr>
            <w:tcW w:w="584" w:type="dxa"/>
            <w:shd w:val="clear" w:color="auto" w:fill="auto"/>
          </w:tcPr>
          <w:p w14:paraId="349E3FFC" w14:textId="77777777" w:rsidR="003034AE" w:rsidRPr="002F7DE5" w:rsidRDefault="003034AE" w:rsidP="003034AE">
            <w:pPr>
              <w:jc w:val="center"/>
              <w:rPr>
                <w:sz w:val="15"/>
                <w:szCs w:val="15"/>
                <w:lang w:val="fr-FR"/>
              </w:rPr>
            </w:pPr>
          </w:p>
        </w:tc>
      </w:tr>
      <w:tr w:rsidR="002F7DE5" w:rsidRPr="002F7DE5" w14:paraId="0B50FF2D" w14:textId="77777777" w:rsidTr="00F751DB">
        <w:trPr>
          <w:cantSplit/>
        </w:trPr>
        <w:tc>
          <w:tcPr>
            <w:tcW w:w="384" w:type="dxa"/>
            <w:shd w:val="clear" w:color="auto" w:fill="auto"/>
          </w:tcPr>
          <w:p w14:paraId="23CEBBD0" w14:textId="77777777" w:rsidR="003034AE" w:rsidRPr="002F7DE5" w:rsidRDefault="003034AE" w:rsidP="003034AE">
            <w:pPr>
              <w:jc w:val="right"/>
              <w:rPr>
                <w:sz w:val="15"/>
                <w:szCs w:val="15"/>
                <w:lang w:val="fr-FR"/>
              </w:rPr>
            </w:pPr>
            <w:r w:rsidRPr="002F7DE5">
              <w:rPr>
                <w:sz w:val="15"/>
                <w:szCs w:val="15"/>
                <w:lang w:val="fr-FR"/>
              </w:rPr>
              <w:t>93</w:t>
            </w:r>
          </w:p>
        </w:tc>
        <w:tc>
          <w:tcPr>
            <w:tcW w:w="675" w:type="dxa"/>
            <w:shd w:val="clear" w:color="auto" w:fill="auto"/>
          </w:tcPr>
          <w:p w14:paraId="4D07EAA9" w14:textId="77777777" w:rsidR="003034AE" w:rsidRPr="002F7DE5" w:rsidRDefault="003034AE" w:rsidP="003034AE">
            <w:pPr>
              <w:jc w:val="left"/>
              <w:rPr>
                <w:sz w:val="15"/>
                <w:szCs w:val="15"/>
                <w:lang w:val="fr-FR"/>
              </w:rPr>
            </w:pPr>
            <w:r w:rsidRPr="002F7DE5">
              <w:rPr>
                <w:sz w:val="15"/>
                <w:szCs w:val="15"/>
                <w:lang w:val="fr-FR"/>
              </w:rPr>
              <w:t>11-10-18</w:t>
            </w:r>
          </w:p>
        </w:tc>
        <w:tc>
          <w:tcPr>
            <w:tcW w:w="718" w:type="dxa"/>
            <w:shd w:val="clear" w:color="auto" w:fill="auto"/>
          </w:tcPr>
          <w:p w14:paraId="43C235E7" w14:textId="77777777" w:rsidR="003034AE" w:rsidRPr="002F7DE5" w:rsidRDefault="003034AE" w:rsidP="003034AE">
            <w:pPr>
              <w:jc w:val="left"/>
              <w:rPr>
                <w:sz w:val="15"/>
                <w:szCs w:val="15"/>
                <w:lang w:val="fr-FR"/>
              </w:rPr>
            </w:pPr>
            <w:r w:rsidRPr="002F7DE5">
              <w:rPr>
                <w:sz w:val="15"/>
                <w:szCs w:val="15"/>
                <w:lang w:val="fr-FR"/>
              </w:rPr>
              <w:t>11-10-18</w:t>
            </w:r>
          </w:p>
        </w:tc>
        <w:tc>
          <w:tcPr>
            <w:tcW w:w="3226" w:type="dxa"/>
            <w:shd w:val="clear" w:color="auto" w:fill="auto"/>
          </w:tcPr>
          <w:p w14:paraId="0C9AB6F6" w14:textId="77777777" w:rsidR="003034AE" w:rsidRPr="002F7DE5" w:rsidRDefault="003034AE" w:rsidP="003034AE">
            <w:pPr>
              <w:jc w:val="left"/>
              <w:rPr>
                <w:sz w:val="15"/>
                <w:szCs w:val="15"/>
                <w:lang w:val="fr-FR"/>
              </w:rPr>
            </w:pPr>
            <w:r w:rsidRPr="002F7DE5">
              <w:rPr>
                <w:sz w:val="15"/>
                <w:szCs w:val="15"/>
                <w:lang w:val="fr-FR"/>
              </w:rPr>
              <w:t>Contribution avec l’ARIPO par vidéoconférence à la présentation d’exposés sur la protection des obtentions végétales pour le Programme de maîtrise en droit de la propriété intellectuelle à l’Africa University</w:t>
            </w:r>
          </w:p>
        </w:tc>
        <w:tc>
          <w:tcPr>
            <w:tcW w:w="1470" w:type="dxa"/>
            <w:shd w:val="clear" w:color="auto" w:fill="auto"/>
          </w:tcPr>
          <w:p w14:paraId="2669BF41" w14:textId="77777777" w:rsidR="003034AE" w:rsidRPr="002F7DE5" w:rsidRDefault="003034AE" w:rsidP="003034AE">
            <w:pPr>
              <w:jc w:val="left"/>
              <w:rPr>
                <w:sz w:val="15"/>
                <w:szCs w:val="15"/>
                <w:lang w:val="fr-FR"/>
              </w:rPr>
            </w:pPr>
            <w:r w:rsidRPr="002F7DE5">
              <w:rPr>
                <w:sz w:val="15"/>
                <w:szCs w:val="15"/>
                <w:lang w:val="fr-FR"/>
              </w:rPr>
              <w:t>Mutare</w:t>
            </w:r>
          </w:p>
        </w:tc>
        <w:tc>
          <w:tcPr>
            <w:tcW w:w="1041" w:type="dxa"/>
            <w:shd w:val="clear" w:color="auto" w:fill="auto"/>
          </w:tcPr>
          <w:p w14:paraId="41DAE9D2" w14:textId="77777777" w:rsidR="003034AE" w:rsidRPr="002F7DE5" w:rsidRDefault="003034AE" w:rsidP="003034AE">
            <w:pPr>
              <w:jc w:val="left"/>
              <w:rPr>
                <w:sz w:val="15"/>
                <w:szCs w:val="15"/>
                <w:lang w:val="fr-FR"/>
              </w:rPr>
            </w:pPr>
            <w:r w:rsidRPr="002F7DE5">
              <w:rPr>
                <w:sz w:val="15"/>
                <w:szCs w:val="15"/>
                <w:lang w:val="fr-FR"/>
              </w:rPr>
              <w:t>Zimbabwe</w:t>
            </w:r>
          </w:p>
        </w:tc>
        <w:tc>
          <w:tcPr>
            <w:tcW w:w="1137" w:type="dxa"/>
            <w:shd w:val="clear" w:color="auto" w:fill="auto"/>
          </w:tcPr>
          <w:p w14:paraId="0648E287" w14:textId="77777777" w:rsidR="003034AE" w:rsidRPr="002F7DE5" w:rsidRDefault="003034AE" w:rsidP="003034AE">
            <w:pPr>
              <w:jc w:val="left"/>
              <w:rPr>
                <w:sz w:val="15"/>
                <w:szCs w:val="15"/>
                <w:lang w:val="fr-FR"/>
              </w:rPr>
            </w:pPr>
            <w:r w:rsidRPr="002F7DE5">
              <w:rPr>
                <w:sz w:val="15"/>
                <w:szCs w:val="15"/>
                <w:lang w:val="fr-FR"/>
              </w:rPr>
              <w:t>Huerta, Rivoire</w:t>
            </w:r>
          </w:p>
        </w:tc>
        <w:tc>
          <w:tcPr>
            <w:tcW w:w="851" w:type="dxa"/>
            <w:shd w:val="clear" w:color="auto" w:fill="auto"/>
          </w:tcPr>
          <w:p w14:paraId="3527023A" w14:textId="77777777" w:rsidR="003034AE" w:rsidRPr="002F7DE5" w:rsidRDefault="003034AE" w:rsidP="003034AE">
            <w:pPr>
              <w:jc w:val="center"/>
              <w:rPr>
                <w:sz w:val="15"/>
                <w:szCs w:val="15"/>
                <w:lang w:val="fr-FR"/>
              </w:rPr>
            </w:pPr>
          </w:p>
        </w:tc>
        <w:tc>
          <w:tcPr>
            <w:tcW w:w="988" w:type="dxa"/>
          </w:tcPr>
          <w:p w14:paraId="348D32DA" w14:textId="77777777" w:rsidR="003034AE" w:rsidRPr="002F7DE5" w:rsidRDefault="003034AE" w:rsidP="003034AE">
            <w:pPr>
              <w:jc w:val="left"/>
              <w:rPr>
                <w:sz w:val="15"/>
                <w:szCs w:val="15"/>
                <w:lang w:val="fr-FR"/>
              </w:rPr>
            </w:pPr>
            <w:r w:rsidRPr="002F7DE5">
              <w:rPr>
                <w:sz w:val="15"/>
                <w:szCs w:val="15"/>
                <w:lang w:val="fr-FR"/>
              </w:rPr>
              <w:t>OMPI, ARIPO, Africa University</w:t>
            </w:r>
          </w:p>
        </w:tc>
        <w:tc>
          <w:tcPr>
            <w:tcW w:w="426" w:type="dxa"/>
            <w:shd w:val="clear" w:color="auto" w:fill="auto"/>
          </w:tcPr>
          <w:p w14:paraId="27E4AF7C" w14:textId="77777777" w:rsidR="003034AE" w:rsidRPr="002F7DE5" w:rsidRDefault="003034AE" w:rsidP="003034AE">
            <w:pPr>
              <w:jc w:val="center"/>
              <w:rPr>
                <w:sz w:val="15"/>
                <w:szCs w:val="15"/>
                <w:lang w:val="fr-FR"/>
              </w:rPr>
            </w:pPr>
          </w:p>
        </w:tc>
        <w:tc>
          <w:tcPr>
            <w:tcW w:w="404" w:type="dxa"/>
            <w:shd w:val="clear" w:color="auto" w:fill="auto"/>
          </w:tcPr>
          <w:p w14:paraId="0B2CFD2B" w14:textId="77777777" w:rsidR="003034AE" w:rsidRPr="002F7DE5" w:rsidRDefault="003034AE" w:rsidP="003034AE">
            <w:pPr>
              <w:jc w:val="center"/>
              <w:rPr>
                <w:sz w:val="15"/>
                <w:szCs w:val="15"/>
                <w:lang w:val="fr-FR"/>
              </w:rPr>
            </w:pPr>
          </w:p>
        </w:tc>
        <w:tc>
          <w:tcPr>
            <w:tcW w:w="475" w:type="dxa"/>
            <w:shd w:val="clear" w:color="auto" w:fill="auto"/>
          </w:tcPr>
          <w:p w14:paraId="57F91B48" w14:textId="77777777" w:rsidR="003034AE" w:rsidRPr="002F7DE5" w:rsidRDefault="003034AE" w:rsidP="003034AE">
            <w:pPr>
              <w:jc w:val="center"/>
              <w:rPr>
                <w:sz w:val="15"/>
                <w:szCs w:val="15"/>
                <w:lang w:val="fr-FR"/>
              </w:rPr>
            </w:pPr>
          </w:p>
        </w:tc>
        <w:tc>
          <w:tcPr>
            <w:tcW w:w="434" w:type="dxa"/>
            <w:shd w:val="clear" w:color="auto" w:fill="auto"/>
          </w:tcPr>
          <w:p w14:paraId="0A988FFF" w14:textId="77777777" w:rsidR="003034AE" w:rsidRPr="002F7DE5" w:rsidRDefault="003034AE" w:rsidP="003034AE">
            <w:pPr>
              <w:jc w:val="center"/>
              <w:rPr>
                <w:sz w:val="15"/>
                <w:szCs w:val="15"/>
                <w:lang w:val="fr-FR"/>
              </w:rPr>
            </w:pPr>
          </w:p>
        </w:tc>
        <w:tc>
          <w:tcPr>
            <w:tcW w:w="462" w:type="dxa"/>
            <w:shd w:val="clear" w:color="auto" w:fill="auto"/>
          </w:tcPr>
          <w:p w14:paraId="19D8E043"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30202DC7" w14:textId="77777777" w:rsidR="003034AE" w:rsidRPr="002F7DE5" w:rsidRDefault="003034AE" w:rsidP="003034AE">
            <w:pPr>
              <w:jc w:val="center"/>
              <w:rPr>
                <w:sz w:val="15"/>
                <w:szCs w:val="15"/>
                <w:lang w:val="fr-FR"/>
              </w:rPr>
            </w:pPr>
          </w:p>
        </w:tc>
        <w:tc>
          <w:tcPr>
            <w:tcW w:w="616" w:type="dxa"/>
            <w:shd w:val="clear" w:color="auto" w:fill="auto"/>
          </w:tcPr>
          <w:p w14:paraId="5D88F10D" w14:textId="77777777" w:rsidR="003034AE" w:rsidRPr="002F7DE5" w:rsidRDefault="003034AE" w:rsidP="003034AE">
            <w:pPr>
              <w:jc w:val="center"/>
              <w:rPr>
                <w:sz w:val="15"/>
                <w:szCs w:val="15"/>
                <w:lang w:val="fr-FR"/>
              </w:rPr>
            </w:pPr>
          </w:p>
        </w:tc>
        <w:tc>
          <w:tcPr>
            <w:tcW w:w="439" w:type="dxa"/>
            <w:shd w:val="clear" w:color="auto" w:fill="auto"/>
          </w:tcPr>
          <w:p w14:paraId="69945DAE"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7BDAD3DE" w14:textId="77777777" w:rsidR="003034AE" w:rsidRPr="002F7DE5" w:rsidRDefault="003034AE" w:rsidP="003034AE">
            <w:pPr>
              <w:jc w:val="center"/>
              <w:rPr>
                <w:sz w:val="15"/>
                <w:szCs w:val="15"/>
                <w:lang w:val="fr-FR"/>
              </w:rPr>
            </w:pPr>
          </w:p>
        </w:tc>
        <w:tc>
          <w:tcPr>
            <w:tcW w:w="465" w:type="dxa"/>
            <w:shd w:val="clear" w:color="auto" w:fill="auto"/>
          </w:tcPr>
          <w:p w14:paraId="14FEEEED" w14:textId="77777777" w:rsidR="003034AE" w:rsidRPr="002F7DE5" w:rsidRDefault="003034AE" w:rsidP="003034AE">
            <w:pPr>
              <w:jc w:val="center"/>
              <w:rPr>
                <w:sz w:val="15"/>
                <w:szCs w:val="15"/>
                <w:lang w:val="fr-FR"/>
              </w:rPr>
            </w:pPr>
          </w:p>
        </w:tc>
        <w:tc>
          <w:tcPr>
            <w:tcW w:w="465" w:type="dxa"/>
            <w:shd w:val="clear" w:color="auto" w:fill="auto"/>
          </w:tcPr>
          <w:p w14:paraId="1320B691" w14:textId="77777777" w:rsidR="003034AE" w:rsidRPr="002F7DE5" w:rsidRDefault="003034AE" w:rsidP="003034AE">
            <w:pPr>
              <w:jc w:val="center"/>
              <w:rPr>
                <w:sz w:val="15"/>
                <w:szCs w:val="15"/>
                <w:lang w:val="fr-FR"/>
              </w:rPr>
            </w:pPr>
          </w:p>
        </w:tc>
        <w:tc>
          <w:tcPr>
            <w:tcW w:w="584" w:type="dxa"/>
            <w:shd w:val="clear" w:color="auto" w:fill="auto"/>
          </w:tcPr>
          <w:p w14:paraId="6908A28E" w14:textId="77777777" w:rsidR="003034AE" w:rsidRPr="002F7DE5" w:rsidRDefault="003034AE" w:rsidP="003034AE">
            <w:pPr>
              <w:jc w:val="center"/>
              <w:rPr>
                <w:sz w:val="15"/>
                <w:szCs w:val="15"/>
                <w:lang w:val="fr-FR"/>
              </w:rPr>
            </w:pPr>
          </w:p>
        </w:tc>
      </w:tr>
      <w:tr w:rsidR="002F7DE5" w:rsidRPr="002F7DE5" w14:paraId="36A7A06C" w14:textId="77777777" w:rsidTr="00F751DB">
        <w:trPr>
          <w:cantSplit/>
        </w:trPr>
        <w:tc>
          <w:tcPr>
            <w:tcW w:w="384" w:type="dxa"/>
            <w:shd w:val="clear" w:color="auto" w:fill="auto"/>
          </w:tcPr>
          <w:p w14:paraId="3D5A0FCE" w14:textId="77777777" w:rsidR="003034AE" w:rsidRPr="002F7DE5" w:rsidRDefault="003034AE" w:rsidP="003034AE">
            <w:pPr>
              <w:jc w:val="right"/>
              <w:rPr>
                <w:sz w:val="15"/>
                <w:szCs w:val="15"/>
                <w:lang w:val="fr-FR"/>
              </w:rPr>
            </w:pPr>
            <w:r w:rsidRPr="002F7DE5">
              <w:rPr>
                <w:sz w:val="15"/>
                <w:szCs w:val="15"/>
                <w:lang w:val="fr-FR"/>
              </w:rPr>
              <w:t>94</w:t>
            </w:r>
          </w:p>
        </w:tc>
        <w:tc>
          <w:tcPr>
            <w:tcW w:w="675" w:type="dxa"/>
            <w:shd w:val="clear" w:color="auto" w:fill="auto"/>
          </w:tcPr>
          <w:p w14:paraId="431D1CFD" w14:textId="77777777" w:rsidR="003034AE" w:rsidRPr="002F7DE5" w:rsidRDefault="003034AE" w:rsidP="003034AE">
            <w:pPr>
              <w:jc w:val="left"/>
              <w:rPr>
                <w:sz w:val="15"/>
                <w:szCs w:val="15"/>
                <w:lang w:val="fr-FR"/>
              </w:rPr>
            </w:pPr>
            <w:r w:rsidRPr="002F7DE5">
              <w:rPr>
                <w:sz w:val="15"/>
                <w:szCs w:val="15"/>
                <w:lang w:val="fr-FR"/>
              </w:rPr>
              <w:t>11-10-18</w:t>
            </w:r>
          </w:p>
        </w:tc>
        <w:tc>
          <w:tcPr>
            <w:tcW w:w="718" w:type="dxa"/>
            <w:shd w:val="clear" w:color="auto" w:fill="auto"/>
          </w:tcPr>
          <w:p w14:paraId="4EEDF6DE" w14:textId="77777777" w:rsidR="003034AE" w:rsidRPr="002F7DE5" w:rsidRDefault="003034AE" w:rsidP="003034AE">
            <w:pPr>
              <w:jc w:val="left"/>
              <w:rPr>
                <w:sz w:val="15"/>
                <w:szCs w:val="15"/>
                <w:lang w:val="fr-FR"/>
              </w:rPr>
            </w:pPr>
            <w:r w:rsidRPr="002F7DE5">
              <w:rPr>
                <w:sz w:val="15"/>
                <w:szCs w:val="15"/>
                <w:lang w:val="fr-FR"/>
              </w:rPr>
              <w:t>12-10-18</w:t>
            </w:r>
          </w:p>
        </w:tc>
        <w:tc>
          <w:tcPr>
            <w:tcW w:w="3226" w:type="dxa"/>
            <w:shd w:val="clear" w:color="auto" w:fill="auto"/>
          </w:tcPr>
          <w:p w14:paraId="1A247E23" w14:textId="77777777" w:rsidR="003034AE" w:rsidRPr="002F7DE5" w:rsidRDefault="003034AE" w:rsidP="003034AE">
            <w:pPr>
              <w:jc w:val="left"/>
              <w:rPr>
                <w:sz w:val="15"/>
                <w:szCs w:val="15"/>
                <w:lang w:val="fr-FR"/>
              </w:rPr>
            </w:pPr>
            <w:r w:rsidRPr="002F7DE5">
              <w:rPr>
                <w:sz w:val="15"/>
                <w:szCs w:val="15"/>
                <w:lang w:val="fr-FR"/>
              </w:rPr>
              <w:t>Conférence intitulée “Genome Editing/CRISPR als Herausforderung für das Life Sciences-Recht”</w:t>
            </w:r>
          </w:p>
        </w:tc>
        <w:tc>
          <w:tcPr>
            <w:tcW w:w="1470" w:type="dxa"/>
            <w:shd w:val="clear" w:color="auto" w:fill="auto"/>
          </w:tcPr>
          <w:p w14:paraId="0507D63E" w14:textId="77777777" w:rsidR="003034AE" w:rsidRPr="002F7DE5" w:rsidRDefault="003034AE" w:rsidP="003034AE">
            <w:pPr>
              <w:jc w:val="left"/>
              <w:rPr>
                <w:sz w:val="15"/>
                <w:szCs w:val="15"/>
                <w:lang w:val="fr-FR"/>
              </w:rPr>
            </w:pPr>
            <w:r w:rsidRPr="002F7DE5">
              <w:rPr>
                <w:sz w:val="15"/>
                <w:szCs w:val="15"/>
                <w:lang w:val="fr-FR"/>
              </w:rPr>
              <w:t>Bâle</w:t>
            </w:r>
          </w:p>
        </w:tc>
        <w:tc>
          <w:tcPr>
            <w:tcW w:w="1041" w:type="dxa"/>
            <w:shd w:val="clear" w:color="auto" w:fill="auto"/>
          </w:tcPr>
          <w:p w14:paraId="18B2AD9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19BB3681"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3E26BDDE" w14:textId="77777777" w:rsidR="003034AE" w:rsidRPr="002F7DE5" w:rsidRDefault="003034AE" w:rsidP="003034AE">
            <w:pPr>
              <w:jc w:val="center"/>
              <w:rPr>
                <w:sz w:val="15"/>
                <w:szCs w:val="15"/>
                <w:lang w:val="fr-FR"/>
              </w:rPr>
            </w:pPr>
          </w:p>
        </w:tc>
        <w:tc>
          <w:tcPr>
            <w:tcW w:w="988" w:type="dxa"/>
          </w:tcPr>
          <w:p w14:paraId="6F4EC0AB" w14:textId="77777777" w:rsidR="003034AE" w:rsidRPr="002F7DE5" w:rsidRDefault="003034AE" w:rsidP="003034AE">
            <w:pPr>
              <w:jc w:val="left"/>
              <w:rPr>
                <w:sz w:val="15"/>
                <w:szCs w:val="15"/>
                <w:lang w:val="fr-FR"/>
              </w:rPr>
            </w:pPr>
            <w:r w:rsidRPr="002F7DE5">
              <w:rPr>
                <w:sz w:val="15"/>
                <w:szCs w:val="15"/>
                <w:lang w:val="fr-FR"/>
              </w:rPr>
              <w:t>Université de Bâle</w:t>
            </w:r>
          </w:p>
        </w:tc>
        <w:tc>
          <w:tcPr>
            <w:tcW w:w="426" w:type="dxa"/>
            <w:shd w:val="clear" w:color="auto" w:fill="auto"/>
          </w:tcPr>
          <w:p w14:paraId="3B4243DA" w14:textId="77777777" w:rsidR="003034AE" w:rsidRPr="002F7DE5" w:rsidRDefault="003034AE" w:rsidP="003034AE">
            <w:pPr>
              <w:jc w:val="center"/>
              <w:rPr>
                <w:sz w:val="15"/>
                <w:szCs w:val="15"/>
                <w:lang w:val="fr-FR"/>
              </w:rPr>
            </w:pPr>
          </w:p>
        </w:tc>
        <w:tc>
          <w:tcPr>
            <w:tcW w:w="404" w:type="dxa"/>
            <w:shd w:val="clear" w:color="auto" w:fill="auto"/>
          </w:tcPr>
          <w:p w14:paraId="7831D30A" w14:textId="77777777" w:rsidR="003034AE" w:rsidRPr="002F7DE5" w:rsidRDefault="003034AE" w:rsidP="003034AE">
            <w:pPr>
              <w:jc w:val="center"/>
              <w:rPr>
                <w:sz w:val="15"/>
                <w:szCs w:val="15"/>
                <w:lang w:val="fr-FR"/>
              </w:rPr>
            </w:pPr>
          </w:p>
        </w:tc>
        <w:tc>
          <w:tcPr>
            <w:tcW w:w="475" w:type="dxa"/>
            <w:shd w:val="clear" w:color="auto" w:fill="auto"/>
          </w:tcPr>
          <w:p w14:paraId="2A7A2676" w14:textId="77777777" w:rsidR="003034AE" w:rsidRPr="002F7DE5" w:rsidRDefault="003034AE" w:rsidP="003034AE">
            <w:pPr>
              <w:jc w:val="center"/>
              <w:rPr>
                <w:sz w:val="15"/>
                <w:szCs w:val="15"/>
                <w:lang w:val="fr-FR"/>
              </w:rPr>
            </w:pPr>
          </w:p>
        </w:tc>
        <w:tc>
          <w:tcPr>
            <w:tcW w:w="434" w:type="dxa"/>
            <w:shd w:val="clear" w:color="auto" w:fill="auto"/>
          </w:tcPr>
          <w:p w14:paraId="2B225236" w14:textId="77777777" w:rsidR="003034AE" w:rsidRPr="002F7DE5" w:rsidRDefault="003034AE" w:rsidP="003034AE">
            <w:pPr>
              <w:jc w:val="center"/>
              <w:rPr>
                <w:sz w:val="15"/>
                <w:szCs w:val="15"/>
                <w:lang w:val="fr-FR"/>
              </w:rPr>
            </w:pPr>
          </w:p>
        </w:tc>
        <w:tc>
          <w:tcPr>
            <w:tcW w:w="462" w:type="dxa"/>
            <w:shd w:val="clear" w:color="auto" w:fill="auto"/>
          </w:tcPr>
          <w:p w14:paraId="5EB8B72F" w14:textId="77777777" w:rsidR="003034AE" w:rsidRPr="002F7DE5" w:rsidRDefault="003034AE" w:rsidP="003034AE">
            <w:pPr>
              <w:jc w:val="center"/>
              <w:rPr>
                <w:sz w:val="15"/>
                <w:szCs w:val="15"/>
                <w:lang w:val="fr-FR"/>
              </w:rPr>
            </w:pPr>
          </w:p>
        </w:tc>
        <w:tc>
          <w:tcPr>
            <w:tcW w:w="434" w:type="dxa"/>
            <w:shd w:val="clear" w:color="auto" w:fill="auto"/>
          </w:tcPr>
          <w:p w14:paraId="6F58708B" w14:textId="77777777" w:rsidR="003034AE" w:rsidRPr="002F7DE5" w:rsidRDefault="003034AE" w:rsidP="003034AE">
            <w:pPr>
              <w:jc w:val="center"/>
              <w:rPr>
                <w:sz w:val="15"/>
                <w:szCs w:val="15"/>
                <w:lang w:val="fr-FR"/>
              </w:rPr>
            </w:pPr>
          </w:p>
        </w:tc>
        <w:tc>
          <w:tcPr>
            <w:tcW w:w="616" w:type="dxa"/>
            <w:shd w:val="clear" w:color="auto" w:fill="auto"/>
          </w:tcPr>
          <w:p w14:paraId="2EE288F8" w14:textId="77777777" w:rsidR="003034AE" w:rsidRPr="002F7DE5" w:rsidRDefault="003034AE" w:rsidP="003034AE">
            <w:pPr>
              <w:jc w:val="center"/>
              <w:rPr>
                <w:sz w:val="15"/>
                <w:szCs w:val="15"/>
                <w:lang w:val="fr-FR"/>
              </w:rPr>
            </w:pPr>
          </w:p>
        </w:tc>
        <w:tc>
          <w:tcPr>
            <w:tcW w:w="439" w:type="dxa"/>
            <w:shd w:val="clear" w:color="auto" w:fill="auto"/>
          </w:tcPr>
          <w:p w14:paraId="43AD7154" w14:textId="77777777" w:rsidR="003034AE" w:rsidRPr="002F7DE5" w:rsidRDefault="003034AE" w:rsidP="003034AE">
            <w:pPr>
              <w:jc w:val="center"/>
              <w:rPr>
                <w:sz w:val="15"/>
                <w:szCs w:val="15"/>
                <w:lang w:val="fr-FR"/>
              </w:rPr>
            </w:pPr>
          </w:p>
        </w:tc>
        <w:tc>
          <w:tcPr>
            <w:tcW w:w="466" w:type="dxa"/>
            <w:shd w:val="clear" w:color="auto" w:fill="auto"/>
          </w:tcPr>
          <w:p w14:paraId="6FE1782F" w14:textId="77777777" w:rsidR="003034AE" w:rsidRPr="002F7DE5" w:rsidRDefault="003034AE" w:rsidP="003034AE">
            <w:pPr>
              <w:jc w:val="center"/>
              <w:rPr>
                <w:sz w:val="15"/>
                <w:szCs w:val="15"/>
                <w:lang w:val="fr-FR"/>
              </w:rPr>
            </w:pPr>
          </w:p>
        </w:tc>
        <w:tc>
          <w:tcPr>
            <w:tcW w:w="465" w:type="dxa"/>
            <w:shd w:val="clear" w:color="auto" w:fill="auto"/>
          </w:tcPr>
          <w:p w14:paraId="37CC86A8"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3C569DF1"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61F60841" w14:textId="77777777" w:rsidR="003034AE" w:rsidRPr="002F7DE5" w:rsidRDefault="003034AE" w:rsidP="003034AE">
            <w:pPr>
              <w:jc w:val="center"/>
              <w:rPr>
                <w:sz w:val="15"/>
                <w:szCs w:val="15"/>
                <w:lang w:val="fr-FR"/>
              </w:rPr>
            </w:pPr>
          </w:p>
        </w:tc>
      </w:tr>
      <w:tr w:rsidR="002F7DE5" w:rsidRPr="002F7DE5" w14:paraId="79C88BA3" w14:textId="77777777" w:rsidTr="00F751DB">
        <w:trPr>
          <w:cantSplit/>
        </w:trPr>
        <w:tc>
          <w:tcPr>
            <w:tcW w:w="384" w:type="dxa"/>
            <w:shd w:val="clear" w:color="auto" w:fill="auto"/>
          </w:tcPr>
          <w:p w14:paraId="57C21DE8" w14:textId="77777777" w:rsidR="003034AE" w:rsidRPr="002F7DE5" w:rsidRDefault="003034AE" w:rsidP="003034AE">
            <w:pPr>
              <w:jc w:val="right"/>
              <w:rPr>
                <w:sz w:val="15"/>
                <w:szCs w:val="15"/>
                <w:lang w:val="fr-FR"/>
              </w:rPr>
            </w:pPr>
            <w:r w:rsidRPr="002F7DE5">
              <w:rPr>
                <w:sz w:val="15"/>
                <w:szCs w:val="15"/>
                <w:lang w:val="fr-FR"/>
              </w:rPr>
              <w:t>95</w:t>
            </w:r>
          </w:p>
        </w:tc>
        <w:tc>
          <w:tcPr>
            <w:tcW w:w="675" w:type="dxa"/>
            <w:shd w:val="clear" w:color="auto" w:fill="auto"/>
          </w:tcPr>
          <w:p w14:paraId="4D0242D8" w14:textId="77777777" w:rsidR="003034AE" w:rsidRPr="002F7DE5" w:rsidRDefault="003034AE" w:rsidP="003034AE">
            <w:pPr>
              <w:jc w:val="left"/>
              <w:rPr>
                <w:sz w:val="15"/>
                <w:szCs w:val="15"/>
                <w:lang w:val="fr-FR"/>
              </w:rPr>
            </w:pPr>
            <w:r w:rsidRPr="002F7DE5">
              <w:rPr>
                <w:sz w:val="15"/>
                <w:szCs w:val="15"/>
                <w:lang w:val="fr-FR"/>
              </w:rPr>
              <w:t>17-10-18</w:t>
            </w:r>
          </w:p>
        </w:tc>
        <w:tc>
          <w:tcPr>
            <w:tcW w:w="718" w:type="dxa"/>
            <w:shd w:val="clear" w:color="auto" w:fill="auto"/>
          </w:tcPr>
          <w:p w14:paraId="6ACB3215" w14:textId="77777777" w:rsidR="003034AE" w:rsidRPr="002F7DE5" w:rsidRDefault="003034AE" w:rsidP="003034AE">
            <w:pPr>
              <w:jc w:val="left"/>
              <w:rPr>
                <w:sz w:val="15"/>
                <w:szCs w:val="15"/>
                <w:lang w:val="fr-FR"/>
              </w:rPr>
            </w:pPr>
            <w:r w:rsidRPr="002F7DE5">
              <w:rPr>
                <w:sz w:val="15"/>
                <w:szCs w:val="15"/>
                <w:lang w:val="fr-FR"/>
              </w:rPr>
              <w:t>17-10-18</w:t>
            </w:r>
          </w:p>
        </w:tc>
        <w:tc>
          <w:tcPr>
            <w:tcW w:w="3226" w:type="dxa"/>
            <w:shd w:val="clear" w:color="auto" w:fill="auto"/>
          </w:tcPr>
          <w:p w14:paraId="104D32C3" w14:textId="77777777" w:rsidR="003034AE" w:rsidRPr="002F7DE5" w:rsidRDefault="003034AE" w:rsidP="003034AE">
            <w:pPr>
              <w:jc w:val="left"/>
              <w:rPr>
                <w:sz w:val="15"/>
                <w:szCs w:val="15"/>
                <w:lang w:val="fr-FR"/>
              </w:rPr>
            </w:pPr>
            <w:r w:rsidRPr="002F7DE5">
              <w:rPr>
                <w:sz w:val="15"/>
                <w:szCs w:val="15"/>
                <w:lang w:val="fr-FR"/>
              </w:rPr>
              <w:t>Réunion générale annuelle de la British Society of Plant Breeders</w:t>
            </w:r>
          </w:p>
        </w:tc>
        <w:tc>
          <w:tcPr>
            <w:tcW w:w="1470" w:type="dxa"/>
            <w:shd w:val="clear" w:color="auto" w:fill="auto"/>
          </w:tcPr>
          <w:p w14:paraId="7CA1224D" w14:textId="77777777" w:rsidR="003034AE" w:rsidRPr="002F7DE5" w:rsidRDefault="003034AE" w:rsidP="003034AE">
            <w:pPr>
              <w:jc w:val="left"/>
              <w:rPr>
                <w:sz w:val="15"/>
                <w:szCs w:val="15"/>
                <w:lang w:val="fr-FR"/>
              </w:rPr>
            </w:pPr>
            <w:r w:rsidRPr="002F7DE5">
              <w:rPr>
                <w:sz w:val="15"/>
                <w:szCs w:val="15"/>
                <w:lang w:val="fr-FR"/>
              </w:rPr>
              <w:t>Londres</w:t>
            </w:r>
          </w:p>
        </w:tc>
        <w:tc>
          <w:tcPr>
            <w:tcW w:w="1041" w:type="dxa"/>
            <w:shd w:val="clear" w:color="auto" w:fill="auto"/>
          </w:tcPr>
          <w:p w14:paraId="4CADDE68" w14:textId="77777777" w:rsidR="003034AE" w:rsidRPr="002F7DE5" w:rsidRDefault="003034AE" w:rsidP="003034AE">
            <w:pPr>
              <w:jc w:val="left"/>
              <w:rPr>
                <w:sz w:val="15"/>
                <w:szCs w:val="15"/>
                <w:lang w:val="fr-FR"/>
              </w:rPr>
            </w:pPr>
            <w:r w:rsidRPr="002F7DE5">
              <w:rPr>
                <w:sz w:val="15"/>
                <w:szCs w:val="15"/>
                <w:lang w:val="fr-FR"/>
              </w:rPr>
              <w:t>Royaume-Uni</w:t>
            </w:r>
          </w:p>
        </w:tc>
        <w:tc>
          <w:tcPr>
            <w:tcW w:w="1137" w:type="dxa"/>
            <w:shd w:val="clear" w:color="auto" w:fill="auto"/>
          </w:tcPr>
          <w:p w14:paraId="453A0E21"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F3CD35D" w14:textId="77777777" w:rsidR="003034AE" w:rsidRPr="002F7DE5" w:rsidRDefault="003034AE" w:rsidP="003034AE">
            <w:pPr>
              <w:jc w:val="center"/>
              <w:rPr>
                <w:sz w:val="15"/>
                <w:szCs w:val="15"/>
                <w:lang w:val="fr-FR"/>
              </w:rPr>
            </w:pPr>
          </w:p>
        </w:tc>
        <w:tc>
          <w:tcPr>
            <w:tcW w:w="988" w:type="dxa"/>
          </w:tcPr>
          <w:p w14:paraId="3B858CA6" w14:textId="77777777" w:rsidR="003034AE" w:rsidRPr="002F7DE5" w:rsidRDefault="003034AE" w:rsidP="003034AE">
            <w:pPr>
              <w:jc w:val="left"/>
              <w:rPr>
                <w:sz w:val="15"/>
                <w:szCs w:val="15"/>
                <w:lang w:val="fr-FR"/>
              </w:rPr>
            </w:pPr>
            <w:r w:rsidRPr="002F7DE5">
              <w:rPr>
                <w:sz w:val="15"/>
                <w:szCs w:val="15"/>
                <w:lang w:val="fr-FR"/>
              </w:rPr>
              <w:t>BSPB</w:t>
            </w:r>
          </w:p>
        </w:tc>
        <w:tc>
          <w:tcPr>
            <w:tcW w:w="426" w:type="dxa"/>
            <w:shd w:val="clear" w:color="auto" w:fill="auto"/>
          </w:tcPr>
          <w:p w14:paraId="0D718B6F" w14:textId="77777777" w:rsidR="003034AE" w:rsidRPr="002F7DE5" w:rsidRDefault="003034AE" w:rsidP="003034AE">
            <w:pPr>
              <w:jc w:val="center"/>
              <w:rPr>
                <w:sz w:val="15"/>
                <w:szCs w:val="15"/>
                <w:lang w:val="fr-FR"/>
              </w:rPr>
            </w:pPr>
          </w:p>
        </w:tc>
        <w:tc>
          <w:tcPr>
            <w:tcW w:w="404" w:type="dxa"/>
            <w:shd w:val="clear" w:color="auto" w:fill="auto"/>
          </w:tcPr>
          <w:p w14:paraId="57FECD9B" w14:textId="77777777" w:rsidR="003034AE" w:rsidRPr="002F7DE5" w:rsidRDefault="003034AE" w:rsidP="003034AE">
            <w:pPr>
              <w:jc w:val="center"/>
              <w:rPr>
                <w:sz w:val="15"/>
                <w:szCs w:val="15"/>
                <w:lang w:val="fr-FR"/>
              </w:rPr>
            </w:pPr>
          </w:p>
        </w:tc>
        <w:tc>
          <w:tcPr>
            <w:tcW w:w="475" w:type="dxa"/>
            <w:shd w:val="clear" w:color="auto" w:fill="auto"/>
          </w:tcPr>
          <w:p w14:paraId="65229A8F" w14:textId="77777777" w:rsidR="003034AE" w:rsidRPr="002F7DE5" w:rsidRDefault="003034AE" w:rsidP="003034AE">
            <w:pPr>
              <w:jc w:val="center"/>
              <w:rPr>
                <w:sz w:val="15"/>
                <w:szCs w:val="15"/>
                <w:lang w:val="fr-FR"/>
              </w:rPr>
            </w:pPr>
          </w:p>
        </w:tc>
        <w:tc>
          <w:tcPr>
            <w:tcW w:w="434" w:type="dxa"/>
            <w:shd w:val="clear" w:color="auto" w:fill="auto"/>
          </w:tcPr>
          <w:p w14:paraId="7B904553" w14:textId="77777777" w:rsidR="003034AE" w:rsidRPr="002F7DE5" w:rsidRDefault="003034AE" w:rsidP="003034AE">
            <w:pPr>
              <w:jc w:val="center"/>
              <w:rPr>
                <w:sz w:val="15"/>
                <w:szCs w:val="15"/>
                <w:lang w:val="fr-FR"/>
              </w:rPr>
            </w:pPr>
          </w:p>
        </w:tc>
        <w:tc>
          <w:tcPr>
            <w:tcW w:w="462" w:type="dxa"/>
            <w:shd w:val="clear" w:color="auto" w:fill="auto"/>
          </w:tcPr>
          <w:p w14:paraId="68C07823" w14:textId="77777777" w:rsidR="003034AE" w:rsidRPr="002F7DE5" w:rsidRDefault="003034AE" w:rsidP="003034AE">
            <w:pPr>
              <w:jc w:val="center"/>
              <w:rPr>
                <w:sz w:val="15"/>
                <w:szCs w:val="15"/>
                <w:lang w:val="fr-FR"/>
              </w:rPr>
            </w:pPr>
          </w:p>
        </w:tc>
        <w:tc>
          <w:tcPr>
            <w:tcW w:w="434" w:type="dxa"/>
            <w:shd w:val="clear" w:color="auto" w:fill="auto"/>
          </w:tcPr>
          <w:p w14:paraId="3ACDC1A3" w14:textId="77777777" w:rsidR="003034AE" w:rsidRPr="002F7DE5" w:rsidRDefault="003034AE" w:rsidP="003034AE">
            <w:pPr>
              <w:jc w:val="center"/>
              <w:rPr>
                <w:sz w:val="15"/>
                <w:szCs w:val="15"/>
                <w:lang w:val="fr-FR"/>
              </w:rPr>
            </w:pPr>
          </w:p>
        </w:tc>
        <w:tc>
          <w:tcPr>
            <w:tcW w:w="616" w:type="dxa"/>
            <w:shd w:val="clear" w:color="auto" w:fill="auto"/>
          </w:tcPr>
          <w:p w14:paraId="028A6BC7" w14:textId="77777777" w:rsidR="003034AE" w:rsidRPr="002F7DE5" w:rsidRDefault="003034AE" w:rsidP="003034AE">
            <w:pPr>
              <w:jc w:val="center"/>
              <w:rPr>
                <w:sz w:val="15"/>
                <w:szCs w:val="15"/>
                <w:lang w:val="fr-FR"/>
              </w:rPr>
            </w:pPr>
          </w:p>
        </w:tc>
        <w:tc>
          <w:tcPr>
            <w:tcW w:w="439" w:type="dxa"/>
            <w:shd w:val="clear" w:color="auto" w:fill="auto"/>
          </w:tcPr>
          <w:p w14:paraId="13555171" w14:textId="77777777" w:rsidR="003034AE" w:rsidRPr="002F7DE5" w:rsidRDefault="003034AE" w:rsidP="003034AE">
            <w:pPr>
              <w:jc w:val="center"/>
              <w:rPr>
                <w:sz w:val="15"/>
                <w:szCs w:val="15"/>
                <w:lang w:val="fr-FR"/>
              </w:rPr>
            </w:pPr>
          </w:p>
        </w:tc>
        <w:tc>
          <w:tcPr>
            <w:tcW w:w="466" w:type="dxa"/>
            <w:shd w:val="clear" w:color="auto" w:fill="auto"/>
          </w:tcPr>
          <w:p w14:paraId="4B220C9B" w14:textId="77777777" w:rsidR="003034AE" w:rsidRPr="002F7DE5" w:rsidRDefault="003034AE" w:rsidP="003034AE">
            <w:pPr>
              <w:jc w:val="center"/>
              <w:rPr>
                <w:sz w:val="15"/>
                <w:szCs w:val="15"/>
                <w:lang w:val="fr-FR"/>
              </w:rPr>
            </w:pPr>
          </w:p>
        </w:tc>
        <w:tc>
          <w:tcPr>
            <w:tcW w:w="465" w:type="dxa"/>
            <w:shd w:val="clear" w:color="auto" w:fill="auto"/>
          </w:tcPr>
          <w:p w14:paraId="744A7BC2" w14:textId="77777777" w:rsidR="003034AE" w:rsidRPr="002F7DE5" w:rsidRDefault="003034AE" w:rsidP="003034AE">
            <w:pPr>
              <w:jc w:val="center"/>
              <w:rPr>
                <w:sz w:val="15"/>
                <w:szCs w:val="15"/>
                <w:lang w:val="fr-FR"/>
              </w:rPr>
            </w:pPr>
          </w:p>
        </w:tc>
        <w:tc>
          <w:tcPr>
            <w:tcW w:w="465" w:type="dxa"/>
            <w:shd w:val="clear" w:color="auto" w:fill="auto"/>
          </w:tcPr>
          <w:p w14:paraId="687ABF6E"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480EC5D6" w14:textId="77777777" w:rsidR="003034AE" w:rsidRPr="002F7DE5" w:rsidRDefault="003034AE" w:rsidP="003034AE">
            <w:pPr>
              <w:jc w:val="center"/>
              <w:rPr>
                <w:sz w:val="15"/>
                <w:szCs w:val="15"/>
                <w:lang w:val="fr-FR"/>
              </w:rPr>
            </w:pPr>
          </w:p>
        </w:tc>
      </w:tr>
      <w:tr w:rsidR="002F7DE5" w:rsidRPr="002F7DE5" w14:paraId="17C556A6" w14:textId="77777777" w:rsidTr="00F751DB">
        <w:trPr>
          <w:cantSplit/>
        </w:trPr>
        <w:tc>
          <w:tcPr>
            <w:tcW w:w="384" w:type="dxa"/>
            <w:shd w:val="clear" w:color="auto" w:fill="auto"/>
          </w:tcPr>
          <w:p w14:paraId="1DA1F7CF" w14:textId="77777777" w:rsidR="003034AE" w:rsidRPr="002F7DE5" w:rsidRDefault="003034AE" w:rsidP="003034AE">
            <w:pPr>
              <w:jc w:val="right"/>
              <w:rPr>
                <w:sz w:val="15"/>
                <w:szCs w:val="15"/>
                <w:lang w:val="fr-FR"/>
              </w:rPr>
            </w:pPr>
            <w:r w:rsidRPr="002F7DE5">
              <w:rPr>
                <w:sz w:val="15"/>
                <w:szCs w:val="15"/>
                <w:lang w:val="fr-FR"/>
              </w:rPr>
              <w:t>96</w:t>
            </w:r>
          </w:p>
        </w:tc>
        <w:tc>
          <w:tcPr>
            <w:tcW w:w="675" w:type="dxa"/>
            <w:shd w:val="clear" w:color="auto" w:fill="auto"/>
          </w:tcPr>
          <w:p w14:paraId="69AC82F5" w14:textId="77777777" w:rsidR="003034AE" w:rsidRPr="002F7DE5" w:rsidRDefault="003034AE" w:rsidP="003034AE">
            <w:pPr>
              <w:jc w:val="left"/>
              <w:rPr>
                <w:sz w:val="15"/>
                <w:szCs w:val="15"/>
                <w:lang w:val="fr-FR"/>
              </w:rPr>
            </w:pPr>
            <w:r w:rsidRPr="002F7DE5">
              <w:rPr>
                <w:sz w:val="15"/>
                <w:szCs w:val="15"/>
                <w:lang w:val="fr-FR"/>
              </w:rPr>
              <w:t>18-10-18</w:t>
            </w:r>
          </w:p>
        </w:tc>
        <w:tc>
          <w:tcPr>
            <w:tcW w:w="718" w:type="dxa"/>
            <w:shd w:val="clear" w:color="auto" w:fill="auto"/>
          </w:tcPr>
          <w:p w14:paraId="1A28EB24" w14:textId="77777777" w:rsidR="003034AE" w:rsidRPr="002F7DE5" w:rsidRDefault="003034AE" w:rsidP="003034AE">
            <w:pPr>
              <w:jc w:val="left"/>
              <w:rPr>
                <w:sz w:val="15"/>
                <w:szCs w:val="15"/>
                <w:lang w:val="fr-FR"/>
              </w:rPr>
            </w:pPr>
            <w:r w:rsidRPr="002F7DE5">
              <w:rPr>
                <w:sz w:val="15"/>
                <w:szCs w:val="15"/>
                <w:lang w:val="fr-FR"/>
              </w:rPr>
              <w:t>18-10-18</w:t>
            </w:r>
          </w:p>
        </w:tc>
        <w:tc>
          <w:tcPr>
            <w:tcW w:w="3226" w:type="dxa"/>
            <w:shd w:val="clear" w:color="auto" w:fill="auto"/>
          </w:tcPr>
          <w:p w14:paraId="2ED17A67" w14:textId="77777777" w:rsidR="003034AE" w:rsidRPr="002F7DE5" w:rsidRDefault="003034AE" w:rsidP="003034AE">
            <w:pPr>
              <w:jc w:val="left"/>
              <w:rPr>
                <w:sz w:val="15"/>
                <w:szCs w:val="15"/>
                <w:lang w:val="fr-FR"/>
              </w:rPr>
            </w:pPr>
            <w:r w:rsidRPr="002F7DE5">
              <w:rPr>
                <w:sz w:val="15"/>
                <w:szCs w:val="15"/>
                <w:lang w:val="fr-FR"/>
              </w:rPr>
              <w:t>Atelier de l’AFSTA sur la protection des obtentions végétales</w:t>
            </w:r>
          </w:p>
        </w:tc>
        <w:tc>
          <w:tcPr>
            <w:tcW w:w="1470" w:type="dxa"/>
            <w:shd w:val="clear" w:color="auto" w:fill="auto"/>
          </w:tcPr>
          <w:p w14:paraId="35518F58" w14:textId="77777777" w:rsidR="003034AE" w:rsidRPr="002F7DE5" w:rsidRDefault="003034AE" w:rsidP="003034AE">
            <w:pPr>
              <w:jc w:val="left"/>
              <w:rPr>
                <w:sz w:val="15"/>
                <w:szCs w:val="15"/>
                <w:lang w:val="fr-FR"/>
              </w:rPr>
            </w:pPr>
            <w:r w:rsidRPr="002F7DE5">
              <w:rPr>
                <w:sz w:val="15"/>
                <w:szCs w:val="15"/>
                <w:lang w:val="fr-FR"/>
              </w:rPr>
              <w:t>Nairobi</w:t>
            </w:r>
          </w:p>
        </w:tc>
        <w:tc>
          <w:tcPr>
            <w:tcW w:w="1041" w:type="dxa"/>
            <w:shd w:val="clear" w:color="auto" w:fill="auto"/>
          </w:tcPr>
          <w:p w14:paraId="14F4F937"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15096915"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251103A7" w14:textId="77777777" w:rsidR="003034AE" w:rsidRPr="002F7DE5" w:rsidRDefault="003034AE" w:rsidP="003034AE">
            <w:pPr>
              <w:jc w:val="center"/>
              <w:rPr>
                <w:sz w:val="15"/>
                <w:szCs w:val="15"/>
                <w:lang w:val="fr-FR"/>
              </w:rPr>
            </w:pPr>
          </w:p>
        </w:tc>
        <w:tc>
          <w:tcPr>
            <w:tcW w:w="988" w:type="dxa"/>
          </w:tcPr>
          <w:p w14:paraId="18C5D9EA" w14:textId="77777777" w:rsidR="003034AE" w:rsidRPr="002F7DE5" w:rsidRDefault="003034AE" w:rsidP="003034AE">
            <w:pPr>
              <w:jc w:val="left"/>
              <w:rPr>
                <w:sz w:val="15"/>
                <w:szCs w:val="15"/>
                <w:lang w:val="fr-FR"/>
              </w:rPr>
            </w:pPr>
            <w:r w:rsidRPr="002F7DE5">
              <w:rPr>
                <w:sz w:val="15"/>
                <w:szCs w:val="15"/>
                <w:lang w:val="fr-FR"/>
              </w:rPr>
              <w:t>AFSTA</w:t>
            </w:r>
          </w:p>
        </w:tc>
        <w:tc>
          <w:tcPr>
            <w:tcW w:w="426" w:type="dxa"/>
            <w:shd w:val="clear" w:color="auto" w:fill="auto"/>
          </w:tcPr>
          <w:p w14:paraId="79459AFB" w14:textId="77777777" w:rsidR="003034AE" w:rsidRPr="002F7DE5" w:rsidRDefault="003034AE" w:rsidP="003034AE">
            <w:pPr>
              <w:jc w:val="center"/>
              <w:rPr>
                <w:sz w:val="15"/>
                <w:szCs w:val="15"/>
                <w:lang w:val="fr-FR"/>
              </w:rPr>
            </w:pPr>
          </w:p>
        </w:tc>
        <w:tc>
          <w:tcPr>
            <w:tcW w:w="404" w:type="dxa"/>
            <w:shd w:val="clear" w:color="auto" w:fill="auto"/>
          </w:tcPr>
          <w:p w14:paraId="7E577921" w14:textId="77777777" w:rsidR="003034AE" w:rsidRPr="002F7DE5" w:rsidRDefault="003034AE" w:rsidP="003034AE">
            <w:pPr>
              <w:jc w:val="center"/>
              <w:rPr>
                <w:sz w:val="15"/>
                <w:szCs w:val="15"/>
                <w:lang w:val="fr-FR"/>
              </w:rPr>
            </w:pPr>
          </w:p>
        </w:tc>
        <w:tc>
          <w:tcPr>
            <w:tcW w:w="475" w:type="dxa"/>
            <w:shd w:val="clear" w:color="auto" w:fill="auto"/>
          </w:tcPr>
          <w:p w14:paraId="7CCEE131" w14:textId="77777777" w:rsidR="003034AE" w:rsidRPr="002F7DE5" w:rsidRDefault="003034AE" w:rsidP="003034AE">
            <w:pPr>
              <w:jc w:val="center"/>
              <w:rPr>
                <w:sz w:val="15"/>
                <w:szCs w:val="15"/>
                <w:lang w:val="fr-FR"/>
              </w:rPr>
            </w:pPr>
          </w:p>
        </w:tc>
        <w:tc>
          <w:tcPr>
            <w:tcW w:w="434" w:type="dxa"/>
            <w:shd w:val="clear" w:color="auto" w:fill="auto"/>
          </w:tcPr>
          <w:p w14:paraId="27A21EE5" w14:textId="77777777" w:rsidR="003034AE" w:rsidRPr="002F7DE5" w:rsidRDefault="003034AE" w:rsidP="003034AE">
            <w:pPr>
              <w:jc w:val="center"/>
              <w:rPr>
                <w:sz w:val="15"/>
                <w:szCs w:val="15"/>
                <w:lang w:val="fr-FR"/>
              </w:rPr>
            </w:pPr>
          </w:p>
        </w:tc>
        <w:tc>
          <w:tcPr>
            <w:tcW w:w="462" w:type="dxa"/>
            <w:shd w:val="clear" w:color="auto" w:fill="auto"/>
          </w:tcPr>
          <w:p w14:paraId="1188080B"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2AA94119" w14:textId="77777777" w:rsidR="003034AE" w:rsidRPr="002F7DE5" w:rsidRDefault="003034AE" w:rsidP="003034AE">
            <w:pPr>
              <w:jc w:val="center"/>
              <w:rPr>
                <w:sz w:val="15"/>
                <w:szCs w:val="15"/>
                <w:lang w:val="fr-FR"/>
              </w:rPr>
            </w:pPr>
          </w:p>
        </w:tc>
        <w:tc>
          <w:tcPr>
            <w:tcW w:w="616" w:type="dxa"/>
            <w:shd w:val="clear" w:color="auto" w:fill="auto"/>
          </w:tcPr>
          <w:p w14:paraId="3A333147" w14:textId="77777777" w:rsidR="003034AE" w:rsidRPr="002F7DE5" w:rsidRDefault="003034AE" w:rsidP="003034AE">
            <w:pPr>
              <w:jc w:val="center"/>
              <w:rPr>
                <w:sz w:val="15"/>
                <w:szCs w:val="15"/>
                <w:lang w:val="fr-FR"/>
              </w:rPr>
            </w:pPr>
          </w:p>
        </w:tc>
        <w:tc>
          <w:tcPr>
            <w:tcW w:w="439" w:type="dxa"/>
            <w:shd w:val="clear" w:color="auto" w:fill="auto"/>
          </w:tcPr>
          <w:p w14:paraId="58F6386C" w14:textId="77777777" w:rsidR="003034AE" w:rsidRPr="002F7DE5" w:rsidRDefault="003034AE" w:rsidP="003034AE">
            <w:pPr>
              <w:jc w:val="center"/>
              <w:rPr>
                <w:sz w:val="15"/>
                <w:szCs w:val="15"/>
                <w:lang w:val="fr-FR"/>
              </w:rPr>
            </w:pPr>
          </w:p>
        </w:tc>
        <w:tc>
          <w:tcPr>
            <w:tcW w:w="466" w:type="dxa"/>
            <w:shd w:val="clear" w:color="auto" w:fill="auto"/>
          </w:tcPr>
          <w:p w14:paraId="78DF79F2" w14:textId="77777777" w:rsidR="003034AE" w:rsidRPr="002F7DE5" w:rsidRDefault="003034AE" w:rsidP="003034AE">
            <w:pPr>
              <w:jc w:val="center"/>
              <w:rPr>
                <w:sz w:val="15"/>
                <w:szCs w:val="15"/>
                <w:lang w:val="fr-FR"/>
              </w:rPr>
            </w:pPr>
          </w:p>
        </w:tc>
        <w:tc>
          <w:tcPr>
            <w:tcW w:w="465" w:type="dxa"/>
            <w:shd w:val="clear" w:color="auto" w:fill="auto"/>
          </w:tcPr>
          <w:p w14:paraId="30563CA4" w14:textId="77777777" w:rsidR="003034AE" w:rsidRPr="002F7DE5" w:rsidRDefault="003034AE" w:rsidP="003034AE">
            <w:pPr>
              <w:jc w:val="center"/>
              <w:rPr>
                <w:sz w:val="15"/>
                <w:szCs w:val="15"/>
                <w:lang w:val="fr-FR"/>
              </w:rPr>
            </w:pPr>
          </w:p>
        </w:tc>
        <w:tc>
          <w:tcPr>
            <w:tcW w:w="465" w:type="dxa"/>
            <w:shd w:val="clear" w:color="auto" w:fill="auto"/>
          </w:tcPr>
          <w:p w14:paraId="77611FA4"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6407BC07" w14:textId="77777777" w:rsidR="003034AE" w:rsidRPr="002F7DE5" w:rsidRDefault="003034AE" w:rsidP="003034AE">
            <w:pPr>
              <w:jc w:val="center"/>
              <w:rPr>
                <w:sz w:val="15"/>
                <w:szCs w:val="15"/>
                <w:lang w:val="fr-FR"/>
              </w:rPr>
            </w:pPr>
          </w:p>
        </w:tc>
      </w:tr>
      <w:tr w:rsidR="002F7DE5" w:rsidRPr="002F7DE5" w14:paraId="0432581C" w14:textId="77777777" w:rsidTr="00F751DB">
        <w:trPr>
          <w:cantSplit/>
        </w:trPr>
        <w:tc>
          <w:tcPr>
            <w:tcW w:w="384" w:type="dxa"/>
            <w:shd w:val="clear" w:color="auto" w:fill="auto"/>
          </w:tcPr>
          <w:p w14:paraId="0899ECAF" w14:textId="77777777" w:rsidR="003034AE" w:rsidRPr="002F7DE5" w:rsidRDefault="003034AE" w:rsidP="003034AE">
            <w:pPr>
              <w:jc w:val="right"/>
              <w:rPr>
                <w:sz w:val="15"/>
                <w:szCs w:val="15"/>
                <w:lang w:val="fr-FR"/>
              </w:rPr>
            </w:pPr>
            <w:r w:rsidRPr="002F7DE5">
              <w:rPr>
                <w:sz w:val="15"/>
                <w:szCs w:val="15"/>
                <w:lang w:val="fr-FR"/>
              </w:rPr>
              <w:lastRenderedPageBreak/>
              <w:t>97</w:t>
            </w:r>
          </w:p>
        </w:tc>
        <w:tc>
          <w:tcPr>
            <w:tcW w:w="675" w:type="dxa"/>
            <w:shd w:val="clear" w:color="auto" w:fill="auto"/>
          </w:tcPr>
          <w:p w14:paraId="1419A8E7" w14:textId="77777777" w:rsidR="003034AE" w:rsidRPr="002F7DE5" w:rsidRDefault="003034AE" w:rsidP="003034AE">
            <w:pPr>
              <w:jc w:val="left"/>
              <w:rPr>
                <w:sz w:val="15"/>
                <w:szCs w:val="15"/>
                <w:lang w:val="fr-FR"/>
              </w:rPr>
            </w:pPr>
            <w:r w:rsidRPr="002F7DE5">
              <w:rPr>
                <w:sz w:val="15"/>
                <w:szCs w:val="15"/>
                <w:lang w:val="fr-FR"/>
              </w:rPr>
              <w:t>19-10-18</w:t>
            </w:r>
          </w:p>
        </w:tc>
        <w:tc>
          <w:tcPr>
            <w:tcW w:w="718" w:type="dxa"/>
            <w:shd w:val="clear" w:color="auto" w:fill="auto"/>
          </w:tcPr>
          <w:p w14:paraId="377169A7" w14:textId="77777777" w:rsidR="003034AE" w:rsidRPr="002F7DE5" w:rsidRDefault="003034AE" w:rsidP="003034AE">
            <w:pPr>
              <w:jc w:val="left"/>
              <w:rPr>
                <w:sz w:val="15"/>
                <w:szCs w:val="15"/>
                <w:lang w:val="fr-FR"/>
              </w:rPr>
            </w:pPr>
            <w:r w:rsidRPr="002F7DE5">
              <w:rPr>
                <w:sz w:val="15"/>
                <w:szCs w:val="15"/>
                <w:lang w:val="fr-FR"/>
              </w:rPr>
              <w:t>23-10-18</w:t>
            </w:r>
          </w:p>
        </w:tc>
        <w:tc>
          <w:tcPr>
            <w:tcW w:w="3226" w:type="dxa"/>
            <w:shd w:val="clear" w:color="auto" w:fill="auto"/>
          </w:tcPr>
          <w:p w14:paraId="14EF0D4D" w14:textId="77777777" w:rsidR="003034AE" w:rsidRPr="002F7DE5" w:rsidRDefault="003034AE" w:rsidP="003034AE">
            <w:pPr>
              <w:jc w:val="left"/>
              <w:rPr>
                <w:sz w:val="15"/>
                <w:szCs w:val="15"/>
                <w:lang w:val="fr-FR"/>
              </w:rPr>
            </w:pPr>
            <w:r w:rsidRPr="002F7DE5">
              <w:rPr>
                <w:sz w:val="15"/>
                <w:szCs w:val="15"/>
                <w:lang w:val="fr-FR"/>
              </w:rPr>
              <w:t>Forum de l’OMPI sur le renforcement de la gestion de la propriété intellectuelle dans les universités africaines</w:t>
            </w:r>
          </w:p>
        </w:tc>
        <w:tc>
          <w:tcPr>
            <w:tcW w:w="1470" w:type="dxa"/>
            <w:shd w:val="clear" w:color="auto" w:fill="auto"/>
          </w:tcPr>
          <w:p w14:paraId="31DE1073" w14:textId="77777777" w:rsidR="003034AE" w:rsidRPr="002F7DE5" w:rsidRDefault="003034AE" w:rsidP="003034AE">
            <w:pPr>
              <w:jc w:val="left"/>
              <w:rPr>
                <w:sz w:val="15"/>
                <w:szCs w:val="15"/>
                <w:lang w:val="fr-FR"/>
              </w:rPr>
            </w:pPr>
            <w:r w:rsidRPr="002F7DE5">
              <w:rPr>
                <w:sz w:val="15"/>
                <w:szCs w:val="15"/>
                <w:lang w:val="fr-FR"/>
              </w:rPr>
              <w:t>Nairobi</w:t>
            </w:r>
          </w:p>
        </w:tc>
        <w:tc>
          <w:tcPr>
            <w:tcW w:w="1041" w:type="dxa"/>
            <w:shd w:val="clear" w:color="auto" w:fill="auto"/>
          </w:tcPr>
          <w:p w14:paraId="2F29DE93"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744C7C39"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35469A35" w14:textId="77777777" w:rsidR="003034AE" w:rsidRPr="002F7DE5" w:rsidRDefault="003034AE" w:rsidP="003034AE">
            <w:pPr>
              <w:jc w:val="center"/>
              <w:rPr>
                <w:sz w:val="15"/>
                <w:szCs w:val="15"/>
                <w:lang w:val="fr-FR"/>
              </w:rPr>
            </w:pPr>
          </w:p>
        </w:tc>
        <w:tc>
          <w:tcPr>
            <w:tcW w:w="988" w:type="dxa"/>
          </w:tcPr>
          <w:p w14:paraId="7096B4B3" w14:textId="77777777" w:rsidR="003034AE" w:rsidRPr="002F7DE5" w:rsidRDefault="003034AE" w:rsidP="003034AE">
            <w:pPr>
              <w:jc w:val="left"/>
              <w:rPr>
                <w:sz w:val="15"/>
                <w:szCs w:val="15"/>
                <w:lang w:val="fr-FR"/>
              </w:rPr>
            </w:pPr>
            <w:r w:rsidRPr="002F7DE5">
              <w:rPr>
                <w:sz w:val="15"/>
                <w:szCs w:val="15"/>
                <w:lang w:val="fr-FR"/>
              </w:rPr>
              <w:t>OMPI</w:t>
            </w:r>
          </w:p>
        </w:tc>
        <w:tc>
          <w:tcPr>
            <w:tcW w:w="426" w:type="dxa"/>
            <w:shd w:val="clear" w:color="auto" w:fill="auto"/>
          </w:tcPr>
          <w:p w14:paraId="609F21E0"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3E3691D"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56445619" w14:textId="77777777" w:rsidR="003034AE" w:rsidRPr="002F7DE5" w:rsidRDefault="003034AE" w:rsidP="003034AE">
            <w:pPr>
              <w:jc w:val="center"/>
              <w:rPr>
                <w:sz w:val="15"/>
                <w:szCs w:val="15"/>
                <w:lang w:val="fr-FR"/>
              </w:rPr>
            </w:pPr>
          </w:p>
        </w:tc>
        <w:tc>
          <w:tcPr>
            <w:tcW w:w="434" w:type="dxa"/>
            <w:shd w:val="clear" w:color="auto" w:fill="auto"/>
          </w:tcPr>
          <w:p w14:paraId="16A7F1C0" w14:textId="77777777" w:rsidR="003034AE" w:rsidRPr="002F7DE5" w:rsidRDefault="003034AE" w:rsidP="003034AE">
            <w:pPr>
              <w:jc w:val="center"/>
              <w:rPr>
                <w:sz w:val="15"/>
                <w:szCs w:val="15"/>
                <w:lang w:val="fr-FR"/>
              </w:rPr>
            </w:pPr>
          </w:p>
        </w:tc>
        <w:tc>
          <w:tcPr>
            <w:tcW w:w="462" w:type="dxa"/>
            <w:shd w:val="clear" w:color="auto" w:fill="auto"/>
          </w:tcPr>
          <w:p w14:paraId="43F1FF1C" w14:textId="77777777" w:rsidR="003034AE" w:rsidRPr="002F7DE5" w:rsidRDefault="003034AE" w:rsidP="003034AE">
            <w:pPr>
              <w:jc w:val="center"/>
              <w:rPr>
                <w:sz w:val="15"/>
                <w:szCs w:val="15"/>
                <w:lang w:val="fr-FR"/>
              </w:rPr>
            </w:pPr>
          </w:p>
        </w:tc>
        <w:tc>
          <w:tcPr>
            <w:tcW w:w="434" w:type="dxa"/>
            <w:shd w:val="clear" w:color="auto" w:fill="auto"/>
          </w:tcPr>
          <w:p w14:paraId="35D49D07" w14:textId="77777777" w:rsidR="003034AE" w:rsidRPr="002F7DE5" w:rsidRDefault="003034AE" w:rsidP="003034AE">
            <w:pPr>
              <w:jc w:val="center"/>
              <w:rPr>
                <w:sz w:val="15"/>
                <w:szCs w:val="15"/>
                <w:lang w:val="fr-FR"/>
              </w:rPr>
            </w:pPr>
          </w:p>
        </w:tc>
        <w:tc>
          <w:tcPr>
            <w:tcW w:w="616" w:type="dxa"/>
            <w:shd w:val="clear" w:color="auto" w:fill="auto"/>
          </w:tcPr>
          <w:p w14:paraId="3898F6CD" w14:textId="77777777" w:rsidR="003034AE" w:rsidRPr="002F7DE5" w:rsidRDefault="003034AE" w:rsidP="003034AE">
            <w:pPr>
              <w:jc w:val="center"/>
              <w:rPr>
                <w:sz w:val="15"/>
                <w:szCs w:val="15"/>
                <w:lang w:val="fr-FR"/>
              </w:rPr>
            </w:pPr>
          </w:p>
        </w:tc>
        <w:tc>
          <w:tcPr>
            <w:tcW w:w="439" w:type="dxa"/>
            <w:shd w:val="clear" w:color="auto" w:fill="auto"/>
          </w:tcPr>
          <w:p w14:paraId="5F40E778" w14:textId="77777777" w:rsidR="003034AE" w:rsidRPr="002F7DE5" w:rsidRDefault="003034AE" w:rsidP="003034AE">
            <w:pPr>
              <w:jc w:val="center"/>
              <w:rPr>
                <w:sz w:val="15"/>
                <w:szCs w:val="15"/>
                <w:lang w:val="fr-FR"/>
              </w:rPr>
            </w:pPr>
          </w:p>
        </w:tc>
        <w:tc>
          <w:tcPr>
            <w:tcW w:w="466" w:type="dxa"/>
            <w:shd w:val="clear" w:color="auto" w:fill="auto"/>
          </w:tcPr>
          <w:p w14:paraId="57FCCDFE" w14:textId="77777777" w:rsidR="003034AE" w:rsidRPr="002F7DE5" w:rsidRDefault="003034AE" w:rsidP="003034AE">
            <w:pPr>
              <w:jc w:val="center"/>
              <w:rPr>
                <w:sz w:val="15"/>
                <w:szCs w:val="15"/>
                <w:lang w:val="fr-FR"/>
              </w:rPr>
            </w:pPr>
          </w:p>
        </w:tc>
        <w:tc>
          <w:tcPr>
            <w:tcW w:w="465" w:type="dxa"/>
            <w:shd w:val="clear" w:color="auto" w:fill="auto"/>
          </w:tcPr>
          <w:p w14:paraId="18777C97" w14:textId="77777777" w:rsidR="003034AE" w:rsidRPr="002F7DE5" w:rsidRDefault="003034AE" w:rsidP="003034AE">
            <w:pPr>
              <w:jc w:val="center"/>
              <w:rPr>
                <w:sz w:val="15"/>
                <w:szCs w:val="15"/>
                <w:lang w:val="fr-FR"/>
              </w:rPr>
            </w:pPr>
          </w:p>
        </w:tc>
        <w:tc>
          <w:tcPr>
            <w:tcW w:w="465" w:type="dxa"/>
            <w:shd w:val="clear" w:color="auto" w:fill="auto"/>
          </w:tcPr>
          <w:p w14:paraId="3AF3753D" w14:textId="77777777" w:rsidR="003034AE" w:rsidRPr="002F7DE5" w:rsidRDefault="003034AE" w:rsidP="003034AE">
            <w:pPr>
              <w:jc w:val="center"/>
              <w:rPr>
                <w:sz w:val="15"/>
                <w:szCs w:val="15"/>
                <w:lang w:val="fr-FR"/>
              </w:rPr>
            </w:pPr>
          </w:p>
        </w:tc>
        <w:tc>
          <w:tcPr>
            <w:tcW w:w="584" w:type="dxa"/>
            <w:shd w:val="clear" w:color="auto" w:fill="auto"/>
          </w:tcPr>
          <w:p w14:paraId="28E56A78"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5EF88877" w14:textId="77777777" w:rsidTr="00F751DB">
        <w:trPr>
          <w:cantSplit/>
        </w:trPr>
        <w:tc>
          <w:tcPr>
            <w:tcW w:w="384" w:type="dxa"/>
            <w:shd w:val="clear" w:color="auto" w:fill="auto"/>
          </w:tcPr>
          <w:p w14:paraId="1A6AEDD6" w14:textId="77777777" w:rsidR="003034AE" w:rsidRPr="002F7DE5" w:rsidRDefault="003034AE" w:rsidP="003034AE">
            <w:pPr>
              <w:jc w:val="right"/>
              <w:rPr>
                <w:sz w:val="15"/>
                <w:szCs w:val="15"/>
                <w:lang w:val="fr-FR"/>
              </w:rPr>
            </w:pPr>
            <w:r w:rsidRPr="002F7DE5">
              <w:rPr>
                <w:sz w:val="15"/>
                <w:szCs w:val="15"/>
                <w:lang w:val="fr-FR"/>
              </w:rPr>
              <w:t>98</w:t>
            </w:r>
          </w:p>
        </w:tc>
        <w:tc>
          <w:tcPr>
            <w:tcW w:w="675" w:type="dxa"/>
            <w:shd w:val="clear" w:color="auto" w:fill="auto"/>
          </w:tcPr>
          <w:p w14:paraId="1332DF0C" w14:textId="77777777" w:rsidR="003034AE" w:rsidRPr="002F7DE5" w:rsidRDefault="003034AE" w:rsidP="003034AE">
            <w:pPr>
              <w:jc w:val="left"/>
              <w:rPr>
                <w:sz w:val="15"/>
                <w:szCs w:val="15"/>
                <w:lang w:val="fr-FR"/>
              </w:rPr>
            </w:pPr>
            <w:r w:rsidRPr="002F7DE5">
              <w:rPr>
                <w:sz w:val="15"/>
                <w:szCs w:val="15"/>
                <w:lang w:val="fr-FR"/>
              </w:rPr>
              <w:t>22-10-18</w:t>
            </w:r>
          </w:p>
        </w:tc>
        <w:tc>
          <w:tcPr>
            <w:tcW w:w="718" w:type="dxa"/>
            <w:shd w:val="clear" w:color="auto" w:fill="auto"/>
          </w:tcPr>
          <w:p w14:paraId="21A37A98" w14:textId="77777777" w:rsidR="003034AE" w:rsidRPr="002F7DE5" w:rsidRDefault="003034AE" w:rsidP="003034AE">
            <w:pPr>
              <w:jc w:val="left"/>
              <w:rPr>
                <w:sz w:val="15"/>
                <w:szCs w:val="15"/>
                <w:lang w:val="fr-FR"/>
              </w:rPr>
            </w:pPr>
            <w:r w:rsidRPr="002F7DE5">
              <w:rPr>
                <w:sz w:val="15"/>
                <w:szCs w:val="15"/>
                <w:lang w:val="fr-FR"/>
              </w:rPr>
              <w:t>22-10-18</w:t>
            </w:r>
          </w:p>
        </w:tc>
        <w:tc>
          <w:tcPr>
            <w:tcW w:w="3226" w:type="dxa"/>
            <w:shd w:val="clear" w:color="auto" w:fill="auto"/>
          </w:tcPr>
          <w:p w14:paraId="17A2EBA5" w14:textId="2AFA9D8B" w:rsidR="003034AE" w:rsidRPr="002F7DE5" w:rsidRDefault="003034AE" w:rsidP="003034AE">
            <w:pPr>
              <w:jc w:val="left"/>
              <w:rPr>
                <w:sz w:val="15"/>
                <w:szCs w:val="15"/>
                <w:lang w:val="fr-FR"/>
              </w:rPr>
            </w:pPr>
            <w:r w:rsidRPr="002F7DE5">
              <w:rPr>
                <w:sz w:val="15"/>
                <w:szCs w:val="15"/>
                <w:lang w:val="fr-FR"/>
              </w:rPr>
              <w:t xml:space="preserve">Atelier sur </w:t>
            </w:r>
            <w:r w:rsidR="002B16FB">
              <w:rPr>
                <w:sz w:val="15"/>
                <w:szCs w:val="15"/>
                <w:lang w:val="fr-FR"/>
              </w:rPr>
              <w:t>UPOV PRISMA</w:t>
            </w:r>
          </w:p>
        </w:tc>
        <w:tc>
          <w:tcPr>
            <w:tcW w:w="1470" w:type="dxa"/>
            <w:shd w:val="clear" w:color="auto" w:fill="auto"/>
          </w:tcPr>
          <w:p w14:paraId="6036C4EC" w14:textId="77777777" w:rsidR="003034AE" w:rsidRPr="002F7DE5" w:rsidRDefault="003034AE" w:rsidP="003034AE">
            <w:pPr>
              <w:jc w:val="left"/>
              <w:rPr>
                <w:sz w:val="15"/>
                <w:szCs w:val="15"/>
                <w:lang w:val="fr-FR"/>
              </w:rPr>
            </w:pPr>
            <w:r w:rsidRPr="002F7DE5">
              <w:rPr>
                <w:sz w:val="15"/>
                <w:szCs w:val="15"/>
                <w:lang w:val="fr-FR"/>
              </w:rPr>
              <w:t>Nairobi</w:t>
            </w:r>
          </w:p>
        </w:tc>
        <w:tc>
          <w:tcPr>
            <w:tcW w:w="1041" w:type="dxa"/>
            <w:shd w:val="clear" w:color="auto" w:fill="auto"/>
          </w:tcPr>
          <w:p w14:paraId="302D837A" w14:textId="77777777" w:rsidR="003034AE" w:rsidRPr="002F7DE5" w:rsidRDefault="003034AE" w:rsidP="003034AE">
            <w:pPr>
              <w:jc w:val="left"/>
              <w:rPr>
                <w:sz w:val="15"/>
                <w:szCs w:val="15"/>
                <w:lang w:val="fr-FR"/>
              </w:rPr>
            </w:pPr>
            <w:r w:rsidRPr="002F7DE5">
              <w:rPr>
                <w:sz w:val="15"/>
                <w:szCs w:val="15"/>
                <w:lang w:val="fr-FR"/>
              </w:rPr>
              <w:t>Kenya</w:t>
            </w:r>
          </w:p>
        </w:tc>
        <w:tc>
          <w:tcPr>
            <w:tcW w:w="1137" w:type="dxa"/>
            <w:shd w:val="clear" w:color="auto" w:fill="auto"/>
          </w:tcPr>
          <w:p w14:paraId="5D19AED1"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3D547D6A"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D5C1E27" w14:textId="77777777" w:rsidR="003034AE" w:rsidRPr="002F7DE5" w:rsidRDefault="003034AE" w:rsidP="003034AE">
            <w:pPr>
              <w:jc w:val="left"/>
              <w:rPr>
                <w:sz w:val="15"/>
                <w:szCs w:val="15"/>
                <w:lang w:val="fr-FR"/>
              </w:rPr>
            </w:pPr>
            <w:r w:rsidRPr="002F7DE5">
              <w:rPr>
                <w:sz w:val="15"/>
                <w:szCs w:val="15"/>
                <w:lang w:val="fr-FR"/>
              </w:rPr>
              <w:t>KEPHIS</w:t>
            </w:r>
          </w:p>
        </w:tc>
        <w:tc>
          <w:tcPr>
            <w:tcW w:w="426" w:type="dxa"/>
            <w:shd w:val="clear" w:color="auto" w:fill="auto"/>
          </w:tcPr>
          <w:p w14:paraId="01FDA56C" w14:textId="77777777" w:rsidR="003034AE" w:rsidRPr="002F7DE5" w:rsidRDefault="003034AE" w:rsidP="003034AE">
            <w:pPr>
              <w:jc w:val="center"/>
              <w:rPr>
                <w:sz w:val="15"/>
                <w:szCs w:val="15"/>
                <w:lang w:val="fr-FR"/>
              </w:rPr>
            </w:pPr>
          </w:p>
        </w:tc>
        <w:tc>
          <w:tcPr>
            <w:tcW w:w="404" w:type="dxa"/>
            <w:shd w:val="clear" w:color="auto" w:fill="auto"/>
          </w:tcPr>
          <w:p w14:paraId="7ABFDF65" w14:textId="77777777" w:rsidR="003034AE" w:rsidRPr="002F7DE5" w:rsidRDefault="003034AE" w:rsidP="003034AE">
            <w:pPr>
              <w:jc w:val="center"/>
              <w:rPr>
                <w:sz w:val="15"/>
                <w:szCs w:val="15"/>
                <w:lang w:val="fr-FR"/>
              </w:rPr>
            </w:pPr>
          </w:p>
        </w:tc>
        <w:tc>
          <w:tcPr>
            <w:tcW w:w="475" w:type="dxa"/>
            <w:shd w:val="clear" w:color="auto" w:fill="auto"/>
          </w:tcPr>
          <w:p w14:paraId="2DEA2A9E" w14:textId="77777777" w:rsidR="003034AE" w:rsidRPr="002F7DE5" w:rsidRDefault="003034AE" w:rsidP="003034AE">
            <w:pPr>
              <w:jc w:val="center"/>
              <w:rPr>
                <w:sz w:val="15"/>
                <w:szCs w:val="15"/>
                <w:lang w:val="fr-FR"/>
              </w:rPr>
            </w:pPr>
          </w:p>
        </w:tc>
        <w:tc>
          <w:tcPr>
            <w:tcW w:w="434" w:type="dxa"/>
            <w:shd w:val="clear" w:color="auto" w:fill="auto"/>
          </w:tcPr>
          <w:p w14:paraId="0B71C2CC" w14:textId="77777777" w:rsidR="003034AE" w:rsidRPr="002F7DE5" w:rsidRDefault="003034AE" w:rsidP="003034AE">
            <w:pPr>
              <w:jc w:val="center"/>
              <w:rPr>
                <w:sz w:val="15"/>
                <w:szCs w:val="15"/>
                <w:lang w:val="fr-FR"/>
              </w:rPr>
            </w:pPr>
          </w:p>
        </w:tc>
        <w:tc>
          <w:tcPr>
            <w:tcW w:w="462" w:type="dxa"/>
            <w:shd w:val="clear" w:color="auto" w:fill="auto"/>
          </w:tcPr>
          <w:p w14:paraId="264AC5F5" w14:textId="77777777" w:rsidR="003034AE" w:rsidRPr="002F7DE5" w:rsidRDefault="003034AE" w:rsidP="003034AE">
            <w:pPr>
              <w:jc w:val="center"/>
              <w:rPr>
                <w:sz w:val="15"/>
                <w:szCs w:val="15"/>
                <w:lang w:val="fr-FR"/>
              </w:rPr>
            </w:pPr>
          </w:p>
        </w:tc>
        <w:tc>
          <w:tcPr>
            <w:tcW w:w="434" w:type="dxa"/>
            <w:shd w:val="clear" w:color="auto" w:fill="auto"/>
          </w:tcPr>
          <w:p w14:paraId="1D99042C" w14:textId="77777777" w:rsidR="003034AE" w:rsidRPr="002F7DE5" w:rsidRDefault="003034AE" w:rsidP="003034AE">
            <w:pPr>
              <w:jc w:val="center"/>
              <w:rPr>
                <w:sz w:val="15"/>
                <w:szCs w:val="15"/>
                <w:lang w:val="fr-FR"/>
              </w:rPr>
            </w:pPr>
          </w:p>
        </w:tc>
        <w:tc>
          <w:tcPr>
            <w:tcW w:w="616" w:type="dxa"/>
            <w:shd w:val="clear" w:color="auto" w:fill="auto"/>
          </w:tcPr>
          <w:p w14:paraId="1241E05B"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0448CAC5" w14:textId="77777777" w:rsidR="003034AE" w:rsidRPr="002F7DE5" w:rsidRDefault="003034AE" w:rsidP="003034AE">
            <w:pPr>
              <w:jc w:val="center"/>
              <w:rPr>
                <w:sz w:val="15"/>
                <w:szCs w:val="15"/>
                <w:lang w:val="fr-FR"/>
              </w:rPr>
            </w:pPr>
          </w:p>
        </w:tc>
        <w:tc>
          <w:tcPr>
            <w:tcW w:w="466" w:type="dxa"/>
            <w:shd w:val="clear" w:color="auto" w:fill="auto"/>
          </w:tcPr>
          <w:p w14:paraId="77979485" w14:textId="77777777" w:rsidR="003034AE" w:rsidRPr="002F7DE5" w:rsidRDefault="003034AE" w:rsidP="003034AE">
            <w:pPr>
              <w:jc w:val="center"/>
              <w:rPr>
                <w:sz w:val="15"/>
                <w:szCs w:val="15"/>
                <w:lang w:val="fr-FR"/>
              </w:rPr>
            </w:pPr>
          </w:p>
        </w:tc>
        <w:tc>
          <w:tcPr>
            <w:tcW w:w="465" w:type="dxa"/>
            <w:shd w:val="clear" w:color="auto" w:fill="auto"/>
          </w:tcPr>
          <w:p w14:paraId="0D29B1EC" w14:textId="77777777" w:rsidR="003034AE" w:rsidRPr="002F7DE5" w:rsidRDefault="003034AE" w:rsidP="003034AE">
            <w:pPr>
              <w:jc w:val="center"/>
              <w:rPr>
                <w:sz w:val="15"/>
                <w:szCs w:val="15"/>
                <w:lang w:val="fr-FR"/>
              </w:rPr>
            </w:pPr>
          </w:p>
        </w:tc>
        <w:tc>
          <w:tcPr>
            <w:tcW w:w="465" w:type="dxa"/>
            <w:shd w:val="clear" w:color="auto" w:fill="auto"/>
          </w:tcPr>
          <w:p w14:paraId="139B6B1A" w14:textId="77777777" w:rsidR="003034AE" w:rsidRPr="002F7DE5" w:rsidRDefault="003034AE" w:rsidP="003034AE">
            <w:pPr>
              <w:jc w:val="center"/>
              <w:rPr>
                <w:sz w:val="15"/>
                <w:szCs w:val="15"/>
                <w:lang w:val="fr-FR"/>
              </w:rPr>
            </w:pPr>
          </w:p>
        </w:tc>
        <w:tc>
          <w:tcPr>
            <w:tcW w:w="584" w:type="dxa"/>
            <w:shd w:val="clear" w:color="auto" w:fill="auto"/>
          </w:tcPr>
          <w:p w14:paraId="4C68790B" w14:textId="77777777" w:rsidR="003034AE" w:rsidRPr="002F7DE5" w:rsidRDefault="003034AE" w:rsidP="003034AE">
            <w:pPr>
              <w:jc w:val="center"/>
              <w:rPr>
                <w:sz w:val="15"/>
                <w:szCs w:val="15"/>
                <w:lang w:val="fr-FR"/>
              </w:rPr>
            </w:pPr>
          </w:p>
        </w:tc>
      </w:tr>
      <w:tr w:rsidR="002F7DE5" w:rsidRPr="002F7DE5" w14:paraId="4FAA0CE0" w14:textId="77777777" w:rsidTr="00F751DB">
        <w:trPr>
          <w:cantSplit/>
        </w:trPr>
        <w:tc>
          <w:tcPr>
            <w:tcW w:w="384" w:type="dxa"/>
            <w:shd w:val="clear" w:color="auto" w:fill="auto"/>
          </w:tcPr>
          <w:p w14:paraId="7F982587" w14:textId="77777777" w:rsidR="003034AE" w:rsidRPr="002F7DE5" w:rsidRDefault="003034AE" w:rsidP="003034AE">
            <w:pPr>
              <w:jc w:val="right"/>
              <w:rPr>
                <w:sz w:val="15"/>
                <w:szCs w:val="15"/>
                <w:lang w:val="fr-FR"/>
              </w:rPr>
            </w:pPr>
            <w:r w:rsidRPr="002F7DE5">
              <w:rPr>
                <w:sz w:val="15"/>
                <w:szCs w:val="15"/>
                <w:lang w:val="fr-FR"/>
              </w:rPr>
              <w:t>99</w:t>
            </w:r>
          </w:p>
        </w:tc>
        <w:tc>
          <w:tcPr>
            <w:tcW w:w="675" w:type="dxa"/>
            <w:shd w:val="clear" w:color="auto" w:fill="auto"/>
          </w:tcPr>
          <w:p w14:paraId="0AE4A641" w14:textId="77777777" w:rsidR="003034AE" w:rsidRPr="002F7DE5" w:rsidRDefault="003034AE" w:rsidP="003034AE">
            <w:pPr>
              <w:jc w:val="left"/>
              <w:rPr>
                <w:sz w:val="15"/>
                <w:szCs w:val="15"/>
                <w:lang w:val="fr-FR"/>
              </w:rPr>
            </w:pPr>
            <w:r w:rsidRPr="002F7DE5">
              <w:rPr>
                <w:sz w:val="15"/>
                <w:szCs w:val="15"/>
                <w:lang w:val="fr-FR"/>
              </w:rPr>
              <w:t>24-10-18</w:t>
            </w:r>
          </w:p>
        </w:tc>
        <w:tc>
          <w:tcPr>
            <w:tcW w:w="718" w:type="dxa"/>
            <w:shd w:val="clear" w:color="auto" w:fill="auto"/>
          </w:tcPr>
          <w:p w14:paraId="00CAC8FC" w14:textId="77777777" w:rsidR="003034AE" w:rsidRPr="002F7DE5" w:rsidRDefault="003034AE" w:rsidP="003034AE">
            <w:pPr>
              <w:jc w:val="left"/>
              <w:rPr>
                <w:sz w:val="15"/>
                <w:szCs w:val="15"/>
                <w:lang w:val="fr-FR"/>
              </w:rPr>
            </w:pPr>
            <w:r w:rsidRPr="002F7DE5">
              <w:rPr>
                <w:sz w:val="15"/>
                <w:szCs w:val="15"/>
                <w:lang w:val="fr-FR"/>
              </w:rPr>
              <w:t>24-10-18</w:t>
            </w:r>
          </w:p>
        </w:tc>
        <w:tc>
          <w:tcPr>
            <w:tcW w:w="3226" w:type="dxa"/>
            <w:shd w:val="clear" w:color="auto" w:fill="auto"/>
          </w:tcPr>
          <w:p w14:paraId="7E8D15F4" w14:textId="77777777" w:rsidR="003034AE" w:rsidRPr="002F7DE5" w:rsidRDefault="003034AE" w:rsidP="003034AE">
            <w:pPr>
              <w:jc w:val="left"/>
              <w:rPr>
                <w:sz w:val="15"/>
                <w:szCs w:val="15"/>
                <w:lang w:val="fr-FR"/>
              </w:rPr>
            </w:pPr>
            <w:r w:rsidRPr="002F7DE5">
              <w:rPr>
                <w:sz w:val="15"/>
                <w:szCs w:val="15"/>
                <w:lang w:val="fr-FR"/>
              </w:rPr>
              <w:t>Consultation nationale des parties prenantes sur l’approbation de l’Acte de 1991 de la Convention UPOV par l’Afrique du Sud</w:t>
            </w:r>
          </w:p>
        </w:tc>
        <w:tc>
          <w:tcPr>
            <w:tcW w:w="1470" w:type="dxa"/>
            <w:shd w:val="clear" w:color="auto" w:fill="auto"/>
          </w:tcPr>
          <w:p w14:paraId="05902A81" w14:textId="77777777" w:rsidR="003034AE" w:rsidRPr="002F7DE5" w:rsidRDefault="003034AE" w:rsidP="003034AE">
            <w:pPr>
              <w:jc w:val="left"/>
              <w:rPr>
                <w:sz w:val="15"/>
                <w:szCs w:val="15"/>
                <w:lang w:val="fr-FR"/>
              </w:rPr>
            </w:pPr>
            <w:r w:rsidRPr="002F7DE5">
              <w:rPr>
                <w:sz w:val="15"/>
                <w:szCs w:val="15"/>
                <w:lang w:val="fr-FR"/>
              </w:rPr>
              <w:t>Pretoria</w:t>
            </w:r>
          </w:p>
        </w:tc>
        <w:tc>
          <w:tcPr>
            <w:tcW w:w="1041" w:type="dxa"/>
            <w:shd w:val="clear" w:color="auto" w:fill="auto"/>
          </w:tcPr>
          <w:p w14:paraId="06BB556F" w14:textId="77777777" w:rsidR="003034AE" w:rsidRPr="002F7DE5" w:rsidRDefault="003034AE" w:rsidP="003034AE">
            <w:pPr>
              <w:jc w:val="left"/>
              <w:rPr>
                <w:sz w:val="15"/>
                <w:szCs w:val="15"/>
                <w:lang w:val="fr-FR"/>
              </w:rPr>
            </w:pPr>
            <w:r w:rsidRPr="002F7DE5">
              <w:rPr>
                <w:sz w:val="15"/>
                <w:szCs w:val="15"/>
                <w:lang w:val="fr-FR"/>
              </w:rPr>
              <w:t>Afrique du Sud</w:t>
            </w:r>
          </w:p>
        </w:tc>
        <w:tc>
          <w:tcPr>
            <w:tcW w:w="1137" w:type="dxa"/>
            <w:shd w:val="clear" w:color="auto" w:fill="auto"/>
          </w:tcPr>
          <w:p w14:paraId="5BC92A23"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4F625E00" w14:textId="77777777" w:rsidR="003034AE" w:rsidRPr="002F7DE5" w:rsidRDefault="003034AE" w:rsidP="003034AE">
            <w:pPr>
              <w:jc w:val="center"/>
              <w:rPr>
                <w:sz w:val="15"/>
                <w:szCs w:val="15"/>
                <w:lang w:val="fr-FR"/>
              </w:rPr>
            </w:pPr>
          </w:p>
        </w:tc>
        <w:tc>
          <w:tcPr>
            <w:tcW w:w="988" w:type="dxa"/>
          </w:tcPr>
          <w:p w14:paraId="0BBD0550" w14:textId="77777777" w:rsidR="003034AE" w:rsidRPr="002F7DE5" w:rsidRDefault="003034AE" w:rsidP="003034AE">
            <w:pPr>
              <w:jc w:val="left"/>
              <w:rPr>
                <w:sz w:val="15"/>
                <w:szCs w:val="15"/>
                <w:lang w:val="fr-FR"/>
              </w:rPr>
            </w:pPr>
            <w:r w:rsidRPr="002F7DE5">
              <w:rPr>
                <w:sz w:val="15"/>
                <w:szCs w:val="15"/>
                <w:lang w:val="fr-FR"/>
              </w:rPr>
              <w:t>DAFF (Afrique du Sud)</w:t>
            </w:r>
          </w:p>
        </w:tc>
        <w:tc>
          <w:tcPr>
            <w:tcW w:w="426" w:type="dxa"/>
            <w:shd w:val="clear" w:color="auto" w:fill="auto"/>
          </w:tcPr>
          <w:p w14:paraId="6D81835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1C9859B4" w14:textId="77777777" w:rsidR="003034AE" w:rsidRPr="002F7DE5" w:rsidRDefault="003034AE" w:rsidP="003034AE">
            <w:pPr>
              <w:jc w:val="center"/>
              <w:rPr>
                <w:sz w:val="15"/>
                <w:szCs w:val="15"/>
                <w:lang w:val="fr-FR"/>
              </w:rPr>
            </w:pPr>
          </w:p>
        </w:tc>
        <w:tc>
          <w:tcPr>
            <w:tcW w:w="475" w:type="dxa"/>
            <w:shd w:val="clear" w:color="auto" w:fill="auto"/>
          </w:tcPr>
          <w:p w14:paraId="1BB611C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32D3D7E8" w14:textId="77777777" w:rsidR="003034AE" w:rsidRPr="002F7DE5" w:rsidRDefault="003034AE" w:rsidP="003034AE">
            <w:pPr>
              <w:jc w:val="center"/>
              <w:rPr>
                <w:sz w:val="15"/>
                <w:szCs w:val="15"/>
                <w:lang w:val="fr-FR"/>
              </w:rPr>
            </w:pPr>
          </w:p>
        </w:tc>
        <w:tc>
          <w:tcPr>
            <w:tcW w:w="462" w:type="dxa"/>
            <w:shd w:val="clear" w:color="auto" w:fill="auto"/>
          </w:tcPr>
          <w:p w14:paraId="040E9B01" w14:textId="77777777" w:rsidR="003034AE" w:rsidRPr="002F7DE5" w:rsidRDefault="003034AE" w:rsidP="003034AE">
            <w:pPr>
              <w:jc w:val="center"/>
              <w:rPr>
                <w:sz w:val="15"/>
                <w:szCs w:val="15"/>
                <w:lang w:val="fr-FR"/>
              </w:rPr>
            </w:pPr>
          </w:p>
        </w:tc>
        <w:tc>
          <w:tcPr>
            <w:tcW w:w="434" w:type="dxa"/>
            <w:shd w:val="clear" w:color="auto" w:fill="auto"/>
          </w:tcPr>
          <w:p w14:paraId="3F5D1FEC" w14:textId="77777777" w:rsidR="003034AE" w:rsidRPr="002F7DE5" w:rsidRDefault="003034AE" w:rsidP="003034AE">
            <w:pPr>
              <w:jc w:val="center"/>
              <w:rPr>
                <w:sz w:val="15"/>
                <w:szCs w:val="15"/>
                <w:lang w:val="fr-FR"/>
              </w:rPr>
            </w:pPr>
          </w:p>
        </w:tc>
        <w:tc>
          <w:tcPr>
            <w:tcW w:w="616" w:type="dxa"/>
            <w:shd w:val="clear" w:color="auto" w:fill="auto"/>
          </w:tcPr>
          <w:p w14:paraId="729E812A" w14:textId="77777777" w:rsidR="003034AE" w:rsidRPr="002F7DE5" w:rsidRDefault="003034AE" w:rsidP="003034AE">
            <w:pPr>
              <w:jc w:val="center"/>
              <w:rPr>
                <w:sz w:val="15"/>
                <w:szCs w:val="15"/>
                <w:lang w:val="fr-FR"/>
              </w:rPr>
            </w:pPr>
          </w:p>
        </w:tc>
        <w:tc>
          <w:tcPr>
            <w:tcW w:w="439" w:type="dxa"/>
            <w:shd w:val="clear" w:color="auto" w:fill="auto"/>
          </w:tcPr>
          <w:p w14:paraId="45CE1FB2" w14:textId="77777777" w:rsidR="003034AE" w:rsidRPr="002F7DE5" w:rsidRDefault="003034AE" w:rsidP="003034AE">
            <w:pPr>
              <w:jc w:val="center"/>
              <w:rPr>
                <w:sz w:val="15"/>
                <w:szCs w:val="15"/>
                <w:lang w:val="fr-FR"/>
              </w:rPr>
            </w:pPr>
          </w:p>
        </w:tc>
        <w:tc>
          <w:tcPr>
            <w:tcW w:w="466" w:type="dxa"/>
            <w:shd w:val="clear" w:color="auto" w:fill="auto"/>
          </w:tcPr>
          <w:p w14:paraId="0FA2B7D3" w14:textId="77777777" w:rsidR="003034AE" w:rsidRPr="002F7DE5" w:rsidRDefault="003034AE" w:rsidP="003034AE">
            <w:pPr>
              <w:jc w:val="center"/>
              <w:rPr>
                <w:sz w:val="15"/>
                <w:szCs w:val="15"/>
                <w:lang w:val="fr-FR"/>
              </w:rPr>
            </w:pPr>
          </w:p>
        </w:tc>
        <w:tc>
          <w:tcPr>
            <w:tcW w:w="465" w:type="dxa"/>
            <w:shd w:val="clear" w:color="auto" w:fill="auto"/>
          </w:tcPr>
          <w:p w14:paraId="7072CA0E"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7EBE61F6" w14:textId="77777777" w:rsidR="003034AE" w:rsidRPr="002F7DE5" w:rsidRDefault="003034AE" w:rsidP="003034AE">
            <w:pPr>
              <w:jc w:val="center"/>
              <w:rPr>
                <w:sz w:val="15"/>
                <w:szCs w:val="15"/>
                <w:lang w:val="fr-FR"/>
              </w:rPr>
            </w:pPr>
          </w:p>
        </w:tc>
        <w:tc>
          <w:tcPr>
            <w:tcW w:w="584" w:type="dxa"/>
            <w:shd w:val="clear" w:color="auto" w:fill="auto"/>
          </w:tcPr>
          <w:p w14:paraId="68C10357" w14:textId="77777777" w:rsidR="003034AE" w:rsidRPr="002F7DE5" w:rsidRDefault="003034AE" w:rsidP="003034AE">
            <w:pPr>
              <w:jc w:val="center"/>
              <w:rPr>
                <w:sz w:val="15"/>
                <w:szCs w:val="15"/>
                <w:lang w:val="fr-FR"/>
              </w:rPr>
            </w:pPr>
          </w:p>
        </w:tc>
      </w:tr>
      <w:tr w:rsidR="002F7DE5" w:rsidRPr="002F7DE5" w14:paraId="783DF974" w14:textId="77777777" w:rsidTr="00F751DB">
        <w:trPr>
          <w:cantSplit/>
        </w:trPr>
        <w:tc>
          <w:tcPr>
            <w:tcW w:w="384" w:type="dxa"/>
            <w:shd w:val="clear" w:color="auto" w:fill="auto"/>
          </w:tcPr>
          <w:p w14:paraId="49BCD945" w14:textId="77777777" w:rsidR="003034AE" w:rsidRPr="002F7DE5" w:rsidRDefault="003034AE" w:rsidP="003034AE">
            <w:pPr>
              <w:jc w:val="right"/>
              <w:rPr>
                <w:sz w:val="15"/>
                <w:szCs w:val="15"/>
                <w:lang w:val="fr-FR"/>
              </w:rPr>
            </w:pPr>
            <w:r w:rsidRPr="002F7DE5">
              <w:rPr>
                <w:sz w:val="15"/>
                <w:szCs w:val="15"/>
                <w:lang w:val="fr-FR"/>
              </w:rPr>
              <w:t>100</w:t>
            </w:r>
          </w:p>
        </w:tc>
        <w:tc>
          <w:tcPr>
            <w:tcW w:w="675" w:type="dxa"/>
            <w:shd w:val="clear" w:color="auto" w:fill="auto"/>
          </w:tcPr>
          <w:p w14:paraId="6CE81B7B" w14:textId="77777777" w:rsidR="003034AE" w:rsidRPr="002F7DE5" w:rsidRDefault="003034AE" w:rsidP="003034AE">
            <w:pPr>
              <w:jc w:val="left"/>
              <w:rPr>
                <w:sz w:val="15"/>
                <w:szCs w:val="15"/>
                <w:lang w:val="fr-FR"/>
              </w:rPr>
            </w:pPr>
            <w:r w:rsidRPr="002F7DE5">
              <w:rPr>
                <w:sz w:val="15"/>
                <w:szCs w:val="15"/>
                <w:lang w:val="fr-FR"/>
              </w:rPr>
              <w:t>25-10-18</w:t>
            </w:r>
          </w:p>
        </w:tc>
        <w:tc>
          <w:tcPr>
            <w:tcW w:w="718" w:type="dxa"/>
            <w:shd w:val="clear" w:color="auto" w:fill="auto"/>
          </w:tcPr>
          <w:p w14:paraId="1F7341B6" w14:textId="77777777" w:rsidR="003034AE" w:rsidRPr="002F7DE5" w:rsidRDefault="003034AE" w:rsidP="003034AE">
            <w:pPr>
              <w:jc w:val="left"/>
              <w:rPr>
                <w:sz w:val="15"/>
                <w:szCs w:val="15"/>
                <w:lang w:val="fr-FR"/>
              </w:rPr>
            </w:pPr>
            <w:r w:rsidRPr="002F7DE5">
              <w:rPr>
                <w:sz w:val="15"/>
                <w:szCs w:val="15"/>
                <w:lang w:val="fr-FR"/>
              </w:rPr>
              <w:t>25-10-18</w:t>
            </w:r>
          </w:p>
        </w:tc>
        <w:tc>
          <w:tcPr>
            <w:tcW w:w="3226" w:type="dxa"/>
            <w:shd w:val="clear" w:color="auto" w:fill="auto"/>
          </w:tcPr>
          <w:p w14:paraId="23AC98B1" w14:textId="5A7F9674" w:rsidR="003034AE" w:rsidRPr="002F7DE5" w:rsidRDefault="003034AE" w:rsidP="003034AE">
            <w:pPr>
              <w:jc w:val="left"/>
              <w:rPr>
                <w:sz w:val="15"/>
                <w:szCs w:val="15"/>
                <w:lang w:val="fr-FR"/>
              </w:rPr>
            </w:pPr>
            <w:r w:rsidRPr="002F7DE5">
              <w:rPr>
                <w:sz w:val="15"/>
                <w:szCs w:val="15"/>
                <w:lang w:val="fr-FR"/>
              </w:rPr>
              <w:t xml:space="preserve">Atelier sur </w:t>
            </w:r>
            <w:r w:rsidR="002B16FB">
              <w:rPr>
                <w:sz w:val="15"/>
                <w:szCs w:val="15"/>
                <w:lang w:val="fr-FR"/>
              </w:rPr>
              <w:t>UPOV PRISMA</w:t>
            </w:r>
          </w:p>
        </w:tc>
        <w:tc>
          <w:tcPr>
            <w:tcW w:w="1470" w:type="dxa"/>
            <w:shd w:val="clear" w:color="auto" w:fill="auto"/>
          </w:tcPr>
          <w:p w14:paraId="2F6A9345" w14:textId="77777777" w:rsidR="003034AE" w:rsidRPr="002F7DE5" w:rsidRDefault="003034AE" w:rsidP="003034AE">
            <w:pPr>
              <w:jc w:val="left"/>
              <w:rPr>
                <w:sz w:val="15"/>
                <w:szCs w:val="15"/>
                <w:lang w:val="fr-FR"/>
              </w:rPr>
            </w:pPr>
            <w:r w:rsidRPr="002F7DE5">
              <w:rPr>
                <w:sz w:val="15"/>
                <w:szCs w:val="15"/>
                <w:lang w:val="fr-FR"/>
              </w:rPr>
              <w:t>Pretoria</w:t>
            </w:r>
          </w:p>
        </w:tc>
        <w:tc>
          <w:tcPr>
            <w:tcW w:w="1041" w:type="dxa"/>
            <w:shd w:val="clear" w:color="auto" w:fill="auto"/>
          </w:tcPr>
          <w:p w14:paraId="26A09728" w14:textId="77777777" w:rsidR="003034AE" w:rsidRPr="002F7DE5" w:rsidRDefault="003034AE" w:rsidP="003034AE">
            <w:pPr>
              <w:jc w:val="left"/>
              <w:rPr>
                <w:sz w:val="15"/>
                <w:szCs w:val="15"/>
                <w:lang w:val="fr-FR"/>
              </w:rPr>
            </w:pPr>
            <w:r w:rsidRPr="002F7DE5">
              <w:rPr>
                <w:sz w:val="15"/>
                <w:szCs w:val="15"/>
                <w:lang w:val="fr-FR"/>
              </w:rPr>
              <w:t>Afrique du Sud</w:t>
            </w:r>
          </w:p>
        </w:tc>
        <w:tc>
          <w:tcPr>
            <w:tcW w:w="1137" w:type="dxa"/>
            <w:shd w:val="clear" w:color="auto" w:fill="auto"/>
          </w:tcPr>
          <w:p w14:paraId="79D3B23E" w14:textId="77777777" w:rsidR="003034AE" w:rsidRPr="002F7DE5" w:rsidRDefault="003034AE" w:rsidP="003034AE">
            <w:pPr>
              <w:jc w:val="left"/>
              <w:rPr>
                <w:sz w:val="15"/>
                <w:szCs w:val="15"/>
                <w:lang w:val="fr-FR"/>
              </w:rPr>
            </w:pPr>
            <w:r w:rsidRPr="002F7DE5">
              <w:rPr>
                <w:sz w:val="15"/>
                <w:szCs w:val="15"/>
                <w:lang w:val="fr-FR"/>
              </w:rPr>
              <w:t>Rivoire</w:t>
            </w:r>
          </w:p>
        </w:tc>
        <w:tc>
          <w:tcPr>
            <w:tcW w:w="851" w:type="dxa"/>
            <w:shd w:val="clear" w:color="auto" w:fill="auto"/>
          </w:tcPr>
          <w:p w14:paraId="4969F720"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13A512F" w14:textId="77777777" w:rsidR="003034AE" w:rsidRPr="002F7DE5" w:rsidRDefault="003034AE" w:rsidP="003034AE">
            <w:pPr>
              <w:jc w:val="left"/>
              <w:rPr>
                <w:sz w:val="15"/>
                <w:szCs w:val="15"/>
                <w:lang w:val="fr-FR"/>
              </w:rPr>
            </w:pPr>
            <w:r w:rsidRPr="002F7DE5">
              <w:rPr>
                <w:sz w:val="15"/>
                <w:szCs w:val="15"/>
                <w:lang w:val="fr-FR"/>
              </w:rPr>
              <w:t>DAFF (Afrique du Sud)</w:t>
            </w:r>
          </w:p>
        </w:tc>
        <w:tc>
          <w:tcPr>
            <w:tcW w:w="426" w:type="dxa"/>
            <w:shd w:val="clear" w:color="auto" w:fill="auto"/>
          </w:tcPr>
          <w:p w14:paraId="35492149" w14:textId="77777777" w:rsidR="003034AE" w:rsidRPr="002F7DE5" w:rsidRDefault="003034AE" w:rsidP="003034AE">
            <w:pPr>
              <w:jc w:val="center"/>
              <w:rPr>
                <w:sz w:val="15"/>
                <w:szCs w:val="15"/>
                <w:lang w:val="fr-FR"/>
              </w:rPr>
            </w:pPr>
          </w:p>
        </w:tc>
        <w:tc>
          <w:tcPr>
            <w:tcW w:w="404" w:type="dxa"/>
            <w:shd w:val="clear" w:color="auto" w:fill="auto"/>
          </w:tcPr>
          <w:p w14:paraId="518EC39D" w14:textId="77777777" w:rsidR="003034AE" w:rsidRPr="002F7DE5" w:rsidRDefault="003034AE" w:rsidP="003034AE">
            <w:pPr>
              <w:jc w:val="center"/>
              <w:rPr>
                <w:sz w:val="15"/>
                <w:szCs w:val="15"/>
                <w:lang w:val="fr-FR"/>
              </w:rPr>
            </w:pPr>
          </w:p>
        </w:tc>
        <w:tc>
          <w:tcPr>
            <w:tcW w:w="475" w:type="dxa"/>
            <w:shd w:val="clear" w:color="auto" w:fill="auto"/>
          </w:tcPr>
          <w:p w14:paraId="6CF3380F" w14:textId="77777777" w:rsidR="003034AE" w:rsidRPr="002F7DE5" w:rsidRDefault="003034AE" w:rsidP="003034AE">
            <w:pPr>
              <w:jc w:val="center"/>
              <w:rPr>
                <w:sz w:val="15"/>
                <w:szCs w:val="15"/>
                <w:lang w:val="fr-FR"/>
              </w:rPr>
            </w:pPr>
          </w:p>
        </w:tc>
        <w:tc>
          <w:tcPr>
            <w:tcW w:w="434" w:type="dxa"/>
            <w:shd w:val="clear" w:color="auto" w:fill="auto"/>
          </w:tcPr>
          <w:p w14:paraId="49BA8DB0" w14:textId="77777777" w:rsidR="003034AE" w:rsidRPr="002F7DE5" w:rsidRDefault="003034AE" w:rsidP="003034AE">
            <w:pPr>
              <w:jc w:val="center"/>
              <w:rPr>
                <w:sz w:val="15"/>
                <w:szCs w:val="15"/>
                <w:lang w:val="fr-FR"/>
              </w:rPr>
            </w:pPr>
          </w:p>
        </w:tc>
        <w:tc>
          <w:tcPr>
            <w:tcW w:w="462" w:type="dxa"/>
            <w:shd w:val="clear" w:color="auto" w:fill="auto"/>
          </w:tcPr>
          <w:p w14:paraId="14DA64B1" w14:textId="77777777" w:rsidR="003034AE" w:rsidRPr="002F7DE5" w:rsidRDefault="003034AE" w:rsidP="003034AE">
            <w:pPr>
              <w:jc w:val="center"/>
              <w:rPr>
                <w:sz w:val="15"/>
                <w:szCs w:val="15"/>
                <w:lang w:val="fr-FR"/>
              </w:rPr>
            </w:pPr>
          </w:p>
        </w:tc>
        <w:tc>
          <w:tcPr>
            <w:tcW w:w="434" w:type="dxa"/>
            <w:shd w:val="clear" w:color="auto" w:fill="auto"/>
          </w:tcPr>
          <w:p w14:paraId="1955A648" w14:textId="77777777" w:rsidR="003034AE" w:rsidRPr="002F7DE5" w:rsidRDefault="003034AE" w:rsidP="003034AE">
            <w:pPr>
              <w:jc w:val="center"/>
              <w:rPr>
                <w:sz w:val="15"/>
                <w:szCs w:val="15"/>
                <w:lang w:val="fr-FR"/>
              </w:rPr>
            </w:pPr>
          </w:p>
        </w:tc>
        <w:tc>
          <w:tcPr>
            <w:tcW w:w="616" w:type="dxa"/>
            <w:shd w:val="clear" w:color="auto" w:fill="auto"/>
          </w:tcPr>
          <w:p w14:paraId="05D8D2AE" w14:textId="77777777" w:rsidR="003034AE" w:rsidRPr="002F7DE5" w:rsidRDefault="003034AE" w:rsidP="003034AE">
            <w:pPr>
              <w:jc w:val="center"/>
              <w:rPr>
                <w:sz w:val="15"/>
                <w:szCs w:val="15"/>
                <w:lang w:val="fr-FR"/>
              </w:rPr>
            </w:pPr>
            <w:r w:rsidRPr="002F7DE5">
              <w:rPr>
                <w:sz w:val="15"/>
                <w:szCs w:val="15"/>
                <w:lang w:val="fr-FR"/>
              </w:rPr>
              <w:t>1</w:t>
            </w:r>
          </w:p>
        </w:tc>
        <w:tc>
          <w:tcPr>
            <w:tcW w:w="439" w:type="dxa"/>
            <w:shd w:val="clear" w:color="auto" w:fill="auto"/>
          </w:tcPr>
          <w:p w14:paraId="6A170B5D" w14:textId="77777777" w:rsidR="003034AE" w:rsidRPr="002F7DE5" w:rsidRDefault="003034AE" w:rsidP="003034AE">
            <w:pPr>
              <w:jc w:val="center"/>
              <w:rPr>
                <w:sz w:val="15"/>
                <w:szCs w:val="15"/>
                <w:lang w:val="fr-FR"/>
              </w:rPr>
            </w:pPr>
          </w:p>
        </w:tc>
        <w:tc>
          <w:tcPr>
            <w:tcW w:w="466" w:type="dxa"/>
            <w:shd w:val="clear" w:color="auto" w:fill="auto"/>
          </w:tcPr>
          <w:p w14:paraId="111BEACB" w14:textId="77777777" w:rsidR="003034AE" w:rsidRPr="002F7DE5" w:rsidRDefault="003034AE" w:rsidP="003034AE">
            <w:pPr>
              <w:jc w:val="center"/>
              <w:rPr>
                <w:sz w:val="15"/>
                <w:szCs w:val="15"/>
                <w:lang w:val="fr-FR"/>
              </w:rPr>
            </w:pPr>
          </w:p>
        </w:tc>
        <w:tc>
          <w:tcPr>
            <w:tcW w:w="465" w:type="dxa"/>
            <w:shd w:val="clear" w:color="auto" w:fill="auto"/>
          </w:tcPr>
          <w:p w14:paraId="770B38D2" w14:textId="77777777" w:rsidR="003034AE" w:rsidRPr="002F7DE5" w:rsidRDefault="003034AE" w:rsidP="003034AE">
            <w:pPr>
              <w:jc w:val="center"/>
              <w:rPr>
                <w:sz w:val="15"/>
                <w:szCs w:val="15"/>
                <w:lang w:val="fr-FR"/>
              </w:rPr>
            </w:pPr>
          </w:p>
        </w:tc>
        <w:tc>
          <w:tcPr>
            <w:tcW w:w="465" w:type="dxa"/>
            <w:shd w:val="clear" w:color="auto" w:fill="auto"/>
          </w:tcPr>
          <w:p w14:paraId="048FD0A5" w14:textId="77777777" w:rsidR="003034AE" w:rsidRPr="002F7DE5" w:rsidRDefault="003034AE" w:rsidP="003034AE">
            <w:pPr>
              <w:jc w:val="center"/>
              <w:rPr>
                <w:sz w:val="15"/>
                <w:szCs w:val="15"/>
                <w:lang w:val="fr-FR"/>
              </w:rPr>
            </w:pPr>
          </w:p>
        </w:tc>
        <w:tc>
          <w:tcPr>
            <w:tcW w:w="584" w:type="dxa"/>
            <w:shd w:val="clear" w:color="auto" w:fill="auto"/>
          </w:tcPr>
          <w:p w14:paraId="1C440344" w14:textId="77777777" w:rsidR="003034AE" w:rsidRPr="002F7DE5" w:rsidRDefault="003034AE" w:rsidP="003034AE">
            <w:pPr>
              <w:jc w:val="center"/>
              <w:rPr>
                <w:sz w:val="15"/>
                <w:szCs w:val="15"/>
                <w:lang w:val="fr-FR"/>
              </w:rPr>
            </w:pPr>
          </w:p>
        </w:tc>
      </w:tr>
      <w:tr w:rsidR="002F7DE5" w:rsidRPr="002F7DE5" w14:paraId="75E65B32" w14:textId="77777777" w:rsidTr="00F751DB">
        <w:trPr>
          <w:cantSplit/>
        </w:trPr>
        <w:tc>
          <w:tcPr>
            <w:tcW w:w="384" w:type="dxa"/>
            <w:shd w:val="clear" w:color="auto" w:fill="auto"/>
          </w:tcPr>
          <w:p w14:paraId="7C97C85B" w14:textId="77777777" w:rsidR="003034AE" w:rsidRPr="002F7DE5" w:rsidRDefault="003034AE" w:rsidP="003034AE">
            <w:pPr>
              <w:jc w:val="right"/>
              <w:rPr>
                <w:sz w:val="15"/>
                <w:szCs w:val="15"/>
                <w:lang w:val="fr-FR"/>
              </w:rPr>
            </w:pPr>
            <w:r w:rsidRPr="002F7DE5">
              <w:rPr>
                <w:sz w:val="15"/>
                <w:szCs w:val="15"/>
                <w:lang w:val="fr-FR"/>
              </w:rPr>
              <w:t>101</w:t>
            </w:r>
          </w:p>
        </w:tc>
        <w:tc>
          <w:tcPr>
            <w:tcW w:w="675" w:type="dxa"/>
            <w:shd w:val="clear" w:color="auto" w:fill="auto"/>
          </w:tcPr>
          <w:p w14:paraId="65EE3694" w14:textId="77777777" w:rsidR="003034AE" w:rsidRPr="002F7DE5" w:rsidRDefault="003034AE" w:rsidP="003034AE">
            <w:pPr>
              <w:jc w:val="left"/>
              <w:rPr>
                <w:sz w:val="15"/>
                <w:szCs w:val="15"/>
                <w:lang w:val="fr-FR"/>
              </w:rPr>
            </w:pPr>
            <w:r w:rsidRPr="002F7DE5">
              <w:rPr>
                <w:sz w:val="15"/>
                <w:szCs w:val="15"/>
                <w:lang w:val="fr-FR"/>
              </w:rPr>
              <w:t>26-10-18</w:t>
            </w:r>
          </w:p>
        </w:tc>
        <w:tc>
          <w:tcPr>
            <w:tcW w:w="718" w:type="dxa"/>
            <w:shd w:val="clear" w:color="auto" w:fill="auto"/>
          </w:tcPr>
          <w:p w14:paraId="7EB0BEC7" w14:textId="77777777" w:rsidR="003034AE" w:rsidRPr="002F7DE5" w:rsidRDefault="003034AE" w:rsidP="003034AE">
            <w:pPr>
              <w:jc w:val="left"/>
              <w:rPr>
                <w:sz w:val="15"/>
                <w:szCs w:val="15"/>
                <w:lang w:val="fr-FR"/>
              </w:rPr>
            </w:pPr>
            <w:r w:rsidRPr="002F7DE5">
              <w:rPr>
                <w:sz w:val="15"/>
                <w:szCs w:val="15"/>
                <w:lang w:val="fr-FR"/>
              </w:rPr>
              <w:t>26-10-18</w:t>
            </w:r>
          </w:p>
        </w:tc>
        <w:tc>
          <w:tcPr>
            <w:tcW w:w="3226" w:type="dxa"/>
            <w:shd w:val="clear" w:color="auto" w:fill="auto"/>
          </w:tcPr>
          <w:p w14:paraId="5D93D187" w14:textId="77777777" w:rsidR="003034AE" w:rsidRPr="002F7DE5" w:rsidRDefault="003034AE" w:rsidP="003034AE">
            <w:pPr>
              <w:jc w:val="left"/>
              <w:rPr>
                <w:sz w:val="15"/>
                <w:szCs w:val="15"/>
                <w:lang w:val="fr-FR"/>
              </w:rPr>
            </w:pPr>
            <w:r w:rsidRPr="002F7DE5">
              <w:rPr>
                <w:sz w:val="15"/>
                <w:szCs w:val="15"/>
                <w:lang w:val="fr-FR"/>
              </w:rPr>
              <w:t>Réunion annuelle du Comité de la GRUR</w:t>
            </w:r>
          </w:p>
        </w:tc>
        <w:tc>
          <w:tcPr>
            <w:tcW w:w="1470" w:type="dxa"/>
            <w:shd w:val="clear" w:color="auto" w:fill="auto"/>
          </w:tcPr>
          <w:p w14:paraId="0AD9FDFD" w14:textId="77777777" w:rsidR="003034AE" w:rsidRPr="002F7DE5" w:rsidRDefault="003034AE" w:rsidP="003034AE">
            <w:pPr>
              <w:jc w:val="left"/>
              <w:rPr>
                <w:sz w:val="15"/>
                <w:szCs w:val="15"/>
                <w:lang w:val="fr-FR"/>
              </w:rPr>
            </w:pPr>
            <w:r w:rsidRPr="002F7DE5">
              <w:rPr>
                <w:sz w:val="15"/>
                <w:szCs w:val="15"/>
                <w:lang w:val="fr-FR"/>
              </w:rPr>
              <w:t>Munich</w:t>
            </w:r>
          </w:p>
        </w:tc>
        <w:tc>
          <w:tcPr>
            <w:tcW w:w="1041" w:type="dxa"/>
            <w:shd w:val="clear" w:color="auto" w:fill="auto"/>
          </w:tcPr>
          <w:p w14:paraId="67F1937F" w14:textId="77777777" w:rsidR="003034AE" w:rsidRPr="002F7DE5" w:rsidRDefault="003034AE" w:rsidP="003034AE">
            <w:pPr>
              <w:jc w:val="left"/>
              <w:rPr>
                <w:sz w:val="15"/>
                <w:szCs w:val="15"/>
                <w:lang w:val="fr-FR"/>
              </w:rPr>
            </w:pPr>
            <w:r w:rsidRPr="002F7DE5">
              <w:rPr>
                <w:sz w:val="15"/>
                <w:szCs w:val="15"/>
                <w:lang w:val="fr-FR"/>
              </w:rPr>
              <w:t>Allemagne</w:t>
            </w:r>
          </w:p>
        </w:tc>
        <w:tc>
          <w:tcPr>
            <w:tcW w:w="1137" w:type="dxa"/>
            <w:shd w:val="clear" w:color="auto" w:fill="auto"/>
          </w:tcPr>
          <w:p w14:paraId="39B45F01"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57AD8A78" w14:textId="77777777" w:rsidR="003034AE" w:rsidRPr="002F7DE5" w:rsidRDefault="003034AE" w:rsidP="003034AE">
            <w:pPr>
              <w:jc w:val="center"/>
              <w:rPr>
                <w:sz w:val="15"/>
                <w:szCs w:val="15"/>
                <w:lang w:val="fr-FR"/>
              </w:rPr>
            </w:pPr>
          </w:p>
        </w:tc>
        <w:tc>
          <w:tcPr>
            <w:tcW w:w="988" w:type="dxa"/>
          </w:tcPr>
          <w:p w14:paraId="37A60705" w14:textId="77777777" w:rsidR="003034AE" w:rsidRPr="002F7DE5" w:rsidRDefault="003034AE" w:rsidP="003034AE">
            <w:pPr>
              <w:jc w:val="left"/>
              <w:rPr>
                <w:sz w:val="15"/>
                <w:szCs w:val="15"/>
                <w:lang w:val="fr-FR"/>
              </w:rPr>
            </w:pPr>
            <w:r w:rsidRPr="002F7DE5">
              <w:rPr>
                <w:sz w:val="15"/>
                <w:szCs w:val="15"/>
                <w:lang w:val="fr-FR"/>
              </w:rPr>
              <w:t>GRUR</w:t>
            </w:r>
          </w:p>
        </w:tc>
        <w:tc>
          <w:tcPr>
            <w:tcW w:w="426" w:type="dxa"/>
            <w:shd w:val="clear" w:color="auto" w:fill="auto"/>
          </w:tcPr>
          <w:p w14:paraId="77681418" w14:textId="77777777" w:rsidR="003034AE" w:rsidRPr="002F7DE5" w:rsidRDefault="003034AE" w:rsidP="003034AE">
            <w:pPr>
              <w:jc w:val="center"/>
              <w:rPr>
                <w:sz w:val="15"/>
                <w:szCs w:val="15"/>
                <w:lang w:val="fr-FR"/>
              </w:rPr>
            </w:pPr>
          </w:p>
        </w:tc>
        <w:tc>
          <w:tcPr>
            <w:tcW w:w="404" w:type="dxa"/>
            <w:shd w:val="clear" w:color="auto" w:fill="auto"/>
          </w:tcPr>
          <w:p w14:paraId="6ED7CF48" w14:textId="77777777" w:rsidR="003034AE" w:rsidRPr="002F7DE5" w:rsidRDefault="003034AE" w:rsidP="003034AE">
            <w:pPr>
              <w:jc w:val="center"/>
              <w:rPr>
                <w:sz w:val="15"/>
                <w:szCs w:val="15"/>
                <w:lang w:val="fr-FR"/>
              </w:rPr>
            </w:pPr>
          </w:p>
        </w:tc>
        <w:tc>
          <w:tcPr>
            <w:tcW w:w="475" w:type="dxa"/>
            <w:shd w:val="clear" w:color="auto" w:fill="auto"/>
          </w:tcPr>
          <w:p w14:paraId="6837F304" w14:textId="77777777" w:rsidR="003034AE" w:rsidRPr="002F7DE5" w:rsidRDefault="003034AE" w:rsidP="003034AE">
            <w:pPr>
              <w:jc w:val="center"/>
              <w:rPr>
                <w:sz w:val="15"/>
                <w:szCs w:val="15"/>
                <w:lang w:val="fr-FR"/>
              </w:rPr>
            </w:pPr>
          </w:p>
        </w:tc>
        <w:tc>
          <w:tcPr>
            <w:tcW w:w="434" w:type="dxa"/>
            <w:shd w:val="clear" w:color="auto" w:fill="auto"/>
          </w:tcPr>
          <w:p w14:paraId="4572D604" w14:textId="77777777" w:rsidR="003034AE" w:rsidRPr="002F7DE5" w:rsidRDefault="003034AE" w:rsidP="003034AE">
            <w:pPr>
              <w:jc w:val="center"/>
              <w:rPr>
                <w:sz w:val="15"/>
                <w:szCs w:val="15"/>
                <w:lang w:val="fr-FR"/>
              </w:rPr>
            </w:pPr>
          </w:p>
        </w:tc>
        <w:tc>
          <w:tcPr>
            <w:tcW w:w="462" w:type="dxa"/>
            <w:shd w:val="clear" w:color="auto" w:fill="auto"/>
          </w:tcPr>
          <w:p w14:paraId="61893111" w14:textId="77777777" w:rsidR="003034AE" w:rsidRPr="002F7DE5" w:rsidRDefault="003034AE" w:rsidP="003034AE">
            <w:pPr>
              <w:jc w:val="center"/>
              <w:rPr>
                <w:sz w:val="15"/>
                <w:szCs w:val="15"/>
                <w:lang w:val="fr-FR"/>
              </w:rPr>
            </w:pPr>
          </w:p>
        </w:tc>
        <w:tc>
          <w:tcPr>
            <w:tcW w:w="434" w:type="dxa"/>
            <w:shd w:val="clear" w:color="auto" w:fill="auto"/>
          </w:tcPr>
          <w:p w14:paraId="672C3C4E" w14:textId="77777777" w:rsidR="003034AE" w:rsidRPr="002F7DE5" w:rsidRDefault="003034AE" w:rsidP="003034AE">
            <w:pPr>
              <w:jc w:val="center"/>
              <w:rPr>
                <w:sz w:val="15"/>
                <w:szCs w:val="15"/>
                <w:lang w:val="fr-FR"/>
              </w:rPr>
            </w:pPr>
          </w:p>
        </w:tc>
        <w:tc>
          <w:tcPr>
            <w:tcW w:w="616" w:type="dxa"/>
            <w:shd w:val="clear" w:color="auto" w:fill="auto"/>
          </w:tcPr>
          <w:p w14:paraId="27126217" w14:textId="77777777" w:rsidR="003034AE" w:rsidRPr="002F7DE5" w:rsidRDefault="003034AE" w:rsidP="003034AE">
            <w:pPr>
              <w:jc w:val="center"/>
              <w:rPr>
                <w:sz w:val="15"/>
                <w:szCs w:val="15"/>
                <w:lang w:val="fr-FR"/>
              </w:rPr>
            </w:pPr>
          </w:p>
        </w:tc>
        <w:tc>
          <w:tcPr>
            <w:tcW w:w="439" w:type="dxa"/>
            <w:shd w:val="clear" w:color="auto" w:fill="auto"/>
          </w:tcPr>
          <w:p w14:paraId="0749D976" w14:textId="77777777" w:rsidR="003034AE" w:rsidRPr="002F7DE5" w:rsidRDefault="003034AE" w:rsidP="003034AE">
            <w:pPr>
              <w:jc w:val="center"/>
              <w:rPr>
                <w:sz w:val="15"/>
                <w:szCs w:val="15"/>
                <w:lang w:val="fr-FR"/>
              </w:rPr>
            </w:pPr>
          </w:p>
        </w:tc>
        <w:tc>
          <w:tcPr>
            <w:tcW w:w="466" w:type="dxa"/>
            <w:shd w:val="clear" w:color="auto" w:fill="auto"/>
          </w:tcPr>
          <w:p w14:paraId="372833D2" w14:textId="77777777" w:rsidR="003034AE" w:rsidRPr="002F7DE5" w:rsidRDefault="003034AE" w:rsidP="003034AE">
            <w:pPr>
              <w:jc w:val="center"/>
              <w:rPr>
                <w:sz w:val="15"/>
                <w:szCs w:val="15"/>
                <w:lang w:val="fr-FR"/>
              </w:rPr>
            </w:pPr>
          </w:p>
        </w:tc>
        <w:tc>
          <w:tcPr>
            <w:tcW w:w="465" w:type="dxa"/>
            <w:shd w:val="clear" w:color="auto" w:fill="auto"/>
          </w:tcPr>
          <w:p w14:paraId="1C58E2B9" w14:textId="77777777" w:rsidR="003034AE" w:rsidRPr="002F7DE5" w:rsidRDefault="003034AE" w:rsidP="003034AE">
            <w:pPr>
              <w:jc w:val="center"/>
              <w:rPr>
                <w:sz w:val="15"/>
                <w:szCs w:val="15"/>
                <w:lang w:val="fr-FR"/>
              </w:rPr>
            </w:pPr>
          </w:p>
        </w:tc>
        <w:tc>
          <w:tcPr>
            <w:tcW w:w="465" w:type="dxa"/>
            <w:shd w:val="clear" w:color="auto" w:fill="auto"/>
          </w:tcPr>
          <w:p w14:paraId="18FE881C"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77B856C9" w14:textId="77777777" w:rsidR="003034AE" w:rsidRPr="002F7DE5" w:rsidRDefault="003034AE" w:rsidP="003034AE">
            <w:pPr>
              <w:jc w:val="center"/>
              <w:rPr>
                <w:sz w:val="15"/>
                <w:szCs w:val="15"/>
                <w:lang w:val="fr-FR"/>
              </w:rPr>
            </w:pPr>
          </w:p>
        </w:tc>
      </w:tr>
      <w:tr w:rsidR="002F7DE5" w:rsidRPr="002F7DE5" w14:paraId="3559A606" w14:textId="77777777" w:rsidTr="00F751DB">
        <w:trPr>
          <w:cantSplit/>
        </w:trPr>
        <w:tc>
          <w:tcPr>
            <w:tcW w:w="384" w:type="dxa"/>
            <w:shd w:val="clear" w:color="auto" w:fill="auto"/>
          </w:tcPr>
          <w:p w14:paraId="214588DF" w14:textId="77777777" w:rsidR="003034AE" w:rsidRPr="002F7DE5" w:rsidRDefault="003034AE" w:rsidP="003034AE">
            <w:pPr>
              <w:jc w:val="right"/>
              <w:rPr>
                <w:sz w:val="15"/>
                <w:szCs w:val="15"/>
                <w:lang w:val="fr-FR"/>
              </w:rPr>
            </w:pPr>
            <w:r w:rsidRPr="002F7DE5">
              <w:rPr>
                <w:sz w:val="15"/>
                <w:szCs w:val="15"/>
                <w:lang w:val="fr-FR"/>
              </w:rPr>
              <w:t>102</w:t>
            </w:r>
          </w:p>
        </w:tc>
        <w:tc>
          <w:tcPr>
            <w:tcW w:w="675" w:type="dxa"/>
            <w:shd w:val="clear" w:color="auto" w:fill="auto"/>
          </w:tcPr>
          <w:p w14:paraId="03A0A8A9" w14:textId="77777777" w:rsidR="003034AE" w:rsidRPr="002F7DE5" w:rsidRDefault="003034AE" w:rsidP="003034AE">
            <w:pPr>
              <w:jc w:val="left"/>
              <w:rPr>
                <w:sz w:val="15"/>
                <w:szCs w:val="15"/>
                <w:lang w:val="fr-FR"/>
              </w:rPr>
            </w:pPr>
            <w:r w:rsidRPr="002F7DE5">
              <w:rPr>
                <w:sz w:val="15"/>
                <w:szCs w:val="15"/>
                <w:lang w:val="fr-FR"/>
              </w:rPr>
              <w:t>29-10-18</w:t>
            </w:r>
          </w:p>
        </w:tc>
        <w:tc>
          <w:tcPr>
            <w:tcW w:w="718" w:type="dxa"/>
            <w:shd w:val="clear" w:color="auto" w:fill="auto"/>
          </w:tcPr>
          <w:p w14:paraId="4573001C" w14:textId="77777777" w:rsidR="003034AE" w:rsidRPr="002F7DE5" w:rsidRDefault="003034AE" w:rsidP="003034AE">
            <w:pPr>
              <w:jc w:val="left"/>
              <w:rPr>
                <w:sz w:val="15"/>
                <w:szCs w:val="15"/>
                <w:lang w:val="fr-FR"/>
              </w:rPr>
            </w:pPr>
            <w:r w:rsidRPr="002F7DE5">
              <w:rPr>
                <w:sz w:val="15"/>
                <w:szCs w:val="15"/>
                <w:lang w:val="fr-FR"/>
              </w:rPr>
              <w:t>30-10-18</w:t>
            </w:r>
          </w:p>
        </w:tc>
        <w:tc>
          <w:tcPr>
            <w:tcW w:w="3226" w:type="dxa"/>
            <w:shd w:val="clear" w:color="auto" w:fill="auto"/>
          </w:tcPr>
          <w:p w14:paraId="67D80C29" w14:textId="77777777" w:rsidR="003034AE" w:rsidRPr="002F7DE5" w:rsidRDefault="003034AE" w:rsidP="003034AE">
            <w:pPr>
              <w:jc w:val="left"/>
              <w:rPr>
                <w:sz w:val="15"/>
                <w:szCs w:val="15"/>
                <w:lang w:val="fr-FR"/>
              </w:rPr>
            </w:pPr>
            <w:r w:rsidRPr="002F7DE5">
              <w:rPr>
                <w:sz w:val="15"/>
                <w:szCs w:val="15"/>
                <w:lang w:val="fr-FR"/>
              </w:rPr>
              <w:t>Cinquante-quatrième session du Comité technique (TC)</w:t>
            </w:r>
          </w:p>
        </w:tc>
        <w:tc>
          <w:tcPr>
            <w:tcW w:w="1470" w:type="dxa"/>
            <w:shd w:val="clear" w:color="auto" w:fill="auto"/>
          </w:tcPr>
          <w:p w14:paraId="66576080"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411E0603"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37D97011" w14:textId="3E9D5B12"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2BAD00E3"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707CD99"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716724D8" w14:textId="77777777" w:rsidR="003034AE" w:rsidRPr="002F7DE5" w:rsidRDefault="003034AE" w:rsidP="003034AE">
            <w:pPr>
              <w:jc w:val="center"/>
              <w:rPr>
                <w:sz w:val="15"/>
                <w:szCs w:val="15"/>
                <w:lang w:val="fr-FR"/>
              </w:rPr>
            </w:pPr>
          </w:p>
        </w:tc>
        <w:tc>
          <w:tcPr>
            <w:tcW w:w="404" w:type="dxa"/>
            <w:shd w:val="clear" w:color="auto" w:fill="auto"/>
          </w:tcPr>
          <w:p w14:paraId="1CFD7080" w14:textId="77777777" w:rsidR="003034AE" w:rsidRPr="002F7DE5" w:rsidRDefault="003034AE" w:rsidP="003034AE">
            <w:pPr>
              <w:jc w:val="center"/>
              <w:rPr>
                <w:sz w:val="15"/>
                <w:szCs w:val="15"/>
                <w:lang w:val="fr-FR"/>
              </w:rPr>
            </w:pPr>
          </w:p>
        </w:tc>
        <w:tc>
          <w:tcPr>
            <w:tcW w:w="475" w:type="dxa"/>
            <w:shd w:val="clear" w:color="auto" w:fill="auto"/>
          </w:tcPr>
          <w:p w14:paraId="41D1A60F" w14:textId="77777777" w:rsidR="003034AE" w:rsidRPr="002F7DE5" w:rsidRDefault="003034AE" w:rsidP="003034AE">
            <w:pPr>
              <w:jc w:val="center"/>
              <w:rPr>
                <w:sz w:val="15"/>
                <w:szCs w:val="15"/>
                <w:lang w:val="fr-FR"/>
              </w:rPr>
            </w:pPr>
          </w:p>
        </w:tc>
        <w:tc>
          <w:tcPr>
            <w:tcW w:w="434" w:type="dxa"/>
            <w:shd w:val="clear" w:color="auto" w:fill="auto"/>
          </w:tcPr>
          <w:p w14:paraId="22DC52D6" w14:textId="77777777" w:rsidR="003034AE" w:rsidRPr="002F7DE5" w:rsidRDefault="003034AE" w:rsidP="003034AE">
            <w:pPr>
              <w:jc w:val="center"/>
              <w:rPr>
                <w:sz w:val="15"/>
                <w:szCs w:val="15"/>
                <w:lang w:val="fr-FR"/>
              </w:rPr>
            </w:pPr>
          </w:p>
        </w:tc>
        <w:tc>
          <w:tcPr>
            <w:tcW w:w="462" w:type="dxa"/>
            <w:shd w:val="clear" w:color="auto" w:fill="auto"/>
          </w:tcPr>
          <w:p w14:paraId="796296DC" w14:textId="77777777" w:rsidR="003034AE" w:rsidRPr="002F7DE5" w:rsidRDefault="003034AE" w:rsidP="003034AE">
            <w:pPr>
              <w:jc w:val="center"/>
              <w:rPr>
                <w:sz w:val="15"/>
                <w:szCs w:val="15"/>
                <w:lang w:val="fr-FR"/>
              </w:rPr>
            </w:pPr>
          </w:p>
        </w:tc>
        <w:tc>
          <w:tcPr>
            <w:tcW w:w="434" w:type="dxa"/>
            <w:shd w:val="clear" w:color="auto" w:fill="auto"/>
          </w:tcPr>
          <w:p w14:paraId="56425BD3"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4AC988B1" w14:textId="77777777" w:rsidR="003034AE" w:rsidRPr="002F7DE5" w:rsidRDefault="003034AE" w:rsidP="003034AE">
            <w:pPr>
              <w:jc w:val="center"/>
              <w:rPr>
                <w:sz w:val="15"/>
                <w:szCs w:val="15"/>
                <w:lang w:val="fr-FR"/>
              </w:rPr>
            </w:pPr>
          </w:p>
        </w:tc>
        <w:tc>
          <w:tcPr>
            <w:tcW w:w="439" w:type="dxa"/>
            <w:shd w:val="clear" w:color="auto" w:fill="auto"/>
          </w:tcPr>
          <w:p w14:paraId="308DBC61" w14:textId="77777777" w:rsidR="003034AE" w:rsidRPr="002F7DE5" w:rsidRDefault="003034AE" w:rsidP="003034AE">
            <w:pPr>
              <w:jc w:val="center"/>
              <w:rPr>
                <w:sz w:val="15"/>
                <w:szCs w:val="15"/>
                <w:lang w:val="fr-FR"/>
              </w:rPr>
            </w:pPr>
          </w:p>
        </w:tc>
        <w:tc>
          <w:tcPr>
            <w:tcW w:w="466" w:type="dxa"/>
            <w:shd w:val="clear" w:color="auto" w:fill="auto"/>
          </w:tcPr>
          <w:p w14:paraId="4880930E" w14:textId="77777777" w:rsidR="003034AE" w:rsidRPr="002F7DE5" w:rsidRDefault="003034AE" w:rsidP="003034AE">
            <w:pPr>
              <w:jc w:val="center"/>
              <w:rPr>
                <w:sz w:val="15"/>
                <w:szCs w:val="15"/>
                <w:lang w:val="fr-FR"/>
              </w:rPr>
            </w:pPr>
          </w:p>
        </w:tc>
        <w:tc>
          <w:tcPr>
            <w:tcW w:w="465" w:type="dxa"/>
            <w:shd w:val="clear" w:color="auto" w:fill="auto"/>
          </w:tcPr>
          <w:p w14:paraId="0796544F" w14:textId="77777777" w:rsidR="003034AE" w:rsidRPr="002F7DE5" w:rsidRDefault="003034AE" w:rsidP="003034AE">
            <w:pPr>
              <w:jc w:val="center"/>
              <w:rPr>
                <w:sz w:val="15"/>
                <w:szCs w:val="15"/>
                <w:lang w:val="fr-FR"/>
              </w:rPr>
            </w:pPr>
          </w:p>
        </w:tc>
        <w:tc>
          <w:tcPr>
            <w:tcW w:w="465" w:type="dxa"/>
            <w:shd w:val="clear" w:color="auto" w:fill="auto"/>
          </w:tcPr>
          <w:p w14:paraId="2D2D1478" w14:textId="77777777" w:rsidR="003034AE" w:rsidRPr="002F7DE5" w:rsidRDefault="003034AE" w:rsidP="003034AE">
            <w:pPr>
              <w:jc w:val="center"/>
              <w:rPr>
                <w:sz w:val="15"/>
                <w:szCs w:val="15"/>
                <w:lang w:val="fr-FR"/>
              </w:rPr>
            </w:pPr>
          </w:p>
        </w:tc>
        <w:tc>
          <w:tcPr>
            <w:tcW w:w="584" w:type="dxa"/>
            <w:shd w:val="clear" w:color="auto" w:fill="auto"/>
          </w:tcPr>
          <w:p w14:paraId="35771B28" w14:textId="77777777" w:rsidR="003034AE" w:rsidRPr="002F7DE5" w:rsidRDefault="003034AE" w:rsidP="003034AE">
            <w:pPr>
              <w:jc w:val="center"/>
              <w:rPr>
                <w:sz w:val="15"/>
                <w:szCs w:val="15"/>
                <w:lang w:val="fr-FR"/>
              </w:rPr>
            </w:pPr>
          </w:p>
        </w:tc>
      </w:tr>
      <w:tr w:rsidR="002F7DE5" w:rsidRPr="002F7DE5" w14:paraId="61D20E2B" w14:textId="77777777" w:rsidTr="00F751DB">
        <w:trPr>
          <w:cantSplit/>
        </w:trPr>
        <w:tc>
          <w:tcPr>
            <w:tcW w:w="384" w:type="dxa"/>
            <w:shd w:val="clear" w:color="auto" w:fill="auto"/>
          </w:tcPr>
          <w:p w14:paraId="4B42FB83" w14:textId="77777777" w:rsidR="003034AE" w:rsidRPr="002F7DE5" w:rsidRDefault="003034AE" w:rsidP="003034AE">
            <w:pPr>
              <w:jc w:val="right"/>
              <w:rPr>
                <w:sz w:val="15"/>
                <w:szCs w:val="15"/>
                <w:lang w:val="fr-FR"/>
              </w:rPr>
            </w:pPr>
            <w:r w:rsidRPr="002F7DE5">
              <w:rPr>
                <w:sz w:val="15"/>
                <w:szCs w:val="15"/>
                <w:lang w:val="fr-FR"/>
              </w:rPr>
              <w:t>103</w:t>
            </w:r>
          </w:p>
        </w:tc>
        <w:tc>
          <w:tcPr>
            <w:tcW w:w="675" w:type="dxa"/>
            <w:shd w:val="clear" w:color="auto" w:fill="auto"/>
          </w:tcPr>
          <w:p w14:paraId="63B7A76E" w14:textId="77777777" w:rsidR="003034AE" w:rsidRPr="002F7DE5" w:rsidRDefault="003034AE" w:rsidP="003034AE">
            <w:pPr>
              <w:jc w:val="left"/>
              <w:rPr>
                <w:sz w:val="15"/>
                <w:szCs w:val="15"/>
                <w:lang w:val="fr-FR"/>
              </w:rPr>
            </w:pPr>
            <w:r w:rsidRPr="002F7DE5">
              <w:rPr>
                <w:sz w:val="15"/>
                <w:szCs w:val="15"/>
                <w:lang w:val="fr-FR"/>
              </w:rPr>
              <w:t>31-10-18</w:t>
            </w:r>
          </w:p>
        </w:tc>
        <w:tc>
          <w:tcPr>
            <w:tcW w:w="718" w:type="dxa"/>
            <w:shd w:val="clear" w:color="auto" w:fill="auto"/>
          </w:tcPr>
          <w:p w14:paraId="179F14CF" w14:textId="77777777" w:rsidR="003034AE" w:rsidRPr="002F7DE5" w:rsidRDefault="003034AE" w:rsidP="003034AE">
            <w:pPr>
              <w:jc w:val="left"/>
              <w:rPr>
                <w:sz w:val="15"/>
                <w:szCs w:val="15"/>
                <w:lang w:val="fr-FR"/>
              </w:rPr>
            </w:pPr>
            <w:r w:rsidRPr="002F7DE5">
              <w:rPr>
                <w:sz w:val="15"/>
                <w:szCs w:val="15"/>
                <w:lang w:val="fr-FR"/>
              </w:rPr>
              <w:t>31-10-18</w:t>
            </w:r>
          </w:p>
        </w:tc>
        <w:tc>
          <w:tcPr>
            <w:tcW w:w="3226" w:type="dxa"/>
            <w:shd w:val="clear" w:color="auto" w:fill="auto"/>
          </w:tcPr>
          <w:p w14:paraId="4CEE079D" w14:textId="77777777" w:rsidR="003034AE" w:rsidRPr="002F7DE5" w:rsidRDefault="003034AE" w:rsidP="003034AE">
            <w:pPr>
              <w:jc w:val="left"/>
              <w:rPr>
                <w:sz w:val="15"/>
                <w:szCs w:val="15"/>
                <w:lang w:val="fr-FR"/>
              </w:rPr>
            </w:pPr>
            <w:r w:rsidRPr="002F7DE5">
              <w:rPr>
                <w:sz w:val="15"/>
                <w:szCs w:val="15"/>
                <w:lang w:val="fr-FR"/>
              </w:rPr>
              <w:t>Soixante-quinzième session du Comité administratif et juridique (CAJ)</w:t>
            </w:r>
          </w:p>
        </w:tc>
        <w:tc>
          <w:tcPr>
            <w:tcW w:w="1470" w:type="dxa"/>
            <w:shd w:val="clear" w:color="auto" w:fill="auto"/>
          </w:tcPr>
          <w:p w14:paraId="62A6F7A3"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3A770DBE"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04571096" w14:textId="78C90F78"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1B2406D0"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50261581"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6013DBB0" w14:textId="77777777" w:rsidR="003034AE" w:rsidRPr="002F7DE5" w:rsidRDefault="003034AE" w:rsidP="003034AE">
            <w:pPr>
              <w:jc w:val="center"/>
              <w:rPr>
                <w:sz w:val="15"/>
                <w:szCs w:val="15"/>
                <w:lang w:val="fr-FR"/>
              </w:rPr>
            </w:pPr>
          </w:p>
        </w:tc>
        <w:tc>
          <w:tcPr>
            <w:tcW w:w="404" w:type="dxa"/>
            <w:shd w:val="clear" w:color="auto" w:fill="auto"/>
          </w:tcPr>
          <w:p w14:paraId="74DFE95E" w14:textId="77777777" w:rsidR="003034AE" w:rsidRPr="002F7DE5" w:rsidRDefault="003034AE" w:rsidP="003034AE">
            <w:pPr>
              <w:jc w:val="center"/>
              <w:rPr>
                <w:sz w:val="15"/>
                <w:szCs w:val="15"/>
                <w:lang w:val="fr-FR"/>
              </w:rPr>
            </w:pPr>
          </w:p>
        </w:tc>
        <w:tc>
          <w:tcPr>
            <w:tcW w:w="475" w:type="dxa"/>
            <w:shd w:val="clear" w:color="auto" w:fill="auto"/>
          </w:tcPr>
          <w:p w14:paraId="4D08B3B5" w14:textId="77777777" w:rsidR="003034AE" w:rsidRPr="002F7DE5" w:rsidRDefault="003034AE" w:rsidP="003034AE">
            <w:pPr>
              <w:jc w:val="center"/>
              <w:rPr>
                <w:sz w:val="15"/>
                <w:szCs w:val="15"/>
                <w:lang w:val="fr-FR"/>
              </w:rPr>
            </w:pPr>
          </w:p>
        </w:tc>
        <w:tc>
          <w:tcPr>
            <w:tcW w:w="434" w:type="dxa"/>
            <w:shd w:val="clear" w:color="auto" w:fill="auto"/>
          </w:tcPr>
          <w:p w14:paraId="61E30AA2" w14:textId="77777777" w:rsidR="003034AE" w:rsidRPr="002F7DE5" w:rsidRDefault="003034AE" w:rsidP="003034AE">
            <w:pPr>
              <w:jc w:val="center"/>
              <w:rPr>
                <w:sz w:val="15"/>
                <w:szCs w:val="15"/>
                <w:lang w:val="fr-FR"/>
              </w:rPr>
            </w:pPr>
          </w:p>
        </w:tc>
        <w:tc>
          <w:tcPr>
            <w:tcW w:w="462" w:type="dxa"/>
            <w:shd w:val="clear" w:color="auto" w:fill="auto"/>
          </w:tcPr>
          <w:p w14:paraId="5E1BC78F" w14:textId="77777777" w:rsidR="003034AE" w:rsidRPr="002F7DE5" w:rsidRDefault="003034AE" w:rsidP="003034AE">
            <w:pPr>
              <w:jc w:val="center"/>
              <w:rPr>
                <w:sz w:val="15"/>
                <w:szCs w:val="15"/>
                <w:lang w:val="fr-FR"/>
              </w:rPr>
            </w:pPr>
          </w:p>
        </w:tc>
        <w:tc>
          <w:tcPr>
            <w:tcW w:w="434" w:type="dxa"/>
            <w:shd w:val="clear" w:color="auto" w:fill="auto"/>
          </w:tcPr>
          <w:p w14:paraId="6AC3A990"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6F4CF9BD" w14:textId="77777777" w:rsidR="003034AE" w:rsidRPr="002F7DE5" w:rsidRDefault="003034AE" w:rsidP="003034AE">
            <w:pPr>
              <w:jc w:val="center"/>
              <w:rPr>
                <w:sz w:val="15"/>
                <w:szCs w:val="15"/>
                <w:lang w:val="fr-FR"/>
              </w:rPr>
            </w:pPr>
          </w:p>
        </w:tc>
        <w:tc>
          <w:tcPr>
            <w:tcW w:w="439" w:type="dxa"/>
            <w:shd w:val="clear" w:color="auto" w:fill="auto"/>
          </w:tcPr>
          <w:p w14:paraId="7715AE3C" w14:textId="77777777" w:rsidR="003034AE" w:rsidRPr="002F7DE5" w:rsidRDefault="003034AE" w:rsidP="003034AE">
            <w:pPr>
              <w:jc w:val="center"/>
              <w:rPr>
                <w:sz w:val="15"/>
                <w:szCs w:val="15"/>
                <w:lang w:val="fr-FR"/>
              </w:rPr>
            </w:pPr>
          </w:p>
        </w:tc>
        <w:tc>
          <w:tcPr>
            <w:tcW w:w="466" w:type="dxa"/>
            <w:shd w:val="clear" w:color="auto" w:fill="auto"/>
          </w:tcPr>
          <w:p w14:paraId="15CA2744" w14:textId="77777777" w:rsidR="003034AE" w:rsidRPr="002F7DE5" w:rsidRDefault="003034AE" w:rsidP="003034AE">
            <w:pPr>
              <w:jc w:val="center"/>
              <w:rPr>
                <w:sz w:val="15"/>
                <w:szCs w:val="15"/>
                <w:lang w:val="fr-FR"/>
              </w:rPr>
            </w:pPr>
          </w:p>
        </w:tc>
        <w:tc>
          <w:tcPr>
            <w:tcW w:w="465" w:type="dxa"/>
            <w:shd w:val="clear" w:color="auto" w:fill="auto"/>
          </w:tcPr>
          <w:p w14:paraId="07510BBC" w14:textId="77777777" w:rsidR="003034AE" w:rsidRPr="002F7DE5" w:rsidRDefault="003034AE" w:rsidP="003034AE">
            <w:pPr>
              <w:jc w:val="center"/>
              <w:rPr>
                <w:sz w:val="15"/>
                <w:szCs w:val="15"/>
                <w:lang w:val="fr-FR"/>
              </w:rPr>
            </w:pPr>
          </w:p>
        </w:tc>
        <w:tc>
          <w:tcPr>
            <w:tcW w:w="465" w:type="dxa"/>
            <w:shd w:val="clear" w:color="auto" w:fill="auto"/>
          </w:tcPr>
          <w:p w14:paraId="4B3BEF55" w14:textId="77777777" w:rsidR="003034AE" w:rsidRPr="002F7DE5" w:rsidRDefault="003034AE" w:rsidP="003034AE">
            <w:pPr>
              <w:jc w:val="center"/>
              <w:rPr>
                <w:sz w:val="15"/>
                <w:szCs w:val="15"/>
                <w:lang w:val="fr-FR"/>
              </w:rPr>
            </w:pPr>
          </w:p>
        </w:tc>
        <w:tc>
          <w:tcPr>
            <w:tcW w:w="584" w:type="dxa"/>
            <w:shd w:val="clear" w:color="auto" w:fill="auto"/>
          </w:tcPr>
          <w:p w14:paraId="55596705" w14:textId="77777777" w:rsidR="003034AE" w:rsidRPr="002F7DE5" w:rsidRDefault="003034AE" w:rsidP="003034AE">
            <w:pPr>
              <w:jc w:val="center"/>
              <w:rPr>
                <w:sz w:val="15"/>
                <w:szCs w:val="15"/>
                <w:lang w:val="fr-FR"/>
              </w:rPr>
            </w:pPr>
          </w:p>
        </w:tc>
      </w:tr>
      <w:tr w:rsidR="002F7DE5" w:rsidRPr="002F7DE5" w14:paraId="3114EAEF" w14:textId="77777777" w:rsidTr="00F751DB">
        <w:trPr>
          <w:cantSplit/>
        </w:trPr>
        <w:tc>
          <w:tcPr>
            <w:tcW w:w="384" w:type="dxa"/>
            <w:shd w:val="clear" w:color="auto" w:fill="auto"/>
          </w:tcPr>
          <w:p w14:paraId="52768247" w14:textId="77777777" w:rsidR="003034AE" w:rsidRPr="002F7DE5" w:rsidRDefault="003034AE" w:rsidP="003034AE">
            <w:pPr>
              <w:jc w:val="right"/>
              <w:rPr>
                <w:sz w:val="15"/>
                <w:szCs w:val="15"/>
                <w:lang w:val="fr-FR"/>
              </w:rPr>
            </w:pPr>
            <w:r w:rsidRPr="002F7DE5">
              <w:rPr>
                <w:sz w:val="15"/>
                <w:szCs w:val="15"/>
                <w:lang w:val="fr-FR"/>
              </w:rPr>
              <w:t>104</w:t>
            </w:r>
          </w:p>
        </w:tc>
        <w:tc>
          <w:tcPr>
            <w:tcW w:w="675" w:type="dxa"/>
            <w:shd w:val="clear" w:color="auto" w:fill="auto"/>
          </w:tcPr>
          <w:p w14:paraId="2770C4E5" w14:textId="77777777" w:rsidR="003034AE" w:rsidRPr="002F7DE5" w:rsidRDefault="003034AE" w:rsidP="003034AE">
            <w:pPr>
              <w:jc w:val="left"/>
              <w:rPr>
                <w:sz w:val="15"/>
                <w:szCs w:val="15"/>
                <w:lang w:val="fr-FR"/>
              </w:rPr>
            </w:pPr>
            <w:r w:rsidRPr="002F7DE5">
              <w:rPr>
                <w:sz w:val="15"/>
                <w:szCs w:val="15"/>
                <w:lang w:val="fr-FR"/>
              </w:rPr>
              <w:t>01-11-18</w:t>
            </w:r>
          </w:p>
        </w:tc>
        <w:tc>
          <w:tcPr>
            <w:tcW w:w="718" w:type="dxa"/>
            <w:shd w:val="clear" w:color="auto" w:fill="auto"/>
          </w:tcPr>
          <w:p w14:paraId="2C3E5CA2" w14:textId="77777777" w:rsidR="003034AE" w:rsidRPr="002F7DE5" w:rsidRDefault="003034AE" w:rsidP="003034AE">
            <w:pPr>
              <w:jc w:val="left"/>
              <w:rPr>
                <w:sz w:val="15"/>
                <w:szCs w:val="15"/>
                <w:lang w:val="fr-FR"/>
              </w:rPr>
            </w:pPr>
            <w:r w:rsidRPr="002F7DE5">
              <w:rPr>
                <w:sz w:val="15"/>
                <w:szCs w:val="15"/>
                <w:lang w:val="fr-FR"/>
              </w:rPr>
              <w:t>01-11-18</w:t>
            </w:r>
          </w:p>
        </w:tc>
        <w:tc>
          <w:tcPr>
            <w:tcW w:w="3226" w:type="dxa"/>
            <w:shd w:val="clear" w:color="auto" w:fill="auto"/>
          </w:tcPr>
          <w:p w14:paraId="6F748BB7" w14:textId="77777777" w:rsidR="003034AE" w:rsidRPr="002F7DE5" w:rsidRDefault="003034AE" w:rsidP="003034AE">
            <w:pPr>
              <w:jc w:val="left"/>
              <w:rPr>
                <w:sz w:val="15"/>
                <w:szCs w:val="15"/>
                <w:lang w:val="fr-FR"/>
              </w:rPr>
            </w:pPr>
            <w:r w:rsidRPr="002F7DE5">
              <w:rPr>
                <w:sz w:val="15"/>
                <w:szCs w:val="15"/>
                <w:lang w:val="fr-FR"/>
              </w:rPr>
              <w:t>Quatre-vingt-quinzième session du Comité consultatif (CC)</w:t>
            </w:r>
          </w:p>
        </w:tc>
        <w:tc>
          <w:tcPr>
            <w:tcW w:w="1470" w:type="dxa"/>
            <w:shd w:val="clear" w:color="auto" w:fill="auto"/>
          </w:tcPr>
          <w:p w14:paraId="6520D5A7"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37B15058"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2864104B" w14:textId="035C93EE"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21D1DC4C"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0AFD1B4A"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2B0CAAE5" w14:textId="77777777" w:rsidR="003034AE" w:rsidRPr="002F7DE5" w:rsidRDefault="003034AE" w:rsidP="003034AE">
            <w:pPr>
              <w:jc w:val="center"/>
              <w:rPr>
                <w:sz w:val="15"/>
                <w:szCs w:val="15"/>
                <w:lang w:val="fr-FR"/>
              </w:rPr>
            </w:pPr>
          </w:p>
        </w:tc>
        <w:tc>
          <w:tcPr>
            <w:tcW w:w="404" w:type="dxa"/>
            <w:shd w:val="clear" w:color="auto" w:fill="auto"/>
          </w:tcPr>
          <w:p w14:paraId="2004D1D5" w14:textId="77777777" w:rsidR="003034AE" w:rsidRPr="002F7DE5" w:rsidRDefault="003034AE" w:rsidP="003034AE">
            <w:pPr>
              <w:jc w:val="center"/>
              <w:rPr>
                <w:sz w:val="15"/>
                <w:szCs w:val="15"/>
                <w:lang w:val="fr-FR"/>
              </w:rPr>
            </w:pPr>
          </w:p>
        </w:tc>
        <w:tc>
          <w:tcPr>
            <w:tcW w:w="475" w:type="dxa"/>
            <w:shd w:val="clear" w:color="auto" w:fill="auto"/>
          </w:tcPr>
          <w:p w14:paraId="73F2AC85" w14:textId="77777777" w:rsidR="003034AE" w:rsidRPr="002F7DE5" w:rsidRDefault="003034AE" w:rsidP="003034AE">
            <w:pPr>
              <w:jc w:val="center"/>
              <w:rPr>
                <w:sz w:val="15"/>
                <w:szCs w:val="15"/>
                <w:lang w:val="fr-FR"/>
              </w:rPr>
            </w:pPr>
          </w:p>
        </w:tc>
        <w:tc>
          <w:tcPr>
            <w:tcW w:w="434" w:type="dxa"/>
            <w:shd w:val="clear" w:color="auto" w:fill="auto"/>
          </w:tcPr>
          <w:p w14:paraId="3FD169D8" w14:textId="77777777" w:rsidR="003034AE" w:rsidRPr="002F7DE5" w:rsidRDefault="003034AE" w:rsidP="003034AE">
            <w:pPr>
              <w:jc w:val="center"/>
              <w:rPr>
                <w:sz w:val="15"/>
                <w:szCs w:val="15"/>
                <w:lang w:val="fr-FR"/>
              </w:rPr>
            </w:pPr>
          </w:p>
        </w:tc>
        <w:tc>
          <w:tcPr>
            <w:tcW w:w="462" w:type="dxa"/>
            <w:shd w:val="clear" w:color="auto" w:fill="auto"/>
          </w:tcPr>
          <w:p w14:paraId="5FD6634D" w14:textId="77777777" w:rsidR="003034AE" w:rsidRPr="002F7DE5" w:rsidRDefault="003034AE" w:rsidP="003034AE">
            <w:pPr>
              <w:jc w:val="center"/>
              <w:rPr>
                <w:sz w:val="15"/>
                <w:szCs w:val="15"/>
                <w:lang w:val="fr-FR"/>
              </w:rPr>
            </w:pPr>
          </w:p>
        </w:tc>
        <w:tc>
          <w:tcPr>
            <w:tcW w:w="434" w:type="dxa"/>
            <w:shd w:val="clear" w:color="auto" w:fill="auto"/>
          </w:tcPr>
          <w:p w14:paraId="3EAC6707"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76F93A27" w14:textId="77777777" w:rsidR="003034AE" w:rsidRPr="002F7DE5" w:rsidRDefault="003034AE" w:rsidP="003034AE">
            <w:pPr>
              <w:jc w:val="center"/>
              <w:rPr>
                <w:sz w:val="15"/>
                <w:szCs w:val="15"/>
                <w:lang w:val="fr-FR"/>
              </w:rPr>
            </w:pPr>
          </w:p>
        </w:tc>
        <w:tc>
          <w:tcPr>
            <w:tcW w:w="439" w:type="dxa"/>
            <w:shd w:val="clear" w:color="auto" w:fill="auto"/>
          </w:tcPr>
          <w:p w14:paraId="5238D65D" w14:textId="77777777" w:rsidR="003034AE" w:rsidRPr="002F7DE5" w:rsidRDefault="003034AE" w:rsidP="003034AE">
            <w:pPr>
              <w:jc w:val="center"/>
              <w:rPr>
                <w:sz w:val="15"/>
                <w:szCs w:val="15"/>
                <w:lang w:val="fr-FR"/>
              </w:rPr>
            </w:pPr>
          </w:p>
        </w:tc>
        <w:tc>
          <w:tcPr>
            <w:tcW w:w="466" w:type="dxa"/>
            <w:shd w:val="clear" w:color="auto" w:fill="auto"/>
          </w:tcPr>
          <w:p w14:paraId="698492B6" w14:textId="77777777" w:rsidR="003034AE" w:rsidRPr="002F7DE5" w:rsidRDefault="003034AE" w:rsidP="003034AE">
            <w:pPr>
              <w:jc w:val="center"/>
              <w:rPr>
                <w:sz w:val="15"/>
                <w:szCs w:val="15"/>
                <w:lang w:val="fr-FR"/>
              </w:rPr>
            </w:pPr>
          </w:p>
        </w:tc>
        <w:tc>
          <w:tcPr>
            <w:tcW w:w="465" w:type="dxa"/>
            <w:shd w:val="clear" w:color="auto" w:fill="auto"/>
          </w:tcPr>
          <w:p w14:paraId="1DFD43A9" w14:textId="77777777" w:rsidR="003034AE" w:rsidRPr="002F7DE5" w:rsidRDefault="003034AE" w:rsidP="003034AE">
            <w:pPr>
              <w:jc w:val="center"/>
              <w:rPr>
                <w:sz w:val="15"/>
                <w:szCs w:val="15"/>
                <w:lang w:val="fr-FR"/>
              </w:rPr>
            </w:pPr>
          </w:p>
        </w:tc>
        <w:tc>
          <w:tcPr>
            <w:tcW w:w="465" w:type="dxa"/>
            <w:shd w:val="clear" w:color="auto" w:fill="auto"/>
          </w:tcPr>
          <w:p w14:paraId="18196152" w14:textId="77777777" w:rsidR="003034AE" w:rsidRPr="002F7DE5" w:rsidRDefault="003034AE" w:rsidP="003034AE">
            <w:pPr>
              <w:jc w:val="center"/>
              <w:rPr>
                <w:sz w:val="15"/>
                <w:szCs w:val="15"/>
                <w:lang w:val="fr-FR"/>
              </w:rPr>
            </w:pPr>
          </w:p>
        </w:tc>
        <w:tc>
          <w:tcPr>
            <w:tcW w:w="584" w:type="dxa"/>
            <w:shd w:val="clear" w:color="auto" w:fill="auto"/>
          </w:tcPr>
          <w:p w14:paraId="20B73FBD" w14:textId="77777777" w:rsidR="003034AE" w:rsidRPr="002F7DE5" w:rsidRDefault="003034AE" w:rsidP="003034AE">
            <w:pPr>
              <w:jc w:val="center"/>
              <w:rPr>
                <w:sz w:val="15"/>
                <w:szCs w:val="15"/>
                <w:lang w:val="fr-FR"/>
              </w:rPr>
            </w:pPr>
          </w:p>
        </w:tc>
      </w:tr>
      <w:tr w:rsidR="002F7DE5" w:rsidRPr="002F7DE5" w14:paraId="4A49C618" w14:textId="77777777" w:rsidTr="00F751DB">
        <w:trPr>
          <w:cantSplit/>
        </w:trPr>
        <w:tc>
          <w:tcPr>
            <w:tcW w:w="384" w:type="dxa"/>
            <w:shd w:val="clear" w:color="auto" w:fill="auto"/>
          </w:tcPr>
          <w:p w14:paraId="0A85B249" w14:textId="77777777" w:rsidR="003034AE" w:rsidRPr="002F7DE5" w:rsidRDefault="003034AE" w:rsidP="003034AE">
            <w:pPr>
              <w:jc w:val="right"/>
              <w:rPr>
                <w:sz w:val="15"/>
                <w:szCs w:val="15"/>
                <w:lang w:val="fr-FR"/>
              </w:rPr>
            </w:pPr>
            <w:r w:rsidRPr="002F7DE5">
              <w:rPr>
                <w:sz w:val="15"/>
                <w:szCs w:val="15"/>
                <w:lang w:val="fr-FR"/>
              </w:rPr>
              <w:t>105</w:t>
            </w:r>
          </w:p>
        </w:tc>
        <w:tc>
          <w:tcPr>
            <w:tcW w:w="675" w:type="dxa"/>
            <w:shd w:val="clear" w:color="auto" w:fill="auto"/>
          </w:tcPr>
          <w:p w14:paraId="46155DBB" w14:textId="77777777" w:rsidR="003034AE" w:rsidRPr="002F7DE5" w:rsidRDefault="003034AE" w:rsidP="003034AE">
            <w:pPr>
              <w:jc w:val="left"/>
              <w:rPr>
                <w:sz w:val="15"/>
                <w:szCs w:val="15"/>
                <w:lang w:val="fr-FR"/>
              </w:rPr>
            </w:pPr>
            <w:r w:rsidRPr="002F7DE5">
              <w:rPr>
                <w:sz w:val="15"/>
                <w:szCs w:val="15"/>
                <w:lang w:val="fr-FR"/>
              </w:rPr>
              <w:t>01-11-18</w:t>
            </w:r>
          </w:p>
        </w:tc>
        <w:tc>
          <w:tcPr>
            <w:tcW w:w="718" w:type="dxa"/>
            <w:shd w:val="clear" w:color="auto" w:fill="auto"/>
          </w:tcPr>
          <w:p w14:paraId="3CB9A627" w14:textId="77777777" w:rsidR="003034AE" w:rsidRPr="002F7DE5" w:rsidRDefault="003034AE" w:rsidP="003034AE">
            <w:pPr>
              <w:jc w:val="left"/>
              <w:rPr>
                <w:sz w:val="15"/>
                <w:szCs w:val="15"/>
                <w:lang w:val="fr-FR"/>
              </w:rPr>
            </w:pPr>
            <w:r w:rsidRPr="002F7DE5">
              <w:rPr>
                <w:sz w:val="15"/>
                <w:szCs w:val="15"/>
                <w:lang w:val="fr-FR"/>
              </w:rPr>
              <w:t>01-11-18</w:t>
            </w:r>
          </w:p>
        </w:tc>
        <w:tc>
          <w:tcPr>
            <w:tcW w:w="3226" w:type="dxa"/>
            <w:shd w:val="clear" w:color="auto" w:fill="auto"/>
          </w:tcPr>
          <w:p w14:paraId="3927EA21" w14:textId="77777777" w:rsidR="003034AE" w:rsidRPr="002F7DE5" w:rsidRDefault="003034AE" w:rsidP="003034AE">
            <w:pPr>
              <w:jc w:val="left"/>
              <w:rPr>
                <w:sz w:val="15"/>
                <w:szCs w:val="15"/>
                <w:lang w:val="fr-FR"/>
              </w:rPr>
            </w:pPr>
            <w:r w:rsidRPr="002F7DE5">
              <w:rPr>
                <w:sz w:val="15"/>
                <w:szCs w:val="15"/>
                <w:lang w:val="fr-FR"/>
              </w:rPr>
              <w:t>Réunion pour débattre de la coopération en Asie</w:t>
            </w:r>
          </w:p>
        </w:tc>
        <w:tc>
          <w:tcPr>
            <w:tcW w:w="1470" w:type="dxa"/>
            <w:shd w:val="clear" w:color="auto" w:fill="auto"/>
          </w:tcPr>
          <w:p w14:paraId="4B4DC429" w14:textId="77777777" w:rsidR="003034AE" w:rsidRPr="002F7DE5" w:rsidRDefault="003034AE" w:rsidP="003034AE">
            <w:pPr>
              <w:jc w:val="left"/>
              <w:rPr>
                <w:sz w:val="15"/>
                <w:szCs w:val="15"/>
                <w:lang w:val="fr-FR"/>
              </w:rPr>
            </w:pPr>
            <w:r w:rsidRPr="002F7DE5">
              <w:rPr>
                <w:sz w:val="15"/>
                <w:szCs w:val="15"/>
                <w:lang w:val="fr-FR"/>
              </w:rPr>
              <w:t>Genève (siège de l’UPOV)</w:t>
            </w:r>
          </w:p>
        </w:tc>
        <w:tc>
          <w:tcPr>
            <w:tcW w:w="1041" w:type="dxa"/>
            <w:shd w:val="clear" w:color="auto" w:fill="auto"/>
          </w:tcPr>
          <w:p w14:paraId="016B4060"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0A91506F" w14:textId="5273A09C"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03C77697"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161D29AE"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77D4B77C"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36900C3E"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4F326FE1" w14:textId="77777777" w:rsidR="003034AE" w:rsidRPr="002F7DE5" w:rsidRDefault="003034AE" w:rsidP="003034AE">
            <w:pPr>
              <w:jc w:val="center"/>
              <w:rPr>
                <w:sz w:val="15"/>
                <w:szCs w:val="15"/>
                <w:lang w:val="fr-FR"/>
              </w:rPr>
            </w:pPr>
          </w:p>
        </w:tc>
        <w:tc>
          <w:tcPr>
            <w:tcW w:w="434" w:type="dxa"/>
            <w:shd w:val="clear" w:color="auto" w:fill="auto"/>
          </w:tcPr>
          <w:p w14:paraId="5CFADDE8" w14:textId="77777777" w:rsidR="003034AE" w:rsidRPr="002F7DE5" w:rsidRDefault="003034AE" w:rsidP="003034AE">
            <w:pPr>
              <w:jc w:val="center"/>
              <w:rPr>
                <w:sz w:val="15"/>
                <w:szCs w:val="15"/>
                <w:lang w:val="fr-FR"/>
              </w:rPr>
            </w:pPr>
          </w:p>
        </w:tc>
        <w:tc>
          <w:tcPr>
            <w:tcW w:w="462" w:type="dxa"/>
            <w:shd w:val="clear" w:color="auto" w:fill="auto"/>
          </w:tcPr>
          <w:p w14:paraId="1F1FFEF3" w14:textId="77777777" w:rsidR="003034AE" w:rsidRPr="002F7DE5" w:rsidRDefault="003034AE" w:rsidP="003034AE">
            <w:pPr>
              <w:jc w:val="center"/>
              <w:rPr>
                <w:sz w:val="15"/>
                <w:szCs w:val="15"/>
                <w:lang w:val="fr-FR"/>
              </w:rPr>
            </w:pPr>
          </w:p>
        </w:tc>
        <w:tc>
          <w:tcPr>
            <w:tcW w:w="434" w:type="dxa"/>
            <w:shd w:val="clear" w:color="auto" w:fill="auto"/>
          </w:tcPr>
          <w:p w14:paraId="298478CF" w14:textId="77777777" w:rsidR="003034AE" w:rsidRPr="002F7DE5" w:rsidRDefault="003034AE" w:rsidP="003034AE">
            <w:pPr>
              <w:jc w:val="center"/>
              <w:rPr>
                <w:sz w:val="15"/>
                <w:szCs w:val="15"/>
                <w:lang w:val="fr-FR"/>
              </w:rPr>
            </w:pPr>
          </w:p>
        </w:tc>
        <w:tc>
          <w:tcPr>
            <w:tcW w:w="616" w:type="dxa"/>
            <w:shd w:val="clear" w:color="auto" w:fill="auto"/>
          </w:tcPr>
          <w:p w14:paraId="5A1B7071" w14:textId="77777777" w:rsidR="003034AE" w:rsidRPr="002F7DE5" w:rsidRDefault="003034AE" w:rsidP="003034AE">
            <w:pPr>
              <w:jc w:val="center"/>
              <w:rPr>
                <w:sz w:val="15"/>
                <w:szCs w:val="15"/>
                <w:lang w:val="fr-FR"/>
              </w:rPr>
            </w:pPr>
          </w:p>
        </w:tc>
        <w:tc>
          <w:tcPr>
            <w:tcW w:w="439" w:type="dxa"/>
            <w:shd w:val="clear" w:color="auto" w:fill="auto"/>
          </w:tcPr>
          <w:p w14:paraId="69B597AF" w14:textId="77777777" w:rsidR="003034AE" w:rsidRPr="002F7DE5" w:rsidRDefault="003034AE" w:rsidP="003034AE">
            <w:pPr>
              <w:jc w:val="center"/>
              <w:rPr>
                <w:sz w:val="15"/>
                <w:szCs w:val="15"/>
                <w:lang w:val="fr-FR"/>
              </w:rPr>
            </w:pPr>
          </w:p>
        </w:tc>
        <w:tc>
          <w:tcPr>
            <w:tcW w:w="466" w:type="dxa"/>
            <w:shd w:val="clear" w:color="auto" w:fill="auto"/>
          </w:tcPr>
          <w:p w14:paraId="7688FF58" w14:textId="77777777" w:rsidR="003034AE" w:rsidRPr="002F7DE5" w:rsidRDefault="003034AE" w:rsidP="003034AE">
            <w:pPr>
              <w:jc w:val="center"/>
              <w:rPr>
                <w:sz w:val="15"/>
                <w:szCs w:val="15"/>
                <w:lang w:val="fr-FR"/>
              </w:rPr>
            </w:pPr>
          </w:p>
        </w:tc>
        <w:tc>
          <w:tcPr>
            <w:tcW w:w="465" w:type="dxa"/>
            <w:shd w:val="clear" w:color="auto" w:fill="auto"/>
          </w:tcPr>
          <w:p w14:paraId="00B8CCF5" w14:textId="77777777" w:rsidR="003034AE" w:rsidRPr="002F7DE5" w:rsidRDefault="003034AE" w:rsidP="003034AE">
            <w:pPr>
              <w:jc w:val="center"/>
              <w:rPr>
                <w:sz w:val="15"/>
                <w:szCs w:val="15"/>
                <w:lang w:val="fr-FR"/>
              </w:rPr>
            </w:pPr>
          </w:p>
        </w:tc>
        <w:tc>
          <w:tcPr>
            <w:tcW w:w="465" w:type="dxa"/>
            <w:shd w:val="clear" w:color="auto" w:fill="auto"/>
          </w:tcPr>
          <w:p w14:paraId="4C9B7B64" w14:textId="77777777" w:rsidR="003034AE" w:rsidRPr="002F7DE5" w:rsidRDefault="003034AE" w:rsidP="003034AE">
            <w:pPr>
              <w:jc w:val="center"/>
              <w:rPr>
                <w:sz w:val="15"/>
                <w:szCs w:val="15"/>
                <w:lang w:val="fr-FR"/>
              </w:rPr>
            </w:pPr>
          </w:p>
        </w:tc>
        <w:tc>
          <w:tcPr>
            <w:tcW w:w="584" w:type="dxa"/>
            <w:shd w:val="clear" w:color="auto" w:fill="auto"/>
          </w:tcPr>
          <w:p w14:paraId="03D98180" w14:textId="77777777" w:rsidR="003034AE" w:rsidRPr="002F7DE5" w:rsidRDefault="003034AE" w:rsidP="003034AE">
            <w:pPr>
              <w:jc w:val="center"/>
              <w:rPr>
                <w:sz w:val="15"/>
                <w:szCs w:val="15"/>
                <w:lang w:val="fr-FR"/>
              </w:rPr>
            </w:pPr>
          </w:p>
        </w:tc>
      </w:tr>
      <w:tr w:rsidR="002F7DE5" w:rsidRPr="002F7DE5" w14:paraId="78FF96FF" w14:textId="77777777" w:rsidTr="00F751DB">
        <w:trPr>
          <w:cantSplit/>
        </w:trPr>
        <w:tc>
          <w:tcPr>
            <w:tcW w:w="384" w:type="dxa"/>
            <w:shd w:val="clear" w:color="auto" w:fill="auto"/>
          </w:tcPr>
          <w:p w14:paraId="0B416236" w14:textId="77777777" w:rsidR="003034AE" w:rsidRPr="002F7DE5" w:rsidRDefault="003034AE" w:rsidP="003034AE">
            <w:pPr>
              <w:jc w:val="right"/>
              <w:rPr>
                <w:sz w:val="15"/>
                <w:szCs w:val="15"/>
                <w:lang w:val="fr-FR"/>
              </w:rPr>
            </w:pPr>
            <w:r w:rsidRPr="002F7DE5">
              <w:rPr>
                <w:sz w:val="15"/>
                <w:szCs w:val="15"/>
                <w:lang w:val="fr-FR"/>
              </w:rPr>
              <w:t>106</w:t>
            </w:r>
          </w:p>
        </w:tc>
        <w:tc>
          <w:tcPr>
            <w:tcW w:w="675" w:type="dxa"/>
            <w:shd w:val="clear" w:color="auto" w:fill="auto"/>
          </w:tcPr>
          <w:p w14:paraId="66615CC6" w14:textId="77777777" w:rsidR="003034AE" w:rsidRPr="002F7DE5" w:rsidRDefault="003034AE" w:rsidP="003034AE">
            <w:pPr>
              <w:jc w:val="left"/>
              <w:rPr>
                <w:sz w:val="15"/>
                <w:szCs w:val="15"/>
                <w:lang w:val="fr-FR"/>
              </w:rPr>
            </w:pPr>
            <w:r w:rsidRPr="002F7DE5">
              <w:rPr>
                <w:sz w:val="15"/>
                <w:szCs w:val="15"/>
                <w:lang w:val="fr-FR"/>
              </w:rPr>
              <w:t>02-11-18</w:t>
            </w:r>
          </w:p>
        </w:tc>
        <w:tc>
          <w:tcPr>
            <w:tcW w:w="718" w:type="dxa"/>
            <w:shd w:val="clear" w:color="auto" w:fill="auto"/>
          </w:tcPr>
          <w:p w14:paraId="403109BF" w14:textId="77777777" w:rsidR="003034AE" w:rsidRPr="002F7DE5" w:rsidRDefault="003034AE" w:rsidP="003034AE">
            <w:pPr>
              <w:jc w:val="left"/>
              <w:rPr>
                <w:sz w:val="15"/>
                <w:szCs w:val="15"/>
                <w:lang w:val="fr-FR"/>
              </w:rPr>
            </w:pPr>
            <w:r w:rsidRPr="002F7DE5">
              <w:rPr>
                <w:sz w:val="15"/>
                <w:szCs w:val="15"/>
                <w:lang w:val="fr-FR"/>
              </w:rPr>
              <w:t>02-11-18</w:t>
            </w:r>
          </w:p>
        </w:tc>
        <w:tc>
          <w:tcPr>
            <w:tcW w:w="3226" w:type="dxa"/>
            <w:shd w:val="clear" w:color="auto" w:fill="auto"/>
          </w:tcPr>
          <w:p w14:paraId="344FBADB" w14:textId="77777777" w:rsidR="003034AE" w:rsidRPr="002F7DE5" w:rsidRDefault="003034AE" w:rsidP="003034AE">
            <w:pPr>
              <w:jc w:val="left"/>
              <w:rPr>
                <w:sz w:val="15"/>
                <w:szCs w:val="15"/>
                <w:lang w:val="fr-FR"/>
              </w:rPr>
            </w:pPr>
            <w:r w:rsidRPr="002F7DE5">
              <w:rPr>
                <w:sz w:val="15"/>
                <w:szCs w:val="15"/>
                <w:lang w:val="fr-FR"/>
              </w:rPr>
              <w:t>Cinquante-deuxième session du Conseil</w:t>
            </w:r>
          </w:p>
        </w:tc>
        <w:tc>
          <w:tcPr>
            <w:tcW w:w="1470" w:type="dxa"/>
            <w:shd w:val="clear" w:color="auto" w:fill="auto"/>
          </w:tcPr>
          <w:p w14:paraId="71C02E8F" w14:textId="77777777" w:rsidR="003034AE" w:rsidRPr="002F7DE5" w:rsidRDefault="003034AE" w:rsidP="003034AE">
            <w:pPr>
              <w:jc w:val="left"/>
              <w:rPr>
                <w:sz w:val="15"/>
                <w:szCs w:val="15"/>
                <w:lang w:val="fr-FR"/>
              </w:rPr>
            </w:pPr>
            <w:r w:rsidRPr="002F7DE5">
              <w:rPr>
                <w:sz w:val="15"/>
                <w:szCs w:val="15"/>
                <w:lang w:val="fr-FR"/>
              </w:rPr>
              <w:t>Genève (siège de l’UPOV) (organe de l’UPOV)</w:t>
            </w:r>
          </w:p>
        </w:tc>
        <w:tc>
          <w:tcPr>
            <w:tcW w:w="1041" w:type="dxa"/>
            <w:shd w:val="clear" w:color="auto" w:fill="auto"/>
          </w:tcPr>
          <w:p w14:paraId="74C71D55" w14:textId="77777777" w:rsidR="003034AE" w:rsidRPr="002F7DE5" w:rsidRDefault="003034AE" w:rsidP="003034AE">
            <w:pPr>
              <w:jc w:val="left"/>
              <w:rPr>
                <w:sz w:val="15"/>
                <w:szCs w:val="15"/>
                <w:lang w:val="fr-FR"/>
              </w:rPr>
            </w:pPr>
            <w:r w:rsidRPr="002F7DE5">
              <w:rPr>
                <w:sz w:val="15"/>
                <w:szCs w:val="15"/>
                <w:lang w:val="fr-FR"/>
              </w:rPr>
              <w:t>Suisse</w:t>
            </w:r>
          </w:p>
        </w:tc>
        <w:tc>
          <w:tcPr>
            <w:tcW w:w="1137" w:type="dxa"/>
            <w:shd w:val="clear" w:color="auto" w:fill="auto"/>
          </w:tcPr>
          <w:p w14:paraId="15BD299D" w14:textId="52667E68" w:rsidR="003034AE" w:rsidRPr="002F7DE5" w:rsidRDefault="00450A53" w:rsidP="003034AE">
            <w:pPr>
              <w:jc w:val="left"/>
              <w:rPr>
                <w:sz w:val="15"/>
                <w:szCs w:val="15"/>
                <w:lang w:val="fr-FR"/>
              </w:rPr>
            </w:pPr>
            <w:r>
              <w:rPr>
                <w:sz w:val="15"/>
                <w:szCs w:val="15"/>
                <w:lang w:val="fr-FR"/>
              </w:rPr>
              <w:t xml:space="preserve"> </w:t>
            </w:r>
          </w:p>
        </w:tc>
        <w:tc>
          <w:tcPr>
            <w:tcW w:w="851" w:type="dxa"/>
            <w:shd w:val="clear" w:color="auto" w:fill="auto"/>
          </w:tcPr>
          <w:p w14:paraId="14F21686"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2656C5C8" w14:textId="77777777" w:rsidR="003034AE" w:rsidRPr="002F7DE5" w:rsidRDefault="003034AE" w:rsidP="003034AE">
            <w:pPr>
              <w:jc w:val="left"/>
              <w:rPr>
                <w:sz w:val="15"/>
                <w:szCs w:val="15"/>
                <w:lang w:val="fr-FR"/>
              </w:rPr>
            </w:pPr>
            <w:r w:rsidRPr="002F7DE5">
              <w:rPr>
                <w:sz w:val="15"/>
                <w:szCs w:val="15"/>
                <w:lang w:val="fr-FR"/>
              </w:rPr>
              <w:t>UPOV</w:t>
            </w:r>
          </w:p>
        </w:tc>
        <w:tc>
          <w:tcPr>
            <w:tcW w:w="426" w:type="dxa"/>
            <w:shd w:val="clear" w:color="auto" w:fill="auto"/>
          </w:tcPr>
          <w:p w14:paraId="69EE5ED9" w14:textId="77777777" w:rsidR="003034AE" w:rsidRPr="002F7DE5" w:rsidRDefault="003034AE" w:rsidP="003034AE">
            <w:pPr>
              <w:jc w:val="center"/>
              <w:rPr>
                <w:sz w:val="15"/>
                <w:szCs w:val="15"/>
                <w:lang w:val="fr-FR"/>
              </w:rPr>
            </w:pPr>
          </w:p>
        </w:tc>
        <w:tc>
          <w:tcPr>
            <w:tcW w:w="404" w:type="dxa"/>
            <w:shd w:val="clear" w:color="auto" w:fill="auto"/>
          </w:tcPr>
          <w:p w14:paraId="78B998D3" w14:textId="77777777" w:rsidR="003034AE" w:rsidRPr="002F7DE5" w:rsidRDefault="003034AE" w:rsidP="003034AE">
            <w:pPr>
              <w:jc w:val="center"/>
              <w:rPr>
                <w:sz w:val="15"/>
                <w:szCs w:val="15"/>
                <w:lang w:val="fr-FR"/>
              </w:rPr>
            </w:pPr>
          </w:p>
        </w:tc>
        <w:tc>
          <w:tcPr>
            <w:tcW w:w="475" w:type="dxa"/>
            <w:shd w:val="clear" w:color="auto" w:fill="auto"/>
          </w:tcPr>
          <w:p w14:paraId="0328C95F" w14:textId="77777777" w:rsidR="003034AE" w:rsidRPr="002F7DE5" w:rsidRDefault="003034AE" w:rsidP="003034AE">
            <w:pPr>
              <w:jc w:val="center"/>
              <w:rPr>
                <w:sz w:val="15"/>
                <w:szCs w:val="15"/>
                <w:lang w:val="fr-FR"/>
              </w:rPr>
            </w:pPr>
          </w:p>
        </w:tc>
        <w:tc>
          <w:tcPr>
            <w:tcW w:w="434" w:type="dxa"/>
            <w:shd w:val="clear" w:color="auto" w:fill="auto"/>
          </w:tcPr>
          <w:p w14:paraId="4EC1F895" w14:textId="77777777" w:rsidR="003034AE" w:rsidRPr="002F7DE5" w:rsidRDefault="003034AE" w:rsidP="003034AE">
            <w:pPr>
              <w:jc w:val="center"/>
              <w:rPr>
                <w:sz w:val="15"/>
                <w:szCs w:val="15"/>
                <w:lang w:val="fr-FR"/>
              </w:rPr>
            </w:pPr>
          </w:p>
        </w:tc>
        <w:tc>
          <w:tcPr>
            <w:tcW w:w="462" w:type="dxa"/>
            <w:shd w:val="clear" w:color="auto" w:fill="auto"/>
          </w:tcPr>
          <w:p w14:paraId="026A5961" w14:textId="77777777" w:rsidR="003034AE" w:rsidRPr="002F7DE5" w:rsidRDefault="003034AE" w:rsidP="003034AE">
            <w:pPr>
              <w:jc w:val="center"/>
              <w:rPr>
                <w:sz w:val="15"/>
                <w:szCs w:val="15"/>
                <w:lang w:val="fr-FR"/>
              </w:rPr>
            </w:pPr>
          </w:p>
        </w:tc>
        <w:tc>
          <w:tcPr>
            <w:tcW w:w="434" w:type="dxa"/>
            <w:shd w:val="clear" w:color="auto" w:fill="auto"/>
          </w:tcPr>
          <w:p w14:paraId="44F3A246"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51A52E93" w14:textId="77777777" w:rsidR="003034AE" w:rsidRPr="002F7DE5" w:rsidRDefault="003034AE" w:rsidP="003034AE">
            <w:pPr>
              <w:jc w:val="center"/>
              <w:rPr>
                <w:sz w:val="15"/>
                <w:szCs w:val="15"/>
                <w:lang w:val="fr-FR"/>
              </w:rPr>
            </w:pPr>
          </w:p>
        </w:tc>
        <w:tc>
          <w:tcPr>
            <w:tcW w:w="439" w:type="dxa"/>
            <w:shd w:val="clear" w:color="auto" w:fill="auto"/>
          </w:tcPr>
          <w:p w14:paraId="48F89166" w14:textId="77777777" w:rsidR="003034AE" w:rsidRPr="002F7DE5" w:rsidRDefault="003034AE" w:rsidP="003034AE">
            <w:pPr>
              <w:jc w:val="center"/>
              <w:rPr>
                <w:sz w:val="15"/>
                <w:szCs w:val="15"/>
                <w:lang w:val="fr-FR"/>
              </w:rPr>
            </w:pPr>
          </w:p>
        </w:tc>
        <w:tc>
          <w:tcPr>
            <w:tcW w:w="466" w:type="dxa"/>
            <w:shd w:val="clear" w:color="auto" w:fill="auto"/>
          </w:tcPr>
          <w:p w14:paraId="02EEC149" w14:textId="77777777" w:rsidR="003034AE" w:rsidRPr="002F7DE5" w:rsidRDefault="003034AE" w:rsidP="003034AE">
            <w:pPr>
              <w:jc w:val="center"/>
              <w:rPr>
                <w:sz w:val="15"/>
                <w:szCs w:val="15"/>
                <w:lang w:val="fr-FR"/>
              </w:rPr>
            </w:pPr>
          </w:p>
        </w:tc>
        <w:tc>
          <w:tcPr>
            <w:tcW w:w="465" w:type="dxa"/>
            <w:shd w:val="clear" w:color="auto" w:fill="auto"/>
          </w:tcPr>
          <w:p w14:paraId="1C79CF16" w14:textId="77777777" w:rsidR="003034AE" w:rsidRPr="002F7DE5" w:rsidRDefault="003034AE" w:rsidP="003034AE">
            <w:pPr>
              <w:jc w:val="center"/>
              <w:rPr>
                <w:sz w:val="15"/>
                <w:szCs w:val="15"/>
                <w:lang w:val="fr-FR"/>
              </w:rPr>
            </w:pPr>
          </w:p>
        </w:tc>
        <w:tc>
          <w:tcPr>
            <w:tcW w:w="465" w:type="dxa"/>
            <w:shd w:val="clear" w:color="auto" w:fill="auto"/>
          </w:tcPr>
          <w:p w14:paraId="080A3000" w14:textId="77777777" w:rsidR="003034AE" w:rsidRPr="002F7DE5" w:rsidRDefault="003034AE" w:rsidP="003034AE">
            <w:pPr>
              <w:jc w:val="center"/>
              <w:rPr>
                <w:sz w:val="15"/>
                <w:szCs w:val="15"/>
                <w:lang w:val="fr-FR"/>
              </w:rPr>
            </w:pPr>
          </w:p>
        </w:tc>
        <w:tc>
          <w:tcPr>
            <w:tcW w:w="584" w:type="dxa"/>
            <w:shd w:val="clear" w:color="auto" w:fill="auto"/>
          </w:tcPr>
          <w:p w14:paraId="09E0328A" w14:textId="77777777" w:rsidR="003034AE" w:rsidRPr="002F7DE5" w:rsidRDefault="003034AE" w:rsidP="003034AE">
            <w:pPr>
              <w:jc w:val="center"/>
              <w:rPr>
                <w:sz w:val="15"/>
                <w:szCs w:val="15"/>
                <w:lang w:val="fr-FR"/>
              </w:rPr>
            </w:pPr>
          </w:p>
        </w:tc>
      </w:tr>
      <w:tr w:rsidR="002F7DE5" w:rsidRPr="002F7DE5" w14:paraId="441ADE7C" w14:textId="77777777" w:rsidTr="00F751DB">
        <w:trPr>
          <w:cantSplit/>
        </w:trPr>
        <w:tc>
          <w:tcPr>
            <w:tcW w:w="384" w:type="dxa"/>
            <w:shd w:val="clear" w:color="auto" w:fill="auto"/>
          </w:tcPr>
          <w:p w14:paraId="00509DB1" w14:textId="77777777" w:rsidR="003034AE" w:rsidRPr="002F7DE5" w:rsidRDefault="003034AE" w:rsidP="003034AE">
            <w:pPr>
              <w:jc w:val="right"/>
              <w:rPr>
                <w:sz w:val="15"/>
                <w:szCs w:val="15"/>
                <w:lang w:val="fr-FR"/>
              </w:rPr>
            </w:pPr>
            <w:r w:rsidRPr="002F7DE5">
              <w:rPr>
                <w:sz w:val="15"/>
                <w:szCs w:val="15"/>
                <w:lang w:val="fr-FR"/>
              </w:rPr>
              <w:t>107</w:t>
            </w:r>
          </w:p>
        </w:tc>
        <w:tc>
          <w:tcPr>
            <w:tcW w:w="675" w:type="dxa"/>
            <w:shd w:val="clear" w:color="auto" w:fill="auto"/>
          </w:tcPr>
          <w:p w14:paraId="2FBE35E4" w14:textId="77777777" w:rsidR="003034AE" w:rsidRPr="002F7DE5" w:rsidRDefault="003034AE" w:rsidP="003034AE">
            <w:pPr>
              <w:jc w:val="left"/>
              <w:rPr>
                <w:sz w:val="15"/>
                <w:szCs w:val="15"/>
                <w:lang w:val="fr-FR"/>
              </w:rPr>
            </w:pPr>
            <w:r w:rsidRPr="002F7DE5">
              <w:rPr>
                <w:sz w:val="15"/>
                <w:szCs w:val="15"/>
                <w:lang w:val="fr-FR"/>
              </w:rPr>
              <w:t>05-11-18</w:t>
            </w:r>
          </w:p>
        </w:tc>
        <w:tc>
          <w:tcPr>
            <w:tcW w:w="718" w:type="dxa"/>
            <w:shd w:val="clear" w:color="auto" w:fill="auto"/>
          </w:tcPr>
          <w:p w14:paraId="2F263436" w14:textId="77777777" w:rsidR="003034AE" w:rsidRPr="002F7DE5" w:rsidRDefault="003034AE" w:rsidP="003034AE">
            <w:pPr>
              <w:jc w:val="left"/>
              <w:rPr>
                <w:sz w:val="15"/>
                <w:szCs w:val="15"/>
                <w:lang w:val="fr-FR"/>
              </w:rPr>
            </w:pPr>
            <w:r w:rsidRPr="002F7DE5">
              <w:rPr>
                <w:sz w:val="15"/>
                <w:szCs w:val="15"/>
                <w:lang w:val="fr-FR"/>
              </w:rPr>
              <w:t>06-11-18</w:t>
            </w:r>
          </w:p>
        </w:tc>
        <w:tc>
          <w:tcPr>
            <w:tcW w:w="3226" w:type="dxa"/>
            <w:shd w:val="clear" w:color="auto" w:fill="auto"/>
          </w:tcPr>
          <w:p w14:paraId="67ADCF4F" w14:textId="77777777" w:rsidR="003034AE" w:rsidRPr="002F7DE5" w:rsidRDefault="003034AE" w:rsidP="003034AE">
            <w:pPr>
              <w:jc w:val="left"/>
              <w:rPr>
                <w:sz w:val="15"/>
                <w:szCs w:val="15"/>
                <w:lang w:val="fr-FR"/>
              </w:rPr>
            </w:pPr>
            <w:r w:rsidRPr="002F7DE5">
              <w:rPr>
                <w:sz w:val="15"/>
                <w:szCs w:val="15"/>
                <w:lang w:val="fr-FR"/>
              </w:rPr>
              <w:t>Visite d’étude de la IPKey sur la protection des obtentions végétales</w:t>
            </w:r>
          </w:p>
        </w:tc>
        <w:tc>
          <w:tcPr>
            <w:tcW w:w="1470" w:type="dxa"/>
            <w:shd w:val="clear" w:color="auto" w:fill="auto"/>
          </w:tcPr>
          <w:p w14:paraId="11F705C9" w14:textId="77777777" w:rsidR="003034AE" w:rsidRPr="002F7DE5" w:rsidRDefault="003034AE" w:rsidP="003034AE">
            <w:pPr>
              <w:jc w:val="left"/>
              <w:rPr>
                <w:sz w:val="15"/>
                <w:szCs w:val="15"/>
                <w:lang w:val="fr-FR"/>
              </w:rPr>
            </w:pPr>
            <w:r w:rsidRPr="002F7DE5">
              <w:rPr>
                <w:sz w:val="15"/>
                <w:szCs w:val="15"/>
                <w:lang w:val="fr-FR"/>
              </w:rPr>
              <w:t>Hanoi</w:t>
            </w:r>
          </w:p>
        </w:tc>
        <w:tc>
          <w:tcPr>
            <w:tcW w:w="1041" w:type="dxa"/>
            <w:shd w:val="clear" w:color="auto" w:fill="auto"/>
          </w:tcPr>
          <w:p w14:paraId="4CA59BB4" w14:textId="77777777" w:rsidR="003034AE" w:rsidRPr="002F7DE5" w:rsidRDefault="003034AE" w:rsidP="003034AE">
            <w:pPr>
              <w:jc w:val="left"/>
              <w:rPr>
                <w:sz w:val="15"/>
                <w:szCs w:val="15"/>
                <w:lang w:val="fr-FR"/>
              </w:rPr>
            </w:pPr>
            <w:r w:rsidRPr="002F7DE5">
              <w:rPr>
                <w:sz w:val="15"/>
                <w:szCs w:val="15"/>
                <w:lang w:val="fr-FR"/>
              </w:rPr>
              <w:t>Viet Nam</w:t>
            </w:r>
          </w:p>
        </w:tc>
        <w:tc>
          <w:tcPr>
            <w:tcW w:w="1137" w:type="dxa"/>
            <w:shd w:val="clear" w:color="auto" w:fill="auto"/>
          </w:tcPr>
          <w:p w14:paraId="08531E43"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77BCA9F5" w14:textId="77777777" w:rsidR="003034AE" w:rsidRPr="002F7DE5" w:rsidRDefault="003034AE" w:rsidP="003034AE">
            <w:pPr>
              <w:jc w:val="center"/>
              <w:rPr>
                <w:sz w:val="15"/>
                <w:szCs w:val="15"/>
                <w:lang w:val="fr-FR"/>
              </w:rPr>
            </w:pPr>
          </w:p>
        </w:tc>
        <w:tc>
          <w:tcPr>
            <w:tcW w:w="988" w:type="dxa"/>
          </w:tcPr>
          <w:p w14:paraId="1BD10FFF" w14:textId="77777777" w:rsidR="003034AE" w:rsidRPr="002F7DE5" w:rsidRDefault="003034AE" w:rsidP="003034AE">
            <w:pPr>
              <w:jc w:val="left"/>
              <w:rPr>
                <w:sz w:val="15"/>
                <w:szCs w:val="15"/>
                <w:lang w:val="fr-FR"/>
              </w:rPr>
            </w:pPr>
            <w:r w:rsidRPr="002F7DE5">
              <w:rPr>
                <w:sz w:val="15"/>
                <w:szCs w:val="15"/>
                <w:lang w:val="fr-FR"/>
              </w:rPr>
              <w:t>IPKey SEA</w:t>
            </w:r>
          </w:p>
        </w:tc>
        <w:tc>
          <w:tcPr>
            <w:tcW w:w="426" w:type="dxa"/>
            <w:shd w:val="clear" w:color="auto" w:fill="auto"/>
          </w:tcPr>
          <w:p w14:paraId="3E5F6402"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6C8C674E"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61641F95"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91C87E5" w14:textId="77777777" w:rsidR="003034AE" w:rsidRPr="002F7DE5" w:rsidRDefault="003034AE" w:rsidP="003034AE">
            <w:pPr>
              <w:jc w:val="center"/>
              <w:rPr>
                <w:sz w:val="15"/>
                <w:szCs w:val="15"/>
                <w:lang w:val="fr-FR"/>
              </w:rPr>
            </w:pPr>
          </w:p>
        </w:tc>
        <w:tc>
          <w:tcPr>
            <w:tcW w:w="462" w:type="dxa"/>
            <w:shd w:val="clear" w:color="auto" w:fill="auto"/>
          </w:tcPr>
          <w:p w14:paraId="36964431" w14:textId="77777777" w:rsidR="003034AE" w:rsidRPr="002F7DE5" w:rsidRDefault="003034AE" w:rsidP="003034AE">
            <w:pPr>
              <w:jc w:val="center"/>
              <w:rPr>
                <w:sz w:val="15"/>
                <w:szCs w:val="15"/>
                <w:lang w:val="fr-FR"/>
              </w:rPr>
            </w:pPr>
          </w:p>
        </w:tc>
        <w:tc>
          <w:tcPr>
            <w:tcW w:w="434" w:type="dxa"/>
            <w:shd w:val="clear" w:color="auto" w:fill="auto"/>
          </w:tcPr>
          <w:p w14:paraId="3DC2EA23" w14:textId="77777777" w:rsidR="003034AE" w:rsidRPr="002F7DE5" w:rsidRDefault="003034AE" w:rsidP="003034AE">
            <w:pPr>
              <w:jc w:val="center"/>
              <w:rPr>
                <w:sz w:val="15"/>
                <w:szCs w:val="15"/>
                <w:lang w:val="fr-FR"/>
              </w:rPr>
            </w:pPr>
          </w:p>
        </w:tc>
        <w:tc>
          <w:tcPr>
            <w:tcW w:w="616" w:type="dxa"/>
            <w:shd w:val="clear" w:color="auto" w:fill="auto"/>
          </w:tcPr>
          <w:p w14:paraId="799D0E7D" w14:textId="77777777" w:rsidR="003034AE" w:rsidRPr="002F7DE5" w:rsidRDefault="003034AE" w:rsidP="003034AE">
            <w:pPr>
              <w:jc w:val="center"/>
              <w:rPr>
                <w:sz w:val="15"/>
                <w:szCs w:val="15"/>
                <w:lang w:val="fr-FR"/>
              </w:rPr>
            </w:pPr>
          </w:p>
        </w:tc>
        <w:tc>
          <w:tcPr>
            <w:tcW w:w="439" w:type="dxa"/>
            <w:shd w:val="clear" w:color="auto" w:fill="auto"/>
          </w:tcPr>
          <w:p w14:paraId="1941C015" w14:textId="77777777" w:rsidR="003034AE" w:rsidRPr="002F7DE5" w:rsidRDefault="003034AE" w:rsidP="003034AE">
            <w:pPr>
              <w:jc w:val="center"/>
              <w:rPr>
                <w:sz w:val="15"/>
                <w:szCs w:val="15"/>
                <w:lang w:val="fr-FR"/>
              </w:rPr>
            </w:pPr>
          </w:p>
        </w:tc>
        <w:tc>
          <w:tcPr>
            <w:tcW w:w="466" w:type="dxa"/>
            <w:shd w:val="clear" w:color="auto" w:fill="auto"/>
          </w:tcPr>
          <w:p w14:paraId="0A72A40C" w14:textId="77777777" w:rsidR="003034AE" w:rsidRPr="002F7DE5" w:rsidRDefault="003034AE" w:rsidP="003034AE">
            <w:pPr>
              <w:jc w:val="center"/>
              <w:rPr>
                <w:sz w:val="15"/>
                <w:szCs w:val="15"/>
                <w:lang w:val="fr-FR"/>
              </w:rPr>
            </w:pPr>
          </w:p>
        </w:tc>
        <w:tc>
          <w:tcPr>
            <w:tcW w:w="465" w:type="dxa"/>
            <w:shd w:val="clear" w:color="auto" w:fill="auto"/>
          </w:tcPr>
          <w:p w14:paraId="6B0C1F99"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4B25161C" w14:textId="77777777" w:rsidR="003034AE" w:rsidRPr="002F7DE5" w:rsidRDefault="003034AE" w:rsidP="003034AE">
            <w:pPr>
              <w:jc w:val="center"/>
              <w:rPr>
                <w:sz w:val="15"/>
                <w:szCs w:val="15"/>
                <w:lang w:val="fr-FR"/>
              </w:rPr>
            </w:pPr>
          </w:p>
        </w:tc>
        <w:tc>
          <w:tcPr>
            <w:tcW w:w="584" w:type="dxa"/>
            <w:shd w:val="clear" w:color="auto" w:fill="auto"/>
          </w:tcPr>
          <w:p w14:paraId="68CE0ECE" w14:textId="77777777" w:rsidR="003034AE" w:rsidRPr="002F7DE5" w:rsidRDefault="003034AE" w:rsidP="003034AE">
            <w:pPr>
              <w:jc w:val="center"/>
              <w:rPr>
                <w:sz w:val="15"/>
                <w:szCs w:val="15"/>
                <w:lang w:val="fr-FR"/>
              </w:rPr>
            </w:pPr>
          </w:p>
        </w:tc>
      </w:tr>
      <w:tr w:rsidR="002F7DE5" w:rsidRPr="002F7DE5" w14:paraId="6B11FFAE" w14:textId="77777777" w:rsidTr="00F751DB">
        <w:trPr>
          <w:cantSplit/>
        </w:trPr>
        <w:tc>
          <w:tcPr>
            <w:tcW w:w="384" w:type="dxa"/>
            <w:shd w:val="clear" w:color="auto" w:fill="auto"/>
          </w:tcPr>
          <w:p w14:paraId="55D6193B" w14:textId="77777777" w:rsidR="003034AE" w:rsidRPr="002F7DE5" w:rsidRDefault="003034AE" w:rsidP="003034AE">
            <w:pPr>
              <w:jc w:val="right"/>
              <w:rPr>
                <w:sz w:val="15"/>
                <w:szCs w:val="15"/>
                <w:lang w:val="fr-FR"/>
              </w:rPr>
            </w:pPr>
            <w:r w:rsidRPr="002F7DE5">
              <w:rPr>
                <w:sz w:val="15"/>
                <w:szCs w:val="15"/>
                <w:lang w:val="fr-FR"/>
              </w:rPr>
              <w:t>108</w:t>
            </w:r>
          </w:p>
        </w:tc>
        <w:tc>
          <w:tcPr>
            <w:tcW w:w="675" w:type="dxa"/>
            <w:shd w:val="clear" w:color="auto" w:fill="auto"/>
          </w:tcPr>
          <w:p w14:paraId="1192D2A4" w14:textId="77777777" w:rsidR="003034AE" w:rsidRPr="002F7DE5" w:rsidRDefault="003034AE" w:rsidP="003034AE">
            <w:pPr>
              <w:jc w:val="left"/>
              <w:rPr>
                <w:sz w:val="15"/>
                <w:szCs w:val="15"/>
                <w:lang w:val="fr-FR"/>
              </w:rPr>
            </w:pPr>
            <w:r w:rsidRPr="002F7DE5">
              <w:rPr>
                <w:sz w:val="15"/>
                <w:szCs w:val="15"/>
                <w:lang w:val="fr-FR"/>
              </w:rPr>
              <w:t>05-11-18</w:t>
            </w:r>
          </w:p>
        </w:tc>
        <w:tc>
          <w:tcPr>
            <w:tcW w:w="718" w:type="dxa"/>
            <w:shd w:val="clear" w:color="auto" w:fill="auto"/>
          </w:tcPr>
          <w:p w14:paraId="48A787C3" w14:textId="77777777" w:rsidR="003034AE" w:rsidRPr="002F7DE5" w:rsidRDefault="003034AE" w:rsidP="003034AE">
            <w:pPr>
              <w:jc w:val="left"/>
              <w:rPr>
                <w:sz w:val="15"/>
                <w:szCs w:val="15"/>
                <w:lang w:val="fr-FR"/>
              </w:rPr>
            </w:pPr>
            <w:r w:rsidRPr="002F7DE5">
              <w:rPr>
                <w:sz w:val="15"/>
                <w:szCs w:val="15"/>
                <w:lang w:val="fr-FR"/>
              </w:rPr>
              <w:t>06-11-18</w:t>
            </w:r>
          </w:p>
        </w:tc>
        <w:tc>
          <w:tcPr>
            <w:tcW w:w="3226" w:type="dxa"/>
            <w:shd w:val="clear" w:color="auto" w:fill="auto"/>
          </w:tcPr>
          <w:p w14:paraId="5E1027CB" w14:textId="77777777" w:rsidR="003034AE" w:rsidRPr="002F7DE5" w:rsidRDefault="003034AE" w:rsidP="003034AE">
            <w:pPr>
              <w:jc w:val="left"/>
              <w:rPr>
                <w:sz w:val="15"/>
                <w:szCs w:val="15"/>
                <w:lang w:val="fr-FR"/>
              </w:rPr>
            </w:pPr>
            <w:r w:rsidRPr="002F7DE5">
              <w:rPr>
                <w:sz w:val="15"/>
                <w:szCs w:val="15"/>
                <w:lang w:val="fr-FR"/>
              </w:rPr>
              <w:t>Réunions avec le groupe de travail chargé de la rédaction de la loi sur les variétés végétales et les semences</w:t>
            </w:r>
          </w:p>
        </w:tc>
        <w:tc>
          <w:tcPr>
            <w:tcW w:w="1470" w:type="dxa"/>
            <w:shd w:val="clear" w:color="auto" w:fill="auto"/>
          </w:tcPr>
          <w:p w14:paraId="2CD37C6D" w14:textId="77777777" w:rsidR="003034AE" w:rsidRPr="002F7DE5" w:rsidRDefault="003034AE" w:rsidP="003034AE">
            <w:pPr>
              <w:jc w:val="left"/>
              <w:rPr>
                <w:sz w:val="15"/>
                <w:szCs w:val="15"/>
                <w:lang w:val="fr-FR"/>
              </w:rPr>
            </w:pPr>
            <w:r w:rsidRPr="002F7DE5">
              <w:rPr>
                <w:sz w:val="15"/>
                <w:szCs w:val="15"/>
                <w:lang w:val="fr-FR"/>
              </w:rPr>
              <w:t>Oulan-Bator</w:t>
            </w:r>
          </w:p>
        </w:tc>
        <w:tc>
          <w:tcPr>
            <w:tcW w:w="1041" w:type="dxa"/>
            <w:shd w:val="clear" w:color="auto" w:fill="auto"/>
          </w:tcPr>
          <w:p w14:paraId="485927BB" w14:textId="77777777" w:rsidR="003034AE" w:rsidRPr="002F7DE5" w:rsidRDefault="003034AE" w:rsidP="003034AE">
            <w:pPr>
              <w:jc w:val="left"/>
              <w:rPr>
                <w:sz w:val="15"/>
                <w:szCs w:val="15"/>
                <w:lang w:val="fr-FR"/>
              </w:rPr>
            </w:pPr>
            <w:r w:rsidRPr="002F7DE5">
              <w:rPr>
                <w:sz w:val="15"/>
                <w:szCs w:val="15"/>
                <w:lang w:val="fr-FR"/>
              </w:rPr>
              <w:t>Mongolie</w:t>
            </w:r>
          </w:p>
        </w:tc>
        <w:tc>
          <w:tcPr>
            <w:tcW w:w="1137" w:type="dxa"/>
            <w:shd w:val="clear" w:color="auto" w:fill="auto"/>
          </w:tcPr>
          <w:p w14:paraId="1F560B60" w14:textId="77777777" w:rsidR="003034AE" w:rsidRPr="002F7DE5" w:rsidRDefault="003034AE" w:rsidP="003034AE">
            <w:pPr>
              <w:jc w:val="left"/>
              <w:rPr>
                <w:sz w:val="15"/>
                <w:szCs w:val="15"/>
                <w:lang w:val="fr-FR"/>
              </w:rPr>
            </w:pPr>
            <w:r w:rsidRPr="002F7DE5">
              <w:rPr>
                <w:sz w:val="15"/>
                <w:szCs w:val="15"/>
                <w:lang w:val="fr-FR"/>
              </w:rPr>
              <w:t>Huerta</w:t>
            </w:r>
          </w:p>
        </w:tc>
        <w:tc>
          <w:tcPr>
            <w:tcW w:w="851" w:type="dxa"/>
            <w:shd w:val="clear" w:color="auto" w:fill="auto"/>
          </w:tcPr>
          <w:p w14:paraId="42FF1E91" w14:textId="77777777" w:rsidR="003034AE" w:rsidRPr="002F7DE5" w:rsidRDefault="003034AE" w:rsidP="003034AE">
            <w:pPr>
              <w:jc w:val="center"/>
              <w:rPr>
                <w:sz w:val="15"/>
                <w:szCs w:val="15"/>
                <w:lang w:val="fr-FR"/>
              </w:rPr>
            </w:pPr>
          </w:p>
        </w:tc>
        <w:tc>
          <w:tcPr>
            <w:tcW w:w="988" w:type="dxa"/>
          </w:tcPr>
          <w:p w14:paraId="50447F76" w14:textId="77777777" w:rsidR="003034AE" w:rsidRPr="002F7DE5" w:rsidRDefault="003034AE" w:rsidP="003034AE">
            <w:pPr>
              <w:jc w:val="left"/>
              <w:rPr>
                <w:sz w:val="15"/>
                <w:szCs w:val="15"/>
                <w:lang w:val="fr-FR"/>
              </w:rPr>
            </w:pPr>
            <w:r w:rsidRPr="002F7DE5">
              <w:rPr>
                <w:sz w:val="15"/>
                <w:szCs w:val="15"/>
                <w:lang w:val="fr-FR"/>
              </w:rPr>
              <w:t>MOFALI (Mongolie), DMKNL</w:t>
            </w:r>
          </w:p>
        </w:tc>
        <w:tc>
          <w:tcPr>
            <w:tcW w:w="426" w:type="dxa"/>
            <w:shd w:val="clear" w:color="auto" w:fill="auto"/>
          </w:tcPr>
          <w:p w14:paraId="6EDAA316"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54AF7F4C"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6BB36DA2"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5D81D6B0" w14:textId="77777777" w:rsidR="003034AE" w:rsidRPr="002F7DE5" w:rsidRDefault="003034AE" w:rsidP="003034AE">
            <w:pPr>
              <w:jc w:val="center"/>
              <w:rPr>
                <w:sz w:val="15"/>
                <w:szCs w:val="15"/>
                <w:lang w:val="fr-FR"/>
              </w:rPr>
            </w:pPr>
          </w:p>
        </w:tc>
        <w:tc>
          <w:tcPr>
            <w:tcW w:w="462" w:type="dxa"/>
            <w:shd w:val="clear" w:color="auto" w:fill="auto"/>
          </w:tcPr>
          <w:p w14:paraId="5915FB12" w14:textId="77777777" w:rsidR="003034AE" w:rsidRPr="002F7DE5" w:rsidRDefault="003034AE" w:rsidP="003034AE">
            <w:pPr>
              <w:jc w:val="center"/>
              <w:rPr>
                <w:sz w:val="15"/>
                <w:szCs w:val="15"/>
                <w:lang w:val="fr-FR"/>
              </w:rPr>
            </w:pPr>
          </w:p>
        </w:tc>
        <w:tc>
          <w:tcPr>
            <w:tcW w:w="434" w:type="dxa"/>
            <w:shd w:val="clear" w:color="auto" w:fill="auto"/>
          </w:tcPr>
          <w:p w14:paraId="3B4DD946" w14:textId="77777777" w:rsidR="003034AE" w:rsidRPr="002F7DE5" w:rsidRDefault="003034AE" w:rsidP="003034AE">
            <w:pPr>
              <w:jc w:val="center"/>
              <w:rPr>
                <w:sz w:val="15"/>
                <w:szCs w:val="15"/>
                <w:lang w:val="fr-FR"/>
              </w:rPr>
            </w:pPr>
          </w:p>
        </w:tc>
        <w:tc>
          <w:tcPr>
            <w:tcW w:w="616" w:type="dxa"/>
            <w:shd w:val="clear" w:color="auto" w:fill="auto"/>
          </w:tcPr>
          <w:p w14:paraId="3495364F" w14:textId="77777777" w:rsidR="003034AE" w:rsidRPr="002F7DE5" w:rsidRDefault="003034AE" w:rsidP="003034AE">
            <w:pPr>
              <w:jc w:val="center"/>
              <w:rPr>
                <w:sz w:val="15"/>
                <w:szCs w:val="15"/>
                <w:lang w:val="fr-FR"/>
              </w:rPr>
            </w:pPr>
          </w:p>
        </w:tc>
        <w:tc>
          <w:tcPr>
            <w:tcW w:w="439" w:type="dxa"/>
            <w:shd w:val="clear" w:color="auto" w:fill="auto"/>
          </w:tcPr>
          <w:p w14:paraId="5B515368" w14:textId="77777777" w:rsidR="003034AE" w:rsidRPr="002F7DE5" w:rsidRDefault="003034AE" w:rsidP="003034AE">
            <w:pPr>
              <w:jc w:val="center"/>
              <w:rPr>
                <w:sz w:val="15"/>
                <w:szCs w:val="15"/>
                <w:lang w:val="fr-FR"/>
              </w:rPr>
            </w:pPr>
          </w:p>
        </w:tc>
        <w:tc>
          <w:tcPr>
            <w:tcW w:w="466" w:type="dxa"/>
            <w:shd w:val="clear" w:color="auto" w:fill="auto"/>
          </w:tcPr>
          <w:p w14:paraId="59F9AD66" w14:textId="77777777" w:rsidR="003034AE" w:rsidRPr="002F7DE5" w:rsidRDefault="003034AE" w:rsidP="003034AE">
            <w:pPr>
              <w:jc w:val="center"/>
              <w:rPr>
                <w:sz w:val="15"/>
                <w:szCs w:val="15"/>
                <w:lang w:val="fr-FR"/>
              </w:rPr>
            </w:pPr>
          </w:p>
        </w:tc>
        <w:tc>
          <w:tcPr>
            <w:tcW w:w="465" w:type="dxa"/>
            <w:shd w:val="clear" w:color="auto" w:fill="auto"/>
          </w:tcPr>
          <w:p w14:paraId="5A7DFC1E" w14:textId="77777777" w:rsidR="003034AE" w:rsidRPr="002F7DE5" w:rsidRDefault="003034AE" w:rsidP="003034AE">
            <w:pPr>
              <w:jc w:val="center"/>
              <w:rPr>
                <w:sz w:val="15"/>
                <w:szCs w:val="15"/>
                <w:lang w:val="fr-FR"/>
              </w:rPr>
            </w:pPr>
          </w:p>
        </w:tc>
        <w:tc>
          <w:tcPr>
            <w:tcW w:w="465" w:type="dxa"/>
            <w:shd w:val="clear" w:color="auto" w:fill="auto"/>
          </w:tcPr>
          <w:p w14:paraId="2E3DF17A" w14:textId="77777777" w:rsidR="003034AE" w:rsidRPr="002F7DE5" w:rsidRDefault="003034AE" w:rsidP="003034AE">
            <w:pPr>
              <w:jc w:val="center"/>
              <w:rPr>
                <w:sz w:val="15"/>
                <w:szCs w:val="15"/>
                <w:lang w:val="fr-FR"/>
              </w:rPr>
            </w:pPr>
          </w:p>
        </w:tc>
        <w:tc>
          <w:tcPr>
            <w:tcW w:w="584" w:type="dxa"/>
            <w:shd w:val="clear" w:color="auto" w:fill="auto"/>
          </w:tcPr>
          <w:p w14:paraId="1965A259" w14:textId="77777777" w:rsidR="003034AE" w:rsidRPr="002F7DE5" w:rsidRDefault="003034AE" w:rsidP="003034AE">
            <w:pPr>
              <w:jc w:val="center"/>
              <w:rPr>
                <w:sz w:val="15"/>
                <w:szCs w:val="15"/>
                <w:lang w:val="fr-FR"/>
              </w:rPr>
            </w:pPr>
          </w:p>
        </w:tc>
      </w:tr>
      <w:tr w:rsidR="002F7DE5" w:rsidRPr="002F7DE5" w14:paraId="3B4215A8" w14:textId="77777777" w:rsidTr="00F751DB">
        <w:trPr>
          <w:cantSplit/>
        </w:trPr>
        <w:tc>
          <w:tcPr>
            <w:tcW w:w="384" w:type="dxa"/>
            <w:shd w:val="clear" w:color="auto" w:fill="auto"/>
          </w:tcPr>
          <w:p w14:paraId="2C8A9DC3" w14:textId="77777777" w:rsidR="003034AE" w:rsidRPr="002F7DE5" w:rsidRDefault="003034AE" w:rsidP="003034AE">
            <w:pPr>
              <w:jc w:val="right"/>
              <w:rPr>
                <w:sz w:val="15"/>
                <w:szCs w:val="15"/>
                <w:lang w:val="fr-FR"/>
              </w:rPr>
            </w:pPr>
            <w:r w:rsidRPr="002F7DE5">
              <w:rPr>
                <w:sz w:val="15"/>
                <w:szCs w:val="15"/>
                <w:lang w:val="fr-FR"/>
              </w:rPr>
              <w:t>109</w:t>
            </w:r>
          </w:p>
        </w:tc>
        <w:tc>
          <w:tcPr>
            <w:tcW w:w="675" w:type="dxa"/>
            <w:shd w:val="clear" w:color="auto" w:fill="auto"/>
          </w:tcPr>
          <w:p w14:paraId="5CD31CE0" w14:textId="77777777" w:rsidR="003034AE" w:rsidRPr="002F7DE5" w:rsidRDefault="003034AE" w:rsidP="003034AE">
            <w:pPr>
              <w:jc w:val="left"/>
              <w:rPr>
                <w:sz w:val="15"/>
                <w:szCs w:val="15"/>
                <w:lang w:val="fr-FR"/>
              </w:rPr>
            </w:pPr>
            <w:r w:rsidRPr="002F7DE5">
              <w:rPr>
                <w:sz w:val="15"/>
                <w:szCs w:val="15"/>
                <w:lang w:val="fr-FR"/>
              </w:rPr>
              <w:t>08-11-18</w:t>
            </w:r>
          </w:p>
        </w:tc>
        <w:tc>
          <w:tcPr>
            <w:tcW w:w="718" w:type="dxa"/>
            <w:shd w:val="clear" w:color="auto" w:fill="auto"/>
          </w:tcPr>
          <w:p w14:paraId="2A07B1D1" w14:textId="77777777" w:rsidR="003034AE" w:rsidRPr="002F7DE5" w:rsidRDefault="003034AE" w:rsidP="003034AE">
            <w:pPr>
              <w:jc w:val="left"/>
              <w:rPr>
                <w:sz w:val="15"/>
                <w:szCs w:val="15"/>
                <w:lang w:val="fr-FR"/>
              </w:rPr>
            </w:pPr>
            <w:r w:rsidRPr="002F7DE5">
              <w:rPr>
                <w:sz w:val="15"/>
                <w:szCs w:val="15"/>
                <w:lang w:val="fr-FR"/>
              </w:rPr>
              <w:t>09-11-18</w:t>
            </w:r>
          </w:p>
        </w:tc>
        <w:tc>
          <w:tcPr>
            <w:tcW w:w="3226" w:type="dxa"/>
            <w:shd w:val="clear" w:color="auto" w:fill="auto"/>
          </w:tcPr>
          <w:p w14:paraId="043D5CBF" w14:textId="77777777" w:rsidR="003034AE" w:rsidRPr="002F7DE5" w:rsidRDefault="003034AE" w:rsidP="003034AE">
            <w:pPr>
              <w:jc w:val="left"/>
              <w:rPr>
                <w:sz w:val="15"/>
                <w:szCs w:val="15"/>
                <w:lang w:val="fr-FR"/>
              </w:rPr>
            </w:pPr>
            <w:r w:rsidRPr="002F7DE5">
              <w:rPr>
                <w:sz w:val="15"/>
                <w:szCs w:val="15"/>
                <w:lang w:val="fr-FR"/>
              </w:rPr>
              <w:t>Conférence sur les avantages de l’adhésion à l’Union internationale pour la protection des obtentions végétales</w:t>
            </w:r>
          </w:p>
        </w:tc>
        <w:tc>
          <w:tcPr>
            <w:tcW w:w="1470" w:type="dxa"/>
            <w:shd w:val="clear" w:color="auto" w:fill="auto"/>
          </w:tcPr>
          <w:p w14:paraId="411BB93E" w14:textId="77777777" w:rsidR="003034AE" w:rsidRPr="002F7DE5" w:rsidRDefault="003034AE" w:rsidP="003034AE">
            <w:pPr>
              <w:jc w:val="left"/>
              <w:rPr>
                <w:sz w:val="15"/>
                <w:szCs w:val="15"/>
                <w:lang w:val="fr-FR"/>
              </w:rPr>
            </w:pPr>
            <w:r w:rsidRPr="002F7DE5">
              <w:rPr>
                <w:sz w:val="15"/>
                <w:szCs w:val="15"/>
                <w:lang w:val="fr-FR"/>
              </w:rPr>
              <w:t>Yogyakarta</w:t>
            </w:r>
          </w:p>
        </w:tc>
        <w:tc>
          <w:tcPr>
            <w:tcW w:w="1041" w:type="dxa"/>
            <w:shd w:val="clear" w:color="auto" w:fill="auto"/>
          </w:tcPr>
          <w:p w14:paraId="5F9E5FA8" w14:textId="77777777" w:rsidR="003034AE" w:rsidRPr="002F7DE5" w:rsidRDefault="003034AE" w:rsidP="003034AE">
            <w:pPr>
              <w:jc w:val="left"/>
              <w:rPr>
                <w:sz w:val="15"/>
                <w:szCs w:val="15"/>
                <w:lang w:val="fr-FR"/>
              </w:rPr>
            </w:pPr>
            <w:r w:rsidRPr="002F7DE5">
              <w:rPr>
                <w:sz w:val="15"/>
                <w:szCs w:val="15"/>
                <w:lang w:val="fr-FR"/>
              </w:rPr>
              <w:t>Indonésie</w:t>
            </w:r>
          </w:p>
        </w:tc>
        <w:tc>
          <w:tcPr>
            <w:tcW w:w="1137" w:type="dxa"/>
            <w:shd w:val="clear" w:color="auto" w:fill="auto"/>
          </w:tcPr>
          <w:p w14:paraId="59C88B98" w14:textId="77777777" w:rsidR="003034AE" w:rsidRPr="002F7DE5" w:rsidRDefault="003034AE" w:rsidP="003034AE">
            <w:pPr>
              <w:jc w:val="left"/>
              <w:rPr>
                <w:sz w:val="15"/>
                <w:szCs w:val="15"/>
                <w:lang w:val="fr-FR"/>
              </w:rPr>
            </w:pPr>
            <w:r w:rsidRPr="002F7DE5">
              <w:rPr>
                <w:sz w:val="15"/>
                <w:szCs w:val="15"/>
                <w:lang w:val="fr-FR"/>
              </w:rPr>
              <w:t>Button, Motomura</w:t>
            </w:r>
          </w:p>
        </w:tc>
        <w:tc>
          <w:tcPr>
            <w:tcW w:w="851" w:type="dxa"/>
            <w:shd w:val="clear" w:color="auto" w:fill="auto"/>
          </w:tcPr>
          <w:p w14:paraId="7DA01EB5" w14:textId="77777777" w:rsidR="003034AE" w:rsidRPr="002F7DE5" w:rsidRDefault="003034AE" w:rsidP="003034AE">
            <w:pPr>
              <w:jc w:val="center"/>
              <w:rPr>
                <w:sz w:val="15"/>
                <w:szCs w:val="15"/>
                <w:lang w:val="fr-FR"/>
              </w:rPr>
            </w:pPr>
          </w:p>
        </w:tc>
        <w:tc>
          <w:tcPr>
            <w:tcW w:w="988" w:type="dxa"/>
          </w:tcPr>
          <w:p w14:paraId="02C6F374" w14:textId="77777777" w:rsidR="003034AE" w:rsidRPr="002F7DE5" w:rsidRDefault="003034AE" w:rsidP="003034AE">
            <w:pPr>
              <w:jc w:val="left"/>
              <w:rPr>
                <w:sz w:val="15"/>
                <w:szCs w:val="15"/>
                <w:lang w:val="fr-FR"/>
              </w:rPr>
            </w:pPr>
            <w:r w:rsidRPr="002F7DE5">
              <w:rPr>
                <w:sz w:val="15"/>
                <w:szCs w:val="15"/>
                <w:lang w:val="fr-FR"/>
              </w:rPr>
              <w:t>IPKey SEA</w:t>
            </w:r>
          </w:p>
        </w:tc>
        <w:tc>
          <w:tcPr>
            <w:tcW w:w="426" w:type="dxa"/>
            <w:shd w:val="clear" w:color="auto" w:fill="auto"/>
          </w:tcPr>
          <w:p w14:paraId="2576599F"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4858F03F"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1705764F" w14:textId="77777777" w:rsidR="003034AE" w:rsidRPr="002F7DE5" w:rsidRDefault="003034AE" w:rsidP="003034AE">
            <w:pPr>
              <w:jc w:val="center"/>
              <w:rPr>
                <w:sz w:val="15"/>
                <w:szCs w:val="15"/>
                <w:lang w:val="fr-FR"/>
              </w:rPr>
            </w:pPr>
          </w:p>
        </w:tc>
        <w:tc>
          <w:tcPr>
            <w:tcW w:w="434" w:type="dxa"/>
            <w:shd w:val="clear" w:color="auto" w:fill="auto"/>
          </w:tcPr>
          <w:p w14:paraId="47986ADF" w14:textId="77777777" w:rsidR="003034AE" w:rsidRPr="002F7DE5" w:rsidRDefault="003034AE" w:rsidP="003034AE">
            <w:pPr>
              <w:jc w:val="center"/>
              <w:rPr>
                <w:sz w:val="15"/>
                <w:szCs w:val="15"/>
                <w:lang w:val="fr-FR"/>
              </w:rPr>
            </w:pPr>
          </w:p>
        </w:tc>
        <w:tc>
          <w:tcPr>
            <w:tcW w:w="462" w:type="dxa"/>
            <w:shd w:val="clear" w:color="auto" w:fill="auto"/>
          </w:tcPr>
          <w:p w14:paraId="3D48D35D" w14:textId="77777777" w:rsidR="003034AE" w:rsidRPr="002F7DE5" w:rsidRDefault="003034AE" w:rsidP="003034AE">
            <w:pPr>
              <w:jc w:val="center"/>
              <w:rPr>
                <w:sz w:val="15"/>
                <w:szCs w:val="15"/>
                <w:lang w:val="fr-FR"/>
              </w:rPr>
            </w:pPr>
          </w:p>
        </w:tc>
        <w:tc>
          <w:tcPr>
            <w:tcW w:w="434" w:type="dxa"/>
            <w:shd w:val="clear" w:color="auto" w:fill="auto"/>
          </w:tcPr>
          <w:p w14:paraId="2DE17545" w14:textId="77777777" w:rsidR="003034AE" w:rsidRPr="002F7DE5" w:rsidRDefault="003034AE" w:rsidP="003034AE">
            <w:pPr>
              <w:jc w:val="center"/>
              <w:rPr>
                <w:sz w:val="15"/>
                <w:szCs w:val="15"/>
                <w:lang w:val="fr-FR"/>
              </w:rPr>
            </w:pPr>
          </w:p>
        </w:tc>
        <w:tc>
          <w:tcPr>
            <w:tcW w:w="616" w:type="dxa"/>
            <w:shd w:val="clear" w:color="auto" w:fill="auto"/>
          </w:tcPr>
          <w:p w14:paraId="3D5CB3C7" w14:textId="77777777" w:rsidR="003034AE" w:rsidRPr="002F7DE5" w:rsidRDefault="003034AE" w:rsidP="003034AE">
            <w:pPr>
              <w:jc w:val="center"/>
              <w:rPr>
                <w:sz w:val="15"/>
                <w:szCs w:val="15"/>
                <w:lang w:val="fr-FR"/>
              </w:rPr>
            </w:pPr>
          </w:p>
        </w:tc>
        <w:tc>
          <w:tcPr>
            <w:tcW w:w="439" w:type="dxa"/>
            <w:shd w:val="clear" w:color="auto" w:fill="auto"/>
          </w:tcPr>
          <w:p w14:paraId="2869BFB9" w14:textId="77777777" w:rsidR="003034AE" w:rsidRPr="002F7DE5" w:rsidRDefault="003034AE" w:rsidP="003034AE">
            <w:pPr>
              <w:jc w:val="center"/>
              <w:rPr>
                <w:sz w:val="15"/>
                <w:szCs w:val="15"/>
                <w:lang w:val="fr-FR"/>
              </w:rPr>
            </w:pPr>
          </w:p>
        </w:tc>
        <w:tc>
          <w:tcPr>
            <w:tcW w:w="466" w:type="dxa"/>
            <w:shd w:val="clear" w:color="auto" w:fill="auto"/>
          </w:tcPr>
          <w:p w14:paraId="7BECDB4B" w14:textId="77777777" w:rsidR="003034AE" w:rsidRPr="002F7DE5" w:rsidRDefault="003034AE" w:rsidP="003034AE">
            <w:pPr>
              <w:jc w:val="center"/>
              <w:rPr>
                <w:sz w:val="15"/>
                <w:szCs w:val="15"/>
                <w:lang w:val="fr-FR"/>
              </w:rPr>
            </w:pPr>
          </w:p>
        </w:tc>
        <w:tc>
          <w:tcPr>
            <w:tcW w:w="465" w:type="dxa"/>
            <w:shd w:val="clear" w:color="auto" w:fill="auto"/>
          </w:tcPr>
          <w:p w14:paraId="48A5CA33" w14:textId="77777777" w:rsidR="003034AE" w:rsidRPr="002F7DE5" w:rsidRDefault="003034AE" w:rsidP="003034AE">
            <w:pPr>
              <w:jc w:val="center"/>
              <w:rPr>
                <w:sz w:val="15"/>
                <w:szCs w:val="15"/>
                <w:lang w:val="fr-FR"/>
              </w:rPr>
            </w:pPr>
            <w:r w:rsidRPr="002F7DE5">
              <w:rPr>
                <w:sz w:val="15"/>
                <w:szCs w:val="15"/>
                <w:lang w:val="fr-FR"/>
              </w:rPr>
              <w:t>1</w:t>
            </w:r>
          </w:p>
        </w:tc>
        <w:tc>
          <w:tcPr>
            <w:tcW w:w="465" w:type="dxa"/>
            <w:shd w:val="clear" w:color="auto" w:fill="auto"/>
          </w:tcPr>
          <w:p w14:paraId="1B4AED68" w14:textId="77777777" w:rsidR="003034AE" w:rsidRPr="002F7DE5" w:rsidRDefault="003034AE" w:rsidP="003034AE">
            <w:pPr>
              <w:jc w:val="center"/>
              <w:rPr>
                <w:sz w:val="15"/>
                <w:szCs w:val="15"/>
                <w:lang w:val="fr-FR"/>
              </w:rPr>
            </w:pPr>
          </w:p>
        </w:tc>
        <w:tc>
          <w:tcPr>
            <w:tcW w:w="584" w:type="dxa"/>
            <w:shd w:val="clear" w:color="auto" w:fill="auto"/>
          </w:tcPr>
          <w:p w14:paraId="24827152" w14:textId="77777777" w:rsidR="003034AE" w:rsidRPr="002F7DE5" w:rsidRDefault="003034AE" w:rsidP="003034AE">
            <w:pPr>
              <w:jc w:val="center"/>
              <w:rPr>
                <w:sz w:val="15"/>
                <w:szCs w:val="15"/>
                <w:lang w:val="fr-FR"/>
              </w:rPr>
            </w:pPr>
          </w:p>
        </w:tc>
      </w:tr>
      <w:tr w:rsidR="002F7DE5" w:rsidRPr="002F7DE5" w14:paraId="58AE16BE" w14:textId="77777777" w:rsidTr="00F751DB">
        <w:trPr>
          <w:cantSplit/>
        </w:trPr>
        <w:tc>
          <w:tcPr>
            <w:tcW w:w="384" w:type="dxa"/>
            <w:shd w:val="clear" w:color="auto" w:fill="auto"/>
          </w:tcPr>
          <w:p w14:paraId="714590B7" w14:textId="77777777" w:rsidR="003034AE" w:rsidRPr="002F7DE5" w:rsidRDefault="003034AE" w:rsidP="003034AE">
            <w:pPr>
              <w:jc w:val="right"/>
              <w:rPr>
                <w:sz w:val="15"/>
                <w:szCs w:val="15"/>
                <w:lang w:val="fr-FR"/>
              </w:rPr>
            </w:pPr>
            <w:r w:rsidRPr="002F7DE5">
              <w:rPr>
                <w:sz w:val="15"/>
                <w:szCs w:val="15"/>
                <w:lang w:val="fr-FR"/>
              </w:rPr>
              <w:t>110</w:t>
            </w:r>
          </w:p>
        </w:tc>
        <w:tc>
          <w:tcPr>
            <w:tcW w:w="675" w:type="dxa"/>
            <w:shd w:val="clear" w:color="auto" w:fill="auto"/>
          </w:tcPr>
          <w:p w14:paraId="14CDAFA6" w14:textId="77777777" w:rsidR="003034AE" w:rsidRPr="002F7DE5" w:rsidRDefault="003034AE" w:rsidP="003034AE">
            <w:pPr>
              <w:jc w:val="left"/>
              <w:rPr>
                <w:sz w:val="15"/>
                <w:szCs w:val="15"/>
                <w:lang w:val="fr-FR"/>
              </w:rPr>
            </w:pPr>
            <w:r w:rsidRPr="002F7DE5">
              <w:rPr>
                <w:sz w:val="15"/>
                <w:szCs w:val="15"/>
                <w:lang w:val="fr-FR"/>
              </w:rPr>
              <w:t>08-11-18</w:t>
            </w:r>
          </w:p>
        </w:tc>
        <w:tc>
          <w:tcPr>
            <w:tcW w:w="718" w:type="dxa"/>
            <w:shd w:val="clear" w:color="auto" w:fill="auto"/>
          </w:tcPr>
          <w:p w14:paraId="31D82DD3" w14:textId="77777777" w:rsidR="003034AE" w:rsidRPr="002F7DE5" w:rsidRDefault="003034AE" w:rsidP="003034AE">
            <w:pPr>
              <w:jc w:val="left"/>
              <w:rPr>
                <w:sz w:val="15"/>
                <w:szCs w:val="15"/>
                <w:lang w:val="fr-FR"/>
              </w:rPr>
            </w:pPr>
            <w:r w:rsidRPr="002F7DE5">
              <w:rPr>
                <w:sz w:val="15"/>
                <w:szCs w:val="15"/>
                <w:lang w:val="fr-FR"/>
              </w:rPr>
              <w:t>09-11-18</w:t>
            </w:r>
          </w:p>
        </w:tc>
        <w:tc>
          <w:tcPr>
            <w:tcW w:w="3226" w:type="dxa"/>
            <w:shd w:val="clear" w:color="auto" w:fill="auto"/>
          </w:tcPr>
          <w:p w14:paraId="4D62CC2C" w14:textId="0E23F2E9" w:rsidR="003034AE" w:rsidRPr="002F7DE5" w:rsidRDefault="003034AE" w:rsidP="003034AE">
            <w:pPr>
              <w:jc w:val="left"/>
              <w:rPr>
                <w:sz w:val="15"/>
                <w:szCs w:val="15"/>
                <w:lang w:val="fr-FR"/>
              </w:rPr>
            </w:pPr>
            <w:r w:rsidRPr="002F7DE5">
              <w:rPr>
                <w:sz w:val="15"/>
                <w:szCs w:val="15"/>
                <w:lang w:val="fr-FR"/>
              </w:rPr>
              <w:t>Congrès colombien sur les semences (Acosemillas</w:t>
            </w:r>
            <w:r w:rsidR="00450A53">
              <w:rPr>
                <w:sz w:val="15"/>
                <w:szCs w:val="15"/>
                <w:lang w:val="fr-FR"/>
              </w:rPr>
              <w:t xml:space="preserve"> </w:t>
            </w:r>
            <w:r w:rsidRPr="002F7DE5">
              <w:rPr>
                <w:sz w:val="15"/>
                <w:szCs w:val="15"/>
                <w:lang w:val="fr-FR"/>
              </w:rPr>
              <w:t>2018)</w:t>
            </w:r>
          </w:p>
        </w:tc>
        <w:tc>
          <w:tcPr>
            <w:tcW w:w="1470" w:type="dxa"/>
            <w:shd w:val="clear" w:color="auto" w:fill="auto"/>
          </w:tcPr>
          <w:p w14:paraId="623F89A0" w14:textId="77777777" w:rsidR="003034AE" w:rsidRPr="002F7DE5" w:rsidRDefault="003034AE" w:rsidP="003034AE">
            <w:pPr>
              <w:jc w:val="left"/>
              <w:rPr>
                <w:sz w:val="15"/>
                <w:szCs w:val="15"/>
                <w:lang w:val="fr-FR"/>
              </w:rPr>
            </w:pPr>
            <w:r w:rsidRPr="002F7DE5">
              <w:rPr>
                <w:sz w:val="15"/>
                <w:szCs w:val="15"/>
                <w:lang w:val="fr-FR"/>
              </w:rPr>
              <w:t>Bogota</w:t>
            </w:r>
          </w:p>
        </w:tc>
        <w:tc>
          <w:tcPr>
            <w:tcW w:w="1041" w:type="dxa"/>
            <w:shd w:val="clear" w:color="auto" w:fill="auto"/>
          </w:tcPr>
          <w:p w14:paraId="3A8FB091" w14:textId="77777777" w:rsidR="003034AE" w:rsidRPr="002F7DE5" w:rsidRDefault="003034AE" w:rsidP="003034AE">
            <w:pPr>
              <w:jc w:val="left"/>
              <w:rPr>
                <w:sz w:val="15"/>
                <w:szCs w:val="15"/>
                <w:lang w:val="fr-FR"/>
              </w:rPr>
            </w:pPr>
            <w:r w:rsidRPr="002F7DE5">
              <w:rPr>
                <w:sz w:val="15"/>
                <w:szCs w:val="15"/>
                <w:lang w:val="fr-FR"/>
              </w:rPr>
              <w:t>Colombie</w:t>
            </w:r>
          </w:p>
        </w:tc>
        <w:tc>
          <w:tcPr>
            <w:tcW w:w="1137" w:type="dxa"/>
            <w:shd w:val="clear" w:color="auto" w:fill="auto"/>
          </w:tcPr>
          <w:p w14:paraId="357584AA"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786F4D5D" w14:textId="77777777" w:rsidR="003034AE" w:rsidRPr="002F7DE5" w:rsidRDefault="003034AE" w:rsidP="003034AE">
            <w:pPr>
              <w:jc w:val="center"/>
              <w:rPr>
                <w:sz w:val="15"/>
                <w:szCs w:val="15"/>
                <w:lang w:val="fr-FR"/>
              </w:rPr>
            </w:pPr>
          </w:p>
        </w:tc>
        <w:tc>
          <w:tcPr>
            <w:tcW w:w="988" w:type="dxa"/>
          </w:tcPr>
          <w:p w14:paraId="60F7E04B" w14:textId="77777777" w:rsidR="003034AE" w:rsidRPr="002F7DE5" w:rsidRDefault="003034AE" w:rsidP="003034AE">
            <w:pPr>
              <w:jc w:val="left"/>
              <w:rPr>
                <w:sz w:val="15"/>
                <w:szCs w:val="15"/>
                <w:lang w:val="fr-FR"/>
              </w:rPr>
            </w:pPr>
            <w:r w:rsidRPr="002F7DE5">
              <w:rPr>
                <w:sz w:val="15"/>
                <w:szCs w:val="15"/>
                <w:lang w:val="fr-FR"/>
              </w:rPr>
              <w:t>Acosemillas, ICA</w:t>
            </w:r>
          </w:p>
        </w:tc>
        <w:tc>
          <w:tcPr>
            <w:tcW w:w="426" w:type="dxa"/>
            <w:shd w:val="clear" w:color="auto" w:fill="auto"/>
          </w:tcPr>
          <w:p w14:paraId="206492A9" w14:textId="77777777" w:rsidR="003034AE" w:rsidRPr="002F7DE5" w:rsidRDefault="003034AE" w:rsidP="003034AE">
            <w:pPr>
              <w:jc w:val="center"/>
              <w:rPr>
                <w:sz w:val="15"/>
                <w:szCs w:val="15"/>
                <w:lang w:val="fr-FR"/>
              </w:rPr>
            </w:pPr>
          </w:p>
        </w:tc>
        <w:tc>
          <w:tcPr>
            <w:tcW w:w="404" w:type="dxa"/>
            <w:shd w:val="clear" w:color="auto" w:fill="auto"/>
          </w:tcPr>
          <w:p w14:paraId="4D5B2912" w14:textId="77777777" w:rsidR="003034AE" w:rsidRPr="002F7DE5" w:rsidRDefault="003034AE" w:rsidP="003034AE">
            <w:pPr>
              <w:jc w:val="center"/>
              <w:rPr>
                <w:sz w:val="15"/>
                <w:szCs w:val="15"/>
                <w:lang w:val="fr-FR"/>
              </w:rPr>
            </w:pPr>
          </w:p>
        </w:tc>
        <w:tc>
          <w:tcPr>
            <w:tcW w:w="475" w:type="dxa"/>
            <w:shd w:val="clear" w:color="auto" w:fill="auto"/>
          </w:tcPr>
          <w:p w14:paraId="3D4382E9" w14:textId="77777777" w:rsidR="003034AE" w:rsidRPr="002F7DE5" w:rsidRDefault="003034AE" w:rsidP="003034AE">
            <w:pPr>
              <w:jc w:val="center"/>
              <w:rPr>
                <w:sz w:val="15"/>
                <w:szCs w:val="15"/>
                <w:lang w:val="fr-FR"/>
              </w:rPr>
            </w:pPr>
          </w:p>
        </w:tc>
        <w:tc>
          <w:tcPr>
            <w:tcW w:w="434" w:type="dxa"/>
            <w:shd w:val="clear" w:color="auto" w:fill="auto"/>
          </w:tcPr>
          <w:p w14:paraId="620209A5" w14:textId="77777777" w:rsidR="003034AE" w:rsidRPr="002F7DE5" w:rsidRDefault="003034AE" w:rsidP="003034AE">
            <w:pPr>
              <w:jc w:val="center"/>
              <w:rPr>
                <w:sz w:val="15"/>
                <w:szCs w:val="15"/>
                <w:lang w:val="fr-FR"/>
              </w:rPr>
            </w:pPr>
          </w:p>
        </w:tc>
        <w:tc>
          <w:tcPr>
            <w:tcW w:w="462" w:type="dxa"/>
            <w:shd w:val="clear" w:color="auto" w:fill="auto"/>
          </w:tcPr>
          <w:p w14:paraId="0338F974" w14:textId="77777777" w:rsidR="003034AE" w:rsidRPr="002F7DE5" w:rsidRDefault="003034AE" w:rsidP="003034AE">
            <w:pPr>
              <w:jc w:val="center"/>
              <w:rPr>
                <w:sz w:val="15"/>
                <w:szCs w:val="15"/>
                <w:lang w:val="fr-FR"/>
              </w:rPr>
            </w:pPr>
          </w:p>
        </w:tc>
        <w:tc>
          <w:tcPr>
            <w:tcW w:w="434" w:type="dxa"/>
            <w:shd w:val="clear" w:color="auto" w:fill="auto"/>
          </w:tcPr>
          <w:p w14:paraId="3BC689F1" w14:textId="77777777" w:rsidR="003034AE" w:rsidRPr="002F7DE5" w:rsidRDefault="003034AE" w:rsidP="003034AE">
            <w:pPr>
              <w:jc w:val="center"/>
              <w:rPr>
                <w:sz w:val="15"/>
                <w:szCs w:val="15"/>
                <w:lang w:val="fr-FR"/>
              </w:rPr>
            </w:pPr>
          </w:p>
        </w:tc>
        <w:tc>
          <w:tcPr>
            <w:tcW w:w="616" w:type="dxa"/>
            <w:shd w:val="clear" w:color="auto" w:fill="auto"/>
          </w:tcPr>
          <w:p w14:paraId="4AA6C23C" w14:textId="77777777" w:rsidR="003034AE" w:rsidRPr="002F7DE5" w:rsidRDefault="003034AE" w:rsidP="003034AE">
            <w:pPr>
              <w:jc w:val="center"/>
              <w:rPr>
                <w:sz w:val="15"/>
                <w:szCs w:val="15"/>
                <w:lang w:val="fr-FR"/>
              </w:rPr>
            </w:pPr>
          </w:p>
        </w:tc>
        <w:tc>
          <w:tcPr>
            <w:tcW w:w="439" w:type="dxa"/>
            <w:shd w:val="clear" w:color="auto" w:fill="auto"/>
          </w:tcPr>
          <w:p w14:paraId="7A7666EA" w14:textId="77777777" w:rsidR="003034AE" w:rsidRPr="002F7DE5" w:rsidRDefault="003034AE" w:rsidP="003034AE">
            <w:pPr>
              <w:jc w:val="center"/>
              <w:rPr>
                <w:sz w:val="15"/>
                <w:szCs w:val="15"/>
                <w:lang w:val="fr-FR"/>
              </w:rPr>
            </w:pPr>
          </w:p>
        </w:tc>
        <w:tc>
          <w:tcPr>
            <w:tcW w:w="466" w:type="dxa"/>
            <w:shd w:val="clear" w:color="auto" w:fill="auto"/>
          </w:tcPr>
          <w:p w14:paraId="2B570729" w14:textId="77777777" w:rsidR="003034AE" w:rsidRPr="002F7DE5" w:rsidRDefault="003034AE" w:rsidP="003034AE">
            <w:pPr>
              <w:jc w:val="center"/>
              <w:rPr>
                <w:sz w:val="15"/>
                <w:szCs w:val="15"/>
                <w:lang w:val="fr-FR"/>
              </w:rPr>
            </w:pPr>
          </w:p>
        </w:tc>
        <w:tc>
          <w:tcPr>
            <w:tcW w:w="465" w:type="dxa"/>
            <w:shd w:val="clear" w:color="auto" w:fill="auto"/>
          </w:tcPr>
          <w:p w14:paraId="44BA75F4" w14:textId="77777777" w:rsidR="003034AE" w:rsidRPr="002F7DE5" w:rsidRDefault="003034AE" w:rsidP="003034AE">
            <w:pPr>
              <w:jc w:val="center"/>
              <w:rPr>
                <w:sz w:val="15"/>
                <w:szCs w:val="15"/>
                <w:lang w:val="fr-FR"/>
              </w:rPr>
            </w:pPr>
          </w:p>
        </w:tc>
        <w:tc>
          <w:tcPr>
            <w:tcW w:w="465" w:type="dxa"/>
            <w:shd w:val="clear" w:color="auto" w:fill="auto"/>
          </w:tcPr>
          <w:p w14:paraId="404BE51C"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3AA14A59" w14:textId="77777777" w:rsidR="003034AE" w:rsidRPr="002F7DE5" w:rsidRDefault="003034AE" w:rsidP="003034AE">
            <w:pPr>
              <w:jc w:val="center"/>
              <w:rPr>
                <w:sz w:val="15"/>
                <w:szCs w:val="15"/>
                <w:lang w:val="fr-FR"/>
              </w:rPr>
            </w:pPr>
          </w:p>
        </w:tc>
      </w:tr>
      <w:tr w:rsidR="002F7DE5" w:rsidRPr="002F7DE5" w14:paraId="126BF527" w14:textId="77777777" w:rsidTr="00F751DB">
        <w:trPr>
          <w:cantSplit/>
        </w:trPr>
        <w:tc>
          <w:tcPr>
            <w:tcW w:w="384" w:type="dxa"/>
            <w:shd w:val="clear" w:color="auto" w:fill="auto"/>
          </w:tcPr>
          <w:p w14:paraId="29AB4BC5" w14:textId="77777777" w:rsidR="003034AE" w:rsidRPr="002F7DE5" w:rsidRDefault="003034AE" w:rsidP="003034AE">
            <w:pPr>
              <w:jc w:val="right"/>
              <w:rPr>
                <w:sz w:val="15"/>
                <w:szCs w:val="15"/>
                <w:lang w:val="fr-FR"/>
              </w:rPr>
            </w:pPr>
            <w:r w:rsidRPr="002F7DE5">
              <w:rPr>
                <w:sz w:val="15"/>
                <w:szCs w:val="15"/>
                <w:lang w:val="fr-FR"/>
              </w:rPr>
              <w:t>111</w:t>
            </w:r>
          </w:p>
        </w:tc>
        <w:tc>
          <w:tcPr>
            <w:tcW w:w="675" w:type="dxa"/>
            <w:shd w:val="clear" w:color="auto" w:fill="auto"/>
          </w:tcPr>
          <w:p w14:paraId="2B8688C1" w14:textId="77777777" w:rsidR="003034AE" w:rsidRPr="002F7DE5" w:rsidRDefault="003034AE" w:rsidP="003034AE">
            <w:pPr>
              <w:jc w:val="left"/>
              <w:rPr>
                <w:sz w:val="15"/>
                <w:szCs w:val="15"/>
                <w:lang w:val="fr-FR"/>
              </w:rPr>
            </w:pPr>
            <w:r w:rsidRPr="002F7DE5">
              <w:rPr>
                <w:sz w:val="15"/>
                <w:szCs w:val="15"/>
                <w:lang w:val="fr-FR"/>
              </w:rPr>
              <w:t>09-11-18</w:t>
            </w:r>
          </w:p>
        </w:tc>
        <w:tc>
          <w:tcPr>
            <w:tcW w:w="718" w:type="dxa"/>
            <w:shd w:val="clear" w:color="auto" w:fill="auto"/>
          </w:tcPr>
          <w:p w14:paraId="633912D4" w14:textId="77777777" w:rsidR="003034AE" w:rsidRPr="002F7DE5" w:rsidRDefault="003034AE" w:rsidP="003034AE">
            <w:pPr>
              <w:jc w:val="left"/>
              <w:rPr>
                <w:sz w:val="15"/>
                <w:szCs w:val="15"/>
                <w:lang w:val="fr-FR"/>
              </w:rPr>
            </w:pPr>
            <w:r w:rsidRPr="002F7DE5">
              <w:rPr>
                <w:sz w:val="15"/>
                <w:szCs w:val="15"/>
                <w:lang w:val="fr-FR"/>
              </w:rPr>
              <w:t>09-11-18</w:t>
            </w:r>
          </w:p>
        </w:tc>
        <w:tc>
          <w:tcPr>
            <w:tcW w:w="3226" w:type="dxa"/>
            <w:shd w:val="clear" w:color="auto" w:fill="auto"/>
          </w:tcPr>
          <w:p w14:paraId="1F942A21" w14:textId="77777777" w:rsidR="003034AE" w:rsidRPr="002F7DE5" w:rsidRDefault="003034AE" w:rsidP="003034AE">
            <w:pPr>
              <w:jc w:val="left"/>
              <w:rPr>
                <w:sz w:val="15"/>
                <w:szCs w:val="15"/>
                <w:lang w:val="fr-FR"/>
              </w:rPr>
            </w:pPr>
            <w:r w:rsidRPr="002F7DE5">
              <w:rPr>
                <w:sz w:val="15"/>
                <w:szCs w:val="15"/>
                <w:lang w:val="fr-FR"/>
              </w:rPr>
              <w:t>Master en droit de la propriété intellectuelle avec spécialisation en droit des dessins et modèles organisé par l’OMPI et l’Université Tongji, Shanghai (Chine)</w:t>
            </w:r>
          </w:p>
        </w:tc>
        <w:tc>
          <w:tcPr>
            <w:tcW w:w="1470" w:type="dxa"/>
            <w:shd w:val="clear" w:color="auto" w:fill="auto"/>
          </w:tcPr>
          <w:p w14:paraId="12210909" w14:textId="77777777" w:rsidR="003034AE" w:rsidRPr="002F7DE5" w:rsidRDefault="003034AE" w:rsidP="003034AE">
            <w:pPr>
              <w:jc w:val="left"/>
              <w:rPr>
                <w:sz w:val="15"/>
                <w:szCs w:val="15"/>
                <w:lang w:val="fr-FR"/>
              </w:rPr>
            </w:pPr>
            <w:r w:rsidRPr="002F7DE5">
              <w:rPr>
                <w:sz w:val="15"/>
                <w:szCs w:val="15"/>
                <w:lang w:val="fr-FR"/>
              </w:rPr>
              <w:t>Shanghai</w:t>
            </w:r>
          </w:p>
        </w:tc>
        <w:tc>
          <w:tcPr>
            <w:tcW w:w="1041" w:type="dxa"/>
            <w:shd w:val="clear" w:color="auto" w:fill="auto"/>
          </w:tcPr>
          <w:p w14:paraId="186457F8"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5C8F7353" w14:textId="77777777" w:rsidR="003034AE" w:rsidRPr="002F7DE5" w:rsidRDefault="003034AE" w:rsidP="003034AE">
            <w:pPr>
              <w:jc w:val="left"/>
              <w:rPr>
                <w:sz w:val="15"/>
                <w:szCs w:val="15"/>
                <w:lang w:val="fr-FR"/>
              </w:rPr>
            </w:pPr>
            <w:r w:rsidRPr="002F7DE5">
              <w:rPr>
                <w:sz w:val="15"/>
                <w:szCs w:val="15"/>
                <w:lang w:val="fr-FR"/>
              </w:rPr>
              <w:t>Huerta, Han (par vidéoconférence depuis Genève)</w:t>
            </w:r>
          </w:p>
        </w:tc>
        <w:tc>
          <w:tcPr>
            <w:tcW w:w="851" w:type="dxa"/>
            <w:shd w:val="clear" w:color="auto" w:fill="auto"/>
          </w:tcPr>
          <w:p w14:paraId="064813C4" w14:textId="77777777" w:rsidR="003034AE" w:rsidRPr="002F7DE5" w:rsidRDefault="003034AE" w:rsidP="003034AE">
            <w:pPr>
              <w:jc w:val="center"/>
              <w:rPr>
                <w:sz w:val="15"/>
                <w:szCs w:val="15"/>
                <w:lang w:val="fr-FR"/>
              </w:rPr>
            </w:pPr>
          </w:p>
        </w:tc>
        <w:tc>
          <w:tcPr>
            <w:tcW w:w="988" w:type="dxa"/>
          </w:tcPr>
          <w:p w14:paraId="162B0D2A" w14:textId="77777777" w:rsidR="003034AE" w:rsidRPr="002F7DE5" w:rsidRDefault="003034AE" w:rsidP="003034AE">
            <w:pPr>
              <w:jc w:val="left"/>
              <w:rPr>
                <w:sz w:val="15"/>
                <w:szCs w:val="15"/>
                <w:lang w:val="fr-FR"/>
              </w:rPr>
            </w:pPr>
            <w:r w:rsidRPr="002F7DE5">
              <w:rPr>
                <w:sz w:val="15"/>
                <w:szCs w:val="15"/>
                <w:lang w:val="fr-FR"/>
              </w:rPr>
              <w:t>OMPI, Université Tongji</w:t>
            </w:r>
          </w:p>
        </w:tc>
        <w:tc>
          <w:tcPr>
            <w:tcW w:w="426" w:type="dxa"/>
            <w:shd w:val="clear" w:color="auto" w:fill="auto"/>
          </w:tcPr>
          <w:p w14:paraId="0CA4B843" w14:textId="77777777" w:rsidR="003034AE" w:rsidRPr="002F7DE5" w:rsidRDefault="003034AE" w:rsidP="003034AE">
            <w:pPr>
              <w:jc w:val="center"/>
              <w:rPr>
                <w:sz w:val="15"/>
                <w:szCs w:val="15"/>
                <w:lang w:val="fr-FR"/>
              </w:rPr>
            </w:pPr>
          </w:p>
        </w:tc>
        <w:tc>
          <w:tcPr>
            <w:tcW w:w="404" w:type="dxa"/>
            <w:shd w:val="clear" w:color="auto" w:fill="auto"/>
          </w:tcPr>
          <w:p w14:paraId="263D9811" w14:textId="77777777" w:rsidR="003034AE" w:rsidRPr="002F7DE5" w:rsidRDefault="003034AE" w:rsidP="003034AE">
            <w:pPr>
              <w:jc w:val="center"/>
              <w:rPr>
                <w:sz w:val="15"/>
                <w:szCs w:val="15"/>
                <w:lang w:val="fr-FR"/>
              </w:rPr>
            </w:pPr>
          </w:p>
        </w:tc>
        <w:tc>
          <w:tcPr>
            <w:tcW w:w="475" w:type="dxa"/>
            <w:shd w:val="clear" w:color="auto" w:fill="auto"/>
          </w:tcPr>
          <w:p w14:paraId="23FF80B8" w14:textId="77777777" w:rsidR="003034AE" w:rsidRPr="002F7DE5" w:rsidRDefault="003034AE" w:rsidP="003034AE">
            <w:pPr>
              <w:jc w:val="center"/>
              <w:rPr>
                <w:sz w:val="15"/>
                <w:szCs w:val="15"/>
                <w:lang w:val="fr-FR"/>
              </w:rPr>
            </w:pPr>
          </w:p>
        </w:tc>
        <w:tc>
          <w:tcPr>
            <w:tcW w:w="434" w:type="dxa"/>
            <w:shd w:val="clear" w:color="auto" w:fill="auto"/>
          </w:tcPr>
          <w:p w14:paraId="1BF9E3B2" w14:textId="77777777" w:rsidR="003034AE" w:rsidRPr="002F7DE5" w:rsidRDefault="003034AE" w:rsidP="003034AE">
            <w:pPr>
              <w:jc w:val="center"/>
              <w:rPr>
                <w:sz w:val="15"/>
                <w:szCs w:val="15"/>
                <w:lang w:val="fr-FR"/>
              </w:rPr>
            </w:pPr>
          </w:p>
        </w:tc>
        <w:tc>
          <w:tcPr>
            <w:tcW w:w="462" w:type="dxa"/>
            <w:shd w:val="clear" w:color="auto" w:fill="auto"/>
          </w:tcPr>
          <w:p w14:paraId="5CA0D6C4" w14:textId="77777777" w:rsidR="003034AE" w:rsidRPr="002F7DE5" w:rsidRDefault="003034AE" w:rsidP="003034AE">
            <w:pPr>
              <w:jc w:val="center"/>
              <w:rPr>
                <w:sz w:val="15"/>
                <w:szCs w:val="15"/>
                <w:lang w:val="fr-FR"/>
              </w:rPr>
            </w:pPr>
          </w:p>
        </w:tc>
        <w:tc>
          <w:tcPr>
            <w:tcW w:w="434" w:type="dxa"/>
            <w:shd w:val="clear" w:color="auto" w:fill="auto"/>
          </w:tcPr>
          <w:p w14:paraId="215BF266" w14:textId="77777777" w:rsidR="003034AE" w:rsidRPr="002F7DE5" w:rsidRDefault="003034AE" w:rsidP="003034AE">
            <w:pPr>
              <w:jc w:val="center"/>
              <w:rPr>
                <w:sz w:val="15"/>
                <w:szCs w:val="15"/>
                <w:lang w:val="fr-FR"/>
              </w:rPr>
            </w:pPr>
          </w:p>
        </w:tc>
        <w:tc>
          <w:tcPr>
            <w:tcW w:w="616" w:type="dxa"/>
            <w:shd w:val="clear" w:color="auto" w:fill="auto"/>
          </w:tcPr>
          <w:p w14:paraId="5F6EFAAF" w14:textId="77777777" w:rsidR="003034AE" w:rsidRPr="002F7DE5" w:rsidRDefault="003034AE" w:rsidP="003034AE">
            <w:pPr>
              <w:jc w:val="center"/>
              <w:rPr>
                <w:sz w:val="15"/>
                <w:szCs w:val="15"/>
                <w:lang w:val="fr-FR"/>
              </w:rPr>
            </w:pPr>
          </w:p>
        </w:tc>
        <w:tc>
          <w:tcPr>
            <w:tcW w:w="439" w:type="dxa"/>
            <w:shd w:val="clear" w:color="auto" w:fill="auto"/>
          </w:tcPr>
          <w:p w14:paraId="3F93FE4A"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2B8F3A3F" w14:textId="77777777" w:rsidR="003034AE" w:rsidRPr="002F7DE5" w:rsidRDefault="003034AE" w:rsidP="003034AE">
            <w:pPr>
              <w:jc w:val="center"/>
              <w:rPr>
                <w:sz w:val="15"/>
                <w:szCs w:val="15"/>
                <w:lang w:val="fr-FR"/>
              </w:rPr>
            </w:pPr>
          </w:p>
        </w:tc>
        <w:tc>
          <w:tcPr>
            <w:tcW w:w="465" w:type="dxa"/>
            <w:shd w:val="clear" w:color="auto" w:fill="auto"/>
          </w:tcPr>
          <w:p w14:paraId="30BA42CD" w14:textId="77777777" w:rsidR="003034AE" w:rsidRPr="002F7DE5" w:rsidRDefault="003034AE" w:rsidP="003034AE">
            <w:pPr>
              <w:jc w:val="center"/>
              <w:rPr>
                <w:sz w:val="15"/>
                <w:szCs w:val="15"/>
                <w:lang w:val="fr-FR"/>
              </w:rPr>
            </w:pPr>
          </w:p>
        </w:tc>
        <w:tc>
          <w:tcPr>
            <w:tcW w:w="465" w:type="dxa"/>
            <w:shd w:val="clear" w:color="auto" w:fill="auto"/>
          </w:tcPr>
          <w:p w14:paraId="74A189FC" w14:textId="77777777" w:rsidR="003034AE" w:rsidRPr="002F7DE5" w:rsidRDefault="003034AE" w:rsidP="003034AE">
            <w:pPr>
              <w:jc w:val="center"/>
              <w:rPr>
                <w:sz w:val="15"/>
                <w:szCs w:val="15"/>
                <w:lang w:val="fr-FR"/>
              </w:rPr>
            </w:pPr>
          </w:p>
        </w:tc>
        <w:tc>
          <w:tcPr>
            <w:tcW w:w="584" w:type="dxa"/>
            <w:shd w:val="clear" w:color="auto" w:fill="auto"/>
          </w:tcPr>
          <w:p w14:paraId="74378EBE" w14:textId="77777777" w:rsidR="003034AE" w:rsidRPr="002F7DE5" w:rsidRDefault="003034AE" w:rsidP="003034AE">
            <w:pPr>
              <w:jc w:val="center"/>
              <w:rPr>
                <w:sz w:val="15"/>
                <w:szCs w:val="15"/>
                <w:lang w:val="fr-FR"/>
              </w:rPr>
            </w:pPr>
          </w:p>
        </w:tc>
      </w:tr>
      <w:tr w:rsidR="002F7DE5" w:rsidRPr="002F7DE5" w14:paraId="47CD40F2" w14:textId="77777777" w:rsidTr="00F751DB">
        <w:trPr>
          <w:cantSplit/>
        </w:trPr>
        <w:tc>
          <w:tcPr>
            <w:tcW w:w="384" w:type="dxa"/>
            <w:shd w:val="clear" w:color="auto" w:fill="auto"/>
          </w:tcPr>
          <w:p w14:paraId="52A8A2D2" w14:textId="77777777" w:rsidR="003034AE" w:rsidRPr="002F7DE5" w:rsidRDefault="003034AE" w:rsidP="003034AE">
            <w:pPr>
              <w:jc w:val="right"/>
              <w:rPr>
                <w:sz w:val="15"/>
                <w:szCs w:val="15"/>
                <w:lang w:val="fr-FR"/>
              </w:rPr>
            </w:pPr>
            <w:r w:rsidRPr="002F7DE5">
              <w:rPr>
                <w:sz w:val="15"/>
                <w:szCs w:val="15"/>
                <w:lang w:val="fr-FR"/>
              </w:rPr>
              <w:t>112</w:t>
            </w:r>
          </w:p>
        </w:tc>
        <w:tc>
          <w:tcPr>
            <w:tcW w:w="675" w:type="dxa"/>
            <w:shd w:val="clear" w:color="auto" w:fill="auto"/>
          </w:tcPr>
          <w:p w14:paraId="2A7B4156" w14:textId="77777777" w:rsidR="003034AE" w:rsidRPr="002F7DE5" w:rsidRDefault="003034AE" w:rsidP="003034AE">
            <w:pPr>
              <w:jc w:val="left"/>
              <w:rPr>
                <w:sz w:val="15"/>
                <w:szCs w:val="15"/>
                <w:lang w:val="fr-FR"/>
              </w:rPr>
            </w:pPr>
            <w:r w:rsidRPr="002F7DE5">
              <w:rPr>
                <w:sz w:val="15"/>
                <w:szCs w:val="15"/>
                <w:lang w:val="fr-FR"/>
              </w:rPr>
              <w:t>11-11-18</w:t>
            </w:r>
          </w:p>
        </w:tc>
        <w:tc>
          <w:tcPr>
            <w:tcW w:w="718" w:type="dxa"/>
            <w:shd w:val="clear" w:color="auto" w:fill="auto"/>
          </w:tcPr>
          <w:p w14:paraId="55863B0F" w14:textId="77777777" w:rsidR="003034AE" w:rsidRPr="002F7DE5" w:rsidRDefault="003034AE" w:rsidP="003034AE">
            <w:pPr>
              <w:jc w:val="left"/>
              <w:rPr>
                <w:sz w:val="15"/>
                <w:szCs w:val="15"/>
                <w:lang w:val="fr-FR"/>
              </w:rPr>
            </w:pPr>
            <w:r w:rsidRPr="002F7DE5">
              <w:rPr>
                <w:sz w:val="15"/>
                <w:szCs w:val="15"/>
                <w:lang w:val="fr-FR"/>
              </w:rPr>
              <w:t>14-11-18</w:t>
            </w:r>
          </w:p>
        </w:tc>
        <w:tc>
          <w:tcPr>
            <w:tcW w:w="3226" w:type="dxa"/>
            <w:shd w:val="clear" w:color="auto" w:fill="auto"/>
          </w:tcPr>
          <w:p w14:paraId="19949ED8" w14:textId="77777777" w:rsidR="003034AE" w:rsidRPr="002F7DE5" w:rsidRDefault="003034AE" w:rsidP="003034AE">
            <w:pPr>
              <w:jc w:val="left"/>
              <w:rPr>
                <w:sz w:val="15"/>
                <w:szCs w:val="15"/>
              </w:rPr>
            </w:pPr>
            <w:r w:rsidRPr="002F7DE5">
              <w:rPr>
                <w:sz w:val="15"/>
                <w:szCs w:val="15"/>
              </w:rPr>
              <w:t>Asian Seed Congress 2018 de l’APSA</w:t>
            </w:r>
          </w:p>
        </w:tc>
        <w:tc>
          <w:tcPr>
            <w:tcW w:w="1470" w:type="dxa"/>
            <w:shd w:val="clear" w:color="auto" w:fill="auto"/>
          </w:tcPr>
          <w:p w14:paraId="759E89A0" w14:textId="77777777" w:rsidR="003034AE" w:rsidRPr="002F7DE5" w:rsidRDefault="003034AE" w:rsidP="003034AE">
            <w:pPr>
              <w:jc w:val="left"/>
              <w:rPr>
                <w:sz w:val="15"/>
                <w:szCs w:val="15"/>
                <w:lang w:val="fr-FR"/>
              </w:rPr>
            </w:pPr>
            <w:r w:rsidRPr="002F7DE5">
              <w:rPr>
                <w:sz w:val="15"/>
                <w:szCs w:val="15"/>
                <w:lang w:val="fr-FR"/>
              </w:rPr>
              <w:t>Manille</w:t>
            </w:r>
          </w:p>
        </w:tc>
        <w:tc>
          <w:tcPr>
            <w:tcW w:w="1041" w:type="dxa"/>
            <w:shd w:val="clear" w:color="auto" w:fill="auto"/>
          </w:tcPr>
          <w:p w14:paraId="5E12B210" w14:textId="77777777" w:rsidR="003034AE" w:rsidRPr="002F7DE5" w:rsidRDefault="003034AE" w:rsidP="003034AE">
            <w:pPr>
              <w:jc w:val="left"/>
              <w:rPr>
                <w:sz w:val="15"/>
                <w:szCs w:val="15"/>
                <w:lang w:val="fr-FR"/>
              </w:rPr>
            </w:pPr>
            <w:r w:rsidRPr="002F7DE5">
              <w:rPr>
                <w:sz w:val="15"/>
                <w:szCs w:val="15"/>
                <w:lang w:val="fr-FR"/>
              </w:rPr>
              <w:t>Philippines</w:t>
            </w:r>
          </w:p>
        </w:tc>
        <w:tc>
          <w:tcPr>
            <w:tcW w:w="1137" w:type="dxa"/>
            <w:shd w:val="clear" w:color="auto" w:fill="auto"/>
          </w:tcPr>
          <w:p w14:paraId="0E46023B"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shd w:val="clear" w:color="auto" w:fill="auto"/>
          </w:tcPr>
          <w:p w14:paraId="2ED052EC" w14:textId="77777777" w:rsidR="003034AE" w:rsidRPr="002F7DE5" w:rsidRDefault="003034AE" w:rsidP="003034AE">
            <w:pPr>
              <w:jc w:val="center"/>
              <w:rPr>
                <w:sz w:val="15"/>
                <w:szCs w:val="15"/>
                <w:lang w:val="fr-FR"/>
              </w:rPr>
            </w:pPr>
          </w:p>
        </w:tc>
        <w:tc>
          <w:tcPr>
            <w:tcW w:w="988" w:type="dxa"/>
          </w:tcPr>
          <w:p w14:paraId="0909F823" w14:textId="77777777" w:rsidR="003034AE" w:rsidRPr="002F7DE5" w:rsidRDefault="003034AE" w:rsidP="003034AE">
            <w:pPr>
              <w:jc w:val="left"/>
              <w:rPr>
                <w:sz w:val="15"/>
                <w:szCs w:val="15"/>
                <w:lang w:val="fr-FR"/>
              </w:rPr>
            </w:pPr>
            <w:r w:rsidRPr="002F7DE5">
              <w:rPr>
                <w:sz w:val="15"/>
                <w:szCs w:val="15"/>
                <w:lang w:val="fr-FR"/>
              </w:rPr>
              <w:t>APSA</w:t>
            </w:r>
          </w:p>
        </w:tc>
        <w:tc>
          <w:tcPr>
            <w:tcW w:w="426" w:type="dxa"/>
            <w:shd w:val="clear" w:color="auto" w:fill="auto"/>
          </w:tcPr>
          <w:p w14:paraId="5E81065E" w14:textId="77777777" w:rsidR="003034AE" w:rsidRPr="002F7DE5" w:rsidRDefault="003034AE" w:rsidP="003034AE">
            <w:pPr>
              <w:jc w:val="center"/>
              <w:rPr>
                <w:sz w:val="15"/>
                <w:szCs w:val="15"/>
                <w:lang w:val="fr-FR"/>
              </w:rPr>
            </w:pPr>
          </w:p>
        </w:tc>
        <w:tc>
          <w:tcPr>
            <w:tcW w:w="404" w:type="dxa"/>
            <w:shd w:val="clear" w:color="auto" w:fill="auto"/>
          </w:tcPr>
          <w:p w14:paraId="16DE3212" w14:textId="77777777" w:rsidR="003034AE" w:rsidRPr="002F7DE5" w:rsidRDefault="003034AE" w:rsidP="003034AE">
            <w:pPr>
              <w:jc w:val="center"/>
              <w:rPr>
                <w:sz w:val="15"/>
                <w:szCs w:val="15"/>
                <w:lang w:val="fr-FR"/>
              </w:rPr>
            </w:pPr>
          </w:p>
        </w:tc>
        <w:tc>
          <w:tcPr>
            <w:tcW w:w="475" w:type="dxa"/>
            <w:shd w:val="clear" w:color="auto" w:fill="auto"/>
          </w:tcPr>
          <w:p w14:paraId="6533A1EC" w14:textId="77777777" w:rsidR="003034AE" w:rsidRPr="002F7DE5" w:rsidRDefault="003034AE" w:rsidP="003034AE">
            <w:pPr>
              <w:jc w:val="center"/>
              <w:rPr>
                <w:sz w:val="15"/>
                <w:szCs w:val="15"/>
                <w:lang w:val="fr-FR"/>
              </w:rPr>
            </w:pPr>
          </w:p>
        </w:tc>
        <w:tc>
          <w:tcPr>
            <w:tcW w:w="434" w:type="dxa"/>
            <w:shd w:val="clear" w:color="auto" w:fill="auto"/>
          </w:tcPr>
          <w:p w14:paraId="08D7BC38" w14:textId="77777777" w:rsidR="003034AE" w:rsidRPr="002F7DE5" w:rsidRDefault="003034AE" w:rsidP="003034AE">
            <w:pPr>
              <w:jc w:val="center"/>
              <w:rPr>
                <w:sz w:val="15"/>
                <w:szCs w:val="15"/>
                <w:lang w:val="fr-FR"/>
              </w:rPr>
            </w:pPr>
          </w:p>
        </w:tc>
        <w:tc>
          <w:tcPr>
            <w:tcW w:w="462" w:type="dxa"/>
            <w:shd w:val="clear" w:color="auto" w:fill="auto"/>
          </w:tcPr>
          <w:p w14:paraId="575C6FE2" w14:textId="77777777" w:rsidR="003034AE" w:rsidRPr="002F7DE5" w:rsidRDefault="003034AE" w:rsidP="003034AE">
            <w:pPr>
              <w:jc w:val="center"/>
              <w:rPr>
                <w:sz w:val="15"/>
                <w:szCs w:val="15"/>
                <w:lang w:val="fr-FR"/>
              </w:rPr>
            </w:pPr>
          </w:p>
        </w:tc>
        <w:tc>
          <w:tcPr>
            <w:tcW w:w="434" w:type="dxa"/>
            <w:shd w:val="clear" w:color="auto" w:fill="auto"/>
          </w:tcPr>
          <w:p w14:paraId="103D0C25" w14:textId="77777777" w:rsidR="003034AE" w:rsidRPr="002F7DE5" w:rsidRDefault="003034AE" w:rsidP="003034AE">
            <w:pPr>
              <w:jc w:val="center"/>
              <w:rPr>
                <w:sz w:val="15"/>
                <w:szCs w:val="15"/>
                <w:lang w:val="fr-FR"/>
              </w:rPr>
            </w:pPr>
          </w:p>
        </w:tc>
        <w:tc>
          <w:tcPr>
            <w:tcW w:w="616" w:type="dxa"/>
            <w:shd w:val="clear" w:color="auto" w:fill="auto"/>
          </w:tcPr>
          <w:p w14:paraId="11078F28" w14:textId="77777777" w:rsidR="003034AE" w:rsidRPr="002F7DE5" w:rsidRDefault="003034AE" w:rsidP="003034AE">
            <w:pPr>
              <w:jc w:val="center"/>
              <w:rPr>
                <w:sz w:val="15"/>
                <w:szCs w:val="15"/>
                <w:lang w:val="fr-FR"/>
              </w:rPr>
            </w:pPr>
          </w:p>
        </w:tc>
        <w:tc>
          <w:tcPr>
            <w:tcW w:w="439" w:type="dxa"/>
            <w:shd w:val="clear" w:color="auto" w:fill="auto"/>
          </w:tcPr>
          <w:p w14:paraId="6A0BAF58" w14:textId="77777777" w:rsidR="003034AE" w:rsidRPr="002F7DE5" w:rsidRDefault="003034AE" w:rsidP="003034AE">
            <w:pPr>
              <w:jc w:val="center"/>
              <w:rPr>
                <w:sz w:val="15"/>
                <w:szCs w:val="15"/>
                <w:lang w:val="fr-FR"/>
              </w:rPr>
            </w:pPr>
          </w:p>
        </w:tc>
        <w:tc>
          <w:tcPr>
            <w:tcW w:w="466" w:type="dxa"/>
            <w:shd w:val="clear" w:color="auto" w:fill="auto"/>
          </w:tcPr>
          <w:p w14:paraId="5D52BD8D" w14:textId="77777777" w:rsidR="003034AE" w:rsidRPr="002F7DE5" w:rsidRDefault="003034AE" w:rsidP="003034AE">
            <w:pPr>
              <w:jc w:val="center"/>
              <w:rPr>
                <w:sz w:val="15"/>
                <w:szCs w:val="15"/>
                <w:lang w:val="fr-FR"/>
              </w:rPr>
            </w:pPr>
          </w:p>
        </w:tc>
        <w:tc>
          <w:tcPr>
            <w:tcW w:w="465" w:type="dxa"/>
            <w:shd w:val="clear" w:color="auto" w:fill="auto"/>
          </w:tcPr>
          <w:p w14:paraId="4A3EAA5B" w14:textId="77777777" w:rsidR="003034AE" w:rsidRPr="002F7DE5" w:rsidRDefault="003034AE" w:rsidP="003034AE">
            <w:pPr>
              <w:jc w:val="center"/>
              <w:rPr>
                <w:sz w:val="15"/>
                <w:szCs w:val="15"/>
                <w:lang w:val="fr-FR"/>
              </w:rPr>
            </w:pPr>
          </w:p>
        </w:tc>
        <w:tc>
          <w:tcPr>
            <w:tcW w:w="465" w:type="dxa"/>
            <w:shd w:val="clear" w:color="auto" w:fill="auto"/>
          </w:tcPr>
          <w:p w14:paraId="611A409F"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472DEC40" w14:textId="77777777" w:rsidR="003034AE" w:rsidRPr="002F7DE5" w:rsidRDefault="003034AE" w:rsidP="003034AE">
            <w:pPr>
              <w:jc w:val="center"/>
              <w:rPr>
                <w:sz w:val="15"/>
                <w:szCs w:val="15"/>
                <w:lang w:val="fr-FR"/>
              </w:rPr>
            </w:pPr>
          </w:p>
        </w:tc>
      </w:tr>
      <w:tr w:rsidR="002F7DE5" w:rsidRPr="002F7DE5" w14:paraId="12118FF1" w14:textId="77777777" w:rsidTr="00F751DB">
        <w:trPr>
          <w:cantSplit/>
        </w:trPr>
        <w:tc>
          <w:tcPr>
            <w:tcW w:w="384" w:type="dxa"/>
            <w:shd w:val="clear" w:color="auto" w:fill="auto"/>
          </w:tcPr>
          <w:p w14:paraId="28415AC2" w14:textId="77777777" w:rsidR="003034AE" w:rsidRPr="002F7DE5" w:rsidRDefault="003034AE" w:rsidP="003034AE">
            <w:pPr>
              <w:jc w:val="right"/>
              <w:rPr>
                <w:sz w:val="15"/>
                <w:szCs w:val="15"/>
                <w:lang w:val="fr-FR"/>
              </w:rPr>
            </w:pPr>
            <w:r w:rsidRPr="002F7DE5">
              <w:rPr>
                <w:sz w:val="15"/>
                <w:szCs w:val="15"/>
                <w:lang w:val="fr-FR"/>
              </w:rPr>
              <w:t>113</w:t>
            </w:r>
          </w:p>
        </w:tc>
        <w:tc>
          <w:tcPr>
            <w:tcW w:w="675" w:type="dxa"/>
            <w:shd w:val="clear" w:color="auto" w:fill="auto"/>
          </w:tcPr>
          <w:p w14:paraId="6E438BF5" w14:textId="77777777" w:rsidR="003034AE" w:rsidRPr="002F7DE5" w:rsidRDefault="003034AE" w:rsidP="003034AE">
            <w:pPr>
              <w:jc w:val="left"/>
              <w:rPr>
                <w:sz w:val="15"/>
                <w:szCs w:val="15"/>
                <w:lang w:val="fr-FR"/>
              </w:rPr>
            </w:pPr>
            <w:r w:rsidRPr="002F7DE5">
              <w:rPr>
                <w:sz w:val="15"/>
                <w:szCs w:val="15"/>
                <w:lang w:val="fr-FR"/>
              </w:rPr>
              <w:t>13-11-18</w:t>
            </w:r>
          </w:p>
        </w:tc>
        <w:tc>
          <w:tcPr>
            <w:tcW w:w="718" w:type="dxa"/>
            <w:shd w:val="clear" w:color="auto" w:fill="auto"/>
          </w:tcPr>
          <w:p w14:paraId="305D1AC9" w14:textId="77777777" w:rsidR="003034AE" w:rsidRPr="002F7DE5" w:rsidRDefault="003034AE" w:rsidP="003034AE">
            <w:pPr>
              <w:jc w:val="left"/>
              <w:rPr>
                <w:sz w:val="15"/>
                <w:szCs w:val="15"/>
                <w:lang w:val="fr-FR"/>
              </w:rPr>
            </w:pPr>
            <w:r w:rsidRPr="002F7DE5">
              <w:rPr>
                <w:sz w:val="15"/>
                <w:szCs w:val="15"/>
                <w:lang w:val="fr-FR"/>
              </w:rPr>
              <w:t>13-11-18</w:t>
            </w:r>
          </w:p>
        </w:tc>
        <w:tc>
          <w:tcPr>
            <w:tcW w:w="3226" w:type="dxa"/>
            <w:shd w:val="clear" w:color="auto" w:fill="auto"/>
          </w:tcPr>
          <w:p w14:paraId="7ED95055" w14:textId="77777777" w:rsidR="003034AE" w:rsidRPr="002F7DE5" w:rsidRDefault="003034AE" w:rsidP="003034AE">
            <w:pPr>
              <w:jc w:val="left"/>
              <w:rPr>
                <w:sz w:val="15"/>
                <w:szCs w:val="15"/>
                <w:lang w:val="fr-FR"/>
              </w:rPr>
            </w:pPr>
            <w:r w:rsidRPr="002F7DE5">
              <w:rPr>
                <w:sz w:val="15"/>
                <w:szCs w:val="15"/>
                <w:lang w:val="fr-FR"/>
              </w:rPr>
              <w:t>Maîtrise en propriété intellectuelle de l’Université d’Alicante (Magister Lvcentinvs)</w:t>
            </w:r>
          </w:p>
        </w:tc>
        <w:tc>
          <w:tcPr>
            <w:tcW w:w="1470" w:type="dxa"/>
            <w:shd w:val="clear" w:color="auto" w:fill="auto"/>
          </w:tcPr>
          <w:p w14:paraId="71EBB95F" w14:textId="77777777" w:rsidR="003034AE" w:rsidRPr="002F7DE5" w:rsidRDefault="003034AE" w:rsidP="003034AE">
            <w:pPr>
              <w:jc w:val="left"/>
              <w:rPr>
                <w:sz w:val="15"/>
                <w:szCs w:val="15"/>
                <w:lang w:val="fr-FR"/>
              </w:rPr>
            </w:pPr>
            <w:r w:rsidRPr="002F7DE5">
              <w:rPr>
                <w:sz w:val="15"/>
                <w:szCs w:val="15"/>
                <w:lang w:val="fr-FR"/>
              </w:rPr>
              <w:t>Alicante</w:t>
            </w:r>
          </w:p>
        </w:tc>
        <w:tc>
          <w:tcPr>
            <w:tcW w:w="1041" w:type="dxa"/>
            <w:shd w:val="clear" w:color="auto" w:fill="auto"/>
          </w:tcPr>
          <w:p w14:paraId="7B33724F" w14:textId="77777777" w:rsidR="003034AE" w:rsidRPr="002F7DE5" w:rsidRDefault="003034AE" w:rsidP="003034AE">
            <w:pPr>
              <w:jc w:val="left"/>
              <w:rPr>
                <w:sz w:val="15"/>
                <w:szCs w:val="15"/>
                <w:lang w:val="fr-FR"/>
              </w:rPr>
            </w:pPr>
            <w:r w:rsidRPr="002F7DE5">
              <w:rPr>
                <w:sz w:val="15"/>
                <w:szCs w:val="15"/>
                <w:lang w:val="fr-FR"/>
              </w:rPr>
              <w:t>Espagne</w:t>
            </w:r>
          </w:p>
        </w:tc>
        <w:tc>
          <w:tcPr>
            <w:tcW w:w="1137" w:type="dxa"/>
            <w:shd w:val="clear" w:color="auto" w:fill="auto"/>
          </w:tcPr>
          <w:p w14:paraId="7FB54A30"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68EC1FA0" w14:textId="77777777" w:rsidR="003034AE" w:rsidRPr="002F7DE5" w:rsidRDefault="003034AE" w:rsidP="003034AE">
            <w:pPr>
              <w:jc w:val="center"/>
              <w:rPr>
                <w:sz w:val="15"/>
                <w:szCs w:val="15"/>
                <w:lang w:val="fr-FR"/>
              </w:rPr>
            </w:pPr>
          </w:p>
        </w:tc>
        <w:tc>
          <w:tcPr>
            <w:tcW w:w="988" w:type="dxa"/>
          </w:tcPr>
          <w:p w14:paraId="458637A2" w14:textId="77777777" w:rsidR="003034AE" w:rsidRPr="002F7DE5" w:rsidRDefault="003034AE" w:rsidP="003034AE">
            <w:pPr>
              <w:jc w:val="left"/>
              <w:rPr>
                <w:sz w:val="15"/>
                <w:szCs w:val="15"/>
                <w:lang w:val="fr-FR"/>
              </w:rPr>
            </w:pPr>
            <w:r w:rsidRPr="002F7DE5">
              <w:rPr>
                <w:sz w:val="15"/>
                <w:szCs w:val="15"/>
                <w:lang w:val="fr-FR"/>
              </w:rPr>
              <w:t>Université d’Alicante</w:t>
            </w:r>
          </w:p>
        </w:tc>
        <w:tc>
          <w:tcPr>
            <w:tcW w:w="426" w:type="dxa"/>
            <w:shd w:val="clear" w:color="auto" w:fill="auto"/>
          </w:tcPr>
          <w:p w14:paraId="49111B04" w14:textId="77777777" w:rsidR="003034AE" w:rsidRPr="002F7DE5" w:rsidRDefault="003034AE" w:rsidP="003034AE">
            <w:pPr>
              <w:jc w:val="center"/>
              <w:rPr>
                <w:sz w:val="15"/>
                <w:szCs w:val="15"/>
                <w:lang w:val="fr-FR"/>
              </w:rPr>
            </w:pPr>
          </w:p>
        </w:tc>
        <w:tc>
          <w:tcPr>
            <w:tcW w:w="404" w:type="dxa"/>
            <w:shd w:val="clear" w:color="auto" w:fill="auto"/>
          </w:tcPr>
          <w:p w14:paraId="30464823" w14:textId="77777777" w:rsidR="003034AE" w:rsidRPr="002F7DE5" w:rsidRDefault="003034AE" w:rsidP="003034AE">
            <w:pPr>
              <w:jc w:val="center"/>
              <w:rPr>
                <w:sz w:val="15"/>
                <w:szCs w:val="15"/>
                <w:lang w:val="fr-FR"/>
              </w:rPr>
            </w:pPr>
          </w:p>
        </w:tc>
        <w:tc>
          <w:tcPr>
            <w:tcW w:w="475" w:type="dxa"/>
            <w:shd w:val="clear" w:color="auto" w:fill="auto"/>
          </w:tcPr>
          <w:p w14:paraId="134A3ED5" w14:textId="77777777" w:rsidR="003034AE" w:rsidRPr="002F7DE5" w:rsidRDefault="003034AE" w:rsidP="003034AE">
            <w:pPr>
              <w:jc w:val="center"/>
              <w:rPr>
                <w:sz w:val="15"/>
                <w:szCs w:val="15"/>
                <w:lang w:val="fr-FR"/>
              </w:rPr>
            </w:pPr>
          </w:p>
        </w:tc>
        <w:tc>
          <w:tcPr>
            <w:tcW w:w="434" w:type="dxa"/>
            <w:shd w:val="clear" w:color="auto" w:fill="auto"/>
          </w:tcPr>
          <w:p w14:paraId="22593C3C" w14:textId="77777777" w:rsidR="003034AE" w:rsidRPr="002F7DE5" w:rsidRDefault="003034AE" w:rsidP="003034AE">
            <w:pPr>
              <w:jc w:val="center"/>
              <w:rPr>
                <w:sz w:val="15"/>
                <w:szCs w:val="15"/>
                <w:lang w:val="fr-FR"/>
              </w:rPr>
            </w:pPr>
          </w:p>
        </w:tc>
        <w:tc>
          <w:tcPr>
            <w:tcW w:w="462" w:type="dxa"/>
            <w:shd w:val="clear" w:color="auto" w:fill="auto"/>
          </w:tcPr>
          <w:p w14:paraId="54688EE1" w14:textId="77777777" w:rsidR="003034AE" w:rsidRPr="002F7DE5" w:rsidRDefault="003034AE" w:rsidP="003034AE">
            <w:pPr>
              <w:jc w:val="center"/>
              <w:rPr>
                <w:sz w:val="15"/>
                <w:szCs w:val="15"/>
                <w:lang w:val="fr-FR"/>
              </w:rPr>
            </w:pPr>
          </w:p>
        </w:tc>
        <w:tc>
          <w:tcPr>
            <w:tcW w:w="434" w:type="dxa"/>
            <w:shd w:val="clear" w:color="auto" w:fill="auto"/>
          </w:tcPr>
          <w:p w14:paraId="4A3E39B6" w14:textId="77777777" w:rsidR="003034AE" w:rsidRPr="002F7DE5" w:rsidRDefault="003034AE" w:rsidP="003034AE">
            <w:pPr>
              <w:jc w:val="center"/>
              <w:rPr>
                <w:sz w:val="15"/>
                <w:szCs w:val="15"/>
                <w:lang w:val="fr-FR"/>
              </w:rPr>
            </w:pPr>
          </w:p>
        </w:tc>
        <w:tc>
          <w:tcPr>
            <w:tcW w:w="616" w:type="dxa"/>
            <w:shd w:val="clear" w:color="auto" w:fill="auto"/>
          </w:tcPr>
          <w:p w14:paraId="5038CB24" w14:textId="77777777" w:rsidR="003034AE" w:rsidRPr="002F7DE5" w:rsidRDefault="003034AE" w:rsidP="003034AE">
            <w:pPr>
              <w:jc w:val="center"/>
              <w:rPr>
                <w:sz w:val="15"/>
                <w:szCs w:val="15"/>
                <w:lang w:val="fr-FR"/>
              </w:rPr>
            </w:pPr>
          </w:p>
        </w:tc>
        <w:tc>
          <w:tcPr>
            <w:tcW w:w="439" w:type="dxa"/>
            <w:shd w:val="clear" w:color="auto" w:fill="auto"/>
          </w:tcPr>
          <w:p w14:paraId="2DD5FD9E" w14:textId="77777777" w:rsidR="003034AE" w:rsidRPr="002F7DE5" w:rsidRDefault="003034AE" w:rsidP="003034AE">
            <w:pPr>
              <w:jc w:val="center"/>
              <w:rPr>
                <w:sz w:val="15"/>
                <w:szCs w:val="15"/>
                <w:lang w:val="fr-FR"/>
              </w:rPr>
            </w:pPr>
            <w:r w:rsidRPr="002F7DE5">
              <w:rPr>
                <w:sz w:val="15"/>
                <w:szCs w:val="15"/>
                <w:lang w:val="fr-FR"/>
              </w:rPr>
              <w:t>1</w:t>
            </w:r>
          </w:p>
        </w:tc>
        <w:tc>
          <w:tcPr>
            <w:tcW w:w="466" w:type="dxa"/>
            <w:shd w:val="clear" w:color="auto" w:fill="auto"/>
          </w:tcPr>
          <w:p w14:paraId="056F7290" w14:textId="77777777" w:rsidR="003034AE" w:rsidRPr="002F7DE5" w:rsidRDefault="003034AE" w:rsidP="003034AE">
            <w:pPr>
              <w:jc w:val="center"/>
              <w:rPr>
                <w:sz w:val="15"/>
                <w:szCs w:val="15"/>
                <w:lang w:val="fr-FR"/>
              </w:rPr>
            </w:pPr>
          </w:p>
        </w:tc>
        <w:tc>
          <w:tcPr>
            <w:tcW w:w="465" w:type="dxa"/>
            <w:shd w:val="clear" w:color="auto" w:fill="auto"/>
          </w:tcPr>
          <w:p w14:paraId="1F8AC1D3" w14:textId="77777777" w:rsidR="003034AE" w:rsidRPr="002F7DE5" w:rsidRDefault="003034AE" w:rsidP="003034AE">
            <w:pPr>
              <w:jc w:val="center"/>
              <w:rPr>
                <w:sz w:val="15"/>
                <w:szCs w:val="15"/>
                <w:lang w:val="fr-FR"/>
              </w:rPr>
            </w:pPr>
          </w:p>
        </w:tc>
        <w:tc>
          <w:tcPr>
            <w:tcW w:w="465" w:type="dxa"/>
            <w:shd w:val="clear" w:color="auto" w:fill="auto"/>
          </w:tcPr>
          <w:p w14:paraId="293A8861" w14:textId="77777777" w:rsidR="003034AE" w:rsidRPr="002F7DE5" w:rsidRDefault="003034AE" w:rsidP="003034AE">
            <w:pPr>
              <w:jc w:val="center"/>
              <w:rPr>
                <w:sz w:val="15"/>
                <w:szCs w:val="15"/>
                <w:lang w:val="fr-FR"/>
              </w:rPr>
            </w:pPr>
          </w:p>
        </w:tc>
        <w:tc>
          <w:tcPr>
            <w:tcW w:w="584" w:type="dxa"/>
            <w:shd w:val="clear" w:color="auto" w:fill="auto"/>
          </w:tcPr>
          <w:p w14:paraId="458ECB14" w14:textId="77777777" w:rsidR="003034AE" w:rsidRPr="002F7DE5" w:rsidRDefault="003034AE" w:rsidP="003034AE">
            <w:pPr>
              <w:jc w:val="center"/>
              <w:rPr>
                <w:sz w:val="15"/>
                <w:szCs w:val="15"/>
                <w:lang w:val="fr-FR"/>
              </w:rPr>
            </w:pPr>
          </w:p>
        </w:tc>
      </w:tr>
      <w:tr w:rsidR="002F7DE5" w:rsidRPr="002F7DE5" w14:paraId="15879445" w14:textId="77777777" w:rsidTr="00F751DB">
        <w:trPr>
          <w:cantSplit/>
        </w:trPr>
        <w:tc>
          <w:tcPr>
            <w:tcW w:w="384" w:type="dxa"/>
            <w:shd w:val="clear" w:color="auto" w:fill="auto"/>
          </w:tcPr>
          <w:p w14:paraId="46CBC394" w14:textId="77777777" w:rsidR="003034AE" w:rsidRPr="002F7DE5" w:rsidRDefault="003034AE" w:rsidP="003034AE">
            <w:pPr>
              <w:jc w:val="right"/>
              <w:rPr>
                <w:sz w:val="15"/>
                <w:szCs w:val="15"/>
                <w:lang w:val="fr-FR"/>
              </w:rPr>
            </w:pPr>
            <w:r w:rsidRPr="002F7DE5">
              <w:rPr>
                <w:sz w:val="15"/>
                <w:szCs w:val="15"/>
                <w:lang w:val="fr-FR"/>
              </w:rPr>
              <w:t>114</w:t>
            </w:r>
          </w:p>
        </w:tc>
        <w:tc>
          <w:tcPr>
            <w:tcW w:w="675" w:type="dxa"/>
            <w:shd w:val="clear" w:color="auto" w:fill="auto"/>
          </w:tcPr>
          <w:p w14:paraId="121AD2FE" w14:textId="77777777" w:rsidR="003034AE" w:rsidRPr="002F7DE5" w:rsidRDefault="003034AE" w:rsidP="003034AE">
            <w:pPr>
              <w:jc w:val="left"/>
              <w:rPr>
                <w:sz w:val="15"/>
                <w:szCs w:val="15"/>
                <w:lang w:val="fr-FR"/>
              </w:rPr>
            </w:pPr>
            <w:r w:rsidRPr="002F7DE5">
              <w:rPr>
                <w:sz w:val="15"/>
                <w:szCs w:val="15"/>
                <w:lang w:val="fr-FR"/>
              </w:rPr>
              <w:t>19-11-18</w:t>
            </w:r>
          </w:p>
        </w:tc>
        <w:tc>
          <w:tcPr>
            <w:tcW w:w="718" w:type="dxa"/>
            <w:shd w:val="clear" w:color="auto" w:fill="auto"/>
          </w:tcPr>
          <w:p w14:paraId="2A1D2607" w14:textId="77777777" w:rsidR="003034AE" w:rsidRPr="002F7DE5" w:rsidRDefault="003034AE" w:rsidP="003034AE">
            <w:pPr>
              <w:jc w:val="left"/>
              <w:rPr>
                <w:sz w:val="15"/>
                <w:szCs w:val="15"/>
                <w:lang w:val="fr-FR"/>
              </w:rPr>
            </w:pPr>
            <w:r w:rsidRPr="002F7DE5">
              <w:rPr>
                <w:sz w:val="15"/>
                <w:szCs w:val="15"/>
                <w:lang w:val="fr-FR"/>
              </w:rPr>
              <w:t>19-11-18</w:t>
            </w:r>
          </w:p>
        </w:tc>
        <w:tc>
          <w:tcPr>
            <w:tcW w:w="3226" w:type="dxa"/>
            <w:shd w:val="clear" w:color="auto" w:fill="auto"/>
          </w:tcPr>
          <w:p w14:paraId="3B48A685" w14:textId="77777777" w:rsidR="003034AE" w:rsidRPr="002F7DE5" w:rsidRDefault="003034AE" w:rsidP="003034AE">
            <w:pPr>
              <w:jc w:val="left"/>
              <w:rPr>
                <w:sz w:val="15"/>
                <w:szCs w:val="15"/>
                <w:lang w:val="fr-FR"/>
              </w:rPr>
            </w:pPr>
            <w:r w:rsidRPr="002F7DE5">
              <w:rPr>
                <w:sz w:val="15"/>
                <w:szCs w:val="15"/>
                <w:lang w:val="fr-FR"/>
              </w:rPr>
              <w:t xml:space="preserve">Session ouverte du Conseil d’administration de l’ARIPO </w:t>
            </w:r>
          </w:p>
        </w:tc>
        <w:tc>
          <w:tcPr>
            <w:tcW w:w="1470" w:type="dxa"/>
            <w:shd w:val="clear" w:color="auto" w:fill="auto"/>
          </w:tcPr>
          <w:p w14:paraId="6D291D32" w14:textId="77777777" w:rsidR="003034AE" w:rsidRPr="002F7DE5" w:rsidRDefault="003034AE" w:rsidP="003034AE">
            <w:pPr>
              <w:jc w:val="left"/>
              <w:rPr>
                <w:sz w:val="15"/>
                <w:szCs w:val="15"/>
                <w:lang w:val="fr-FR"/>
              </w:rPr>
            </w:pPr>
            <w:r w:rsidRPr="002F7DE5">
              <w:rPr>
                <w:sz w:val="15"/>
                <w:szCs w:val="15"/>
                <w:lang w:val="fr-FR"/>
              </w:rPr>
              <w:t>Windhoek</w:t>
            </w:r>
          </w:p>
        </w:tc>
        <w:tc>
          <w:tcPr>
            <w:tcW w:w="1041" w:type="dxa"/>
            <w:shd w:val="clear" w:color="auto" w:fill="auto"/>
          </w:tcPr>
          <w:p w14:paraId="5D52020C" w14:textId="77777777" w:rsidR="003034AE" w:rsidRPr="002F7DE5" w:rsidRDefault="003034AE" w:rsidP="003034AE">
            <w:pPr>
              <w:jc w:val="left"/>
              <w:rPr>
                <w:sz w:val="15"/>
                <w:szCs w:val="15"/>
                <w:lang w:val="fr-FR"/>
              </w:rPr>
            </w:pPr>
            <w:r w:rsidRPr="002F7DE5">
              <w:rPr>
                <w:sz w:val="15"/>
                <w:szCs w:val="15"/>
                <w:lang w:val="fr-FR"/>
              </w:rPr>
              <w:t>Namibie</w:t>
            </w:r>
          </w:p>
        </w:tc>
        <w:tc>
          <w:tcPr>
            <w:tcW w:w="1137" w:type="dxa"/>
            <w:shd w:val="clear" w:color="auto" w:fill="auto"/>
          </w:tcPr>
          <w:p w14:paraId="2E255C01" w14:textId="77777777" w:rsidR="003034AE" w:rsidRPr="002F7DE5" w:rsidRDefault="003034AE" w:rsidP="003034AE">
            <w:pPr>
              <w:jc w:val="left"/>
              <w:rPr>
                <w:sz w:val="15"/>
                <w:szCs w:val="15"/>
                <w:lang w:val="fr-FR"/>
              </w:rPr>
            </w:pPr>
            <w:r w:rsidRPr="002F7DE5">
              <w:rPr>
                <w:sz w:val="15"/>
                <w:szCs w:val="15"/>
                <w:lang w:val="fr-FR"/>
              </w:rPr>
              <w:t>Huerta, Han</w:t>
            </w:r>
          </w:p>
        </w:tc>
        <w:tc>
          <w:tcPr>
            <w:tcW w:w="851" w:type="dxa"/>
            <w:shd w:val="clear" w:color="auto" w:fill="auto"/>
          </w:tcPr>
          <w:p w14:paraId="6A475D70" w14:textId="77777777" w:rsidR="003034AE" w:rsidRPr="002F7DE5" w:rsidRDefault="003034AE" w:rsidP="003034AE">
            <w:pPr>
              <w:jc w:val="center"/>
              <w:rPr>
                <w:sz w:val="15"/>
                <w:szCs w:val="15"/>
                <w:lang w:val="fr-FR"/>
              </w:rPr>
            </w:pPr>
          </w:p>
        </w:tc>
        <w:tc>
          <w:tcPr>
            <w:tcW w:w="988" w:type="dxa"/>
          </w:tcPr>
          <w:p w14:paraId="4ED8920A" w14:textId="77777777" w:rsidR="003034AE" w:rsidRPr="002F7DE5" w:rsidRDefault="003034AE" w:rsidP="003034AE">
            <w:pPr>
              <w:jc w:val="left"/>
              <w:rPr>
                <w:sz w:val="15"/>
                <w:szCs w:val="15"/>
                <w:lang w:val="fr-FR"/>
              </w:rPr>
            </w:pPr>
            <w:r w:rsidRPr="002F7DE5">
              <w:rPr>
                <w:sz w:val="15"/>
                <w:szCs w:val="15"/>
                <w:lang w:val="fr-FR"/>
              </w:rPr>
              <w:t>ARIPO</w:t>
            </w:r>
          </w:p>
        </w:tc>
        <w:tc>
          <w:tcPr>
            <w:tcW w:w="426" w:type="dxa"/>
            <w:shd w:val="clear" w:color="auto" w:fill="auto"/>
          </w:tcPr>
          <w:p w14:paraId="6567693D" w14:textId="77777777" w:rsidR="003034AE" w:rsidRPr="002F7DE5" w:rsidRDefault="003034AE" w:rsidP="003034AE">
            <w:pPr>
              <w:jc w:val="center"/>
              <w:rPr>
                <w:sz w:val="15"/>
                <w:szCs w:val="15"/>
                <w:lang w:val="fr-FR"/>
              </w:rPr>
            </w:pPr>
          </w:p>
        </w:tc>
        <w:tc>
          <w:tcPr>
            <w:tcW w:w="404" w:type="dxa"/>
            <w:shd w:val="clear" w:color="auto" w:fill="auto"/>
          </w:tcPr>
          <w:p w14:paraId="4B3D40AC" w14:textId="77777777" w:rsidR="003034AE" w:rsidRPr="002F7DE5" w:rsidRDefault="003034AE" w:rsidP="003034AE">
            <w:pPr>
              <w:jc w:val="center"/>
              <w:rPr>
                <w:sz w:val="15"/>
                <w:szCs w:val="15"/>
                <w:lang w:val="fr-FR"/>
              </w:rPr>
            </w:pPr>
          </w:p>
        </w:tc>
        <w:tc>
          <w:tcPr>
            <w:tcW w:w="475" w:type="dxa"/>
            <w:shd w:val="clear" w:color="auto" w:fill="auto"/>
          </w:tcPr>
          <w:p w14:paraId="07E6D576" w14:textId="77777777" w:rsidR="003034AE" w:rsidRPr="002F7DE5" w:rsidRDefault="003034AE" w:rsidP="003034AE">
            <w:pPr>
              <w:jc w:val="center"/>
              <w:rPr>
                <w:sz w:val="15"/>
                <w:szCs w:val="15"/>
                <w:lang w:val="fr-FR"/>
              </w:rPr>
            </w:pPr>
          </w:p>
        </w:tc>
        <w:tc>
          <w:tcPr>
            <w:tcW w:w="434" w:type="dxa"/>
            <w:shd w:val="clear" w:color="auto" w:fill="auto"/>
          </w:tcPr>
          <w:p w14:paraId="3D97D494" w14:textId="77777777" w:rsidR="003034AE" w:rsidRPr="002F7DE5" w:rsidRDefault="003034AE" w:rsidP="003034AE">
            <w:pPr>
              <w:jc w:val="center"/>
              <w:rPr>
                <w:sz w:val="15"/>
                <w:szCs w:val="15"/>
                <w:lang w:val="fr-FR"/>
              </w:rPr>
            </w:pPr>
          </w:p>
        </w:tc>
        <w:tc>
          <w:tcPr>
            <w:tcW w:w="462" w:type="dxa"/>
            <w:shd w:val="clear" w:color="auto" w:fill="auto"/>
          </w:tcPr>
          <w:p w14:paraId="04C2FAE6" w14:textId="77777777" w:rsidR="003034AE" w:rsidRPr="002F7DE5" w:rsidRDefault="003034AE" w:rsidP="003034AE">
            <w:pPr>
              <w:jc w:val="center"/>
              <w:rPr>
                <w:sz w:val="15"/>
                <w:szCs w:val="15"/>
                <w:lang w:val="fr-FR"/>
              </w:rPr>
            </w:pPr>
          </w:p>
        </w:tc>
        <w:tc>
          <w:tcPr>
            <w:tcW w:w="434" w:type="dxa"/>
            <w:shd w:val="clear" w:color="auto" w:fill="auto"/>
          </w:tcPr>
          <w:p w14:paraId="472007D2" w14:textId="77777777" w:rsidR="003034AE" w:rsidRPr="002F7DE5" w:rsidRDefault="003034AE" w:rsidP="003034AE">
            <w:pPr>
              <w:jc w:val="center"/>
              <w:rPr>
                <w:sz w:val="15"/>
                <w:szCs w:val="15"/>
                <w:lang w:val="fr-FR"/>
              </w:rPr>
            </w:pPr>
          </w:p>
        </w:tc>
        <w:tc>
          <w:tcPr>
            <w:tcW w:w="616" w:type="dxa"/>
            <w:shd w:val="clear" w:color="auto" w:fill="auto"/>
          </w:tcPr>
          <w:p w14:paraId="32D8DAF5" w14:textId="77777777" w:rsidR="003034AE" w:rsidRPr="002F7DE5" w:rsidRDefault="003034AE" w:rsidP="003034AE">
            <w:pPr>
              <w:jc w:val="center"/>
              <w:rPr>
                <w:sz w:val="15"/>
                <w:szCs w:val="15"/>
                <w:lang w:val="fr-FR"/>
              </w:rPr>
            </w:pPr>
          </w:p>
        </w:tc>
        <w:tc>
          <w:tcPr>
            <w:tcW w:w="439" w:type="dxa"/>
            <w:shd w:val="clear" w:color="auto" w:fill="auto"/>
          </w:tcPr>
          <w:p w14:paraId="4454B069" w14:textId="77777777" w:rsidR="003034AE" w:rsidRPr="002F7DE5" w:rsidRDefault="003034AE" w:rsidP="003034AE">
            <w:pPr>
              <w:jc w:val="center"/>
              <w:rPr>
                <w:sz w:val="15"/>
                <w:szCs w:val="15"/>
                <w:lang w:val="fr-FR"/>
              </w:rPr>
            </w:pPr>
          </w:p>
        </w:tc>
        <w:tc>
          <w:tcPr>
            <w:tcW w:w="466" w:type="dxa"/>
            <w:shd w:val="clear" w:color="auto" w:fill="auto"/>
          </w:tcPr>
          <w:p w14:paraId="000089F5" w14:textId="77777777" w:rsidR="003034AE" w:rsidRPr="002F7DE5" w:rsidRDefault="003034AE" w:rsidP="003034AE">
            <w:pPr>
              <w:jc w:val="center"/>
              <w:rPr>
                <w:sz w:val="15"/>
                <w:szCs w:val="15"/>
                <w:lang w:val="fr-FR"/>
              </w:rPr>
            </w:pPr>
          </w:p>
        </w:tc>
        <w:tc>
          <w:tcPr>
            <w:tcW w:w="465" w:type="dxa"/>
            <w:shd w:val="clear" w:color="auto" w:fill="auto"/>
          </w:tcPr>
          <w:p w14:paraId="2FB93F5E" w14:textId="77777777" w:rsidR="003034AE" w:rsidRPr="002F7DE5" w:rsidRDefault="003034AE" w:rsidP="003034AE">
            <w:pPr>
              <w:jc w:val="center"/>
              <w:rPr>
                <w:sz w:val="15"/>
                <w:szCs w:val="15"/>
                <w:lang w:val="fr-FR"/>
              </w:rPr>
            </w:pPr>
          </w:p>
        </w:tc>
        <w:tc>
          <w:tcPr>
            <w:tcW w:w="465" w:type="dxa"/>
            <w:shd w:val="clear" w:color="auto" w:fill="auto"/>
          </w:tcPr>
          <w:p w14:paraId="70C0B7F0" w14:textId="77777777" w:rsidR="003034AE" w:rsidRPr="002F7DE5" w:rsidRDefault="003034AE" w:rsidP="003034AE">
            <w:pPr>
              <w:jc w:val="center"/>
              <w:rPr>
                <w:sz w:val="15"/>
                <w:szCs w:val="15"/>
                <w:lang w:val="fr-FR"/>
              </w:rPr>
            </w:pPr>
          </w:p>
        </w:tc>
        <w:tc>
          <w:tcPr>
            <w:tcW w:w="584" w:type="dxa"/>
            <w:shd w:val="clear" w:color="auto" w:fill="auto"/>
          </w:tcPr>
          <w:p w14:paraId="2C5D620F"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28F807A2" w14:textId="77777777" w:rsidTr="00F751DB">
        <w:trPr>
          <w:cantSplit/>
        </w:trPr>
        <w:tc>
          <w:tcPr>
            <w:tcW w:w="384" w:type="dxa"/>
            <w:shd w:val="clear" w:color="auto" w:fill="auto"/>
          </w:tcPr>
          <w:p w14:paraId="0D4FE519" w14:textId="77777777" w:rsidR="003034AE" w:rsidRPr="002F7DE5" w:rsidRDefault="003034AE" w:rsidP="003034AE">
            <w:pPr>
              <w:jc w:val="right"/>
              <w:rPr>
                <w:sz w:val="15"/>
                <w:szCs w:val="15"/>
                <w:lang w:val="fr-FR"/>
              </w:rPr>
            </w:pPr>
            <w:r w:rsidRPr="002F7DE5">
              <w:rPr>
                <w:sz w:val="15"/>
                <w:szCs w:val="15"/>
                <w:lang w:val="fr-FR"/>
              </w:rPr>
              <w:lastRenderedPageBreak/>
              <w:t>115</w:t>
            </w:r>
          </w:p>
        </w:tc>
        <w:tc>
          <w:tcPr>
            <w:tcW w:w="675" w:type="dxa"/>
            <w:shd w:val="clear" w:color="auto" w:fill="auto"/>
          </w:tcPr>
          <w:p w14:paraId="4D14B53E" w14:textId="77777777" w:rsidR="003034AE" w:rsidRPr="002F7DE5" w:rsidRDefault="003034AE" w:rsidP="003034AE">
            <w:pPr>
              <w:jc w:val="left"/>
              <w:rPr>
                <w:sz w:val="15"/>
                <w:szCs w:val="15"/>
                <w:lang w:val="fr-FR"/>
              </w:rPr>
            </w:pPr>
            <w:r w:rsidRPr="002F7DE5">
              <w:rPr>
                <w:sz w:val="15"/>
                <w:szCs w:val="15"/>
                <w:lang w:val="fr-FR"/>
              </w:rPr>
              <w:t>20-11-18</w:t>
            </w:r>
          </w:p>
        </w:tc>
        <w:tc>
          <w:tcPr>
            <w:tcW w:w="718" w:type="dxa"/>
            <w:shd w:val="clear" w:color="auto" w:fill="auto"/>
          </w:tcPr>
          <w:p w14:paraId="2E79D81A" w14:textId="77777777" w:rsidR="003034AE" w:rsidRPr="002F7DE5" w:rsidRDefault="003034AE" w:rsidP="003034AE">
            <w:pPr>
              <w:jc w:val="left"/>
              <w:rPr>
                <w:sz w:val="15"/>
                <w:szCs w:val="15"/>
                <w:lang w:val="fr-FR"/>
              </w:rPr>
            </w:pPr>
            <w:r w:rsidRPr="002F7DE5">
              <w:rPr>
                <w:sz w:val="15"/>
                <w:szCs w:val="15"/>
                <w:lang w:val="fr-FR"/>
              </w:rPr>
              <w:t>20-11-18</w:t>
            </w:r>
          </w:p>
        </w:tc>
        <w:tc>
          <w:tcPr>
            <w:tcW w:w="3226" w:type="dxa"/>
            <w:shd w:val="clear" w:color="auto" w:fill="auto"/>
          </w:tcPr>
          <w:p w14:paraId="1364295A" w14:textId="77777777" w:rsidR="003034AE" w:rsidRPr="002F7DE5" w:rsidRDefault="003034AE" w:rsidP="003034AE">
            <w:pPr>
              <w:jc w:val="left"/>
              <w:rPr>
                <w:sz w:val="15"/>
                <w:szCs w:val="15"/>
                <w:lang w:val="fr-FR"/>
              </w:rPr>
            </w:pPr>
            <w:r w:rsidRPr="002F7DE5">
              <w:rPr>
                <w:sz w:val="15"/>
                <w:szCs w:val="15"/>
                <w:lang w:val="fr-FR"/>
              </w:rPr>
              <w:t>Séminaire sur la protection des obtentions végétales pour les États membres de l’ARIPO</w:t>
            </w:r>
          </w:p>
        </w:tc>
        <w:tc>
          <w:tcPr>
            <w:tcW w:w="1470" w:type="dxa"/>
            <w:shd w:val="clear" w:color="auto" w:fill="auto"/>
          </w:tcPr>
          <w:p w14:paraId="04931540" w14:textId="77777777" w:rsidR="003034AE" w:rsidRPr="002F7DE5" w:rsidRDefault="003034AE" w:rsidP="003034AE">
            <w:pPr>
              <w:jc w:val="left"/>
              <w:rPr>
                <w:sz w:val="15"/>
                <w:szCs w:val="15"/>
                <w:lang w:val="fr-FR"/>
              </w:rPr>
            </w:pPr>
            <w:r w:rsidRPr="002F7DE5">
              <w:rPr>
                <w:sz w:val="15"/>
                <w:szCs w:val="15"/>
                <w:lang w:val="fr-FR"/>
              </w:rPr>
              <w:t>Windhoek</w:t>
            </w:r>
          </w:p>
        </w:tc>
        <w:tc>
          <w:tcPr>
            <w:tcW w:w="1041" w:type="dxa"/>
            <w:shd w:val="clear" w:color="auto" w:fill="auto"/>
          </w:tcPr>
          <w:p w14:paraId="19A2EA88" w14:textId="77777777" w:rsidR="003034AE" w:rsidRPr="002F7DE5" w:rsidRDefault="003034AE" w:rsidP="003034AE">
            <w:pPr>
              <w:jc w:val="left"/>
              <w:rPr>
                <w:sz w:val="15"/>
                <w:szCs w:val="15"/>
                <w:lang w:val="fr-FR"/>
              </w:rPr>
            </w:pPr>
            <w:r w:rsidRPr="002F7DE5">
              <w:rPr>
                <w:sz w:val="15"/>
                <w:szCs w:val="15"/>
                <w:lang w:val="fr-FR"/>
              </w:rPr>
              <w:t>Namibie</w:t>
            </w:r>
          </w:p>
        </w:tc>
        <w:tc>
          <w:tcPr>
            <w:tcW w:w="1137" w:type="dxa"/>
            <w:shd w:val="clear" w:color="auto" w:fill="auto"/>
          </w:tcPr>
          <w:p w14:paraId="1A0C1250" w14:textId="77777777" w:rsidR="003034AE" w:rsidRPr="002F7DE5" w:rsidRDefault="003034AE" w:rsidP="003034AE">
            <w:pPr>
              <w:jc w:val="left"/>
              <w:rPr>
                <w:sz w:val="15"/>
                <w:szCs w:val="15"/>
                <w:lang w:val="fr-FR"/>
              </w:rPr>
            </w:pPr>
            <w:r w:rsidRPr="002F7DE5">
              <w:rPr>
                <w:sz w:val="15"/>
                <w:szCs w:val="15"/>
                <w:lang w:val="fr-FR"/>
              </w:rPr>
              <w:t>Huerta, Han</w:t>
            </w:r>
          </w:p>
        </w:tc>
        <w:tc>
          <w:tcPr>
            <w:tcW w:w="851" w:type="dxa"/>
            <w:shd w:val="clear" w:color="auto" w:fill="auto"/>
          </w:tcPr>
          <w:p w14:paraId="5C2755A9"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6C0E22FC" w14:textId="77777777" w:rsidR="003034AE" w:rsidRPr="002F7DE5" w:rsidRDefault="003034AE" w:rsidP="003034AE">
            <w:pPr>
              <w:jc w:val="left"/>
              <w:rPr>
                <w:sz w:val="15"/>
                <w:szCs w:val="15"/>
                <w:lang w:val="fr-FR"/>
              </w:rPr>
            </w:pPr>
            <w:r w:rsidRPr="002F7DE5">
              <w:rPr>
                <w:sz w:val="15"/>
                <w:szCs w:val="15"/>
                <w:lang w:val="fr-FR"/>
              </w:rPr>
              <w:t>ARIPO, UPOV, USPTO</w:t>
            </w:r>
          </w:p>
        </w:tc>
        <w:tc>
          <w:tcPr>
            <w:tcW w:w="426" w:type="dxa"/>
            <w:shd w:val="clear" w:color="auto" w:fill="auto"/>
          </w:tcPr>
          <w:p w14:paraId="756121A4"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2A5499C6"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0A9C0AE3"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1F5A64A8" w14:textId="77777777" w:rsidR="003034AE" w:rsidRPr="002F7DE5" w:rsidRDefault="003034AE" w:rsidP="003034AE">
            <w:pPr>
              <w:jc w:val="center"/>
              <w:rPr>
                <w:sz w:val="15"/>
                <w:szCs w:val="15"/>
                <w:lang w:val="fr-FR"/>
              </w:rPr>
            </w:pPr>
          </w:p>
        </w:tc>
        <w:tc>
          <w:tcPr>
            <w:tcW w:w="462" w:type="dxa"/>
            <w:shd w:val="clear" w:color="auto" w:fill="auto"/>
          </w:tcPr>
          <w:p w14:paraId="69D451BA"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11503E77" w14:textId="77777777" w:rsidR="003034AE" w:rsidRPr="002F7DE5" w:rsidRDefault="003034AE" w:rsidP="003034AE">
            <w:pPr>
              <w:jc w:val="center"/>
              <w:rPr>
                <w:sz w:val="15"/>
                <w:szCs w:val="15"/>
                <w:lang w:val="fr-FR"/>
              </w:rPr>
            </w:pPr>
          </w:p>
        </w:tc>
        <w:tc>
          <w:tcPr>
            <w:tcW w:w="616" w:type="dxa"/>
            <w:shd w:val="clear" w:color="auto" w:fill="auto"/>
          </w:tcPr>
          <w:p w14:paraId="4E79124D" w14:textId="77777777" w:rsidR="003034AE" w:rsidRPr="002F7DE5" w:rsidRDefault="003034AE" w:rsidP="003034AE">
            <w:pPr>
              <w:jc w:val="center"/>
              <w:rPr>
                <w:sz w:val="15"/>
                <w:szCs w:val="15"/>
                <w:lang w:val="fr-FR"/>
              </w:rPr>
            </w:pPr>
          </w:p>
        </w:tc>
        <w:tc>
          <w:tcPr>
            <w:tcW w:w="439" w:type="dxa"/>
            <w:shd w:val="clear" w:color="auto" w:fill="auto"/>
          </w:tcPr>
          <w:p w14:paraId="15C00139" w14:textId="77777777" w:rsidR="003034AE" w:rsidRPr="002F7DE5" w:rsidRDefault="003034AE" w:rsidP="003034AE">
            <w:pPr>
              <w:jc w:val="center"/>
              <w:rPr>
                <w:sz w:val="15"/>
                <w:szCs w:val="15"/>
                <w:lang w:val="fr-FR"/>
              </w:rPr>
            </w:pPr>
          </w:p>
        </w:tc>
        <w:tc>
          <w:tcPr>
            <w:tcW w:w="466" w:type="dxa"/>
            <w:shd w:val="clear" w:color="auto" w:fill="auto"/>
          </w:tcPr>
          <w:p w14:paraId="01FB94BE" w14:textId="77777777" w:rsidR="003034AE" w:rsidRPr="002F7DE5" w:rsidRDefault="003034AE" w:rsidP="003034AE">
            <w:pPr>
              <w:jc w:val="center"/>
              <w:rPr>
                <w:sz w:val="15"/>
                <w:szCs w:val="15"/>
                <w:lang w:val="fr-FR"/>
              </w:rPr>
            </w:pPr>
          </w:p>
        </w:tc>
        <w:tc>
          <w:tcPr>
            <w:tcW w:w="465" w:type="dxa"/>
            <w:shd w:val="clear" w:color="auto" w:fill="auto"/>
          </w:tcPr>
          <w:p w14:paraId="2B85F6DF" w14:textId="77777777" w:rsidR="003034AE" w:rsidRPr="002F7DE5" w:rsidRDefault="003034AE" w:rsidP="003034AE">
            <w:pPr>
              <w:jc w:val="center"/>
              <w:rPr>
                <w:sz w:val="15"/>
                <w:szCs w:val="15"/>
                <w:lang w:val="fr-FR"/>
              </w:rPr>
            </w:pPr>
          </w:p>
        </w:tc>
        <w:tc>
          <w:tcPr>
            <w:tcW w:w="465" w:type="dxa"/>
            <w:shd w:val="clear" w:color="auto" w:fill="auto"/>
          </w:tcPr>
          <w:p w14:paraId="4D5C852E" w14:textId="77777777" w:rsidR="003034AE" w:rsidRPr="002F7DE5" w:rsidRDefault="003034AE" w:rsidP="003034AE">
            <w:pPr>
              <w:jc w:val="center"/>
              <w:rPr>
                <w:sz w:val="15"/>
                <w:szCs w:val="15"/>
                <w:lang w:val="fr-FR"/>
              </w:rPr>
            </w:pPr>
          </w:p>
        </w:tc>
        <w:tc>
          <w:tcPr>
            <w:tcW w:w="584" w:type="dxa"/>
            <w:shd w:val="clear" w:color="auto" w:fill="auto"/>
          </w:tcPr>
          <w:p w14:paraId="716E2115" w14:textId="77777777" w:rsidR="003034AE" w:rsidRPr="002F7DE5" w:rsidRDefault="003034AE" w:rsidP="003034AE">
            <w:pPr>
              <w:jc w:val="center"/>
              <w:rPr>
                <w:sz w:val="15"/>
                <w:szCs w:val="15"/>
                <w:lang w:val="fr-FR"/>
              </w:rPr>
            </w:pPr>
          </w:p>
        </w:tc>
      </w:tr>
      <w:tr w:rsidR="002F7DE5" w:rsidRPr="002F7DE5" w14:paraId="3AB6C1D6" w14:textId="77777777" w:rsidTr="00F751DB">
        <w:trPr>
          <w:cantSplit/>
        </w:trPr>
        <w:tc>
          <w:tcPr>
            <w:tcW w:w="384" w:type="dxa"/>
            <w:shd w:val="clear" w:color="auto" w:fill="auto"/>
          </w:tcPr>
          <w:p w14:paraId="4E49A5FF" w14:textId="77777777" w:rsidR="003034AE" w:rsidRPr="002F7DE5" w:rsidRDefault="003034AE" w:rsidP="003034AE">
            <w:pPr>
              <w:jc w:val="right"/>
              <w:rPr>
                <w:sz w:val="15"/>
                <w:szCs w:val="15"/>
                <w:lang w:val="fr-FR"/>
              </w:rPr>
            </w:pPr>
            <w:r w:rsidRPr="002F7DE5">
              <w:rPr>
                <w:sz w:val="15"/>
                <w:szCs w:val="15"/>
                <w:lang w:val="fr-FR"/>
              </w:rPr>
              <w:t>116</w:t>
            </w:r>
          </w:p>
        </w:tc>
        <w:tc>
          <w:tcPr>
            <w:tcW w:w="675" w:type="dxa"/>
            <w:shd w:val="clear" w:color="auto" w:fill="auto"/>
          </w:tcPr>
          <w:p w14:paraId="7A7200CC" w14:textId="77777777" w:rsidR="003034AE" w:rsidRPr="002F7DE5" w:rsidRDefault="003034AE" w:rsidP="003034AE">
            <w:pPr>
              <w:jc w:val="left"/>
              <w:rPr>
                <w:sz w:val="15"/>
                <w:szCs w:val="15"/>
                <w:lang w:val="fr-FR"/>
              </w:rPr>
            </w:pPr>
            <w:r w:rsidRPr="002F7DE5">
              <w:rPr>
                <w:sz w:val="15"/>
                <w:szCs w:val="15"/>
                <w:lang w:val="fr-FR"/>
              </w:rPr>
              <w:t>19-11-18</w:t>
            </w:r>
          </w:p>
        </w:tc>
        <w:tc>
          <w:tcPr>
            <w:tcW w:w="718" w:type="dxa"/>
            <w:shd w:val="clear" w:color="auto" w:fill="auto"/>
          </w:tcPr>
          <w:p w14:paraId="02959829" w14:textId="77777777" w:rsidR="003034AE" w:rsidRPr="002F7DE5" w:rsidRDefault="003034AE" w:rsidP="003034AE">
            <w:pPr>
              <w:jc w:val="left"/>
              <w:rPr>
                <w:sz w:val="15"/>
                <w:szCs w:val="15"/>
                <w:lang w:val="fr-FR"/>
              </w:rPr>
            </w:pPr>
            <w:r w:rsidRPr="002F7DE5">
              <w:rPr>
                <w:sz w:val="15"/>
                <w:szCs w:val="15"/>
                <w:lang w:val="fr-FR"/>
              </w:rPr>
              <w:t>23-11-18</w:t>
            </w:r>
          </w:p>
        </w:tc>
        <w:tc>
          <w:tcPr>
            <w:tcW w:w="3226" w:type="dxa"/>
            <w:shd w:val="clear" w:color="auto" w:fill="auto"/>
          </w:tcPr>
          <w:p w14:paraId="3FFB0EB9" w14:textId="77777777" w:rsidR="003034AE" w:rsidRPr="002F7DE5" w:rsidRDefault="003034AE" w:rsidP="003034AE">
            <w:pPr>
              <w:jc w:val="left"/>
              <w:rPr>
                <w:sz w:val="15"/>
                <w:szCs w:val="15"/>
                <w:lang w:val="fr-FR"/>
              </w:rPr>
            </w:pPr>
            <w:r w:rsidRPr="002F7DE5">
              <w:rPr>
                <w:sz w:val="15"/>
                <w:szCs w:val="15"/>
                <w:lang w:val="fr-FR"/>
              </w:rPr>
              <w:t>Quarante-neuvième session Groupe de travail technique sur les plantes fruitières (TWF)</w:t>
            </w:r>
          </w:p>
        </w:tc>
        <w:tc>
          <w:tcPr>
            <w:tcW w:w="1470" w:type="dxa"/>
            <w:shd w:val="clear" w:color="auto" w:fill="auto"/>
          </w:tcPr>
          <w:p w14:paraId="1D70A109" w14:textId="77777777" w:rsidR="003034AE" w:rsidRPr="002F7DE5" w:rsidRDefault="003034AE" w:rsidP="003034AE">
            <w:pPr>
              <w:jc w:val="left"/>
              <w:rPr>
                <w:sz w:val="15"/>
                <w:szCs w:val="15"/>
                <w:lang w:val="fr-FR"/>
              </w:rPr>
            </w:pPr>
            <w:r w:rsidRPr="002F7DE5">
              <w:rPr>
                <w:sz w:val="15"/>
                <w:szCs w:val="15"/>
                <w:lang w:val="fr-FR"/>
              </w:rPr>
              <w:t>Santiago</w:t>
            </w:r>
          </w:p>
        </w:tc>
        <w:tc>
          <w:tcPr>
            <w:tcW w:w="1041" w:type="dxa"/>
            <w:shd w:val="clear" w:color="auto" w:fill="auto"/>
          </w:tcPr>
          <w:p w14:paraId="04DE87E0" w14:textId="77777777" w:rsidR="003034AE" w:rsidRPr="002F7DE5" w:rsidRDefault="003034AE" w:rsidP="003034AE">
            <w:pPr>
              <w:jc w:val="left"/>
              <w:rPr>
                <w:sz w:val="15"/>
                <w:szCs w:val="15"/>
                <w:lang w:val="fr-FR"/>
              </w:rPr>
            </w:pPr>
            <w:r w:rsidRPr="002F7DE5">
              <w:rPr>
                <w:sz w:val="15"/>
                <w:szCs w:val="15"/>
                <w:lang w:val="fr-FR"/>
              </w:rPr>
              <w:t>Chili</w:t>
            </w:r>
          </w:p>
        </w:tc>
        <w:tc>
          <w:tcPr>
            <w:tcW w:w="1137" w:type="dxa"/>
            <w:shd w:val="clear" w:color="auto" w:fill="auto"/>
          </w:tcPr>
          <w:p w14:paraId="680F594A" w14:textId="77777777" w:rsidR="003034AE" w:rsidRPr="002F7DE5" w:rsidRDefault="003034AE" w:rsidP="003034AE">
            <w:pPr>
              <w:jc w:val="left"/>
              <w:rPr>
                <w:sz w:val="15"/>
                <w:szCs w:val="15"/>
                <w:lang w:val="fr-FR"/>
              </w:rPr>
            </w:pPr>
            <w:r w:rsidRPr="002F7DE5">
              <w:rPr>
                <w:sz w:val="15"/>
                <w:szCs w:val="15"/>
                <w:lang w:val="fr-FR"/>
              </w:rPr>
              <w:t>Rivoire, Oertel</w:t>
            </w:r>
          </w:p>
        </w:tc>
        <w:tc>
          <w:tcPr>
            <w:tcW w:w="851" w:type="dxa"/>
            <w:shd w:val="clear" w:color="auto" w:fill="auto"/>
          </w:tcPr>
          <w:p w14:paraId="2FE15F93" w14:textId="77777777" w:rsidR="003034AE" w:rsidRPr="002F7DE5" w:rsidRDefault="003034AE" w:rsidP="003034AE">
            <w:pPr>
              <w:jc w:val="center"/>
              <w:rPr>
                <w:sz w:val="15"/>
                <w:szCs w:val="15"/>
                <w:lang w:val="fr-FR"/>
              </w:rPr>
            </w:pPr>
            <w:r w:rsidRPr="002F7DE5">
              <w:rPr>
                <w:sz w:val="15"/>
                <w:szCs w:val="15"/>
                <w:lang w:val="fr-FR"/>
              </w:rPr>
              <w:t>X</w:t>
            </w:r>
          </w:p>
        </w:tc>
        <w:tc>
          <w:tcPr>
            <w:tcW w:w="988" w:type="dxa"/>
          </w:tcPr>
          <w:p w14:paraId="741C4F42" w14:textId="77777777" w:rsidR="003034AE" w:rsidRPr="002F7DE5" w:rsidRDefault="003034AE" w:rsidP="003034AE">
            <w:pPr>
              <w:jc w:val="left"/>
              <w:rPr>
                <w:sz w:val="15"/>
                <w:szCs w:val="15"/>
                <w:lang w:val="fr-FR"/>
              </w:rPr>
            </w:pPr>
            <w:r w:rsidRPr="002F7DE5">
              <w:rPr>
                <w:sz w:val="15"/>
                <w:szCs w:val="15"/>
                <w:lang w:val="fr-FR"/>
              </w:rPr>
              <w:t>UPOV, Chili</w:t>
            </w:r>
          </w:p>
        </w:tc>
        <w:tc>
          <w:tcPr>
            <w:tcW w:w="426" w:type="dxa"/>
            <w:shd w:val="clear" w:color="auto" w:fill="auto"/>
          </w:tcPr>
          <w:p w14:paraId="7D199467" w14:textId="77777777" w:rsidR="003034AE" w:rsidRPr="002F7DE5" w:rsidRDefault="003034AE" w:rsidP="003034AE">
            <w:pPr>
              <w:jc w:val="center"/>
              <w:rPr>
                <w:sz w:val="15"/>
                <w:szCs w:val="15"/>
                <w:lang w:val="fr-FR"/>
              </w:rPr>
            </w:pPr>
          </w:p>
        </w:tc>
        <w:tc>
          <w:tcPr>
            <w:tcW w:w="404" w:type="dxa"/>
            <w:shd w:val="clear" w:color="auto" w:fill="auto"/>
          </w:tcPr>
          <w:p w14:paraId="595F3651" w14:textId="77777777" w:rsidR="003034AE" w:rsidRPr="002F7DE5" w:rsidRDefault="003034AE" w:rsidP="003034AE">
            <w:pPr>
              <w:jc w:val="center"/>
              <w:rPr>
                <w:sz w:val="15"/>
                <w:szCs w:val="15"/>
                <w:lang w:val="fr-FR"/>
              </w:rPr>
            </w:pPr>
          </w:p>
        </w:tc>
        <w:tc>
          <w:tcPr>
            <w:tcW w:w="475" w:type="dxa"/>
            <w:shd w:val="clear" w:color="auto" w:fill="auto"/>
          </w:tcPr>
          <w:p w14:paraId="34B3A7DB" w14:textId="77777777" w:rsidR="003034AE" w:rsidRPr="002F7DE5" w:rsidRDefault="003034AE" w:rsidP="003034AE">
            <w:pPr>
              <w:jc w:val="center"/>
              <w:rPr>
                <w:sz w:val="15"/>
                <w:szCs w:val="15"/>
                <w:lang w:val="fr-FR"/>
              </w:rPr>
            </w:pPr>
          </w:p>
        </w:tc>
        <w:tc>
          <w:tcPr>
            <w:tcW w:w="434" w:type="dxa"/>
            <w:shd w:val="clear" w:color="auto" w:fill="auto"/>
          </w:tcPr>
          <w:p w14:paraId="6B3B3BA5" w14:textId="77777777" w:rsidR="003034AE" w:rsidRPr="002F7DE5" w:rsidRDefault="003034AE" w:rsidP="003034AE">
            <w:pPr>
              <w:jc w:val="center"/>
              <w:rPr>
                <w:sz w:val="15"/>
                <w:szCs w:val="15"/>
                <w:lang w:val="fr-FR"/>
              </w:rPr>
            </w:pPr>
          </w:p>
        </w:tc>
        <w:tc>
          <w:tcPr>
            <w:tcW w:w="462" w:type="dxa"/>
            <w:shd w:val="clear" w:color="auto" w:fill="auto"/>
          </w:tcPr>
          <w:p w14:paraId="5A6C26E5" w14:textId="77777777" w:rsidR="003034AE" w:rsidRPr="002F7DE5" w:rsidRDefault="003034AE" w:rsidP="003034AE">
            <w:pPr>
              <w:jc w:val="center"/>
              <w:rPr>
                <w:sz w:val="15"/>
                <w:szCs w:val="15"/>
                <w:lang w:val="fr-FR"/>
              </w:rPr>
            </w:pPr>
          </w:p>
        </w:tc>
        <w:tc>
          <w:tcPr>
            <w:tcW w:w="434" w:type="dxa"/>
            <w:shd w:val="clear" w:color="auto" w:fill="auto"/>
          </w:tcPr>
          <w:p w14:paraId="021D0612" w14:textId="77777777" w:rsidR="003034AE" w:rsidRPr="002F7DE5" w:rsidRDefault="003034AE" w:rsidP="003034AE">
            <w:pPr>
              <w:jc w:val="center"/>
              <w:rPr>
                <w:sz w:val="15"/>
                <w:szCs w:val="15"/>
                <w:lang w:val="fr-FR"/>
              </w:rPr>
            </w:pPr>
            <w:r w:rsidRPr="002F7DE5">
              <w:rPr>
                <w:sz w:val="15"/>
                <w:szCs w:val="15"/>
                <w:lang w:val="fr-FR"/>
              </w:rPr>
              <w:t>1</w:t>
            </w:r>
          </w:p>
        </w:tc>
        <w:tc>
          <w:tcPr>
            <w:tcW w:w="616" w:type="dxa"/>
            <w:shd w:val="clear" w:color="auto" w:fill="auto"/>
          </w:tcPr>
          <w:p w14:paraId="2E7EA314" w14:textId="77777777" w:rsidR="003034AE" w:rsidRPr="002F7DE5" w:rsidRDefault="003034AE" w:rsidP="003034AE">
            <w:pPr>
              <w:jc w:val="center"/>
              <w:rPr>
                <w:sz w:val="15"/>
                <w:szCs w:val="15"/>
                <w:lang w:val="fr-FR"/>
              </w:rPr>
            </w:pPr>
          </w:p>
        </w:tc>
        <w:tc>
          <w:tcPr>
            <w:tcW w:w="439" w:type="dxa"/>
            <w:shd w:val="clear" w:color="auto" w:fill="auto"/>
          </w:tcPr>
          <w:p w14:paraId="4B42F522" w14:textId="77777777" w:rsidR="003034AE" w:rsidRPr="002F7DE5" w:rsidRDefault="003034AE" w:rsidP="003034AE">
            <w:pPr>
              <w:jc w:val="center"/>
              <w:rPr>
                <w:sz w:val="15"/>
                <w:szCs w:val="15"/>
                <w:lang w:val="fr-FR"/>
              </w:rPr>
            </w:pPr>
          </w:p>
        </w:tc>
        <w:tc>
          <w:tcPr>
            <w:tcW w:w="466" w:type="dxa"/>
            <w:shd w:val="clear" w:color="auto" w:fill="auto"/>
          </w:tcPr>
          <w:p w14:paraId="62C2F30A" w14:textId="77777777" w:rsidR="003034AE" w:rsidRPr="002F7DE5" w:rsidRDefault="003034AE" w:rsidP="003034AE">
            <w:pPr>
              <w:jc w:val="center"/>
              <w:rPr>
                <w:sz w:val="15"/>
                <w:szCs w:val="15"/>
                <w:lang w:val="fr-FR"/>
              </w:rPr>
            </w:pPr>
          </w:p>
        </w:tc>
        <w:tc>
          <w:tcPr>
            <w:tcW w:w="465" w:type="dxa"/>
            <w:shd w:val="clear" w:color="auto" w:fill="auto"/>
          </w:tcPr>
          <w:p w14:paraId="6BF2B0BB" w14:textId="77777777" w:rsidR="003034AE" w:rsidRPr="002F7DE5" w:rsidRDefault="003034AE" w:rsidP="003034AE">
            <w:pPr>
              <w:jc w:val="center"/>
              <w:rPr>
                <w:sz w:val="15"/>
                <w:szCs w:val="15"/>
                <w:lang w:val="fr-FR"/>
              </w:rPr>
            </w:pPr>
          </w:p>
        </w:tc>
        <w:tc>
          <w:tcPr>
            <w:tcW w:w="465" w:type="dxa"/>
            <w:shd w:val="clear" w:color="auto" w:fill="auto"/>
          </w:tcPr>
          <w:p w14:paraId="5872D790" w14:textId="77777777" w:rsidR="003034AE" w:rsidRPr="002F7DE5" w:rsidRDefault="003034AE" w:rsidP="003034AE">
            <w:pPr>
              <w:jc w:val="center"/>
              <w:rPr>
                <w:sz w:val="15"/>
                <w:szCs w:val="15"/>
                <w:lang w:val="fr-FR"/>
              </w:rPr>
            </w:pPr>
          </w:p>
        </w:tc>
        <w:tc>
          <w:tcPr>
            <w:tcW w:w="584" w:type="dxa"/>
            <w:shd w:val="clear" w:color="auto" w:fill="auto"/>
          </w:tcPr>
          <w:p w14:paraId="48C4A33A" w14:textId="77777777" w:rsidR="003034AE" w:rsidRPr="002F7DE5" w:rsidRDefault="003034AE" w:rsidP="003034AE">
            <w:pPr>
              <w:jc w:val="center"/>
              <w:rPr>
                <w:sz w:val="15"/>
                <w:szCs w:val="15"/>
                <w:lang w:val="fr-FR"/>
              </w:rPr>
            </w:pPr>
          </w:p>
        </w:tc>
      </w:tr>
      <w:tr w:rsidR="002F7DE5" w:rsidRPr="002F7DE5" w14:paraId="0D3A8403" w14:textId="77777777" w:rsidTr="00F751DB">
        <w:trPr>
          <w:cantSplit/>
        </w:trPr>
        <w:tc>
          <w:tcPr>
            <w:tcW w:w="384" w:type="dxa"/>
            <w:shd w:val="clear" w:color="auto" w:fill="auto"/>
          </w:tcPr>
          <w:p w14:paraId="1036F973" w14:textId="77777777" w:rsidR="003034AE" w:rsidRPr="002F7DE5" w:rsidRDefault="003034AE" w:rsidP="003034AE">
            <w:pPr>
              <w:jc w:val="right"/>
              <w:rPr>
                <w:sz w:val="15"/>
                <w:szCs w:val="15"/>
                <w:lang w:val="fr-FR"/>
              </w:rPr>
            </w:pPr>
            <w:r w:rsidRPr="002F7DE5">
              <w:rPr>
                <w:sz w:val="15"/>
                <w:szCs w:val="15"/>
                <w:lang w:val="fr-FR"/>
              </w:rPr>
              <w:t>117</w:t>
            </w:r>
          </w:p>
        </w:tc>
        <w:tc>
          <w:tcPr>
            <w:tcW w:w="675" w:type="dxa"/>
            <w:shd w:val="clear" w:color="auto" w:fill="auto"/>
          </w:tcPr>
          <w:p w14:paraId="280C67ED" w14:textId="77777777" w:rsidR="003034AE" w:rsidRPr="002F7DE5" w:rsidRDefault="003034AE" w:rsidP="003034AE">
            <w:pPr>
              <w:jc w:val="left"/>
              <w:rPr>
                <w:sz w:val="15"/>
                <w:szCs w:val="15"/>
                <w:lang w:val="fr-FR"/>
              </w:rPr>
            </w:pPr>
            <w:r w:rsidRPr="002F7DE5">
              <w:rPr>
                <w:sz w:val="15"/>
                <w:szCs w:val="15"/>
                <w:lang w:val="fr-FR"/>
              </w:rPr>
              <w:t>05-12-18</w:t>
            </w:r>
          </w:p>
        </w:tc>
        <w:tc>
          <w:tcPr>
            <w:tcW w:w="718" w:type="dxa"/>
            <w:shd w:val="clear" w:color="auto" w:fill="auto"/>
          </w:tcPr>
          <w:p w14:paraId="7EFBBCF2" w14:textId="77777777" w:rsidR="003034AE" w:rsidRPr="002F7DE5" w:rsidRDefault="003034AE" w:rsidP="003034AE">
            <w:pPr>
              <w:jc w:val="left"/>
              <w:rPr>
                <w:sz w:val="15"/>
                <w:szCs w:val="15"/>
                <w:lang w:val="fr-FR"/>
              </w:rPr>
            </w:pPr>
            <w:r w:rsidRPr="002F7DE5">
              <w:rPr>
                <w:sz w:val="15"/>
                <w:szCs w:val="15"/>
                <w:lang w:val="fr-FR"/>
              </w:rPr>
              <w:t>06-12-18</w:t>
            </w:r>
          </w:p>
        </w:tc>
        <w:tc>
          <w:tcPr>
            <w:tcW w:w="3226" w:type="dxa"/>
            <w:shd w:val="clear" w:color="auto" w:fill="auto"/>
          </w:tcPr>
          <w:p w14:paraId="1A8C858E" w14:textId="77777777" w:rsidR="003034AE" w:rsidRPr="002F7DE5" w:rsidRDefault="003034AE" w:rsidP="003034AE">
            <w:pPr>
              <w:jc w:val="left"/>
              <w:rPr>
                <w:sz w:val="15"/>
                <w:szCs w:val="15"/>
                <w:lang w:val="fr-FR"/>
              </w:rPr>
            </w:pPr>
            <w:r w:rsidRPr="002F7DE5">
              <w:rPr>
                <w:sz w:val="15"/>
                <w:szCs w:val="15"/>
                <w:lang w:val="fr-FR"/>
              </w:rPr>
              <w:t>Réunion annuelle entre l’OCVV et ses services d’examen</w:t>
            </w:r>
          </w:p>
        </w:tc>
        <w:tc>
          <w:tcPr>
            <w:tcW w:w="1470" w:type="dxa"/>
            <w:shd w:val="clear" w:color="auto" w:fill="auto"/>
          </w:tcPr>
          <w:p w14:paraId="1BEC52F5" w14:textId="77777777" w:rsidR="003034AE" w:rsidRPr="002F7DE5" w:rsidRDefault="003034AE" w:rsidP="003034AE">
            <w:pPr>
              <w:jc w:val="left"/>
              <w:rPr>
                <w:sz w:val="15"/>
                <w:szCs w:val="15"/>
                <w:lang w:val="fr-FR"/>
              </w:rPr>
            </w:pPr>
            <w:r w:rsidRPr="002F7DE5">
              <w:rPr>
                <w:sz w:val="15"/>
                <w:szCs w:val="15"/>
                <w:lang w:val="fr-FR"/>
              </w:rPr>
              <w:t>Angers</w:t>
            </w:r>
          </w:p>
        </w:tc>
        <w:tc>
          <w:tcPr>
            <w:tcW w:w="1041" w:type="dxa"/>
            <w:shd w:val="clear" w:color="auto" w:fill="auto"/>
          </w:tcPr>
          <w:p w14:paraId="54374796"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67C22360" w14:textId="77777777" w:rsidR="003034AE" w:rsidRPr="002F7DE5" w:rsidRDefault="003034AE" w:rsidP="003034AE">
            <w:pPr>
              <w:jc w:val="left"/>
              <w:rPr>
                <w:sz w:val="15"/>
                <w:szCs w:val="15"/>
                <w:lang w:val="fr-FR"/>
              </w:rPr>
            </w:pPr>
            <w:r w:rsidRPr="002F7DE5">
              <w:rPr>
                <w:sz w:val="15"/>
                <w:szCs w:val="15"/>
                <w:lang w:val="fr-FR"/>
              </w:rPr>
              <w:t>Taveira</w:t>
            </w:r>
          </w:p>
        </w:tc>
        <w:tc>
          <w:tcPr>
            <w:tcW w:w="851" w:type="dxa"/>
            <w:shd w:val="clear" w:color="auto" w:fill="auto"/>
          </w:tcPr>
          <w:p w14:paraId="1DD40A92" w14:textId="77777777" w:rsidR="003034AE" w:rsidRPr="002F7DE5" w:rsidRDefault="003034AE" w:rsidP="003034AE">
            <w:pPr>
              <w:jc w:val="center"/>
              <w:rPr>
                <w:sz w:val="15"/>
                <w:szCs w:val="15"/>
                <w:lang w:val="fr-FR"/>
              </w:rPr>
            </w:pPr>
          </w:p>
        </w:tc>
        <w:tc>
          <w:tcPr>
            <w:tcW w:w="988" w:type="dxa"/>
          </w:tcPr>
          <w:p w14:paraId="6AA63DB5" w14:textId="77777777" w:rsidR="003034AE" w:rsidRPr="002F7DE5" w:rsidRDefault="003034AE" w:rsidP="003034AE">
            <w:pPr>
              <w:jc w:val="left"/>
              <w:rPr>
                <w:sz w:val="15"/>
                <w:szCs w:val="15"/>
                <w:lang w:val="fr-FR"/>
              </w:rPr>
            </w:pPr>
            <w:r w:rsidRPr="002F7DE5">
              <w:rPr>
                <w:sz w:val="15"/>
                <w:szCs w:val="15"/>
                <w:lang w:val="fr-FR"/>
              </w:rPr>
              <w:t>OCVV</w:t>
            </w:r>
          </w:p>
        </w:tc>
        <w:tc>
          <w:tcPr>
            <w:tcW w:w="426" w:type="dxa"/>
            <w:shd w:val="clear" w:color="auto" w:fill="auto"/>
          </w:tcPr>
          <w:p w14:paraId="069A2B37" w14:textId="77777777" w:rsidR="003034AE" w:rsidRPr="002F7DE5" w:rsidRDefault="003034AE" w:rsidP="003034AE">
            <w:pPr>
              <w:jc w:val="center"/>
              <w:rPr>
                <w:sz w:val="15"/>
                <w:szCs w:val="15"/>
                <w:lang w:val="fr-FR"/>
              </w:rPr>
            </w:pPr>
          </w:p>
        </w:tc>
        <w:tc>
          <w:tcPr>
            <w:tcW w:w="404" w:type="dxa"/>
            <w:shd w:val="clear" w:color="auto" w:fill="auto"/>
          </w:tcPr>
          <w:p w14:paraId="63788404" w14:textId="77777777" w:rsidR="003034AE" w:rsidRPr="002F7DE5" w:rsidRDefault="003034AE" w:rsidP="003034AE">
            <w:pPr>
              <w:jc w:val="center"/>
              <w:rPr>
                <w:sz w:val="15"/>
                <w:szCs w:val="15"/>
                <w:lang w:val="fr-FR"/>
              </w:rPr>
            </w:pPr>
          </w:p>
        </w:tc>
        <w:tc>
          <w:tcPr>
            <w:tcW w:w="475" w:type="dxa"/>
            <w:shd w:val="clear" w:color="auto" w:fill="auto"/>
          </w:tcPr>
          <w:p w14:paraId="216D7FA5" w14:textId="77777777" w:rsidR="003034AE" w:rsidRPr="002F7DE5" w:rsidRDefault="003034AE" w:rsidP="003034AE">
            <w:pPr>
              <w:jc w:val="center"/>
              <w:rPr>
                <w:sz w:val="15"/>
                <w:szCs w:val="15"/>
                <w:lang w:val="fr-FR"/>
              </w:rPr>
            </w:pPr>
          </w:p>
        </w:tc>
        <w:tc>
          <w:tcPr>
            <w:tcW w:w="434" w:type="dxa"/>
            <w:shd w:val="clear" w:color="auto" w:fill="auto"/>
          </w:tcPr>
          <w:p w14:paraId="00C6AFE4" w14:textId="77777777" w:rsidR="003034AE" w:rsidRPr="002F7DE5" w:rsidRDefault="003034AE" w:rsidP="003034AE">
            <w:pPr>
              <w:jc w:val="center"/>
              <w:rPr>
                <w:sz w:val="15"/>
                <w:szCs w:val="15"/>
                <w:lang w:val="fr-FR"/>
              </w:rPr>
            </w:pPr>
          </w:p>
        </w:tc>
        <w:tc>
          <w:tcPr>
            <w:tcW w:w="462" w:type="dxa"/>
            <w:shd w:val="clear" w:color="auto" w:fill="auto"/>
          </w:tcPr>
          <w:p w14:paraId="61567439" w14:textId="77777777" w:rsidR="003034AE" w:rsidRPr="002F7DE5" w:rsidRDefault="003034AE" w:rsidP="003034AE">
            <w:pPr>
              <w:jc w:val="center"/>
              <w:rPr>
                <w:sz w:val="15"/>
                <w:szCs w:val="15"/>
                <w:lang w:val="fr-FR"/>
              </w:rPr>
            </w:pPr>
          </w:p>
        </w:tc>
        <w:tc>
          <w:tcPr>
            <w:tcW w:w="434" w:type="dxa"/>
            <w:shd w:val="clear" w:color="auto" w:fill="auto"/>
          </w:tcPr>
          <w:p w14:paraId="4CB5A9F7" w14:textId="77777777" w:rsidR="003034AE" w:rsidRPr="002F7DE5" w:rsidRDefault="003034AE" w:rsidP="003034AE">
            <w:pPr>
              <w:jc w:val="center"/>
              <w:rPr>
                <w:sz w:val="15"/>
                <w:szCs w:val="15"/>
                <w:lang w:val="fr-FR"/>
              </w:rPr>
            </w:pPr>
          </w:p>
        </w:tc>
        <w:tc>
          <w:tcPr>
            <w:tcW w:w="616" w:type="dxa"/>
            <w:shd w:val="clear" w:color="auto" w:fill="auto"/>
          </w:tcPr>
          <w:p w14:paraId="70464650" w14:textId="77777777" w:rsidR="003034AE" w:rsidRPr="002F7DE5" w:rsidRDefault="003034AE" w:rsidP="003034AE">
            <w:pPr>
              <w:jc w:val="center"/>
              <w:rPr>
                <w:sz w:val="15"/>
                <w:szCs w:val="15"/>
                <w:lang w:val="fr-FR"/>
              </w:rPr>
            </w:pPr>
          </w:p>
        </w:tc>
        <w:tc>
          <w:tcPr>
            <w:tcW w:w="439" w:type="dxa"/>
            <w:shd w:val="clear" w:color="auto" w:fill="auto"/>
          </w:tcPr>
          <w:p w14:paraId="5304663E" w14:textId="77777777" w:rsidR="003034AE" w:rsidRPr="002F7DE5" w:rsidRDefault="003034AE" w:rsidP="003034AE">
            <w:pPr>
              <w:jc w:val="center"/>
              <w:rPr>
                <w:sz w:val="15"/>
                <w:szCs w:val="15"/>
                <w:lang w:val="fr-FR"/>
              </w:rPr>
            </w:pPr>
          </w:p>
        </w:tc>
        <w:tc>
          <w:tcPr>
            <w:tcW w:w="466" w:type="dxa"/>
            <w:shd w:val="clear" w:color="auto" w:fill="auto"/>
          </w:tcPr>
          <w:p w14:paraId="6AD34A0A" w14:textId="77777777" w:rsidR="003034AE" w:rsidRPr="002F7DE5" w:rsidRDefault="003034AE" w:rsidP="003034AE">
            <w:pPr>
              <w:jc w:val="center"/>
              <w:rPr>
                <w:sz w:val="15"/>
                <w:szCs w:val="15"/>
                <w:lang w:val="fr-FR"/>
              </w:rPr>
            </w:pPr>
          </w:p>
        </w:tc>
        <w:tc>
          <w:tcPr>
            <w:tcW w:w="465" w:type="dxa"/>
            <w:shd w:val="clear" w:color="auto" w:fill="auto"/>
          </w:tcPr>
          <w:p w14:paraId="46CC4297" w14:textId="77777777" w:rsidR="003034AE" w:rsidRPr="002F7DE5" w:rsidRDefault="003034AE" w:rsidP="003034AE">
            <w:pPr>
              <w:jc w:val="center"/>
              <w:rPr>
                <w:sz w:val="15"/>
                <w:szCs w:val="15"/>
                <w:lang w:val="fr-FR"/>
              </w:rPr>
            </w:pPr>
          </w:p>
        </w:tc>
        <w:tc>
          <w:tcPr>
            <w:tcW w:w="465" w:type="dxa"/>
            <w:shd w:val="clear" w:color="auto" w:fill="auto"/>
          </w:tcPr>
          <w:p w14:paraId="2523767F" w14:textId="77777777" w:rsidR="003034AE" w:rsidRPr="002F7DE5" w:rsidRDefault="003034AE" w:rsidP="003034AE">
            <w:pPr>
              <w:jc w:val="center"/>
              <w:rPr>
                <w:sz w:val="15"/>
                <w:szCs w:val="15"/>
                <w:lang w:val="fr-FR"/>
              </w:rPr>
            </w:pPr>
          </w:p>
        </w:tc>
        <w:tc>
          <w:tcPr>
            <w:tcW w:w="584" w:type="dxa"/>
            <w:shd w:val="clear" w:color="auto" w:fill="auto"/>
          </w:tcPr>
          <w:p w14:paraId="5C859F3B" w14:textId="77777777" w:rsidR="003034AE" w:rsidRPr="002F7DE5" w:rsidRDefault="003034AE" w:rsidP="003034AE">
            <w:pPr>
              <w:jc w:val="center"/>
              <w:rPr>
                <w:sz w:val="15"/>
                <w:szCs w:val="15"/>
                <w:lang w:val="fr-FR"/>
              </w:rPr>
            </w:pPr>
            <w:r w:rsidRPr="002F7DE5">
              <w:rPr>
                <w:sz w:val="15"/>
                <w:szCs w:val="15"/>
                <w:lang w:val="fr-FR"/>
              </w:rPr>
              <w:t>1</w:t>
            </w:r>
          </w:p>
        </w:tc>
      </w:tr>
      <w:tr w:rsidR="002F7DE5" w:rsidRPr="002F7DE5" w14:paraId="3B0EFB61" w14:textId="77777777" w:rsidTr="00F751DB">
        <w:trPr>
          <w:cantSplit/>
        </w:trPr>
        <w:tc>
          <w:tcPr>
            <w:tcW w:w="384" w:type="dxa"/>
            <w:shd w:val="clear" w:color="auto" w:fill="auto"/>
          </w:tcPr>
          <w:p w14:paraId="18E717F2" w14:textId="77777777" w:rsidR="003034AE" w:rsidRPr="002F7DE5" w:rsidRDefault="003034AE" w:rsidP="003034AE">
            <w:pPr>
              <w:jc w:val="right"/>
              <w:rPr>
                <w:sz w:val="15"/>
                <w:szCs w:val="15"/>
                <w:lang w:val="fr-FR"/>
              </w:rPr>
            </w:pPr>
            <w:r w:rsidRPr="002F7DE5">
              <w:rPr>
                <w:sz w:val="15"/>
                <w:szCs w:val="15"/>
                <w:lang w:val="fr-FR"/>
              </w:rPr>
              <w:t>118</w:t>
            </w:r>
          </w:p>
        </w:tc>
        <w:tc>
          <w:tcPr>
            <w:tcW w:w="675" w:type="dxa"/>
            <w:shd w:val="clear" w:color="auto" w:fill="auto"/>
          </w:tcPr>
          <w:p w14:paraId="748E62DF" w14:textId="77777777" w:rsidR="003034AE" w:rsidRPr="002F7DE5" w:rsidRDefault="003034AE" w:rsidP="003034AE">
            <w:pPr>
              <w:jc w:val="left"/>
              <w:rPr>
                <w:sz w:val="15"/>
                <w:szCs w:val="15"/>
                <w:lang w:val="fr-FR"/>
              </w:rPr>
            </w:pPr>
            <w:r w:rsidRPr="002F7DE5">
              <w:rPr>
                <w:sz w:val="15"/>
                <w:szCs w:val="15"/>
                <w:lang w:val="fr-FR"/>
              </w:rPr>
              <w:t>05-12-18</w:t>
            </w:r>
          </w:p>
        </w:tc>
        <w:tc>
          <w:tcPr>
            <w:tcW w:w="718" w:type="dxa"/>
            <w:shd w:val="clear" w:color="auto" w:fill="auto"/>
          </w:tcPr>
          <w:p w14:paraId="1573FB8D" w14:textId="77777777" w:rsidR="003034AE" w:rsidRPr="002F7DE5" w:rsidRDefault="003034AE" w:rsidP="003034AE">
            <w:pPr>
              <w:jc w:val="left"/>
              <w:rPr>
                <w:sz w:val="15"/>
                <w:szCs w:val="15"/>
                <w:lang w:val="fr-FR"/>
              </w:rPr>
            </w:pPr>
            <w:r w:rsidRPr="002F7DE5">
              <w:rPr>
                <w:sz w:val="15"/>
                <w:szCs w:val="15"/>
                <w:lang w:val="fr-FR"/>
              </w:rPr>
              <w:t>07-12-18</w:t>
            </w:r>
          </w:p>
        </w:tc>
        <w:tc>
          <w:tcPr>
            <w:tcW w:w="3226" w:type="dxa"/>
            <w:shd w:val="clear" w:color="auto" w:fill="auto"/>
          </w:tcPr>
          <w:p w14:paraId="1D86117D" w14:textId="1BDAA3DC" w:rsidR="003034AE" w:rsidRPr="002F7DE5" w:rsidRDefault="003034AE" w:rsidP="003034AE">
            <w:pPr>
              <w:jc w:val="left"/>
              <w:rPr>
                <w:sz w:val="15"/>
                <w:szCs w:val="15"/>
                <w:lang w:val="fr-FR"/>
              </w:rPr>
            </w:pPr>
            <w:r w:rsidRPr="002F7DE5">
              <w:rPr>
                <w:sz w:val="15"/>
                <w:szCs w:val="15"/>
                <w:lang w:val="fr-FR"/>
              </w:rPr>
              <w:t xml:space="preserve">Réunion sur l’outil de demande de droit d’obtenteur </w:t>
            </w:r>
            <w:r w:rsidR="002B16FB">
              <w:rPr>
                <w:sz w:val="15"/>
                <w:szCs w:val="15"/>
                <w:lang w:val="fr-FR"/>
              </w:rPr>
              <w:t>UPOV PRISMA</w:t>
            </w:r>
            <w:r w:rsidRPr="002F7DE5">
              <w:rPr>
                <w:sz w:val="15"/>
                <w:szCs w:val="15"/>
                <w:lang w:val="fr-FR"/>
              </w:rPr>
              <w:t xml:space="preserve"> avec le Centre de développement de la Science et de la technologie (DCST), Ministère de l’agriculture et des affaires rurales de la Chine</w:t>
            </w:r>
          </w:p>
        </w:tc>
        <w:tc>
          <w:tcPr>
            <w:tcW w:w="1470" w:type="dxa"/>
            <w:shd w:val="clear" w:color="auto" w:fill="auto"/>
          </w:tcPr>
          <w:p w14:paraId="3B59A3E7" w14:textId="77777777" w:rsidR="003034AE" w:rsidRPr="002F7DE5" w:rsidRDefault="003034AE" w:rsidP="003034AE">
            <w:pPr>
              <w:jc w:val="left"/>
              <w:rPr>
                <w:sz w:val="15"/>
                <w:szCs w:val="15"/>
                <w:lang w:val="fr-FR"/>
              </w:rPr>
            </w:pPr>
            <w:r w:rsidRPr="002F7DE5">
              <w:rPr>
                <w:sz w:val="15"/>
                <w:szCs w:val="15"/>
                <w:lang w:val="fr-FR"/>
              </w:rPr>
              <w:t>Beijing</w:t>
            </w:r>
          </w:p>
        </w:tc>
        <w:tc>
          <w:tcPr>
            <w:tcW w:w="1041" w:type="dxa"/>
            <w:shd w:val="clear" w:color="auto" w:fill="auto"/>
          </w:tcPr>
          <w:p w14:paraId="78F1B74C" w14:textId="77777777" w:rsidR="003034AE" w:rsidRPr="002F7DE5" w:rsidRDefault="003034AE" w:rsidP="003034AE">
            <w:pPr>
              <w:jc w:val="left"/>
              <w:rPr>
                <w:sz w:val="15"/>
                <w:szCs w:val="15"/>
                <w:lang w:val="fr-FR"/>
              </w:rPr>
            </w:pPr>
            <w:r w:rsidRPr="002F7DE5">
              <w:rPr>
                <w:sz w:val="15"/>
                <w:szCs w:val="15"/>
                <w:lang w:val="fr-FR"/>
              </w:rPr>
              <w:t>Chine</w:t>
            </w:r>
          </w:p>
        </w:tc>
        <w:tc>
          <w:tcPr>
            <w:tcW w:w="1137" w:type="dxa"/>
            <w:shd w:val="clear" w:color="auto" w:fill="auto"/>
          </w:tcPr>
          <w:p w14:paraId="6C11CB67" w14:textId="77777777" w:rsidR="003034AE" w:rsidRPr="002F7DE5" w:rsidRDefault="003034AE" w:rsidP="003034AE">
            <w:pPr>
              <w:jc w:val="left"/>
              <w:rPr>
                <w:sz w:val="15"/>
                <w:szCs w:val="15"/>
                <w:lang w:val="fr-FR"/>
              </w:rPr>
            </w:pPr>
            <w:r w:rsidRPr="002F7DE5">
              <w:rPr>
                <w:sz w:val="15"/>
                <w:szCs w:val="15"/>
                <w:lang w:val="fr-FR"/>
              </w:rPr>
              <w:t>Madhour</w:t>
            </w:r>
          </w:p>
        </w:tc>
        <w:tc>
          <w:tcPr>
            <w:tcW w:w="851" w:type="dxa"/>
            <w:shd w:val="clear" w:color="auto" w:fill="auto"/>
          </w:tcPr>
          <w:p w14:paraId="01B524BC" w14:textId="77777777" w:rsidR="003034AE" w:rsidRPr="002F7DE5" w:rsidRDefault="003034AE" w:rsidP="003034AE">
            <w:pPr>
              <w:jc w:val="center"/>
              <w:rPr>
                <w:sz w:val="15"/>
                <w:szCs w:val="15"/>
                <w:lang w:val="fr-FR"/>
              </w:rPr>
            </w:pPr>
          </w:p>
        </w:tc>
        <w:tc>
          <w:tcPr>
            <w:tcW w:w="988" w:type="dxa"/>
          </w:tcPr>
          <w:p w14:paraId="1D4EEC95" w14:textId="77777777" w:rsidR="003034AE" w:rsidRPr="002F7DE5" w:rsidRDefault="003034AE" w:rsidP="003034AE">
            <w:pPr>
              <w:jc w:val="left"/>
              <w:rPr>
                <w:sz w:val="15"/>
                <w:szCs w:val="15"/>
                <w:lang w:val="fr-FR"/>
              </w:rPr>
            </w:pPr>
            <w:r w:rsidRPr="002F7DE5">
              <w:rPr>
                <w:sz w:val="15"/>
                <w:szCs w:val="15"/>
                <w:lang w:val="fr-FR"/>
              </w:rPr>
              <w:t>MARA (Chine)</w:t>
            </w:r>
          </w:p>
        </w:tc>
        <w:tc>
          <w:tcPr>
            <w:tcW w:w="426" w:type="dxa"/>
            <w:shd w:val="clear" w:color="auto" w:fill="auto"/>
          </w:tcPr>
          <w:p w14:paraId="77D6D104"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071D82D6" w14:textId="77777777" w:rsidR="003034AE" w:rsidRPr="002F7DE5" w:rsidRDefault="003034AE" w:rsidP="003034AE">
            <w:pPr>
              <w:jc w:val="center"/>
              <w:rPr>
                <w:sz w:val="15"/>
                <w:szCs w:val="15"/>
                <w:lang w:val="fr-FR"/>
              </w:rPr>
            </w:pPr>
          </w:p>
        </w:tc>
        <w:tc>
          <w:tcPr>
            <w:tcW w:w="475" w:type="dxa"/>
            <w:shd w:val="clear" w:color="auto" w:fill="auto"/>
          </w:tcPr>
          <w:p w14:paraId="1231134D" w14:textId="77777777" w:rsidR="003034AE" w:rsidRPr="002F7DE5" w:rsidRDefault="003034AE" w:rsidP="003034AE">
            <w:pPr>
              <w:jc w:val="center"/>
              <w:rPr>
                <w:sz w:val="15"/>
                <w:szCs w:val="15"/>
                <w:lang w:val="fr-FR"/>
              </w:rPr>
            </w:pPr>
          </w:p>
        </w:tc>
        <w:tc>
          <w:tcPr>
            <w:tcW w:w="434" w:type="dxa"/>
            <w:shd w:val="clear" w:color="auto" w:fill="auto"/>
          </w:tcPr>
          <w:p w14:paraId="7FBE365A" w14:textId="77777777" w:rsidR="003034AE" w:rsidRPr="002F7DE5" w:rsidRDefault="003034AE" w:rsidP="003034AE">
            <w:pPr>
              <w:jc w:val="center"/>
              <w:rPr>
                <w:sz w:val="15"/>
                <w:szCs w:val="15"/>
                <w:lang w:val="fr-FR"/>
              </w:rPr>
            </w:pPr>
          </w:p>
        </w:tc>
        <w:tc>
          <w:tcPr>
            <w:tcW w:w="462" w:type="dxa"/>
            <w:shd w:val="clear" w:color="auto" w:fill="auto"/>
          </w:tcPr>
          <w:p w14:paraId="3F38228A" w14:textId="77777777" w:rsidR="003034AE" w:rsidRPr="002F7DE5" w:rsidRDefault="003034AE" w:rsidP="003034AE">
            <w:pPr>
              <w:jc w:val="center"/>
              <w:rPr>
                <w:sz w:val="15"/>
                <w:szCs w:val="15"/>
                <w:lang w:val="fr-FR"/>
              </w:rPr>
            </w:pPr>
          </w:p>
        </w:tc>
        <w:tc>
          <w:tcPr>
            <w:tcW w:w="434" w:type="dxa"/>
            <w:shd w:val="clear" w:color="auto" w:fill="auto"/>
          </w:tcPr>
          <w:p w14:paraId="6791EE1C" w14:textId="77777777" w:rsidR="003034AE" w:rsidRPr="002F7DE5" w:rsidRDefault="003034AE" w:rsidP="003034AE">
            <w:pPr>
              <w:jc w:val="center"/>
              <w:rPr>
                <w:sz w:val="15"/>
                <w:szCs w:val="15"/>
                <w:lang w:val="fr-FR"/>
              </w:rPr>
            </w:pPr>
          </w:p>
        </w:tc>
        <w:tc>
          <w:tcPr>
            <w:tcW w:w="616" w:type="dxa"/>
            <w:shd w:val="clear" w:color="auto" w:fill="auto"/>
          </w:tcPr>
          <w:p w14:paraId="64688A2D" w14:textId="77777777" w:rsidR="003034AE" w:rsidRPr="002F7DE5" w:rsidRDefault="003034AE" w:rsidP="003034AE">
            <w:pPr>
              <w:jc w:val="center"/>
              <w:rPr>
                <w:sz w:val="15"/>
                <w:szCs w:val="15"/>
                <w:lang w:val="fr-FR"/>
              </w:rPr>
            </w:pPr>
          </w:p>
        </w:tc>
        <w:tc>
          <w:tcPr>
            <w:tcW w:w="439" w:type="dxa"/>
            <w:shd w:val="clear" w:color="auto" w:fill="auto"/>
          </w:tcPr>
          <w:p w14:paraId="1989D0AB" w14:textId="77777777" w:rsidR="003034AE" w:rsidRPr="002F7DE5" w:rsidRDefault="003034AE" w:rsidP="003034AE">
            <w:pPr>
              <w:jc w:val="center"/>
              <w:rPr>
                <w:sz w:val="15"/>
                <w:szCs w:val="15"/>
                <w:lang w:val="fr-FR"/>
              </w:rPr>
            </w:pPr>
          </w:p>
        </w:tc>
        <w:tc>
          <w:tcPr>
            <w:tcW w:w="466" w:type="dxa"/>
            <w:shd w:val="clear" w:color="auto" w:fill="auto"/>
          </w:tcPr>
          <w:p w14:paraId="5716EE4F" w14:textId="77777777" w:rsidR="003034AE" w:rsidRPr="002F7DE5" w:rsidRDefault="003034AE" w:rsidP="003034AE">
            <w:pPr>
              <w:jc w:val="center"/>
              <w:rPr>
                <w:sz w:val="15"/>
                <w:szCs w:val="15"/>
                <w:lang w:val="fr-FR"/>
              </w:rPr>
            </w:pPr>
          </w:p>
        </w:tc>
        <w:tc>
          <w:tcPr>
            <w:tcW w:w="465" w:type="dxa"/>
            <w:shd w:val="clear" w:color="auto" w:fill="auto"/>
          </w:tcPr>
          <w:p w14:paraId="25C143C3" w14:textId="77777777" w:rsidR="003034AE" w:rsidRPr="002F7DE5" w:rsidRDefault="003034AE" w:rsidP="003034AE">
            <w:pPr>
              <w:jc w:val="center"/>
              <w:rPr>
                <w:sz w:val="15"/>
                <w:szCs w:val="15"/>
                <w:lang w:val="fr-FR"/>
              </w:rPr>
            </w:pPr>
          </w:p>
        </w:tc>
        <w:tc>
          <w:tcPr>
            <w:tcW w:w="465" w:type="dxa"/>
            <w:shd w:val="clear" w:color="auto" w:fill="auto"/>
          </w:tcPr>
          <w:p w14:paraId="02515B5F" w14:textId="77777777" w:rsidR="003034AE" w:rsidRPr="002F7DE5" w:rsidRDefault="003034AE" w:rsidP="003034AE">
            <w:pPr>
              <w:jc w:val="center"/>
              <w:rPr>
                <w:sz w:val="15"/>
                <w:szCs w:val="15"/>
                <w:lang w:val="fr-FR"/>
              </w:rPr>
            </w:pPr>
          </w:p>
        </w:tc>
        <w:tc>
          <w:tcPr>
            <w:tcW w:w="584" w:type="dxa"/>
            <w:shd w:val="clear" w:color="auto" w:fill="auto"/>
          </w:tcPr>
          <w:p w14:paraId="062B0296" w14:textId="77777777" w:rsidR="003034AE" w:rsidRPr="002F7DE5" w:rsidRDefault="003034AE" w:rsidP="003034AE">
            <w:pPr>
              <w:jc w:val="center"/>
              <w:rPr>
                <w:sz w:val="15"/>
                <w:szCs w:val="15"/>
                <w:lang w:val="fr-FR"/>
              </w:rPr>
            </w:pPr>
          </w:p>
        </w:tc>
      </w:tr>
      <w:tr w:rsidR="002F7DE5" w:rsidRPr="002F7DE5" w14:paraId="234E4F1E" w14:textId="77777777" w:rsidTr="00F751DB">
        <w:trPr>
          <w:cantSplit/>
        </w:trPr>
        <w:tc>
          <w:tcPr>
            <w:tcW w:w="384" w:type="dxa"/>
            <w:shd w:val="clear" w:color="auto" w:fill="auto"/>
          </w:tcPr>
          <w:p w14:paraId="48CE7C43" w14:textId="77777777" w:rsidR="003034AE" w:rsidRPr="002F7DE5" w:rsidRDefault="003034AE" w:rsidP="003034AE">
            <w:pPr>
              <w:jc w:val="right"/>
              <w:rPr>
                <w:sz w:val="15"/>
                <w:szCs w:val="15"/>
                <w:lang w:val="fr-FR"/>
              </w:rPr>
            </w:pPr>
            <w:r w:rsidRPr="002F7DE5">
              <w:rPr>
                <w:sz w:val="15"/>
                <w:szCs w:val="15"/>
                <w:lang w:val="fr-FR"/>
              </w:rPr>
              <w:t>119</w:t>
            </w:r>
          </w:p>
        </w:tc>
        <w:tc>
          <w:tcPr>
            <w:tcW w:w="675" w:type="dxa"/>
            <w:shd w:val="clear" w:color="auto" w:fill="auto"/>
          </w:tcPr>
          <w:p w14:paraId="3482048F" w14:textId="77777777" w:rsidR="003034AE" w:rsidRPr="002F7DE5" w:rsidRDefault="003034AE" w:rsidP="003034AE">
            <w:pPr>
              <w:jc w:val="left"/>
              <w:rPr>
                <w:sz w:val="15"/>
                <w:szCs w:val="15"/>
                <w:lang w:val="fr-FR"/>
              </w:rPr>
            </w:pPr>
            <w:r w:rsidRPr="002F7DE5">
              <w:rPr>
                <w:sz w:val="15"/>
                <w:szCs w:val="15"/>
                <w:lang w:val="fr-FR"/>
              </w:rPr>
              <w:t>06-12-18</w:t>
            </w:r>
          </w:p>
        </w:tc>
        <w:tc>
          <w:tcPr>
            <w:tcW w:w="718" w:type="dxa"/>
            <w:shd w:val="clear" w:color="auto" w:fill="auto"/>
          </w:tcPr>
          <w:p w14:paraId="7AF5C334" w14:textId="77777777" w:rsidR="003034AE" w:rsidRPr="002F7DE5" w:rsidRDefault="003034AE" w:rsidP="003034AE">
            <w:pPr>
              <w:jc w:val="left"/>
              <w:rPr>
                <w:sz w:val="15"/>
                <w:szCs w:val="15"/>
                <w:lang w:val="fr-FR"/>
              </w:rPr>
            </w:pPr>
            <w:r w:rsidRPr="002F7DE5">
              <w:rPr>
                <w:sz w:val="15"/>
                <w:szCs w:val="15"/>
                <w:lang w:val="fr-FR"/>
              </w:rPr>
              <w:t>06-12-18</w:t>
            </w:r>
          </w:p>
        </w:tc>
        <w:tc>
          <w:tcPr>
            <w:tcW w:w="3226" w:type="dxa"/>
            <w:shd w:val="clear" w:color="auto" w:fill="auto"/>
          </w:tcPr>
          <w:p w14:paraId="414E9940" w14:textId="77777777" w:rsidR="003034AE" w:rsidRPr="002F7DE5" w:rsidRDefault="003034AE" w:rsidP="003034AE">
            <w:pPr>
              <w:jc w:val="left"/>
              <w:rPr>
                <w:sz w:val="15"/>
                <w:szCs w:val="15"/>
                <w:lang w:val="fr-FR"/>
              </w:rPr>
            </w:pPr>
            <w:r w:rsidRPr="002F7DE5">
              <w:rPr>
                <w:sz w:val="15"/>
                <w:szCs w:val="15"/>
                <w:lang w:val="fr-FR"/>
              </w:rPr>
              <w:t>Cérémonie de remise des “insignes de Chevalier de l’Ordre National du Mérite”</w:t>
            </w:r>
          </w:p>
        </w:tc>
        <w:tc>
          <w:tcPr>
            <w:tcW w:w="1470" w:type="dxa"/>
            <w:shd w:val="clear" w:color="auto" w:fill="auto"/>
          </w:tcPr>
          <w:p w14:paraId="7F5A13B9" w14:textId="77777777" w:rsidR="003034AE" w:rsidRPr="002F7DE5" w:rsidRDefault="003034AE" w:rsidP="003034AE">
            <w:pPr>
              <w:jc w:val="left"/>
              <w:rPr>
                <w:sz w:val="15"/>
                <w:szCs w:val="15"/>
                <w:lang w:val="fr-FR"/>
              </w:rPr>
            </w:pPr>
            <w:r w:rsidRPr="002F7DE5">
              <w:rPr>
                <w:sz w:val="15"/>
                <w:szCs w:val="15"/>
                <w:lang w:val="fr-FR"/>
              </w:rPr>
              <w:t>Paris</w:t>
            </w:r>
          </w:p>
        </w:tc>
        <w:tc>
          <w:tcPr>
            <w:tcW w:w="1041" w:type="dxa"/>
            <w:shd w:val="clear" w:color="auto" w:fill="auto"/>
          </w:tcPr>
          <w:p w14:paraId="3DB39A7E" w14:textId="77777777" w:rsidR="003034AE" w:rsidRPr="002F7DE5" w:rsidRDefault="003034AE" w:rsidP="003034AE">
            <w:pPr>
              <w:jc w:val="left"/>
              <w:rPr>
                <w:sz w:val="15"/>
                <w:szCs w:val="15"/>
                <w:lang w:val="fr-FR"/>
              </w:rPr>
            </w:pPr>
            <w:r w:rsidRPr="002F7DE5">
              <w:rPr>
                <w:sz w:val="15"/>
                <w:szCs w:val="15"/>
                <w:lang w:val="fr-FR"/>
              </w:rPr>
              <w:t>France</w:t>
            </w:r>
          </w:p>
        </w:tc>
        <w:tc>
          <w:tcPr>
            <w:tcW w:w="1137" w:type="dxa"/>
            <w:shd w:val="clear" w:color="auto" w:fill="auto"/>
          </w:tcPr>
          <w:p w14:paraId="2E3A9809" w14:textId="77777777" w:rsidR="003034AE" w:rsidRPr="002F7DE5" w:rsidRDefault="003034AE" w:rsidP="003034AE">
            <w:pPr>
              <w:jc w:val="left"/>
              <w:rPr>
                <w:sz w:val="15"/>
                <w:szCs w:val="15"/>
                <w:lang w:val="fr-FR"/>
              </w:rPr>
            </w:pPr>
            <w:r w:rsidRPr="002F7DE5">
              <w:rPr>
                <w:sz w:val="15"/>
                <w:szCs w:val="15"/>
                <w:lang w:val="fr-FR"/>
              </w:rPr>
              <w:t>Button</w:t>
            </w:r>
          </w:p>
        </w:tc>
        <w:tc>
          <w:tcPr>
            <w:tcW w:w="851" w:type="dxa"/>
            <w:shd w:val="clear" w:color="auto" w:fill="auto"/>
          </w:tcPr>
          <w:p w14:paraId="18E756F5" w14:textId="77777777" w:rsidR="003034AE" w:rsidRPr="002F7DE5" w:rsidRDefault="003034AE" w:rsidP="003034AE">
            <w:pPr>
              <w:jc w:val="center"/>
              <w:rPr>
                <w:sz w:val="15"/>
                <w:szCs w:val="15"/>
                <w:lang w:val="fr-FR"/>
              </w:rPr>
            </w:pPr>
          </w:p>
        </w:tc>
        <w:tc>
          <w:tcPr>
            <w:tcW w:w="988" w:type="dxa"/>
          </w:tcPr>
          <w:p w14:paraId="7DFFA5A1" w14:textId="77777777" w:rsidR="003034AE" w:rsidRPr="002F7DE5" w:rsidRDefault="003034AE" w:rsidP="003034AE">
            <w:pPr>
              <w:jc w:val="left"/>
              <w:rPr>
                <w:sz w:val="15"/>
                <w:szCs w:val="15"/>
                <w:lang w:val="fr-FR"/>
              </w:rPr>
            </w:pPr>
            <w:r w:rsidRPr="002F7DE5">
              <w:rPr>
                <w:sz w:val="15"/>
                <w:szCs w:val="15"/>
                <w:lang w:val="fr-FR"/>
              </w:rPr>
              <w:t>Limagrain (France)</w:t>
            </w:r>
          </w:p>
        </w:tc>
        <w:tc>
          <w:tcPr>
            <w:tcW w:w="426" w:type="dxa"/>
            <w:shd w:val="clear" w:color="auto" w:fill="auto"/>
          </w:tcPr>
          <w:p w14:paraId="53820D45" w14:textId="77777777" w:rsidR="003034AE" w:rsidRPr="002F7DE5" w:rsidRDefault="003034AE" w:rsidP="003034AE">
            <w:pPr>
              <w:jc w:val="center"/>
              <w:rPr>
                <w:sz w:val="15"/>
                <w:szCs w:val="15"/>
                <w:lang w:val="fr-FR"/>
              </w:rPr>
            </w:pPr>
          </w:p>
        </w:tc>
        <w:tc>
          <w:tcPr>
            <w:tcW w:w="404" w:type="dxa"/>
            <w:shd w:val="clear" w:color="auto" w:fill="auto"/>
          </w:tcPr>
          <w:p w14:paraId="3F43EC9A" w14:textId="77777777" w:rsidR="003034AE" w:rsidRPr="002F7DE5" w:rsidRDefault="003034AE" w:rsidP="003034AE">
            <w:pPr>
              <w:jc w:val="center"/>
              <w:rPr>
                <w:sz w:val="15"/>
                <w:szCs w:val="15"/>
                <w:lang w:val="fr-FR"/>
              </w:rPr>
            </w:pPr>
          </w:p>
        </w:tc>
        <w:tc>
          <w:tcPr>
            <w:tcW w:w="475" w:type="dxa"/>
            <w:shd w:val="clear" w:color="auto" w:fill="auto"/>
          </w:tcPr>
          <w:p w14:paraId="2BD8B64D" w14:textId="77777777" w:rsidR="003034AE" w:rsidRPr="002F7DE5" w:rsidRDefault="003034AE" w:rsidP="003034AE">
            <w:pPr>
              <w:jc w:val="center"/>
              <w:rPr>
                <w:sz w:val="15"/>
                <w:szCs w:val="15"/>
                <w:lang w:val="fr-FR"/>
              </w:rPr>
            </w:pPr>
          </w:p>
        </w:tc>
        <w:tc>
          <w:tcPr>
            <w:tcW w:w="434" w:type="dxa"/>
            <w:shd w:val="clear" w:color="auto" w:fill="auto"/>
          </w:tcPr>
          <w:p w14:paraId="33D66018" w14:textId="77777777" w:rsidR="003034AE" w:rsidRPr="002F7DE5" w:rsidRDefault="003034AE" w:rsidP="003034AE">
            <w:pPr>
              <w:jc w:val="center"/>
              <w:rPr>
                <w:sz w:val="15"/>
                <w:szCs w:val="15"/>
                <w:lang w:val="fr-FR"/>
              </w:rPr>
            </w:pPr>
          </w:p>
        </w:tc>
        <w:tc>
          <w:tcPr>
            <w:tcW w:w="462" w:type="dxa"/>
            <w:shd w:val="clear" w:color="auto" w:fill="auto"/>
          </w:tcPr>
          <w:p w14:paraId="4231546E" w14:textId="77777777" w:rsidR="003034AE" w:rsidRPr="002F7DE5" w:rsidRDefault="003034AE" w:rsidP="003034AE">
            <w:pPr>
              <w:jc w:val="center"/>
              <w:rPr>
                <w:sz w:val="15"/>
                <w:szCs w:val="15"/>
                <w:lang w:val="fr-FR"/>
              </w:rPr>
            </w:pPr>
          </w:p>
        </w:tc>
        <w:tc>
          <w:tcPr>
            <w:tcW w:w="434" w:type="dxa"/>
            <w:shd w:val="clear" w:color="auto" w:fill="auto"/>
          </w:tcPr>
          <w:p w14:paraId="7980E662" w14:textId="77777777" w:rsidR="003034AE" w:rsidRPr="002F7DE5" w:rsidRDefault="003034AE" w:rsidP="003034AE">
            <w:pPr>
              <w:jc w:val="center"/>
              <w:rPr>
                <w:sz w:val="15"/>
                <w:szCs w:val="15"/>
                <w:lang w:val="fr-FR"/>
              </w:rPr>
            </w:pPr>
          </w:p>
        </w:tc>
        <w:tc>
          <w:tcPr>
            <w:tcW w:w="616" w:type="dxa"/>
            <w:shd w:val="clear" w:color="auto" w:fill="auto"/>
          </w:tcPr>
          <w:p w14:paraId="6113496B" w14:textId="77777777" w:rsidR="003034AE" w:rsidRPr="002F7DE5" w:rsidRDefault="003034AE" w:rsidP="003034AE">
            <w:pPr>
              <w:jc w:val="center"/>
              <w:rPr>
                <w:sz w:val="15"/>
                <w:szCs w:val="15"/>
                <w:lang w:val="fr-FR"/>
              </w:rPr>
            </w:pPr>
          </w:p>
        </w:tc>
        <w:tc>
          <w:tcPr>
            <w:tcW w:w="439" w:type="dxa"/>
            <w:shd w:val="clear" w:color="auto" w:fill="auto"/>
          </w:tcPr>
          <w:p w14:paraId="3BF4659D" w14:textId="77777777" w:rsidR="003034AE" w:rsidRPr="002F7DE5" w:rsidRDefault="003034AE" w:rsidP="003034AE">
            <w:pPr>
              <w:jc w:val="center"/>
              <w:rPr>
                <w:sz w:val="15"/>
                <w:szCs w:val="15"/>
                <w:lang w:val="fr-FR"/>
              </w:rPr>
            </w:pPr>
          </w:p>
        </w:tc>
        <w:tc>
          <w:tcPr>
            <w:tcW w:w="466" w:type="dxa"/>
            <w:shd w:val="clear" w:color="auto" w:fill="auto"/>
          </w:tcPr>
          <w:p w14:paraId="29EB0669" w14:textId="77777777" w:rsidR="003034AE" w:rsidRPr="002F7DE5" w:rsidRDefault="003034AE" w:rsidP="003034AE">
            <w:pPr>
              <w:jc w:val="center"/>
              <w:rPr>
                <w:sz w:val="15"/>
                <w:szCs w:val="15"/>
                <w:lang w:val="fr-FR"/>
              </w:rPr>
            </w:pPr>
          </w:p>
        </w:tc>
        <w:tc>
          <w:tcPr>
            <w:tcW w:w="465" w:type="dxa"/>
            <w:shd w:val="clear" w:color="auto" w:fill="auto"/>
          </w:tcPr>
          <w:p w14:paraId="3861C3D6" w14:textId="77777777" w:rsidR="003034AE" w:rsidRPr="002F7DE5" w:rsidRDefault="003034AE" w:rsidP="003034AE">
            <w:pPr>
              <w:jc w:val="center"/>
              <w:rPr>
                <w:sz w:val="15"/>
                <w:szCs w:val="15"/>
                <w:lang w:val="fr-FR"/>
              </w:rPr>
            </w:pPr>
          </w:p>
        </w:tc>
        <w:tc>
          <w:tcPr>
            <w:tcW w:w="465" w:type="dxa"/>
            <w:shd w:val="clear" w:color="auto" w:fill="auto"/>
          </w:tcPr>
          <w:p w14:paraId="19A2AC7B" w14:textId="77777777" w:rsidR="003034AE" w:rsidRPr="002F7DE5" w:rsidRDefault="003034AE" w:rsidP="003034AE">
            <w:pPr>
              <w:jc w:val="center"/>
              <w:rPr>
                <w:sz w:val="15"/>
                <w:szCs w:val="15"/>
                <w:lang w:val="fr-FR"/>
              </w:rPr>
            </w:pPr>
            <w:r w:rsidRPr="002F7DE5">
              <w:rPr>
                <w:sz w:val="15"/>
                <w:szCs w:val="15"/>
                <w:lang w:val="fr-FR"/>
              </w:rPr>
              <w:t>1</w:t>
            </w:r>
          </w:p>
        </w:tc>
        <w:tc>
          <w:tcPr>
            <w:tcW w:w="584" w:type="dxa"/>
            <w:shd w:val="clear" w:color="auto" w:fill="auto"/>
          </w:tcPr>
          <w:p w14:paraId="10BFA5F5" w14:textId="77777777" w:rsidR="003034AE" w:rsidRPr="002F7DE5" w:rsidRDefault="003034AE" w:rsidP="003034AE">
            <w:pPr>
              <w:jc w:val="center"/>
              <w:rPr>
                <w:sz w:val="15"/>
                <w:szCs w:val="15"/>
                <w:lang w:val="fr-FR"/>
              </w:rPr>
            </w:pPr>
          </w:p>
        </w:tc>
      </w:tr>
      <w:tr w:rsidR="002F7DE5" w:rsidRPr="002F7DE5" w14:paraId="11217CFF" w14:textId="77777777" w:rsidTr="00F751DB">
        <w:trPr>
          <w:cantSplit/>
        </w:trPr>
        <w:tc>
          <w:tcPr>
            <w:tcW w:w="384" w:type="dxa"/>
            <w:tcBorders>
              <w:bottom w:val="single" w:sz="4" w:space="0" w:color="auto"/>
            </w:tcBorders>
            <w:shd w:val="clear" w:color="auto" w:fill="auto"/>
          </w:tcPr>
          <w:p w14:paraId="0E3E04B3" w14:textId="77777777" w:rsidR="003034AE" w:rsidRPr="002F7DE5" w:rsidRDefault="003034AE" w:rsidP="003034AE">
            <w:pPr>
              <w:jc w:val="right"/>
              <w:rPr>
                <w:bCs/>
                <w:sz w:val="15"/>
                <w:szCs w:val="15"/>
                <w:lang w:val="fr-FR"/>
              </w:rPr>
            </w:pPr>
            <w:r w:rsidRPr="002F7DE5">
              <w:rPr>
                <w:bCs/>
                <w:sz w:val="15"/>
                <w:szCs w:val="15"/>
                <w:lang w:val="fr-FR"/>
              </w:rPr>
              <w:t>120</w:t>
            </w:r>
          </w:p>
        </w:tc>
        <w:tc>
          <w:tcPr>
            <w:tcW w:w="675" w:type="dxa"/>
            <w:tcBorders>
              <w:bottom w:val="single" w:sz="4" w:space="0" w:color="auto"/>
            </w:tcBorders>
            <w:shd w:val="clear" w:color="auto" w:fill="auto"/>
          </w:tcPr>
          <w:p w14:paraId="7C46EF7C" w14:textId="77777777" w:rsidR="003034AE" w:rsidRPr="002F7DE5" w:rsidRDefault="003034AE" w:rsidP="003034AE">
            <w:pPr>
              <w:jc w:val="left"/>
              <w:rPr>
                <w:sz w:val="15"/>
                <w:szCs w:val="15"/>
                <w:lang w:val="fr-FR"/>
              </w:rPr>
            </w:pPr>
            <w:r w:rsidRPr="002F7DE5">
              <w:rPr>
                <w:sz w:val="15"/>
                <w:szCs w:val="15"/>
                <w:lang w:val="fr-FR"/>
              </w:rPr>
              <w:t>19-12-18</w:t>
            </w:r>
          </w:p>
        </w:tc>
        <w:tc>
          <w:tcPr>
            <w:tcW w:w="718" w:type="dxa"/>
            <w:tcBorders>
              <w:bottom w:val="single" w:sz="4" w:space="0" w:color="auto"/>
            </w:tcBorders>
            <w:shd w:val="clear" w:color="auto" w:fill="auto"/>
          </w:tcPr>
          <w:p w14:paraId="485E6B8C" w14:textId="77777777" w:rsidR="003034AE" w:rsidRPr="002F7DE5" w:rsidRDefault="003034AE" w:rsidP="003034AE">
            <w:pPr>
              <w:jc w:val="left"/>
              <w:rPr>
                <w:sz w:val="15"/>
                <w:szCs w:val="15"/>
                <w:lang w:val="fr-FR"/>
              </w:rPr>
            </w:pPr>
            <w:r w:rsidRPr="002F7DE5">
              <w:rPr>
                <w:sz w:val="15"/>
                <w:szCs w:val="15"/>
                <w:lang w:val="fr-FR"/>
              </w:rPr>
              <w:t>20-12-18</w:t>
            </w:r>
          </w:p>
        </w:tc>
        <w:tc>
          <w:tcPr>
            <w:tcW w:w="3226" w:type="dxa"/>
            <w:tcBorders>
              <w:bottom w:val="single" w:sz="4" w:space="0" w:color="auto"/>
            </w:tcBorders>
            <w:shd w:val="clear" w:color="auto" w:fill="auto"/>
          </w:tcPr>
          <w:p w14:paraId="6950AB4E" w14:textId="77777777" w:rsidR="003034AE" w:rsidRPr="002F7DE5" w:rsidRDefault="003034AE" w:rsidP="003034AE">
            <w:pPr>
              <w:jc w:val="left"/>
              <w:rPr>
                <w:sz w:val="15"/>
                <w:szCs w:val="15"/>
                <w:lang w:val="fr-FR"/>
              </w:rPr>
            </w:pPr>
            <w:r w:rsidRPr="002F7DE5">
              <w:rPr>
                <w:sz w:val="15"/>
                <w:szCs w:val="15"/>
                <w:lang w:val="fr-FR"/>
              </w:rPr>
              <w:t>Atelier sur la sensibilisation à la protection des obtentions végétales en vertu de la Convention UPOV</w:t>
            </w:r>
          </w:p>
        </w:tc>
        <w:tc>
          <w:tcPr>
            <w:tcW w:w="1470" w:type="dxa"/>
            <w:tcBorders>
              <w:bottom w:val="single" w:sz="4" w:space="0" w:color="auto"/>
            </w:tcBorders>
            <w:shd w:val="clear" w:color="auto" w:fill="auto"/>
          </w:tcPr>
          <w:p w14:paraId="56C8BA2F" w14:textId="77777777" w:rsidR="003034AE" w:rsidRPr="002F7DE5" w:rsidRDefault="003034AE" w:rsidP="003034AE">
            <w:pPr>
              <w:jc w:val="left"/>
              <w:rPr>
                <w:sz w:val="15"/>
                <w:szCs w:val="15"/>
                <w:lang w:val="fr-FR"/>
              </w:rPr>
            </w:pPr>
            <w:r w:rsidRPr="002F7DE5">
              <w:rPr>
                <w:sz w:val="15"/>
                <w:szCs w:val="15"/>
                <w:lang w:val="fr-FR"/>
              </w:rPr>
              <w:t>Vientiane</w:t>
            </w:r>
          </w:p>
        </w:tc>
        <w:tc>
          <w:tcPr>
            <w:tcW w:w="1041" w:type="dxa"/>
            <w:tcBorders>
              <w:bottom w:val="single" w:sz="4" w:space="0" w:color="auto"/>
            </w:tcBorders>
            <w:shd w:val="clear" w:color="auto" w:fill="auto"/>
          </w:tcPr>
          <w:p w14:paraId="6D9B77A9" w14:textId="77777777" w:rsidR="003034AE" w:rsidRPr="002F7DE5" w:rsidRDefault="003034AE" w:rsidP="003034AE">
            <w:pPr>
              <w:jc w:val="left"/>
              <w:rPr>
                <w:sz w:val="15"/>
                <w:szCs w:val="15"/>
                <w:lang w:val="fr-FR"/>
              </w:rPr>
            </w:pPr>
            <w:r w:rsidRPr="002F7DE5">
              <w:rPr>
                <w:sz w:val="15"/>
                <w:szCs w:val="15"/>
                <w:lang w:val="fr-FR"/>
              </w:rPr>
              <w:t>République démocratique populaire lao</w:t>
            </w:r>
          </w:p>
        </w:tc>
        <w:tc>
          <w:tcPr>
            <w:tcW w:w="1137" w:type="dxa"/>
            <w:tcBorders>
              <w:bottom w:val="single" w:sz="4" w:space="0" w:color="auto"/>
            </w:tcBorders>
            <w:shd w:val="clear" w:color="auto" w:fill="auto"/>
          </w:tcPr>
          <w:p w14:paraId="004A7F64" w14:textId="77777777" w:rsidR="003034AE" w:rsidRPr="002F7DE5" w:rsidRDefault="003034AE" w:rsidP="003034AE">
            <w:pPr>
              <w:jc w:val="left"/>
              <w:rPr>
                <w:sz w:val="15"/>
                <w:szCs w:val="15"/>
                <w:lang w:val="fr-FR"/>
              </w:rPr>
            </w:pPr>
            <w:r w:rsidRPr="002F7DE5">
              <w:rPr>
                <w:sz w:val="15"/>
                <w:szCs w:val="15"/>
                <w:lang w:val="fr-FR"/>
              </w:rPr>
              <w:t>Motomura</w:t>
            </w:r>
          </w:p>
        </w:tc>
        <w:tc>
          <w:tcPr>
            <w:tcW w:w="851" w:type="dxa"/>
            <w:tcBorders>
              <w:bottom w:val="single" w:sz="4" w:space="0" w:color="auto"/>
            </w:tcBorders>
            <w:shd w:val="clear" w:color="auto" w:fill="auto"/>
          </w:tcPr>
          <w:p w14:paraId="4505CF82" w14:textId="77777777" w:rsidR="003034AE" w:rsidRPr="002F7DE5" w:rsidRDefault="003034AE" w:rsidP="003034AE">
            <w:pPr>
              <w:jc w:val="center"/>
              <w:rPr>
                <w:sz w:val="15"/>
                <w:szCs w:val="15"/>
                <w:lang w:val="fr-FR"/>
              </w:rPr>
            </w:pPr>
          </w:p>
        </w:tc>
        <w:tc>
          <w:tcPr>
            <w:tcW w:w="988" w:type="dxa"/>
          </w:tcPr>
          <w:p w14:paraId="0AF68034" w14:textId="77777777" w:rsidR="003034AE" w:rsidRPr="002F7DE5" w:rsidRDefault="003034AE" w:rsidP="003034AE">
            <w:pPr>
              <w:jc w:val="left"/>
              <w:rPr>
                <w:sz w:val="15"/>
                <w:szCs w:val="15"/>
                <w:lang w:val="fr-FR"/>
              </w:rPr>
            </w:pPr>
            <w:r w:rsidRPr="002F7DE5">
              <w:rPr>
                <w:sz w:val="15"/>
                <w:szCs w:val="15"/>
                <w:lang w:val="fr-FR"/>
              </w:rPr>
              <w:t>Forum EAPVP</w:t>
            </w:r>
          </w:p>
        </w:tc>
        <w:tc>
          <w:tcPr>
            <w:tcW w:w="426" w:type="dxa"/>
            <w:shd w:val="clear" w:color="auto" w:fill="auto"/>
          </w:tcPr>
          <w:p w14:paraId="2DA101D1" w14:textId="77777777" w:rsidR="003034AE" w:rsidRPr="002F7DE5" w:rsidRDefault="003034AE" w:rsidP="003034AE">
            <w:pPr>
              <w:jc w:val="center"/>
              <w:rPr>
                <w:sz w:val="15"/>
                <w:szCs w:val="15"/>
                <w:lang w:val="fr-FR"/>
              </w:rPr>
            </w:pPr>
            <w:r w:rsidRPr="002F7DE5">
              <w:rPr>
                <w:sz w:val="15"/>
                <w:szCs w:val="15"/>
                <w:lang w:val="fr-FR"/>
              </w:rPr>
              <w:t>1</w:t>
            </w:r>
          </w:p>
        </w:tc>
        <w:tc>
          <w:tcPr>
            <w:tcW w:w="404" w:type="dxa"/>
            <w:shd w:val="clear" w:color="auto" w:fill="auto"/>
          </w:tcPr>
          <w:p w14:paraId="14CF67E0" w14:textId="77777777" w:rsidR="003034AE" w:rsidRPr="002F7DE5" w:rsidRDefault="003034AE" w:rsidP="003034AE">
            <w:pPr>
              <w:jc w:val="center"/>
              <w:rPr>
                <w:sz w:val="15"/>
                <w:szCs w:val="15"/>
                <w:lang w:val="fr-FR"/>
              </w:rPr>
            </w:pPr>
            <w:r w:rsidRPr="002F7DE5">
              <w:rPr>
                <w:sz w:val="15"/>
                <w:szCs w:val="15"/>
                <w:lang w:val="fr-FR"/>
              </w:rPr>
              <w:t>1</w:t>
            </w:r>
          </w:p>
        </w:tc>
        <w:tc>
          <w:tcPr>
            <w:tcW w:w="475" w:type="dxa"/>
            <w:shd w:val="clear" w:color="auto" w:fill="auto"/>
          </w:tcPr>
          <w:p w14:paraId="73D0B1A5"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283C0CC4" w14:textId="77777777" w:rsidR="003034AE" w:rsidRPr="002F7DE5" w:rsidRDefault="003034AE" w:rsidP="003034AE">
            <w:pPr>
              <w:jc w:val="center"/>
              <w:rPr>
                <w:sz w:val="15"/>
                <w:szCs w:val="15"/>
                <w:lang w:val="fr-FR"/>
              </w:rPr>
            </w:pPr>
          </w:p>
        </w:tc>
        <w:tc>
          <w:tcPr>
            <w:tcW w:w="462" w:type="dxa"/>
            <w:shd w:val="clear" w:color="auto" w:fill="auto"/>
          </w:tcPr>
          <w:p w14:paraId="22C27E91" w14:textId="77777777" w:rsidR="003034AE" w:rsidRPr="002F7DE5" w:rsidRDefault="003034AE" w:rsidP="003034AE">
            <w:pPr>
              <w:jc w:val="center"/>
              <w:rPr>
                <w:sz w:val="15"/>
                <w:szCs w:val="15"/>
                <w:lang w:val="fr-FR"/>
              </w:rPr>
            </w:pPr>
            <w:r w:rsidRPr="002F7DE5">
              <w:rPr>
                <w:sz w:val="15"/>
                <w:szCs w:val="15"/>
                <w:lang w:val="fr-FR"/>
              </w:rPr>
              <w:t>1</w:t>
            </w:r>
          </w:p>
        </w:tc>
        <w:tc>
          <w:tcPr>
            <w:tcW w:w="434" w:type="dxa"/>
            <w:shd w:val="clear" w:color="auto" w:fill="auto"/>
          </w:tcPr>
          <w:p w14:paraId="1A7E3F78" w14:textId="77777777" w:rsidR="003034AE" w:rsidRPr="002F7DE5" w:rsidRDefault="003034AE" w:rsidP="003034AE">
            <w:pPr>
              <w:jc w:val="center"/>
              <w:rPr>
                <w:sz w:val="15"/>
                <w:szCs w:val="15"/>
                <w:lang w:val="fr-FR"/>
              </w:rPr>
            </w:pPr>
          </w:p>
        </w:tc>
        <w:tc>
          <w:tcPr>
            <w:tcW w:w="616" w:type="dxa"/>
            <w:shd w:val="clear" w:color="auto" w:fill="auto"/>
          </w:tcPr>
          <w:p w14:paraId="78559A4F" w14:textId="77777777" w:rsidR="003034AE" w:rsidRPr="002F7DE5" w:rsidRDefault="003034AE" w:rsidP="003034AE">
            <w:pPr>
              <w:jc w:val="center"/>
              <w:rPr>
                <w:sz w:val="15"/>
                <w:szCs w:val="15"/>
                <w:lang w:val="fr-FR"/>
              </w:rPr>
            </w:pPr>
          </w:p>
        </w:tc>
        <w:tc>
          <w:tcPr>
            <w:tcW w:w="439" w:type="dxa"/>
            <w:shd w:val="clear" w:color="auto" w:fill="auto"/>
          </w:tcPr>
          <w:p w14:paraId="070DBFFD" w14:textId="77777777" w:rsidR="003034AE" w:rsidRPr="002F7DE5" w:rsidRDefault="003034AE" w:rsidP="003034AE">
            <w:pPr>
              <w:jc w:val="center"/>
              <w:rPr>
                <w:sz w:val="15"/>
                <w:szCs w:val="15"/>
                <w:lang w:val="fr-FR"/>
              </w:rPr>
            </w:pPr>
          </w:p>
        </w:tc>
        <w:tc>
          <w:tcPr>
            <w:tcW w:w="466" w:type="dxa"/>
            <w:shd w:val="clear" w:color="auto" w:fill="auto"/>
          </w:tcPr>
          <w:p w14:paraId="358B06FB" w14:textId="77777777" w:rsidR="003034AE" w:rsidRPr="002F7DE5" w:rsidRDefault="003034AE" w:rsidP="003034AE">
            <w:pPr>
              <w:jc w:val="center"/>
              <w:rPr>
                <w:sz w:val="15"/>
                <w:szCs w:val="15"/>
                <w:lang w:val="fr-FR"/>
              </w:rPr>
            </w:pPr>
          </w:p>
        </w:tc>
        <w:tc>
          <w:tcPr>
            <w:tcW w:w="465" w:type="dxa"/>
            <w:shd w:val="clear" w:color="auto" w:fill="auto"/>
          </w:tcPr>
          <w:p w14:paraId="31979C42" w14:textId="77777777" w:rsidR="003034AE" w:rsidRPr="002F7DE5" w:rsidRDefault="003034AE" w:rsidP="003034AE">
            <w:pPr>
              <w:jc w:val="center"/>
              <w:rPr>
                <w:sz w:val="15"/>
                <w:szCs w:val="15"/>
                <w:lang w:val="fr-FR"/>
              </w:rPr>
            </w:pPr>
          </w:p>
        </w:tc>
        <w:tc>
          <w:tcPr>
            <w:tcW w:w="465" w:type="dxa"/>
            <w:shd w:val="clear" w:color="auto" w:fill="auto"/>
          </w:tcPr>
          <w:p w14:paraId="205257FC" w14:textId="77777777" w:rsidR="003034AE" w:rsidRPr="002F7DE5" w:rsidRDefault="003034AE" w:rsidP="003034AE">
            <w:pPr>
              <w:jc w:val="center"/>
              <w:rPr>
                <w:sz w:val="15"/>
                <w:szCs w:val="15"/>
                <w:lang w:val="fr-FR"/>
              </w:rPr>
            </w:pPr>
          </w:p>
        </w:tc>
        <w:tc>
          <w:tcPr>
            <w:tcW w:w="584" w:type="dxa"/>
            <w:shd w:val="clear" w:color="auto" w:fill="auto"/>
          </w:tcPr>
          <w:p w14:paraId="12062761" w14:textId="77777777" w:rsidR="003034AE" w:rsidRPr="002F7DE5" w:rsidRDefault="003034AE" w:rsidP="003034AE">
            <w:pPr>
              <w:jc w:val="center"/>
              <w:rPr>
                <w:sz w:val="15"/>
                <w:szCs w:val="15"/>
                <w:lang w:val="fr-FR"/>
              </w:rPr>
            </w:pPr>
          </w:p>
        </w:tc>
      </w:tr>
      <w:tr w:rsidR="002F7DE5" w:rsidRPr="002F7DE5" w14:paraId="008399A8" w14:textId="77777777" w:rsidTr="00F751DB">
        <w:trPr>
          <w:cantSplit/>
        </w:trPr>
        <w:tc>
          <w:tcPr>
            <w:tcW w:w="384" w:type="dxa"/>
            <w:tcBorders>
              <w:top w:val="single" w:sz="4" w:space="0" w:color="auto"/>
              <w:left w:val="nil"/>
              <w:bottom w:val="nil"/>
              <w:right w:val="nil"/>
            </w:tcBorders>
            <w:shd w:val="clear" w:color="auto" w:fill="auto"/>
          </w:tcPr>
          <w:p w14:paraId="4CC5046C" w14:textId="77777777" w:rsidR="003034AE" w:rsidRPr="002F7DE5" w:rsidRDefault="003034AE" w:rsidP="003034AE">
            <w:pPr>
              <w:jc w:val="right"/>
              <w:rPr>
                <w:rFonts w:cs="Arial"/>
                <w:sz w:val="15"/>
                <w:szCs w:val="15"/>
                <w:lang w:val="fr-FR"/>
              </w:rPr>
            </w:pPr>
          </w:p>
        </w:tc>
        <w:tc>
          <w:tcPr>
            <w:tcW w:w="675" w:type="dxa"/>
            <w:tcBorders>
              <w:top w:val="single" w:sz="4" w:space="0" w:color="auto"/>
              <w:left w:val="nil"/>
              <w:bottom w:val="nil"/>
              <w:right w:val="nil"/>
            </w:tcBorders>
            <w:shd w:val="clear" w:color="auto" w:fill="auto"/>
          </w:tcPr>
          <w:p w14:paraId="3D478F82" w14:textId="77777777" w:rsidR="003034AE" w:rsidRPr="002F7DE5" w:rsidRDefault="003034AE" w:rsidP="003034AE">
            <w:pPr>
              <w:jc w:val="left"/>
              <w:rPr>
                <w:rFonts w:cs="Arial"/>
                <w:sz w:val="15"/>
                <w:szCs w:val="15"/>
                <w:lang w:val="fr-FR"/>
              </w:rPr>
            </w:pPr>
          </w:p>
        </w:tc>
        <w:tc>
          <w:tcPr>
            <w:tcW w:w="718" w:type="dxa"/>
            <w:tcBorders>
              <w:top w:val="single" w:sz="4" w:space="0" w:color="auto"/>
              <w:left w:val="nil"/>
              <w:bottom w:val="nil"/>
              <w:right w:val="nil"/>
            </w:tcBorders>
            <w:shd w:val="clear" w:color="auto" w:fill="auto"/>
          </w:tcPr>
          <w:p w14:paraId="7D5933C2" w14:textId="77777777" w:rsidR="003034AE" w:rsidRPr="002F7DE5" w:rsidRDefault="003034AE" w:rsidP="003034AE">
            <w:pPr>
              <w:jc w:val="left"/>
              <w:rPr>
                <w:rFonts w:cs="Arial"/>
                <w:sz w:val="15"/>
                <w:szCs w:val="15"/>
                <w:lang w:val="fr-FR"/>
              </w:rPr>
            </w:pPr>
          </w:p>
        </w:tc>
        <w:tc>
          <w:tcPr>
            <w:tcW w:w="3226" w:type="dxa"/>
            <w:tcBorders>
              <w:top w:val="single" w:sz="4" w:space="0" w:color="auto"/>
              <w:left w:val="nil"/>
              <w:bottom w:val="nil"/>
              <w:right w:val="nil"/>
            </w:tcBorders>
            <w:shd w:val="clear" w:color="auto" w:fill="auto"/>
          </w:tcPr>
          <w:p w14:paraId="622388E5" w14:textId="77777777" w:rsidR="003034AE" w:rsidRPr="002F7DE5" w:rsidRDefault="003034AE" w:rsidP="003034AE">
            <w:pPr>
              <w:jc w:val="left"/>
              <w:rPr>
                <w:rFonts w:cs="Arial"/>
                <w:sz w:val="15"/>
                <w:szCs w:val="15"/>
                <w:lang w:val="fr-FR"/>
              </w:rPr>
            </w:pPr>
          </w:p>
        </w:tc>
        <w:tc>
          <w:tcPr>
            <w:tcW w:w="1470" w:type="dxa"/>
            <w:tcBorders>
              <w:top w:val="single" w:sz="4" w:space="0" w:color="auto"/>
              <w:left w:val="nil"/>
              <w:bottom w:val="nil"/>
              <w:right w:val="nil"/>
            </w:tcBorders>
            <w:shd w:val="clear" w:color="auto" w:fill="auto"/>
          </w:tcPr>
          <w:p w14:paraId="084796EE" w14:textId="77777777" w:rsidR="003034AE" w:rsidRPr="002F7DE5" w:rsidRDefault="003034AE" w:rsidP="003034AE">
            <w:pPr>
              <w:jc w:val="left"/>
              <w:rPr>
                <w:rFonts w:cs="Arial"/>
                <w:sz w:val="15"/>
                <w:szCs w:val="15"/>
                <w:lang w:val="fr-FR"/>
              </w:rPr>
            </w:pPr>
          </w:p>
        </w:tc>
        <w:tc>
          <w:tcPr>
            <w:tcW w:w="1041" w:type="dxa"/>
            <w:tcBorders>
              <w:top w:val="single" w:sz="4" w:space="0" w:color="auto"/>
              <w:left w:val="nil"/>
              <w:bottom w:val="nil"/>
              <w:right w:val="nil"/>
            </w:tcBorders>
            <w:shd w:val="clear" w:color="auto" w:fill="auto"/>
          </w:tcPr>
          <w:p w14:paraId="3D75E4DB" w14:textId="77777777" w:rsidR="003034AE" w:rsidRPr="002F7DE5" w:rsidRDefault="003034AE" w:rsidP="003034AE">
            <w:pPr>
              <w:jc w:val="left"/>
              <w:rPr>
                <w:rFonts w:cs="Arial"/>
                <w:sz w:val="15"/>
                <w:szCs w:val="15"/>
                <w:lang w:val="fr-FR"/>
              </w:rPr>
            </w:pPr>
          </w:p>
        </w:tc>
        <w:tc>
          <w:tcPr>
            <w:tcW w:w="1137" w:type="dxa"/>
            <w:tcBorders>
              <w:top w:val="single" w:sz="4" w:space="0" w:color="auto"/>
              <w:left w:val="nil"/>
              <w:bottom w:val="nil"/>
              <w:right w:val="nil"/>
            </w:tcBorders>
            <w:shd w:val="clear" w:color="auto" w:fill="auto"/>
          </w:tcPr>
          <w:p w14:paraId="6ED96878" w14:textId="77777777" w:rsidR="003034AE" w:rsidRPr="002F7DE5" w:rsidRDefault="003034AE" w:rsidP="003034AE">
            <w:pPr>
              <w:jc w:val="left"/>
              <w:rPr>
                <w:rFonts w:cs="Arial"/>
                <w:sz w:val="15"/>
                <w:szCs w:val="15"/>
                <w:lang w:val="fr-FR"/>
              </w:rPr>
            </w:pPr>
          </w:p>
        </w:tc>
        <w:tc>
          <w:tcPr>
            <w:tcW w:w="851" w:type="dxa"/>
            <w:tcBorders>
              <w:top w:val="single" w:sz="4" w:space="0" w:color="auto"/>
              <w:left w:val="nil"/>
              <w:bottom w:val="nil"/>
              <w:right w:val="single" w:sz="4" w:space="0" w:color="auto"/>
            </w:tcBorders>
            <w:shd w:val="clear" w:color="auto" w:fill="auto"/>
          </w:tcPr>
          <w:p w14:paraId="2589A54D" w14:textId="77777777" w:rsidR="003034AE" w:rsidRPr="002F7DE5" w:rsidRDefault="003034AE" w:rsidP="003034AE">
            <w:pPr>
              <w:jc w:val="center"/>
              <w:rPr>
                <w:rFonts w:cs="Arial"/>
                <w:sz w:val="15"/>
                <w:szCs w:val="15"/>
                <w:lang w:val="fr-FR"/>
              </w:rPr>
            </w:pPr>
          </w:p>
        </w:tc>
        <w:tc>
          <w:tcPr>
            <w:tcW w:w="988" w:type="dxa"/>
            <w:tcBorders>
              <w:top w:val="single" w:sz="4" w:space="0" w:color="auto"/>
              <w:left w:val="single" w:sz="4" w:space="0" w:color="auto"/>
              <w:bottom w:val="single" w:sz="4" w:space="0" w:color="auto"/>
              <w:right w:val="single" w:sz="4" w:space="0" w:color="auto"/>
            </w:tcBorders>
          </w:tcPr>
          <w:p w14:paraId="2C974F6B" w14:textId="77777777" w:rsidR="003034AE" w:rsidRPr="002F7DE5" w:rsidRDefault="003034AE" w:rsidP="003034AE">
            <w:pPr>
              <w:jc w:val="left"/>
              <w:rPr>
                <w:rFonts w:cs="Arial"/>
                <w:sz w:val="15"/>
                <w:szCs w:val="15"/>
                <w:lang w:val="fr-FR"/>
              </w:rPr>
            </w:pPr>
            <w:r w:rsidRPr="002F7DE5">
              <w:rPr>
                <w:rFonts w:cs="Arial"/>
                <w:sz w:val="15"/>
                <w:szCs w:val="15"/>
                <w:lang w:val="fr-FR"/>
              </w:rPr>
              <w:t>Total</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3CE8A8C" w14:textId="77777777" w:rsidR="003034AE" w:rsidRPr="002F7DE5" w:rsidRDefault="003034AE" w:rsidP="003034AE">
            <w:pPr>
              <w:jc w:val="center"/>
              <w:rPr>
                <w:rFonts w:cs="Arial"/>
                <w:sz w:val="15"/>
                <w:szCs w:val="15"/>
                <w:lang w:val="fr-FR"/>
              </w:rPr>
            </w:pPr>
            <w:r w:rsidRPr="002F7DE5">
              <w:rPr>
                <w:rFonts w:cs="Arial"/>
                <w:sz w:val="15"/>
                <w:szCs w:val="15"/>
                <w:lang w:val="fr-FR"/>
              </w:rPr>
              <w:t>45</w:t>
            </w:r>
          </w:p>
        </w:tc>
        <w:tc>
          <w:tcPr>
            <w:tcW w:w="404" w:type="dxa"/>
            <w:tcBorders>
              <w:top w:val="single" w:sz="4" w:space="0" w:color="auto"/>
              <w:left w:val="single" w:sz="4" w:space="0" w:color="auto"/>
              <w:bottom w:val="single" w:sz="4" w:space="0" w:color="auto"/>
              <w:right w:val="single" w:sz="4" w:space="0" w:color="auto"/>
            </w:tcBorders>
            <w:shd w:val="clear" w:color="auto" w:fill="auto"/>
          </w:tcPr>
          <w:p w14:paraId="65A5EC0E" w14:textId="77777777" w:rsidR="003034AE" w:rsidRPr="002F7DE5" w:rsidRDefault="003034AE" w:rsidP="003034AE">
            <w:pPr>
              <w:jc w:val="center"/>
              <w:rPr>
                <w:rFonts w:cs="Arial"/>
                <w:sz w:val="15"/>
                <w:szCs w:val="15"/>
                <w:lang w:val="fr-FR"/>
              </w:rPr>
            </w:pPr>
            <w:r w:rsidRPr="002F7DE5">
              <w:rPr>
                <w:rFonts w:cs="Arial"/>
                <w:sz w:val="15"/>
                <w:szCs w:val="15"/>
                <w:lang w:val="fr-FR"/>
              </w:rPr>
              <w:t>34</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95DD511" w14:textId="77777777" w:rsidR="003034AE" w:rsidRPr="002F7DE5" w:rsidRDefault="003034AE" w:rsidP="003034AE">
            <w:pPr>
              <w:jc w:val="center"/>
              <w:rPr>
                <w:rFonts w:cs="Arial"/>
                <w:sz w:val="15"/>
                <w:szCs w:val="15"/>
                <w:lang w:val="fr-FR"/>
              </w:rPr>
            </w:pPr>
            <w:r w:rsidRPr="002F7DE5">
              <w:rPr>
                <w:rFonts w:cs="Arial"/>
                <w:sz w:val="15"/>
                <w:szCs w:val="15"/>
                <w:lang w:val="fr-FR"/>
              </w:rPr>
              <w:t>15</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0FC3A9F2" w14:textId="77777777" w:rsidR="003034AE" w:rsidRPr="002F7DE5" w:rsidRDefault="003034AE" w:rsidP="003034AE">
            <w:pPr>
              <w:jc w:val="center"/>
              <w:rPr>
                <w:rFonts w:cs="Arial"/>
                <w:sz w:val="15"/>
                <w:szCs w:val="15"/>
                <w:lang w:val="fr-FR"/>
              </w:rPr>
            </w:pPr>
            <w:r w:rsidRPr="002F7DE5">
              <w:rPr>
                <w:rFonts w:cs="Arial"/>
                <w:sz w:val="15"/>
                <w:szCs w:val="15"/>
                <w:lang w:val="fr-FR"/>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05B684D" w14:textId="77777777" w:rsidR="003034AE" w:rsidRPr="002F7DE5" w:rsidRDefault="003034AE" w:rsidP="003034AE">
            <w:pPr>
              <w:jc w:val="center"/>
              <w:rPr>
                <w:rFonts w:cs="Arial"/>
                <w:sz w:val="15"/>
                <w:szCs w:val="15"/>
                <w:lang w:val="fr-FR"/>
              </w:rPr>
            </w:pPr>
            <w:r w:rsidRPr="002F7DE5">
              <w:rPr>
                <w:rFonts w:cs="Arial"/>
                <w:sz w:val="15"/>
                <w:szCs w:val="15"/>
                <w:lang w:val="fr-FR"/>
              </w:rPr>
              <w:t>22</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2DBD4570" w14:textId="77777777" w:rsidR="003034AE" w:rsidRPr="002F7DE5" w:rsidRDefault="003034AE" w:rsidP="003034AE">
            <w:pPr>
              <w:jc w:val="center"/>
              <w:rPr>
                <w:rFonts w:cs="Arial"/>
                <w:sz w:val="15"/>
                <w:szCs w:val="15"/>
                <w:lang w:val="fr-FR"/>
              </w:rPr>
            </w:pPr>
            <w:r w:rsidRPr="002F7DE5">
              <w:rPr>
                <w:rFonts w:cs="Arial"/>
                <w:sz w:val="15"/>
                <w:szCs w:val="15"/>
                <w:lang w:val="fr-FR"/>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511DB001" w14:textId="77777777" w:rsidR="003034AE" w:rsidRPr="002F7DE5" w:rsidRDefault="003034AE" w:rsidP="003034AE">
            <w:pPr>
              <w:jc w:val="center"/>
              <w:rPr>
                <w:rFonts w:cs="Arial"/>
                <w:sz w:val="15"/>
                <w:szCs w:val="15"/>
                <w:lang w:val="fr-FR"/>
              </w:rPr>
            </w:pPr>
            <w:r w:rsidRPr="002F7DE5">
              <w:rPr>
                <w:rFonts w:cs="Arial"/>
                <w:sz w:val="15"/>
                <w:szCs w:val="15"/>
                <w:lang w:val="fr-FR"/>
              </w:rPr>
              <w:t>7</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AF5F9CA" w14:textId="77777777" w:rsidR="003034AE" w:rsidRPr="002F7DE5" w:rsidRDefault="003034AE" w:rsidP="003034AE">
            <w:pPr>
              <w:jc w:val="center"/>
              <w:rPr>
                <w:rFonts w:cs="Arial"/>
                <w:sz w:val="15"/>
                <w:szCs w:val="15"/>
                <w:lang w:val="fr-FR"/>
              </w:rPr>
            </w:pPr>
            <w:r w:rsidRPr="002F7DE5">
              <w:rPr>
                <w:rFonts w:cs="Arial"/>
                <w:sz w:val="15"/>
                <w:szCs w:val="15"/>
                <w:lang w:val="fr-FR"/>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497CBC02" w14:textId="77777777" w:rsidR="003034AE" w:rsidRPr="002F7DE5" w:rsidRDefault="003034AE" w:rsidP="003034AE">
            <w:pPr>
              <w:jc w:val="center"/>
              <w:rPr>
                <w:rFonts w:cs="Arial"/>
                <w:sz w:val="15"/>
                <w:szCs w:val="15"/>
                <w:lang w:val="fr-FR"/>
              </w:rPr>
            </w:pPr>
            <w:r w:rsidRPr="002F7DE5">
              <w:rPr>
                <w:rFonts w:cs="Arial"/>
                <w:sz w:val="15"/>
                <w:szCs w:val="15"/>
                <w:lang w:val="fr-FR"/>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51457BDB" w14:textId="77777777" w:rsidR="003034AE" w:rsidRPr="002F7DE5" w:rsidRDefault="003034AE" w:rsidP="003034AE">
            <w:pPr>
              <w:jc w:val="center"/>
              <w:rPr>
                <w:rFonts w:cs="Arial"/>
                <w:sz w:val="15"/>
                <w:szCs w:val="15"/>
                <w:lang w:val="fr-FR"/>
              </w:rPr>
            </w:pPr>
            <w:r w:rsidRPr="002F7DE5">
              <w:rPr>
                <w:rFonts w:cs="Arial"/>
                <w:sz w:val="15"/>
                <w:szCs w:val="15"/>
                <w:lang w:val="fr-FR"/>
              </w:rPr>
              <w:t>19</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71AD664F" w14:textId="77777777" w:rsidR="003034AE" w:rsidRPr="002F7DE5" w:rsidRDefault="003034AE" w:rsidP="003034AE">
            <w:pPr>
              <w:jc w:val="center"/>
              <w:rPr>
                <w:rFonts w:cs="Arial"/>
                <w:sz w:val="15"/>
                <w:szCs w:val="15"/>
                <w:lang w:val="fr-FR"/>
              </w:rPr>
            </w:pPr>
            <w:r w:rsidRPr="002F7DE5">
              <w:rPr>
                <w:rFonts w:cs="Arial"/>
                <w:sz w:val="15"/>
                <w:szCs w:val="15"/>
                <w:lang w:val="fr-FR"/>
              </w:rPr>
              <w:t>24</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243AD82A" w14:textId="77777777" w:rsidR="003034AE" w:rsidRPr="002F7DE5" w:rsidRDefault="003034AE" w:rsidP="003034AE">
            <w:pPr>
              <w:jc w:val="center"/>
              <w:rPr>
                <w:rFonts w:cs="Arial"/>
                <w:sz w:val="15"/>
                <w:szCs w:val="15"/>
                <w:lang w:val="fr-FR"/>
              </w:rPr>
            </w:pPr>
            <w:r w:rsidRPr="002F7DE5">
              <w:rPr>
                <w:rFonts w:cs="Arial"/>
                <w:sz w:val="15"/>
                <w:szCs w:val="15"/>
                <w:lang w:val="fr-FR"/>
              </w:rPr>
              <w:t>20</w:t>
            </w:r>
          </w:p>
        </w:tc>
      </w:tr>
    </w:tbl>
    <w:p w14:paraId="6300F7CB" w14:textId="33B26165" w:rsidR="009A0158" w:rsidRDefault="009A0158" w:rsidP="003034AE">
      <w:pPr>
        <w:jc w:val="center"/>
        <w:rPr>
          <w:lang w:val="fr-FR"/>
        </w:rPr>
      </w:pPr>
    </w:p>
    <w:p w14:paraId="5D4F327C" w14:textId="0D6771DB" w:rsidR="002F7DE5" w:rsidRDefault="002F7DE5" w:rsidP="003034AE">
      <w:pPr>
        <w:jc w:val="center"/>
        <w:rPr>
          <w:lang w:val="fr-FR"/>
        </w:rPr>
      </w:pPr>
    </w:p>
    <w:p w14:paraId="5487A66A" w14:textId="6914BBA3" w:rsidR="002F7DE5" w:rsidRDefault="002F7DE5" w:rsidP="003034AE">
      <w:pPr>
        <w:jc w:val="center"/>
        <w:rPr>
          <w:lang w:val="fr-FR"/>
        </w:rPr>
      </w:pPr>
    </w:p>
    <w:p w14:paraId="01A34A5F" w14:textId="3D5ECE53" w:rsidR="002553F0" w:rsidRDefault="002F7DE5" w:rsidP="002F7DE5">
      <w:pPr>
        <w:jc w:val="right"/>
        <w:rPr>
          <w:lang w:val="fr-FR"/>
        </w:rPr>
        <w:sectPr w:rsidR="002553F0" w:rsidSect="003034AE">
          <w:headerReference w:type="default" r:id="rId19"/>
          <w:headerReference w:type="first" r:id="rId20"/>
          <w:footnotePr>
            <w:numRestart w:val="eachSect"/>
          </w:footnotePr>
          <w:pgSz w:w="16840" w:h="11907" w:orient="landscape" w:code="9"/>
          <w:pgMar w:top="1134" w:right="510" w:bottom="1134" w:left="709" w:header="510" w:footer="510" w:gutter="0"/>
          <w:pgNumType w:start="1"/>
          <w:cols w:space="720"/>
          <w:titlePg/>
          <w:docGrid w:linePitch="272"/>
        </w:sectPr>
      </w:pPr>
      <w:r>
        <w:rPr>
          <w:lang w:val="fr-FR"/>
        </w:rPr>
        <w:t>[L’annexe</w:t>
      </w:r>
      <w:r w:rsidR="00450A53">
        <w:rPr>
          <w:lang w:val="fr-FR"/>
        </w:rPr>
        <w:t xml:space="preserve"> </w:t>
      </w:r>
      <w:r>
        <w:rPr>
          <w:lang w:val="fr-FR"/>
        </w:rPr>
        <w:t>III suit]</w:t>
      </w:r>
    </w:p>
    <w:p w14:paraId="17ED43B9" w14:textId="77777777" w:rsidR="002553F0" w:rsidRDefault="002553F0" w:rsidP="002553F0">
      <w:pPr>
        <w:jc w:val="center"/>
        <w:rPr>
          <w:lang w:val="fr-FR"/>
        </w:rPr>
      </w:pPr>
      <w:r>
        <w:rPr>
          <w:lang w:val="fr-FR"/>
        </w:rPr>
        <w:lastRenderedPageBreak/>
        <w:t>C</w:t>
      </w:r>
      <w:r w:rsidRPr="009D310A">
        <w:rPr>
          <w:lang w:val="fr-FR"/>
        </w:rPr>
        <w:t>/53/2</w:t>
      </w:r>
    </w:p>
    <w:p w14:paraId="044BCBC7" w14:textId="77777777" w:rsidR="002553F0" w:rsidRDefault="002553F0" w:rsidP="002553F0">
      <w:pPr>
        <w:jc w:val="center"/>
        <w:rPr>
          <w:lang w:val="fr-FR"/>
        </w:rPr>
      </w:pPr>
    </w:p>
    <w:p w14:paraId="6AD55447" w14:textId="126DD414" w:rsidR="002553F0" w:rsidRDefault="002553F0" w:rsidP="002553F0">
      <w:pPr>
        <w:jc w:val="center"/>
        <w:rPr>
          <w:lang w:val="fr-FR"/>
        </w:rPr>
      </w:pPr>
      <w:r w:rsidRPr="009D310A">
        <w:rPr>
          <w:lang w:val="fr-FR"/>
        </w:rPr>
        <w:t>ANNEXE</w:t>
      </w:r>
      <w:r w:rsidR="00450A53">
        <w:rPr>
          <w:lang w:val="fr-FR"/>
        </w:rPr>
        <w:t xml:space="preserve"> </w:t>
      </w:r>
      <w:r w:rsidRPr="009D310A">
        <w:rPr>
          <w:lang w:val="fr-FR"/>
        </w:rPr>
        <w:t>III</w:t>
      </w:r>
    </w:p>
    <w:p w14:paraId="150F1079" w14:textId="77777777" w:rsidR="002553F0" w:rsidRDefault="002553F0" w:rsidP="002553F0">
      <w:pPr>
        <w:jc w:val="center"/>
        <w:rPr>
          <w:lang w:val="fr-FR"/>
        </w:rPr>
      </w:pPr>
    </w:p>
    <w:p w14:paraId="7DF79BFD" w14:textId="77777777" w:rsidR="002553F0" w:rsidRPr="00BA305E" w:rsidRDefault="002553F0" w:rsidP="002553F0">
      <w:pPr>
        <w:jc w:val="center"/>
        <w:rPr>
          <w:lang w:val="fr-FR"/>
        </w:rPr>
      </w:pPr>
      <w:r w:rsidRPr="00BA305E">
        <w:rPr>
          <w:lang w:val="fr-FR"/>
        </w:rPr>
        <w:t>RÉSULTATS ET INDICATEURS D’EXÉCUTION POUR 2018</w:t>
      </w:r>
    </w:p>
    <w:p w14:paraId="1F28354B" w14:textId="77777777" w:rsidR="002553F0" w:rsidRPr="00BA305E" w:rsidRDefault="002553F0" w:rsidP="002553F0">
      <w:pPr>
        <w:jc w:val="center"/>
        <w:rPr>
          <w:lang w:val="fr-FR"/>
        </w:rPr>
      </w:pPr>
    </w:p>
    <w:p w14:paraId="649145CD" w14:textId="77777777" w:rsidR="002553F0" w:rsidRPr="00BA305E" w:rsidRDefault="002553F0" w:rsidP="002553F0">
      <w:pPr>
        <w:jc w:val="center"/>
        <w:rPr>
          <w:u w:val="single"/>
          <w:lang w:val="fr-FR"/>
        </w:rPr>
      </w:pPr>
      <w:r w:rsidRPr="00BA305E">
        <w:rPr>
          <w:u w:val="single"/>
          <w:lang w:val="fr-FR"/>
        </w:rPr>
        <w:t>Table des matières</w:t>
      </w:r>
    </w:p>
    <w:p w14:paraId="342FB538" w14:textId="77777777" w:rsidR="002553F0" w:rsidRPr="00BA305E" w:rsidRDefault="002553F0" w:rsidP="002553F0">
      <w:pPr>
        <w:rPr>
          <w:lang w:val="fr-FR"/>
        </w:rPr>
      </w:pPr>
    </w:p>
    <w:p w14:paraId="4DF88A17" w14:textId="6242C87D" w:rsidR="00AA69F7" w:rsidRDefault="002553F0">
      <w:pPr>
        <w:pStyle w:val="TOC3"/>
        <w:rPr>
          <w:rFonts w:asciiTheme="minorHAnsi" w:hAnsiTheme="minorHAnsi" w:cstheme="minorBidi"/>
          <w:b w:val="0"/>
          <w:noProof/>
          <w:sz w:val="22"/>
          <w:szCs w:val="22"/>
          <w:lang w:val="en-US"/>
        </w:rPr>
      </w:pPr>
      <w:r w:rsidRPr="00BA305E">
        <w:rPr>
          <w:b w:val="0"/>
          <w:caps/>
          <w:highlight w:val="yellow"/>
        </w:rPr>
        <w:fldChar w:fldCharType="begin"/>
      </w:r>
      <w:r w:rsidRPr="00BA305E">
        <w:rPr>
          <w:caps/>
          <w:highlight w:val="yellow"/>
        </w:rPr>
        <w:instrText xml:space="preserve"> TOC \o "3-9" \u </w:instrText>
      </w:r>
      <w:r w:rsidRPr="00BA305E">
        <w:rPr>
          <w:b w:val="0"/>
          <w:caps/>
          <w:highlight w:val="yellow"/>
        </w:rPr>
        <w:fldChar w:fldCharType="separate"/>
      </w:r>
      <w:bookmarkStart w:id="15" w:name="_GoBack"/>
      <w:bookmarkEnd w:id="15"/>
      <w:r w:rsidR="00AA69F7" w:rsidRPr="0013643E">
        <w:rPr>
          <w:noProof/>
        </w:rPr>
        <w:t>INTRODUCTION</w:t>
      </w:r>
      <w:r w:rsidR="00AA69F7">
        <w:rPr>
          <w:noProof/>
        </w:rPr>
        <w:tab/>
      </w:r>
      <w:r w:rsidR="00AA69F7">
        <w:rPr>
          <w:noProof/>
        </w:rPr>
        <w:fldChar w:fldCharType="begin"/>
      </w:r>
      <w:r w:rsidR="00AA69F7">
        <w:rPr>
          <w:noProof/>
        </w:rPr>
        <w:instrText xml:space="preserve"> PAGEREF _Toc23434241 \h </w:instrText>
      </w:r>
      <w:r w:rsidR="00AA69F7">
        <w:rPr>
          <w:noProof/>
        </w:rPr>
      </w:r>
      <w:r w:rsidR="00AA69F7">
        <w:rPr>
          <w:noProof/>
        </w:rPr>
        <w:fldChar w:fldCharType="separate"/>
      </w:r>
      <w:r w:rsidR="00AA69F7">
        <w:rPr>
          <w:noProof/>
        </w:rPr>
        <w:t>4</w:t>
      </w:r>
      <w:r w:rsidR="00AA69F7">
        <w:rPr>
          <w:noProof/>
        </w:rPr>
        <w:fldChar w:fldCharType="end"/>
      </w:r>
    </w:p>
    <w:p w14:paraId="52D685F2" w14:textId="566A9C61" w:rsidR="00AA69F7" w:rsidRDefault="00AA69F7">
      <w:pPr>
        <w:pStyle w:val="TOC3"/>
        <w:rPr>
          <w:rFonts w:asciiTheme="minorHAnsi" w:hAnsiTheme="minorHAnsi" w:cstheme="minorBidi"/>
          <w:b w:val="0"/>
          <w:noProof/>
          <w:sz w:val="22"/>
          <w:szCs w:val="22"/>
          <w:lang w:val="en-US"/>
        </w:rPr>
      </w:pPr>
      <w:r w:rsidRPr="0013643E">
        <w:rPr>
          <w:noProof/>
        </w:rPr>
        <w:t>Sous-programme UV.1 : Politique générale en matière de protection des obtentions végétales</w:t>
      </w:r>
      <w:r>
        <w:rPr>
          <w:noProof/>
        </w:rPr>
        <w:tab/>
      </w:r>
      <w:r>
        <w:rPr>
          <w:noProof/>
        </w:rPr>
        <w:fldChar w:fldCharType="begin"/>
      </w:r>
      <w:r>
        <w:rPr>
          <w:noProof/>
        </w:rPr>
        <w:instrText xml:space="preserve"> PAGEREF _Toc23434242 \h </w:instrText>
      </w:r>
      <w:r>
        <w:rPr>
          <w:noProof/>
        </w:rPr>
      </w:r>
      <w:r>
        <w:rPr>
          <w:noProof/>
        </w:rPr>
        <w:fldChar w:fldCharType="separate"/>
      </w:r>
      <w:r>
        <w:rPr>
          <w:noProof/>
        </w:rPr>
        <w:t>5</w:t>
      </w:r>
      <w:r>
        <w:rPr>
          <w:noProof/>
        </w:rPr>
        <w:fldChar w:fldCharType="end"/>
      </w:r>
    </w:p>
    <w:p w14:paraId="0ADD7CD8" w14:textId="7A8C21CB" w:rsidR="00AA69F7" w:rsidRDefault="00AA69F7">
      <w:pPr>
        <w:pStyle w:val="TOC5"/>
        <w:rPr>
          <w:rFonts w:asciiTheme="minorHAnsi" w:hAnsiTheme="minorHAnsi" w:cstheme="minorBidi"/>
          <w:sz w:val="22"/>
          <w:szCs w:val="22"/>
          <w:lang w:val="en-US"/>
        </w:rPr>
      </w:pPr>
      <w:r w:rsidRPr="0013643E">
        <w:t>Objectifs :</w:t>
      </w:r>
      <w:r>
        <w:tab/>
      </w:r>
      <w:r>
        <w:fldChar w:fldCharType="begin"/>
      </w:r>
      <w:r>
        <w:instrText xml:space="preserve"> PAGEREF _Toc23434243 \h </w:instrText>
      </w:r>
      <w:r>
        <w:fldChar w:fldCharType="separate"/>
      </w:r>
      <w:r>
        <w:t>5</w:t>
      </w:r>
      <w:r>
        <w:fldChar w:fldCharType="end"/>
      </w:r>
    </w:p>
    <w:p w14:paraId="6E0B1B78" w14:textId="3519DC99" w:rsidR="00AA69F7" w:rsidRDefault="00AA69F7">
      <w:pPr>
        <w:pStyle w:val="TOC6"/>
        <w:rPr>
          <w:rFonts w:asciiTheme="minorHAnsi" w:hAnsiTheme="minorHAnsi" w:cstheme="minorBidi"/>
          <w:sz w:val="22"/>
          <w:szCs w:val="22"/>
        </w:rPr>
      </w:pPr>
      <w:r w:rsidRPr="0013643E">
        <w:rPr>
          <w:lang w:val="fr-FR"/>
        </w:rPr>
        <w:t>1.  Identification et mise en œuvre des buts et objectifs stratégiques de l’UPOV</w:t>
      </w:r>
      <w:r>
        <w:tab/>
      </w:r>
      <w:r>
        <w:fldChar w:fldCharType="begin"/>
      </w:r>
      <w:r>
        <w:instrText xml:space="preserve"> PAGEREF _Toc23434244 \h </w:instrText>
      </w:r>
      <w:r>
        <w:fldChar w:fldCharType="separate"/>
      </w:r>
      <w:r>
        <w:t>5</w:t>
      </w:r>
      <w:r>
        <w:fldChar w:fldCharType="end"/>
      </w:r>
    </w:p>
    <w:p w14:paraId="3B29C2DB" w14:textId="30F8E395" w:rsidR="00AA69F7" w:rsidRDefault="00AA69F7">
      <w:pPr>
        <w:pStyle w:val="TOC8"/>
        <w:rPr>
          <w:rFonts w:asciiTheme="minorHAnsi" w:hAnsiTheme="minorHAnsi" w:cstheme="minorBidi"/>
          <w:i w:val="0"/>
          <w:sz w:val="22"/>
          <w:szCs w:val="22"/>
        </w:rPr>
      </w:pPr>
      <w:r w:rsidRPr="0013643E">
        <w:rPr>
          <w:lang w:val="fr-FR"/>
        </w:rPr>
        <w:t>a)  Élaboration d’un plan de développement stratégique</w:t>
      </w:r>
      <w:r>
        <w:tab/>
      </w:r>
      <w:r>
        <w:fldChar w:fldCharType="begin"/>
      </w:r>
      <w:r>
        <w:instrText xml:space="preserve"> PAGEREF _Toc23434245 \h </w:instrText>
      </w:r>
      <w:r>
        <w:fldChar w:fldCharType="separate"/>
      </w:r>
      <w:r>
        <w:t>5</w:t>
      </w:r>
      <w:r>
        <w:fldChar w:fldCharType="end"/>
      </w:r>
    </w:p>
    <w:p w14:paraId="4C251390" w14:textId="3F861151" w:rsidR="00AA69F7" w:rsidRDefault="00AA69F7">
      <w:pPr>
        <w:pStyle w:val="TOC6"/>
        <w:rPr>
          <w:rFonts w:asciiTheme="minorHAnsi" w:hAnsiTheme="minorHAnsi" w:cstheme="minorBidi"/>
          <w:sz w:val="22"/>
          <w:szCs w:val="22"/>
        </w:rPr>
      </w:pPr>
      <w:r w:rsidRPr="0013643E">
        <w:rPr>
          <w:lang w:val="fr-FR"/>
        </w:rPr>
        <w:t>2.  Organisation des sessions du Conseil et du Comité consultatif</w:t>
      </w:r>
      <w:r>
        <w:tab/>
      </w:r>
      <w:r>
        <w:fldChar w:fldCharType="begin"/>
      </w:r>
      <w:r>
        <w:instrText xml:space="preserve"> PAGEREF _Toc23434246 \h </w:instrText>
      </w:r>
      <w:r>
        <w:fldChar w:fldCharType="separate"/>
      </w:r>
      <w:r>
        <w:t>5</w:t>
      </w:r>
      <w:r>
        <w:fldChar w:fldCharType="end"/>
      </w:r>
    </w:p>
    <w:p w14:paraId="456C6A82" w14:textId="34217203" w:rsidR="00AA69F7" w:rsidRDefault="00AA69F7">
      <w:pPr>
        <w:pStyle w:val="TOC8"/>
        <w:rPr>
          <w:rFonts w:asciiTheme="minorHAnsi" w:hAnsiTheme="minorHAnsi" w:cstheme="minorBidi"/>
          <w:i w:val="0"/>
          <w:sz w:val="22"/>
          <w:szCs w:val="22"/>
        </w:rPr>
      </w:pPr>
      <w:r w:rsidRPr="0013643E">
        <w:rPr>
          <w:lang w:val="fr-FR"/>
        </w:rPr>
        <w:t>a)  Participation aux sessions du Conseil et du Comité consultatif</w:t>
      </w:r>
      <w:r>
        <w:tab/>
      </w:r>
      <w:r>
        <w:fldChar w:fldCharType="begin"/>
      </w:r>
      <w:r>
        <w:instrText xml:space="preserve"> PAGEREF _Toc23434247 \h </w:instrText>
      </w:r>
      <w:r>
        <w:fldChar w:fldCharType="separate"/>
      </w:r>
      <w:r>
        <w:t>5</w:t>
      </w:r>
      <w:r>
        <w:fldChar w:fldCharType="end"/>
      </w:r>
    </w:p>
    <w:p w14:paraId="6B3EC5FB" w14:textId="1432ABB9" w:rsidR="00AA69F7" w:rsidRDefault="00AA69F7">
      <w:pPr>
        <w:pStyle w:val="TOC6"/>
        <w:rPr>
          <w:rFonts w:asciiTheme="minorHAnsi" w:hAnsiTheme="minorHAnsi" w:cstheme="minorBidi"/>
          <w:sz w:val="22"/>
          <w:szCs w:val="22"/>
        </w:rPr>
      </w:pPr>
      <w:r w:rsidRPr="0013643E">
        <w:rPr>
          <w:lang w:val="fr-FR"/>
        </w:rPr>
        <w:t>3.  Organisation et suivi des travaux des comités de l’UPOV</w:t>
      </w:r>
      <w:r>
        <w:tab/>
      </w:r>
      <w:r>
        <w:fldChar w:fldCharType="begin"/>
      </w:r>
      <w:r>
        <w:instrText xml:space="preserve"> PAGEREF _Toc23434248 \h </w:instrText>
      </w:r>
      <w:r>
        <w:fldChar w:fldCharType="separate"/>
      </w:r>
      <w:r>
        <w:t>6</w:t>
      </w:r>
      <w:r>
        <w:fldChar w:fldCharType="end"/>
      </w:r>
    </w:p>
    <w:p w14:paraId="623E1655" w14:textId="555539AD" w:rsidR="00AA69F7" w:rsidRDefault="00AA69F7">
      <w:pPr>
        <w:pStyle w:val="TOC8"/>
        <w:rPr>
          <w:rFonts w:asciiTheme="minorHAnsi" w:hAnsiTheme="minorHAnsi" w:cstheme="minorBidi"/>
          <w:i w:val="0"/>
          <w:sz w:val="22"/>
          <w:szCs w:val="22"/>
        </w:rPr>
      </w:pPr>
      <w:r w:rsidRPr="0013643E">
        <w:rPr>
          <w:lang w:val="fr-FR"/>
        </w:rPr>
        <w:t>a)  Approbation et suivi des programmes de travail du CAJ, du TC, des groupes de travail techniques et des groupes de travail ad hoc</w:t>
      </w:r>
      <w:r>
        <w:tab/>
      </w:r>
      <w:r>
        <w:fldChar w:fldCharType="begin"/>
      </w:r>
      <w:r>
        <w:instrText xml:space="preserve"> PAGEREF _Toc23434249 \h </w:instrText>
      </w:r>
      <w:r>
        <w:fldChar w:fldCharType="separate"/>
      </w:r>
      <w:r>
        <w:t>6</w:t>
      </w:r>
      <w:r>
        <w:fldChar w:fldCharType="end"/>
      </w:r>
    </w:p>
    <w:p w14:paraId="02EBA74E" w14:textId="2AF3685F" w:rsidR="00AA69F7" w:rsidRDefault="00AA69F7">
      <w:pPr>
        <w:pStyle w:val="TOC8"/>
        <w:rPr>
          <w:rFonts w:asciiTheme="minorHAnsi" w:hAnsiTheme="minorHAnsi" w:cstheme="minorBidi"/>
          <w:i w:val="0"/>
          <w:sz w:val="22"/>
          <w:szCs w:val="22"/>
        </w:rPr>
      </w:pPr>
      <w:r w:rsidRPr="0013643E">
        <w:rPr>
          <w:lang w:val="fr-FR"/>
        </w:rPr>
        <w:t>b)  Élection des présidents du CAJ, du TC, des groupes de travail techniques et des groupes de travail ad hoc, ainsi que des vice-présidents du CAJ et du TC</w:t>
      </w:r>
      <w:r>
        <w:tab/>
      </w:r>
      <w:r>
        <w:fldChar w:fldCharType="begin"/>
      </w:r>
      <w:r>
        <w:instrText xml:space="preserve"> PAGEREF _Toc23434250 \h </w:instrText>
      </w:r>
      <w:r>
        <w:fldChar w:fldCharType="separate"/>
      </w:r>
      <w:r>
        <w:t>6</w:t>
      </w:r>
      <w:r>
        <w:fldChar w:fldCharType="end"/>
      </w:r>
    </w:p>
    <w:p w14:paraId="257E0872" w14:textId="7AD859DE" w:rsidR="00AA69F7" w:rsidRDefault="00AA69F7">
      <w:pPr>
        <w:pStyle w:val="TOC8"/>
        <w:rPr>
          <w:rFonts w:asciiTheme="minorHAnsi" w:hAnsiTheme="minorHAnsi" w:cstheme="minorBidi"/>
          <w:i w:val="0"/>
          <w:sz w:val="22"/>
          <w:szCs w:val="22"/>
        </w:rPr>
      </w:pPr>
      <w:r w:rsidRPr="0013643E">
        <w:rPr>
          <w:lang w:val="fr-FR"/>
        </w:rPr>
        <w:t>c)  Approbation des calendriers annuels des réunions</w:t>
      </w:r>
      <w:r>
        <w:tab/>
      </w:r>
      <w:r>
        <w:fldChar w:fldCharType="begin"/>
      </w:r>
      <w:r>
        <w:instrText xml:space="preserve"> PAGEREF _Toc23434251 \h </w:instrText>
      </w:r>
      <w:r>
        <w:fldChar w:fldCharType="separate"/>
      </w:r>
      <w:r>
        <w:t>6</w:t>
      </w:r>
      <w:r>
        <w:fldChar w:fldCharType="end"/>
      </w:r>
    </w:p>
    <w:p w14:paraId="6F16BE3A" w14:textId="6E7608A1" w:rsidR="00AA69F7" w:rsidRDefault="00AA69F7">
      <w:pPr>
        <w:pStyle w:val="TOC6"/>
        <w:rPr>
          <w:rFonts w:asciiTheme="minorHAnsi" w:hAnsiTheme="minorHAnsi" w:cstheme="minorBidi"/>
          <w:sz w:val="22"/>
          <w:szCs w:val="22"/>
        </w:rPr>
      </w:pPr>
      <w:r w:rsidRPr="0013643E">
        <w:rPr>
          <w:lang w:val="fr-FR"/>
        </w:rPr>
        <w:t>4.  Coordination, suivi et évaluation de l’exécution du programme et budget pour l’exercice biennal 2018</w:t>
      </w:r>
      <w:r w:rsidRPr="0013643E">
        <w:rPr>
          <w:lang w:val="fr-FR"/>
        </w:rPr>
        <w:noBreakHyphen/>
        <w:t>2019</w:t>
      </w:r>
      <w:r>
        <w:tab/>
      </w:r>
      <w:r>
        <w:fldChar w:fldCharType="begin"/>
      </w:r>
      <w:r>
        <w:instrText xml:space="preserve"> PAGEREF _Toc23434252 \h </w:instrText>
      </w:r>
      <w:r>
        <w:fldChar w:fldCharType="separate"/>
      </w:r>
      <w:r>
        <w:t>6</w:t>
      </w:r>
      <w:r>
        <w:fldChar w:fldCharType="end"/>
      </w:r>
    </w:p>
    <w:p w14:paraId="568CAC7B" w14:textId="4DB9857F" w:rsidR="00AA69F7" w:rsidRDefault="00AA69F7">
      <w:pPr>
        <w:pStyle w:val="TOC8"/>
        <w:rPr>
          <w:rFonts w:asciiTheme="minorHAnsi" w:hAnsiTheme="minorHAnsi" w:cstheme="minorBidi"/>
          <w:i w:val="0"/>
          <w:sz w:val="22"/>
          <w:szCs w:val="22"/>
        </w:rPr>
      </w:pPr>
      <w:r w:rsidRPr="0013643E">
        <w:rPr>
          <w:lang w:val="fr-FR"/>
        </w:rPr>
        <w:t>a)  Mise en œuvre du programme dans les limites du budget pour l’exercice biennal 2018-2019</w:t>
      </w:r>
      <w:r>
        <w:tab/>
      </w:r>
      <w:r>
        <w:fldChar w:fldCharType="begin"/>
      </w:r>
      <w:r>
        <w:instrText xml:space="preserve"> PAGEREF _Toc23434253 \h </w:instrText>
      </w:r>
      <w:r>
        <w:fldChar w:fldCharType="separate"/>
      </w:r>
      <w:r>
        <w:t>6</w:t>
      </w:r>
      <w:r>
        <w:fldChar w:fldCharType="end"/>
      </w:r>
    </w:p>
    <w:p w14:paraId="6DC1DCCC" w14:textId="6C4EF83D" w:rsidR="00AA69F7" w:rsidRDefault="00AA69F7">
      <w:pPr>
        <w:pStyle w:val="TOC8"/>
        <w:rPr>
          <w:rFonts w:asciiTheme="minorHAnsi" w:hAnsiTheme="minorHAnsi" w:cstheme="minorBidi"/>
          <w:i w:val="0"/>
          <w:sz w:val="22"/>
          <w:szCs w:val="22"/>
        </w:rPr>
      </w:pPr>
      <w:r w:rsidRPr="0013643E">
        <w:rPr>
          <w:lang w:val="fr-FR"/>
        </w:rPr>
        <w:t>b)  Approbation des états financiers</w:t>
      </w:r>
      <w:r>
        <w:tab/>
      </w:r>
      <w:r>
        <w:fldChar w:fldCharType="begin"/>
      </w:r>
      <w:r>
        <w:instrText xml:space="preserve"> PAGEREF _Toc23434254 \h </w:instrText>
      </w:r>
      <w:r>
        <w:fldChar w:fldCharType="separate"/>
      </w:r>
      <w:r>
        <w:t>6</w:t>
      </w:r>
      <w:r>
        <w:fldChar w:fldCharType="end"/>
      </w:r>
    </w:p>
    <w:p w14:paraId="41407073" w14:textId="15E223A6" w:rsidR="00AA69F7" w:rsidRDefault="00AA69F7">
      <w:pPr>
        <w:pStyle w:val="TOC8"/>
        <w:rPr>
          <w:rFonts w:asciiTheme="minorHAnsi" w:hAnsiTheme="minorHAnsi" w:cstheme="minorBidi"/>
          <w:i w:val="0"/>
          <w:sz w:val="22"/>
          <w:szCs w:val="22"/>
        </w:rPr>
      </w:pPr>
      <w:r w:rsidRPr="0013643E">
        <w:rPr>
          <w:lang w:val="fr-FR"/>
        </w:rPr>
        <w:t>c)  Approbation du rapport de gestion financière</w:t>
      </w:r>
      <w:r>
        <w:tab/>
      </w:r>
      <w:r>
        <w:fldChar w:fldCharType="begin"/>
      </w:r>
      <w:r>
        <w:instrText xml:space="preserve"> PAGEREF _Toc23434255 \h </w:instrText>
      </w:r>
      <w:r>
        <w:fldChar w:fldCharType="separate"/>
      </w:r>
      <w:r>
        <w:t>6</w:t>
      </w:r>
      <w:r>
        <w:fldChar w:fldCharType="end"/>
      </w:r>
    </w:p>
    <w:p w14:paraId="6026CCCF" w14:textId="4B04CC75" w:rsidR="00AA69F7" w:rsidRDefault="00AA69F7">
      <w:pPr>
        <w:pStyle w:val="TOC6"/>
        <w:rPr>
          <w:rFonts w:asciiTheme="minorHAnsi" w:hAnsiTheme="minorHAnsi" w:cstheme="minorBidi"/>
          <w:sz w:val="22"/>
          <w:szCs w:val="22"/>
        </w:rPr>
      </w:pPr>
      <w:r w:rsidRPr="0013643E">
        <w:rPr>
          <w:lang w:val="fr-FR"/>
        </w:rPr>
        <w:t>5.  Préparation et adoption du programme et budget pour l’exercice biennal 2020-2021</w:t>
      </w:r>
      <w:r>
        <w:tab/>
      </w:r>
      <w:r>
        <w:fldChar w:fldCharType="begin"/>
      </w:r>
      <w:r>
        <w:instrText xml:space="preserve"> PAGEREF _Toc23434256 \h </w:instrText>
      </w:r>
      <w:r>
        <w:fldChar w:fldCharType="separate"/>
      </w:r>
      <w:r>
        <w:t>6</w:t>
      </w:r>
      <w:r>
        <w:fldChar w:fldCharType="end"/>
      </w:r>
    </w:p>
    <w:p w14:paraId="4B8C03A8" w14:textId="1D9CA14E" w:rsidR="00AA69F7" w:rsidRDefault="00AA69F7">
      <w:pPr>
        <w:pStyle w:val="TOC8"/>
        <w:rPr>
          <w:rFonts w:asciiTheme="minorHAnsi" w:hAnsiTheme="minorHAnsi" w:cstheme="minorBidi"/>
          <w:i w:val="0"/>
          <w:sz w:val="22"/>
          <w:szCs w:val="22"/>
        </w:rPr>
      </w:pPr>
      <w:r w:rsidRPr="0013643E">
        <w:rPr>
          <w:lang w:val="fr-FR"/>
        </w:rPr>
        <w:t>a)  Préparation et adoption du programme et budget pour l’exercice biennal 2020-2021 conformément aux dispositions du “Règlement financier et règlement d’exécution du Règlement financier de l’UPOV”</w:t>
      </w:r>
      <w:r>
        <w:tab/>
      </w:r>
      <w:r>
        <w:fldChar w:fldCharType="begin"/>
      </w:r>
      <w:r>
        <w:instrText xml:space="preserve"> PAGEREF _Toc23434257 \h </w:instrText>
      </w:r>
      <w:r>
        <w:fldChar w:fldCharType="separate"/>
      </w:r>
      <w:r>
        <w:t>6</w:t>
      </w:r>
      <w:r>
        <w:fldChar w:fldCharType="end"/>
      </w:r>
    </w:p>
    <w:p w14:paraId="5575116E" w14:textId="17BBCD42" w:rsidR="00AA69F7" w:rsidRDefault="00AA69F7">
      <w:pPr>
        <w:pStyle w:val="TOC6"/>
        <w:rPr>
          <w:rFonts w:asciiTheme="minorHAnsi" w:hAnsiTheme="minorHAnsi" w:cstheme="minorBidi"/>
          <w:sz w:val="22"/>
          <w:szCs w:val="22"/>
        </w:rPr>
      </w:pPr>
      <w:r w:rsidRPr="0013643E">
        <w:rPr>
          <w:lang w:val="fr-FR"/>
        </w:rPr>
        <w:t>6.  Examen de la conformité des lois ou projets de loi avec l’Acte de 1991 de la Convention UPOV</w:t>
      </w:r>
      <w:r>
        <w:tab/>
      </w:r>
      <w:r>
        <w:fldChar w:fldCharType="begin"/>
      </w:r>
      <w:r>
        <w:instrText xml:space="preserve"> PAGEREF _Toc23434258 \h </w:instrText>
      </w:r>
      <w:r>
        <w:fldChar w:fldCharType="separate"/>
      </w:r>
      <w:r>
        <w:t>6</w:t>
      </w:r>
      <w:r>
        <w:fldChar w:fldCharType="end"/>
      </w:r>
    </w:p>
    <w:p w14:paraId="072A9B28" w14:textId="09505AE5" w:rsidR="00AA69F7" w:rsidRDefault="00AA69F7">
      <w:pPr>
        <w:pStyle w:val="TOC8"/>
        <w:rPr>
          <w:rFonts w:asciiTheme="minorHAnsi" w:hAnsiTheme="minorHAnsi" w:cstheme="minorBidi"/>
          <w:i w:val="0"/>
          <w:sz w:val="22"/>
          <w:szCs w:val="22"/>
        </w:rPr>
      </w:pPr>
      <w:r w:rsidRPr="0013643E">
        <w:rPr>
          <w:lang w:val="fr-FR"/>
        </w:rPr>
        <w:t>a)  Recommandations formulées par le Comité consultatif</w:t>
      </w:r>
      <w:r>
        <w:tab/>
      </w:r>
      <w:r>
        <w:fldChar w:fldCharType="begin"/>
      </w:r>
      <w:r>
        <w:instrText xml:space="preserve"> PAGEREF _Toc23434259 \h </w:instrText>
      </w:r>
      <w:r>
        <w:fldChar w:fldCharType="separate"/>
      </w:r>
      <w:r>
        <w:t>6</w:t>
      </w:r>
      <w:r>
        <w:fldChar w:fldCharType="end"/>
      </w:r>
    </w:p>
    <w:p w14:paraId="088EFA1E" w14:textId="3BEBCBDB" w:rsidR="00AA69F7" w:rsidRDefault="00AA69F7">
      <w:pPr>
        <w:pStyle w:val="TOC8"/>
        <w:rPr>
          <w:rFonts w:asciiTheme="minorHAnsi" w:hAnsiTheme="minorHAnsi" w:cstheme="minorBidi"/>
          <w:i w:val="0"/>
          <w:sz w:val="22"/>
          <w:szCs w:val="22"/>
        </w:rPr>
      </w:pPr>
      <w:r w:rsidRPr="0013643E">
        <w:rPr>
          <w:lang w:val="fr-FR"/>
        </w:rPr>
        <w:t>b)  Décisions adoptées par le Conseil</w:t>
      </w:r>
      <w:r>
        <w:tab/>
      </w:r>
      <w:r>
        <w:fldChar w:fldCharType="begin"/>
      </w:r>
      <w:r>
        <w:instrText xml:space="preserve"> PAGEREF _Toc23434260 \h </w:instrText>
      </w:r>
      <w:r>
        <w:fldChar w:fldCharType="separate"/>
      </w:r>
      <w:r>
        <w:t>7</w:t>
      </w:r>
      <w:r>
        <w:fldChar w:fldCharType="end"/>
      </w:r>
    </w:p>
    <w:p w14:paraId="701E074B" w14:textId="59CE68F0" w:rsidR="00AA69F7" w:rsidRDefault="00AA69F7">
      <w:pPr>
        <w:pStyle w:val="TOC6"/>
        <w:rPr>
          <w:rFonts w:asciiTheme="minorHAnsi" w:hAnsiTheme="minorHAnsi" w:cstheme="minorBidi"/>
          <w:sz w:val="22"/>
          <w:szCs w:val="22"/>
        </w:rPr>
      </w:pPr>
      <w:r w:rsidRPr="0013643E">
        <w:rPr>
          <w:lang w:val="fr-FR"/>
        </w:rPr>
        <w:t>7.  Examen des faits nouveaux concernant les demandes de droits d’obtenteur et les droits d’obtenteurs délivrés</w:t>
      </w:r>
      <w:r>
        <w:tab/>
      </w:r>
      <w:r>
        <w:fldChar w:fldCharType="begin"/>
      </w:r>
      <w:r>
        <w:instrText xml:space="preserve"> PAGEREF _Toc23434261 \h </w:instrText>
      </w:r>
      <w:r>
        <w:fldChar w:fldCharType="separate"/>
      </w:r>
      <w:r>
        <w:t>7</w:t>
      </w:r>
      <w:r>
        <w:fldChar w:fldCharType="end"/>
      </w:r>
    </w:p>
    <w:p w14:paraId="4B0AC381" w14:textId="3BD4EE9E" w:rsidR="00AA69F7" w:rsidRDefault="00AA69F7">
      <w:pPr>
        <w:pStyle w:val="TOC8"/>
        <w:rPr>
          <w:rFonts w:asciiTheme="minorHAnsi" w:hAnsiTheme="minorHAnsi" w:cstheme="minorBidi"/>
          <w:i w:val="0"/>
          <w:sz w:val="22"/>
          <w:szCs w:val="22"/>
        </w:rPr>
      </w:pPr>
      <w:r w:rsidRPr="0013643E">
        <w:rPr>
          <w:lang w:val="fr-FR"/>
        </w:rPr>
        <w:t>a)  Nombre de demandes de protection d’obtentions végétales</w:t>
      </w:r>
      <w:r>
        <w:tab/>
      </w:r>
      <w:r>
        <w:fldChar w:fldCharType="begin"/>
      </w:r>
      <w:r>
        <w:instrText xml:space="preserve"> PAGEREF _Toc23434262 \h </w:instrText>
      </w:r>
      <w:r>
        <w:fldChar w:fldCharType="separate"/>
      </w:r>
      <w:r>
        <w:t>7</w:t>
      </w:r>
      <w:r>
        <w:fldChar w:fldCharType="end"/>
      </w:r>
    </w:p>
    <w:p w14:paraId="76FAFE0E" w14:textId="20EB5A1F" w:rsidR="00AA69F7" w:rsidRDefault="00AA69F7">
      <w:pPr>
        <w:pStyle w:val="TOC8"/>
        <w:rPr>
          <w:rFonts w:asciiTheme="minorHAnsi" w:hAnsiTheme="minorHAnsi" w:cstheme="minorBidi"/>
          <w:i w:val="0"/>
          <w:sz w:val="22"/>
          <w:szCs w:val="22"/>
        </w:rPr>
      </w:pPr>
      <w:r w:rsidRPr="0013643E">
        <w:rPr>
          <w:lang w:val="fr-FR"/>
        </w:rPr>
        <w:t>b)  Nombre de titres octroyés</w:t>
      </w:r>
      <w:r>
        <w:tab/>
      </w:r>
      <w:r>
        <w:fldChar w:fldCharType="begin"/>
      </w:r>
      <w:r>
        <w:instrText xml:space="preserve"> PAGEREF _Toc23434263 \h </w:instrText>
      </w:r>
      <w:r>
        <w:fldChar w:fldCharType="separate"/>
      </w:r>
      <w:r>
        <w:t>7</w:t>
      </w:r>
      <w:r>
        <w:fldChar w:fldCharType="end"/>
      </w:r>
    </w:p>
    <w:p w14:paraId="15F16942" w14:textId="47879AE1" w:rsidR="00AA69F7" w:rsidRDefault="00AA69F7">
      <w:pPr>
        <w:pStyle w:val="TOC8"/>
        <w:rPr>
          <w:rFonts w:asciiTheme="minorHAnsi" w:hAnsiTheme="minorHAnsi" w:cstheme="minorBidi"/>
          <w:i w:val="0"/>
          <w:sz w:val="22"/>
          <w:szCs w:val="22"/>
        </w:rPr>
      </w:pPr>
      <w:r w:rsidRPr="0013643E">
        <w:rPr>
          <w:lang w:val="fr-FR"/>
        </w:rPr>
        <w:t>c)  Nombre de titres en vigueur</w:t>
      </w:r>
      <w:r>
        <w:tab/>
      </w:r>
      <w:r>
        <w:fldChar w:fldCharType="begin"/>
      </w:r>
      <w:r>
        <w:instrText xml:space="preserve"> PAGEREF _Toc23434264 \h </w:instrText>
      </w:r>
      <w:r>
        <w:fldChar w:fldCharType="separate"/>
      </w:r>
      <w:r>
        <w:t>7</w:t>
      </w:r>
      <w:r>
        <w:fldChar w:fldCharType="end"/>
      </w:r>
    </w:p>
    <w:p w14:paraId="695FBA5A" w14:textId="10281D2A" w:rsidR="00AA69F7" w:rsidRDefault="00AA69F7">
      <w:pPr>
        <w:pStyle w:val="TOC8"/>
        <w:rPr>
          <w:rFonts w:asciiTheme="minorHAnsi" w:hAnsiTheme="minorHAnsi" w:cstheme="minorBidi"/>
          <w:i w:val="0"/>
          <w:sz w:val="22"/>
          <w:szCs w:val="22"/>
        </w:rPr>
      </w:pPr>
      <w:r w:rsidRPr="0013643E">
        <w:rPr>
          <w:lang w:val="fr-FR"/>
        </w:rPr>
        <w:t>d)  Nombre de genres ou espèces protégés par les membres de l’Union</w:t>
      </w:r>
      <w:r>
        <w:tab/>
      </w:r>
      <w:r>
        <w:fldChar w:fldCharType="begin"/>
      </w:r>
      <w:r>
        <w:instrText xml:space="preserve"> PAGEREF _Toc23434265 \h </w:instrText>
      </w:r>
      <w:r>
        <w:fldChar w:fldCharType="separate"/>
      </w:r>
      <w:r>
        <w:t>7</w:t>
      </w:r>
      <w:r>
        <w:fldChar w:fldCharType="end"/>
      </w:r>
    </w:p>
    <w:p w14:paraId="187D0370" w14:textId="35F822F3" w:rsidR="00AA69F7" w:rsidRDefault="00AA69F7">
      <w:pPr>
        <w:pStyle w:val="TOC8"/>
        <w:rPr>
          <w:rFonts w:asciiTheme="minorHAnsi" w:hAnsiTheme="minorHAnsi" w:cstheme="minorBidi"/>
          <w:i w:val="0"/>
          <w:sz w:val="22"/>
          <w:szCs w:val="22"/>
        </w:rPr>
      </w:pPr>
      <w:r w:rsidRPr="0013643E">
        <w:rPr>
          <w:lang w:val="fr-FR"/>
        </w:rPr>
        <w:t>e)  Nombre de genres ou espèces végétaux dont des variétés sont protégées</w:t>
      </w:r>
      <w:r>
        <w:tab/>
      </w:r>
      <w:r>
        <w:fldChar w:fldCharType="begin"/>
      </w:r>
      <w:r>
        <w:instrText xml:space="preserve"> PAGEREF _Toc23434266 \h </w:instrText>
      </w:r>
      <w:r>
        <w:fldChar w:fldCharType="separate"/>
      </w:r>
      <w:r>
        <w:t>7</w:t>
      </w:r>
      <w:r>
        <w:fldChar w:fldCharType="end"/>
      </w:r>
    </w:p>
    <w:p w14:paraId="0EF99304" w14:textId="3791DDE3" w:rsidR="00AA69F7" w:rsidRDefault="00AA69F7">
      <w:pPr>
        <w:pStyle w:val="TOC8"/>
        <w:rPr>
          <w:rFonts w:asciiTheme="minorHAnsi" w:hAnsiTheme="minorHAnsi" w:cstheme="minorBidi"/>
          <w:i w:val="0"/>
          <w:sz w:val="22"/>
          <w:szCs w:val="22"/>
        </w:rPr>
      </w:pPr>
      <w:r w:rsidRPr="0013643E">
        <w:rPr>
          <w:lang w:val="fr-FR"/>
        </w:rPr>
        <w:t>f)  Analyse par type de plante</w:t>
      </w:r>
      <w:r>
        <w:tab/>
      </w:r>
      <w:r>
        <w:fldChar w:fldCharType="begin"/>
      </w:r>
      <w:r>
        <w:instrText xml:space="preserve"> PAGEREF _Toc23434267 \h </w:instrText>
      </w:r>
      <w:r>
        <w:fldChar w:fldCharType="separate"/>
      </w:r>
      <w:r>
        <w:t>7</w:t>
      </w:r>
      <w:r>
        <w:fldChar w:fldCharType="end"/>
      </w:r>
    </w:p>
    <w:p w14:paraId="1789C431" w14:textId="22B7848C" w:rsidR="00AA69F7" w:rsidRDefault="00AA69F7">
      <w:pPr>
        <w:pStyle w:val="TOC6"/>
        <w:rPr>
          <w:rFonts w:asciiTheme="minorHAnsi" w:hAnsiTheme="minorHAnsi" w:cstheme="minorBidi"/>
          <w:sz w:val="22"/>
          <w:szCs w:val="22"/>
        </w:rPr>
      </w:pPr>
      <w:r w:rsidRPr="0013643E">
        <w:rPr>
          <w:lang w:val="fr-FR"/>
        </w:rPr>
        <w:t>8.  Faciliter le dépôt des demandes par l’intermédiaire d’UPOV PRISMA (anciennement dénommé formulaire de demande électronique de l’UPOV)</w:t>
      </w:r>
      <w:r>
        <w:tab/>
      </w:r>
      <w:r>
        <w:fldChar w:fldCharType="begin"/>
      </w:r>
      <w:r>
        <w:instrText xml:space="preserve"> PAGEREF _Toc23434268 \h </w:instrText>
      </w:r>
      <w:r>
        <w:fldChar w:fldCharType="separate"/>
      </w:r>
      <w:r>
        <w:t>8</w:t>
      </w:r>
      <w:r>
        <w:fldChar w:fldCharType="end"/>
      </w:r>
    </w:p>
    <w:p w14:paraId="1B384712" w14:textId="33CDEB39" w:rsidR="00AA69F7" w:rsidRDefault="00AA69F7">
      <w:pPr>
        <w:pStyle w:val="TOC8"/>
        <w:rPr>
          <w:rFonts w:asciiTheme="minorHAnsi" w:hAnsiTheme="minorHAnsi" w:cstheme="minorBidi"/>
          <w:i w:val="0"/>
          <w:sz w:val="22"/>
          <w:szCs w:val="22"/>
        </w:rPr>
      </w:pPr>
      <w:r w:rsidRPr="0013643E">
        <w:rPr>
          <w:lang w:val="fr-FR"/>
        </w:rPr>
        <w:t>a)  Recommandations formulées par le Comité consultatif</w:t>
      </w:r>
      <w:r>
        <w:tab/>
      </w:r>
      <w:r>
        <w:fldChar w:fldCharType="begin"/>
      </w:r>
      <w:r>
        <w:instrText xml:space="preserve"> PAGEREF _Toc23434269 \h </w:instrText>
      </w:r>
      <w:r>
        <w:fldChar w:fldCharType="separate"/>
      </w:r>
      <w:r>
        <w:t>8</w:t>
      </w:r>
      <w:r>
        <w:fldChar w:fldCharType="end"/>
      </w:r>
    </w:p>
    <w:p w14:paraId="590B4B04" w14:textId="2325CEFD" w:rsidR="00AA69F7" w:rsidRDefault="00AA69F7">
      <w:pPr>
        <w:pStyle w:val="TOC8"/>
        <w:rPr>
          <w:rFonts w:asciiTheme="minorHAnsi" w:hAnsiTheme="minorHAnsi" w:cstheme="minorBidi"/>
          <w:i w:val="0"/>
          <w:sz w:val="22"/>
          <w:szCs w:val="22"/>
        </w:rPr>
      </w:pPr>
      <w:r w:rsidRPr="0013643E">
        <w:rPr>
          <w:lang w:val="fr-FR"/>
        </w:rPr>
        <w:t>b)  Décisions adoptées par le Conseil</w:t>
      </w:r>
      <w:r>
        <w:tab/>
      </w:r>
      <w:r>
        <w:fldChar w:fldCharType="begin"/>
      </w:r>
      <w:r>
        <w:instrText xml:space="preserve"> PAGEREF _Toc23434270 \h </w:instrText>
      </w:r>
      <w:r>
        <w:fldChar w:fldCharType="separate"/>
      </w:r>
      <w:r>
        <w:t>8</w:t>
      </w:r>
      <w:r>
        <w:fldChar w:fldCharType="end"/>
      </w:r>
    </w:p>
    <w:p w14:paraId="2149AB40" w14:textId="340FE8F3" w:rsidR="00AA69F7" w:rsidRDefault="00AA69F7">
      <w:pPr>
        <w:pStyle w:val="TOC8"/>
        <w:rPr>
          <w:rFonts w:asciiTheme="minorHAnsi" w:hAnsiTheme="minorHAnsi" w:cstheme="minorBidi"/>
          <w:i w:val="0"/>
          <w:sz w:val="22"/>
          <w:szCs w:val="22"/>
        </w:rPr>
      </w:pPr>
      <w:r w:rsidRPr="0013643E">
        <w:rPr>
          <w:lang w:val="fr-FR"/>
        </w:rPr>
        <w:t>c)  Nombre de membres de l’UPOV participant à l’utilisation du formulaire de demande électronique</w:t>
      </w:r>
      <w:r>
        <w:tab/>
      </w:r>
      <w:r>
        <w:fldChar w:fldCharType="begin"/>
      </w:r>
      <w:r>
        <w:instrText xml:space="preserve"> PAGEREF _Toc23434271 \h </w:instrText>
      </w:r>
      <w:r>
        <w:fldChar w:fldCharType="separate"/>
      </w:r>
      <w:r>
        <w:t>8</w:t>
      </w:r>
      <w:r>
        <w:fldChar w:fldCharType="end"/>
      </w:r>
    </w:p>
    <w:p w14:paraId="223B8514" w14:textId="7E9B5D31" w:rsidR="00AA69F7" w:rsidRDefault="00AA69F7">
      <w:pPr>
        <w:pStyle w:val="TOC8"/>
        <w:rPr>
          <w:rFonts w:asciiTheme="minorHAnsi" w:hAnsiTheme="minorHAnsi" w:cstheme="minorBidi"/>
          <w:i w:val="0"/>
          <w:sz w:val="22"/>
          <w:szCs w:val="22"/>
        </w:rPr>
      </w:pPr>
      <w:r w:rsidRPr="0013643E">
        <w:rPr>
          <w:lang w:val="fr-FR"/>
        </w:rPr>
        <w:t>d)  Nombre de plantes et espèces couvertes par le formulaire de demande électronique</w:t>
      </w:r>
      <w:r>
        <w:tab/>
      </w:r>
      <w:r>
        <w:fldChar w:fldCharType="begin"/>
      </w:r>
      <w:r>
        <w:instrText xml:space="preserve"> PAGEREF _Toc23434272 \h </w:instrText>
      </w:r>
      <w:r>
        <w:fldChar w:fldCharType="separate"/>
      </w:r>
      <w:r>
        <w:t>8</w:t>
      </w:r>
      <w:r>
        <w:fldChar w:fldCharType="end"/>
      </w:r>
    </w:p>
    <w:p w14:paraId="606D0709" w14:textId="77539C05" w:rsidR="00AA69F7" w:rsidRDefault="00AA69F7">
      <w:pPr>
        <w:pStyle w:val="TOC8"/>
        <w:rPr>
          <w:rFonts w:asciiTheme="minorHAnsi" w:hAnsiTheme="minorHAnsi" w:cstheme="minorBidi"/>
          <w:i w:val="0"/>
          <w:sz w:val="22"/>
          <w:szCs w:val="22"/>
        </w:rPr>
      </w:pPr>
      <w:r w:rsidRPr="0013643E">
        <w:rPr>
          <w:lang w:val="fr-FR"/>
        </w:rPr>
        <w:t>e)  Nombre de demandes faites au moyen du formulaire de demande électronique (voir le sous-programme UV.2)</w:t>
      </w:r>
      <w:r>
        <w:tab/>
      </w:r>
      <w:r>
        <w:fldChar w:fldCharType="begin"/>
      </w:r>
      <w:r>
        <w:instrText xml:space="preserve"> PAGEREF _Toc23434273 \h </w:instrText>
      </w:r>
      <w:r>
        <w:fldChar w:fldCharType="separate"/>
      </w:r>
      <w:r>
        <w:t>8</w:t>
      </w:r>
      <w:r>
        <w:fldChar w:fldCharType="end"/>
      </w:r>
    </w:p>
    <w:p w14:paraId="51B3DC01" w14:textId="4483D9D9" w:rsidR="00AA69F7" w:rsidRDefault="00AA69F7">
      <w:pPr>
        <w:pStyle w:val="TOC6"/>
        <w:rPr>
          <w:rFonts w:asciiTheme="minorHAnsi" w:hAnsiTheme="minorHAnsi" w:cstheme="minorBidi"/>
          <w:sz w:val="22"/>
          <w:szCs w:val="22"/>
        </w:rPr>
      </w:pPr>
      <w:r w:rsidRPr="0013643E">
        <w:rPr>
          <w:lang w:val="fr-FR"/>
        </w:rPr>
        <w:t>9.  Amélioration de la coopération volontaire entre les membres de l’Union dans la mise en œuvre de la Convention UPOV</w:t>
      </w:r>
      <w:r>
        <w:tab/>
      </w:r>
      <w:r>
        <w:fldChar w:fldCharType="begin"/>
      </w:r>
      <w:r>
        <w:instrText xml:space="preserve"> PAGEREF _Toc23434274 \h </w:instrText>
      </w:r>
      <w:r>
        <w:fldChar w:fldCharType="separate"/>
      </w:r>
      <w:r>
        <w:t>8</w:t>
      </w:r>
      <w:r>
        <w:fldChar w:fldCharType="end"/>
      </w:r>
    </w:p>
    <w:p w14:paraId="7C0BF63D" w14:textId="3F5BCA26" w:rsidR="00AA69F7" w:rsidRDefault="00AA69F7">
      <w:pPr>
        <w:pStyle w:val="TOC8"/>
        <w:rPr>
          <w:rFonts w:asciiTheme="minorHAnsi" w:hAnsiTheme="minorHAnsi" w:cstheme="minorBidi"/>
          <w:i w:val="0"/>
          <w:sz w:val="22"/>
          <w:szCs w:val="22"/>
        </w:rPr>
      </w:pPr>
      <w:r w:rsidRPr="0013643E">
        <w:rPr>
          <w:lang w:val="fr-FR"/>
        </w:rPr>
        <w:t>a)  Recommandations formulées par le Comité consultatif</w:t>
      </w:r>
      <w:r>
        <w:tab/>
      </w:r>
      <w:r>
        <w:fldChar w:fldCharType="begin"/>
      </w:r>
      <w:r>
        <w:instrText xml:space="preserve"> PAGEREF _Toc23434275 \h </w:instrText>
      </w:r>
      <w:r>
        <w:fldChar w:fldCharType="separate"/>
      </w:r>
      <w:r>
        <w:t>8</w:t>
      </w:r>
      <w:r>
        <w:fldChar w:fldCharType="end"/>
      </w:r>
    </w:p>
    <w:p w14:paraId="71F2873B" w14:textId="6B66FCB9" w:rsidR="00AA69F7" w:rsidRDefault="00AA69F7">
      <w:pPr>
        <w:pStyle w:val="TOC8"/>
        <w:rPr>
          <w:rFonts w:asciiTheme="minorHAnsi" w:hAnsiTheme="minorHAnsi" w:cstheme="minorBidi"/>
          <w:i w:val="0"/>
          <w:sz w:val="22"/>
          <w:szCs w:val="22"/>
        </w:rPr>
      </w:pPr>
      <w:r w:rsidRPr="0013643E">
        <w:rPr>
          <w:lang w:val="fr-FR"/>
        </w:rPr>
        <w:t>b)  Décisions adoptées par le Conseil</w:t>
      </w:r>
      <w:r>
        <w:tab/>
      </w:r>
      <w:r>
        <w:fldChar w:fldCharType="begin"/>
      </w:r>
      <w:r>
        <w:instrText xml:space="preserve"> PAGEREF _Toc23434276 \h </w:instrText>
      </w:r>
      <w:r>
        <w:fldChar w:fldCharType="separate"/>
      </w:r>
      <w:r>
        <w:t>8</w:t>
      </w:r>
      <w:r>
        <w:fldChar w:fldCharType="end"/>
      </w:r>
    </w:p>
    <w:p w14:paraId="003AD30E" w14:textId="6106E457" w:rsidR="00AA69F7" w:rsidRDefault="00AA69F7">
      <w:pPr>
        <w:pStyle w:val="TOC8"/>
        <w:rPr>
          <w:rFonts w:asciiTheme="minorHAnsi" w:hAnsiTheme="minorHAnsi" w:cstheme="minorBidi"/>
          <w:i w:val="0"/>
          <w:sz w:val="22"/>
          <w:szCs w:val="22"/>
        </w:rPr>
      </w:pPr>
      <w:r w:rsidRPr="0013643E">
        <w:rPr>
          <w:lang w:val="fr-FR"/>
        </w:rPr>
        <w:t>c)  Accords de coopération entre les membres de l’Union</w:t>
      </w:r>
      <w:r>
        <w:tab/>
      </w:r>
      <w:r>
        <w:fldChar w:fldCharType="begin"/>
      </w:r>
      <w:r>
        <w:instrText xml:space="preserve"> PAGEREF _Toc23434277 \h </w:instrText>
      </w:r>
      <w:r>
        <w:fldChar w:fldCharType="separate"/>
      </w:r>
      <w:r>
        <w:t>8</w:t>
      </w:r>
      <w:r>
        <w:fldChar w:fldCharType="end"/>
      </w:r>
    </w:p>
    <w:p w14:paraId="6BBF73DC" w14:textId="2E3BE7D6" w:rsidR="00AA69F7" w:rsidRDefault="00AA69F7">
      <w:pPr>
        <w:pStyle w:val="TOC6"/>
        <w:rPr>
          <w:rFonts w:asciiTheme="minorHAnsi" w:hAnsiTheme="minorHAnsi" w:cstheme="minorBidi"/>
          <w:sz w:val="22"/>
          <w:szCs w:val="22"/>
        </w:rPr>
      </w:pPr>
      <w:r w:rsidRPr="0013643E">
        <w:rPr>
          <w:lang w:val="fr-FR"/>
        </w:rPr>
        <w:t>10.  Suivi de la mise en œuvre de la stratégie en matière de formation et d’assistance</w:t>
      </w:r>
      <w:r>
        <w:tab/>
      </w:r>
      <w:r>
        <w:fldChar w:fldCharType="begin"/>
      </w:r>
      <w:r>
        <w:instrText xml:space="preserve"> PAGEREF _Toc23434278 \h </w:instrText>
      </w:r>
      <w:r>
        <w:fldChar w:fldCharType="separate"/>
      </w:r>
      <w:r>
        <w:t>9</w:t>
      </w:r>
      <w:r>
        <w:fldChar w:fldCharType="end"/>
      </w:r>
    </w:p>
    <w:p w14:paraId="2ACCAC78" w14:textId="003579FE" w:rsidR="00AA69F7" w:rsidRDefault="00AA69F7">
      <w:pPr>
        <w:pStyle w:val="TOC8"/>
        <w:rPr>
          <w:rFonts w:asciiTheme="minorHAnsi" w:hAnsiTheme="minorHAnsi" w:cstheme="minorBidi"/>
          <w:i w:val="0"/>
          <w:sz w:val="22"/>
          <w:szCs w:val="22"/>
        </w:rPr>
      </w:pPr>
      <w:r w:rsidRPr="0013643E">
        <w:rPr>
          <w:lang w:val="fr-FR"/>
        </w:rPr>
        <w:t>a)  Évaluation des rapports annuels du Secrétaire général, des rapports d’exécution pour l’exercice biennal et d’autres documents d’information</w:t>
      </w:r>
      <w:r>
        <w:tab/>
      </w:r>
      <w:r>
        <w:fldChar w:fldCharType="begin"/>
      </w:r>
      <w:r>
        <w:instrText xml:space="preserve"> PAGEREF _Toc23434279 \h </w:instrText>
      </w:r>
      <w:r>
        <w:fldChar w:fldCharType="separate"/>
      </w:r>
      <w:r>
        <w:t>9</w:t>
      </w:r>
      <w:r>
        <w:fldChar w:fldCharType="end"/>
      </w:r>
    </w:p>
    <w:p w14:paraId="09014EE4" w14:textId="70DA8F8D" w:rsidR="00AA69F7" w:rsidRDefault="00AA69F7">
      <w:pPr>
        <w:pStyle w:val="TOC8"/>
        <w:rPr>
          <w:rFonts w:asciiTheme="minorHAnsi" w:hAnsiTheme="minorHAnsi" w:cstheme="minorBidi"/>
          <w:i w:val="0"/>
          <w:sz w:val="22"/>
          <w:szCs w:val="22"/>
        </w:rPr>
      </w:pPr>
      <w:r w:rsidRPr="0013643E">
        <w:rPr>
          <w:lang w:val="fr-FR"/>
        </w:rPr>
        <w:t>b)  États ayant adhéré à l’Acte de 1991 de la Convention UPOV ou l’ayant ratifié;  États et organisations devenus membres de l’Union;  et nombre de genres et d’espèces protégés par les membres de l’Union</w:t>
      </w:r>
      <w:r>
        <w:tab/>
      </w:r>
      <w:r>
        <w:fldChar w:fldCharType="begin"/>
      </w:r>
      <w:r>
        <w:instrText xml:space="preserve"> PAGEREF _Toc23434280 \h </w:instrText>
      </w:r>
      <w:r>
        <w:fldChar w:fldCharType="separate"/>
      </w:r>
      <w:r>
        <w:t>9</w:t>
      </w:r>
      <w:r>
        <w:fldChar w:fldCharType="end"/>
      </w:r>
    </w:p>
    <w:p w14:paraId="123C2565" w14:textId="2C8B6E51" w:rsidR="00AA69F7" w:rsidRDefault="00AA69F7">
      <w:pPr>
        <w:pStyle w:val="TOC8"/>
        <w:rPr>
          <w:rFonts w:asciiTheme="minorHAnsi" w:hAnsiTheme="minorHAnsi" w:cstheme="minorBidi"/>
          <w:i w:val="0"/>
          <w:sz w:val="22"/>
          <w:szCs w:val="22"/>
        </w:rPr>
      </w:pPr>
      <w:r w:rsidRPr="0013643E">
        <w:rPr>
          <w:lang w:val="fr-FR"/>
        </w:rPr>
        <w:t>c)  Mesures destinées à assurer formation et aide pour la mise en place et l’application du système de l’UPOV</w:t>
      </w:r>
      <w:r>
        <w:tab/>
      </w:r>
      <w:r>
        <w:fldChar w:fldCharType="begin"/>
      </w:r>
      <w:r>
        <w:instrText xml:space="preserve"> PAGEREF _Toc23434281 \h </w:instrText>
      </w:r>
      <w:r>
        <w:fldChar w:fldCharType="separate"/>
      </w:r>
      <w:r>
        <w:t>9</w:t>
      </w:r>
      <w:r>
        <w:fldChar w:fldCharType="end"/>
      </w:r>
    </w:p>
    <w:p w14:paraId="28735FBF" w14:textId="24FAE2C8" w:rsidR="00AA69F7" w:rsidRDefault="00AA69F7">
      <w:pPr>
        <w:pStyle w:val="TOC6"/>
        <w:rPr>
          <w:rFonts w:asciiTheme="minorHAnsi" w:hAnsiTheme="minorHAnsi" w:cstheme="minorBidi"/>
          <w:sz w:val="22"/>
          <w:szCs w:val="22"/>
        </w:rPr>
      </w:pPr>
      <w:r w:rsidRPr="0013643E">
        <w:rPr>
          <w:lang w:val="fr-FR"/>
        </w:rPr>
        <w:t>11.  Suivi de la mise en œuvre de la stratégie de communication</w:t>
      </w:r>
      <w:r>
        <w:tab/>
      </w:r>
      <w:r>
        <w:fldChar w:fldCharType="begin"/>
      </w:r>
      <w:r>
        <w:instrText xml:space="preserve"> PAGEREF _Toc23434282 \h </w:instrText>
      </w:r>
      <w:r>
        <w:fldChar w:fldCharType="separate"/>
      </w:r>
      <w:r>
        <w:t>9</w:t>
      </w:r>
      <w:r>
        <w:fldChar w:fldCharType="end"/>
      </w:r>
    </w:p>
    <w:p w14:paraId="6D2CE3DF" w14:textId="31E0F624" w:rsidR="00AA69F7" w:rsidRDefault="00AA69F7">
      <w:pPr>
        <w:pStyle w:val="TOC8"/>
        <w:rPr>
          <w:rFonts w:asciiTheme="minorHAnsi" w:hAnsiTheme="minorHAnsi" w:cstheme="minorBidi"/>
          <w:i w:val="0"/>
          <w:sz w:val="22"/>
          <w:szCs w:val="22"/>
        </w:rPr>
      </w:pPr>
      <w:r w:rsidRPr="0013643E">
        <w:rPr>
          <w:lang w:val="fr-FR"/>
        </w:rPr>
        <w:t>a)  Évaluation des rapports annuels du Secrétaire général, des rapports d’exécution pour l’exercice biennal et d’autres documents d’information</w:t>
      </w:r>
      <w:r>
        <w:tab/>
      </w:r>
      <w:r>
        <w:fldChar w:fldCharType="begin"/>
      </w:r>
      <w:r>
        <w:instrText xml:space="preserve"> PAGEREF _Toc23434283 \h </w:instrText>
      </w:r>
      <w:r>
        <w:fldChar w:fldCharType="separate"/>
      </w:r>
      <w:r>
        <w:t>9</w:t>
      </w:r>
      <w:r>
        <w:fldChar w:fldCharType="end"/>
      </w:r>
    </w:p>
    <w:p w14:paraId="6E2ED8C5" w14:textId="6E5DBF63" w:rsidR="00AA69F7" w:rsidRDefault="00AA69F7">
      <w:pPr>
        <w:pStyle w:val="TOC8"/>
        <w:rPr>
          <w:rFonts w:asciiTheme="minorHAnsi" w:hAnsiTheme="minorHAnsi" w:cstheme="minorBidi"/>
          <w:i w:val="0"/>
          <w:sz w:val="22"/>
          <w:szCs w:val="22"/>
        </w:rPr>
      </w:pPr>
      <w:r w:rsidRPr="0013643E">
        <w:rPr>
          <w:lang w:val="fr-FR"/>
        </w:rPr>
        <w:lastRenderedPageBreak/>
        <w:t>b)  Recommandations formulées par le Comité consultatif sur la stratégie de communication</w:t>
      </w:r>
      <w:r>
        <w:tab/>
      </w:r>
      <w:r>
        <w:fldChar w:fldCharType="begin"/>
      </w:r>
      <w:r>
        <w:instrText xml:space="preserve"> PAGEREF _Toc23434284 \h </w:instrText>
      </w:r>
      <w:r>
        <w:fldChar w:fldCharType="separate"/>
      </w:r>
      <w:r>
        <w:t>9</w:t>
      </w:r>
      <w:r>
        <w:fldChar w:fldCharType="end"/>
      </w:r>
    </w:p>
    <w:p w14:paraId="163EFA06" w14:textId="722AD40A" w:rsidR="00AA69F7" w:rsidRDefault="00AA69F7">
      <w:pPr>
        <w:pStyle w:val="TOC6"/>
        <w:rPr>
          <w:rFonts w:asciiTheme="minorHAnsi" w:hAnsiTheme="minorHAnsi" w:cstheme="minorBidi"/>
          <w:sz w:val="22"/>
          <w:szCs w:val="22"/>
        </w:rPr>
      </w:pPr>
      <w:r w:rsidRPr="0013643E">
        <w:rPr>
          <w:lang w:val="fr-FR"/>
        </w:rPr>
        <w:t>12.  Orientations politiques relatives aux interactions avec d’autres organisations</w:t>
      </w:r>
      <w:r>
        <w:tab/>
      </w:r>
      <w:r>
        <w:fldChar w:fldCharType="begin"/>
      </w:r>
      <w:r>
        <w:instrText xml:space="preserve"> PAGEREF _Toc23434285 \h </w:instrText>
      </w:r>
      <w:r>
        <w:fldChar w:fldCharType="separate"/>
      </w:r>
      <w:r>
        <w:t>10</w:t>
      </w:r>
      <w:r>
        <w:fldChar w:fldCharType="end"/>
      </w:r>
    </w:p>
    <w:p w14:paraId="090A86C8" w14:textId="05584FF1" w:rsidR="00AA69F7" w:rsidRDefault="00AA69F7">
      <w:pPr>
        <w:pStyle w:val="TOC8"/>
        <w:rPr>
          <w:rFonts w:asciiTheme="minorHAnsi" w:hAnsiTheme="minorHAnsi" w:cstheme="minorBidi"/>
          <w:i w:val="0"/>
          <w:sz w:val="22"/>
          <w:szCs w:val="22"/>
        </w:rPr>
      </w:pPr>
      <w:r w:rsidRPr="0013643E">
        <w:rPr>
          <w:lang w:val="fr-FR"/>
        </w:rPr>
        <w:t>a)  Recommandations formulées par le Comité consultatif</w:t>
      </w:r>
      <w:r>
        <w:tab/>
      </w:r>
      <w:r>
        <w:fldChar w:fldCharType="begin"/>
      </w:r>
      <w:r>
        <w:instrText xml:space="preserve"> PAGEREF _Toc23434286 \h </w:instrText>
      </w:r>
      <w:r>
        <w:fldChar w:fldCharType="separate"/>
      </w:r>
      <w:r>
        <w:t>10</w:t>
      </w:r>
      <w:r>
        <w:fldChar w:fldCharType="end"/>
      </w:r>
    </w:p>
    <w:p w14:paraId="73E16EE2" w14:textId="12223F14" w:rsidR="00AA69F7" w:rsidRDefault="00AA69F7">
      <w:pPr>
        <w:pStyle w:val="TOC8"/>
        <w:rPr>
          <w:rFonts w:asciiTheme="minorHAnsi" w:hAnsiTheme="minorHAnsi" w:cstheme="minorBidi"/>
          <w:i w:val="0"/>
          <w:sz w:val="22"/>
          <w:szCs w:val="22"/>
        </w:rPr>
      </w:pPr>
      <w:r w:rsidRPr="0013643E">
        <w:rPr>
          <w:lang w:val="fr-FR"/>
        </w:rPr>
        <w:t>b)  Décisions adoptées par le Conseil</w:t>
      </w:r>
      <w:r>
        <w:tab/>
      </w:r>
      <w:r>
        <w:fldChar w:fldCharType="begin"/>
      </w:r>
      <w:r>
        <w:instrText xml:space="preserve"> PAGEREF _Toc23434287 \h </w:instrText>
      </w:r>
      <w:r>
        <w:fldChar w:fldCharType="separate"/>
      </w:r>
      <w:r>
        <w:t>10</w:t>
      </w:r>
      <w:r>
        <w:fldChar w:fldCharType="end"/>
      </w:r>
    </w:p>
    <w:p w14:paraId="2A67D834" w14:textId="4B33A5BF" w:rsidR="00AA69F7" w:rsidRDefault="00AA69F7">
      <w:pPr>
        <w:pStyle w:val="TOC6"/>
        <w:rPr>
          <w:rFonts w:asciiTheme="minorHAnsi" w:hAnsiTheme="minorHAnsi" w:cstheme="minorBidi"/>
          <w:sz w:val="22"/>
          <w:szCs w:val="22"/>
        </w:rPr>
      </w:pPr>
      <w:r w:rsidRPr="0013643E">
        <w:rPr>
          <w:lang w:val="fr-FR"/>
        </w:rPr>
        <w:t>13.  Politique sur d’autres questions</w:t>
      </w:r>
      <w:r>
        <w:tab/>
      </w:r>
      <w:r>
        <w:fldChar w:fldCharType="begin"/>
      </w:r>
      <w:r>
        <w:instrText xml:space="preserve"> PAGEREF _Toc23434288 \h </w:instrText>
      </w:r>
      <w:r>
        <w:fldChar w:fldCharType="separate"/>
      </w:r>
      <w:r>
        <w:t>10</w:t>
      </w:r>
      <w:r>
        <w:fldChar w:fldCharType="end"/>
      </w:r>
    </w:p>
    <w:p w14:paraId="6CDDFF5B" w14:textId="68BF01A3" w:rsidR="00AA69F7" w:rsidRDefault="00AA69F7">
      <w:pPr>
        <w:pStyle w:val="TOC8"/>
        <w:rPr>
          <w:rFonts w:asciiTheme="minorHAnsi" w:hAnsiTheme="minorHAnsi" w:cstheme="minorBidi"/>
          <w:i w:val="0"/>
          <w:sz w:val="22"/>
          <w:szCs w:val="22"/>
        </w:rPr>
      </w:pPr>
      <w:r w:rsidRPr="0013643E">
        <w:rPr>
          <w:lang w:val="fr-FR"/>
        </w:rPr>
        <w:t>a)  Recommandations formulées par le Comité consultatif</w:t>
      </w:r>
      <w:r>
        <w:tab/>
      </w:r>
      <w:r>
        <w:fldChar w:fldCharType="begin"/>
      </w:r>
      <w:r>
        <w:instrText xml:space="preserve"> PAGEREF _Toc23434289 \h </w:instrText>
      </w:r>
      <w:r>
        <w:fldChar w:fldCharType="separate"/>
      </w:r>
      <w:r>
        <w:t>10</w:t>
      </w:r>
      <w:r>
        <w:fldChar w:fldCharType="end"/>
      </w:r>
    </w:p>
    <w:p w14:paraId="1B9A364E" w14:textId="0334239A" w:rsidR="00AA69F7" w:rsidRDefault="00AA69F7">
      <w:pPr>
        <w:pStyle w:val="TOC8"/>
        <w:rPr>
          <w:rFonts w:asciiTheme="minorHAnsi" w:hAnsiTheme="minorHAnsi" w:cstheme="minorBidi"/>
          <w:i w:val="0"/>
          <w:sz w:val="22"/>
          <w:szCs w:val="22"/>
        </w:rPr>
      </w:pPr>
      <w:r w:rsidRPr="0013643E">
        <w:rPr>
          <w:lang w:val="fr-FR"/>
        </w:rPr>
        <w:t>b)  Décisions adoptées par le Conseil</w:t>
      </w:r>
      <w:r>
        <w:tab/>
      </w:r>
      <w:r>
        <w:fldChar w:fldCharType="begin"/>
      </w:r>
      <w:r>
        <w:instrText xml:space="preserve"> PAGEREF _Toc23434290 \h </w:instrText>
      </w:r>
      <w:r>
        <w:fldChar w:fldCharType="separate"/>
      </w:r>
      <w:r>
        <w:t>10</w:t>
      </w:r>
      <w:r>
        <w:fldChar w:fldCharType="end"/>
      </w:r>
    </w:p>
    <w:p w14:paraId="062205B6" w14:textId="67E54173" w:rsidR="00AA69F7" w:rsidRDefault="00AA69F7">
      <w:pPr>
        <w:pStyle w:val="TOC8"/>
        <w:rPr>
          <w:rFonts w:asciiTheme="minorHAnsi" w:hAnsiTheme="minorHAnsi" w:cstheme="minorBidi"/>
          <w:i w:val="0"/>
          <w:sz w:val="22"/>
          <w:szCs w:val="22"/>
        </w:rPr>
      </w:pPr>
      <w:r w:rsidRPr="0013643E">
        <w:rPr>
          <w:lang w:val="fr-FR"/>
        </w:rPr>
        <w:t>c)  Adoption des documents présentant la politique de l’UPOV par le Conseil.</w:t>
      </w:r>
      <w:r>
        <w:tab/>
      </w:r>
      <w:r>
        <w:fldChar w:fldCharType="begin"/>
      </w:r>
      <w:r>
        <w:instrText xml:space="preserve"> PAGEREF _Toc23434291 \h </w:instrText>
      </w:r>
      <w:r>
        <w:fldChar w:fldCharType="separate"/>
      </w:r>
      <w:r>
        <w:t>10</w:t>
      </w:r>
      <w:r>
        <w:fldChar w:fldCharType="end"/>
      </w:r>
    </w:p>
    <w:p w14:paraId="6241D382" w14:textId="4477AD1B" w:rsidR="00AA69F7" w:rsidRDefault="00AA69F7">
      <w:pPr>
        <w:pStyle w:val="TOC3"/>
        <w:rPr>
          <w:rFonts w:asciiTheme="minorHAnsi" w:hAnsiTheme="minorHAnsi" w:cstheme="minorBidi"/>
          <w:b w:val="0"/>
          <w:noProof/>
          <w:sz w:val="22"/>
          <w:szCs w:val="22"/>
          <w:lang w:val="en-US"/>
        </w:rPr>
      </w:pPr>
      <w:r w:rsidRPr="0013643E">
        <w:rPr>
          <w:noProof/>
        </w:rPr>
        <w:t>Sous-programme UV.2 : Services fournis à l’Union en vue d’augmenter l’efficacité du système de l’UPOV</w:t>
      </w:r>
      <w:r>
        <w:rPr>
          <w:noProof/>
        </w:rPr>
        <w:tab/>
      </w:r>
      <w:r>
        <w:rPr>
          <w:noProof/>
        </w:rPr>
        <w:fldChar w:fldCharType="begin"/>
      </w:r>
      <w:r>
        <w:rPr>
          <w:noProof/>
        </w:rPr>
        <w:instrText xml:space="preserve"> PAGEREF _Toc23434292 \h </w:instrText>
      </w:r>
      <w:r>
        <w:rPr>
          <w:noProof/>
        </w:rPr>
      </w:r>
      <w:r>
        <w:rPr>
          <w:noProof/>
        </w:rPr>
        <w:fldChar w:fldCharType="separate"/>
      </w:r>
      <w:r>
        <w:rPr>
          <w:noProof/>
        </w:rPr>
        <w:t>11</w:t>
      </w:r>
      <w:r>
        <w:rPr>
          <w:noProof/>
        </w:rPr>
        <w:fldChar w:fldCharType="end"/>
      </w:r>
    </w:p>
    <w:p w14:paraId="125C0B81" w14:textId="1F6A3556" w:rsidR="00AA69F7" w:rsidRDefault="00AA69F7">
      <w:pPr>
        <w:pStyle w:val="TOC5"/>
        <w:rPr>
          <w:rFonts w:asciiTheme="minorHAnsi" w:hAnsiTheme="minorHAnsi" w:cstheme="minorBidi"/>
          <w:sz w:val="22"/>
          <w:szCs w:val="22"/>
          <w:lang w:val="en-US"/>
        </w:rPr>
      </w:pPr>
      <w:r w:rsidRPr="0013643E">
        <w:t>Objectifs :</w:t>
      </w:r>
      <w:r>
        <w:tab/>
      </w:r>
      <w:r>
        <w:fldChar w:fldCharType="begin"/>
      </w:r>
      <w:r>
        <w:instrText xml:space="preserve"> PAGEREF _Toc23434293 \h </w:instrText>
      </w:r>
      <w:r>
        <w:fldChar w:fldCharType="separate"/>
      </w:r>
      <w:r>
        <w:t>11</w:t>
      </w:r>
      <w:r>
        <w:fldChar w:fldCharType="end"/>
      </w:r>
    </w:p>
    <w:p w14:paraId="70320F34" w14:textId="606186D0" w:rsidR="00AA69F7" w:rsidRDefault="00AA69F7">
      <w:pPr>
        <w:pStyle w:val="TOC6"/>
        <w:rPr>
          <w:rFonts w:asciiTheme="minorHAnsi" w:hAnsiTheme="minorHAnsi" w:cstheme="minorBidi"/>
          <w:sz w:val="22"/>
          <w:szCs w:val="22"/>
        </w:rPr>
      </w:pPr>
      <w:r w:rsidRPr="0013643E">
        <w:rPr>
          <w:lang w:val="fr-FR"/>
        </w:rPr>
        <w:t>1.  Participation des membres de l’Union et des observateurs aux travaux des différents organes de l’UPOV</w:t>
      </w:r>
      <w:r>
        <w:tab/>
      </w:r>
      <w:r>
        <w:fldChar w:fldCharType="begin"/>
      </w:r>
      <w:r>
        <w:instrText xml:space="preserve"> PAGEREF _Toc23434294 \h </w:instrText>
      </w:r>
      <w:r>
        <w:fldChar w:fldCharType="separate"/>
      </w:r>
      <w:r>
        <w:t>11</w:t>
      </w:r>
      <w:r>
        <w:fldChar w:fldCharType="end"/>
      </w:r>
    </w:p>
    <w:p w14:paraId="4B7E38B3" w14:textId="2C0D08EC" w:rsidR="00AA69F7" w:rsidRDefault="00AA69F7">
      <w:pPr>
        <w:pStyle w:val="TOC9"/>
        <w:rPr>
          <w:rFonts w:asciiTheme="minorHAnsi" w:hAnsiTheme="minorHAnsi" w:cstheme="minorBidi"/>
          <w:sz w:val="22"/>
          <w:szCs w:val="22"/>
        </w:rPr>
      </w:pPr>
      <w:r w:rsidRPr="0013643E">
        <w:rPr>
          <w:lang w:val="fr-FR"/>
        </w:rPr>
        <w:t>Participation aux travaux du Comité administratif et juridique</w:t>
      </w:r>
      <w:r>
        <w:tab/>
      </w:r>
      <w:r>
        <w:fldChar w:fldCharType="begin"/>
      </w:r>
      <w:r>
        <w:instrText xml:space="preserve"> PAGEREF _Toc23434295 \h </w:instrText>
      </w:r>
      <w:r>
        <w:fldChar w:fldCharType="separate"/>
      </w:r>
      <w:r>
        <w:t>11</w:t>
      </w:r>
      <w:r>
        <w:fldChar w:fldCharType="end"/>
      </w:r>
    </w:p>
    <w:p w14:paraId="4451F9C7" w14:textId="5186B57A" w:rsidR="00AA69F7" w:rsidRDefault="00AA69F7">
      <w:pPr>
        <w:pStyle w:val="TOC9"/>
        <w:rPr>
          <w:rFonts w:asciiTheme="minorHAnsi" w:hAnsiTheme="minorHAnsi" w:cstheme="minorBidi"/>
          <w:sz w:val="22"/>
          <w:szCs w:val="22"/>
        </w:rPr>
      </w:pPr>
      <w:r w:rsidRPr="0013643E">
        <w:rPr>
          <w:lang w:val="fr-FR"/>
        </w:rPr>
        <w:t>Participation aux travaux du Comité technique</w:t>
      </w:r>
      <w:r>
        <w:tab/>
      </w:r>
      <w:r>
        <w:fldChar w:fldCharType="begin"/>
      </w:r>
      <w:r>
        <w:instrText xml:space="preserve"> PAGEREF _Toc23434296 \h </w:instrText>
      </w:r>
      <w:r>
        <w:fldChar w:fldCharType="separate"/>
      </w:r>
      <w:r>
        <w:t>11</w:t>
      </w:r>
      <w:r>
        <w:fldChar w:fldCharType="end"/>
      </w:r>
    </w:p>
    <w:p w14:paraId="17E81D77" w14:textId="18C1ABD1" w:rsidR="00AA69F7" w:rsidRDefault="00AA69F7">
      <w:pPr>
        <w:pStyle w:val="TOC9"/>
        <w:rPr>
          <w:rFonts w:asciiTheme="minorHAnsi" w:hAnsiTheme="minorHAnsi" w:cstheme="minorBidi"/>
          <w:sz w:val="22"/>
          <w:szCs w:val="22"/>
        </w:rPr>
      </w:pPr>
      <w:r w:rsidRPr="0013643E">
        <w:rPr>
          <w:lang w:val="fr-FR"/>
        </w:rPr>
        <w:t>Participation aux sessions des groupes de travail techniques</w:t>
      </w:r>
      <w:r>
        <w:tab/>
      </w:r>
      <w:r>
        <w:fldChar w:fldCharType="begin"/>
      </w:r>
      <w:r>
        <w:instrText xml:space="preserve"> PAGEREF _Toc23434297 \h </w:instrText>
      </w:r>
      <w:r>
        <w:fldChar w:fldCharType="separate"/>
      </w:r>
      <w:r>
        <w:t>11</w:t>
      </w:r>
      <w:r>
        <w:fldChar w:fldCharType="end"/>
      </w:r>
    </w:p>
    <w:p w14:paraId="3EBF0D5C" w14:textId="02DE7854" w:rsidR="00AA69F7" w:rsidRDefault="00AA69F7">
      <w:pPr>
        <w:pStyle w:val="TOC9"/>
        <w:rPr>
          <w:rFonts w:asciiTheme="minorHAnsi" w:hAnsiTheme="minorHAnsi" w:cstheme="minorBidi"/>
          <w:sz w:val="22"/>
          <w:szCs w:val="22"/>
        </w:rPr>
      </w:pPr>
      <w:r w:rsidRPr="0013643E">
        <w:rPr>
          <w:lang w:val="fr-FR"/>
        </w:rPr>
        <w:t>Participation aux ateliers préparatoires des sessions des groupes de travail techniques</w:t>
      </w:r>
      <w:r>
        <w:tab/>
      </w:r>
      <w:r>
        <w:fldChar w:fldCharType="begin"/>
      </w:r>
      <w:r>
        <w:instrText xml:space="preserve"> PAGEREF _Toc23434298 \h </w:instrText>
      </w:r>
      <w:r>
        <w:fldChar w:fldCharType="separate"/>
      </w:r>
      <w:r>
        <w:t>11</w:t>
      </w:r>
      <w:r>
        <w:fldChar w:fldCharType="end"/>
      </w:r>
    </w:p>
    <w:p w14:paraId="427065ED" w14:textId="399C948C" w:rsidR="00AA69F7" w:rsidRDefault="00AA69F7">
      <w:pPr>
        <w:pStyle w:val="TOC6"/>
        <w:rPr>
          <w:rFonts w:asciiTheme="minorHAnsi" w:hAnsiTheme="minorHAnsi" w:cstheme="minorBidi"/>
          <w:sz w:val="22"/>
          <w:szCs w:val="22"/>
        </w:rPr>
      </w:pPr>
      <w:r w:rsidRPr="0013643E">
        <w:rPr>
          <w:lang w:val="fr-FR"/>
        </w:rPr>
        <w:t>2.  Orientations au sujet de la Convention UPOV et sa mise en œuvre et informations sur son application</w:t>
      </w:r>
      <w:r>
        <w:tab/>
      </w:r>
      <w:r>
        <w:fldChar w:fldCharType="begin"/>
      </w:r>
      <w:r>
        <w:instrText xml:space="preserve"> PAGEREF _Toc23434299 \h </w:instrText>
      </w:r>
      <w:r>
        <w:fldChar w:fldCharType="separate"/>
      </w:r>
      <w:r>
        <w:t>12</w:t>
      </w:r>
      <w:r>
        <w:fldChar w:fldCharType="end"/>
      </w:r>
    </w:p>
    <w:p w14:paraId="6D031754" w14:textId="3A663BFF" w:rsidR="00AA69F7" w:rsidRDefault="00AA69F7">
      <w:pPr>
        <w:pStyle w:val="TOC9"/>
        <w:rPr>
          <w:rFonts w:asciiTheme="minorHAnsi" w:hAnsiTheme="minorHAnsi" w:cstheme="minorBidi"/>
          <w:sz w:val="22"/>
          <w:szCs w:val="22"/>
        </w:rPr>
      </w:pPr>
      <w:r w:rsidRPr="0013643E">
        <w:rPr>
          <w:lang w:val="fr-FR"/>
        </w:rPr>
        <w:t>Collection de l’UPOV : consultations du site Web de l’UPOV en 2018</w:t>
      </w:r>
      <w:r>
        <w:tab/>
      </w:r>
      <w:r>
        <w:fldChar w:fldCharType="begin"/>
      </w:r>
      <w:r>
        <w:instrText xml:space="preserve"> PAGEREF _Toc23434300 \h </w:instrText>
      </w:r>
      <w:r>
        <w:fldChar w:fldCharType="separate"/>
      </w:r>
      <w:r>
        <w:t>12</w:t>
      </w:r>
      <w:r>
        <w:fldChar w:fldCharType="end"/>
      </w:r>
    </w:p>
    <w:p w14:paraId="2AA2D060" w14:textId="69C83E06" w:rsidR="00AA69F7" w:rsidRDefault="00AA69F7">
      <w:pPr>
        <w:pStyle w:val="TOC8"/>
        <w:rPr>
          <w:rFonts w:asciiTheme="minorHAnsi" w:hAnsiTheme="minorHAnsi" w:cstheme="minorBidi"/>
          <w:i w:val="0"/>
          <w:sz w:val="22"/>
          <w:szCs w:val="22"/>
        </w:rPr>
      </w:pPr>
      <w:r w:rsidRPr="0013643E">
        <w:rPr>
          <w:lang w:val="fr-FR"/>
        </w:rPr>
        <w:t>a)  Adoption de matériels d’information nouveaux ou révisés concernant la Convention UPOV</w:t>
      </w:r>
      <w:r>
        <w:tab/>
      </w:r>
      <w:r>
        <w:fldChar w:fldCharType="begin"/>
      </w:r>
      <w:r>
        <w:instrText xml:space="preserve"> PAGEREF _Toc23434301 \h </w:instrText>
      </w:r>
      <w:r>
        <w:fldChar w:fldCharType="separate"/>
      </w:r>
      <w:r>
        <w:t>12</w:t>
      </w:r>
      <w:r>
        <w:fldChar w:fldCharType="end"/>
      </w:r>
    </w:p>
    <w:p w14:paraId="4320CB37" w14:textId="2470471B" w:rsidR="00AA69F7" w:rsidRDefault="00AA69F7">
      <w:pPr>
        <w:pStyle w:val="TOC8"/>
        <w:rPr>
          <w:rFonts w:asciiTheme="minorHAnsi" w:hAnsiTheme="minorHAnsi" w:cstheme="minorBidi"/>
          <w:i w:val="0"/>
          <w:sz w:val="22"/>
          <w:szCs w:val="22"/>
        </w:rPr>
      </w:pPr>
      <w:r w:rsidRPr="0013643E">
        <w:rPr>
          <w:lang w:val="fr-FR"/>
        </w:rPr>
        <w:t>b)  Publication de la Gazette et Newsletter de l’UPOV</w:t>
      </w:r>
      <w:r>
        <w:tab/>
      </w:r>
      <w:r>
        <w:fldChar w:fldCharType="begin"/>
      </w:r>
      <w:r>
        <w:instrText xml:space="preserve"> PAGEREF _Toc23434302 \h </w:instrText>
      </w:r>
      <w:r>
        <w:fldChar w:fldCharType="separate"/>
      </w:r>
      <w:r>
        <w:t>12</w:t>
      </w:r>
      <w:r>
        <w:fldChar w:fldCharType="end"/>
      </w:r>
    </w:p>
    <w:p w14:paraId="5C20DCBD" w14:textId="66FA1A1A" w:rsidR="00AA69F7" w:rsidRDefault="00AA69F7">
      <w:pPr>
        <w:pStyle w:val="TOC8"/>
        <w:rPr>
          <w:rFonts w:asciiTheme="minorHAnsi" w:hAnsiTheme="minorHAnsi" w:cstheme="minorBidi"/>
          <w:i w:val="0"/>
          <w:sz w:val="22"/>
          <w:szCs w:val="22"/>
        </w:rPr>
      </w:pPr>
      <w:r w:rsidRPr="0013643E">
        <w:rPr>
          <w:lang w:val="fr-FR"/>
        </w:rPr>
        <w:t>c)  Incorporation de lois et notifications pertinentes de membres de l’Union dans UPOV Lex</w:t>
      </w:r>
      <w:r>
        <w:tab/>
      </w:r>
      <w:r>
        <w:fldChar w:fldCharType="begin"/>
      </w:r>
      <w:r>
        <w:instrText xml:space="preserve"> PAGEREF _Toc23434303 \h </w:instrText>
      </w:r>
      <w:r>
        <w:fldChar w:fldCharType="separate"/>
      </w:r>
      <w:r>
        <w:t>12</w:t>
      </w:r>
      <w:r>
        <w:fldChar w:fldCharType="end"/>
      </w:r>
    </w:p>
    <w:p w14:paraId="73C11DBE" w14:textId="55987DD8" w:rsidR="00AA69F7" w:rsidRDefault="00AA69F7">
      <w:pPr>
        <w:pStyle w:val="TOC9"/>
        <w:rPr>
          <w:rFonts w:asciiTheme="minorHAnsi" w:hAnsiTheme="minorHAnsi" w:cstheme="minorBidi"/>
          <w:sz w:val="22"/>
          <w:szCs w:val="22"/>
        </w:rPr>
      </w:pPr>
      <w:r w:rsidRPr="0013643E">
        <w:rPr>
          <w:lang w:val="fr-FR"/>
        </w:rPr>
        <w:t>Base de données UPOV Lex : consultations du site Web de l’UPOV en 2018</w:t>
      </w:r>
      <w:r>
        <w:tab/>
      </w:r>
      <w:r>
        <w:fldChar w:fldCharType="begin"/>
      </w:r>
      <w:r>
        <w:instrText xml:space="preserve"> PAGEREF _Toc23434304 \h </w:instrText>
      </w:r>
      <w:r>
        <w:fldChar w:fldCharType="separate"/>
      </w:r>
      <w:r>
        <w:t>12</w:t>
      </w:r>
      <w:r>
        <w:fldChar w:fldCharType="end"/>
      </w:r>
    </w:p>
    <w:p w14:paraId="529EEF1E" w14:textId="3E34F5B9" w:rsidR="00AA69F7" w:rsidRDefault="00AA69F7">
      <w:pPr>
        <w:pStyle w:val="TOC8"/>
        <w:rPr>
          <w:rFonts w:asciiTheme="minorHAnsi" w:hAnsiTheme="minorHAnsi" w:cstheme="minorBidi"/>
          <w:i w:val="0"/>
          <w:sz w:val="22"/>
          <w:szCs w:val="22"/>
        </w:rPr>
      </w:pPr>
      <w:r w:rsidRPr="0013643E">
        <w:rPr>
          <w:lang w:val="fr-FR"/>
        </w:rPr>
        <w:t>d)  Mise à disposition de documents et de matériels de l’UPOV dans des langues autres que les langues de travail de l’UPOV (français, anglais, allemand et espagnol).</w:t>
      </w:r>
      <w:r>
        <w:tab/>
      </w:r>
      <w:r>
        <w:fldChar w:fldCharType="begin"/>
      </w:r>
      <w:r>
        <w:instrText xml:space="preserve"> PAGEREF _Toc23434305 \h </w:instrText>
      </w:r>
      <w:r>
        <w:fldChar w:fldCharType="separate"/>
      </w:r>
      <w:r>
        <w:t>12</w:t>
      </w:r>
      <w:r>
        <w:fldChar w:fldCharType="end"/>
      </w:r>
    </w:p>
    <w:p w14:paraId="36483DB9" w14:textId="3A0502AE" w:rsidR="00AA69F7" w:rsidRDefault="00AA69F7">
      <w:pPr>
        <w:pStyle w:val="TOC6"/>
        <w:rPr>
          <w:rFonts w:asciiTheme="minorHAnsi" w:hAnsiTheme="minorHAnsi" w:cstheme="minorBidi"/>
          <w:sz w:val="22"/>
          <w:szCs w:val="22"/>
        </w:rPr>
      </w:pPr>
      <w:r w:rsidRPr="0013643E">
        <w:rPr>
          <w:lang w:val="fr-FR"/>
        </w:rPr>
        <w:t>3.  Orientations au sujet de l’examen des variétés</w:t>
      </w:r>
      <w:r>
        <w:tab/>
      </w:r>
      <w:r>
        <w:fldChar w:fldCharType="begin"/>
      </w:r>
      <w:r>
        <w:instrText xml:space="preserve"> PAGEREF _Toc23434306 \h </w:instrText>
      </w:r>
      <w:r>
        <w:fldChar w:fldCharType="separate"/>
      </w:r>
      <w:r>
        <w:t>13</w:t>
      </w:r>
      <w:r>
        <w:fldChar w:fldCharType="end"/>
      </w:r>
    </w:p>
    <w:p w14:paraId="0C74A44C" w14:textId="7B0EEED1" w:rsidR="00AA69F7" w:rsidRDefault="00AA69F7">
      <w:pPr>
        <w:pStyle w:val="TOC8"/>
        <w:rPr>
          <w:rFonts w:asciiTheme="minorHAnsi" w:hAnsiTheme="minorHAnsi" w:cstheme="minorBidi"/>
          <w:i w:val="0"/>
          <w:sz w:val="22"/>
          <w:szCs w:val="22"/>
        </w:rPr>
      </w:pPr>
      <w:r w:rsidRPr="0013643E">
        <w:rPr>
          <w:lang w:val="fr-FR"/>
        </w:rPr>
        <w:t>a)  Adoption de documents TGP et de matériels d’information nouveaux ou révisés</w:t>
      </w:r>
      <w:r>
        <w:tab/>
      </w:r>
      <w:r>
        <w:fldChar w:fldCharType="begin"/>
      </w:r>
      <w:r>
        <w:instrText xml:space="preserve"> PAGEREF _Toc23434307 \h </w:instrText>
      </w:r>
      <w:r>
        <w:fldChar w:fldCharType="separate"/>
      </w:r>
      <w:r>
        <w:t>13</w:t>
      </w:r>
      <w:r>
        <w:fldChar w:fldCharType="end"/>
      </w:r>
    </w:p>
    <w:p w14:paraId="71CFB306" w14:textId="45506587" w:rsidR="00AA69F7" w:rsidRDefault="00AA69F7">
      <w:pPr>
        <w:pStyle w:val="TOC8"/>
        <w:rPr>
          <w:rFonts w:asciiTheme="minorHAnsi" w:hAnsiTheme="minorHAnsi" w:cstheme="minorBidi"/>
          <w:i w:val="0"/>
          <w:sz w:val="22"/>
          <w:szCs w:val="22"/>
        </w:rPr>
      </w:pPr>
      <w:r w:rsidRPr="0013643E">
        <w:rPr>
          <w:lang w:val="fr-FR"/>
        </w:rPr>
        <w:t>b)  Adoption de principes directeurs d’examen nouveaux ou révisés</w:t>
      </w:r>
      <w:r>
        <w:tab/>
      </w:r>
      <w:r>
        <w:fldChar w:fldCharType="begin"/>
      </w:r>
      <w:r>
        <w:instrText xml:space="preserve"> PAGEREF _Toc23434308 \h </w:instrText>
      </w:r>
      <w:r>
        <w:fldChar w:fldCharType="separate"/>
      </w:r>
      <w:r>
        <w:t>13</w:t>
      </w:r>
      <w:r>
        <w:fldChar w:fldCharType="end"/>
      </w:r>
    </w:p>
    <w:p w14:paraId="4813EEF5" w14:textId="00EF5FDF" w:rsidR="00AA69F7" w:rsidRDefault="00AA69F7">
      <w:pPr>
        <w:pStyle w:val="TOC9"/>
        <w:rPr>
          <w:rFonts w:asciiTheme="minorHAnsi" w:hAnsiTheme="minorHAnsi" w:cstheme="minorBidi"/>
          <w:sz w:val="22"/>
          <w:szCs w:val="22"/>
        </w:rPr>
      </w:pPr>
      <w:r w:rsidRPr="0013643E">
        <w:rPr>
          <w:lang w:val="fr-FR"/>
        </w:rPr>
        <w:t>Principes directeurs d’examen : consultations du site Web de l’UPOV en 2018</w:t>
      </w:r>
      <w:r>
        <w:tab/>
      </w:r>
      <w:r>
        <w:fldChar w:fldCharType="begin"/>
      </w:r>
      <w:r>
        <w:instrText xml:space="preserve"> PAGEREF _Toc23434309 \h </w:instrText>
      </w:r>
      <w:r>
        <w:fldChar w:fldCharType="separate"/>
      </w:r>
      <w:r>
        <w:t>13</w:t>
      </w:r>
      <w:r>
        <w:fldChar w:fldCharType="end"/>
      </w:r>
    </w:p>
    <w:p w14:paraId="3FC2F78F" w14:textId="2AC4DA70" w:rsidR="00AA69F7" w:rsidRDefault="00AA69F7">
      <w:pPr>
        <w:pStyle w:val="TOC8"/>
        <w:rPr>
          <w:rFonts w:asciiTheme="minorHAnsi" w:hAnsiTheme="minorHAnsi" w:cstheme="minorBidi"/>
          <w:i w:val="0"/>
          <w:sz w:val="22"/>
          <w:szCs w:val="22"/>
        </w:rPr>
      </w:pPr>
      <w:r w:rsidRPr="0013643E">
        <w:rPr>
          <w:lang w:val="fr-FR"/>
        </w:rPr>
        <w:t>c)  Proportion de demandes de droits d’obtenteur couvertes par les principes directeurs d’examen adoptés;</w:t>
      </w:r>
      <w:r>
        <w:tab/>
      </w:r>
      <w:r>
        <w:fldChar w:fldCharType="begin"/>
      </w:r>
      <w:r>
        <w:instrText xml:space="preserve"> PAGEREF _Toc23434310 \h </w:instrText>
      </w:r>
      <w:r>
        <w:fldChar w:fldCharType="separate"/>
      </w:r>
      <w:r>
        <w:t>13</w:t>
      </w:r>
      <w:r>
        <w:fldChar w:fldCharType="end"/>
      </w:r>
    </w:p>
    <w:p w14:paraId="359FF886" w14:textId="66617F87" w:rsidR="00AA69F7" w:rsidRDefault="00AA69F7">
      <w:pPr>
        <w:pStyle w:val="TOC8"/>
        <w:rPr>
          <w:rFonts w:asciiTheme="minorHAnsi" w:hAnsiTheme="minorHAnsi" w:cstheme="minorBidi"/>
          <w:i w:val="0"/>
          <w:sz w:val="22"/>
          <w:szCs w:val="22"/>
        </w:rPr>
      </w:pPr>
      <w:r w:rsidRPr="0013643E">
        <w:rPr>
          <w:lang w:val="fr-FR"/>
        </w:rPr>
        <w:t>d)  Nombre de principes directeurs d’examen en cours d’élaboration dans les groupes de travail techniques</w:t>
      </w:r>
      <w:r>
        <w:tab/>
      </w:r>
      <w:r>
        <w:fldChar w:fldCharType="begin"/>
      </w:r>
      <w:r>
        <w:instrText xml:space="preserve"> PAGEREF _Toc23434311 \h </w:instrText>
      </w:r>
      <w:r>
        <w:fldChar w:fldCharType="separate"/>
      </w:r>
      <w:r>
        <w:t>13</w:t>
      </w:r>
      <w:r>
        <w:fldChar w:fldCharType="end"/>
      </w:r>
    </w:p>
    <w:p w14:paraId="550E02C5" w14:textId="028270D7" w:rsidR="00AA69F7" w:rsidRDefault="00AA69F7">
      <w:pPr>
        <w:pStyle w:val="TOC8"/>
        <w:rPr>
          <w:rFonts w:asciiTheme="minorHAnsi" w:hAnsiTheme="minorHAnsi" w:cstheme="minorBidi"/>
          <w:i w:val="0"/>
          <w:sz w:val="22"/>
          <w:szCs w:val="22"/>
        </w:rPr>
      </w:pPr>
      <w:r w:rsidRPr="0013643E">
        <w:rPr>
          <w:lang w:val="fr-FR"/>
        </w:rPr>
        <w:t>e)  Participation à l’élaboration de principes directeurs d’examen</w:t>
      </w:r>
      <w:r>
        <w:tab/>
      </w:r>
      <w:r>
        <w:fldChar w:fldCharType="begin"/>
      </w:r>
      <w:r>
        <w:instrText xml:space="preserve"> PAGEREF _Toc23434312 \h </w:instrText>
      </w:r>
      <w:r>
        <w:fldChar w:fldCharType="separate"/>
      </w:r>
      <w:r>
        <w:t>13</w:t>
      </w:r>
      <w:r>
        <w:fldChar w:fldCharType="end"/>
      </w:r>
    </w:p>
    <w:p w14:paraId="158D3475" w14:textId="79A73DDA" w:rsidR="00AA69F7" w:rsidRDefault="00AA69F7">
      <w:pPr>
        <w:pStyle w:val="TOC8"/>
        <w:rPr>
          <w:rFonts w:asciiTheme="minorHAnsi" w:hAnsiTheme="minorHAnsi" w:cstheme="minorBidi"/>
          <w:i w:val="0"/>
          <w:sz w:val="22"/>
          <w:szCs w:val="22"/>
        </w:rPr>
      </w:pPr>
      <w:r w:rsidRPr="0013643E">
        <w:rPr>
          <w:lang w:val="fr-FR"/>
        </w:rPr>
        <w:t>f)  Élaboration d’un modèle de principes directeurs d’examen fondé sur le Web</w:t>
      </w:r>
      <w:r>
        <w:tab/>
      </w:r>
      <w:r>
        <w:fldChar w:fldCharType="begin"/>
      </w:r>
      <w:r>
        <w:instrText xml:space="preserve"> PAGEREF _Toc23434313 \h </w:instrText>
      </w:r>
      <w:r>
        <w:fldChar w:fldCharType="separate"/>
      </w:r>
      <w:r>
        <w:t>14</w:t>
      </w:r>
      <w:r>
        <w:fldChar w:fldCharType="end"/>
      </w:r>
    </w:p>
    <w:p w14:paraId="65222DC4" w14:textId="420B37C3" w:rsidR="00AA69F7" w:rsidRDefault="00AA69F7">
      <w:pPr>
        <w:pStyle w:val="TOC9"/>
        <w:rPr>
          <w:rFonts w:asciiTheme="minorHAnsi" w:hAnsiTheme="minorHAnsi" w:cstheme="minorBidi"/>
          <w:sz w:val="22"/>
          <w:szCs w:val="22"/>
        </w:rPr>
      </w:pPr>
      <w:r w:rsidRPr="0013643E">
        <w:rPr>
          <w:lang w:val="fr-FR"/>
        </w:rPr>
        <w:t>1.  Traduction dans les langues de l’UPOV</w:t>
      </w:r>
      <w:r>
        <w:tab/>
      </w:r>
      <w:r>
        <w:fldChar w:fldCharType="begin"/>
      </w:r>
      <w:r>
        <w:instrText xml:space="preserve"> PAGEREF _Toc23434314 \h </w:instrText>
      </w:r>
      <w:r>
        <w:fldChar w:fldCharType="separate"/>
      </w:r>
      <w:r>
        <w:t>14</w:t>
      </w:r>
      <w:r>
        <w:fldChar w:fldCharType="end"/>
      </w:r>
    </w:p>
    <w:p w14:paraId="6B429A0F" w14:textId="66112086" w:rsidR="00AA69F7" w:rsidRDefault="00AA69F7">
      <w:pPr>
        <w:pStyle w:val="TOC9"/>
        <w:rPr>
          <w:rFonts w:asciiTheme="minorHAnsi" w:hAnsiTheme="minorHAnsi" w:cstheme="minorBidi"/>
          <w:sz w:val="22"/>
          <w:szCs w:val="22"/>
        </w:rPr>
      </w:pPr>
      <w:r w:rsidRPr="0013643E">
        <w:rPr>
          <w:lang w:val="fr-FR"/>
        </w:rPr>
        <w:t>2.  Utilisation par les membres de l’Union aux fins de l’élaboration de principes directeurs d’examen propres aux différents services</w:t>
      </w:r>
      <w:r>
        <w:tab/>
      </w:r>
      <w:r>
        <w:fldChar w:fldCharType="begin"/>
      </w:r>
      <w:r>
        <w:instrText xml:space="preserve"> PAGEREF _Toc23434315 \h </w:instrText>
      </w:r>
      <w:r>
        <w:fldChar w:fldCharType="separate"/>
      </w:r>
      <w:r>
        <w:t>14</w:t>
      </w:r>
      <w:r>
        <w:fldChar w:fldCharType="end"/>
      </w:r>
    </w:p>
    <w:p w14:paraId="751D13D4" w14:textId="04F58E08" w:rsidR="00AA69F7" w:rsidRDefault="00AA69F7">
      <w:pPr>
        <w:pStyle w:val="TOC6"/>
        <w:rPr>
          <w:rFonts w:asciiTheme="minorHAnsi" w:hAnsiTheme="minorHAnsi" w:cstheme="minorBidi"/>
          <w:sz w:val="22"/>
          <w:szCs w:val="22"/>
        </w:rPr>
      </w:pPr>
      <w:r w:rsidRPr="0013643E">
        <w:rPr>
          <w:lang w:val="fr-FR"/>
        </w:rPr>
        <w:t>4.  Coopération en matière d’examen DHS</w:t>
      </w:r>
      <w:r>
        <w:tab/>
      </w:r>
      <w:r>
        <w:fldChar w:fldCharType="begin"/>
      </w:r>
      <w:r>
        <w:instrText xml:space="preserve"> PAGEREF _Toc23434316 \h </w:instrText>
      </w:r>
      <w:r>
        <w:fldChar w:fldCharType="separate"/>
      </w:r>
      <w:r>
        <w:t>14</w:t>
      </w:r>
      <w:r>
        <w:fldChar w:fldCharType="end"/>
      </w:r>
    </w:p>
    <w:p w14:paraId="778E98E2" w14:textId="1EC0BADB" w:rsidR="00AA69F7" w:rsidRDefault="00AA69F7">
      <w:pPr>
        <w:pStyle w:val="TOC9"/>
        <w:rPr>
          <w:rFonts w:asciiTheme="minorHAnsi" w:hAnsiTheme="minorHAnsi" w:cstheme="minorBidi"/>
          <w:sz w:val="22"/>
          <w:szCs w:val="22"/>
        </w:rPr>
      </w:pPr>
      <w:r w:rsidRPr="0013643E">
        <w:rPr>
          <w:lang w:val="fr-FR"/>
        </w:rPr>
        <w:t>Base de données GENIE : consultations du site Web de l’UPOV en 2018</w:t>
      </w:r>
      <w:r>
        <w:tab/>
      </w:r>
      <w:r>
        <w:fldChar w:fldCharType="begin"/>
      </w:r>
      <w:r>
        <w:instrText xml:space="preserve"> PAGEREF _Toc23434317 \h </w:instrText>
      </w:r>
      <w:r>
        <w:fldChar w:fldCharType="separate"/>
      </w:r>
      <w:r>
        <w:t>14</w:t>
      </w:r>
      <w:r>
        <w:fldChar w:fldCharType="end"/>
      </w:r>
    </w:p>
    <w:p w14:paraId="348C1375" w14:textId="72835439" w:rsidR="00AA69F7" w:rsidRDefault="00AA69F7">
      <w:pPr>
        <w:pStyle w:val="TOC8"/>
        <w:rPr>
          <w:rFonts w:asciiTheme="minorHAnsi" w:hAnsiTheme="minorHAnsi" w:cstheme="minorBidi"/>
          <w:i w:val="0"/>
          <w:sz w:val="22"/>
          <w:szCs w:val="22"/>
        </w:rPr>
      </w:pPr>
      <w:r w:rsidRPr="0013643E">
        <w:rPr>
          <w:lang w:val="fr-FR"/>
        </w:rPr>
        <w:t>a)  Saisie dans la base de données GENIE des genres et espèces végétaux pour lesquels les membres de l’Union ont une expérience pratique;</w:t>
      </w:r>
      <w:r>
        <w:tab/>
      </w:r>
      <w:r>
        <w:fldChar w:fldCharType="begin"/>
      </w:r>
      <w:r>
        <w:instrText xml:space="preserve"> PAGEREF _Toc23434318 \h </w:instrText>
      </w:r>
      <w:r>
        <w:fldChar w:fldCharType="separate"/>
      </w:r>
      <w:r>
        <w:t>14</w:t>
      </w:r>
      <w:r>
        <w:fldChar w:fldCharType="end"/>
      </w:r>
    </w:p>
    <w:p w14:paraId="7CD344FE" w14:textId="2A6FA2B5" w:rsidR="00AA69F7" w:rsidRDefault="00AA69F7">
      <w:pPr>
        <w:pStyle w:val="TOC8"/>
        <w:rPr>
          <w:rFonts w:asciiTheme="minorHAnsi" w:hAnsiTheme="minorHAnsi" w:cstheme="minorBidi"/>
          <w:i w:val="0"/>
          <w:sz w:val="22"/>
          <w:szCs w:val="22"/>
        </w:rPr>
      </w:pPr>
      <w:r w:rsidRPr="0013643E">
        <w:rPr>
          <w:lang w:val="fr-FR"/>
        </w:rPr>
        <w:t>b)  Saisie dans la base de données GENIE des genres et espèces végétaux au sujet desquels les membres de l’Union coopèrent en matière d’examen DHS.</w:t>
      </w:r>
      <w:r>
        <w:tab/>
      </w:r>
      <w:r>
        <w:fldChar w:fldCharType="begin"/>
      </w:r>
      <w:r>
        <w:instrText xml:space="preserve"> PAGEREF _Toc23434319 \h </w:instrText>
      </w:r>
      <w:r>
        <w:fldChar w:fldCharType="separate"/>
      </w:r>
      <w:r>
        <w:t>14</w:t>
      </w:r>
      <w:r>
        <w:fldChar w:fldCharType="end"/>
      </w:r>
    </w:p>
    <w:p w14:paraId="500ACE24" w14:textId="7E89864C" w:rsidR="00AA69F7" w:rsidRDefault="00AA69F7">
      <w:pPr>
        <w:pStyle w:val="TOC6"/>
        <w:rPr>
          <w:rFonts w:asciiTheme="minorHAnsi" w:hAnsiTheme="minorHAnsi" w:cstheme="minorBidi"/>
          <w:sz w:val="22"/>
          <w:szCs w:val="22"/>
        </w:rPr>
      </w:pPr>
      <w:r w:rsidRPr="0013643E">
        <w:rPr>
          <w:lang w:val="fr-FR"/>
        </w:rPr>
        <w:t>5.  Coopération en matière d’examen des dénominations variétales</w:t>
      </w:r>
      <w:r>
        <w:tab/>
      </w:r>
      <w:r>
        <w:fldChar w:fldCharType="begin"/>
      </w:r>
      <w:r>
        <w:instrText xml:space="preserve"> PAGEREF _Toc23434320 \h </w:instrText>
      </w:r>
      <w:r>
        <w:fldChar w:fldCharType="separate"/>
      </w:r>
      <w:r>
        <w:t>15</w:t>
      </w:r>
      <w:r>
        <w:fldChar w:fldCharType="end"/>
      </w:r>
    </w:p>
    <w:p w14:paraId="49931D4F" w14:textId="6D041158" w:rsidR="00AA69F7" w:rsidRDefault="00AA69F7">
      <w:pPr>
        <w:pStyle w:val="TOC8"/>
        <w:rPr>
          <w:rFonts w:asciiTheme="minorHAnsi" w:hAnsiTheme="minorHAnsi" w:cstheme="minorBidi"/>
          <w:i w:val="0"/>
          <w:sz w:val="22"/>
          <w:szCs w:val="22"/>
        </w:rPr>
      </w:pPr>
      <w:r w:rsidRPr="0013643E">
        <w:rPr>
          <w:lang w:val="fr-FR"/>
        </w:rPr>
        <w:t>a)  Quantité et qualité des données figurant dans la base de données PLUTO</w:t>
      </w:r>
      <w:r>
        <w:tab/>
      </w:r>
      <w:r>
        <w:fldChar w:fldCharType="begin"/>
      </w:r>
      <w:r>
        <w:instrText xml:space="preserve"> PAGEREF _Toc23434321 \h </w:instrText>
      </w:r>
      <w:r>
        <w:fldChar w:fldCharType="separate"/>
      </w:r>
      <w:r>
        <w:t>15</w:t>
      </w:r>
      <w:r>
        <w:fldChar w:fldCharType="end"/>
      </w:r>
    </w:p>
    <w:p w14:paraId="2BD83E8F" w14:textId="1DDFB975" w:rsidR="00AA69F7" w:rsidRDefault="00AA69F7">
      <w:pPr>
        <w:pStyle w:val="TOC9"/>
        <w:tabs>
          <w:tab w:val="left" w:pos="1363"/>
        </w:tabs>
        <w:rPr>
          <w:rFonts w:asciiTheme="minorHAnsi" w:hAnsiTheme="minorHAnsi" w:cstheme="minorBidi"/>
          <w:sz w:val="22"/>
          <w:szCs w:val="22"/>
        </w:rPr>
      </w:pPr>
      <w:r w:rsidRPr="0013643E">
        <w:rPr>
          <w:lang w:val="fr-FR"/>
        </w:rPr>
        <w:t>1.</w:t>
      </w:r>
      <w:r>
        <w:rPr>
          <w:rFonts w:asciiTheme="minorHAnsi" w:hAnsiTheme="minorHAnsi" w:cstheme="minorBidi"/>
          <w:sz w:val="22"/>
          <w:szCs w:val="22"/>
        </w:rPr>
        <w:tab/>
      </w:r>
      <w:r w:rsidRPr="0013643E">
        <w:rPr>
          <w:lang w:val="fr-FR"/>
        </w:rPr>
        <w:t>Nombre de contributeurs</w:t>
      </w:r>
      <w:r>
        <w:tab/>
      </w:r>
      <w:r>
        <w:fldChar w:fldCharType="begin"/>
      </w:r>
      <w:r>
        <w:instrText xml:space="preserve"> PAGEREF _Toc23434322 \h </w:instrText>
      </w:r>
      <w:r>
        <w:fldChar w:fldCharType="separate"/>
      </w:r>
      <w:r>
        <w:t>15</w:t>
      </w:r>
      <w:r>
        <w:fldChar w:fldCharType="end"/>
      </w:r>
    </w:p>
    <w:p w14:paraId="21E4CC24" w14:textId="1D858CCF" w:rsidR="00AA69F7" w:rsidRDefault="00AA69F7">
      <w:pPr>
        <w:pStyle w:val="TOC9"/>
        <w:tabs>
          <w:tab w:val="left" w:pos="1363"/>
        </w:tabs>
        <w:rPr>
          <w:rFonts w:asciiTheme="minorHAnsi" w:hAnsiTheme="minorHAnsi" w:cstheme="minorBidi"/>
          <w:sz w:val="22"/>
          <w:szCs w:val="22"/>
        </w:rPr>
      </w:pPr>
      <w:r w:rsidRPr="0013643E">
        <w:rPr>
          <w:lang w:val="fr-FR"/>
        </w:rPr>
        <w:t>2.</w:t>
      </w:r>
      <w:r>
        <w:rPr>
          <w:rFonts w:asciiTheme="minorHAnsi" w:hAnsiTheme="minorHAnsi" w:cstheme="minorBidi"/>
          <w:sz w:val="22"/>
          <w:szCs w:val="22"/>
        </w:rPr>
        <w:tab/>
      </w:r>
      <w:r w:rsidRPr="0013643E">
        <w:rPr>
          <w:lang w:val="fr-FR"/>
        </w:rPr>
        <w:t>Nombre de nouvelles communications</w:t>
      </w:r>
      <w:r>
        <w:tab/>
      </w:r>
      <w:r>
        <w:fldChar w:fldCharType="begin"/>
      </w:r>
      <w:r>
        <w:instrText xml:space="preserve"> PAGEREF _Toc23434323 \h </w:instrText>
      </w:r>
      <w:r>
        <w:fldChar w:fldCharType="separate"/>
      </w:r>
      <w:r>
        <w:t>15</w:t>
      </w:r>
      <w:r>
        <w:fldChar w:fldCharType="end"/>
      </w:r>
    </w:p>
    <w:p w14:paraId="617852E6" w14:textId="33F3C6F9" w:rsidR="00AA69F7" w:rsidRDefault="00AA69F7">
      <w:pPr>
        <w:pStyle w:val="TOC9"/>
        <w:tabs>
          <w:tab w:val="left" w:pos="1363"/>
        </w:tabs>
        <w:rPr>
          <w:rFonts w:asciiTheme="minorHAnsi" w:hAnsiTheme="minorHAnsi" w:cstheme="minorBidi"/>
          <w:sz w:val="22"/>
          <w:szCs w:val="22"/>
        </w:rPr>
      </w:pPr>
      <w:r w:rsidRPr="0013643E">
        <w:rPr>
          <w:lang w:val="fr-FR"/>
        </w:rPr>
        <w:t>3.</w:t>
      </w:r>
      <w:r>
        <w:rPr>
          <w:rFonts w:asciiTheme="minorHAnsi" w:hAnsiTheme="minorHAnsi" w:cstheme="minorBidi"/>
          <w:sz w:val="22"/>
          <w:szCs w:val="22"/>
        </w:rPr>
        <w:tab/>
      </w:r>
      <w:r w:rsidRPr="0013643E">
        <w:rPr>
          <w:lang w:val="fr-FR"/>
        </w:rPr>
        <w:t>Nombre d’enregistrements</w:t>
      </w:r>
      <w:r>
        <w:tab/>
      </w:r>
      <w:r>
        <w:fldChar w:fldCharType="begin"/>
      </w:r>
      <w:r>
        <w:instrText xml:space="preserve"> PAGEREF _Toc23434324 \h </w:instrText>
      </w:r>
      <w:r>
        <w:fldChar w:fldCharType="separate"/>
      </w:r>
      <w:r>
        <w:t>15</w:t>
      </w:r>
      <w:r>
        <w:fldChar w:fldCharType="end"/>
      </w:r>
    </w:p>
    <w:p w14:paraId="601128E1" w14:textId="6CC0062A" w:rsidR="00AA69F7" w:rsidRDefault="00AA69F7">
      <w:pPr>
        <w:pStyle w:val="TOC9"/>
        <w:tabs>
          <w:tab w:val="left" w:pos="1363"/>
        </w:tabs>
        <w:rPr>
          <w:rFonts w:asciiTheme="minorHAnsi" w:hAnsiTheme="minorHAnsi" w:cstheme="minorBidi"/>
          <w:sz w:val="22"/>
          <w:szCs w:val="22"/>
        </w:rPr>
      </w:pPr>
      <w:r w:rsidRPr="0013643E">
        <w:rPr>
          <w:lang w:val="fr-FR"/>
        </w:rPr>
        <w:t>4.</w:t>
      </w:r>
      <w:r>
        <w:rPr>
          <w:rFonts w:asciiTheme="minorHAnsi" w:hAnsiTheme="minorHAnsi" w:cstheme="minorBidi"/>
          <w:sz w:val="22"/>
          <w:szCs w:val="22"/>
        </w:rPr>
        <w:tab/>
      </w:r>
      <w:r w:rsidRPr="0013643E">
        <w:rPr>
          <w:lang w:val="fr-FR"/>
        </w:rPr>
        <w:t>Nombre d’éléments obligatoires fournis</w:t>
      </w:r>
      <w:r>
        <w:tab/>
      </w:r>
      <w:r>
        <w:fldChar w:fldCharType="begin"/>
      </w:r>
      <w:r>
        <w:instrText xml:space="preserve"> PAGEREF _Toc23434325 \h </w:instrText>
      </w:r>
      <w:r>
        <w:fldChar w:fldCharType="separate"/>
      </w:r>
      <w:r>
        <w:t>15</w:t>
      </w:r>
      <w:r>
        <w:fldChar w:fldCharType="end"/>
      </w:r>
    </w:p>
    <w:p w14:paraId="0D5A2C17" w14:textId="6FEB503C" w:rsidR="00AA69F7" w:rsidRDefault="00AA69F7">
      <w:pPr>
        <w:pStyle w:val="TOC9"/>
        <w:tabs>
          <w:tab w:val="left" w:pos="1363"/>
        </w:tabs>
        <w:rPr>
          <w:rFonts w:asciiTheme="minorHAnsi" w:hAnsiTheme="minorHAnsi" w:cstheme="minorBidi"/>
          <w:sz w:val="22"/>
          <w:szCs w:val="22"/>
        </w:rPr>
      </w:pPr>
      <w:r w:rsidRPr="0013643E">
        <w:rPr>
          <w:lang w:val="fr-FR"/>
        </w:rPr>
        <w:t>5.</w:t>
      </w:r>
      <w:r>
        <w:rPr>
          <w:rFonts w:asciiTheme="minorHAnsi" w:hAnsiTheme="minorHAnsi" w:cstheme="minorBidi"/>
          <w:sz w:val="22"/>
          <w:szCs w:val="22"/>
        </w:rPr>
        <w:tab/>
      </w:r>
      <w:r w:rsidRPr="0013643E">
        <w:rPr>
          <w:lang w:val="fr-FR"/>
        </w:rPr>
        <w:t>Nombre d’éléments non obligatoires fournis</w:t>
      </w:r>
      <w:r>
        <w:tab/>
      </w:r>
      <w:r>
        <w:fldChar w:fldCharType="begin"/>
      </w:r>
      <w:r>
        <w:instrText xml:space="preserve"> PAGEREF _Toc23434326 \h </w:instrText>
      </w:r>
      <w:r>
        <w:fldChar w:fldCharType="separate"/>
      </w:r>
      <w:r>
        <w:t>15</w:t>
      </w:r>
      <w:r>
        <w:fldChar w:fldCharType="end"/>
      </w:r>
    </w:p>
    <w:p w14:paraId="575A147E" w14:textId="7D2BA35D" w:rsidR="00AA69F7" w:rsidRDefault="00AA69F7">
      <w:pPr>
        <w:pStyle w:val="TOC9"/>
        <w:tabs>
          <w:tab w:val="left" w:pos="1363"/>
        </w:tabs>
        <w:rPr>
          <w:rFonts w:asciiTheme="minorHAnsi" w:hAnsiTheme="minorHAnsi" w:cstheme="minorBidi"/>
          <w:sz w:val="22"/>
          <w:szCs w:val="22"/>
        </w:rPr>
      </w:pPr>
      <w:r w:rsidRPr="0013643E">
        <w:rPr>
          <w:lang w:val="fr-FR"/>
        </w:rPr>
        <w:t>6.</w:t>
      </w:r>
      <w:r>
        <w:rPr>
          <w:rFonts w:asciiTheme="minorHAnsi" w:hAnsiTheme="minorHAnsi" w:cstheme="minorBidi"/>
          <w:sz w:val="22"/>
          <w:szCs w:val="22"/>
        </w:rPr>
        <w:tab/>
      </w:r>
      <w:r w:rsidRPr="0013643E">
        <w:rPr>
          <w:lang w:val="fr-FR"/>
        </w:rPr>
        <w:t>Édition annuelle de la version sur CD-ROM</w:t>
      </w:r>
      <w:r>
        <w:tab/>
      </w:r>
      <w:r>
        <w:fldChar w:fldCharType="begin"/>
      </w:r>
      <w:r>
        <w:instrText xml:space="preserve"> PAGEREF _Toc23434327 \h </w:instrText>
      </w:r>
      <w:r>
        <w:fldChar w:fldCharType="separate"/>
      </w:r>
      <w:r>
        <w:t>15</w:t>
      </w:r>
      <w:r>
        <w:fldChar w:fldCharType="end"/>
      </w:r>
    </w:p>
    <w:p w14:paraId="35D11112" w14:textId="10659A58" w:rsidR="00AA69F7" w:rsidRDefault="00AA69F7">
      <w:pPr>
        <w:pStyle w:val="TOC8"/>
        <w:rPr>
          <w:rFonts w:asciiTheme="minorHAnsi" w:hAnsiTheme="minorHAnsi" w:cstheme="minorBidi"/>
          <w:i w:val="0"/>
          <w:sz w:val="22"/>
          <w:szCs w:val="22"/>
        </w:rPr>
      </w:pPr>
      <w:r w:rsidRPr="0013643E">
        <w:rPr>
          <w:lang w:val="fr-FR"/>
        </w:rPr>
        <w:t>b)  Nombre d’utilisateurs de la base de données PLUTO et fréquence d’utilisation</w:t>
      </w:r>
      <w:r>
        <w:tab/>
      </w:r>
      <w:r>
        <w:fldChar w:fldCharType="begin"/>
      </w:r>
      <w:r>
        <w:instrText xml:space="preserve"> PAGEREF _Toc23434328 \h </w:instrText>
      </w:r>
      <w:r>
        <w:fldChar w:fldCharType="separate"/>
      </w:r>
      <w:r>
        <w:t>16</w:t>
      </w:r>
      <w:r>
        <w:fldChar w:fldCharType="end"/>
      </w:r>
    </w:p>
    <w:p w14:paraId="3088BD93" w14:textId="16F3C274" w:rsidR="00AA69F7" w:rsidRDefault="00AA69F7">
      <w:pPr>
        <w:pStyle w:val="TOC9"/>
        <w:rPr>
          <w:rFonts w:asciiTheme="minorHAnsi" w:hAnsiTheme="minorHAnsi" w:cstheme="minorBidi"/>
          <w:sz w:val="22"/>
          <w:szCs w:val="22"/>
        </w:rPr>
      </w:pPr>
      <w:r w:rsidRPr="0013643E">
        <w:rPr>
          <w:lang w:val="fr-FR"/>
        </w:rPr>
        <w:t>Base de données PLUTO : consultations du site Web de l’UPOV en 2018</w:t>
      </w:r>
      <w:r>
        <w:tab/>
      </w:r>
      <w:r>
        <w:fldChar w:fldCharType="begin"/>
      </w:r>
      <w:r>
        <w:instrText xml:space="preserve"> PAGEREF _Toc23434329 \h </w:instrText>
      </w:r>
      <w:r>
        <w:fldChar w:fldCharType="separate"/>
      </w:r>
      <w:r>
        <w:t>16</w:t>
      </w:r>
      <w:r>
        <w:fldChar w:fldCharType="end"/>
      </w:r>
    </w:p>
    <w:p w14:paraId="08DD88AC" w14:textId="29FDA1D5" w:rsidR="00AA69F7" w:rsidRDefault="00AA69F7">
      <w:pPr>
        <w:pStyle w:val="TOC8"/>
        <w:tabs>
          <w:tab w:val="left" w:pos="1221"/>
        </w:tabs>
        <w:rPr>
          <w:rFonts w:asciiTheme="minorHAnsi" w:hAnsiTheme="minorHAnsi" w:cstheme="minorBidi"/>
          <w:i w:val="0"/>
          <w:sz w:val="22"/>
          <w:szCs w:val="22"/>
        </w:rPr>
      </w:pPr>
      <w:r w:rsidRPr="0013643E">
        <w:rPr>
          <w:lang w:val="fr-FR"/>
        </w:rPr>
        <w:t>c)</w:t>
      </w:r>
      <w:r>
        <w:rPr>
          <w:rFonts w:asciiTheme="minorHAnsi" w:hAnsiTheme="minorHAnsi" w:cstheme="minorBidi"/>
          <w:i w:val="0"/>
          <w:sz w:val="22"/>
          <w:szCs w:val="22"/>
        </w:rPr>
        <w:tab/>
      </w:r>
      <w:r w:rsidRPr="0013643E">
        <w:rPr>
          <w:lang w:val="fr-FR"/>
        </w:rPr>
        <w:t>Élaboration et approbation par le Conseil de l’UPOV d’un moteur de recherche des similitudes pour l’UPOV aux fins des dénominations variétales et inclusion dans la base de données PLUTO</w:t>
      </w:r>
      <w:r>
        <w:tab/>
      </w:r>
      <w:r>
        <w:fldChar w:fldCharType="begin"/>
      </w:r>
      <w:r>
        <w:instrText xml:space="preserve"> PAGEREF _Toc23434330 \h </w:instrText>
      </w:r>
      <w:r>
        <w:fldChar w:fldCharType="separate"/>
      </w:r>
      <w:r>
        <w:t>16</w:t>
      </w:r>
      <w:r>
        <w:fldChar w:fldCharType="end"/>
      </w:r>
    </w:p>
    <w:p w14:paraId="35D0E0E9" w14:textId="76215551" w:rsidR="00AA69F7" w:rsidRDefault="00AA69F7">
      <w:pPr>
        <w:pStyle w:val="TOC6"/>
        <w:rPr>
          <w:rFonts w:asciiTheme="minorHAnsi" w:hAnsiTheme="minorHAnsi" w:cstheme="minorBidi"/>
          <w:sz w:val="22"/>
          <w:szCs w:val="22"/>
        </w:rPr>
      </w:pPr>
      <w:r w:rsidRPr="0013643E">
        <w:rPr>
          <w:lang w:val="fr-FR"/>
        </w:rPr>
        <w:t>6.  </w:t>
      </w:r>
      <w:r w:rsidRPr="0013643E">
        <w:rPr>
          <w:spacing w:val="-2"/>
          <w:lang w:val="fr-FR"/>
        </w:rPr>
        <w:t>Développement d’UPOV PRISMA (anciennement dénommé formulaire de demande électronique de l’UPOV)</w:t>
      </w:r>
      <w:r>
        <w:tab/>
      </w:r>
      <w:r>
        <w:fldChar w:fldCharType="begin"/>
      </w:r>
      <w:r>
        <w:instrText xml:space="preserve"> PAGEREF _Toc23434331 \h </w:instrText>
      </w:r>
      <w:r>
        <w:fldChar w:fldCharType="separate"/>
      </w:r>
      <w:r>
        <w:t>16</w:t>
      </w:r>
      <w:r>
        <w:fldChar w:fldCharType="end"/>
      </w:r>
    </w:p>
    <w:p w14:paraId="29512DDA" w14:textId="71E78575" w:rsidR="00AA69F7" w:rsidRDefault="00AA69F7">
      <w:pPr>
        <w:pStyle w:val="TOC3"/>
        <w:rPr>
          <w:rFonts w:asciiTheme="minorHAnsi" w:hAnsiTheme="minorHAnsi" w:cstheme="minorBidi"/>
          <w:b w:val="0"/>
          <w:noProof/>
          <w:sz w:val="22"/>
          <w:szCs w:val="22"/>
          <w:lang w:val="en-US"/>
        </w:rPr>
      </w:pPr>
      <w:r w:rsidRPr="0013643E">
        <w:rPr>
          <w:noProof/>
        </w:rPr>
        <w:t>Sous-programme UV.3 : Aide à la mise en place et à l’application du système de l’UPOV</w:t>
      </w:r>
      <w:r>
        <w:rPr>
          <w:noProof/>
        </w:rPr>
        <w:tab/>
      </w:r>
      <w:r>
        <w:rPr>
          <w:noProof/>
        </w:rPr>
        <w:fldChar w:fldCharType="begin"/>
      </w:r>
      <w:r>
        <w:rPr>
          <w:noProof/>
        </w:rPr>
        <w:instrText xml:space="preserve"> PAGEREF _Toc23434332 \h </w:instrText>
      </w:r>
      <w:r>
        <w:rPr>
          <w:noProof/>
        </w:rPr>
      </w:r>
      <w:r>
        <w:rPr>
          <w:noProof/>
        </w:rPr>
        <w:fldChar w:fldCharType="separate"/>
      </w:r>
      <w:r>
        <w:rPr>
          <w:noProof/>
        </w:rPr>
        <w:t>17</w:t>
      </w:r>
      <w:r>
        <w:rPr>
          <w:noProof/>
        </w:rPr>
        <w:fldChar w:fldCharType="end"/>
      </w:r>
    </w:p>
    <w:p w14:paraId="2A58CA8E" w14:textId="10A1F1F5" w:rsidR="00AA69F7" w:rsidRDefault="00AA69F7">
      <w:pPr>
        <w:pStyle w:val="TOC5"/>
        <w:rPr>
          <w:rFonts w:asciiTheme="minorHAnsi" w:hAnsiTheme="minorHAnsi" w:cstheme="minorBidi"/>
          <w:sz w:val="22"/>
          <w:szCs w:val="22"/>
          <w:lang w:val="en-US"/>
        </w:rPr>
      </w:pPr>
      <w:r w:rsidRPr="0013643E">
        <w:t>Objectifs :</w:t>
      </w:r>
      <w:r>
        <w:tab/>
      </w:r>
      <w:r>
        <w:fldChar w:fldCharType="begin"/>
      </w:r>
      <w:r>
        <w:instrText xml:space="preserve"> PAGEREF _Toc23434333 \h </w:instrText>
      </w:r>
      <w:r>
        <w:fldChar w:fldCharType="separate"/>
      </w:r>
      <w:r>
        <w:t>17</w:t>
      </w:r>
      <w:r>
        <w:fldChar w:fldCharType="end"/>
      </w:r>
    </w:p>
    <w:p w14:paraId="2B5F7291" w14:textId="406609E6" w:rsidR="00AA69F7" w:rsidRDefault="00AA69F7">
      <w:pPr>
        <w:pStyle w:val="TOC6"/>
        <w:tabs>
          <w:tab w:val="left" w:pos="993"/>
        </w:tabs>
        <w:rPr>
          <w:rFonts w:asciiTheme="minorHAnsi" w:hAnsiTheme="minorHAnsi" w:cstheme="minorBidi"/>
          <w:sz w:val="22"/>
          <w:szCs w:val="22"/>
        </w:rPr>
      </w:pPr>
      <w:r w:rsidRPr="0013643E">
        <w:rPr>
          <w:lang w:val="fr-FR"/>
        </w:rPr>
        <w:t>1.</w:t>
      </w:r>
      <w:r>
        <w:rPr>
          <w:rFonts w:asciiTheme="minorHAnsi" w:hAnsiTheme="minorHAnsi" w:cstheme="minorBidi"/>
          <w:sz w:val="22"/>
          <w:szCs w:val="22"/>
        </w:rPr>
        <w:tab/>
      </w:r>
      <w:r w:rsidRPr="0013643E">
        <w:rPr>
          <w:lang w:val="fr-FR"/>
        </w:rPr>
        <w:t>Sensibilisation au rôle de la protection des obtentions végétales conformément à la Convention UPOV</w:t>
      </w:r>
      <w:r>
        <w:tab/>
      </w:r>
      <w:r>
        <w:fldChar w:fldCharType="begin"/>
      </w:r>
      <w:r>
        <w:instrText xml:space="preserve"> PAGEREF _Toc23434334 \h </w:instrText>
      </w:r>
      <w:r>
        <w:fldChar w:fldCharType="separate"/>
      </w:r>
      <w:r>
        <w:t>17</w:t>
      </w:r>
      <w:r>
        <w:fldChar w:fldCharType="end"/>
      </w:r>
    </w:p>
    <w:p w14:paraId="07BAFB5F" w14:textId="1A207461" w:rsidR="00AA69F7" w:rsidRDefault="00AA69F7">
      <w:pPr>
        <w:pStyle w:val="TOC8"/>
        <w:rPr>
          <w:rFonts w:asciiTheme="minorHAnsi" w:hAnsiTheme="minorHAnsi" w:cstheme="minorBidi"/>
          <w:i w:val="0"/>
          <w:sz w:val="22"/>
          <w:szCs w:val="22"/>
        </w:rPr>
      </w:pPr>
      <w:r w:rsidRPr="0013643E">
        <w:rPr>
          <w:lang w:val="fr-FR"/>
        </w:rPr>
        <w:t>a)  Fourniture d’informations aux États et organisations ci-après :</w:t>
      </w:r>
      <w:r>
        <w:tab/>
      </w:r>
      <w:r>
        <w:fldChar w:fldCharType="begin"/>
      </w:r>
      <w:r>
        <w:instrText xml:space="preserve"> PAGEREF _Toc23434335 \h </w:instrText>
      </w:r>
      <w:r>
        <w:fldChar w:fldCharType="separate"/>
      </w:r>
      <w:r>
        <w:t>17</w:t>
      </w:r>
      <w:r>
        <w:fldChar w:fldCharType="end"/>
      </w:r>
    </w:p>
    <w:p w14:paraId="2B4A250F" w14:textId="0575AE40" w:rsidR="00AA69F7" w:rsidRDefault="00AA69F7">
      <w:pPr>
        <w:pStyle w:val="TOC8"/>
        <w:rPr>
          <w:rFonts w:asciiTheme="minorHAnsi" w:hAnsiTheme="minorHAnsi" w:cstheme="minorBidi"/>
          <w:i w:val="0"/>
          <w:sz w:val="22"/>
          <w:szCs w:val="22"/>
        </w:rPr>
      </w:pPr>
      <w:r w:rsidRPr="0013643E">
        <w:rPr>
          <w:lang w:val="fr-FR"/>
        </w:rPr>
        <w:lastRenderedPageBreak/>
        <w:t>b)  États et organisations ayant contacté le Bureau de l’UPOV pour obtenir de l’aide en matière d’élaboration d’une législation relative à la protection des obtentions végétales :</w:t>
      </w:r>
      <w:r>
        <w:tab/>
      </w:r>
      <w:r>
        <w:fldChar w:fldCharType="begin"/>
      </w:r>
      <w:r>
        <w:instrText xml:space="preserve"> PAGEREF _Toc23434336 \h </w:instrText>
      </w:r>
      <w:r>
        <w:fldChar w:fldCharType="separate"/>
      </w:r>
      <w:r>
        <w:t>18</w:t>
      </w:r>
      <w:r>
        <w:fldChar w:fldCharType="end"/>
      </w:r>
    </w:p>
    <w:p w14:paraId="567C771B" w14:textId="3CCEA01D" w:rsidR="00AA69F7" w:rsidRDefault="00AA69F7">
      <w:pPr>
        <w:pStyle w:val="TOC8"/>
        <w:rPr>
          <w:rFonts w:asciiTheme="minorHAnsi" w:hAnsiTheme="minorHAnsi" w:cstheme="minorBidi"/>
          <w:i w:val="0"/>
          <w:sz w:val="22"/>
          <w:szCs w:val="22"/>
        </w:rPr>
      </w:pPr>
      <w:r w:rsidRPr="0013643E">
        <w:rPr>
          <w:lang w:val="fr-FR"/>
        </w:rPr>
        <w:t>c)  États et organisations ayant engagé auprès du Conseil de l’UPOV la procédure pour devenir membres de l’Union :</w:t>
      </w:r>
      <w:r>
        <w:tab/>
      </w:r>
      <w:r>
        <w:fldChar w:fldCharType="begin"/>
      </w:r>
      <w:r>
        <w:instrText xml:space="preserve"> PAGEREF _Toc23434337 \h </w:instrText>
      </w:r>
      <w:r>
        <w:fldChar w:fldCharType="separate"/>
      </w:r>
      <w:r>
        <w:t>18</w:t>
      </w:r>
      <w:r>
        <w:fldChar w:fldCharType="end"/>
      </w:r>
    </w:p>
    <w:p w14:paraId="7FF22BA9" w14:textId="2A1907EB" w:rsidR="00AA69F7" w:rsidRDefault="00AA69F7">
      <w:pPr>
        <w:pStyle w:val="TOC8"/>
        <w:rPr>
          <w:rFonts w:asciiTheme="minorHAnsi" w:hAnsiTheme="minorHAnsi" w:cstheme="minorBidi"/>
          <w:i w:val="0"/>
          <w:sz w:val="22"/>
          <w:szCs w:val="22"/>
        </w:rPr>
      </w:pPr>
      <w:r w:rsidRPr="0013643E">
        <w:rPr>
          <w:lang w:val="fr-FR"/>
        </w:rPr>
        <w:t>d)  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_Toc23434338 \h </w:instrText>
      </w:r>
      <w:r>
        <w:fldChar w:fldCharType="separate"/>
      </w:r>
      <w:r>
        <w:t>18</w:t>
      </w:r>
      <w:r>
        <w:fldChar w:fldCharType="end"/>
      </w:r>
    </w:p>
    <w:p w14:paraId="0881DEF8" w14:textId="5A39AAF5" w:rsidR="00AA69F7" w:rsidRDefault="00AA69F7">
      <w:pPr>
        <w:pStyle w:val="TOC6"/>
        <w:rPr>
          <w:rFonts w:asciiTheme="minorHAnsi" w:hAnsiTheme="minorHAnsi" w:cstheme="minorBidi"/>
          <w:sz w:val="22"/>
          <w:szCs w:val="22"/>
        </w:rPr>
      </w:pPr>
      <w:r w:rsidRPr="0013643E">
        <w:rPr>
          <w:lang w:val="fr-FR"/>
        </w:rPr>
        <w:t>2.  Assistance en vue de l’élaboration d’une législation relative à la protection des obtentions végétales conforme à l’Acte de 1991 de la Convention UPOV</w:t>
      </w:r>
      <w:r>
        <w:tab/>
      </w:r>
      <w:r>
        <w:fldChar w:fldCharType="begin"/>
      </w:r>
      <w:r>
        <w:instrText xml:space="preserve"> PAGEREF _Toc23434339 \h </w:instrText>
      </w:r>
      <w:r>
        <w:fldChar w:fldCharType="separate"/>
      </w:r>
      <w:r>
        <w:t>18</w:t>
      </w:r>
      <w:r>
        <w:fldChar w:fldCharType="end"/>
      </w:r>
    </w:p>
    <w:p w14:paraId="79538B36" w14:textId="1A9B7482" w:rsidR="00AA69F7" w:rsidRDefault="00AA69F7">
      <w:pPr>
        <w:pStyle w:val="TOC8"/>
        <w:rPr>
          <w:rFonts w:asciiTheme="minorHAnsi" w:hAnsiTheme="minorHAnsi" w:cstheme="minorBidi"/>
          <w:i w:val="0"/>
          <w:sz w:val="22"/>
          <w:szCs w:val="22"/>
        </w:rPr>
      </w:pPr>
      <w:r w:rsidRPr="0013643E">
        <w:rPr>
          <w:lang w:val="fr-FR"/>
        </w:rPr>
        <w:t>a)  Réunions avec des fonctionnaires nationaux pour traiter des questions en matière de législation :</w:t>
      </w:r>
      <w:r>
        <w:tab/>
      </w:r>
      <w:r>
        <w:fldChar w:fldCharType="begin"/>
      </w:r>
      <w:r>
        <w:instrText xml:space="preserve"> PAGEREF _Toc23434340 \h </w:instrText>
      </w:r>
      <w:r>
        <w:fldChar w:fldCharType="separate"/>
      </w:r>
      <w:r>
        <w:t>18</w:t>
      </w:r>
      <w:r>
        <w:fldChar w:fldCharType="end"/>
      </w:r>
    </w:p>
    <w:p w14:paraId="15107C86" w14:textId="7591A4B1" w:rsidR="00AA69F7" w:rsidRDefault="00AA69F7">
      <w:pPr>
        <w:pStyle w:val="TOC8"/>
        <w:rPr>
          <w:rFonts w:asciiTheme="minorHAnsi" w:hAnsiTheme="minorHAnsi" w:cstheme="minorBidi"/>
          <w:i w:val="0"/>
          <w:sz w:val="22"/>
          <w:szCs w:val="22"/>
        </w:rPr>
      </w:pPr>
      <w:r w:rsidRPr="0013643E">
        <w:rPr>
          <w:lang w:val="fr-FR"/>
        </w:rPr>
        <w:t>b)  États et organisations ayant reçu des observations sur leur législation :</w:t>
      </w:r>
      <w:r>
        <w:tab/>
      </w:r>
      <w:r>
        <w:fldChar w:fldCharType="begin"/>
      </w:r>
      <w:r>
        <w:instrText xml:space="preserve"> PAGEREF _Toc23434341 \h </w:instrText>
      </w:r>
      <w:r>
        <w:fldChar w:fldCharType="separate"/>
      </w:r>
      <w:r>
        <w:t>18</w:t>
      </w:r>
      <w:r>
        <w:fldChar w:fldCharType="end"/>
      </w:r>
    </w:p>
    <w:p w14:paraId="3485D55B" w14:textId="06B9A507" w:rsidR="00AA69F7" w:rsidRDefault="00AA69F7">
      <w:pPr>
        <w:pStyle w:val="TOC8"/>
        <w:rPr>
          <w:rFonts w:asciiTheme="minorHAnsi" w:hAnsiTheme="minorHAnsi" w:cstheme="minorBidi"/>
          <w:i w:val="0"/>
          <w:sz w:val="22"/>
          <w:szCs w:val="22"/>
        </w:rPr>
      </w:pPr>
      <w:r w:rsidRPr="0013643E">
        <w:rPr>
          <w:lang w:val="fr-FR"/>
        </w:rPr>
        <w:t>c)  États et organisations ayant reçu un avis positif du Conseil de l’UPOV</w:t>
      </w:r>
      <w:r>
        <w:tab/>
      </w:r>
      <w:r>
        <w:fldChar w:fldCharType="begin"/>
      </w:r>
      <w:r>
        <w:instrText xml:space="preserve"> PAGEREF _Toc23434342 \h </w:instrText>
      </w:r>
      <w:r>
        <w:fldChar w:fldCharType="separate"/>
      </w:r>
      <w:r>
        <w:t>18</w:t>
      </w:r>
      <w:r>
        <w:fldChar w:fldCharType="end"/>
      </w:r>
    </w:p>
    <w:p w14:paraId="0D56D223" w14:textId="6DE8BE6A" w:rsidR="00AA69F7" w:rsidRDefault="00AA69F7">
      <w:pPr>
        <w:pStyle w:val="TOC6"/>
        <w:rPr>
          <w:rFonts w:asciiTheme="minorHAnsi" w:hAnsiTheme="minorHAnsi" w:cstheme="minorBidi"/>
          <w:sz w:val="22"/>
          <w:szCs w:val="22"/>
        </w:rPr>
      </w:pPr>
      <w:r w:rsidRPr="0013643E">
        <w:rPr>
          <w:lang w:val="fr-FR"/>
        </w:rPr>
        <w:t>3.  Assistance fournie à des États et organisations en vue de leur adhésion à l’Acte de 1991 de la Convention UPOV</w:t>
      </w:r>
      <w:r>
        <w:tab/>
      </w:r>
      <w:r>
        <w:fldChar w:fldCharType="begin"/>
      </w:r>
      <w:r>
        <w:instrText xml:space="preserve"> PAGEREF _Toc23434343 \h </w:instrText>
      </w:r>
      <w:r>
        <w:fldChar w:fldCharType="separate"/>
      </w:r>
      <w:r>
        <w:t>18</w:t>
      </w:r>
      <w:r>
        <w:fldChar w:fldCharType="end"/>
      </w:r>
    </w:p>
    <w:p w14:paraId="56C84688" w14:textId="1C754B10" w:rsidR="00AA69F7" w:rsidRDefault="00AA69F7">
      <w:pPr>
        <w:pStyle w:val="TOC8"/>
        <w:rPr>
          <w:rFonts w:asciiTheme="minorHAnsi" w:hAnsiTheme="minorHAnsi" w:cstheme="minorBidi"/>
          <w:i w:val="0"/>
          <w:sz w:val="22"/>
          <w:szCs w:val="22"/>
        </w:rPr>
      </w:pPr>
      <w:r w:rsidRPr="0013643E">
        <w:rPr>
          <w:lang w:val="fr-FR"/>
        </w:rPr>
        <w:t>a)  États ayant adhéré à l’Acte de 1991 de la Convention UPOV ou l’ayant ratifié</w:t>
      </w:r>
      <w:r>
        <w:tab/>
      </w:r>
      <w:r>
        <w:fldChar w:fldCharType="begin"/>
      </w:r>
      <w:r>
        <w:instrText xml:space="preserve"> PAGEREF _Toc23434344 \h </w:instrText>
      </w:r>
      <w:r>
        <w:fldChar w:fldCharType="separate"/>
      </w:r>
      <w:r>
        <w:t>18</w:t>
      </w:r>
      <w:r>
        <w:fldChar w:fldCharType="end"/>
      </w:r>
    </w:p>
    <w:p w14:paraId="5C46A3A0" w14:textId="1308BD53" w:rsidR="00AA69F7" w:rsidRDefault="00AA69F7">
      <w:pPr>
        <w:pStyle w:val="TOC8"/>
        <w:rPr>
          <w:rFonts w:asciiTheme="minorHAnsi" w:hAnsiTheme="minorHAnsi" w:cstheme="minorBidi"/>
          <w:i w:val="0"/>
          <w:sz w:val="22"/>
          <w:szCs w:val="22"/>
        </w:rPr>
      </w:pPr>
      <w:r w:rsidRPr="0013643E">
        <w:rPr>
          <w:lang w:val="fr-FR"/>
        </w:rPr>
        <w:t>b)  États et organisations devenus membres de l’Union</w:t>
      </w:r>
      <w:r>
        <w:tab/>
      </w:r>
      <w:r>
        <w:fldChar w:fldCharType="begin"/>
      </w:r>
      <w:r>
        <w:instrText xml:space="preserve"> PAGEREF _Toc23434345 \h </w:instrText>
      </w:r>
      <w:r>
        <w:fldChar w:fldCharType="separate"/>
      </w:r>
      <w:r>
        <w:t>18</w:t>
      </w:r>
      <w:r>
        <w:fldChar w:fldCharType="end"/>
      </w:r>
    </w:p>
    <w:p w14:paraId="1D001143" w14:textId="189B9A1E" w:rsidR="00AA69F7" w:rsidRDefault="00AA69F7">
      <w:pPr>
        <w:pStyle w:val="TOC6"/>
        <w:rPr>
          <w:rFonts w:asciiTheme="minorHAnsi" w:hAnsiTheme="minorHAnsi" w:cstheme="minorBidi"/>
          <w:sz w:val="22"/>
          <w:szCs w:val="22"/>
        </w:rPr>
      </w:pPr>
      <w:r w:rsidRPr="0013643E">
        <w:rPr>
          <w:lang w:val="fr-FR"/>
        </w:rPr>
        <w:t>4.  Assistance à la mise en œuvre d’un système efficace de protection des obtentions végétales conforme à la Convention UPOV</w:t>
      </w:r>
      <w:r>
        <w:tab/>
      </w:r>
      <w:r>
        <w:fldChar w:fldCharType="begin"/>
      </w:r>
      <w:r>
        <w:instrText xml:space="preserve"> PAGEREF _Toc23434346 \h </w:instrText>
      </w:r>
      <w:r>
        <w:fldChar w:fldCharType="separate"/>
      </w:r>
      <w:r>
        <w:t>19</w:t>
      </w:r>
      <w:r>
        <w:fldChar w:fldCharType="end"/>
      </w:r>
    </w:p>
    <w:p w14:paraId="26A2EC8A" w14:textId="1895922D" w:rsidR="00AA69F7" w:rsidRDefault="00AA69F7">
      <w:pPr>
        <w:pStyle w:val="TOC8"/>
        <w:rPr>
          <w:rFonts w:asciiTheme="minorHAnsi" w:hAnsiTheme="minorHAnsi" w:cstheme="minorBidi"/>
          <w:i w:val="0"/>
          <w:sz w:val="22"/>
          <w:szCs w:val="22"/>
        </w:rPr>
      </w:pPr>
      <w:r w:rsidRPr="0013643E">
        <w:rPr>
          <w:lang w:val="fr-FR"/>
        </w:rPr>
        <w:t>a)  Participation aux cours d’enseignement à distance</w:t>
      </w:r>
      <w:r>
        <w:tab/>
      </w:r>
      <w:r>
        <w:fldChar w:fldCharType="begin"/>
      </w:r>
      <w:r>
        <w:instrText xml:space="preserve"> PAGEREF _Toc23434347 \h </w:instrText>
      </w:r>
      <w:r>
        <w:fldChar w:fldCharType="separate"/>
      </w:r>
      <w:r>
        <w:t>19</w:t>
      </w:r>
      <w:r>
        <w:fldChar w:fldCharType="end"/>
      </w:r>
    </w:p>
    <w:p w14:paraId="5359429F" w14:textId="7E8F248D" w:rsidR="00AA69F7" w:rsidRDefault="00AA69F7">
      <w:pPr>
        <w:pStyle w:val="TOC8"/>
        <w:rPr>
          <w:rFonts w:asciiTheme="minorHAnsi" w:hAnsiTheme="minorHAnsi" w:cstheme="minorBidi"/>
          <w:i w:val="0"/>
          <w:sz w:val="22"/>
          <w:szCs w:val="22"/>
        </w:rPr>
      </w:pPr>
      <w:r w:rsidRPr="0013643E">
        <w:rPr>
          <w:lang w:val="fr-FR"/>
        </w:rPr>
        <w:t>b)  Formation de formateurs</w:t>
      </w:r>
      <w:r>
        <w:tab/>
      </w:r>
      <w:r>
        <w:fldChar w:fldCharType="begin"/>
      </w:r>
      <w:r>
        <w:instrText xml:space="preserve"> PAGEREF _Toc23434348 \h </w:instrText>
      </w:r>
      <w:r>
        <w:fldChar w:fldCharType="separate"/>
      </w:r>
      <w:r>
        <w:t>20</w:t>
      </w:r>
      <w:r>
        <w:fldChar w:fldCharType="end"/>
      </w:r>
    </w:p>
    <w:p w14:paraId="225DBB75" w14:textId="6DF358B1" w:rsidR="00AA69F7" w:rsidRDefault="00AA69F7">
      <w:pPr>
        <w:pStyle w:val="TOC8"/>
        <w:rPr>
          <w:rFonts w:asciiTheme="minorHAnsi" w:hAnsiTheme="minorHAnsi" w:cstheme="minorBidi"/>
          <w:i w:val="0"/>
          <w:sz w:val="22"/>
          <w:szCs w:val="22"/>
        </w:rPr>
      </w:pPr>
      <w:r w:rsidRPr="0013643E">
        <w:rPr>
          <w:lang w:val="fr-FR"/>
        </w:rPr>
        <w:t>c)  Activités de formation mises au point avec le concours de l’UPOV</w:t>
      </w:r>
      <w:r>
        <w:tab/>
      </w:r>
      <w:r>
        <w:fldChar w:fldCharType="begin"/>
      </w:r>
      <w:r>
        <w:instrText xml:space="preserve"> PAGEREF _Toc23434349 \h </w:instrText>
      </w:r>
      <w:r>
        <w:fldChar w:fldCharType="separate"/>
      </w:r>
      <w:r>
        <w:t>20</w:t>
      </w:r>
      <w:r>
        <w:fldChar w:fldCharType="end"/>
      </w:r>
    </w:p>
    <w:p w14:paraId="00ED4E5A" w14:textId="7848A520" w:rsidR="00AA69F7" w:rsidRDefault="00AA69F7">
      <w:pPr>
        <w:pStyle w:val="TOC8"/>
        <w:rPr>
          <w:rFonts w:asciiTheme="minorHAnsi" w:hAnsiTheme="minorHAnsi" w:cstheme="minorBidi"/>
          <w:i w:val="0"/>
          <w:sz w:val="22"/>
          <w:szCs w:val="22"/>
        </w:rPr>
      </w:pPr>
      <w:r w:rsidRPr="0013643E">
        <w:rPr>
          <w:lang w:val="fr-FR"/>
        </w:rPr>
        <w:t>d)  Participation d’États et d’organisations ayant le statut d’observateur aux travaux du CAJ, du TC, des groupes de travail techniques et aux ateliers préparatoires correspondants</w:t>
      </w:r>
      <w:r>
        <w:tab/>
      </w:r>
      <w:r>
        <w:fldChar w:fldCharType="begin"/>
      </w:r>
      <w:r>
        <w:instrText xml:space="preserve"> PAGEREF _Toc23434350 \h </w:instrText>
      </w:r>
      <w:r>
        <w:fldChar w:fldCharType="separate"/>
      </w:r>
      <w:r>
        <w:t>21</w:t>
      </w:r>
      <w:r>
        <w:fldChar w:fldCharType="end"/>
      </w:r>
    </w:p>
    <w:p w14:paraId="2AE373D1" w14:textId="40A319BA" w:rsidR="00AA69F7" w:rsidRDefault="00AA69F7">
      <w:pPr>
        <w:pStyle w:val="TOC9"/>
        <w:rPr>
          <w:rFonts w:asciiTheme="minorHAnsi" w:hAnsiTheme="minorHAnsi" w:cstheme="minorBidi"/>
          <w:sz w:val="22"/>
          <w:szCs w:val="22"/>
        </w:rPr>
      </w:pPr>
      <w:r w:rsidRPr="0013643E">
        <w:rPr>
          <w:lang w:val="fr-FR"/>
        </w:rPr>
        <w:t>Participation aux travaux du Comité administratif et juridique</w:t>
      </w:r>
      <w:r>
        <w:tab/>
      </w:r>
      <w:r>
        <w:fldChar w:fldCharType="begin"/>
      </w:r>
      <w:r>
        <w:instrText xml:space="preserve"> PAGEREF _Toc23434351 \h </w:instrText>
      </w:r>
      <w:r>
        <w:fldChar w:fldCharType="separate"/>
      </w:r>
      <w:r>
        <w:t>21</w:t>
      </w:r>
      <w:r>
        <w:fldChar w:fldCharType="end"/>
      </w:r>
    </w:p>
    <w:p w14:paraId="72DED757" w14:textId="56FAEBA2" w:rsidR="00AA69F7" w:rsidRDefault="00AA69F7">
      <w:pPr>
        <w:pStyle w:val="TOC9"/>
        <w:rPr>
          <w:rFonts w:asciiTheme="minorHAnsi" w:hAnsiTheme="minorHAnsi" w:cstheme="minorBidi"/>
          <w:sz w:val="22"/>
          <w:szCs w:val="22"/>
        </w:rPr>
      </w:pPr>
      <w:r w:rsidRPr="0013643E">
        <w:rPr>
          <w:lang w:val="fr-FR"/>
        </w:rPr>
        <w:t>Participation aux travaux du Comité technique</w:t>
      </w:r>
      <w:r>
        <w:tab/>
      </w:r>
      <w:r>
        <w:fldChar w:fldCharType="begin"/>
      </w:r>
      <w:r>
        <w:instrText xml:space="preserve"> PAGEREF _Toc23434352 \h </w:instrText>
      </w:r>
      <w:r>
        <w:fldChar w:fldCharType="separate"/>
      </w:r>
      <w:r>
        <w:t>21</w:t>
      </w:r>
      <w:r>
        <w:fldChar w:fldCharType="end"/>
      </w:r>
    </w:p>
    <w:p w14:paraId="69F815B5" w14:textId="5952E191" w:rsidR="00AA69F7" w:rsidRDefault="00AA69F7">
      <w:pPr>
        <w:pStyle w:val="TOC9"/>
        <w:rPr>
          <w:rFonts w:asciiTheme="minorHAnsi" w:hAnsiTheme="minorHAnsi" w:cstheme="minorBidi"/>
          <w:sz w:val="22"/>
          <w:szCs w:val="22"/>
        </w:rPr>
      </w:pPr>
      <w:r w:rsidRPr="0013643E">
        <w:rPr>
          <w:lang w:val="fr-FR"/>
        </w:rPr>
        <w:t>Participation aux sessions des groupes de travail techniques</w:t>
      </w:r>
      <w:r>
        <w:tab/>
      </w:r>
      <w:r>
        <w:fldChar w:fldCharType="begin"/>
      </w:r>
      <w:r>
        <w:instrText xml:space="preserve"> PAGEREF _Toc23434353 \h </w:instrText>
      </w:r>
      <w:r>
        <w:fldChar w:fldCharType="separate"/>
      </w:r>
      <w:r>
        <w:t>21</w:t>
      </w:r>
      <w:r>
        <w:fldChar w:fldCharType="end"/>
      </w:r>
    </w:p>
    <w:p w14:paraId="6D65B4F7" w14:textId="4C89E796" w:rsidR="00AA69F7" w:rsidRDefault="00AA69F7">
      <w:pPr>
        <w:pStyle w:val="TOC9"/>
        <w:rPr>
          <w:rFonts w:asciiTheme="minorHAnsi" w:hAnsiTheme="minorHAnsi" w:cstheme="minorBidi"/>
          <w:sz w:val="22"/>
          <w:szCs w:val="22"/>
        </w:rPr>
      </w:pPr>
      <w:r w:rsidRPr="0013643E">
        <w:rPr>
          <w:lang w:val="fr-FR"/>
        </w:rPr>
        <w:t>Participation aux ateliers préparatoires des sessions des groupes de travail techniques</w:t>
      </w:r>
      <w:r>
        <w:tab/>
      </w:r>
      <w:r>
        <w:fldChar w:fldCharType="begin"/>
      </w:r>
      <w:r>
        <w:instrText xml:space="preserve"> PAGEREF _Toc23434354 \h </w:instrText>
      </w:r>
      <w:r>
        <w:fldChar w:fldCharType="separate"/>
      </w:r>
      <w:r>
        <w:t>21</w:t>
      </w:r>
      <w:r>
        <w:fldChar w:fldCharType="end"/>
      </w:r>
    </w:p>
    <w:p w14:paraId="71DC5D5D" w14:textId="776923D7" w:rsidR="00AA69F7" w:rsidRDefault="00AA69F7">
      <w:pPr>
        <w:pStyle w:val="TOC8"/>
        <w:rPr>
          <w:rFonts w:asciiTheme="minorHAnsi" w:hAnsiTheme="minorHAnsi" w:cstheme="minorBidi"/>
          <w:i w:val="0"/>
          <w:sz w:val="22"/>
          <w:szCs w:val="22"/>
        </w:rPr>
      </w:pPr>
      <w:r w:rsidRPr="0013643E">
        <w:rPr>
          <w:lang w:val="fr-FR"/>
        </w:rPr>
        <w:t>e)  Participation aux activités de l’UPOV</w:t>
      </w:r>
      <w:r>
        <w:tab/>
      </w:r>
      <w:r>
        <w:fldChar w:fldCharType="begin"/>
      </w:r>
      <w:r>
        <w:instrText xml:space="preserve"> PAGEREF _Toc23434355 \h </w:instrText>
      </w:r>
      <w:r>
        <w:fldChar w:fldCharType="separate"/>
      </w:r>
      <w:r>
        <w:t>21</w:t>
      </w:r>
      <w:r>
        <w:fldChar w:fldCharType="end"/>
      </w:r>
    </w:p>
    <w:p w14:paraId="2DF6BFE2" w14:textId="2BEF15D4" w:rsidR="00AA69F7" w:rsidRDefault="00AA69F7">
      <w:pPr>
        <w:pStyle w:val="TOC8"/>
        <w:rPr>
          <w:rFonts w:asciiTheme="minorHAnsi" w:hAnsiTheme="minorHAnsi" w:cstheme="minorBidi"/>
          <w:i w:val="0"/>
          <w:sz w:val="22"/>
          <w:szCs w:val="22"/>
        </w:rPr>
      </w:pPr>
      <w:r w:rsidRPr="0013643E">
        <w:rPr>
          <w:lang w:val="fr-FR"/>
        </w:rPr>
        <w:t>f)  Participation aux activités faisant intervenir des membres du personnel de l’UPOV ou des formateurs de l’UPOV au nom du personnel de l’UPOV</w:t>
      </w:r>
      <w:r>
        <w:tab/>
      </w:r>
      <w:r>
        <w:fldChar w:fldCharType="begin"/>
      </w:r>
      <w:r>
        <w:instrText xml:space="preserve"> PAGEREF _Toc23434356 \h </w:instrText>
      </w:r>
      <w:r>
        <w:fldChar w:fldCharType="separate"/>
      </w:r>
      <w:r>
        <w:t>21</w:t>
      </w:r>
      <w:r>
        <w:fldChar w:fldCharType="end"/>
      </w:r>
    </w:p>
    <w:p w14:paraId="6E2C07C2" w14:textId="468B20AB" w:rsidR="00AA69F7" w:rsidRDefault="00AA69F7">
      <w:pPr>
        <w:pStyle w:val="TOC8"/>
        <w:rPr>
          <w:rFonts w:asciiTheme="minorHAnsi" w:hAnsiTheme="minorHAnsi" w:cstheme="minorBidi"/>
          <w:i w:val="0"/>
          <w:sz w:val="22"/>
          <w:szCs w:val="22"/>
        </w:rPr>
      </w:pPr>
      <w:r w:rsidRPr="0013643E">
        <w:rPr>
          <w:lang w:val="fr-FR"/>
        </w:rPr>
        <w:t>g)  Cours dans lesquels est intégré le système UPOV de protection des obtentions végétales;</w:t>
      </w:r>
      <w:r>
        <w:tab/>
      </w:r>
      <w:r>
        <w:fldChar w:fldCharType="begin"/>
      </w:r>
      <w:r>
        <w:instrText xml:space="preserve"> PAGEREF _Toc23434357 \h </w:instrText>
      </w:r>
      <w:r>
        <w:fldChar w:fldCharType="separate"/>
      </w:r>
      <w:r>
        <w:t>21</w:t>
      </w:r>
      <w:r>
        <w:fldChar w:fldCharType="end"/>
      </w:r>
    </w:p>
    <w:p w14:paraId="2A328255" w14:textId="2A1D0B99" w:rsidR="00AA69F7" w:rsidRDefault="00AA69F7">
      <w:pPr>
        <w:pStyle w:val="TOC8"/>
        <w:rPr>
          <w:rFonts w:asciiTheme="minorHAnsi" w:hAnsiTheme="minorHAnsi" w:cstheme="minorBidi"/>
          <w:i w:val="0"/>
          <w:sz w:val="22"/>
          <w:szCs w:val="22"/>
        </w:rPr>
      </w:pPr>
      <w:r w:rsidRPr="0013643E">
        <w:rPr>
          <w:lang w:val="fr-FR"/>
        </w:rPr>
        <w:t>h)  Mise en œuvre de projets avec des organisations partenaires et des donateurs</w:t>
      </w:r>
      <w:r>
        <w:tab/>
      </w:r>
      <w:r>
        <w:fldChar w:fldCharType="begin"/>
      </w:r>
      <w:r>
        <w:instrText xml:space="preserve"> PAGEREF _Toc23434358 \h </w:instrText>
      </w:r>
      <w:r>
        <w:fldChar w:fldCharType="separate"/>
      </w:r>
      <w:r>
        <w:t>22</w:t>
      </w:r>
      <w:r>
        <w:fldChar w:fldCharType="end"/>
      </w:r>
    </w:p>
    <w:p w14:paraId="6EBEBD3C" w14:textId="7BC423B9" w:rsidR="00AA69F7" w:rsidRDefault="00AA69F7">
      <w:pPr>
        <w:pStyle w:val="TOC3"/>
        <w:rPr>
          <w:rFonts w:asciiTheme="minorHAnsi" w:hAnsiTheme="minorHAnsi" w:cstheme="minorBidi"/>
          <w:b w:val="0"/>
          <w:noProof/>
          <w:sz w:val="22"/>
          <w:szCs w:val="22"/>
          <w:lang w:val="en-US"/>
        </w:rPr>
      </w:pPr>
      <w:r w:rsidRPr="0013643E">
        <w:rPr>
          <w:noProof/>
        </w:rPr>
        <w:t>Sous-programme UV.4 : Relations extérieures</w:t>
      </w:r>
      <w:r>
        <w:rPr>
          <w:noProof/>
        </w:rPr>
        <w:tab/>
      </w:r>
      <w:r>
        <w:rPr>
          <w:noProof/>
        </w:rPr>
        <w:fldChar w:fldCharType="begin"/>
      </w:r>
      <w:r>
        <w:rPr>
          <w:noProof/>
        </w:rPr>
        <w:instrText xml:space="preserve"> PAGEREF _Toc23434359 \h </w:instrText>
      </w:r>
      <w:r>
        <w:rPr>
          <w:noProof/>
        </w:rPr>
      </w:r>
      <w:r>
        <w:rPr>
          <w:noProof/>
        </w:rPr>
        <w:fldChar w:fldCharType="separate"/>
      </w:r>
      <w:r>
        <w:rPr>
          <w:noProof/>
        </w:rPr>
        <w:t>23</w:t>
      </w:r>
      <w:r>
        <w:rPr>
          <w:noProof/>
        </w:rPr>
        <w:fldChar w:fldCharType="end"/>
      </w:r>
    </w:p>
    <w:p w14:paraId="266E9624" w14:textId="1DD50B11" w:rsidR="00AA69F7" w:rsidRDefault="00AA69F7">
      <w:pPr>
        <w:pStyle w:val="TOC5"/>
        <w:rPr>
          <w:rFonts w:asciiTheme="minorHAnsi" w:hAnsiTheme="minorHAnsi" w:cstheme="minorBidi"/>
          <w:sz w:val="22"/>
          <w:szCs w:val="22"/>
          <w:lang w:val="en-US"/>
        </w:rPr>
      </w:pPr>
      <w:r w:rsidRPr="0013643E">
        <w:t>Objectifs :</w:t>
      </w:r>
      <w:r>
        <w:tab/>
      </w:r>
      <w:r>
        <w:fldChar w:fldCharType="begin"/>
      </w:r>
      <w:r>
        <w:instrText xml:space="preserve"> PAGEREF _Toc23434360 \h </w:instrText>
      </w:r>
      <w:r>
        <w:fldChar w:fldCharType="separate"/>
      </w:r>
      <w:r>
        <w:t>23</w:t>
      </w:r>
      <w:r>
        <w:fldChar w:fldCharType="end"/>
      </w:r>
    </w:p>
    <w:p w14:paraId="7B82B9EB" w14:textId="1FCCE30E" w:rsidR="00AA69F7" w:rsidRDefault="00AA69F7">
      <w:pPr>
        <w:pStyle w:val="TOC6"/>
        <w:tabs>
          <w:tab w:val="left" w:pos="993"/>
        </w:tabs>
        <w:rPr>
          <w:rFonts w:asciiTheme="minorHAnsi" w:hAnsiTheme="minorHAnsi" w:cstheme="minorBidi"/>
          <w:sz w:val="22"/>
          <w:szCs w:val="22"/>
        </w:rPr>
      </w:pPr>
      <w:r w:rsidRPr="0013643E">
        <w:rPr>
          <w:lang w:val="fr-FR"/>
        </w:rPr>
        <w:t>1.</w:t>
      </w:r>
      <w:r>
        <w:rPr>
          <w:rFonts w:asciiTheme="minorHAnsi" w:hAnsiTheme="minorHAnsi" w:cstheme="minorBidi"/>
          <w:sz w:val="22"/>
          <w:szCs w:val="22"/>
        </w:rPr>
        <w:tab/>
      </w:r>
      <w:r w:rsidRPr="0013643E">
        <w:rPr>
          <w:lang w:val="fr-FR"/>
        </w:rPr>
        <w:t>Meilleure connaissance par le public du rôle et des activités de l’UPOV</w:t>
      </w:r>
      <w:r>
        <w:tab/>
      </w:r>
      <w:r>
        <w:fldChar w:fldCharType="begin"/>
      </w:r>
      <w:r>
        <w:instrText xml:space="preserve"> PAGEREF _Toc23434361 \h </w:instrText>
      </w:r>
      <w:r>
        <w:fldChar w:fldCharType="separate"/>
      </w:r>
      <w:r>
        <w:t>23</w:t>
      </w:r>
      <w:r>
        <w:fldChar w:fldCharType="end"/>
      </w:r>
    </w:p>
    <w:p w14:paraId="61235A37" w14:textId="3C1A07A5" w:rsidR="00AA69F7" w:rsidRDefault="00AA69F7">
      <w:pPr>
        <w:pStyle w:val="TOC8"/>
        <w:rPr>
          <w:rFonts w:asciiTheme="minorHAnsi" w:hAnsiTheme="minorHAnsi" w:cstheme="minorBidi"/>
          <w:i w:val="0"/>
          <w:sz w:val="22"/>
          <w:szCs w:val="22"/>
        </w:rPr>
      </w:pPr>
      <w:r w:rsidRPr="0013643E">
        <w:rPr>
          <w:lang w:val="fr-FR"/>
        </w:rPr>
        <w:t>a)  Mise à disposition sur le site Web de l’UPOV et par le biais d’autres médias d’informations et de matériels pertinents à l’intention du grand public</w:t>
      </w:r>
      <w:r>
        <w:tab/>
      </w:r>
      <w:r>
        <w:fldChar w:fldCharType="begin"/>
      </w:r>
      <w:r>
        <w:instrText xml:space="preserve"> PAGEREF _Toc23434362 \h </w:instrText>
      </w:r>
      <w:r>
        <w:fldChar w:fldCharType="separate"/>
      </w:r>
      <w:r>
        <w:t>23</w:t>
      </w:r>
      <w:r>
        <w:fldChar w:fldCharType="end"/>
      </w:r>
    </w:p>
    <w:p w14:paraId="2448D4E9" w14:textId="2DC1BEDF" w:rsidR="00AA69F7" w:rsidRDefault="00AA69F7">
      <w:pPr>
        <w:pStyle w:val="TOC8"/>
        <w:rPr>
          <w:rFonts w:asciiTheme="minorHAnsi" w:hAnsiTheme="minorHAnsi" w:cstheme="minorBidi"/>
          <w:i w:val="0"/>
          <w:sz w:val="22"/>
          <w:szCs w:val="22"/>
        </w:rPr>
      </w:pPr>
      <w:r w:rsidRPr="0013643E">
        <w:rPr>
          <w:lang w:val="fr-FR"/>
        </w:rPr>
        <w:t>b)  Consultations du site Web de l’UPOV</w:t>
      </w:r>
      <w:r>
        <w:tab/>
      </w:r>
      <w:r>
        <w:fldChar w:fldCharType="begin"/>
      </w:r>
      <w:r>
        <w:instrText xml:space="preserve"> PAGEREF _Toc23434363 \h </w:instrText>
      </w:r>
      <w:r>
        <w:fldChar w:fldCharType="separate"/>
      </w:r>
      <w:r>
        <w:t>23</w:t>
      </w:r>
      <w:r>
        <w:fldChar w:fldCharType="end"/>
      </w:r>
    </w:p>
    <w:p w14:paraId="191CBBD3" w14:textId="0E8460E2" w:rsidR="00AA69F7" w:rsidRDefault="00AA69F7">
      <w:pPr>
        <w:pStyle w:val="TOC9"/>
        <w:rPr>
          <w:rFonts w:asciiTheme="minorHAnsi" w:hAnsiTheme="minorHAnsi" w:cstheme="minorBidi"/>
          <w:sz w:val="22"/>
          <w:szCs w:val="22"/>
        </w:rPr>
      </w:pPr>
      <w:r w:rsidRPr="0013643E">
        <w:rPr>
          <w:lang w:val="fr-FR"/>
        </w:rPr>
        <w:t>Consultation du site Web dans le monde</w:t>
      </w:r>
      <w:r>
        <w:tab/>
      </w:r>
      <w:r>
        <w:fldChar w:fldCharType="begin"/>
      </w:r>
      <w:r>
        <w:instrText xml:space="preserve"> PAGEREF _Toc23434364 \h </w:instrText>
      </w:r>
      <w:r>
        <w:fldChar w:fldCharType="separate"/>
      </w:r>
      <w:r>
        <w:t>23</w:t>
      </w:r>
      <w:r>
        <w:fldChar w:fldCharType="end"/>
      </w:r>
    </w:p>
    <w:p w14:paraId="7E5E4492" w14:textId="26C77C67" w:rsidR="00AA69F7" w:rsidRDefault="00AA69F7">
      <w:pPr>
        <w:pStyle w:val="TOC6"/>
        <w:rPr>
          <w:rFonts w:asciiTheme="minorHAnsi" w:hAnsiTheme="minorHAnsi" w:cstheme="minorBidi"/>
          <w:sz w:val="22"/>
          <w:szCs w:val="22"/>
        </w:rPr>
      </w:pPr>
      <w:r w:rsidRPr="0013643E">
        <w:rPr>
          <w:lang w:val="fr-FR"/>
        </w:rPr>
        <w:t>2  Meilleure connaissance par les parties prenantes du rôle et des activités de l’UPOV</w:t>
      </w:r>
      <w:r>
        <w:tab/>
      </w:r>
      <w:r>
        <w:fldChar w:fldCharType="begin"/>
      </w:r>
      <w:r>
        <w:instrText xml:space="preserve"> PAGEREF _Toc23434365 \h </w:instrText>
      </w:r>
      <w:r>
        <w:fldChar w:fldCharType="separate"/>
      </w:r>
      <w:r>
        <w:t>24</w:t>
      </w:r>
      <w:r>
        <w:fldChar w:fldCharType="end"/>
      </w:r>
    </w:p>
    <w:p w14:paraId="01799AB7" w14:textId="6276ECA2" w:rsidR="00AA69F7" w:rsidRDefault="00AA69F7">
      <w:pPr>
        <w:pStyle w:val="TOC8"/>
        <w:rPr>
          <w:rFonts w:asciiTheme="minorHAnsi" w:hAnsiTheme="minorHAnsi" w:cstheme="minorBidi"/>
          <w:i w:val="0"/>
          <w:sz w:val="22"/>
          <w:szCs w:val="22"/>
        </w:rPr>
      </w:pPr>
      <w:r w:rsidRPr="0013643E">
        <w:rPr>
          <w:lang w:val="fr-FR"/>
        </w:rPr>
        <w:t>a)  Mise à disposition sur le site Web de l’UPOV et par le biais d’autres médias d’informations et de matériels pertinents à l’intention  en particulier  des obtenteurs  des agriculteurs et des responsables de l’élaboration des politiques;</w:t>
      </w:r>
      <w:r>
        <w:tab/>
      </w:r>
      <w:r>
        <w:fldChar w:fldCharType="begin"/>
      </w:r>
      <w:r>
        <w:instrText xml:space="preserve"> PAGEREF _Toc23434366 \h </w:instrText>
      </w:r>
      <w:r>
        <w:fldChar w:fldCharType="separate"/>
      </w:r>
      <w:r>
        <w:t>24</w:t>
      </w:r>
      <w:r>
        <w:fldChar w:fldCharType="end"/>
      </w:r>
    </w:p>
    <w:p w14:paraId="313113C1" w14:textId="2B6F336C" w:rsidR="00AA69F7" w:rsidRDefault="00AA69F7">
      <w:pPr>
        <w:pStyle w:val="TOC8"/>
        <w:rPr>
          <w:rFonts w:asciiTheme="minorHAnsi" w:hAnsiTheme="minorHAnsi" w:cstheme="minorBidi"/>
          <w:i w:val="0"/>
          <w:sz w:val="22"/>
          <w:szCs w:val="22"/>
        </w:rPr>
      </w:pPr>
      <w:r w:rsidRPr="0013643E">
        <w:rPr>
          <w:lang w:val="fr-FR"/>
        </w:rPr>
        <w:t>b)  Rubriques du site Web de l’UPOV à l’intention des parties prenantes</w:t>
      </w:r>
      <w:r>
        <w:tab/>
      </w:r>
      <w:r>
        <w:fldChar w:fldCharType="begin"/>
      </w:r>
      <w:r>
        <w:instrText xml:space="preserve"> PAGEREF _Toc23434367 \h </w:instrText>
      </w:r>
      <w:r>
        <w:fldChar w:fldCharType="separate"/>
      </w:r>
      <w:r>
        <w:t>24</w:t>
      </w:r>
      <w:r>
        <w:fldChar w:fldCharType="end"/>
      </w:r>
    </w:p>
    <w:p w14:paraId="42CFB293" w14:textId="7F86ED02" w:rsidR="00AA69F7" w:rsidRDefault="00AA69F7">
      <w:pPr>
        <w:pStyle w:val="TOC9"/>
        <w:rPr>
          <w:rFonts w:asciiTheme="minorHAnsi" w:hAnsiTheme="minorHAnsi" w:cstheme="minorBidi"/>
          <w:sz w:val="22"/>
          <w:szCs w:val="22"/>
        </w:rPr>
      </w:pPr>
      <w:r w:rsidRPr="0013643E">
        <w:rPr>
          <w:lang w:val="fr-FR"/>
        </w:rPr>
        <w:t>Consultations du site Web de l’UPOV en 2018</w:t>
      </w:r>
      <w:r>
        <w:tab/>
      </w:r>
      <w:r>
        <w:fldChar w:fldCharType="begin"/>
      </w:r>
      <w:r>
        <w:instrText xml:space="preserve"> PAGEREF _Toc23434368 \h </w:instrText>
      </w:r>
      <w:r>
        <w:fldChar w:fldCharType="separate"/>
      </w:r>
      <w:r>
        <w:t>24</w:t>
      </w:r>
      <w:r>
        <w:fldChar w:fldCharType="end"/>
      </w:r>
    </w:p>
    <w:p w14:paraId="3502801E" w14:textId="7889B4F7" w:rsidR="00AA69F7" w:rsidRDefault="00AA69F7">
      <w:pPr>
        <w:pStyle w:val="TOC8"/>
        <w:rPr>
          <w:rFonts w:asciiTheme="minorHAnsi" w:hAnsiTheme="minorHAnsi" w:cstheme="minorBidi"/>
          <w:i w:val="0"/>
          <w:sz w:val="22"/>
          <w:szCs w:val="22"/>
        </w:rPr>
      </w:pPr>
      <w:r w:rsidRPr="0013643E">
        <w:rPr>
          <w:lang w:val="fr-FR"/>
        </w:rPr>
        <w:t>c)  Participation de parties prenantes à des séminaires et à des colloques</w:t>
      </w:r>
      <w:r>
        <w:tab/>
      </w:r>
      <w:r>
        <w:fldChar w:fldCharType="begin"/>
      </w:r>
      <w:r>
        <w:instrText xml:space="preserve"> PAGEREF _Toc23434369 \h </w:instrText>
      </w:r>
      <w:r>
        <w:fldChar w:fldCharType="separate"/>
      </w:r>
      <w:r>
        <w:t>24</w:t>
      </w:r>
      <w:r>
        <w:fldChar w:fldCharType="end"/>
      </w:r>
    </w:p>
    <w:p w14:paraId="3BF9BE70" w14:textId="009CA6EC" w:rsidR="00AA69F7" w:rsidRDefault="00AA69F7">
      <w:pPr>
        <w:pStyle w:val="TOC8"/>
        <w:rPr>
          <w:rFonts w:asciiTheme="minorHAnsi" w:hAnsiTheme="minorHAnsi" w:cstheme="minorBidi"/>
          <w:i w:val="0"/>
          <w:sz w:val="22"/>
          <w:szCs w:val="22"/>
        </w:rPr>
      </w:pPr>
      <w:r w:rsidRPr="0013643E">
        <w:rPr>
          <w:lang w:val="fr-FR"/>
        </w:rPr>
        <w:t>d)  Participation à des réunions de parties prenantes compétentes  et avec des parties prenantes compétentes;</w:t>
      </w:r>
      <w:r>
        <w:tab/>
      </w:r>
      <w:r>
        <w:fldChar w:fldCharType="begin"/>
      </w:r>
      <w:r>
        <w:instrText xml:space="preserve"> PAGEREF _Toc23434370 \h </w:instrText>
      </w:r>
      <w:r>
        <w:fldChar w:fldCharType="separate"/>
      </w:r>
      <w:r>
        <w:t>25</w:t>
      </w:r>
      <w:r>
        <w:fldChar w:fldCharType="end"/>
      </w:r>
    </w:p>
    <w:p w14:paraId="770BA9B9" w14:textId="1AE7FD6C" w:rsidR="00AA69F7" w:rsidRDefault="00AA69F7">
      <w:pPr>
        <w:pStyle w:val="TOC8"/>
        <w:rPr>
          <w:rFonts w:asciiTheme="minorHAnsi" w:hAnsiTheme="minorHAnsi" w:cstheme="minorBidi"/>
          <w:i w:val="0"/>
          <w:sz w:val="22"/>
          <w:szCs w:val="22"/>
        </w:rPr>
      </w:pPr>
      <w:r w:rsidRPr="0013643E">
        <w:rPr>
          <w:lang w:val="fr-FR"/>
        </w:rPr>
        <w:t>e)  Articles dans des publications pertinentes auxquels l’UPOV a contribué</w:t>
      </w:r>
      <w:r>
        <w:tab/>
      </w:r>
      <w:r>
        <w:fldChar w:fldCharType="begin"/>
      </w:r>
      <w:r>
        <w:instrText xml:space="preserve"> PAGEREF _Toc23434371 \h </w:instrText>
      </w:r>
      <w:r>
        <w:fldChar w:fldCharType="separate"/>
      </w:r>
      <w:r>
        <w:t>25</w:t>
      </w:r>
      <w:r>
        <w:fldChar w:fldCharType="end"/>
      </w:r>
    </w:p>
    <w:p w14:paraId="157B12A6" w14:textId="66C08B1F" w:rsidR="00AA69F7" w:rsidRDefault="00AA69F7">
      <w:pPr>
        <w:pStyle w:val="TOC6"/>
        <w:rPr>
          <w:rFonts w:asciiTheme="minorHAnsi" w:hAnsiTheme="minorHAnsi" w:cstheme="minorBidi"/>
          <w:sz w:val="22"/>
          <w:szCs w:val="22"/>
        </w:rPr>
      </w:pPr>
      <w:r w:rsidRPr="0013643E">
        <w:rPr>
          <w:lang w:val="fr-FR"/>
        </w:rPr>
        <w:t>3  Meilleure connaissance par d’autres organisations du rôle et des activités de l’UPOV</w:t>
      </w:r>
      <w:r>
        <w:tab/>
      </w:r>
      <w:r>
        <w:fldChar w:fldCharType="begin"/>
      </w:r>
      <w:r>
        <w:instrText xml:space="preserve"> PAGEREF _Toc23434372 \h </w:instrText>
      </w:r>
      <w:r>
        <w:fldChar w:fldCharType="separate"/>
      </w:r>
      <w:r>
        <w:t>26</w:t>
      </w:r>
      <w:r>
        <w:fldChar w:fldCharType="end"/>
      </w:r>
    </w:p>
    <w:p w14:paraId="2D872846" w14:textId="1293574D" w:rsidR="00AA69F7" w:rsidRDefault="00AA69F7">
      <w:pPr>
        <w:pStyle w:val="TOC8"/>
        <w:rPr>
          <w:rFonts w:asciiTheme="minorHAnsi" w:hAnsiTheme="minorHAnsi" w:cstheme="minorBidi"/>
          <w:i w:val="0"/>
          <w:sz w:val="22"/>
          <w:szCs w:val="22"/>
        </w:rPr>
      </w:pPr>
      <w:r w:rsidRPr="0013643E">
        <w:rPr>
          <w:lang w:val="fr-FR"/>
        </w:rPr>
        <w:t>a)  Participation aux réunions des organisations concernées et avec les organisations concernées</w:t>
      </w:r>
      <w:r>
        <w:tab/>
      </w:r>
      <w:r>
        <w:fldChar w:fldCharType="begin"/>
      </w:r>
      <w:r>
        <w:instrText xml:space="preserve"> PAGEREF _Toc23434373 \h </w:instrText>
      </w:r>
      <w:r>
        <w:fldChar w:fldCharType="separate"/>
      </w:r>
      <w:r>
        <w:t>26</w:t>
      </w:r>
      <w:r>
        <w:fldChar w:fldCharType="end"/>
      </w:r>
    </w:p>
    <w:p w14:paraId="23015840" w14:textId="5EC1DAEC" w:rsidR="002553F0" w:rsidRPr="00BA305E" w:rsidRDefault="002553F0" w:rsidP="002553F0">
      <w:pPr>
        <w:pStyle w:val="TOC8"/>
        <w:rPr>
          <w:lang w:val="fr-FR"/>
        </w:rPr>
      </w:pPr>
      <w:r w:rsidRPr="00BA305E">
        <w:rPr>
          <w:highlight w:val="yellow"/>
          <w:lang w:val="fr-FR"/>
        </w:rPr>
        <w:fldChar w:fldCharType="end"/>
      </w:r>
    </w:p>
    <w:p w14:paraId="05A344D4" w14:textId="77777777" w:rsidR="002553F0" w:rsidRPr="00BA305E" w:rsidRDefault="002553F0" w:rsidP="002553F0">
      <w:pPr>
        <w:pStyle w:val="Heading3"/>
        <w:rPr>
          <w:lang w:val="fr-FR"/>
        </w:rPr>
      </w:pPr>
      <w:r w:rsidRPr="00BA305E">
        <w:rPr>
          <w:lang w:val="fr-FR"/>
        </w:rPr>
        <w:br w:type="page"/>
      </w:r>
      <w:bookmarkStart w:id="16" w:name="_Toc23434241"/>
      <w:r w:rsidRPr="00BA305E">
        <w:rPr>
          <w:lang w:val="fr-FR"/>
        </w:rPr>
        <w:lastRenderedPageBreak/>
        <w:t>INTRODUCTION</w:t>
      </w:r>
      <w:bookmarkEnd w:id="16"/>
    </w:p>
    <w:p w14:paraId="6394279F" w14:textId="77777777" w:rsidR="002553F0" w:rsidRPr="00BA305E" w:rsidRDefault="002553F0" w:rsidP="002553F0">
      <w:pPr>
        <w:rPr>
          <w:caps/>
          <w:lang w:val="fr-FR"/>
        </w:rPr>
      </w:pPr>
    </w:p>
    <w:p w14:paraId="45C0D7DA" w14:textId="68295F70" w:rsidR="002553F0" w:rsidRPr="00BA305E" w:rsidRDefault="002553F0" w:rsidP="002553F0">
      <w:pPr>
        <w:rPr>
          <w:lang w:val="fr-FR"/>
        </w:rPr>
      </w:pPr>
      <w:r w:rsidRPr="00BA305E">
        <w:rPr>
          <w:lang w:val="fr-FR"/>
        </w:rPr>
        <w:t>1.</w:t>
      </w:r>
      <w:r w:rsidRPr="00BA305E">
        <w:rPr>
          <w:lang w:val="fr-FR"/>
        </w:rPr>
        <w:tab/>
        <w:t>Le présent rapport récapitule les résultats obtenus en 2018.  Il suit la structure du programme et budget pour 2018-2019 (document C/51/4 Rev.) adopté par le Conseil à sa cinquante et unième session ordinaire tenue à Genève le 26</w:t>
      </w:r>
      <w:r w:rsidR="00450A53">
        <w:rPr>
          <w:lang w:val="fr-FR"/>
        </w:rPr>
        <w:t xml:space="preserve"> </w:t>
      </w:r>
      <w:r w:rsidRPr="00BA305E">
        <w:rPr>
          <w:lang w:val="fr-FR"/>
        </w:rPr>
        <w:t>octobre</w:t>
      </w:r>
      <w:r w:rsidR="00450A53">
        <w:rPr>
          <w:lang w:val="fr-FR"/>
        </w:rPr>
        <w:t xml:space="preserve"> </w:t>
      </w:r>
      <w:r w:rsidRPr="00BA305E">
        <w:rPr>
          <w:lang w:val="fr-FR"/>
        </w:rPr>
        <w:t>2017.</w:t>
      </w:r>
    </w:p>
    <w:p w14:paraId="12259EEA" w14:textId="77777777" w:rsidR="002553F0" w:rsidRPr="00BA305E" w:rsidRDefault="002553F0" w:rsidP="002553F0">
      <w:pPr>
        <w:rPr>
          <w:lang w:val="fr-FR"/>
        </w:rPr>
      </w:pPr>
    </w:p>
    <w:p w14:paraId="484E2CE2" w14:textId="77777777" w:rsidR="002553F0" w:rsidRPr="00BA305E" w:rsidRDefault="002553F0" w:rsidP="002553F0">
      <w:pPr>
        <w:rPr>
          <w:lang w:val="fr-FR"/>
        </w:rPr>
      </w:pPr>
      <w:r w:rsidRPr="00BA305E">
        <w:rPr>
          <w:lang w:val="fr-FR"/>
        </w:rPr>
        <w:t>2.</w:t>
      </w:r>
      <w:r w:rsidRPr="00BA305E">
        <w:rPr>
          <w:lang w:val="fr-FR"/>
        </w:rPr>
        <w:tab/>
        <w:t>Le rapport contient un résumé des progrès accomplis dans le sens de la réalisation des objectifs fixés au niveau des sous-programmes, suivi de tableaux des résultats récapitulant les objectifs, les résultats escomptés et les indicateurs d’exécution.</w:t>
      </w:r>
    </w:p>
    <w:p w14:paraId="7A1CA494" w14:textId="77777777" w:rsidR="002553F0" w:rsidRPr="00BA305E" w:rsidRDefault="002553F0" w:rsidP="002553F0">
      <w:pPr>
        <w:rPr>
          <w:lang w:val="fr-FR"/>
        </w:rPr>
      </w:pPr>
    </w:p>
    <w:p w14:paraId="37E2B0BC" w14:textId="76158254" w:rsidR="002553F0" w:rsidRPr="00BA305E" w:rsidRDefault="002553F0" w:rsidP="002553F0">
      <w:pPr>
        <w:rPr>
          <w:lang w:val="fr-FR"/>
        </w:rPr>
      </w:pPr>
      <w:r w:rsidRPr="00BA305E">
        <w:rPr>
          <w:lang w:val="fr-FR"/>
        </w:rPr>
        <w:t>3.</w:t>
      </w:r>
      <w:r w:rsidRPr="00BA305E">
        <w:rPr>
          <w:lang w:val="fr-FR"/>
        </w:rPr>
        <w:tab/>
        <w:t>Les tableaux des indicateurs d’exécution sont présentés selon le modèle suivant</w:t>
      </w:r>
      <w:r w:rsidR="007545E7">
        <w:rPr>
          <w:lang w:val="fr-FR"/>
        </w:rPr>
        <w:t> :</w:t>
      </w:r>
    </w:p>
    <w:p w14:paraId="0EA2F697" w14:textId="77777777" w:rsidR="002553F0" w:rsidRPr="00BA305E" w:rsidRDefault="002553F0" w:rsidP="002553F0">
      <w:pPr>
        <w:rPr>
          <w:lang w:val="fr-FR"/>
        </w:rPr>
      </w:pPr>
    </w:p>
    <w:tbl>
      <w:tblPr>
        <w:tblW w:w="9889" w:type="dxa"/>
        <w:tblLayout w:type="fixed"/>
        <w:tblLook w:val="0000" w:firstRow="0" w:lastRow="0" w:firstColumn="0" w:lastColumn="0" w:noHBand="0" w:noVBand="0"/>
      </w:tblPr>
      <w:tblGrid>
        <w:gridCol w:w="9889"/>
      </w:tblGrid>
      <w:tr w:rsidR="002553F0" w:rsidRPr="00BA305E" w14:paraId="0C4320B4" w14:textId="77777777" w:rsidTr="002553F0">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1CDAAD9D" w14:textId="77777777" w:rsidR="002553F0" w:rsidRPr="00BA305E" w:rsidRDefault="002553F0" w:rsidP="002553F0">
            <w:pPr>
              <w:rPr>
                <w:b/>
                <w:sz w:val="18"/>
                <w:lang w:val="fr-FR"/>
              </w:rPr>
            </w:pPr>
            <w:r w:rsidRPr="00BA305E">
              <w:rPr>
                <w:b/>
                <w:sz w:val="18"/>
                <w:lang w:val="fr-FR"/>
              </w:rPr>
              <w:t>Résultats escomptés</w:t>
            </w:r>
          </w:p>
        </w:tc>
      </w:tr>
      <w:tr w:rsidR="002553F0" w:rsidRPr="00BA305E" w14:paraId="6A0C627C" w14:textId="77777777" w:rsidTr="002553F0">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064A4381" w14:textId="570D8F1D" w:rsidR="002553F0" w:rsidRPr="00BA305E" w:rsidRDefault="002553F0" w:rsidP="002553F0">
            <w:pPr>
              <w:rPr>
                <w:i/>
                <w:sz w:val="18"/>
                <w:lang w:val="fr-FR"/>
              </w:rPr>
            </w:pPr>
            <w:r w:rsidRPr="00BA305E">
              <w:rPr>
                <w:i/>
                <w:sz w:val="18"/>
                <w:lang w:val="fr-FR"/>
              </w:rPr>
              <w:t>Résultats obtenus</w:t>
            </w:r>
            <w:r w:rsidR="007545E7">
              <w:rPr>
                <w:i/>
                <w:sz w:val="18"/>
                <w:lang w:val="fr-FR"/>
              </w:rPr>
              <w:t> :</w:t>
            </w:r>
            <w:r w:rsidRPr="00BA305E">
              <w:rPr>
                <w:i/>
                <w:sz w:val="18"/>
                <w:lang w:val="fr-FR"/>
              </w:rPr>
              <w:t xml:space="preserve"> Indicateurs d’exécution</w:t>
            </w:r>
          </w:p>
        </w:tc>
      </w:tr>
    </w:tbl>
    <w:p w14:paraId="782B18D8" w14:textId="77777777" w:rsidR="002553F0" w:rsidRPr="00BA305E" w:rsidRDefault="002553F0" w:rsidP="002553F0">
      <w:pPr>
        <w:rPr>
          <w:sz w:val="18"/>
          <w:lang w:val="fr-FR"/>
        </w:rPr>
      </w:pPr>
    </w:p>
    <w:p w14:paraId="28650298" w14:textId="77777777" w:rsidR="002553F0" w:rsidRPr="00BA305E" w:rsidRDefault="002553F0" w:rsidP="002553F0">
      <w:pPr>
        <w:rPr>
          <w:sz w:val="18"/>
          <w:lang w:val="fr-FR"/>
        </w:rPr>
      </w:pPr>
      <w:r w:rsidRPr="00BA305E">
        <w:rPr>
          <w:sz w:val="18"/>
          <w:lang w:val="fr-FR"/>
        </w:rPr>
        <w:t>Détails</w:t>
      </w:r>
    </w:p>
    <w:p w14:paraId="462138E4" w14:textId="77777777" w:rsidR="002553F0" w:rsidRPr="00BA305E" w:rsidRDefault="002553F0" w:rsidP="002553F0">
      <w:pPr>
        <w:rPr>
          <w:lang w:val="fr-FR"/>
        </w:rPr>
      </w:pPr>
    </w:p>
    <w:p w14:paraId="03905B19" w14:textId="77777777" w:rsidR="002553F0" w:rsidRPr="00BA305E" w:rsidRDefault="002553F0" w:rsidP="002553F0">
      <w:pPr>
        <w:rPr>
          <w:lang w:val="fr-FR"/>
        </w:rPr>
      </w:pPr>
    </w:p>
    <w:p w14:paraId="54038082" w14:textId="0A5ACCEC" w:rsidR="002553F0" w:rsidRPr="00BA305E" w:rsidRDefault="002553F0" w:rsidP="002553F0">
      <w:pPr>
        <w:pStyle w:val="Heading3"/>
        <w:rPr>
          <w:szCs w:val="18"/>
          <w:lang w:val="fr-FR"/>
        </w:rPr>
      </w:pPr>
      <w:r w:rsidRPr="00BA305E">
        <w:rPr>
          <w:lang w:val="fr-FR"/>
        </w:rPr>
        <w:br w:type="page"/>
      </w:r>
      <w:bookmarkStart w:id="17" w:name="_Toc336331192"/>
      <w:bookmarkStart w:id="18" w:name="_Toc336339182"/>
      <w:bookmarkStart w:id="19" w:name="_Toc23434242"/>
      <w:r w:rsidRPr="00BA305E">
        <w:rPr>
          <w:lang w:val="fr-FR"/>
        </w:rPr>
        <w:lastRenderedPageBreak/>
        <w:t>Sous-programme</w:t>
      </w:r>
      <w:r w:rsidR="00450A53">
        <w:rPr>
          <w:lang w:val="fr-FR"/>
        </w:rPr>
        <w:t xml:space="preserve"> </w:t>
      </w:r>
      <w:r w:rsidRPr="00BA305E">
        <w:rPr>
          <w:lang w:val="fr-FR"/>
        </w:rPr>
        <w:t>UV.1</w:t>
      </w:r>
      <w:r w:rsidR="007545E7">
        <w:rPr>
          <w:lang w:val="fr-FR"/>
        </w:rPr>
        <w:t> :</w:t>
      </w:r>
      <w:r w:rsidRPr="00BA305E">
        <w:rPr>
          <w:lang w:val="fr-FR"/>
        </w:rPr>
        <w:t xml:space="preserve"> Politique générale en matière de protection des obtentions végétales</w:t>
      </w:r>
      <w:bookmarkEnd w:id="19"/>
    </w:p>
    <w:p w14:paraId="2565DE6F" w14:textId="77777777" w:rsidR="002553F0" w:rsidRPr="00BA305E" w:rsidRDefault="002553F0" w:rsidP="002553F0">
      <w:pPr>
        <w:rPr>
          <w:sz w:val="18"/>
          <w:szCs w:val="18"/>
          <w:lang w:val="fr-FR"/>
        </w:rPr>
      </w:pPr>
    </w:p>
    <w:p w14:paraId="50130EAE" w14:textId="77777777" w:rsidR="002553F0" w:rsidRPr="00BA305E" w:rsidRDefault="002553F0" w:rsidP="002553F0">
      <w:pPr>
        <w:rPr>
          <w:sz w:val="18"/>
          <w:szCs w:val="18"/>
          <w:lang w:val="fr-FR"/>
        </w:rPr>
      </w:pPr>
      <w:r w:rsidRPr="00BA305E">
        <w:rPr>
          <w:sz w:val="18"/>
          <w:szCs w:val="18"/>
          <w:lang w:val="fr-FR"/>
        </w:rPr>
        <w:t xml:space="preserve">Le présent sous-programme établit le cadre dans lequel s’inscriront la définition des politiques, la gestion et la coordination des activités du programme général de l’UPOV, tel qu’il a été défini par le Conseil selon les orientations données par le Comité consultatif.  </w:t>
      </w:r>
    </w:p>
    <w:p w14:paraId="0627188F" w14:textId="77777777" w:rsidR="002553F0" w:rsidRPr="00BA305E" w:rsidRDefault="002553F0" w:rsidP="002553F0">
      <w:pPr>
        <w:rPr>
          <w:sz w:val="18"/>
          <w:szCs w:val="18"/>
          <w:lang w:val="fr-FR"/>
        </w:rPr>
      </w:pPr>
    </w:p>
    <w:p w14:paraId="24E5D648" w14:textId="600769CF" w:rsidR="002553F0" w:rsidRPr="00BA305E" w:rsidRDefault="002553F0" w:rsidP="002553F0">
      <w:pPr>
        <w:rPr>
          <w:sz w:val="18"/>
          <w:szCs w:val="18"/>
          <w:lang w:val="fr-FR"/>
        </w:rPr>
      </w:pPr>
      <w:r w:rsidRPr="00BA305E">
        <w:rPr>
          <w:sz w:val="18"/>
          <w:szCs w:val="18"/>
          <w:lang w:val="fr-FR"/>
        </w:rPr>
        <w:t xml:space="preserve">En 2018, le Conseil et le Comité consultatif ont procédé à l’examen de la mise en œuvre du Plan de développement stratégique pour diversifier le portefeuille de recettes de l’UPOV afin de préserver et d’améliorer la viabilité des activités et services existants, dans le cadre de laquelle le Comité consultatif a demandé que soient élaborées des options pour le financement de l’outil de demande de droit d’obtenteur </w:t>
      </w:r>
      <w:r w:rsidR="002B16FB">
        <w:rPr>
          <w:sz w:val="18"/>
          <w:szCs w:val="18"/>
          <w:lang w:val="fr-FR"/>
        </w:rPr>
        <w:t>UPOV PRISMA</w:t>
      </w:r>
      <w:r w:rsidRPr="00BA305E">
        <w:rPr>
          <w:sz w:val="18"/>
          <w:szCs w:val="18"/>
          <w:lang w:val="fr-FR"/>
        </w:rPr>
        <w:t xml:space="preserve"> ainsi que des propositions relatives aux services informatiques et services relatifs aux bases de données que l’UPOV pourrait envisager pour l’obtention de recettes.  Dans le cadre de la stratégie de communication, le Comité consultatif a approuvé la présence de l’UPOV sur Twitter et LinkedIn.  Concernant les relations avec d’autres organisations, le Comité consultatif a invité le Bureau de l’Union à mener des consultations avec la secrétaire exécutive de la CDB et le secrétaire du TIRPAA sur la façon dont les objectifs de la CDB et du TIRPAA pourraient être pris en considération dans la foire aux questions et à chercher des moyens de faciliter l’échange de données d’expérience et d’informations concernant la mise en œuvre de la Convention UPOV, de la CDB et du TIRPAA.  La décision d’approuver l’organisation d’un séminaire sur la notion de variété essentiellement dérivée a été une étape importante pour clarifier le sujet et étayer les discussions au sein du Comité administratif et juridique.</w:t>
      </w:r>
    </w:p>
    <w:p w14:paraId="205A41B4" w14:textId="77777777" w:rsidR="002553F0" w:rsidRPr="00BA305E" w:rsidRDefault="002553F0" w:rsidP="002553F0">
      <w:pPr>
        <w:rPr>
          <w:sz w:val="18"/>
          <w:szCs w:val="18"/>
          <w:lang w:val="fr-FR"/>
        </w:rPr>
      </w:pPr>
    </w:p>
    <w:p w14:paraId="41975D0C" w14:textId="77777777" w:rsidR="002553F0" w:rsidRPr="00BA305E" w:rsidRDefault="002553F0" w:rsidP="002553F0">
      <w:pPr>
        <w:rPr>
          <w:sz w:val="18"/>
          <w:szCs w:val="18"/>
          <w:lang w:val="fr-FR"/>
        </w:rPr>
      </w:pPr>
    </w:p>
    <w:tbl>
      <w:tblPr>
        <w:tblW w:w="9889" w:type="dxa"/>
        <w:tblCellMar>
          <w:top w:w="57" w:type="dxa"/>
          <w:bottom w:w="57" w:type="dxa"/>
        </w:tblCellMar>
        <w:tblLook w:val="0000" w:firstRow="0" w:lastRow="0" w:firstColumn="0" w:lastColumn="0" w:noHBand="0" w:noVBand="0"/>
      </w:tblPr>
      <w:tblGrid>
        <w:gridCol w:w="1951"/>
        <w:gridCol w:w="7938"/>
      </w:tblGrid>
      <w:tr w:rsidR="002553F0" w:rsidRPr="00BE298D" w14:paraId="27274D68" w14:textId="77777777" w:rsidTr="002553F0">
        <w:tc>
          <w:tcPr>
            <w:tcW w:w="1951" w:type="dxa"/>
          </w:tcPr>
          <w:p w14:paraId="66D97A36" w14:textId="7C9B1AEA" w:rsidR="002553F0" w:rsidRPr="00BA305E" w:rsidRDefault="002553F0" w:rsidP="002553F0">
            <w:pPr>
              <w:pStyle w:val="Heading5"/>
              <w:rPr>
                <w:szCs w:val="18"/>
                <w:lang w:val="fr-FR"/>
              </w:rPr>
            </w:pPr>
            <w:bookmarkStart w:id="20" w:name="_Toc23434243"/>
            <w:r w:rsidRPr="00BA305E">
              <w:rPr>
                <w:szCs w:val="18"/>
                <w:lang w:val="fr-FR"/>
              </w:rPr>
              <w:t>Objectifs</w:t>
            </w:r>
            <w:r w:rsidR="007545E7">
              <w:rPr>
                <w:szCs w:val="18"/>
                <w:lang w:val="fr-FR"/>
              </w:rPr>
              <w:t> :</w:t>
            </w:r>
            <w:bookmarkEnd w:id="20"/>
          </w:p>
        </w:tc>
        <w:tc>
          <w:tcPr>
            <w:tcW w:w="7938" w:type="dxa"/>
            <w:vAlign w:val="center"/>
          </w:tcPr>
          <w:p w14:paraId="40325630" w14:textId="77777777" w:rsidR="002553F0" w:rsidRPr="00BA305E" w:rsidRDefault="002553F0" w:rsidP="00FC4511">
            <w:pPr>
              <w:pStyle w:val="ListParagraph"/>
              <w:keepNext/>
              <w:keepLines/>
              <w:widowControl w:val="0"/>
              <w:numPr>
                <w:ilvl w:val="0"/>
                <w:numId w:val="4"/>
              </w:numPr>
              <w:tabs>
                <w:tab w:val="num" w:pos="360"/>
              </w:tabs>
              <w:jc w:val="left"/>
              <w:rPr>
                <w:sz w:val="18"/>
                <w:szCs w:val="18"/>
                <w:lang w:val="fr-FR"/>
              </w:rPr>
            </w:pPr>
            <w:r w:rsidRPr="00BA305E">
              <w:rPr>
                <w:sz w:val="18"/>
                <w:szCs w:val="18"/>
                <w:lang w:val="fr-FR"/>
              </w:rPr>
              <w:t>Orientations et direction générale.</w:t>
            </w:r>
          </w:p>
          <w:p w14:paraId="662150D8" w14:textId="77777777" w:rsidR="002553F0" w:rsidRPr="00BA305E" w:rsidRDefault="002553F0" w:rsidP="00FC4511">
            <w:pPr>
              <w:pStyle w:val="ListParagraph"/>
              <w:keepNext/>
              <w:keepLines/>
              <w:widowControl w:val="0"/>
              <w:numPr>
                <w:ilvl w:val="0"/>
                <w:numId w:val="4"/>
              </w:numPr>
              <w:tabs>
                <w:tab w:val="num" w:pos="360"/>
              </w:tabs>
              <w:jc w:val="left"/>
              <w:rPr>
                <w:sz w:val="18"/>
                <w:szCs w:val="18"/>
                <w:lang w:val="fr-FR"/>
              </w:rPr>
            </w:pPr>
            <w:r w:rsidRPr="00BA305E">
              <w:rPr>
                <w:sz w:val="18"/>
                <w:szCs w:val="18"/>
                <w:lang w:val="fr-FR"/>
              </w:rPr>
              <w:t>Planification, mise en œuvre et évaluation du programme et budget.</w:t>
            </w:r>
          </w:p>
        </w:tc>
      </w:tr>
    </w:tbl>
    <w:p w14:paraId="29D14794" w14:textId="77777777" w:rsidR="002553F0" w:rsidRPr="00BA305E" w:rsidRDefault="002553F0" w:rsidP="002553F0">
      <w:pPr>
        <w:rPr>
          <w:i/>
          <w:sz w:val="18"/>
          <w:szCs w:val="18"/>
          <w:lang w:val="fr-FR"/>
        </w:rPr>
      </w:pPr>
    </w:p>
    <w:p w14:paraId="5CB3C677" w14:textId="77777777" w:rsidR="002553F0" w:rsidRPr="00BA305E" w:rsidRDefault="002553F0" w:rsidP="002553F0">
      <w:pPr>
        <w:rPr>
          <w:i/>
          <w:sz w:val="18"/>
          <w:szCs w:val="18"/>
          <w:lang w:val="fr-FR"/>
        </w:rPr>
      </w:pPr>
    </w:p>
    <w:p w14:paraId="77D1AAEE" w14:textId="420FBD43" w:rsidR="002553F0" w:rsidRPr="00BA305E" w:rsidRDefault="00513564" w:rsidP="002553F0">
      <w:pPr>
        <w:pStyle w:val="Heading6"/>
        <w:rPr>
          <w:szCs w:val="18"/>
          <w:lang w:val="fr-FR"/>
        </w:rPr>
      </w:pPr>
      <w:bookmarkStart w:id="21" w:name="_Toc23434244"/>
      <w:r>
        <w:rPr>
          <w:szCs w:val="18"/>
          <w:lang w:val="fr-FR"/>
        </w:rPr>
        <w:t>1.  </w:t>
      </w:r>
      <w:r w:rsidR="002553F0" w:rsidRPr="00BA305E">
        <w:rPr>
          <w:szCs w:val="18"/>
          <w:lang w:val="fr-FR"/>
        </w:rPr>
        <w:t>Identification et mise en œuvre des buts et objectifs stratégiques de l’UPOV</w:t>
      </w:r>
      <w:bookmarkEnd w:id="21"/>
    </w:p>
    <w:p w14:paraId="41975549" w14:textId="77777777" w:rsidR="002553F0" w:rsidRPr="00BA305E" w:rsidRDefault="002553F0" w:rsidP="002553F0">
      <w:pPr>
        <w:rPr>
          <w:sz w:val="18"/>
          <w:szCs w:val="18"/>
          <w:lang w:val="fr-FR"/>
        </w:rPr>
      </w:pPr>
    </w:p>
    <w:p w14:paraId="65AFAFDA" w14:textId="14896A30" w:rsidR="002553F0" w:rsidRPr="00BA305E" w:rsidRDefault="00BA305E" w:rsidP="002553F0">
      <w:pPr>
        <w:pStyle w:val="Heading8"/>
        <w:rPr>
          <w:szCs w:val="18"/>
          <w:lang w:val="fr-FR"/>
        </w:rPr>
      </w:pPr>
      <w:bookmarkStart w:id="22" w:name="_Toc23434245"/>
      <w:r>
        <w:rPr>
          <w:szCs w:val="18"/>
          <w:lang w:val="fr-FR"/>
        </w:rPr>
        <w:t>a)</w:t>
      </w:r>
      <w:r w:rsidR="00513564">
        <w:rPr>
          <w:szCs w:val="18"/>
          <w:lang w:val="fr-FR"/>
        </w:rPr>
        <w:t>  </w:t>
      </w:r>
      <w:r w:rsidR="002553F0" w:rsidRPr="00BA305E">
        <w:rPr>
          <w:szCs w:val="18"/>
          <w:lang w:val="fr-FR"/>
        </w:rPr>
        <w:t>Élaboration d’un plan de développement stratégique</w:t>
      </w:r>
      <w:bookmarkEnd w:id="22"/>
    </w:p>
    <w:p w14:paraId="1FFA3256" w14:textId="77777777" w:rsidR="002553F0" w:rsidRPr="00BA305E" w:rsidRDefault="002553F0" w:rsidP="002553F0">
      <w:pPr>
        <w:rPr>
          <w:sz w:val="18"/>
          <w:szCs w:val="18"/>
          <w:lang w:val="fr-FR"/>
        </w:rPr>
      </w:pPr>
    </w:p>
    <w:p w14:paraId="5C69D58C" w14:textId="5727F395" w:rsidR="002553F0" w:rsidRPr="00BA305E" w:rsidRDefault="002553F0" w:rsidP="002553F0">
      <w:pPr>
        <w:rPr>
          <w:sz w:val="18"/>
          <w:szCs w:val="18"/>
          <w:lang w:val="fr-FR"/>
        </w:rPr>
      </w:pPr>
      <w:r w:rsidRPr="00BA305E">
        <w:rPr>
          <w:sz w:val="18"/>
          <w:szCs w:val="18"/>
          <w:lang w:val="fr-FR"/>
        </w:rPr>
        <w:t>À sa quatre-vingt-quatorzième session tenue à Genève le 25</w:t>
      </w:r>
      <w:r w:rsidR="00450A53">
        <w:rPr>
          <w:sz w:val="18"/>
          <w:szCs w:val="18"/>
          <w:lang w:val="fr-FR"/>
        </w:rPr>
        <w:t xml:space="preserve"> </w:t>
      </w:r>
      <w:r w:rsidRPr="00BA305E">
        <w:rPr>
          <w:sz w:val="18"/>
          <w:szCs w:val="18"/>
          <w:lang w:val="fr-FR"/>
        </w:rPr>
        <w:t>octobre</w:t>
      </w:r>
      <w:r w:rsidR="00450A53">
        <w:rPr>
          <w:sz w:val="18"/>
          <w:szCs w:val="18"/>
          <w:lang w:val="fr-FR"/>
        </w:rPr>
        <w:t xml:space="preserve"> </w:t>
      </w:r>
      <w:r w:rsidRPr="00BA305E">
        <w:rPr>
          <w:sz w:val="18"/>
          <w:szCs w:val="18"/>
          <w:lang w:val="fr-FR"/>
        </w:rPr>
        <w:t>2017, le Comité consultatif a approuvé un Plan de développement stratégique.  Ce plan de développement stratégique recense, à partir des résultats de l’évaluation de l’UPOV par la DSI et des débats qui se sont tenus au sein de l’UPOV, plusieurs domaines d’amélioration et risques potentiels, à partir desquels 10</w:t>
      </w:r>
      <w:r w:rsidR="00450A53">
        <w:rPr>
          <w:sz w:val="18"/>
          <w:szCs w:val="18"/>
          <w:lang w:val="fr-FR"/>
        </w:rPr>
        <w:t xml:space="preserve"> </w:t>
      </w:r>
      <w:r w:rsidRPr="00BA305E">
        <w:rPr>
          <w:sz w:val="18"/>
          <w:szCs w:val="18"/>
          <w:lang w:val="fr-FR"/>
        </w:rPr>
        <w:t>axes d’amélioration ont été définis.  Le Plan de développement stratégique contient également un Plan de mobilisation de ressources afin d’atteindre ces 10</w:t>
      </w:r>
      <w:r w:rsidR="00450A53">
        <w:rPr>
          <w:sz w:val="18"/>
          <w:szCs w:val="18"/>
          <w:lang w:val="fr-FR"/>
        </w:rPr>
        <w:t xml:space="preserve"> </w:t>
      </w:r>
      <w:r w:rsidRPr="00BA305E">
        <w:rPr>
          <w:sz w:val="18"/>
          <w:szCs w:val="18"/>
          <w:lang w:val="fr-FR"/>
        </w:rPr>
        <w:t xml:space="preserve">objectifs.  </w:t>
      </w:r>
    </w:p>
    <w:p w14:paraId="63324090" w14:textId="77777777" w:rsidR="002553F0" w:rsidRPr="00BA305E" w:rsidRDefault="002553F0" w:rsidP="002553F0">
      <w:pPr>
        <w:rPr>
          <w:sz w:val="18"/>
          <w:lang w:val="fr-FR"/>
        </w:rPr>
      </w:pPr>
    </w:p>
    <w:p w14:paraId="19E3B2F3" w14:textId="325D8615" w:rsidR="002553F0" w:rsidRPr="00BA305E" w:rsidRDefault="002553F0" w:rsidP="002553F0">
      <w:pPr>
        <w:rPr>
          <w:sz w:val="18"/>
          <w:szCs w:val="18"/>
          <w:lang w:val="fr-FR"/>
        </w:rPr>
      </w:pPr>
      <w:r w:rsidRPr="00BA305E">
        <w:rPr>
          <w:sz w:val="18"/>
          <w:szCs w:val="18"/>
          <w:lang w:val="fr-FR"/>
        </w:rPr>
        <w:t>En 2018, le Comité consultatif a prié le Bureau de l’Union d’élaborer, pour examen en 2019, une proposition concernant les services informatiques et les services relatifs aux bases de données que l’UPOV pourrait envisager pour l’obtention de recettes parallèlement à la proposition relative au financement d’</w:t>
      </w:r>
      <w:r w:rsidR="002B16FB">
        <w:rPr>
          <w:sz w:val="18"/>
          <w:szCs w:val="18"/>
          <w:lang w:val="fr-FR"/>
        </w:rPr>
        <w:t>UPOV PRISMA</w:t>
      </w:r>
      <w:r w:rsidRPr="00BA305E">
        <w:rPr>
          <w:sz w:val="18"/>
          <w:szCs w:val="18"/>
          <w:lang w:val="fr-FR"/>
        </w:rPr>
        <w:t>.</w:t>
      </w:r>
    </w:p>
    <w:p w14:paraId="4F54D790" w14:textId="77777777" w:rsidR="002553F0" w:rsidRPr="00BA305E" w:rsidRDefault="002553F0" w:rsidP="002553F0">
      <w:pPr>
        <w:rPr>
          <w:sz w:val="18"/>
          <w:lang w:val="fr-FR"/>
        </w:rPr>
      </w:pPr>
    </w:p>
    <w:p w14:paraId="04DE8D80" w14:textId="77777777" w:rsidR="002553F0" w:rsidRPr="00BA305E" w:rsidRDefault="002553F0" w:rsidP="002553F0">
      <w:pPr>
        <w:rPr>
          <w:sz w:val="18"/>
          <w:lang w:val="fr-FR"/>
        </w:rPr>
      </w:pPr>
    </w:p>
    <w:p w14:paraId="68E72756" w14:textId="37AE80AB" w:rsidR="002553F0" w:rsidRPr="00BA305E" w:rsidRDefault="00513564" w:rsidP="002553F0">
      <w:pPr>
        <w:pStyle w:val="Heading6"/>
        <w:rPr>
          <w:szCs w:val="18"/>
          <w:lang w:val="fr-FR"/>
        </w:rPr>
      </w:pPr>
      <w:bookmarkStart w:id="23" w:name="_Toc23434246"/>
      <w:r>
        <w:rPr>
          <w:szCs w:val="18"/>
          <w:lang w:val="fr-FR"/>
        </w:rPr>
        <w:t>2.  </w:t>
      </w:r>
      <w:r w:rsidR="002553F0" w:rsidRPr="00BA305E">
        <w:rPr>
          <w:szCs w:val="18"/>
          <w:lang w:val="fr-FR"/>
        </w:rPr>
        <w:t>Organisation des sessions du Conseil et du Comité consultatif</w:t>
      </w:r>
      <w:bookmarkEnd w:id="23"/>
    </w:p>
    <w:p w14:paraId="06DD0528" w14:textId="77777777" w:rsidR="002553F0" w:rsidRPr="00BA305E" w:rsidRDefault="002553F0" w:rsidP="002553F0">
      <w:pPr>
        <w:rPr>
          <w:i/>
          <w:sz w:val="18"/>
          <w:szCs w:val="18"/>
          <w:lang w:val="fr-FR"/>
        </w:rPr>
      </w:pPr>
    </w:p>
    <w:p w14:paraId="681B8D1F" w14:textId="18AC16FB" w:rsidR="002553F0" w:rsidRPr="00BA305E" w:rsidRDefault="00BA305E" w:rsidP="002553F0">
      <w:pPr>
        <w:pStyle w:val="Heading8"/>
        <w:rPr>
          <w:szCs w:val="18"/>
          <w:lang w:val="fr-FR"/>
        </w:rPr>
      </w:pPr>
      <w:bookmarkStart w:id="24" w:name="_Toc23434247"/>
      <w:r>
        <w:rPr>
          <w:szCs w:val="18"/>
          <w:lang w:val="fr-FR"/>
        </w:rPr>
        <w:t>a)</w:t>
      </w:r>
      <w:r w:rsidR="00513564">
        <w:rPr>
          <w:szCs w:val="18"/>
          <w:lang w:val="fr-FR"/>
        </w:rPr>
        <w:t>  </w:t>
      </w:r>
      <w:r w:rsidR="002553F0" w:rsidRPr="00BA305E">
        <w:rPr>
          <w:szCs w:val="18"/>
          <w:lang w:val="fr-FR"/>
        </w:rPr>
        <w:t>Participation aux sessions du Conseil et du Comité consultatif</w:t>
      </w:r>
      <w:bookmarkEnd w:id="24"/>
    </w:p>
    <w:p w14:paraId="0401C3F2" w14:textId="77777777" w:rsidR="002553F0" w:rsidRPr="00BA305E" w:rsidRDefault="002553F0" w:rsidP="002553F0">
      <w:pPr>
        <w:rPr>
          <w:sz w:val="18"/>
          <w:szCs w:val="18"/>
          <w:lang w:val="fr-FR"/>
        </w:rPr>
      </w:pPr>
    </w:p>
    <w:p w14:paraId="52C6BAAF" w14:textId="77777777" w:rsidR="002553F0" w:rsidRPr="00BA305E" w:rsidRDefault="002553F0" w:rsidP="002553F0">
      <w:pPr>
        <w:rPr>
          <w:i/>
          <w:sz w:val="18"/>
          <w:szCs w:val="18"/>
          <w:lang w:val="fr-FR"/>
        </w:rPr>
      </w:pPr>
      <w:r w:rsidRPr="00BA305E">
        <w:rPr>
          <w:i/>
          <w:sz w:val="18"/>
          <w:szCs w:val="18"/>
          <w:lang w:val="fr-FR"/>
        </w:rPr>
        <w:t>Conseil</w:t>
      </w:r>
    </w:p>
    <w:p w14:paraId="2CF4A604" w14:textId="77777777" w:rsidR="002553F0" w:rsidRPr="00BA305E" w:rsidRDefault="002553F0" w:rsidP="002553F0">
      <w:pPr>
        <w:rPr>
          <w:sz w:val="18"/>
          <w:szCs w:val="18"/>
          <w:lang w:val="fr-FR"/>
        </w:rPr>
      </w:pPr>
    </w:p>
    <w:p w14:paraId="4091A425" w14:textId="5B44295C" w:rsidR="002553F0" w:rsidRPr="00BA305E" w:rsidRDefault="002553F0" w:rsidP="002553F0">
      <w:pPr>
        <w:rPr>
          <w:i/>
          <w:sz w:val="18"/>
          <w:szCs w:val="18"/>
          <w:lang w:val="fr-FR"/>
        </w:rPr>
      </w:pPr>
      <w:r w:rsidRPr="00BA305E">
        <w:rPr>
          <w:i/>
          <w:sz w:val="18"/>
          <w:szCs w:val="18"/>
          <w:lang w:val="fr-FR"/>
        </w:rPr>
        <w:t>Cinquante-deuxième session ordinaire</w:t>
      </w:r>
      <w:r w:rsidR="007545E7">
        <w:rPr>
          <w:i/>
          <w:sz w:val="18"/>
          <w:szCs w:val="18"/>
          <w:lang w:val="fr-FR"/>
        </w:rPr>
        <w:t> :</w:t>
      </w:r>
    </w:p>
    <w:p w14:paraId="2E52FE3A" w14:textId="77777777" w:rsidR="002553F0" w:rsidRPr="00BA305E" w:rsidRDefault="002553F0" w:rsidP="002553F0">
      <w:pPr>
        <w:rPr>
          <w:sz w:val="18"/>
          <w:szCs w:val="18"/>
          <w:lang w:val="fr-FR"/>
        </w:rPr>
      </w:pPr>
    </w:p>
    <w:p w14:paraId="40EFC84B" w14:textId="468D90B9" w:rsidR="002553F0" w:rsidRPr="00BA305E" w:rsidRDefault="002553F0" w:rsidP="002553F0">
      <w:pPr>
        <w:rPr>
          <w:sz w:val="18"/>
          <w:szCs w:val="18"/>
          <w:lang w:val="fr-FR"/>
        </w:rPr>
      </w:pPr>
      <w:r w:rsidRPr="00BA305E">
        <w:rPr>
          <w:sz w:val="18"/>
          <w:szCs w:val="18"/>
          <w:lang w:val="fr-FR"/>
        </w:rPr>
        <w:t>84 participants représentant 39</w:t>
      </w:r>
      <w:r w:rsidR="00450A53">
        <w:rPr>
          <w:sz w:val="18"/>
          <w:szCs w:val="18"/>
          <w:lang w:val="fr-FR"/>
        </w:rPr>
        <w:t xml:space="preserve"> </w:t>
      </w:r>
      <w:r w:rsidRPr="00BA305E">
        <w:rPr>
          <w:sz w:val="18"/>
          <w:szCs w:val="18"/>
          <w:lang w:val="fr-FR"/>
        </w:rPr>
        <w:t>membres de l’Union, cinq États ayant le statut d’observateur et quatre organisations ayant le statut d’observateur</w:t>
      </w:r>
    </w:p>
    <w:p w14:paraId="49E3BB30" w14:textId="77777777" w:rsidR="002553F0" w:rsidRPr="00BA305E" w:rsidRDefault="002553F0" w:rsidP="002553F0">
      <w:pPr>
        <w:rPr>
          <w:sz w:val="18"/>
          <w:szCs w:val="18"/>
          <w:lang w:val="fr-FR"/>
        </w:rPr>
      </w:pPr>
    </w:p>
    <w:p w14:paraId="40910764" w14:textId="77777777" w:rsidR="002553F0" w:rsidRPr="00BA305E" w:rsidRDefault="002553F0" w:rsidP="002553F0">
      <w:pPr>
        <w:rPr>
          <w:i/>
          <w:sz w:val="18"/>
          <w:szCs w:val="18"/>
          <w:lang w:val="fr-FR"/>
        </w:rPr>
      </w:pPr>
      <w:r w:rsidRPr="00BA305E">
        <w:rPr>
          <w:i/>
          <w:sz w:val="18"/>
          <w:szCs w:val="18"/>
          <w:lang w:val="fr-FR"/>
        </w:rPr>
        <w:t>Comité consultatif</w:t>
      </w:r>
    </w:p>
    <w:p w14:paraId="16D550D6" w14:textId="77777777" w:rsidR="002553F0" w:rsidRPr="00BA305E" w:rsidRDefault="002553F0" w:rsidP="002553F0">
      <w:pPr>
        <w:rPr>
          <w:sz w:val="18"/>
          <w:szCs w:val="18"/>
          <w:lang w:val="fr-FR"/>
        </w:rPr>
      </w:pPr>
    </w:p>
    <w:p w14:paraId="108ADC7D" w14:textId="7E233171" w:rsidR="002553F0" w:rsidRPr="00BA305E" w:rsidRDefault="002553F0" w:rsidP="002553F0">
      <w:pPr>
        <w:rPr>
          <w:i/>
          <w:sz w:val="18"/>
          <w:szCs w:val="18"/>
          <w:lang w:val="fr-FR"/>
        </w:rPr>
      </w:pPr>
      <w:r w:rsidRPr="00BA305E">
        <w:rPr>
          <w:i/>
          <w:sz w:val="18"/>
          <w:szCs w:val="18"/>
          <w:lang w:val="fr-FR"/>
        </w:rPr>
        <w:t>Quatre-vingt-quinzième session</w:t>
      </w:r>
      <w:r w:rsidR="007545E7">
        <w:rPr>
          <w:i/>
          <w:sz w:val="18"/>
          <w:szCs w:val="18"/>
          <w:lang w:val="fr-FR"/>
        </w:rPr>
        <w:t> :</w:t>
      </w:r>
    </w:p>
    <w:p w14:paraId="3A396A79" w14:textId="77777777" w:rsidR="002553F0" w:rsidRPr="00BA305E" w:rsidRDefault="002553F0" w:rsidP="002553F0">
      <w:pPr>
        <w:rPr>
          <w:sz w:val="18"/>
          <w:szCs w:val="18"/>
          <w:lang w:val="fr-FR"/>
        </w:rPr>
      </w:pPr>
    </w:p>
    <w:p w14:paraId="47B66D3D" w14:textId="1524665C" w:rsidR="002553F0" w:rsidRPr="00BA305E" w:rsidRDefault="002553F0" w:rsidP="002553F0">
      <w:pPr>
        <w:rPr>
          <w:sz w:val="18"/>
          <w:szCs w:val="18"/>
          <w:lang w:val="fr-FR"/>
        </w:rPr>
      </w:pPr>
      <w:r w:rsidRPr="00BA305E">
        <w:rPr>
          <w:sz w:val="18"/>
          <w:szCs w:val="18"/>
          <w:lang w:val="fr-FR"/>
        </w:rPr>
        <w:t>78 participants représentant 37</w:t>
      </w:r>
      <w:r w:rsidR="00450A53">
        <w:rPr>
          <w:sz w:val="18"/>
          <w:szCs w:val="18"/>
          <w:lang w:val="fr-FR"/>
        </w:rPr>
        <w:t xml:space="preserve"> </w:t>
      </w:r>
      <w:r w:rsidRPr="00BA305E">
        <w:rPr>
          <w:sz w:val="18"/>
          <w:szCs w:val="18"/>
          <w:lang w:val="fr-FR"/>
        </w:rPr>
        <w:t>membres de l’Union</w:t>
      </w:r>
    </w:p>
    <w:p w14:paraId="3C89895D" w14:textId="77777777" w:rsidR="002553F0" w:rsidRPr="00BA305E" w:rsidRDefault="002553F0" w:rsidP="002553F0">
      <w:pPr>
        <w:rPr>
          <w:sz w:val="18"/>
          <w:szCs w:val="18"/>
          <w:lang w:val="fr-FR"/>
        </w:rPr>
      </w:pPr>
    </w:p>
    <w:p w14:paraId="03678437" w14:textId="77777777" w:rsidR="002553F0" w:rsidRPr="00BA305E" w:rsidRDefault="002553F0" w:rsidP="002553F0">
      <w:pPr>
        <w:rPr>
          <w:sz w:val="18"/>
          <w:szCs w:val="18"/>
          <w:lang w:val="fr-FR"/>
        </w:rPr>
      </w:pPr>
    </w:p>
    <w:p w14:paraId="74A33230" w14:textId="77777777" w:rsidR="00513564" w:rsidRDefault="00513564">
      <w:pPr>
        <w:jc w:val="left"/>
        <w:rPr>
          <w:rFonts w:eastAsiaTheme="minorEastAsia"/>
          <w:b/>
          <w:bCs/>
          <w:sz w:val="18"/>
          <w:szCs w:val="18"/>
          <w:lang w:val="fr-FR"/>
        </w:rPr>
      </w:pPr>
      <w:r>
        <w:rPr>
          <w:szCs w:val="18"/>
          <w:lang w:val="fr-FR"/>
        </w:rPr>
        <w:br w:type="page"/>
      </w:r>
    </w:p>
    <w:p w14:paraId="3547D3C6" w14:textId="4AA9800D" w:rsidR="002553F0" w:rsidRPr="00BA305E" w:rsidRDefault="00BA305E" w:rsidP="002553F0">
      <w:pPr>
        <w:pStyle w:val="Heading6"/>
        <w:rPr>
          <w:szCs w:val="18"/>
          <w:lang w:val="fr-FR"/>
        </w:rPr>
      </w:pPr>
      <w:bookmarkStart w:id="25" w:name="_Toc23434248"/>
      <w:r>
        <w:rPr>
          <w:szCs w:val="18"/>
          <w:lang w:val="fr-FR"/>
        </w:rPr>
        <w:t>3.</w:t>
      </w:r>
      <w:r w:rsidR="00513564">
        <w:rPr>
          <w:szCs w:val="18"/>
          <w:lang w:val="fr-FR"/>
        </w:rPr>
        <w:t>  </w:t>
      </w:r>
      <w:r w:rsidR="002553F0" w:rsidRPr="00BA305E">
        <w:rPr>
          <w:szCs w:val="18"/>
          <w:lang w:val="fr-FR"/>
        </w:rPr>
        <w:t>Organisation et suivi des travaux des comités de l’UPOV</w:t>
      </w:r>
      <w:bookmarkEnd w:id="25"/>
    </w:p>
    <w:p w14:paraId="1F9429B3" w14:textId="77777777" w:rsidR="002553F0" w:rsidRPr="00BA305E" w:rsidRDefault="002553F0" w:rsidP="002553F0">
      <w:pPr>
        <w:rPr>
          <w:sz w:val="18"/>
          <w:szCs w:val="18"/>
          <w:lang w:val="fr-FR"/>
        </w:rPr>
      </w:pPr>
    </w:p>
    <w:p w14:paraId="1210788B" w14:textId="5B254309" w:rsidR="002553F0" w:rsidRPr="00BA305E" w:rsidRDefault="00BA305E" w:rsidP="002553F0">
      <w:pPr>
        <w:pStyle w:val="Heading8"/>
        <w:rPr>
          <w:szCs w:val="18"/>
          <w:lang w:val="fr-FR"/>
        </w:rPr>
      </w:pPr>
      <w:bookmarkStart w:id="26" w:name="_Toc23434249"/>
      <w:r>
        <w:rPr>
          <w:szCs w:val="18"/>
          <w:lang w:val="fr-FR"/>
        </w:rPr>
        <w:t>a)</w:t>
      </w:r>
      <w:r w:rsidR="00513564">
        <w:rPr>
          <w:szCs w:val="18"/>
          <w:lang w:val="fr-FR"/>
        </w:rPr>
        <w:t>  </w:t>
      </w:r>
      <w:r w:rsidR="002553F0" w:rsidRPr="00BA305E">
        <w:rPr>
          <w:szCs w:val="18"/>
          <w:lang w:val="fr-FR"/>
        </w:rPr>
        <w:t>Approbation et suivi des programmes de travail du CAJ, du TC, des groupes de travail techniques et des groupes de travail ad</w:t>
      </w:r>
      <w:r w:rsidR="00450A53">
        <w:rPr>
          <w:szCs w:val="18"/>
          <w:lang w:val="fr-FR"/>
        </w:rPr>
        <w:t xml:space="preserve"> </w:t>
      </w:r>
      <w:r w:rsidR="002553F0" w:rsidRPr="00BA305E">
        <w:rPr>
          <w:szCs w:val="18"/>
          <w:lang w:val="fr-FR"/>
        </w:rPr>
        <w:t>hoc</w:t>
      </w:r>
      <w:bookmarkEnd w:id="26"/>
    </w:p>
    <w:p w14:paraId="1CED2F09" w14:textId="77777777" w:rsidR="002553F0" w:rsidRPr="00BA305E" w:rsidRDefault="002553F0" w:rsidP="002553F0">
      <w:pPr>
        <w:rPr>
          <w:sz w:val="18"/>
          <w:szCs w:val="18"/>
          <w:lang w:val="fr-FR"/>
        </w:rPr>
      </w:pPr>
    </w:p>
    <w:p w14:paraId="52322B22" w14:textId="77777777" w:rsidR="002553F0" w:rsidRPr="00BA305E" w:rsidRDefault="002553F0" w:rsidP="002553F0">
      <w:pPr>
        <w:ind w:left="317" w:hanging="317"/>
        <w:rPr>
          <w:sz w:val="18"/>
          <w:szCs w:val="18"/>
          <w:lang w:val="fr-FR"/>
        </w:rPr>
      </w:pPr>
      <w:r w:rsidRPr="00BA305E">
        <w:rPr>
          <w:sz w:val="18"/>
          <w:szCs w:val="18"/>
          <w:lang w:val="fr-FR"/>
        </w:rPr>
        <w:t>Atteint.</w:t>
      </w:r>
    </w:p>
    <w:p w14:paraId="69ADA066" w14:textId="77777777" w:rsidR="002553F0" w:rsidRPr="00BA305E" w:rsidRDefault="002553F0" w:rsidP="002553F0">
      <w:pPr>
        <w:ind w:left="317" w:hanging="317"/>
        <w:rPr>
          <w:sz w:val="18"/>
          <w:szCs w:val="18"/>
          <w:lang w:val="fr-FR"/>
        </w:rPr>
      </w:pPr>
    </w:p>
    <w:p w14:paraId="44EF5C38" w14:textId="4EFD4828" w:rsidR="002553F0" w:rsidRPr="00BA305E" w:rsidRDefault="002553F0" w:rsidP="002553F0">
      <w:pPr>
        <w:ind w:left="634" w:hanging="317"/>
        <w:rPr>
          <w:sz w:val="18"/>
          <w:szCs w:val="18"/>
          <w:lang w:val="fr-FR"/>
        </w:rPr>
      </w:pPr>
      <w:r w:rsidRPr="00BA305E">
        <w:rPr>
          <w:sz w:val="18"/>
          <w:szCs w:val="18"/>
          <w:lang w:val="fr-FR"/>
        </w:rPr>
        <w:t xml:space="preserve">- </w:t>
      </w:r>
      <w:r w:rsidRPr="00BA305E">
        <w:rPr>
          <w:sz w:val="18"/>
          <w:szCs w:val="18"/>
          <w:lang w:val="fr-FR"/>
        </w:rPr>
        <w:tab/>
        <w:t>Voir les documents</w:t>
      </w:r>
      <w:r w:rsidR="00450A53">
        <w:rPr>
          <w:sz w:val="18"/>
          <w:szCs w:val="18"/>
          <w:lang w:val="fr-FR"/>
        </w:rPr>
        <w:t xml:space="preserve"> </w:t>
      </w:r>
      <w:r w:rsidRPr="00BA305E">
        <w:rPr>
          <w:sz w:val="18"/>
          <w:szCs w:val="18"/>
          <w:lang w:val="fr-FR"/>
        </w:rPr>
        <w:t>C/52/9 et C/53/INF/8 “Rapport sur l’état d’avancement des travaux du Comité administratif et juridique”</w:t>
      </w:r>
    </w:p>
    <w:p w14:paraId="2DB1B127" w14:textId="77777777" w:rsidR="002553F0" w:rsidRPr="00BA305E" w:rsidRDefault="002553F0" w:rsidP="002553F0">
      <w:pPr>
        <w:ind w:left="634" w:hanging="317"/>
        <w:rPr>
          <w:sz w:val="18"/>
          <w:szCs w:val="18"/>
          <w:lang w:val="fr-FR"/>
        </w:rPr>
      </w:pPr>
    </w:p>
    <w:p w14:paraId="14E5F2B9" w14:textId="78C9A584" w:rsidR="002553F0" w:rsidRPr="00BA305E" w:rsidRDefault="002553F0" w:rsidP="002553F0">
      <w:pPr>
        <w:ind w:left="634" w:hanging="317"/>
        <w:rPr>
          <w:sz w:val="18"/>
          <w:szCs w:val="18"/>
          <w:lang w:val="fr-FR"/>
        </w:rPr>
      </w:pPr>
      <w:r w:rsidRPr="00BA305E">
        <w:rPr>
          <w:sz w:val="18"/>
          <w:szCs w:val="18"/>
          <w:lang w:val="fr-FR"/>
        </w:rPr>
        <w:t>-</w:t>
      </w:r>
      <w:r w:rsidRPr="00BA305E">
        <w:rPr>
          <w:sz w:val="18"/>
          <w:szCs w:val="18"/>
          <w:lang w:val="fr-FR"/>
        </w:rPr>
        <w:tab/>
        <w:t>Voir les documents</w:t>
      </w:r>
      <w:r w:rsidR="00450A53">
        <w:rPr>
          <w:sz w:val="18"/>
          <w:szCs w:val="18"/>
          <w:lang w:val="fr-FR"/>
        </w:rPr>
        <w:t xml:space="preserve"> </w:t>
      </w:r>
      <w:r w:rsidRPr="00BA305E">
        <w:rPr>
          <w:sz w:val="18"/>
          <w:szCs w:val="18"/>
          <w:lang w:val="fr-FR"/>
        </w:rPr>
        <w:t>C/52/10 et C/53/INF/9 “Rapport sur l’état d’avancement des travaux du Comité technique, des groupes de travail techniques et du Groupe de travail sur les techniques biochimiques et moléculaires, notamment les profils d’ADN”</w:t>
      </w:r>
    </w:p>
    <w:p w14:paraId="549D569B" w14:textId="77777777" w:rsidR="002553F0" w:rsidRPr="00BA305E" w:rsidRDefault="002553F0" w:rsidP="002553F0">
      <w:pPr>
        <w:rPr>
          <w:sz w:val="18"/>
          <w:szCs w:val="18"/>
          <w:lang w:val="fr-FR"/>
        </w:rPr>
      </w:pPr>
    </w:p>
    <w:p w14:paraId="33106960" w14:textId="77777777" w:rsidR="002553F0" w:rsidRPr="00BA305E" w:rsidRDefault="002553F0" w:rsidP="002553F0">
      <w:pPr>
        <w:rPr>
          <w:sz w:val="18"/>
          <w:szCs w:val="18"/>
          <w:lang w:val="fr-FR"/>
        </w:rPr>
      </w:pPr>
    </w:p>
    <w:p w14:paraId="17A76563" w14:textId="785B836B" w:rsidR="002553F0" w:rsidRPr="00BA305E" w:rsidRDefault="00BA305E" w:rsidP="002553F0">
      <w:pPr>
        <w:pStyle w:val="Heading8"/>
        <w:keepNext/>
        <w:rPr>
          <w:szCs w:val="18"/>
          <w:lang w:val="fr-FR"/>
        </w:rPr>
      </w:pPr>
      <w:bookmarkStart w:id="27" w:name="_Toc23434250"/>
      <w:r>
        <w:rPr>
          <w:szCs w:val="18"/>
          <w:lang w:val="fr-FR"/>
        </w:rPr>
        <w:t>b)</w:t>
      </w:r>
      <w:r w:rsidR="00513564">
        <w:rPr>
          <w:szCs w:val="18"/>
          <w:lang w:val="fr-FR"/>
        </w:rPr>
        <w:t>  </w:t>
      </w:r>
      <w:r w:rsidR="002553F0" w:rsidRPr="00BA305E">
        <w:rPr>
          <w:szCs w:val="18"/>
          <w:lang w:val="fr-FR"/>
        </w:rPr>
        <w:t>Élection des présidents du CAJ, du TC, des groupes de travail techniques et des groupes de travail ad</w:t>
      </w:r>
      <w:r w:rsidR="00450A53">
        <w:rPr>
          <w:szCs w:val="18"/>
          <w:lang w:val="fr-FR"/>
        </w:rPr>
        <w:t xml:space="preserve"> </w:t>
      </w:r>
      <w:r w:rsidR="002553F0" w:rsidRPr="00BA305E">
        <w:rPr>
          <w:szCs w:val="18"/>
          <w:lang w:val="fr-FR"/>
        </w:rPr>
        <w:t>hoc, ainsi que des vice-présidents du CAJ et du TC</w:t>
      </w:r>
      <w:bookmarkEnd w:id="27"/>
    </w:p>
    <w:p w14:paraId="0BE954D2" w14:textId="77777777" w:rsidR="002553F0" w:rsidRPr="00BA305E" w:rsidRDefault="002553F0" w:rsidP="002553F0">
      <w:pPr>
        <w:keepNext/>
        <w:rPr>
          <w:sz w:val="18"/>
          <w:szCs w:val="18"/>
          <w:lang w:val="fr-FR"/>
        </w:rPr>
      </w:pPr>
    </w:p>
    <w:p w14:paraId="1167A534" w14:textId="77777777" w:rsidR="002553F0" w:rsidRPr="00BA305E" w:rsidRDefault="002553F0" w:rsidP="002553F0">
      <w:pPr>
        <w:rPr>
          <w:sz w:val="18"/>
          <w:lang w:val="fr-FR"/>
        </w:rPr>
      </w:pPr>
      <w:r w:rsidRPr="00BA305E">
        <w:rPr>
          <w:sz w:val="18"/>
          <w:lang w:val="fr-FR"/>
        </w:rPr>
        <w:t>Aucune élection n’était prévue en 2018.</w:t>
      </w:r>
    </w:p>
    <w:p w14:paraId="5039761C" w14:textId="77777777" w:rsidR="002553F0" w:rsidRPr="00BA305E" w:rsidRDefault="002553F0" w:rsidP="002553F0">
      <w:pPr>
        <w:rPr>
          <w:sz w:val="18"/>
          <w:lang w:val="fr-FR"/>
        </w:rPr>
      </w:pPr>
    </w:p>
    <w:p w14:paraId="4774EF2E" w14:textId="77777777" w:rsidR="002553F0" w:rsidRPr="00BA305E" w:rsidRDefault="002553F0" w:rsidP="002553F0">
      <w:pPr>
        <w:rPr>
          <w:sz w:val="18"/>
          <w:lang w:val="fr-FR"/>
        </w:rPr>
      </w:pPr>
    </w:p>
    <w:p w14:paraId="6C089DD6" w14:textId="25AB7C09" w:rsidR="002553F0" w:rsidRPr="00BA305E" w:rsidRDefault="00BA305E" w:rsidP="002553F0">
      <w:pPr>
        <w:pStyle w:val="Heading8"/>
        <w:keepNext/>
        <w:rPr>
          <w:szCs w:val="18"/>
          <w:lang w:val="fr-FR"/>
        </w:rPr>
      </w:pPr>
      <w:bookmarkStart w:id="28" w:name="_Toc23434251"/>
      <w:r>
        <w:rPr>
          <w:szCs w:val="18"/>
          <w:lang w:val="fr-FR"/>
        </w:rPr>
        <w:t>c)</w:t>
      </w:r>
      <w:r w:rsidR="00513564">
        <w:rPr>
          <w:szCs w:val="18"/>
          <w:lang w:val="fr-FR"/>
        </w:rPr>
        <w:t>  </w:t>
      </w:r>
      <w:r w:rsidR="002553F0" w:rsidRPr="00BA305E">
        <w:rPr>
          <w:szCs w:val="18"/>
          <w:lang w:val="fr-FR"/>
        </w:rPr>
        <w:t>Approbation des calendriers annuels des réunions</w:t>
      </w:r>
      <w:bookmarkEnd w:id="28"/>
    </w:p>
    <w:p w14:paraId="219C0AB0" w14:textId="77777777" w:rsidR="002553F0" w:rsidRPr="00BA305E" w:rsidRDefault="002553F0" w:rsidP="002553F0">
      <w:pPr>
        <w:keepNext/>
        <w:rPr>
          <w:sz w:val="18"/>
          <w:szCs w:val="18"/>
          <w:lang w:val="fr-FR"/>
        </w:rPr>
      </w:pPr>
    </w:p>
    <w:p w14:paraId="7A52C3CC" w14:textId="77777777" w:rsidR="002553F0" w:rsidRPr="00BA305E" w:rsidRDefault="002553F0" w:rsidP="002553F0">
      <w:pPr>
        <w:keepNext/>
        <w:rPr>
          <w:sz w:val="18"/>
          <w:szCs w:val="18"/>
          <w:lang w:val="fr-FR"/>
        </w:rPr>
      </w:pPr>
      <w:r w:rsidRPr="00BA305E">
        <w:rPr>
          <w:sz w:val="18"/>
          <w:szCs w:val="18"/>
          <w:lang w:val="fr-FR"/>
        </w:rPr>
        <w:t xml:space="preserve">Atteint.  </w:t>
      </w:r>
    </w:p>
    <w:p w14:paraId="542E5C59" w14:textId="77777777" w:rsidR="002553F0" w:rsidRPr="00BA305E" w:rsidRDefault="002553F0" w:rsidP="002553F0">
      <w:pPr>
        <w:keepNext/>
        <w:rPr>
          <w:sz w:val="18"/>
          <w:szCs w:val="18"/>
          <w:lang w:val="fr-FR"/>
        </w:rPr>
      </w:pPr>
    </w:p>
    <w:p w14:paraId="1199AA43" w14:textId="5048738E" w:rsidR="002553F0" w:rsidRPr="00BA305E" w:rsidRDefault="002553F0" w:rsidP="002553F0">
      <w:pPr>
        <w:rPr>
          <w:sz w:val="18"/>
          <w:szCs w:val="18"/>
          <w:lang w:val="fr-FR"/>
        </w:rPr>
      </w:pPr>
      <w:r w:rsidRPr="00BA305E">
        <w:rPr>
          <w:sz w:val="18"/>
          <w:szCs w:val="18"/>
          <w:lang w:val="fr-FR"/>
        </w:rPr>
        <w:t>Voir le document</w:t>
      </w:r>
      <w:r w:rsidR="00450A53">
        <w:rPr>
          <w:sz w:val="18"/>
          <w:szCs w:val="18"/>
          <w:lang w:val="fr-FR"/>
        </w:rPr>
        <w:t xml:space="preserve"> </w:t>
      </w:r>
      <w:r w:rsidRPr="00BA305E">
        <w:rPr>
          <w:sz w:val="18"/>
          <w:szCs w:val="18"/>
          <w:lang w:val="fr-FR"/>
        </w:rPr>
        <w:t>C/51/8 Rev.2 “Calendrier révisé des réunions en 2018”</w:t>
      </w:r>
    </w:p>
    <w:p w14:paraId="4F257D58" w14:textId="77777777" w:rsidR="002553F0" w:rsidRPr="00BA305E" w:rsidRDefault="002553F0" w:rsidP="002553F0">
      <w:pPr>
        <w:pStyle w:val="result"/>
        <w:rPr>
          <w:szCs w:val="18"/>
          <w:lang w:val="fr-FR"/>
        </w:rPr>
      </w:pPr>
    </w:p>
    <w:p w14:paraId="6C466ADD" w14:textId="77777777" w:rsidR="002553F0" w:rsidRPr="00BA305E" w:rsidRDefault="002553F0" w:rsidP="002553F0">
      <w:pPr>
        <w:pStyle w:val="result"/>
        <w:rPr>
          <w:szCs w:val="18"/>
          <w:lang w:val="fr-FR"/>
        </w:rPr>
      </w:pPr>
    </w:p>
    <w:p w14:paraId="647E8E94" w14:textId="6CD4F7AC" w:rsidR="002553F0" w:rsidRPr="00BA305E" w:rsidRDefault="00513564" w:rsidP="002553F0">
      <w:pPr>
        <w:pStyle w:val="Heading6"/>
        <w:rPr>
          <w:szCs w:val="18"/>
          <w:lang w:val="fr-FR"/>
        </w:rPr>
      </w:pPr>
      <w:bookmarkStart w:id="29" w:name="_Toc23434252"/>
      <w:r>
        <w:rPr>
          <w:szCs w:val="18"/>
          <w:lang w:val="fr-FR"/>
        </w:rPr>
        <w:t>4.  </w:t>
      </w:r>
      <w:r w:rsidR="002553F0" w:rsidRPr="00BA305E">
        <w:rPr>
          <w:szCs w:val="18"/>
          <w:lang w:val="fr-FR"/>
        </w:rPr>
        <w:t>Coordination, suivi et évaluation de l’exécution du programme et budget pour l’exercice biennal</w:t>
      </w:r>
      <w:r w:rsidR="00450A53">
        <w:rPr>
          <w:szCs w:val="18"/>
          <w:lang w:val="fr-FR"/>
        </w:rPr>
        <w:t xml:space="preserve"> </w:t>
      </w:r>
      <w:r>
        <w:rPr>
          <w:szCs w:val="18"/>
          <w:lang w:val="fr-FR"/>
        </w:rPr>
        <w:t>2018</w:t>
      </w:r>
      <w:r>
        <w:rPr>
          <w:szCs w:val="18"/>
          <w:lang w:val="fr-FR"/>
        </w:rPr>
        <w:noBreakHyphen/>
      </w:r>
      <w:r w:rsidR="002553F0" w:rsidRPr="00BA305E">
        <w:rPr>
          <w:szCs w:val="18"/>
          <w:lang w:val="fr-FR"/>
        </w:rPr>
        <w:t>2019</w:t>
      </w:r>
      <w:bookmarkEnd w:id="29"/>
    </w:p>
    <w:p w14:paraId="6630ABFD" w14:textId="77777777" w:rsidR="002553F0" w:rsidRPr="00BA305E" w:rsidRDefault="002553F0" w:rsidP="002553F0">
      <w:pPr>
        <w:rPr>
          <w:sz w:val="18"/>
          <w:szCs w:val="18"/>
          <w:lang w:val="fr-FR"/>
        </w:rPr>
      </w:pPr>
    </w:p>
    <w:p w14:paraId="7442FC26" w14:textId="462949EF" w:rsidR="002553F0" w:rsidRPr="00BA305E" w:rsidRDefault="00BA305E" w:rsidP="002553F0">
      <w:pPr>
        <w:pStyle w:val="Heading8"/>
        <w:rPr>
          <w:szCs w:val="18"/>
          <w:lang w:val="fr-FR"/>
        </w:rPr>
      </w:pPr>
      <w:bookmarkStart w:id="30" w:name="_Toc23434253"/>
      <w:r>
        <w:rPr>
          <w:szCs w:val="18"/>
          <w:lang w:val="fr-FR"/>
        </w:rPr>
        <w:t>a)</w:t>
      </w:r>
      <w:r w:rsidR="00513564">
        <w:rPr>
          <w:szCs w:val="18"/>
          <w:lang w:val="fr-FR"/>
        </w:rPr>
        <w:t>  </w:t>
      </w:r>
      <w:r w:rsidR="002553F0" w:rsidRPr="00BA305E">
        <w:rPr>
          <w:szCs w:val="18"/>
          <w:lang w:val="fr-FR"/>
        </w:rPr>
        <w:t>Mise en œuvre du programme dans les limites du budget pour l’exercice biennal</w:t>
      </w:r>
      <w:r w:rsidR="00450A53">
        <w:rPr>
          <w:szCs w:val="18"/>
          <w:lang w:val="fr-FR"/>
        </w:rPr>
        <w:t xml:space="preserve"> </w:t>
      </w:r>
      <w:r w:rsidR="002553F0" w:rsidRPr="00BA305E">
        <w:rPr>
          <w:szCs w:val="18"/>
          <w:lang w:val="fr-FR"/>
        </w:rPr>
        <w:t>2018-2019</w:t>
      </w:r>
      <w:bookmarkEnd w:id="30"/>
    </w:p>
    <w:p w14:paraId="48D02595" w14:textId="77777777" w:rsidR="002553F0" w:rsidRPr="00BA305E" w:rsidRDefault="002553F0" w:rsidP="002553F0">
      <w:pPr>
        <w:rPr>
          <w:sz w:val="18"/>
          <w:szCs w:val="18"/>
          <w:lang w:val="fr-FR"/>
        </w:rPr>
      </w:pPr>
    </w:p>
    <w:p w14:paraId="743E8EA1" w14:textId="77777777" w:rsidR="002553F0" w:rsidRPr="00BA305E" w:rsidRDefault="002553F0" w:rsidP="002553F0">
      <w:pPr>
        <w:rPr>
          <w:sz w:val="18"/>
          <w:szCs w:val="18"/>
          <w:lang w:val="fr-FR"/>
        </w:rPr>
      </w:pPr>
      <w:r w:rsidRPr="00BA305E">
        <w:rPr>
          <w:sz w:val="18"/>
          <w:szCs w:val="18"/>
          <w:lang w:val="fr-FR"/>
        </w:rPr>
        <w:t>Les résultats ne seront pas disponibles avant 2020.</w:t>
      </w:r>
    </w:p>
    <w:p w14:paraId="1EF2BDF6" w14:textId="77777777" w:rsidR="002553F0" w:rsidRPr="00BA305E" w:rsidRDefault="002553F0" w:rsidP="002553F0">
      <w:pPr>
        <w:rPr>
          <w:sz w:val="18"/>
          <w:szCs w:val="18"/>
          <w:lang w:val="fr-FR"/>
        </w:rPr>
      </w:pPr>
    </w:p>
    <w:p w14:paraId="616E496D" w14:textId="04846384" w:rsidR="002553F0" w:rsidRPr="00BA305E" w:rsidRDefault="002553F0" w:rsidP="002553F0">
      <w:pPr>
        <w:pStyle w:val="Heading8"/>
        <w:rPr>
          <w:szCs w:val="18"/>
          <w:lang w:val="fr-FR"/>
        </w:rPr>
      </w:pPr>
      <w:bookmarkStart w:id="31" w:name="_Toc23434254"/>
      <w:r w:rsidRPr="00BA305E">
        <w:rPr>
          <w:szCs w:val="18"/>
          <w:lang w:val="fr-FR"/>
        </w:rPr>
        <w:t>b)</w:t>
      </w:r>
      <w:r w:rsidR="00513564">
        <w:rPr>
          <w:szCs w:val="18"/>
          <w:lang w:val="fr-FR"/>
        </w:rPr>
        <w:t>  </w:t>
      </w:r>
      <w:r w:rsidRPr="00BA305E">
        <w:rPr>
          <w:szCs w:val="18"/>
          <w:lang w:val="fr-FR"/>
        </w:rPr>
        <w:t>Approbation des états financiers</w:t>
      </w:r>
      <w:bookmarkEnd w:id="31"/>
    </w:p>
    <w:p w14:paraId="5F03CA3D" w14:textId="77777777" w:rsidR="002553F0" w:rsidRPr="00BA305E" w:rsidRDefault="002553F0" w:rsidP="002553F0">
      <w:pPr>
        <w:rPr>
          <w:sz w:val="18"/>
          <w:szCs w:val="18"/>
          <w:lang w:val="fr-FR"/>
        </w:rPr>
      </w:pPr>
    </w:p>
    <w:p w14:paraId="2F7278BA" w14:textId="3C34B343" w:rsidR="002553F0" w:rsidRPr="00BA305E" w:rsidRDefault="002553F0" w:rsidP="002553F0">
      <w:pPr>
        <w:rPr>
          <w:sz w:val="18"/>
          <w:szCs w:val="18"/>
          <w:lang w:val="fr-FR"/>
        </w:rPr>
      </w:pPr>
      <w:r w:rsidRPr="00BA305E">
        <w:rPr>
          <w:sz w:val="18"/>
          <w:szCs w:val="18"/>
          <w:lang w:val="fr-FR"/>
        </w:rPr>
        <w:t>Voir le document</w:t>
      </w:r>
      <w:r w:rsidR="00450A53">
        <w:rPr>
          <w:sz w:val="18"/>
          <w:szCs w:val="18"/>
          <w:lang w:val="fr-FR"/>
        </w:rPr>
        <w:t xml:space="preserve"> </w:t>
      </w:r>
      <w:r w:rsidRPr="00BA305E">
        <w:rPr>
          <w:sz w:val="18"/>
          <w:szCs w:val="18"/>
          <w:lang w:val="fr-FR"/>
        </w:rPr>
        <w:t>C/53/5 “États financiers pour 2018”</w:t>
      </w:r>
    </w:p>
    <w:p w14:paraId="558E46FE" w14:textId="77777777" w:rsidR="002553F0" w:rsidRPr="00BA305E" w:rsidRDefault="002553F0" w:rsidP="002553F0">
      <w:pPr>
        <w:rPr>
          <w:sz w:val="18"/>
          <w:szCs w:val="18"/>
          <w:lang w:val="fr-FR"/>
        </w:rPr>
      </w:pPr>
    </w:p>
    <w:p w14:paraId="4E466CCB" w14:textId="39F211D0" w:rsidR="002553F0" w:rsidRPr="00BA305E" w:rsidRDefault="002553F0" w:rsidP="002553F0">
      <w:pPr>
        <w:pStyle w:val="Heading8"/>
        <w:rPr>
          <w:szCs w:val="18"/>
          <w:lang w:val="fr-FR"/>
        </w:rPr>
      </w:pPr>
      <w:bookmarkStart w:id="32" w:name="_Toc23434255"/>
      <w:r w:rsidRPr="00BA305E">
        <w:rPr>
          <w:szCs w:val="18"/>
          <w:lang w:val="fr-FR"/>
        </w:rPr>
        <w:t>c)</w:t>
      </w:r>
      <w:r w:rsidR="00513564">
        <w:rPr>
          <w:szCs w:val="18"/>
          <w:lang w:val="fr-FR"/>
        </w:rPr>
        <w:t>  </w:t>
      </w:r>
      <w:r w:rsidRPr="00BA305E">
        <w:rPr>
          <w:szCs w:val="18"/>
          <w:lang w:val="fr-FR"/>
        </w:rPr>
        <w:t>Approbation du rapport de gestion financière</w:t>
      </w:r>
      <w:bookmarkEnd w:id="32"/>
    </w:p>
    <w:p w14:paraId="7EC87E82" w14:textId="77777777" w:rsidR="002553F0" w:rsidRPr="00BA305E" w:rsidRDefault="002553F0" w:rsidP="002553F0">
      <w:pPr>
        <w:rPr>
          <w:sz w:val="18"/>
          <w:szCs w:val="18"/>
          <w:lang w:val="fr-FR"/>
        </w:rPr>
      </w:pPr>
    </w:p>
    <w:p w14:paraId="6CAA4E77" w14:textId="77777777" w:rsidR="002553F0" w:rsidRPr="00BA305E" w:rsidRDefault="002553F0" w:rsidP="002553F0">
      <w:pPr>
        <w:rPr>
          <w:sz w:val="18"/>
          <w:szCs w:val="18"/>
          <w:lang w:val="fr-FR"/>
        </w:rPr>
      </w:pPr>
      <w:r w:rsidRPr="00BA305E">
        <w:rPr>
          <w:sz w:val="18"/>
          <w:szCs w:val="18"/>
          <w:lang w:val="fr-FR"/>
        </w:rPr>
        <w:t>Les résultats ne seront pas disponibles avant 2020.</w:t>
      </w:r>
    </w:p>
    <w:p w14:paraId="5C911434" w14:textId="77777777" w:rsidR="002553F0" w:rsidRPr="00BA305E" w:rsidRDefault="002553F0" w:rsidP="002553F0">
      <w:pPr>
        <w:rPr>
          <w:sz w:val="18"/>
          <w:szCs w:val="18"/>
          <w:lang w:val="fr-FR"/>
        </w:rPr>
      </w:pPr>
    </w:p>
    <w:p w14:paraId="44C0FB29" w14:textId="77777777" w:rsidR="002553F0" w:rsidRPr="00BA305E" w:rsidRDefault="002553F0" w:rsidP="002553F0">
      <w:pPr>
        <w:rPr>
          <w:sz w:val="18"/>
          <w:szCs w:val="18"/>
          <w:lang w:val="fr-FR"/>
        </w:rPr>
      </w:pPr>
    </w:p>
    <w:p w14:paraId="3A703FCB" w14:textId="7F89F232" w:rsidR="002553F0" w:rsidRPr="00BA305E" w:rsidRDefault="00BA305E" w:rsidP="002553F0">
      <w:pPr>
        <w:pStyle w:val="Heading6"/>
        <w:rPr>
          <w:szCs w:val="18"/>
          <w:lang w:val="fr-FR"/>
        </w:rPr>
      </w:pPr>
      <w:bookmarkStart w:id="33" w:name="_Toc23434256"/>
      <w:r>
        <w:rPr>
          <w:szCs w:val="18"/>
          <w:lang w:val="fr-FR"/>
        </w:rPr>
        <w:t>5.</w:t>
      </w:r>
      <w:r w:rsidR="00513564">
        <w:rPr>
          <w:szCs w:val="18"/>
          <w:lang w:val="fr-FR"/>
        </w:rPr>
        <w:t>  </w:t>
      </w:r>
      <w:r w:rsidR="002553F0" w:rsidRPr="00BA305E">
        <w:rPr>
          <w:szCs w:val="18"/>
          <w:lang w:val="fr-FR"/>
        </w:rPr>
        <w:t>Préparation et adoption du programme et budget pour l’exercice biennal</w:t>
      </w:r>
      <w:r w:rsidR="00450A53">
        <w:rPr>
          <w:szCs w:val="18"/>
          <w:lang w:val="fr-FR"/>
        </w:rPr>
        <w:t xml:space="preserve"> </w:t>
      </w:r>
      <w:r w:rsidR="002553F0" w:rsidRPr="00BA305E">
        <w:rPr>
          <w:szCs w:val="18"/>
          <w:lang w:val="fr-FR"/>
        </w:rPr>
        <w:t>2020-2021</w:t>
      </w:r>
      <w:bookmarkEnd w:id="33"/>
    </w:p>
    <w:p w14:paraId="7F4C17CC" w14:textId="77777777" w:rsidR="002553F0" w:rsidRPr="00BA305E" w:rsidRDefault="002553F0" w:rsidP="002553F0">
      <w:pPr>
        <w:rPr>
          <w:sz w:val="18"/>
          <w:szCs w:val="18"/>
          <w:lang w:val="fr-FR"/>
        </w:rPr>
      </w:pPr>
    </w:p>
    <w:p w14:paraId="2539F123" w14:textId="081D0693" w:rsidR="002553F0" w:rsidRPr="00BA305E" w:rsidRDefault="00BA305E" w:rsidP="002553F0">
      <w:pPr>
        <w:pStyle w:val="Heading8"/>
        <w:rPr>
          <w:szCs w:val="18"/>
          <w:lang w:val="fr-FR"/>
        </w:rPr>
      </w:pPr>
      <w:bookmarkStart w:id="34" w:name="_Toc23434257"/>
      <w:r>
        <w:rPr>
          <w:szCs w:val="18"/>
          <w:lang w:val="fr-FR"/>
        </w:rPr>
        <w:t>a)</w:t>
      </w:r>
      <w:r w:rsidR="00513564">
        <w:rPr>
          <w:szCs w:val="18"/>
          <w:lang w:val="fr-FR"/>
        </w:rPr>
        <w:t>  </w:t>
      </w:r>
      <w:r w:rsidR="002553F0" w:rsidRPr="00BA305E">
        <w:rPr>
          <w:szCs w:val="18"/>
          <w:lang w:val="fr-FR"/>
        </w:rPr>
        <w:t>Préparation et adoption du programme et budget pour l’exercice biennal</w:t>
      </w:r>
      <w:r w:rsidR="00450A53">
        <w:rPr>
          <w:szCs w:val="18"/>
          <w:lang w:val="fr-FR"/>
        </w:rPr>
        <w:t xml:space="preserve"> </w:t>
      </w:r>
      <w:r w:rsidR="002553F0" w:rsidRPr="00BA305E">
        <w:rPr>
          <w:szCs w:val="18"/>
          <w:lang w:val="fr-FR"/>
        </w:rPr>
        <w:t>2020-2021 conformément aux dispositions du “Règlement financier et règlement d’exécution du Règlement financier de l’UPOV”</w:t>
      </w:r>
      <w:bookmarkEnd w:id="34"/>
    </w:p>
    <w:p w14:paraId="3AE4814A" w14:textId="77777777" w:rsidR="002553F0" w:rsidRPr="00BA305E" w:rsidRDefault="002553F0" w:rsidP="002553F0">
      <w:pPr>
        <w:rPr>
          <w:sz w:val="18"/>
          <w:szCs w:val="18"/>
          <w:lang w:val="fr-FR"/>
        </w:rPr>
      </w:pPr>
    </w:p>
    <w:p w14:paraId="6B40C8D9" w14:textId="637C6F19" w:rsidR="002553F0" w:rsidRPr="00BA305E" w:rsidRDefault="002553F0" w:rsidP="002553F0">
      <w:pPr>
        <w:rPr>
          <w:sz w:val="18"/>
          <w:szCs w:val="18"/>
          <w:lang w:val="fr-FR"/>
        </w:rPr>
      </w:pPr>
      <w:r w:rsidRPr="00BA305E">
        <w:rPr>
          <w:sz w:val="18"/>
          <w:szCs w:val="18"/>
          <w:lang w:val="fr-FR"/>
        </w:rPr>
        <w:t>Voir la section du document</w:t>
      </w:r>
      <w:r w:rsidR="00450A53">
        <w:rPr>
          <w:sz w:val="18"/>
          <w:szCs w:val="18"/>
          <w:lang w:val="fr-FR"/>
        </w:rPr>
        <w:t xml:space="preserve"> </w:t>
      </w:r>
      <w:r w:rsidRPr="00BA305E">
        <w:rPr>
          <w:sz w:val="18"/>
          <w:szCs w:val="18"/>
          <w:lang w:val="fr-FR"/>
        </w:rPr>
        <w:t>C/53/4 “Programme et budget pour l’exercice biennal</w:t>
      </w:r>
      <w:r w:rsidR="00450A53">
        <w:rPr>
          <w:sz w:val="18"/>
          <w:szCs w:val="18"/>
          <w:lang w:val="fr-FR"/>
        </w:rPr>
        <w:t xml:space="preserve"> </w:t>
      </w:r>
      <w:r w:rsidRPr="00BA305E">
        <w:rPr>
          <w:sz w:val="18"/>
          <w:szCs w:val="18"/>
          <w:lang w:val="fr-FR"/>
        </w:rPr>
        <w:t>2020-2021”</w:t>
      </w:r>
    </w:p>
    <w:p w14:paraId="2F662C49" w14:textId="77777777" w:rsidR="002553F0" w:rsidRPr="00BA305E" w:rsidRDefault="002553F0" w:rsidP="002553F0">
      <w:pPr>
        <w:rPr>
          <w:sz w:val="18"/>
          <w:szCs w:val="18"/>
          <w:lang w:val="fr-FR"/>
        </w:rPr>
      </w:pPr>
    </w:p>
    <w:p w14:paraId="7DBDC54E" w14:textId="77777777" w:rsidR="002553F0" w:rsidRPr="00BA305E" w:rsidRDefault="002553F0" w:rsidP="002553F0">
      <w:pPr>
        <w:rPr>
          <w:sz w:val="18"/>
          <w:szCs w:val="18"/>
          <w:lang w:val="fr-FR"/>
        </w:rPr>
      </w:pPr>
    </w:p>
    <w:p w14:paraId="74474AE7" w14:textId="77777777" w:rsidR="002553F0" w:rsidRPr="00BA305E" w:rsidRDefault="002553F0" w:rsidP="002553F0">
      <w:pPr>
        <w:pStyle w:val="Heading6"/>
        <w:rPr>
          <w:szCs w:val="18"/>
          <w:lang w:val="fr-FR"/>
        </w:rPr>
      </w:pPr>
      <w:bookmarkStart w:id="35" w:name="_Toc23434258"/>
      <w:r w:rsidRPr="00BA305E">
        <w:rPr>
          <w:szCs w:val="18"/>
          <w:lang w:val="fr-FR"/>
        </w:rPr>
        <w:t>6.  Examen de la conformité des lois ou projets de loi avec l’Acte de 1991 de la Convention UPOV</w:t>
      </w:r>
      <w:bookmarkEnd w:id="35"/>
    </w:p>
    <w:p w14:paraId="6E116CA3" w14:textId="77777777" w:rsidR="002553F0" w:rsidRPr="00BA305E" w:rsidRDefault="002553F0" w:rsidP="002553F0">
      <w:pPr>
        <w:rPr>
          <w:sz w:val="18"/>
          <w:szCs w:val="18"/>
          <w:lang w:val="fr-FR"/>
        </w:rPr>
      </w:pPr>
    </w:p>
    <w:p w14:paraId="2D8198A2" w14:textId="77777777" w:rsidR="002553F0" w:rsidRPr="00BA305E" w:rsidRDefault="002553F0" w:rsidP="002553F0">
      <w:pPr>
        <w:pStyle w:val="Heading8"/>
        <w:rPr>
          <w:szCs w:val="18"/>
          <w:lang w:val="fr-FR"/>
        </w:rPr>
      </w:pPr>
      <w:bookmarkStart w:id="36" w:name="_Toc23434259"/>
      <w:r w:rsidRPr="00BA305E">
        <w:rPr>
          <w:szCs w:val="18"/>
          <w:lang w:val="fr-FR"/>
        </w:rPr>
        <w:t>a)  Recommandations formulées par le Comité consultatif</w:t>
      </w:r>
      <w:bookmarkEnd w:id="36"/>
    </w:p>
    <w:p w14:paraId="5FC95C96" w14:textId="77777777" w:rsidR="002553F0" w:rsidRPr="00BA305E" w:rsidRDefault="002553F0" w:rsidP="002553F0">
      <w:pPr>
        <w:pStyle w:val="result"/>
        <w:rPr>
          <w:szCs w:val="18"/>
          <w:lang w:val="fr-FR"/>
        </w:rPr>
      </w:pPr>
    </w:p>
    <w:p w14:paraId="4AF1C93F" w14:textId="77777777" w:rsidR="002553F0" w:rsidRPr="00BA305E" w:rsidRDefault="002553F0" w:rsidP="002553F0">
      <w:pPr>
        <w:pStyle w:val="result"/>
        <w:rPr>
          <w:szCs w:val="18"/>
          <w:lang w:val="fr-FR"/>
        </w:rPr>
      </w:pPr>
      <w:r w:rsidRPr="00BA305E">
        <w:rPr>
          <w:szCs w:val="18"/>
          <w:lang w:val="fr-FR"/>
        </w:rPr>
        <w:t>Voir le point b) ci-après.</w:t>
      </w:r>
    </w:p>
    <w:p w14:paraId="38C25F29" w14:textId="77777777" w:rsidR="002553F0" w:rsidRPr="00BA305E" w:rsidRDefault="002553F0" w:rsidP="002553F0">
      <w:pPr>
        <w:pStyle w:val="result"/>
        <w:rPr>
          <w:szCs w:val="18"/>
          <w:lang w:val="fr-FR"/>
        </w:rPr>
      </w:pPr>
    </w:p>
    <w:p w14:paraId="13C9899B" w14:textId="0354FC8B" w:rsidR="002553F0" w:rsidRPr="00BA305E" w:rsidRDefault="00BA305E" w:rsidP="002B16FB">
      <w:pPr>
        <w:pStyle w:val="Heading8"/>
        <w:keepNext/>
        <w:rPr>
          <w:szCs w:val="18"/>
          <w:lang w:val="fr-FR"/>
        </w:rPr>
      </w:pPr>
      <w:bookmarkStart w:id="37" w:name="_Toc23434260"/>
      <w:r>
        <w:rPr>
          <w:szCs w:val="18"/>
          <w:lang w:val="fr-FR"/>
        </w:rPr>
        <w:t>b)</w:t>
      </w:r>
      <w:r w:rsidR="00513564">
        <w:rPr>
          <w:szCs w:val="18"/>
          <w:lang w:val="fr-FR"/>
        </w:rPr>
        <w:t>  </w:t>
      </w:r>
      <w:r w:rsidR="002553F0" w:rsidRPr="00BA305E">
        <w:rPr>
          <w:szCs w:val="18"/>
          <w:lang w:val="fr-FR"/>
        </w:rPr>
        <w:t>Décisions adoptées par le Conseil</w:t>
      </w:r>
      <w:bookmarkEnd w:id="37"/>
    </w:p>
    <w:p w14:paraId="35B0AD64" w14:textId="77777777" w:rsidR="002553F0" w:rsidRPr="00BA305E" w:rsidRDefault="002553F0" w:rsidP="002B16FB">
      <w:pPr>
        <w:keepNext/>
        <w:rPr>
          <w:sz w:val="18"/>
          <w:szCs w:val="18"/>
          <w:lang w:val="fr-FR"/>
        </w:rPr>
      </w:pPr>
    </w:p>
    <w:p w14:paraId="55F8A400" w14:textId="7A2ABC30" w:rsidR="002553F0" w:rsidRPr="00BA305E" w:rsidRDefault="002553F0" w:rsidP="002553F0">
      <w:pPr>
        <w:pStyle w:val="result"/>
        <w:jc w:val="both"/>
        <w:rPr>
          <w:szCs w:val="18"/>
          <w:lang w:val="fr-FR"/>
        </w:rPr>
      </w:pPr>
      <w:r w:rsidRPr="00BA305E">
        <w:rPr>
          <w:szCs w:val="18"/>
          <w:lang w:val="fr-FR"/>
        </w:rPr>
        <w:t>Sur la base de la recommandation du Comité consultatif, le Conseil, à sa cinquante-deuxième session ordinaire tenue à Genève le 2</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2018</w:t>
      </w:r>
      <w:r w:rsidR="007545E7">
        <w:rPr>
          <w:szCs w:val="18"/>
          <w:lang w:val="fr-FR"/>
        </w:rPr>
        <w:t> :</w:t>
      </w:r>
    </w:p>
    <w:p w14:paraId="3EB88990" w14:textId="77777777" w:rsidR="002553F0" w:rsidRPr="00BA305E" w:rsidRDefault="002553F0" w:rsidP="002553F0">
      <w:pPr>
        <w:pStyle w:val="result"/>
        <w:rPr>
          <w:szCs w:val="18"/>
          <w:lang w:val="fr-FR"/>
        </w:rPr>
      </w:pPr>
    </w:p>
    <w:p w14:paraId="488232ED" w14:textId="30A43928" w:rsidR="002553F0" w:rsidRPr="00BA305E" w:rsidRDefault="002553F0" w:rsidP="00FC4511">
      <w:pPr>
        <w:pStyle w:val="ListParagraph"/>
        <w:numPr>
          <w:ilvl w:val="0"/>
          <w:numId w:val="2"/>
        </w:numPr>
        <w:spacing w:after="60"/>
        <w:rPr>
          <w:rFonts w:cs="Arial"/>
          <w:sz w:val="18"/>
          <w:szCs w:val="18"/>
          <w:lang w:val="fr-FR"/>
        </w:rPr>
      </w:pPr>
      <w:r w:rsidRPr="00BA305E">
        <w:rPr>
          <w:rFonts w:cs="Arial"/>
          <w:sz w:val="18"/>
          <w:szCs w:val="18"/>
          <w:lang w:val="fr-FR"/>
        </w:rPr>
        <w:t>a recommandé que l’Afghanistan incorpore dans la “loi sur la protection des variétés végétales” les modifications proposées dans le document</w:t>
      </w:r>
      <w:r w:rsidR="00450A53">
        <w:rPr>
          <w:rFonts w:cs="Arial"/>
          <w:sz w:val="18"/>
          <w:szCs w:val="18"/>
          <w:lang w:val="fr-FR"/>
        </w:rPr>
        <w:t xml:space="preserve"> </w:t>
      </w:r>
      <w:r w:rsidRPr="00BA305E">
        <w:rPr>
          <w:rFonts w:cs="Arial"/>
          <w:sz w:val="18"/>
          <w:szCs w:val="18"/>
          <w:lang w:val="fr-FR"/>
        </w:rPr>
        <w:t>C/52/19 et, une fois ces modifications incorporées dans la loi, qu’il soumette la loi ainsi modifiée au Conseil pour examen, conformément à l’article</w:t>
      </w:r>
      <w:r w:rsidR="00450A53">
        <w:rPr>
          <w:rFonts w:cs="Arial"/>
          <w:sz w:val="18"/>
          <w:szCs w:val="18"/>
          <w:lang w:val="fr-FR"/>
        </w:rPr>
        <w:t xml:space="preserve"> </w:t>
      </w:r>
      <w:r w:rsidRPr="00BA305E">
        <w:rPr>
          <w:rFonts w:cs="Arial"/>
          <w:sz w:val="18"/>
          <w:szCs w:val="18"/>
          <w:lang w:val="fr-FR"/>
        </w:rPr>
        <w:t>34.3) de l’Acte de 1991;</w:t>
      </w:r>
    </w:p>
    <w:p w14:paraId="45E8913A" w14:textId="77777777" w:rsidR="002553F0" w:rsidRPr="00BA305E" w:rsidRDefault="002553F0" w:rsidP="002553F0">
      <w:pPr>
        <w:rPr>
          <w:rFonts w:cs="Arial"/>
          <w:sz w:val="18"/>
          <w:szCs w:val="18"/>
          <w:lang w:val="fr-FR"/>
        </w:rPr>
      </w:pPr>
    </w:p>
    <w:p w14:paraId="061843D4" w14:textId="77777777" w:rsidR="002553F0" w:rsidRPr="00BA305E" w:rsidRDefault="002553F0" w:rsidP="002553F0">
      <w:pPr>
        <w:pStyle w:val="result"/>
        <w:rPr>
          <w:szCs w:val="18"/>
          <w:lang w:val="fr-FR"/>
        </w:rPr>
      </w:pPr>
    </w:p>
    <w:p w14:paraId="6BEEC2C0" w14:textId="7F9FB1EE" w:rsidR="002553F0" w:rsidRPr="00BA305E" w:rsidRDefault="00BA305E" w:rsidP="002553F0">
      <w:pPr>
        <w:pStyle w:val="Heading6"/>
        <w:keepNext/>
        <w:rPr>
          <w:szCs w:val="18"/>
          <w:lang w:val="fr-FR"/>
        </w:rPr>
      </w:pPr>
      <w:bookmarkStart w:id="38" w:name="_Toc23434261"/>
      <w:r>
        <w:rPr>
          <w:szCs w:val="18"/>
          <w:lang w:val="fr-FR"/>
        </w:rPr>
        <w:t>7.</w:t>
      </w:r>
      <w:r w:rsidR="00513564">
        <w:rPr>
          <w:szCs w:val="18"/>
          <w:lang w:val="fr-FR"/>
        </w:rPr>
        <w:t>  </w:t>
      </w:r>
      <w:r w:rsidR="002553F0" w:rsidRPr="00BA305E">
        <w:rPr>
          <w:szCs w:val="18"/>
          <w:lang w:val="fr-FR"/>
        </w:rPr>
        <w:t>Examen des faits nouveaux concernant les demandes de droits d’obtenteur et les droits d’obtenteurs délivrés</w:t>
      </w:r>
      <w:bookmarkEnd w:id="38"/>
    </w:p>
    <w:p w14:paraId="41B23C6E" w14:textId="77777777" w:rsidR="002553F0" w:rsidRPr="00BA305E" w:rsidRDefault="002553F0" w:rsidP="002553F0">
      <w:pPr>
        <w:keepNext/>
        <w:rPr>
          <w:sz w:val="18"/>
          <w:szCs w:val="18"/>
          <w:lang w:val="fr-FR"/>
        </w:rPr>
      </w:pPr>
    </w:p>
    <w:p w14:paraId="6DC52B63" w14:textId="255289F5" w:rsidR="002553F0" w:rsidRPr="00BA305E" w:rsidRDefault="00BA305E" w:rsidP="002553F0">
      <w:pPr>
        <w:pStyle w:val="Heading8"/>
        <w:rPr>
          <w:szCs w:val="18"/>
          <w:lang w:val="fr-FR"/>
        </w:rPr>
      </w:pPr>
      <w:bookmarkStart w:id="39" w:name="_Toc23434262"/>
      <w:r>
        <w:rPr>
          <w:szCs w:val="18"/>
          <w:lang w:val="fr-FR"/>
        </w:rPr>
        <w:t>a)</w:t>
      </w:r>
      <w:r w:rsidR="00513564">
        <w:rPr>
          <w:szCs w:val="18"/>
          <w:lang w:val="fr-FR"/>
        </w:rPr>
        <w:t>  </w:t>
      </w:r>
      <w:r w:rsidR="002553F0" w:rsidRPr="00BA305E">
        <w:rPr>
          <w:szCs w:val="18"/>
          <w:lang w:val="fr-FR"/>
        </w:rPr>
        <w:t>Nombre de demandes de protection d’obtentions végétales</w:t>
      </w:r>
      <w:bookmarkEnd w:id="39"/>
      <w:r w:rsidR="002553F0" w:rsidRPr="00BA305E">
        <w:rPr>
          <w:szCs w:val="18"/>
          <w:lang w:val="fr-FR"/>
        </w:rPr>
        <w:t xml:space="preserve"> </w:t>
      </w:r>
    </w:p>
    <w:p w14:paraId="401E7697" w14:textId="77777777" w:rsidR="002553F0" w:rsidRPr="00BA305E" w:rsidRDefault="002553F0" w:rsidP="002553F0">
      <w:pPr>
        <w:tabs>
          <w:tab w:val="left" w:pos="2410"/>
          <w:tab w:val="left" w:pos="4536"/>
          <w:tab w:val="left" w:pos="9072"/>
        </w:tabs>
        <w:jc w:val="left"/>
        <w:rPr>
          <w:sz w:val="18"/>
          <w:szCs w:val="18"/>
          <w:lang w:val="fr-FR"/>
        </w:rPr>
      </w:pPr>
    </w:p>
    <w:p w14:paraId="6BB861FC" w14:textId="7672665A" w:rsidR="002553F0" w:rsidRPr="00BA305E" w:rsidRDefault="002553F0" w:rsidP="002553F0">
      <w:pPr>
        <w:tabs>
          <w:tab w:val="left" w:pos="2410"/>
          <w:tab w:val="left" w:pos="4536"/>
          <w:tab w:val="left" w:pos="9072"/>
        </w:tabs>
        <w:jc w:val="left"/>
        <w:rPr>
          <w:sz w:val="18"/>
          <w:szCs w:val="18"/>
          <w:lang w:val="fr-FR"/>
        </w:rPr>
      </w:pPr>
      <w:r w:rsidRPr="00BA305E">
        <w:rPr>
          <w:sz w:val="18"/>
          <w:szCs w:val="18"/>
          <w:lang w:val="fr-FR"/>
        </w:rPr>
        <w:t>18 306 demandes déposées auprès des membres de l’Union en 2017 (16 455 en 2016;  15 017 en 2015</w:t>
      </w:r>
      <w:r w:rsidR="002B16FB">
        <w:rPr>
          <w:sz w:val="18"/>
          <w:szCs w:val="18"/>
          <w:lang w:val="fr-FR"/>
        </w:rPr>
        <w:t>)</w:t>
      </w:r>
      <w:r w:rsidR="002B16FB">
        <w:rPr>
          <w:sz w:val="18"/>
          <w:szCs w:val="18"/>
          <w:lang w:val="fr-FR"/>
        </w:rPr>
        <w:br/>
      </w:r>
      <w:r w:rsidRPr="00BA305E">
        <w:rPr>
          <w:sz w:val="18"/>
          <w:szCs w:val="18"/>
          <w:lang w:val="fr-FR"/>
        </w:rPr>
        <w:t>(voir le document</w:t>
      </w:r>
      <w:r w:rsidR="00450A53">
        <w:rPr>
          <w:sz w:val="18"/>
          <w:szCs w:val="18"/>
          <w:lang w:val="fr-FR"/>
        </w:rPr>
        <w:t xml:space="preserve"> </w:t>
      </w:r>
      <w:r w:rsidRPr="00BA305E">
        <w:rPr>
          <w:sz w:val="18"/>
          <w:szCs w:val="18"/>
          <w:lang w:val="fr-FR"/>
        </w:rPr>
        <w:t xml:space="preserve">C/52/7 Rev.) </w:t>
      </w:r>
    </w:p>
    <w:p w14:paraId="1B93E64D" w14:textId="77777777" w:rsidR="002553F0" w:rsidRPr="00BA305E" w:rsidRDefault="002553F0" w:rsidP="002553F0">
      <w:pPr>
        <w:tabs>
          <w:tab w:val="left" w:pos="2410"/>
          <w:tab w:val="left" w:pos="4536"/>
          <w:tab w:val="left" w:pos="9072"/>
        </w:tabs>
        <w:jc w:val="left"/>
        <w:rPr>
          <w:sz w:val="18"/>
          <w:szCs w:val="18"/>
          <w:lang w:val="fr-FR"/>
        </w:rPr>
      </w:pPr>
    </w:p>
    <w:p w14:paraId="13F6E53A" w14:textId="74B3F207" w:rsidR="002553F0" w:rsidRPr="00BA305E" w:rsidRDefault="00BA305E" w:rsidP="002553F0">
      <w:pPr>
        <w:pStyle w:val="Heading8"/>
        <w:rPr>
          <w:szCs w:val="18"/>
          <w:lang w:val="fr-FR"/>
        </w:rPr>
      </w:pPr>
      <w:bookmarkStart w:id="40" w:name="_Toc23434263"/>
      <w:r>
        <w:rPr>
          <w:szCs w:val="18"/>
          <w:lang w:val="fr-FR"/>
        </w:rPr>
        <w:t>b)</w:t>
      </w:r>
      <w:r w:rsidR="00513564">
        <w:rPr>
          <w:szCs w:val="18"/>
          <w:lang w:val="fr-FR"/>
        </w:rPr>
        <w:t>  </w:t>
      </w:r>
      <w:r w:rsidR="002553F0" w:rsidRPr="00BA305E">
        <w:rPr>
          <w:szCs w:val="18"/>
          <w:lang w:val="fr-FR"/>
        </w:rPr>
        <w:t>Nombre de titres octroyés</w:t>
      </w:r>
      <w:bookmarkEnd w:id="40"/>
    </w:p>
    <w:p w14:paraId="01C49FF7" w14:textId="77777777" w:rsidR="002553F0" w:rsidRPr="00BA305E" w:rsidRDefault="002553F0" w:rsidP="002553F0">
      <w:pPr>
        <w:tabs>
          <w:tab w:val="left" w:pos="2410"/>
          <w:tab w:val="left" w:pos="4536"/>
          <w:tab w:val="left" w:pos="9072"/>
        </w:tabs>
        <w:jc w:val="left"/>
        <w:rPr>
          <w:sz w:val="18"/>
          <w:szCs w:val="18"/>
          <w:lang w:val="fr-FR"/>
        </w:rPr>
      </w:pPr>
    </w:p>
    <w:p w14:paraId="6F397B8D" w14:textId="2C50C394" w:rsidR="002553F0" w:rsidRPr="00BA305E" w:rsidRDefault="002553F0" w:rsidP="002553F0">
      <w:pPr>
        <w:tabs>
          <w:tab w:val="left" w:pos="2410"/>
          <w:tab w:val="left" w:pos="4536"/>
          <w:tab w:val="left" w:pos="9072"/>
        </w:tabs>
        <w:jc w:val="left"/>
        <w:rPr>
          <w:sz w:val="18"/>
          <w:szCs w:val="18"/>
          <w:lang w:val="fr-FR"/>
        </w:rPr>
      </w:pPr>
      <w:r w:rsidRPr="00BA305E">
        <w:rPr>
          <w:sz w:val="18"/>
          <w:szCs w:val="18"/>
          <w:lang w:val="fr-FR"/>
        </w:rPr>
        <w:t xml:space="preserve">12 685 titres octroyés par les membres de l’Union en 2017 (12 550 en 2016;  12 409 en 2015) </w:t>
      </w:r>
      <w:r w:rsidR="002B16FB">
        <w:rPr>
          <w:sz w:val="18"/>
          <w:szCs w:val="18"/>
          <w:lang w:val="fr-FR"/>
        </w:rPr>
        <w:br/>
      </w:r>
      <w:r w:rsidRPr="00BA305E">
        <w:rPr>
          <w:sz w:val="18"/>
          <w:szCs w:val="18"/>
          <w:lang w:val="fr-FR"/>
        </w:rPr>
        <w:t>(voir le document</w:t>
      </w:r>
      <w:r w:rsidR="00450A53">
        <w:rPr>
          <w:sz w:val="18"/>
          <w:szCs w:val="18"/>
          <w:lang w:val="fr-FR"/>
        </w:rPr>
        <w:t xml:space="preserve"> </w:t>
      </w:r>
      <w:r w:rsidRPr="00BA305E">
        <w:rPr>
          <w:sz w:val="18"/>
          <w:szCs w:val="18"/>
          <w:lang w:val="fr-FR"/>
        </w:rPr>
        <w:t>C/52/7 Rev.)</w:t>
      </w:r>
    </w:p>
    <w:p w14:paraId="0B45D29B" w14:textId="77777777" w:rsidR="002553F0" w:rsidRPr="00BA305E" w:rsidRDefault="002553F0" w:rsidP="002553F0">
      <w:pPr>
        <w:rPr>
          <w:sz w:val="18"/>
          <w:szCs w:val="18"/>
          <w:lang w:val="fr-FR"/>
        </w:rPr>
      </w:pPr>
    </w:p>
    <w:p w14:paraId="10AD2A9A" w14:textId="638FD437" w:rsidR="002553F0" w:rsidRPr="00BA305E" w:rsidRDefault="00BA305E" w:rsidP="002553F0">
      <w:pPr>
        <w:pStyle w:val="Heading8"/>
        <w:keepNext/>
        <w:rPr>
          <w:szCs w:val="18"/>
          <w:lang w:val="fr-FR"/>
        </w:rPr>
      </w:pPr>
      <w:bookmarkStart w:id="41" w:name="_Toc23434264"/>
      <w:r>
        <w:rPr>
          <w:szCs w:val="18"/>
          <w:lang w:val="fr-FR"/>
        </w:rPr>
        <w:t>c)</w:t>
      </w:r>
      <w:r w:rsidR="00513564">
        <w:rPr>
          <w:szCs w:val="18"/>
          <w:lang w:val="fr-FR"/>
        </w:rPr>
        <w:t>  </w:t>
      </w:r>
      <w:r w:rsidR="002553F0" w:rsidRPr="00BA305E">
        <w:rPr>
          <w:szCs w:val="18"/>
          <w:lang w:val="fr-FR"/>
        </w:rPr>
        <w:t>Nombre de titres en vigueur</w:t>
      </w:r>
      <w:bookmarkEnd w:id="41"/>
    </w:p>
    <w:p w14:paraId="5E480274" w14:textId="77777777" w:rsidR="002553F0" w:rsidRPr="00BA305E" w:rsidRDefault="002553F0" w:rsidP="002553F0">
      <w:pPr>
        <w:keepNext/>
        <w:jc w:val="left"/>
        <w:rPr>
          <w:sz w:val="18"/>
          <w:szCs w:val="18"/>
          <w:lang w:val="fr-FR"/>
        </w:rPr>
      </w:pPr>
    </w:p>
    <w:p w14:paraId="0B92F1F0" w14:textId="1DF36B2D" w:rsidR="002553F0" w:rsidRPr="00BA305E" w:rsidRDefault="002553F0" w:rsidP="002553F0">
      <w:pPr>
        <w:jc w:val="left"/>
        <w:rPr>
          <w:sz w:val="18"/>
          <w:szCs w:val="18"/>
          <w:lang w:val="fr-FR"/>
        </w:rPr>
      </w:pPr>
      <w:r w:rsidRPr="00BA305E">
        <w:rPr>
          <w:sz w:val="18"/>
          <w:szCs w:val="18"/>
          <w:lang w:val="fr-FR"/>
        </w:rPr>
        <w:t xml:space="preserve">126 322 titres en vigueur auprès des membres de l’Union en 2017 (120 734 en 2016;  112 215 en 2015) </w:t>
      </w:r>
      <w:r w:rsidR="002B16FB">
        <w:rPr>
          <w:sz w:val="18"/>
          <w:szCs w:val="18"/>
          <w:lang w:val="fr-FR"/>
        </w:rPr>
        <w:br/>
      </w:r>
      <w:r w:rsidRPr="00BA305E">
        <w:rPr>
          <w:sz w:val="18"/>
          <w:szCs w:val="18"/>
          <w:lang w:val="fr-FR"/>
        </w:rPr>
        <w:t>(voir le document</w:t>
      </w:r>
      <w:r w:rsidR="00450A53">
        <w:rPr>
          <w:sz w:val="18"/>
          <w:szCs w:val="18"/>
          <w:lang w:val="fr-FR"/>
        </w:rPr>
        <w:t xml:space="preserve"> </w:t>
      </w:r>
      <w:r w:rsidRPr="00BA305E">
        <w:rPr>
          <w:sz w:val="18"/>
          <w:szCs w:val="18"/>
          <w:lang w:val="fr-FR"/>
        </w:rPr>
        <w:t>C/52/7 Rev.)</w:t>
      </w:r>
    </w:p>
    <w:p w14:paraId="1F5836D7" w14:textId="77777777" w:rsidR="002553F0" w:rsidRPr="00BA305E" w:rsidRDefault="002553F0" w:rsidP="002553F0">
      <w:pPr>
        <w:jc w:val="left"/>
        <w:rPr>
          <w:sz w:val="18"/>
          <w:szCs w:val="18"/>
          <w:lang w:val="fr-FR"/>
        </w:rPr>
      </w:pPr>
    </w:p>
    <w:p w14:paraId="163CA7DB" w14:textId="49A3180D" w:rsidR="002553F0" w:rsidRPr="00BA305E" w:rsidRDefault="00BA305E" w:rsidP="002553F0">
      <w:pPr>
        <w:pStyle w:val="Heading8"/>
        <w:keepNext/>
        <w:rPr>
          <w:szCs w:val="18"/>
          <w:lang w:val="fr-FR"/>
        </w:rPr>
      </w:pPr>
      <w:bookmarkStart w:id="42" w:name="_Toc23434265"/>
      <w:r>
        <w:rPr>
          <w:szCs w:val="18"/>
          <w:lang w:val="fr-FR"/>
        </w:rPr>
        <w:t>d)</w:t>
      </w:r>
      <w:r w:rsidR="00513564">
        <w:rPr>
          <w:szCs w:val="18"/>
          <w:lang w:val="fr-FR"/>
        </w:rPr>
        <w:t>  </w:t>
      </w:r>
      <w:r w:rsidR="002553F0" w:rsidRPr="00BA305E">
        <w:rPr>
          <w:szCs w:val="18"/>
          <w:lang w:val="fr-FR"/>
        </w:rPr>
        <w:t>Nombre de genres ou espèces protégés par les membres de l’Union</w:t>
      </w:r>
      <w:bookmarkEnd w:id="42"/>
    </w:p>
    <w:p w14:paraId="3000368E" w14:textId="77777777" w:rsidR="002553F0" w:rsidRPr="00BA305E" w:rsidRDefault="002553F0" w:rsidP="002553F0">
      <w:pPr>
        <w:keepNext/>
        <w:tabs>
          <w:tab w:val="left" w:pos="1735"/>
          <w:tab w:val="left" w:pos="2410"/>
          <w:tab w:val="left" w:pos="9072"/>
        </w:tabs>
        <w:jc w:val="left"/>
        <w:rPr>
          <w:sz w:val="18"/>
          <w:szCs w:val="18"/>
          <w:lang w:val="fr-FR"/>
        </w:rPr>
      </w:pPr>
    </w:p>
    <w:p w14:paraId="1339AFB1" w14:textId="09B874D9" w:rsidR="002553F0" w:rsidRPr="00BA305E" w:rsidRDefault="002553F0" w:rsidP="002553F0">
      <w:pPr>
        <w:keepNext/>
        <w:keepLines/>
        <w:tabs>
          <w:tab w:val="left" w:pos="1735"/>
          <w:tab w:val="left" w:pos="2410"/>
          <w:tab w:val="left" w:pos="9072"/>
        </w:tabs>
        <w:jc w:val="left"/>
        <w:rPr>
          <w:sz w:val="18"/>
          <w:szCs w:val="18"/>
          <w:lang w:val="fr-FR"/>
        </w:rPr>
      </w:pPr>
      <w:r w:rsidRPr="00BA305E">
        <w:rPr>
          <w:sz w:val="18"/>
          <w:szCs w:val="18"/>
          <w:lang w:val="fr-FR"/>
        </w:rPr>
        <w:t>À la fin de 2018, 64</w:t>
      </w:r>
      <w:r w:rsidR="00450A53">
        <w:rPr>
          <w:sz w:val="18"/>
          <w:szCs w:val="18"/>
          <w:lang w:val="fr-FR"/>
        </w:rPr>
        <w:t xml:space="preserve"> </w:t>
      </w:r>
      <w:r w:rsidRPr="00BA305E">
        <w:rPr>
          <w:sz w:val="18"/>
          <w:szCs w:val="18"/>
          <w:lang w:val="fr-FR"/>
        </w:rPr>
        <w:t xml:space="preserve">membres de l’Union assuraient la protection de tous les genres et espèces (64 en 2017 et </w:t>
      </w:r>
      <w:r w:rsidR="002B16FB">
        <w:rPr>
          <w:sz w:val="18"/>
          <w:szCs w:val="18"/>
          <w:lang w:val="fr-FR"/>
        </w:rPr>
        <w:br/>
      </w:r>
      <w:r w:rsidRPr="00BA305E">
        <w:rPr>
          <w:sz w:val="18"/>
          <w:szCs w:val="18"/>
          <w:lang w:val="fr-FR"/>
        </w:rPr>
        <w:t xml:space="preserve">62 en 2016), six membres de l’Union assuraient la protection d’un nombre limité de genres et d’espèces (six en 2017 et 12 en 2016) et cinq membres de l’Union n’avaient pas notifié l’extension de la protection à tous les genres et espèces </w:t>
      </w:r>
    </w:p>
    <w:p w14:paraId="2715E56E" w14:textId="77777777" w:rsidR="002553F0" w:rsidRPr="00BA305E" w:rsidRDefault="002553F0" w:rsidP="002553F0">
      <w:pPr>
        <w:tabs>
          <w:tab w:val="left" w:pos="1735"/>
          <w:tab w:val="left" w:pos="2410"/>
          <w:tab w:val="left" w:pos="9072"/>
        </w:tabs>
        <w:jc w:val="left"/>
        <w:rPr>
          <w:sz w:val="18"/>
          <w:szCs w:val="18"/>
          <w:lang w:val="fr-FR"/>
        </w:rPr>
      </w:pPr>
    </w:p>
    <w:p w14:paraId="0E0F756C" w14:textId="77777777" w:rsidR="002553F0" w:rsidRPr="00BA305E" w:rsidRDefault="002553F0" w:rsidP="002553F0">
      <w:pPr>
        <w:tabs>
          <w:tab w:val="left" w:pos="1735"/>
          <w:tab w:val="left" w:pos="2410"/>
          <w:tab w:val="left" w:pos="9072"/>
        </w:tabs>
        <w:jc w:val="left"/>
        <w:rPr>
          <w:sz w:val="18"/>
          <w:szCs w:val="18"/>
          <w:lang w:val="fr-FR"/>
        </w:rPr>
      </w:pPr>
    </w:p>
    <w:p w14:paraId="02185627" w14:textId="6775673D" w:rsidR="002553F0" w:rsidRPr="00BA305E" w:rsidRDefault="00BA305E" w:rsidP="002553F0">
      <w:pPr>
        <w:pStyle w:val="Heading8"/>
        <w:rPr>
          <w:szCs w:val="18"/>
          <w:lang w:val="fr-FR"/>
        </w:rPr>
      </w:pPr>
      <w:bookmarkStart w:id="43" w:name="_Toc23434266"/>
      <w:r>
        <w:rPr>
          <w:szCs w:val="18"/>
          <w:lang w:val="fr-FR"/>
        </w:rPr>
        <w:t>e)</w:t>
      </w:r>
      <w:r w:rsidR="00513564">
        <w:rPr>
          <w:szCs w:val="18"/>
          <w:lang w:val="fr-FR"/>
        </w:rPr>
        <w:t>  </w:t>
      </w:r>
      <w:r w:rsidR="002553F0" w:rsidRPr="00BA305E">
        <w:rPr>
          <w:szCs w:val="18"/>
          <w:lang w:val="fr-FR"/>
        </w:rPr>
        <w:t>Nombre de genres ou espèces végétaux dont des variétés sont protégées</w:t>
      </w:r>
      <w:bookmarkEnd w:id="43"/>
    </w:p>
    <w:p w14:paraId="7AADC632" w14:textId="77777777" w:rsidR="002553F0" w:rsidRPr="00BA305E" w:rsidRDefault="002553F0" w:rsidP="002553F0">
      <w:pPr>
        <w:tabs>
          <w:tab w:val="left" w:pos="2410"/>
          <w:tab w:val="left" w:pos="4536"/>
          <w:tab w:val="left" w:pos="9072"/>
        </w:tabs>
        <w:jc w:val="left"/>
        <w:rPr>
          <w:sz w:val="18"/>
          <w:szCs w:val="18"/>
          <w:lang w:val="fr-FR"/>
        </w:rPr>
      </w:pPr>
    </w:p>
    <w:p w14:paraId="77995690" w14:textId="2B9C7F9A" w:rsidR="002553F0" w:rsidRPr="00BA305E" w:rsidRDefault="002553F0" w:rsidP="002553F0">
      <w:pPr>
        <w:tabs>
          <w:tab w:val="left" w:pos="2410"/>
          <w:tab w:val="left" w:pos="4536"/>
          <w:tab w:val="left" w:pos="9072"/>
        </w:tabs>
        <w:jc w:val="left"/>
        <w:rPr>
          <w:sz w:val="18"/>
          <w:szCs w:val="18"/>
          <w:lang w:val="fr-FR"/>
        </w:rPr>
      </w:pPr>
      <w:r w:rsidRPr="00BA305E">
        <w:rPr>
          <w:sz w:val="18"/>
          <w:szCs w:val="18"/>
          <w:lang w:val="fr-FR"/>
        </w:rPr>
        <w:t>Nombre de genres et d’espèces avec des entrées de droits d’obtenteur dans la base de données sur les variétés végétales (PLUTO)</w:t>
      </w:r>
      <w:r w:rsidR="007545E7">
        <w:rPr>
          <w:sz w:val="18"/>
          <w:szCs w:val="18"/>
          <w:lang w:val="fr-FR"/>
        </w:rPr>
        <w:t> :</w:t>
      </w:r>
    </w:p>
    <w:p w14:paraId="509AC088" w14:textId="6278EB5F" w:rsidR="002553F0" w:rsidRPr="00BA305E" w:rsidRDefault="002B16FB" w:rsidP="002553F0">
      <w:pPr>
        <w:tabs>
          <w:tab w:val="left" w:pos="2410"/>
          <w:tab w:val="left" w:pos="4536"/>
          <w:tab w:val="left" w:pos="9072"/>
        </w:tabs>
        <w:ind w:left="284"/>
        <w:jc w:val="left"/>
        <w:rPr>
          <w:sz w:val="18"/>
          <w:szCs w:val="18"/>
          <w:lang w:val="fr-FR"/>
        </w:rPr>
      </w:pPr>
      <w:r>
        <w:rPr>
          <w:sz w:val="18"/>
          <w:szCs w:val="18"/>
          <w:lang w:val="fr-FR"/>
        </w:rPr>
        <w:t xml:space="preserve"> </w:t>
      </w:r>
      <w:r w:rsidR="00D81944">
        <w:rPr>
          <w:sz w:val="18"/>
          <w:szCs w:val="18"/>
          <w:lang w:val="fr-FR"/>
        </w:rPr>
        <w:t>3</w:t>
      </w:r>
      <w:r w:rsidR="002553F0" w:rsidRPr="00BA305E">
        <w:rPr>
          <w:sz w:val="18"/>
          <w:szCs w:val="18"/>
          <w:lang w:val="fr-FR"/>
        </w:rPr>
        <w:t>790 genres et espèces en août</w:t>
      </w:r>
      <w:r w:rsidR="00450A53">
        <w:rPr>
          <w:sz w:val="18"/>
          <w:szCs w:val="18"/>
          <w:lang w:val="fr-FR"/>
        </w:rPr>
        <w:t xml:space="preserve"> </w:t>
      </w:r>
      <w:r w:rsidR="002553F0" w:rsidRPr="00BA305E">
        <w:rPr>
          <w:sz w:val="18"/>
          <w:szCs w:val="18"/>
          <w:lang w:val="fr-FR"/>
        </w:rPr>
        <w:t xml:space="preserve">2018 (3 955 taxons, y compris les sous-espèces) </w:t>
      </w:r>
    </w:p>
    <w:p w14:paraId="5BD902BD" w14:textId="50E2611E" w:rsidR="002553F0" w:rsidRPr="00BA305E" w:rsidRDefault="00D81944" w:rsidP="002553F0">
      <w:pPr>
        <w:tabs>
          <w:tab w:val="left" w:pos="2410"/>
          <w:tab w:val="left" w:pos="4536"/>
          <w:tab w:val="left" w:pos="9072"/>
        </w:tabs>
        <w:ind w:left="284"/>
        <w:jc w:val="left"/>
        <w:rPr>
          <w:sz w:val="18"/>
          <w:szCs w:val="18"/>
          <w:lang w:val="fr-FR"/>
        </w:rPr>
      </w:pPr>
      <w:r>
        <w:rPr>
          <w:sz w:val="18"/>
          <w:szCs w:val="18"/>
          <w:lang w:val="fr-FR"/>
        </w:rPr>
        <w:t>(3</w:t>
      </w:r>
      <w:r w:rsidR="002553F0" w:rsidRPr="00BA305E">
        <w:rPr>
          <w:sz w:val="18"/>
          <w:szCs w:val="18"/>
          <w:lang w:val="fr-FR"/>
        </w:rPr>
        <w:t>628 genres et espèces en août</w:t>
      </w:r>
      <w:r w:rsidR="00450A53">
        <w:rPr>
          <w:sz w:val="18"/>
          <w:szCs w:val="18"/>
          <w:lang w:val="fr-FR"/>
        </w:rPr>
        <w:t xml:space="preserve"> </w:t>
      </w:r>
      <w:r w:rsidR="002553F0" w:rsidRPr="00BA305E">
        <w:rPr>
          <w:sz w:val="18"/>
          <w:szCs w:val="18"/>
          <w:lang w:val="fr-FR"/>
        </w:rPr>
        <w:t xml:space="preserve">2017 (3771 taxons, y compris les sous-espèces) </w:t>
      </w:r>
      <w:r w:rsidR="002B16FB">
        <w:rPr>
          <w:sz w:val="18"/>
          <w:szCs w:val="18"/>
          <w:lang w:val="fr-FR"/>
        </w:rPr>
        <w:br/>
      </w:r>
      <w:r w:rsidR="002553F0" w:rsidRPr="00BA305E">
        <w:rPr>
          <w:sz w:val="18"/>
          <w:szCs w:val="18"/>
          <w:lang w:val="fr-FR"/>
        </w:rPr>
        <w:t>(3510 genres et espèces en août</w:t>
      </w:r>
      <w:r w:rsidR="00450A53">
        <w:rPr>
          <w:sz w:val="18"/>
          <w:szCs w:val="18"/>
          <w:lang w:val="fr-FR"/>
        </w:rPr>
        <w:t xml:space="preserve"> </w:t>
      </w:r>
      <w:r w:rsidR="002553F0" w:rsidRPr="00BA305E">
        <w:rPr>
          <w:sz w:val="18"/>
          <w:szCs w:val="18"/>
          <w:lang w:val="fr-FR"/>
        </w:rPr>
        <w:t>2016 (3661 taxons, y compris les sous-espèces)</w:t>
      </w:r>
    </w:p>
    <w:p w14:paraId="2F4AE4A1" w14:textId="77777777" w:rsidR="002553F0" w:rsidRPr="00BA305E" w:rsidRDefault="002553F0" w:rsidP="002553F0">
      <w:pPr>
        <w:rPr>
          <w:sz w:val="18"/>
          <w:szCs w:val="18"/>
          <w:lang w:val="fr-FR"/>
        </w:rPr>
      </w:pPr>
    </w:p>
    <w:p w14:paraId="6731B167" w14:textId="19D87EBF" w:rsidR="002553F0" w:rsidRPr="00BA305E" w:rsidRDefault="00BA305E" w:rsidP="002553F0">
      <w:pPr>
        <w:pStyle w:val="Heading8"/>
        <w:rPr>
          <w:szCs w:val="18"/>
          <w:lang w:val="fr-FR"/>
        </w:rPr>
      </w:pPr>
      <w:bookmarkStart w:id="44" w:name="_Toc23434267"/>
      <w:r>
        <w:rPr>
          <w:szCs w:val="18"/>
          <w:lang w:val="fr-FR"/>
        </w:rPr>
        <w:t>f)</w:t>
      </w:r>
      <w:r w:rsidR="00513564">
        <w:rPr>
          <w:szCs w:val="18"/>
          <w:lang w:val="fr-FR"/>
        </w:rPr>
        <w:t>  </w:t>
      </w:r>
      <w:r w:rsidR="002553F0" w:rsidRPr="00BA305E">
        <w:rPr>
          <w:szCs w:val="18"/>
          <w:lang w:val="fr-FR"/>
        </w:rPr>
        <w:t>Analyse par type de plante</w:t>
      </w:r>
      <w:bookmarkEnd w:id="44"/>
    </w:p>
    <w:p w14:paraId="786FB01B" w14:textId="77777777" w:rsidR="002553F0" w:rsidRPr="00BA305E" w:rsidRDefault="002553F0" w:rsidP="002553F0">
      <w:pPr>
        <w:rPr>
          <w:sz w:val="18"/>
          <w:szCs w:val="18"/>
          <w:lang w:val="fr-FR"/>
        </w:rPr>
      </w:pPr>
    </w:p>
    <w:p w14:paraId="6FC3E707" w14:textId="52F4F89E" w:rsidR="002553F0" w:rsidRPr="00BA305E" w:rsidRDefault="002553F0" w:rsidP="002553F0">
      <w:pPr>
        <w:tabs>
          <w:tab w:val="left" w:pos="2410"/>
          <w:tab w:val="left" w:pos="4536"/>
          <w:tab w:val="left" w:pos="9072"/>
        </w:tabs>
        <w:jc w:val="center"/>
        <w:rPr>
          <w:sz w:val="18"/>
          <w:szCs w:val="18"/>
          <w:lang w:val="fr-FR"/>
        </w:rPr>
      </w:pPr>
      <w:r w:rsidRPr="00BA305E">
        <w:rPr>
          <w:sz w:val="18"/>
          <w:szCs w:val="18"/>
          <w:lang w:val="fr-FR"/>
        </w:rPr>
        <w:t>Données de la base de données PLUTO</w:t>
      </w:r>
      <w:r w:rsidR="007545E7">
        <w:rPr>
          <w:sz w:val="18"/>
          <w:szCs w:val="18"/>
          <w:lang w:val="fr-FR"/>
        </w:rPr>
        <w:t> :</w:t>
      </w:r>
    </w:p>
    <w:p w14:paraId="4982F50C" w14:textId="77777777" w:rsidR="002553F0" w:rsidRPr="00BA305E" w:rsidRDefault="002553F0" w:rsidP="002553F0">
      <w:pPr>
        <w:tabs>
          <w:tab w:val="left" w:pos="2410"/>
          <w:tab w:val="left" w:pos="4536"/>
          <w:tab w:val="left" w:pos="9072"/>
        </w:tabs>
        <w:jc w:val="center"/>
        <w:rPr>
          <w:sz w:val="18"/>
          <w:szCs w:val="18"/>
          <w:lang w:val="fr-FR"/>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2553F0" w:rsidRPr="00BA305E" w14:paraId="3DDBADC3" w14:textId="77777777" w:rsidTr="002553F0">
        <w:tc>
          <w:tcPr>
            <w:tcW w:w="5312" w:type="dxa"/>
          </w:tcPr>
          <w:p w14:paraId="3FFFB0CA" w14:textId="6807A203" w:rsidR="002553F0" w:rsidRPr="00BA305E" w:rsidRDefault="002553F0" w:rsidP="002553F0">
            <w:pPr>
              <w:jc w:val="center"/>
              <w:rPr>
                <w:i/>
                <w:sz w:val="16"/>
                <w:szCs w:val="18"/>
                <w:lang w:val="fr-FR" w:eastAsia="ja-JP"/>
              </w:rPr>
            </w:pPr>
            <w:r w:rsidRPr="00BA305E">
              <w:rPr>
                <w:i/>
                <w:sz w:val="16"/>
                <w:szCs w:val="18"/>
                <w:lang w:val="fr-FR" w:eastAsia="ja-JP"/>
              </w:rPr>
              <w:t>Demandes déposées par type de plante</w:t>
            </w:r>
            <w:r w:rsidR="007545E7">
              <w:rPr>
                <w:i/>
                <w:sz w:val="16"/>
                <w:szCs w:val="18"/>
                <w:lang w:val="fr-FR" w:eastAsia="ja-JP"/>
              </w:rPr>
              <w:t> :</w:t>
            </w:r>
          </w:p>
          <w:p w14:paraId="4F2E10A5" w14:textId="77777777" w:rsidR="002553F0" w:rsidRPr="00BA305E" w:rsidRDefault="002553F0" w:rsidP="002553F0">
            <w:pPr>
              <w:jc w:val="center"/>
              <w:rPr>
                <w:sz w:val="16"/>
                <w:szCs w:val="18"/>
                <w:lang w:val="fr-FR"/>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29"/>
              <w:gridCol w:w="833"/>
              <w:gridCol w:w="801"/>
              <w:gridCol w:w="1026"/>
              <w:gridCol w:w="846"/>
            </w:tblGrid>
            <w:tr w:rsidR="002553F0" w:rsidRPr="00BA305E" w14:paraId="549D0391" w14:textId="77777777" w:rsidTr="002553F0">
              <w:trPr>
                <w:cantSplit/>
                <w:jc w:val="center"/>
              </w:trPr>
              <w:tc>
                <w:tcPr>
                  <w:tcW w:w="501" w:type="dxa"/>
                  <w:vAlign w:val="bottom"/>
                </w:tcPr>
                <w:p w14:paraId="35416CEC" w14:textId="77777777" w:rsidR="002553F0" w:rsidRPr="00BA305E" w:rsidRDefault="002553F0" w:rsidP="002553F0">
                  <w:pPr>
                    <w:jc w:val="left"/>
                    <w:rPr>
                      <w:snapToGrid w:val="0"/>
                      <w:sz w:val="16"/>
                      <w:szCs w:val="18"/>
                      <w:lang w:val="fr-FR" w:eastAsia="ja-JP"/>
                    </w:rPr>
                  </w:pPr>
                </w:p>
              </w:tc>
              <w:tc>
                <w:tcPr>
                  <w:tcW w:w="4353" w:type="dxa"/>
                  <w:gridSpan w:val="5"/>
                  <w:vAlign w:val="bottom"/>
                </w:tcPr>
                <w:p w14:paraId="29FC718D"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Type de plante</w:t>
                  </w:r>
                </w:p>
              </w:tc>
            </w:tr>
            <w:tr w:rsidR="002553F0" w:rsidRPr="00BA305E" w14:paraId="40A23F55" w14:textId="77777777" w:rsidTr="002553F0">
              <w:trPr>
                <w:cantSplit/>
                <w:jc w:val="center"/>
              </w:trPr>
              <w:tc>
                <w:tcPr>
                  <w:tcW w:w="501" w:type="dxa"/>
                  <w:vAlign w:val="bottom"/>
                </w:tcPr>
                <w:p w14:paraId="269EA73F"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Année</w:t>
                  </w:r>
                </w:p>
              </w:tc>
              <w:tc>
                <w:tcPr>
                  <w:tcW w:w="870" w:type="dxa"/>
                  <w:vAlign w:val="bottom"/>
                </w:tcPr>
                <w:p w14:paraId="2F82DFF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agricoles</w:t>
                  </w:r>
                </w:p>
              </w:tc>
              <w:tc>
                <w:tcPr>
                  <w:tcW w:w="871" w:type="dxa"/>
                  <w:vAlign w:val="bottom"/>
                </w:tcPr>
                <w:p w14:paraId="4AD817B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Arbres forestiers</w:t>
                  </w:r>
                </w:p>
              </w:tc>
              <w:tc>
                <w:tcPr>
                  <w:tcW w:w="870" w:type="dxa"/>
                  <w:vAlign w:val="bottom"/>
                </w:tcPr>
                <w:p w14:paraId="5F13D99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Arbres fruitiers</w:t>
                  </w:r>
                </w:p>
              </w:tc>
              <w:tc>
                <w:tcPr>
                  <w:tcW w:w="871" w:type="dxa"/>
                  <w:vAlign w:val="bottom"/>
                </w:tcPr>
                <w:p w14:paraId="17907D6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ornementales</w:t>
                  </w:r>
                </w:p>
              </w:tc>
              <w:tc>
                <w:tcPr>
                  <w:tcW w:w="871" w:type="dxa"/>
                  <w:vAlign w:val="bottom"/>
                </w:tcPr>
                <w:p w14:paraId="1D28C88B"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potagères</w:t>
                  </w:r>
                </w:p>
              </w:tc>
            </w:tr>
            <w:tr w:rsidR="002553F0" w:rsidRPr="00BA305E" w14:paraId="2D196D12" w14:textId="77777777" w:rsidTr="002553F0">
              <w:trPr>
                <w:cantSplit/>
                <w:jc w:val="center"/>
              </w:trPr>
              <w:tc>
                <w:tcPr>
                  <w:tcW w:w="501" w:type="dxa"/>
                </w:tcPr>
                <w:p w14:paraId="2B647A9E" w14:textId="77777777" w:rsidR="002553F0" w:rsidRPr="00BA305E" w:rsidRDefault="002553F0" w:rsidP="002553F0">
                  <w:pPr>
                    <w:jc w:val="left"/>
                    <w:rPr>
                      <w:snapToGrid w:val="0"/>
                      <w:sz w:val="16"/>
                      <w:lang w:val="fr-FR" w:eastAsia="ja-JP"/>
                    </w:rPr>
                  </w:pPr>
                  <w:r w:rsidRPr="00BA305E">
                    <w:rPr>
                      <w:snapToGrid w:val="0"/>
                      <w:sz w:val="16"/>
                      <w:lang w:val="fr-FR" w:eastAsia="ja-JP"/>
                    </w:rPr>
                    <w:t>2012</w:t>
                  </w:r>
                </w:p>
              </w:tc>
              <w:tc>
                <w:tcPr>
                  <w:tcW w:w="870" w:type="dxa"/>
                </w:tcPr>
                <w:p w14:paraId="48C0D7F7" w14:textId="77777777" w:rsidR="002553F0" w:rsidRPr="00BA305E" w:rsidRDefault="002553F0" w:rsidP="002553F0">
                  <w:pPr>
                    <w:jc w:val="center"/>
                    <w:rPr>
                      <w:snapToGrid w:val="0"/>
                      <w:sz w:val="16"/>
                      <w:lang w:val="fr-FR" w:eastAsia="ja-JP"/>
                    </w:rPr>
                  </w:pPr>
                  <w:r w:rsidRPr="00BA305E">
                    <w:rPr>
                      <w:snapToGrid w:val="0"/>
                      <w:sz w:val="16"/>
                      <w:lang w:val="fr-FR" w:eastAsia="ja-JP"/>
                    </w:rPr>
                    <w:t>27%</w:t>
                  </w:r>
                </w:p>
              </w:tc>
              <w:tc>
                <w:tcPr>
                  <w:tcW w:w="871" w:type="dxa"/>
                </w:tcPr>
                <w:p w14:paraId="2929ED08" w14:textId="77777777" w:rsidR="002553F0" w:rsidRPr="00BA305E" w:rsidRDefault="002553F0" w:rsidP="002553F0">
                  <w:pPr>
                    <w:jc w:val="center"/>
                    <w:rPr>
                      <w:snapToGrid w:val="0"/>
                      <w:sz w:val="16"/>
                      <w:lang w:val="fr-FR" w:eastAsia="ja-JP"/>
                    </w:rPr>
                  </w:pPr>
                  <w:r w:rsidRPr="00BA305E">
                    <w:rPr>
                      <w:snapToGrid w:val="0"/>
                      <w:sz w:val="16"/>
                      <w:lang w:val="fr-FR" w:eastAsia="ja-JP"/>
                    </w:rPr>
                    <w:t>0,9%</w:t>
                  </w:r>
                </w:p>
              </w:tc>
              <w:tc>
                <w:tcPr>
                  <w:tcW w:w="870" w:type="dxa"/>
                </w:tcPr>
                <w:p w14:paraId="48771EA0" w14:textId="77777777" w:rsidR="002553F0" w:rsidRPr="00BA305E" w:rsidRDefault="002553F0" w:rsidP="002553F0">
                  <w:pPr>
                    <w:jc w:val="center"/>
                    <w:rPr>
                      <w:snapToGrid w:val="0"/>
                      <w:sz w:val="16"/>
                      <w:lang w:val="fr-FR" w:eastAsia="ja-JP"/>
                    </w:rPr>
                  </w:pPr>
                  <w:r w:rsidRPr="00BA305E">
                    <w:rPr>
                      <w:snapToGrid w:val="0"/>
                      <w:sz w:val="16"/>
                      <w:lang w:val="fr-FR" w:eastAsia="ja-JP"/>
                    </w:rPr>
                    <w:t>12%</w:t>
                  </w:r>
                </w:p>
              </w:tc>
              <w:tc>
                <w:tcPr>
                  <w:tcW w:w="871" w:type="dxa"/>
                </w:tcPr>
                <w:p w14:paraId="1CDECE59" w14:textId="77777777" w:rsidR="002553F0" w:rsidRPr="00BA305E" w:rsidRDefault="002553F0" w:rsidP="002553F0">
                  <w:pPr>
                    <w:jc w:val="center"/>
                    <w:rPr>
                      <w:snapToGrid w:val="0"/>
                      <w:sz w:val="16"/>
                      <w:lang w:val="fr-FR" w:eastAsia="ja-JP"/>
                    </w:rPr>
                  </w:pPr>
                  <w:r w:rsidRPr="00BA305E">
                    <w:rPr>
                      <w:snapToGrid w:val="0"/>
                      <w:sz w:val="16"/>
                      <w:lang w:val="fr-FR" w:eastAsia="ja-JP"/>
                    </w:rPr>
                    <w:t>48%</w:t>
                  </w:r>
                </w:p>
              </w:tc>
              <w:tc>
                <w:tcPr>
                  <w:tcW w:w="871" w:type="dxa"/>
                </w:tcPr>
                <w:p w14:paraId="2A9EE73A" w14:textId="77777777" w:rsidR="002553F0" w:rsidRPr="00BA305E" w:rsidRDefault="002553F0" w:rsidP="002553F0">
                  <w:pPr>
                    <w:jc w:val="center"/>
                    <w:rPr>
                      <w:snapToGrid w:val="0"/>
                      <w:sz w:val="16"/>
                      <w:lang w:val="fr-FR" w:eastAsia="ja-JP"/>
                    </w:rPr>
                  </w:pPr>
                  <w:r w:rsidRPr="00BA305E">
                    <w:rPr>
                      <w:snapToGrid w:val="0"/>
                      <w:sz w:val="16"/>
                      <w:lang w:val="fr-FR" w:eastAsia="ja-JP"/>
                    </w:rPr>
                    <w:t>12%</w:t>
                  </w:r>
                </w:p>
              </w:tc>
            </w:tr>
            <w:tr w:rsidR="002553F0" w:rsidRPr="00BA305E" w14:paraId="14B00B99" w14:textId="77777777" w:rsidTr="002553F0">
              <w:trPr>
                <w:cantSplit/>
                <w:jc w:val="center"/>
              </w:trPr>
              <w:tc>
                <w:tcPr>
                  <w:tcW w:w="501" w:type="dxa"/>
                </w:tcPr>
                <w:p w14:paraId="437A0C94"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2013</w:t>
                  </w:r>
                </w:p>
              </w:tc>
              <w:tc>
                <w:tcPr>
                  <w:tcW w:w="870" w:type="dxa"/>
                </w:tcPr>
                <w:p w14:paraId="3C4156B8"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25%</w:t>
                  </w:r>
                </w:p>
              </w:tc>
              <w:tc>
                <w:tcPr>
                  <w:tcW w:w="871" w:type="dxa"/>
                </w:tcPr>
                <w:p w14:paraId="31A8993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1,0%</w:t>
                  </w:r>
                </w:p>
              </w:tc>
              <w:tc>
                <w:tcPr>
                  <w:tcW w:w="870" w:type="dxa"/>
                </w:tcPr>
                <w:p w14:paraId="2C0B0B6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12%</w:t>
                  </w:r>
                </w:p>
              </w:tc>
              <w:tc>
                <w:tcPr>
                  <w:tcW w:w="871" w:type="dxa"/>
                </w:tcPr>
                <w:p w14:paraId="3EC062C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49%</w:t>
                  </w:r>
                </w:p>
              </w:tc>
              <w:tc>
                <w:tcPr>
                  <w:tcW w:w="871" w:type="dxa"/>
                </w:tcPr>
                <w:p w14:paraId="759949C5"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r>
            <w:tr w:rsidR="002553F0" w:rsidRPr="00BA305E" w14:paraId="7F09C907" w14:textId="77777777" w:rsidTr="002553F0">
              <w:trPr>
                <w:cantSplit/>
                <w:jc w:val="center"/>
              </w:trPr>
              <w:tc>
                <w:tcPr>
                  <w:tcW w:w="501" w:type="dxa"/>
                </w:tcPr>
                <w:p w14:paraId="40B997F7"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2014</w:t>
                  </w:r>
                </w:p>
              </w:tc>
              <w:tc>
                <w:tcPr>
                  <w:tcW w:w="870" w:type="dxa"/>
                </w:tcPr>
                <w:p w14:paraId="2B07BF17"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30%</w:t>
                  </w:r>
                </w:p>
              </w:tc>
              <w:tc>
                <w:tcPr>
                  <w:tcW w:w="871" w:type="dxa"/>
                </w:tcPr>
                <w:p w14:paraId="633A9F75"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0,8%</w:t>
                  </w:r>
                </w:p>
              </w:tc>
              <w:tc>
                <w:tcPr>
                  <w:tcW w:w="870" w:type="dxa"/>
                </w:tcPr>
                <w:p w14:paraId="5B043DF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c>
                <w:tcPr>
                  <w:tcW w:w="871" w:type="dxa"/>
                </w:tcPr>
                <w:p w14:paraId="4CCB2818"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47%</w:t>
                  </w:r>
                </w:p>
              </w:tc>
              <w:tc>
                <w:tcPr>
                  <w:tcW w:w="871" w:type="dxa"/>
                </w:tcPr>
                <w:p w14:paraId="28CDECF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10%</w:t>
                  </w:r>
                </w:p>
              </w:tc>
            </w:tr>
            <w:tr w:rsidR="002553F0" w:rsidRPr="00BA305E" w14:paraId="1C9F275C" w14:textId="77777777" w:rsidTr="002553F0">
              <w:trPr>
                <w:cantSplit/>
                <w:jc w:val="center"/>
              </w:trPr>
              <w:tc>
                <w:tcPr>
                  <w:tcW w:w="501" w:type="dxa"/>
                </w:tcPr>
                <w:p w14:paraId="3571FBF1"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2015</w:t>
                  </w:r>
                </w:p>
              </w:tc>
              <w:tc>
                <w:tcPr>
                  <w:tcW w:w="870" w:type="dxa"/>
                </w:tcPr>
                <w:p w14:paraId="70DB23B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33%</w:t>
                  </w:r>
                </w:p>
              </w:tc>
              <w:tc>
                <w:tcPr>
                  <w:tcW w:w="871" w:type="dxa"/>
                </w:tcPr>
                <w:p w14:paraId="21F520A8"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0,5%</w:t>
                  </w:r>
                </w:p>
              </w:tc>
              <w:tc>
                <w:tcPr>
                  <w:tcW w:w="870" w:type="dxa"/>
                </w:tcPr>
                <w:p w14:paraId="53F2A17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14%</w:t>
                  </w:r>
                </w:p>
              </w:tc>
              <w:tc>
                <w:tcPr>
                  <w:tcW w:w="871" w:type="dxa"/>
                </w:tcPr>
                <w:p w14:paraId="1E2993F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36%</w:t>
                  </w:r>
                </w:p>
              </w:tc>
              <w:tc>
                <w:tcPr>
                  <w:tcW w:w="871" w:type="dxa"/>
                </w:tcPr>
                <w:p w14:paraId="3C1F6CD6"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16%</w:t>
                  </w:r>
                </w:p>
              </w:tc>
            </w:tr>
            <w:tr w:rsidR="002553F0" w:rsidRPr="00BA305E" w14:paraId="19D2B111" w14:textId="77777777" w:rsidTr="002553F0">
              <w:trPr>
                <w:cantSplit/>
                <w:jc w:val="center"/>
              </w:trPr>
              <w:tc>
                <w:tcPr>
                  <w:tcW w:w="501" w:type="dxa"/>
                </w:tcPr>
                <w:p w14:paraId="20B5B131"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2016</w:t>
                  </w:r>
                </w:p>
              </w:tc>
              <w:tc>
                <w:tcPr>
                  <w:tcW w:w="870" w:type="dxa"/>
                </w:tcPr>
                <w:p w14:paraId="755B6430"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37%</w:t>
                  </w:r>
                </w:p>
              </w:tc>
              <w:tc>
                <w:tcPr>
                  <w:tcW w:w="871" w:type="dxa"/>
                </w:tcPr>
                <w:p w14:paraId="4E1F78E7"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0,6%</w:t>
                  </w:r>
                </w:p>
              </w:tc>
              <w:tc>
                <w:tcPr>
                  <w:tcW w:w="870" w:type="dxa"/>
                </w:tcPr>
                <w:p w14:paraId="286E0C50"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c>
                <w:tcPr>
                  <w:tcW w:w="871" w:type="dxa"/>
                </w:tcPr>
                <w:p w14:paraId="20DB1D1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34%</w:t>
                  </w:r>
                </w:p>
              </w:tc>
              <w:tc>
                <w:tcPr>
                  <w:tcW w:w="871" w:type="dxa"/>
                </w:tcPr>
                <w:p w14:paraId="10F81F3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18%</w:t>
                  </w:r>
                </w:p>
              </w:tc>
            </w:tr>
            <w:tr w:rsidR="002553F0" w:rsidRPr="00BA305E" w14:paraId="68B2E91F" w14:textId="77777777" w:rsidTr="002553F0">
              <w:trPr>
                <w:cantSplit/>
                <w:jc w:val="center"/>
              </w:trPr>
              <w:tc>
                <w:tcPr>
                  <w:tcW w:w="501" w:type="dxa"/>
                </w:tcPr>
                <w:p w14:paraId="42DF871B"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2017</w:t>
                  </w:r>
                </w:p>
              </w:tc>
              <w:tc>
                <w:tcPr>
                  <w:tcW w:w="870" w:type="dxa"/>
                  <w:tcBorders>
                    <w:top w:val="nil"/>
                    <w:left w:val="nil"/>
                    <w:bottom w:val="nil"/>
                    <w:right w:val="dotted" w:sz="4" w:space="0" w:color="auto"/>
                  </w:tcBorders>
                  <w:shd w:val="clear" w:color="auto" w:fill="auto"/>
                </w:tcPr>
                <w:p w14:paraId="144EFDE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33%</w:t>
                  </w:r>
                </w:p>
              </w:tc>
              <w:tc>
                <w:tcPr>
                  <w:tcW w:w="871" w:type="dxa"/>
                  <w:tcBorders>
                    <w:top w:val="nil"/>
                    <w:left w:val="nil"/>
                    <w:bottom w:val="nil"/>
                    <w:right w:val="dotted" w:sz="4" w:space="0" w:color="auto"/>
                  </w:tcBorders>
                  <w:shd w:val="clear" w:color="auto" w:fill="auto"/>
                </w:tcPr>
                <w:p w14:paraId="356FAB16"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0,5%</w:t>
                  </w:r>
                </w:p>
              </w:tc>
              <w:tc>
                <w:tcPr>
                  <w:tcW w:w="870" w:type="dxa"/>
                  <w:tcBorders>
                    <w:top w:val="nil"/>
                    <w:left w:val="nil"/>
                    <w:bottom w:val="nil"/>
                    <w:right w:val="dotted" w:sz="4" w:space="0" w:color="auto"/>
                  </w:tcBorders>
                  <w:shd w:val="clear" w:color="auto" w:fill="auto"/>
                </w:tcPr>
                <w:p w14:paraId="180343DC"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c>
                <w:tcPr>
                  <w:tcW w:w="871" w:type="dxa"/>
                  <w:tcBorders>
                    <w:top w:val="nil"/>
                    <w:left w:val="nil"/>
                    <w:bottom w:val="nil"/>
                    <w:right w:val="dotted" w:sz="4" w:space="0" w:color="auto"/>
                  </w:tcBorders>
                  <w:shd w:val="clear" w:color="auto" w:fill="auto"/>
                </w:tcPr>
                <w:p w14:paraId="504F12BB"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38%</w:t>
                  </w:r>
                </w:p>
              </w:tc>
              <w:tc>
                <w:tcPr>
                  <w:tcW w:w="871" w:type="dxa"/>
                  <w:tcBorders>
                    <w:top w:val="nil"/>
                    <w:left w:val="nil"/>
                    <w:bottom w:val="nil"/>
                    <w:right w:val="dotted" w:sz="4" w:space="0" w:color="auto"/>
                  </w:tcBorders>
                  <w:shd w:val="clear" w:color="auto" w:fill="auto"/>
                </w:tcPr>
                <w:p w14:paraId="048E788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17%</w:t>
                  </w:r>
                </w:p>
              </w:tc>
            </w:tr>
            <w:tr w:rsidR="002553F0" w:rsidRPr="00BA305E" w14:paraId="742D301E" w14:textId="77777777" w:rsidTr="002553F0">
              <w:trPr>
                <w:cantSplit/>
                <w:jc w:val="center"/>
              </w:trPr>
              <w:tc>
                <w:tcPr>
                  <w:tcW w:w="501" w:type="dxa"/>
                </w:tcPr>
                <w:p w14:paraId="32A643CC"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2018</w:t>
                  </w:r>
                </w:p>
              </w:tc>
              <w:tc>
                <w:tcPr>
                  <w:tcW w:w="870" w:type="dxa"/>
                  <w:tcBorders>
                    <w:top w:val="nil"/>
                    <w:left w:val="nil"/>
                    <w:bottom w:val="dotted" w:sz="4" w:space="0" w:color="auto"/>
                    <w:right w:val="dotted" w:sz="4" w:space="0" w:color="auto"/>
                  </w:tcBorders>
                  <w:shd w:val="clear" w:color="auto" w:fill="auto"/>
                </w:tcPr>
                <w:p w14:paraId="2F83B46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35%</w:t>
                  </w:r>
                </w:p>
              </w:tc>
              <w:tc>
                <w:tcPr>
                  <w:tcW w:w="871" w:type="dxa"/>
                  <w:tcBorders>
                    <w:top w:val="nil"/>
                    <w:left w:val="nil"/>
                    <w:bottom w:val="dotted" w:sz="4" w:space="0" w:color="auto"/>
                    <w:right w:val="dotted" w:sz="4" w:space="0" w:color="auto"/>
                  </w:tcBorders>
                  <w:shd w:val="clear" w:color="auto" w:fill="auto"/>
                </w:tcPr>
                <w:p w14:paraId="6AAD0F0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0,5%</w:t>
                  </w:r>
                </w:p>
              </w:tc>
              <w:tc>
                <w:tcPr>
                  <w:tcW w:w="870" w:type="dxa"/>
                  <w:tcBorders>
                    <w:top w:val="nil"/>
                    <w:left w:val="nil"/>
                    <w:bottom w:val="dotted" w:sz="4" w:space="0" w:color="auto"/>
                    <w:right w:val="dotted" w:sz="4" w:space="0" w:color="auto"/>
                  </w:tcBorders>
                  <w:shd w:val="clear" w:color="auto" w:fill="auto"/>
                </w:tcPr>
                <w:p w14:paraId="0C26C5E2"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12%</w:t>
                  </w:r>
                </w:p>
              </w:tc>
              <w:tc>
                <w:tcPr>
                  <w:tcW w:w="871" w:type="dxa"/>
                  <w:tcBorders>
                    <w:top w:val="nil"/>
                    <w:left w:val="nil"/>
                    <w:bottom w:val="dotted" w:sz="4" w:space="0" w:color="auto"/>
                    <w:right w:val="dotted" w:sz="4" w:space="0" w:color="auto"/>
                  </w:tcBorders>
                  <w:shd w:val="clear" w:color="auto" w:fill="auto"/>
                </w:tcPr>
                <w:p w14:paraId="46821B02"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33%</w:t>
                  </w:r>
                </w:p>
              </w:tc>
              <w:tc>
                <w:tcPr>
                  <w:tcW w:w="871" w:type="dxa"/>
                  <w:tcBorders>
                    <w:top w:val="nil"/>
                    <w:left w:val="nil"/>
                    <w:bottom w:val="dotted" w:sz="4" w:space="0" w:color="auto"/>
                    <w:right w:val="dotted" w:sz="4" w:space="0" w:color="auto"/>
                  </w:tcBorders>
                  <w:shd w:val="clear" w:color="auto" w:fill="auto"/>
                </w:tcPr>
                <w:p w14:paraId="0853068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20%</w:t>
                  </w:r>
                </w:p>
              </w:tc>
            </w:tr>
          </w:tbl>
          <w:p w14:paraId="049BE404" w14:textId="77777777" w:rsidR="002553F0" w:rsidRPr="00BA305E" w:rsidRDefault="002553F0" w:rsidP="002553F0">
            <w:pPr>
              <w:tabs>
                <w:tab w:val="left" w:pos="2410"/>
                <w:tab w:val="left" w:pos="4536"/>
                <w:tab w:val="left" w:pos="9072"/>
              </w:tabs>
              <w:jc w:val="center"/>
              <w:rPr>
                <w:sz w:val="16"/>
                <w:szCs w:val="18"/>
                <w:lang w:val="fr-FR"/>
              </w:rPr>
            </w:pPr>
          </w:p>
        </w:tc>
        <w:tc>
          <w:tcPr>
            <w:tcW w:w="5217" w:type="dxa"/>
          </w:tcPr>
          <w:p w14:paraId="6B871D54" w14:textId="1A6EC166" w:rsidR="002553F0" w:rsidRPr="00BA305E" w:rsidRDefault="002553F0" w:rsidP="002553F0">
            <w:pPr>
              <w:jc w:val="center"/>
              <w:rPr>
                <w:i/>
                <w:sz w:val="16"/>
                <w:szCs w:val="18"/>
                <w:lang w:val="fr-FR"/>
              </w:rPr>
            </w:pPr>
            <w:r w:rsidRPr="00BA305E">
              <w:rPr>
                <w:i/>
                <w:sz w:val="16"/>
                <w:szCs w:val="18"/>
                <w:lang w:val="fr-FR"/>
              </w:rPr>
              <w:t>Titres délivrés par type de plante</w:t>
            </w:r>
            <w:r w:rsidR="007545E7">
              <w:rPr>
                <w:i/>
                <w:sz w:val="16"/>
                <w:szCs w:val="18"/>
                <w:lang w:val="fr-FR"/>
              </w:rPr>
              <w:t> :</w:t>
            </w:r>
          </w:p>
          <w:p w14:paraId="397D2257" w14:textId="77777777" w:rsidR="002553F0" w:rsidRPr="00BA305E" w:rsidRDefault="002553F0" w:rsidP="002553F0">
            <w:pPr>
              <w:jc w:val="center"/>
              <w:rPr>
                <w:sz w:val="16"/>
                <w:szCs w:val="18"/>
                <w:lang w:val="fr-FR"/>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19"/>
              <w:gridCol w:w="816"/>
              <w:gridCol w:w="821"/>
              <w:gridCol w:w="785"/>
              <w:gridCol w:w="1026"/>
              <w:gridCol w:w="836"/>
            </w:tblGrid>
            <w:tr w:rsidR="002553F0" w:rsidRPr="00BA305E" w14:paraId="4B0A6512" w14:textId="77777777" w:rsidTr="002553F0">
              <w:trPr>
                <w:cantSplit/>
                <w:jc w:val="center"/>
              </w:trPr>
              <w:tc>
                <w:tcPr>
                  <w:tcW w:w="501" w:type="dxa"/>
                  <w:vAlign w:val="bottom"/>
                </w:tcPr>
                <w:p w14:paraId="109B4324" w14:textId="77777777" w:rsidR="002553F0" w:rsidRPr="00BA305E" w:rsidRDefault="002553F0" w:rsidP="002553F0">
                  <w:pPr>
                    <w:jc w:val="left"/>
                    <w:rPr>
                      <w:snapToGrid w:val="0"/>
                      <w:sz w:val="16"/>
                      <w:szCs w:val="18"/>
                      <w:lang w:val="fr-FR" w:eastAsia="ja-JP"/>
                    </w:rPr>
                  </w:pPr>
                </w:p>
              </w:tc>
              <w:tc>
                <w:tcPr>
                  <w:tcW w:w="4302" w:type="dxa"/>
                  <w:gridSpan w:val="5"/>
                  <w:vAlign w:val="bottom"/>
                </w:tcPr>
                <w:p w14:paraId="2F6B8642"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Type de plante</w:t>
                  </w:r>
                </w:p>
              </w:tc>
            </w:tr>
            <w:tr w:rsidR="002553F0" w:rsidRPr="00BA305E" w14:paraId="2554235D" w14:textId="77777777" w:rsidTr="002553F0">
              <w:trPr>
                <w:cantSplit/>
                <w:jc w:val="center"/>
              </w:trPr>
              <w:tc>
                <w:tcPr>
                  <w:tcW w:w="501" w:type="dxa"/>
                  <w:vAlign w:val="bottom"/>
                </w:tcPr>
                <w:p w14:paraId="68D44E3C"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Année</w:t>
                  </w:r>
                </w:p>
              </w:tc>
              <w:tc>
                <w:tcPr>
                  <w:tcW w:w="860" w:type="dxa"/>
                  <w:vAlign w:val="bottom"/>
                </w:tcPr>
                <w:p w14:paraId="33CA46D0"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agricoles</w:t>
                  </w:r>
                </w:p>
              </w:tc>
              <w:tc>
                <w:tcPr>
                  <w:tcW w:w="860" w:type="dxa"/>
                  <w:vAlign w:val="bottom"/>
                </w:tcPr>
                <w:p w14:paraId="720B6C6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Arbres forestiers</w:t>
                  </w:r>
                </w:p>
              </w:tc>
              <w:tc>
                <w:tcPr>
                  <w:tcW w:w="861" w:type="dxa"/>
                  <w:vAlign w:val="bottom"/>
                </w:tcPr>
                <w:p w14:paraId="3B4BB41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Arbres fruitiers</w:t>
                  </w:r>
                </w:p>
              </w:tc>
              <w:tc>
                <w:tcPr>
                  <w:tcW w:w="860" w:type="dxa"/>
                  <w:vAlign w:val="bottom"/>
                </w:tcPr>
                <w:p w14:paraId="6249BBFD"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ornementales</w:t>
                  </w:r>
                </w:p>
              </w:tc>
              <w:tc>
                <w:tcPr>
                  <w:tcW w:w="861" w:type="dxa"/>
                  <w:vAlign w:val="bottom"/>
                </w:tcPr>
                <w:p w14:paraId="41BDB1A0"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Plantes potagères</w:t>
                  </w:r>
                </w:p>
              </w:tc>
            </w:tr>
            <w:tr w:rsidR="002553F0" w:rsidRPr="00BA305E" w14:paraId="3ABF2219" w14:textId="77777777" w:rsidTr="002553F0">
              <w:trPr>
                <w:cantSplit/>
                <w:jc w:val="center"/>
              </w:trPr>
              <w:tc>
                <w:tcPr>
                  <w:tcW w:w="501" w:type="dxa"/>
                </w:tcPr>
                <w:p w14:paraId="27DD7144" w14:textId="77777777" w:rsidR="002553F0" w:rsidRPr="00BA305E" w:rsidRDefault="002553F0" w:rsidP="002553F0">
                  <w:pPr>
                    <w:jc w:val="left"/>
                    <w:rPr>
                      <w:snapToGrid w:val="0"/>
                      <w:sz w:val="16"/>
                      <w:lang w:val="fr-FR" w:eastAsia="ja-JP"/>
                    </w:rPr>
                  </w:pPr>
                  <w:r w:rsidRPr="00BA305E">
                    <w:rPr>
                      <w:snapToGrid w:val="0"/>
                      <w:sz w:val="16"/>
                      <w:lang w:val="fr-FR" w:eastAsia="ja-JP"/>
                    </w:rPr>
                    <w:t>2012</w:t>
                  </w:r>
                </w:p>
              </w:tc>
              <w:tc>
                <w:tcPr>
                  <w:tcW w:w="860" w:type="dxa"/>
                </w:tcPr>
                <w:p w14:paraId="754F064E" w14:textId="77777777" w:rsidR="002553F0" w:rsidRPr="00BA305E" w:rsidRDefault="002553F0" w:rsidP="002553F0">
                  <w:pPr>
                    <w:jc w:val="center"/>
                    <w:rPr>
                      <w:snapToGrid w:val="0"/>
                      <w:sz w:val="16"/>
                      <w:lang w:val="fr-FR" w:eastAsia="ja-JP"/>
                    </w:rPr>
                  </w:pPr>
                  <w:r w:rsidRPr="00BA305E">
                    <w:rPr>
                      <w:snapToGrid w:val="0"/>
                      <w:sz w:val="16"/>
                      <w:lang w:val="fr-FR" w:eastAsia="ja-JP"/>
                    </w:rPr>
                    <w:t>26%</w:t>
                  </w:r>
                </w:p>
              </w:tc>
              <w:tc>
                <w:tcPr>
                  <w:tcW w:w="860" w:type="dxa"/>
                </w:tcPr>
                <w:p w14:paraId="73B1DEE9" w14:textId="77777777" w:rsidR="002553F0" w:rsidRPr="00BA305E" w:rsidRDefault="002553F0" w:rsidP="002553F0">
                  <w:pPr>
                    <w:jc w:val="center"/>
                    <w:rPr>
                      <w:snapToGrid w:val="0"/>
                      <w:sz w:val="16"/>
                      <w:lang w:val="fr-FR" w:eastAsia="ja-JP"/>
                    </w:rPr>
                  </w:pPr>
                  <w:r w:rsidRPr="00BA305E">
                    <w:rPr>
                      <w:snapToGrid w:val="0"/>
                      <w:sz w:val="16"/>
                      <w:lang w:val="fr-FR" w:eastAsia="ja-JP"/>
                    </w:rPr>
                    <w:t>0,7%</w:t>
                  </w:r>
                </w:p>
              </w:tc>
              <w:tc>
                <w:tcPr>
                  <w:tcW w:w="861" w:type="dxa"/>
                </w:tcPr>
                <w:p w14:paraId="09C18529" w14:textId="77777777" w:rsidR="002553F0" w:rsidRPr="00BA305E" w:rsidRDefault="002553F0" w:rsidP="002553F0">
                  <w:pPr>
                    <w:jc w:val="center"/>
                    <w:rPr>
                      <w:snapToGrid w:val="0"/>
                      <w:sz w:val="16"/>
                      <w:lang w:val="fr-FR" w:eastAsia="ja-JP"/>
                    </w:rPr>
                  </w:pPr>
                  <w:r w:rsidRPr="00BA305E">
                    <w:rPr>
                      <w:snapToGrid w:val="0"/>
                      <w:sz w:val="16"/>
                      <w:lang w:val="fr-FR" w:eastAsia="ja-JP"/>
                    </w:rPr>
                    <w:t>9%</w:t>
                  </w:r>
                </w:p>
              </w:tc>
              <w:tc>
                <w:tcPr>
                  <w:tcW w:w="860" w:type="dxa"/>
                </w:tcPr>
                <w:p w14:paraId="601E3AC1" w14:textId="77777777" w:rsidR="002553F0" w:rsidRPr="00BA305E" w:rsidRDefault="002553F0" w:rsidP="002553F0">
                  <w:pPr>
                    <w:jc w:val="center"/>
                    <w:rPr>
                      <w:snapToGrid w:val="0"/>
                      <w:sz w:val="16"/>
                      <w:lang w:val="fr-FR" w:eastAsia="ja-JP"/>
                    </w:rPr>
                  </w:pPr>
                  <w:r w:rsidRPr="00BA305E">
                    <w:rPr>
                      <w:snapToGrid w:val="0"/>
                      <w:sz w:val="16"/>
                      <w:lang w:val="fr-FR" w:eastAsia="ja-JP"/>
                    </w:rPr>
                    <w:t>48%</w:t>
                  </w:r>
                </w:p>
              </w:tc>
              <w:tc>
                <w:tcPr>
                  <w:tcW w:w="861" w:type="dxa"/>
                </w:tcPr>
                <w:p w14:paraId="02C0D52F" w14:textId="77777777" w:rsidR="002553F0" w:rsidRPr="00BA305E" w:rsidRDefault="002553F0" w:rsidP="002553F0">
                  <w:pPr>
                    <w:jc w:val="center"/>
                    <w:rPr>
                      <w:snapToGrid w:val="0"/>
                      <w:sz w:val="16"/>
                      <w:lang w:val="fr-FR" w:eastAsia="ja-JP"/>
                    </w:rPr>
                  </w:pPr>
                  <w:r w:rsidRPr="00BA305E">
                    <w:rPr>
                      <w:snapToGrid w:val="0"/>
                      <w:sz w:val="16"/>
                      <w:lang w:val="fr-FR" w:eastAsia="ja-JP"/>
                    </w:rPr>
                    <w:t>15%</w:t>
                  </w:r>
                </w:p>
              </w:tc>
            </w:tr>
            <w:tr w:rsidR="002553F0" w:rsidRPr="00BA305E" w14:paraId="34A6C3FC" w14:textId="77777777" w:rsidTr="002553F0">
              <w:trPr>
                <w:cantSplit/>
                <w:jc w:val="center"/>
              </w:trPr>
              <w:tc>
                <w:tcPr>
                  <w:tcW w:w="501" w:type="dxa"/>
                </w:tcPr>
                <w:p w14:paraId="518BF180"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2013</w:t>
                  </w:r>
                </w:p>
              </w:tc>
              <w:tc>
                <w:tcPr>
                  <w:tcW w:w="860" w:type="dxa"/>
                </w:tcPr>
                <w:p w14:paraId="00BC92D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34%</w:t>
                  </w:r>
                </w:p>
              </w:tc>
              <w:tc>
                <w:tcPr>
                  <w:tcW w:w="860" w:type="dxa"/>
                </w:tcPr>
                <w:p w14:paraId="5D5B208B"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0,7%</w:t>
                  </w:r>
                </w:p>
              </w:tc>
              <w:tc>
                <w:tcPr>
                  <w:tcW w:w="861" w:type="dxa"/>
                </w:tcPr>
                <w:p w14:paraId="0BFC62CC"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10%</w:t>
                  </w:r>
                </w:p>
              </w:tc>
              <w:tc>
                <w:tcPr>
                  <w:tcW w:w="860" w:type="dxa"/>
                </w:tcPr>
                <w:p w14:paraId="6C66D312"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42%</w:t>
                  </w:r>
                </w:p>
              </w:tc>
              <w:tc>
                <w:tcPr>
                  <w:tcW w:w="861" w:type="dxa"/>
                </w:tcPr>
                <w:p w14:paraId="3FBC44C3"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13%</w:t>
                  </w:r>
                </w:p>
              </w:tc>
            </w:tr>
            <w:tr w:rsidR="002553F0" w:rsidRPr="00BA305E" w14:paraId="53A70205" w14:textId="77777777" w:rsidTr="002553F0">
              <w:trPr>
                <w:cantSplit/>
                <w:jc w:val="center"/>
              </w:trPr>
              <w:tc>
                <w:tcPr>
                  <w:tcW w:w="501" w:type="dxa"/>
                </w:tcPr>
                <w:p w14:paraId="7CB95789"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2014</w:t>
                  </w:r>
                </w:p>
              </w:tc>
              <w:tc>
                <w:tcPr>
                  <w:tcW w:w="860" w:type="dxa"/>
                </w:tcPr>
                <w:p w14:paraId="6D601D6D"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35%</w:t>
                  </w:r>
                </w:p>
              </w:tc>
              <w:tc>
                <w:tcPr>
                  <w:tcW w:w="860" w:type="dxa"/>
                </w:tcPr>
                <w:p w14:paraId="1B55C5C7"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0,6%</w:t>
                  </w:r>
                </w:p>
              </w:tc>
              <w:tc>
                <w:tcPr>
                  <w:tcW w:w="861" w:type="dxa"/>
                </w:tcPr>
                <w:p w14:paraId="44911B6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10%</w:t>
                  </w:r>
                </w:p>
              </w:tc>
              <w:tc>
                <w:tcPr>
                  <w:tcW w:w="860" w:type="dxa"/>
                </w:tcPr>
                <w:p w14:paraId="0DD58D3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43%</w:t>
                  </w:r>
                </w:p>
              </w:tc>
              <w:tc>
                <w:tcPr>
                  <w:tcW w:w="861" w:type="dxa"/>
                </w:tcPr>
                <w:p w14:paraId="549783C5"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12%</w:t>
                  </w:r>
                </w:p>
              </w:tc>
            </w:tr>
            <w:tr w:rsidR="002553F0" w:rsidRPr="00BA305E" w14:paraId="0E767F39" w14:textId="77777777" w:rsidTr="002553F0">
              <w:trPr>
                <w:cantSplit/>
                <w:jc w:val="center"/>
              </w:trPr>
              <w:tc>
                <w:tcPr>
                  <w:tcW w:w="501" w:type="dxa"/>
                </w:tcPr>
                <w:p w14:paraId="49055168"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2015</w:t>
                  </w:r>
                </w:p>
              </w:tc>
              <w:tc>
                <w:tcPr>
                  <w:tcW w:w="860" w:type="dxa"/>
                </w:tcPr>
                <w:p w14:paraId="6C10E995"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32%</w:t>
                  </w:r>
                </w:p>
              </w:tc>
              <w:tc>
                <w:tcPr>
                  <w:tcW w:w="860" w:type="dxa"/>
                </w:tcPr>
                <w:p w14:paraId="5FDDDB0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0,9%</w:t>
                  </w:r>
                </w:p>
              </w:tc>
              <w:tc>
                <w:tcPr>
                  <w:tcW w:w="861" w:type="dxa"/>
                </w:tcPr>
                <w:p w14:paraId="5D29B7DF"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10%</w:t>
                  </w:r>
                </w:p>
              </w:tc>
              <w:tc>
                <w:tcPr>
                  <w:tcW w:w="860" w:type="dxa"/>
                </w:tcPr>
                <w:p w14:paraId="247FD5A8"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44%</w:t>
                  </w:r>
                </w:p>
              </w:tc>
              <w:tc>
                <w:tcPr>
                  <w:tcW w:w="861" w:type="dxa"/>
                </w:tcPr>
                <w:p w14:paraId="57345A3B"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13%</w:t>
                  </w:r>
                </w:p>
              </w:tc>
            </w:tr>
            <w:tr w:rsidR="002553F0" w:rsidRPr="00BA305E" w14:paraId="56618F34" w14:textId="77777777" w:rsidTr="002553F0">
              <w:trPr>
                <w:cantSplit/>
                <w:jc w:val="center"/>
              </w:trPr>
              <w:tc>
                <w:tcPr>
                  <w:tcW w:w="501" w:type="dxa"/>
                </w:tcPr>
                <w:p w14:paraId="72FB75DC"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2016</w:t>
                  </w:r>
                </w:p>
              </w:tc>
              <w:tc>
                <w:tcPr>
                  <w:tcW w:w="860" w:type="dxa"/>
                </w:tcPr>
                <w:p w14:paraId="33E5760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32%</w:t>
                  </w:r>
                </w:p>
              </w:tc>
              <w:tc>
                <w:tcPr>
                  <w:tcW w:w="860" w:type="dxa"/>
                </w:tcPr>
                <w:p w14:paraId="04EEB7C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c>
                <w:tcPr>
                  <w:tcW w:w="861" w:type="dxa"/>
                </w:tcPr>
                <w:p w14:paraId="550C113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9%</w:t>
                  </w:r>
                </w:p>
              </w:tc>
              <w:tc>
                <w:tcPr>
                  <w:tcW w:w="860" w:type="dxa"/>
                </w:tcPr>
                <w:p w14:paraId="4AFD94B1"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40%</w:t>
                  </w:r>
                </w:p>
              </w:tc>
              <w:tc>
                <w:tcPr>
                  <w:tcW w:w="861" w:type="dxa"/>
                </w:tcPr>
                <w:p w14:paraId="7D3E341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18%</w:t>
                  </w:r>
                </w:p>
              </w:tc>
            </w:tr>
            <w:tr w:rsidR="002553F0" w:rsidRPr="00BA305E" w14:paraId="5AC380E5" w14:textId="77777777" w:rsidTr="002553F0">
              <w:trPr>
                <w:cantSplit/>
                <w:jc w:val="center"/>
              </w:trPr>
              <w:tc>
                <w:tcPr>
                  <w:tcW w:w="501" w:type="dxa"/>
                </w:tcPr>
                <w:p w14:paraId="77BF9BEC"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2017</w:t>
                  </w:r>
                </w:p>
              </w:tc>
              <w:tc>
                <w:tcPr>
                  <w:tcW w:w="860" w:type="dxa"/>
                  <w:tcBorders>
                    <w:top w:val="nil"/>
                    <w:left w:val="nil"/>
                    <w:bottom w:val="nil"/>
                    <w:right w:val="dotted" w:sz="4" w:space="0" w:color="auto"/>
                  </w:tcBorders>
                  <w:shd w:val="clear" w:color="auto" w:fill="auto"/>
                </w:tcPr>
                <w:p w14:paraId="0CCDAB5E"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27%</w:t>
                  </w:r>
                </w:p>
              </w:tc>
              <w:tc>
                <w:tcPr>
                  <w:tcW w:w="860" w:type="dxa"/>
                  <w:tcBorders>
                    <w:top w:val="nil"/>
                    <w:left w:val="nil"/>
                    <w:bottom w:val="nil"/>
                    <w:right w:val="dotted" w:sz="4" w:space="0" w:color="auto"/>
                  </w:tcBorders>
                  <w:shd w:val="clear" w:color="auto" w:fill="auto"/>
                </w:tcPr>
                <w:p w14:paraId="4933E7B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0,4%</w:t>
                  </w:r>
                </w:p>
              </w:tc>
              <w:tc>
                <w:tcPr>
                  <w:tcW w:w="861" w:type="dxa"/>
                  <w:tcBorders>
                    <w:top w:val="nil"/>
                    <w:left w:val="nil"/>
                    <w:bottom w:val="nil"/>
                    <w:right w:val="dotted" w:sz="4" w:space="0" w:color="auto"/>
                  </w:tcBorders>
                  <w:shd w:val="clear" w:color="auto" w:fill="auto"/>
                </w:tcPr>
                <w:p w14:paraId="674D955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12%</w:t>
                  </w:r>
                </w:p>
              </w:tc>
              <w:tc>
                <w:tcPr>
                  <w:tcW w:w="860" w:type="dxa"/>
                  <w:tcBorders>
                    <w:top w:val="nil"/>
                    <w:left w:val="nil"/>
                    <w:bottom w:val="nil"/>
                    <w:right w:val="dotted" w:sz="4" w:space="0" w:color="auto"/>
                  </w:tcBorders>
                  <w:shd w:val="clear" w:color="auto" w:fill="auto"/>
                </w:tcPr>
                <w:p w14:paraId="26675BD0"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45%</w:t>
                  </w:r>
                </w:p>
              </w:tc>
              <w:tc>
                <w:tcPr>
                  <w:tcW w:w="861" w:type="dxa"/>
                  <w:tcBorders>
                    <w:top w:val="nil"/>
                    <w:left w:val="nil"/>
                    <w:bottom w:val="nil"/>
                    <w:right w:val="dotted" w:sz="4" w:space="0" w:color="auto"/>
                  </w:tcBorders>
                  <w:shd w:val="clear" w:color="auto" w:fill="auto"/>
                </w:tcPr>
                <w:p w14:paraId="663A044A"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16%</w:t>
                  </w:r>
                </w:p>
              </w:tc>
            </w:tr>
            <w:tr w:rsidR="002553F0" w:rsidRPr="00BA305E" w14:paraId="549282AB" w14:textId="77777777" w:rsidTr="002553F0">
              <w:trPr>
                <w:cantSplit/>
                <w:jc w:val="center"/>
              </w:trPr>
              <w:tc>
                <w:tcPr>
                  <w:tcW w:w="501" w:type="dxa"/>
                </w:tcPr>
                <w:p w14:paraId="1934AE41" w14:textId="77777777" w:rsidR="002553F0" w:rsidRPr="00BA305E" w:rsidRDefault="002553F0" w:rsidP="002553F0">
                  <w:pPr>
                    <w:jc w:val="left"/>
                    <w:rPr>
                      <w:snapToGrid w:val="0"/>
                      <w:sz w:val="16"/>
                      <w:szCs w:val="18"/>
                      <w:lang w:val="fr-FR" w:eastAsia="ja-JP"/>
                    </w:rPr>
                  </w:pPr>
                  <w:r w:rsidRPr="00BA305E">
                    <w:rPr>
                      <w:snapToGrid w:val="0"/>
                      <w:sz w:val="16"/>
                      <w:szCs w:val="18"/>
                      <w:lang w:val="fr-FR" w:eastAsia="ja-JP"/>
                    </w:rPr>
                    <w:t>2018</w:t>
                  </w:r>
                </w:p>
              </w:tc>
              <w:tc>
                <w:tcPr>
                  <w:tcW w:w="860" w:type="dxa"/>
                  <w:tcBorders>
                    <w:top w:val="nil"/>
                    <w:left w:val="nil"/>
                    <w:bottom w:val="dotted" w:sz="4" w:space="0" w:color="auto"/>
                    <w:right w:val="dotted" w:sz="4" w:space="0" w:color="auto"/>
                  </w:tcBorders>
                  <w:shd w:val="clear" w:color="auto" w:fill="auto"/>
                </w:tcPr>
                <w:p w14:paraId="150DBE05"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27%</w:t>
                  </w:r>
                </w:p>
              </w:tc>
              <w:tc>
                <w:tcPr>
                  <w:tcW w:w="860" w:type="dxa"/>
                  <w:tcBorders>
                    <w:top w:val="nil"/>
                    <w:left w:val="nil"/>
                    <w:bottom w:val="dotted" w:sz="4" w:space="0" w:color="auto"/>
                    <w:right w:val="dotted" w:sz="4" w:space="0" w:color="auto"/>
                  </w:tcBorders>
                  <w:shd w:val="clear" w:color="auto" w:fill="auto"/>
                </w:tcPr>
                <w:p w14:paraId="4B3F8774"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0,5%</w:t>
                  </w:r>
                </w:p>
              </w:tc>
              <w:tc>
                <w:tcPr>
                  <w:tcW w:w="861" w:type="dxa"/>
                  <w:tcBorders>
                    <w:top w:val="nil"/>
                    <w:left w:val="nil"/>
                    <w:bottom w:val="dotted" w:sz="4" w:space="0" w:color="auto"/>
                    <w:right w:val="dotted" w:sz="4" w:space="0" w:color="auto"/>
                  </w:tcBorders>
                  <w:shd w:val="clear" w:color="auto" w:fill="auto"/>
                </w:tcPr>
                <w:p w14:paraId="5F3C4B7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11%</w:t>
                  </w:r>
                </w:p>
              </w:tc>
              <w:tc>
                <w:tcPr>
                  <w:tcW w:w="860" w:type="dxa"/>
                  <w:tcBorders>
                    <w:top w:val="nil"/>
                    <w:left w:val="nil"/>
                    <w:bottom w:val="dotted" w:sz="4" w:space="0" w:color="auto"/>
                    <w:right w:val="dotted" w:sz="4" w:space="0" w:color="auto"/>
                  </w:tcBorders>
                  <w:shd w:val="clear" w:color="auto" w:fill="auto"/>
                </w:tcPr>
                <w:p w14:paraId="27285519"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43%</w:t>
                  </w:r>
                </w:p>
              </w:tc>
              <w:tc>
                <w:tcPr>
                  <w:tcW w:w="861" w:type="dxa"/>
                  <w:tcBorders>
                    <w:top w:val="nil"/>
                    <w:left w:val="nil"/>
                    <w:bottom w:val="dotted" w:sz="4" w:space="0" w:color="auto"/>
                    <w:right w:val="dotted" w:sz="4" w:space="0" w:color="auto"/>
                  </w:tcBorders>
                  <w:shd w:val="clear" w:color="auto" w:fill="auto"/>
                </w:tcPr>
                <w:p w14:paraId="51556863" w14:textId="77777777" w:rsidR="002553F0" w:rsidRPr="00BA305E" w:rsidRDefault="002553F0" w:rsidP="002553F0">
                  <w:pPr>
                    <w:jc w:val="center"/>
                    <w:rPr>
                      <w:snapToGrid w:val="0"/>
                      <w:sz w:val="16"/>
                      <w:szCs w:val="18"/>
                      <w:lang w:val="fr-FR" w:eastAsia="ja-JP"/>
                    </w:rPr>
                  </w:pPr>
                  <w:r w:rsidRPr="00BA305E">
                    <w:rPr>
                      <w:snapToGrid w:val="0"/>
                      <w:sz w:val="16"/>
                      <w:szCs w:val="18"/>
                      <w:lang w:val="fr-FR" w:eastAsia="ja-JP"/>
                    </w:rPr>
                    <w:t>18%</w:t>
                  </w:r>
                </w:p>
              </w:tc>
            </w:tr>
          </w:tbl>
          <w:p w14:paraId="13ABB8C2" w14:textId="77777777" w:rsidR="002553F0" w:rsidRPr="00BA305E" w:rsidRDefault="002553F0" w:rsidP="002553F0">
            <w:pPr>
              <w:tabs>
                <w:tab w:val="left" w:pos="2410"/>
                <w:tab w:val="left" w:pos="4536"/>
                <w:tab w:val="left" w:pos="9072"/>
              </w:tabs>
              <w:jc w:val="center"/>
              <w:rPr>
                <w:sz w:val="16"/>
                <w:szCs w:val="18"/>
                <w:lang w:val="fr-FR"/>
              </w:rPr>
            </w:pPr>
          </w:p>
        </w:tc>
      </w:tr>
    </w:tbl>
    <w:p w14:paraId="2FA5F007" w14:textId="77777777" w:rsidR="002553F0" w:rsidRPr="00BA305E" w:rsidRDefault="002553F0" w:rsidP="002553F0">
      <w:pPr>
        <w:jc w:val="left"/>
        <w:rPr>
          <w:rFonts w:eastAsiaTheme="minorEastAsia"/>
          <w:b/>
          <w:bCs/>
          <w:sz w:val="16"/>
          <w:szCs w:val="18"/>
          <w:lang w:val="fr-FR"/>
        </w:rPr>
      </w:pPr>
    </w:p>
    <w:p w14:paraId="0BF5FC63" w14:textId="6105D1CA" w:rsidR="002553F0" w:rsidRPr="00BA305E" w:rsidRDefault="002553F0" w:rsidP="002553F0">
      <w:pPr>
        <w:jc w:val="left"/>
        <w:rPr>
          <w:rFonts w:eastAsiaTheme="minorEastAsia"/>
          <w:bCs/>
          <w:sz w:val="18"/>
          <w:szCs w:val="18"/>
          <w:lang w:val="fr-FR"/>
        </w:rPr>
      </w:pPr>
      <w:r w:rsidRPr="00BA305E">
        <w:rPr>
          <w:rFonts w:eastAsiaTheme="minorEastAsia"/>
          <w:bCs/>
          <w:sz w:val="18"/>
          <w:szCs w:val="18"/>
          <w:lang w:val="fr-FR"/>
        </w:rPr>
        <w:t>Voir également “Contenu de la base de données PLUTO” sous le sous</w:t>
      </w:r>
      <w:r w:rsidRPr="00BA305E">
        <w:rPr>
          <w:rFonts w:eastAsiaTheme="minorEastAsia"/>
          <w:bCs/>
          <w:sz w:val="18"/>
          <w:szCs w:val="18"/>
          <w:lang w:val="fr-FR"/>
        </w:rPr>
        <w:noBreakHyphen/>
        <w:t>programme</w:t>
      </w:r>
      <w:r w:rsidR="00450A53">
        <w:rPr>
          <w:rFonts w:eastAsiaTheme="minorEastAsia"/>
          <w:bCs/>
          <w:sz w:val="18"/>
          <w:szCs w:val="18"/>
          <w:lang w:val="fr-FR"/>
        </w:rPr>
        <w:t xml:space="preserve"> </w:t>
      </w:r>
      <w:r w:rsidRPr="00BA305E">
        <w:rPr>
          <w:rFonts w:eastAsiaTheme="minorEastAsia"/>
          <w:bCs/>
          <w:sz w:val="18"/>
          <w:szCs w:val="18"/>
          <w:lang w:val="fr-FR"/>
        </w:rPr>
        <w:t>UV.2, indicateur d’exécution</w:t>
      </w:r>
      <w:r w:rsidR="00450A53">
        <w:rPr>
          <w:rFonts w:eastAsiaTheme="minorEastAsia"/>
          <w:bCs/>
          <w:sz w:val="18"/>
          <w:szCs w:val="18"/>
          <w:lang w:val="fr-FR"/>
        </w:rPr>
        <w:t xml:space="preserve"> </w:t>
      </w:r>
      <w:r w:rsidRPr="00BA305E">
        <w:rPr>
          <w:rFonts w:eastAsiaTheme="minorEastAsia"/>
          <w:bCs/>
          <w:sz w:val="18"/>
          <w:szCs w:val="18"/>
          <w:lang w:val="fr-FR"/>
        </w:rPr>
        <w:t>5</w:t>
      </w:r>
      <w:r w:rsidR="00450A53">
        <w:rPr>
          <w:rFonts w:eastAsiaTheme="minorEastAsia"/>
          <w:bCs/>
          <w:sz w:val="18"/>
          <w:szCs w:val="18"/>
          <w:lang w:val="fr-FR"/>
        </w:rPr>
        <w:t xml:space="preserve"> </w:t>
      </w:r>
      <w:r w:rsidRPr="00BA305E">
        <w:rPr>
          <w:rFonts w:eastAsiaTheme="minorEastAsia"/>
          <w:bCs/>
          <w:sz w:val="18"/>
          <w:szCs w:val="18"/>
          <w:lang w:val="fr-FR"/>
        </w:rPr>
        <w:t>“Coopération en matière d’examen des dénominations variétales”</w:t>
      </w:r>
    </w:p>
    <w:p w14:paraId="0C3EF1C3" w14:textId="77777777" w:rsidR="002553F0" w:rsidRPr="00BA305E" w:rsidRDefault="002553F0" w:rsidP="002553F0">
      <w:pPr>
        <w:jc w:val="left"/>
        <w:rPr>
          <w:rFonts w:eastAsiaTheme="minorEastAsia"/>
          <w:b/>
          <w:bCs/>
          <w:sz w:val="18"/>
          <w:szCs w:val="18"/>
          <w:lang w:val="fr-FR"/>
        </w:rPr>
      </w:pPr>
    </w:p>
    <w:p w14:paraId="65CD854D" w14:textId="5F083E94" w:rsidR="002553F0" w:rsidRPr="00BA305E" w:rsidRDefault="00BA305E" w:rsidP="002553F0">
      <w:pPr>
        <w:pStyle w:val="Heading6"/>
        <w:rPr>
          <w:szCs w:val="18"/>
          <w:lang w:val="fr-FR"/>
        </w:rPr>
      </w:pPr>
      <w:bookmarkStart w:id="45" w:name="_Toc23434268"/>
      <w:r>
        <w:rPr>
          <w:szCs w:val="18"/>
          <w:lang w:val="fr-FR"/>
        </w:rPr>
        <w:t>8.</w:t>
      </w:r>
      <w:r w:rsidR="00513564">
        <w:rPr>
          <w:szCs w:val="18"/>
          <w:lang w:val="fr-FR"/>
        </w:rPr>
        <w:t>  </w:t>
      </w:r>
      <w:r w:rsidR="002553F0" w:rsidRPr="00BA305E">
        <w:rPr>
          <w:szCs w:val="18"/>
          <w:lang w:val="fr-FR"/>
        </w:rPr>
        <w:t>Faciliter le dépôt des demandes par l’intermédiaire d’</w:t>
      </w:r>
      <w:r w:rsidR="002B16FB">
        <w:rPr>
          <w:szCs w:val="18"/>
          <w:lang w:val="fr-FR"/>
        </w:rPr>
        <w:t>UPOV PRISMA</w:t>
      </w:r>
      <w:r w:rsidR="002553F0" w:rsidRPr="00BA305E">
        <w:rPr>
          <w:szCs w:val="18"/>
          <w:lang w:val="fr-FR"/>
        </w:rPr>
        <w:t xml:space="preserve"> (anciennement dénommé formulaire de demande électronique de l’UPOV)</w:t>
      </w:r>
      <w:bookmarkEnd w:id="45"/>
    </w:p>
    <w:p w14:paraId="187FD569" w14:textId="77777777" w:rsidR="002553F0" w:rsidRPr="00BA305E" w:rsidRDefault="002553F0" w:rsidP="002553F0">
      <w:pPr>
        <w:rPr>
          <w:sz w:val="18"/>
          <w:szCs w:val="18"/>
          <w:lang w:val="fr-FR"/>
        </w:rPr>
      </w:pPr>
    </w:p>
    <w:p w14:paraId="7B2AC8F9" w14:textId="56EF6826" w:rsidR="002553F0" w:rsidRPr="00BA305E" w:rsidRDefault="002553F0" w:rsidP="002553F0">
      <w:pPr>
        <w:pStyle w:val="Heading8"/>
        <w:rPr>
          <w:szCs w:val="18"/>
          <w:lang w:val="fr-FR"/>
        </w:rPr>
      </w:pPr>
      <w:bookmarkStart w:id="46" w:name="_Toc23434269"/>
      <w:r w:rsidRPr="00BA305E">
        <w:rPr>
          <w:szCs w:val="18"/>
          <w:lang w:val="fr-FR"/>
        </w:rPr>
        <w:t>a)</w:t>
      </w:r>
      <w:r w:rsidR="00513564">
        <w:rPr>
          <w:szCs w:val="18"/>
          <w:lang w:val="fr-FR"/>
        </w:rPr>
        <w:t>  </w:t>
      </w:r>
      <w:r w:rsidRPr="00BA305E">
        <w:rPr>
          <w:szCs w:val="18"/>
          <w:lang w:val="fr-FR"/>
        </w:rPr>
        <w:t>Recommandations formulées par le Comité consultatif</w:t>
      </w:r>
      <w:bookmarkEnd w:id="46"/>
    </w:p>
    <w:p w14:paraId="336D02A0" w14:textId="77777777" w:rsidR="002553F0" w:rsidRPr="00BA305E" w:rsidRDefault="002553F0" w:rsidP="002553F0">
      <w:pPr>
        <w:rPr>
          <w:sz w:val="18"/>
          <w:szCs w:val="18"/>
          <w:lang w:val="fr-FR"/>
        </w:rPr>
      </w:pPr>
    </w:p>
    <w:p w14:paraId="780A8BDD" w14:textId="203478D3" w:rsidR="002553F0" w:rsidRPr="00BA305E" w:rsidRDefault="002553F0" w:rsidP="002553F0">
      <w:pPr>
        <w:pStyle w:val="result"/>
        <w:rPr>
          <w:szCs w:val="18"/>
          <w:lang w:val="fr-FR"/>
        </w:rPr>
      </w:pPr>
      <w:r w:rsidRPr="00BA305E">
        <w:rPr>
          <w:szCs w:val="18"/>
          <w:lang w:val="fr-FR"/>
        </w:rPr>
        <w:t>À sa quatre-vingt-quinzième session tenue à Genève le 1</w:t>
      </w:r>
      <w:r w:rsidRPr="00BA305E">
        <w:rPr>
          <w:szCs w:val="18"/>
          <w:vertAlign w:val="superscript"/>
          <w:lang w:val="fr-FR"/>
        </w:rPr>
        <w:t>er</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2018 et la matinée du 2</w:t>
      </w:r>
      <w:r w:rsidR="00450A53">
        <w:rPr>
          <w:szCs w:val="18"/>
          <w:lang w:val="fr-FR"/>
        </w:rPr>
        <w:t xml:space="preserve"> </w:t>
      </w:r>
      <w:r w:rsidRPr="00BA305E">
        <w:rPr>
          <w:szCs w:val="18"/>
          <w:lang w:val="fr-FR"/>
        </w:rPr>
        <w:t>novembre</w:t>
      </w:r>
      <w:r w:rsidR="00450A53">
        <w:rPr>
          <w:szCs w:val="18"/>
          <w:lang w:val="fr-FR"/>
        </w:rPr>
        <w:t xml:space="preserve"> </w:t>
      </w:r>
      <w:r w:rsidR="002B16FB">
        <w:rPr>
          <w:szCs w:val="18"/>
          <w:lang w:val="fr-FR"/>
        </w:rPr>
        <w:t>2018, le Comité </w:t>
      </w:r>
      <w:r w:rsidRPr="00BA305E">
        <w:rPr>
          <w:szCs w:val="18"/>
          <w:lang w:val="fr-FR"/>
        </w:rPr>
        <w:t>consultatif a invité le Bureau de l’Union à présenter des options au Comité consultatif, à sa quatre-vingt-seizième session, pour le financement d’</w:t>
      </w:r>
      <w:r w:rsidR="002B16FB">
        <w:rPr>
          <w:szCs w:val="18"/>
          <w:lang w:val="fr-FR"/>
        </w:rPr>
        <w:t>UPOV PRISMA</w:t>
      </w:r>
      <w:r w:rsidRPr="00BA305E">
        <w:rPr>
          <w:szCs w:val="18"/>
          <w:lang w:val="fr-FR"/>
        </w:rPr>
        <w:t>, concernant notamment</w:t>
      </w:r>
      <w:r w:rsidR="007545E7">
        <w:rPr>
          <w:szCs w:val="18"/>
          <w:lang w:val="fr-FR"/>
        </w:rPr>
        <w:t> :</w:t>
      </w:r>
      <w:r w:rsidRPr="00BA305E">
        <w:rPr>
          <w:szCs w:val="18"/>
          <w:lang w:val="fr-FR"/>
        </w:rPr>
        <w:t xml:space="preserve"> la taxe par dépôt;  la taxe par variété;  le ou les types d’abonnement pour les demandeurs;  le ou les types d’abonnement pour les membres de l’Union et les ou les services groupés de l’UPOV.</w:t>
      </w:r>
    </w:p>
    <w:p w14:paraId="47A49206" w14:textId="77777777" w:rsidR="002553F0" w:rsidRPr="00BA305E" w:rsidRDefault="002553F0" w:rsidP="002553F0">
      <w:pPr>
        <w:rPr>
          <w:sz w:val="18"/>
          <w:szCs w:val="18"/>
          <w:lang w:val="fr-FR"/>
        </w:rPr>
      </w:pPr>
    </w:p>
    <w:p w14:paraId="0F82CA06" w14:textId="77777777" w:rsidR="002553F0" w:rsidRPr="00BA305E" w:rsidRDefault="002553F0" w:rsidP="002553F0">
      <w:pPr>
        <w:rPr>
          <w:sz w:val="18"/>
          <w:szCs w:val="18"/>
          <w:lang w:val="fr-FR"/>
        </w:rPr>
      </w:pPr>
      <w:r w:rsidRPr="00BA305E">
        <w:rPr>
          <w:sz w:val="18"/>
          <w:szCs w:val="18"/>
          <w:lang w:val="fr-FR"/>
        </w:rPr>
        <w:t>Voir également le point b) ci-après.</w:t>
      </w:r>
    </w:p>
    <w:p w14:paraId="278CF37D" w14:textId="77777777" w:rsidR="002553F0" w:rsidRPr="00BA305E" w:rsidRDefault="002553F0" w:rsidP="002553F0">
      <w:pPr>
        <w:rPr>
          <w:sz w:val="18"/>
          <w:szCs w:val="18"/>
          <w:lang w:val="fr-FR"/>
        </w:rPr>
      </w:pPr>
    </w:p>
    <w:p w14:paraId="6565DBCC" w14:textId="1C951D8A" w:rsidR="002553F0" w:rsidRPr="00BA305E" w:rsidRDefault="00BA305E" w:rsidP="002553F0">
      <w:pPr>
        <w:pStyle w:val="Heading8"/>
        <w:rPr>
          <w:szCs w:val="18"/>
          <w:lang w:val="fr-FR"/>
        </w:rPr>
      </w:pPr>
      <w:bookmarkStart w:id="47" w:name="_Toc23434270"/>
      <w:r>
        <w:rPr>
          <w:szCs w:val="18"/>
          <w:lang w:val="fr-FR"/>
        </w:rPr>
        <w:t>b)</w:t>
      </w:r>
      <w:r w:rsidR="00513564">
        <w:rPr>
          <w:szCs w:val="18"/>
          <w:lang w:val="fr-FR"/>
        </w:rPr>
        <w:t>  </w:t>
      </w:r>
      <w:r w:rsidR="002553F0" w:rsidRPr="00BA305E">
        <w:rPr>
          <w:szCs w:val="18"/>
          <w:lang w:val="fr-FR"/>
        </w:rPr>
        <w:t>Décisions adoptées par le Conseil</w:t>
      </w:r>
      <w:bookmarkEnd w:id="47"/>
    </w:p>
    <w:p w14:paraId="0FAE15B3" w14:textId="77777777" w:rsidR="002553F0" w:rsidRPr="00BA305E" w:rsidRDefault="002553F0" w:rsidP="002553F0">
      <w:pPr>
        <w:rPr>
          <w:sz w:val="18"/>
          <w:szCs w:val="18"/>
          <w:lang w:val="fr-FR"/>
        </w:rPr>
      </w:pPr>
    </w:p>
    <w:p w14:paraId="24833FC8" w14:textId="21408AB1" w:rsidR="002553F0" w:rsidRPr="00BA305E" w:rsidRDefault="002553F0" w:rsidP="002553F0">
      <w:pPr>
        <w:pStyle w:val="result"/>
        <w:rPr>
          <w:szCs w:val="18"/>
          <w:lang w:val="fr-FR"/>
        </w:rPr>
      </w:pPr>
      <w:r w:rsidRPr="00BA305E">
        <w:rPr>
          <w:szCs w:val="18"/>
          <w:lang w:val="fr-FR"/>
        </w:rPr>
        <w:t>Sur la base des recommandations formulées par le Comité consultatif, le Conseil, à sa cinquante-deuxième session ordinaire tenue à Genève le 2</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 xml:space="preserve">2018, a décidé de mettre </w:t>
      </w:r>
      <w:r w:rsidR="002B16FB">
        <w:rPr>
          <w:szCs w:val="18"/>
          <w:lang w:val="fr-FR"/>
        </w:rPr>
        <w:t>UPOV PRISMA</w:t>
      </w:r>
      <w:r w:rsidRPr="00BA305E">
        <w:rPr>
          <w:szCs w:val="18"/>
          <w:lang w:val="fr-FR"/>
        </w:rPr>
        <w:t xml:space="preserve"> à la disposition des utilisateurs à titre gracieux en 2019.</w:t>
      </w:r>
    </w:p>
    <w:p w14:paraId="5A32A7A2" w14:textId="77777777" w:rsidR="002553F0" w:rsidRPr="00BA305E" w:rsidRDefault="002553F0" w:rsidP="002553F0">
      <w:pPr>
        <w:rPr>
          <w:sz w:val="18"/>
          <w:szCs w:val="18"/>
          <w:lang w:val="fr-FR"/>
        </w:rPr>
      </w:pPr>
    </w:p>
    <w:p w14:paraId="6455D2BB" w14:textId="3C8CE3F1" w:rsidR="002553F0" w:rsidRPr="00BA305E" w:rsidRDefault="00BA305E" w:rsidP="002553F0">
      <w:pPr>
        <w:pStyle w:val="Heading8"/>
        <w:rPr>
          <w:szCs w:val="18"/>
          <w:lang w:val="fr-FR"/>
        </w:rPr>
      </w:pPr>
      <w:bookmarkStart w:id="48" w:name="_Toc23434271"/>
      <w:r>
        <w:rPr>
          <w:szCs w:val="18"/>
          <w:lang w:val="fr-FR"/>
        </w:rPr>
        <w:t>c)</w:t>
      </w:r>
      <w:r w:rsidR="00513564">
        <w:rPr>
          <w:szCs w:val="18"/>
          <w:lang w:val="fr-FR"/>
        </w:rPr>
        <w:t>  </w:t>
      </w:r>
      <w:r w:rsidR="002553F0" w:rsidRPr="00BA305E">
        <w:rPr>
          <w:szCs w:val="18"/>
          <w:lang w:val="fr-FR"/>
        </w:rPr>
        <w:t>Nombre de membres de l’UPOV participant à l’utilisation du formulaire de demande électronique</w:t>
      </w:r>
      <w:bookmarkEnd w:id="48"/>
    </w:p>
    <w:p w14:paraId="4B824AD1" w14:textId="77777777" w:rsidR="002553F0" w:rsidRPr="00BA305E" w:rsidRDefault="002553F0" w:rsidP="002553F0">
      <w:pPr>
        <w:rPr>
          <w:sz w:val="18"/>
          <w:szCs w:val="18"/>
          <w:lang w:val="fr-FR"/>
        </w:rPr>
      </w:pPr>
    </w:p>
    <w:p w14:paraId="607D0991" w14:textId="027472B6" w:rsidR="002553F0" w:rsidRPr="00BA305E" w:rsidRDefault="002553F0" w:rsidP="002553F0">
      <w:pPr>
        <w:rPr>
          <w:sz w:val="18"/>
          <w:szCs w:val="18"/>
          <w:lang w:val="fr-FR"/>
        </w:rPr>
      </w:pPr>
      <w:r w:rsidRPr="00BA305E">
        <w:rPr>
          <w:sz w:val="18"/>
          <w:szCs w:val="18"/>
          <w:lang w:val="fr-FR"/>
        </w:rPr>
        <w:t>À la fin de 2018, 30</w:t>
      </w:r>
      <w:r w:rsidR="00450A53">
        <w:rPr>
          <w:sz w:val="18"/>
          <w:szCs w:val="18"/>
          <w:lang w:val="fr-FR"/>
        </w:rPr>
        <w:t xml:space="preserve"> </w:t>
      </w:r>
      <w:r w:rsidRPr="00BA305E">
        <w:rPr>
          <w:sz w:val="18"/>
          <w:szCs w:val="18"/>
          <w:lang w:val="fr-FR"/>
        </w:rPr>
        <w:t xml:space="preserve">membres de l’UPOV participaient au formulaire de demande électronique (désormais dénommé </w:t>
      </w:r>
      <w:r w:rsidR="002B16FB">
        <w:rPr>
          <w:sz w:val="18"/>
          <w:szCs w:val="18"/>
          <w:lang w:val="fr-FR"/>
        </w:rPr>
        <w:t>UPOV PRISMA</w:t>
      </w:r>
      <w:r w:rsidRPr="00BA305E">
        <w:rPr>
          <w:sz w:val="18"/>
          <w:szCs w:val="18"/>
          <w:lang w:val="fr-FR"/>
        </w:rPr>
        <w:t>)</w:t>
      </w:r>
    </w:p>
    <w:p w14:paraId="37E4F11E" w14:textId="77777777" w:rsidR="002553F0" w:rsidRPr="00BA305E" w:rsidRDefault="002553F0" w:rsidP="002553F0">
      <w:pPr>
        <w:rPr>
          <w:sz w:val="18"/>
          <w:szCs w:val="18"/>
          <w:lang w:val="fr-FR"/>
        </w:rPr>
      </w:pPr>
    </w:p>
    <w:p w14:paraId="6502E5E3" w14:textId="0C3D1A56" w:rsidR="002553F0" w:rsidRPr="00BA305E" w:rsidRDefault="00BA305E" w:rsidP="002553F0">
      <w:pPr>
        <w:pStyle w:val="Heading8"/>
        <w:keepNext/>
        <w:rPr>
          <w:szCs w:val="18"/>
          <w:lang w:val="fr-FR"/>
        </w:rPr>
      </w:pPr>
      <w:bookmarkStart w:id="49" w:name="_Toc23434272"/>
      <w:r>
        <w:rPr>
          <w:szCs w:val="18"/>
          <w:lang w:val="fr-FR"/>
        </w:rPr>
        <w:t>d)</w:t>
      </w:r>
      <w:r w:rsidR="00513564">
        <w:rPr>
          <w:szCs w:val="18"/>
          <w:lang w:val="fr-FR"/>
        </w:rPr>
        <w:t>  </w:t>
      </w:r>
      <w:r w:rsidR="002553F0" w:rsidRPr="00BA305E">
        <w:rPr>
          <w:szCs w:val="18"/>
          <w:lang w:val="fr-FR"/>
        </w:rPr>
        <w:t>Nombre de plantes et espèces couvertes par le formulaire de demande électronique</w:t>
      </w:r>
      <w:bookmarkEnd w:id="49"/>
    </w:p>
    <w:p w14:paraId="3B3A1513" w14:textId="77777777" w:rsidR="002553F0" w:rsidRPr="00BA305E" w:rsidRDefault="002553F0" w:rsidP="002553F0">
      <w:pPr>
        <w:keepNext/>
        <w:rPr>
          <w:sz w:val="18"/>
          <w:szCs w:val="18"/>
          <w:lang w:val="fr-FR"/>
        </w:rPr>
      </w:pPr>
    </w:p>
    <w:p w14:paraId="3E474B0D" w14:textId="30C2BD97" w:rsidR="002553F0" w:rsidRPr="00BA305E" w:rsidRDefault="002553F0" w:rsidP="002553F0">
      <w:pPr>
        <w:rPr>
          <w:sz w:val="18"/>
          <w:szCs w:val="18"/>
          <w:lang w:val="fr-FR"/>
        </w:rPr>
      </w:pPr>
      <w:r w:rsidRPr="00BA305E">
        <w:rPr>
          <w:sz w:val="18"/>
          <w:szCs w:val="18"/>
          <w:lang w:val="fr-FR"/>
        </w:rPr>
        <w:t xml:space="preserve">À la fin de 2018, </w:t>
      </w:r>
      <w:r w:rsidR="002B16FB">
        <w:rPr>
          <w:sz w:val="18"/>
          <w:szCs w:val="18"/>
          <w:lang w:val="fr-FR"/>
        </w:rPr>
        <w:t>UPOV PRISMA</w:t>
      </w:r>
      <w:r w:rsidRPr="00BA305E">
        <w:rPr>
          <w:sz w:val="18"/>
          <w:szCs w:val="18"/>
          <w:lang w:val="fr-FR"/>
        </w:rPr>
        <w:t xml:space="preserve"> était disponible pour tous les genres et espèces dans 20</w:t>
      </w:r>
      <w:r w:rsidR="00450A53">
        <w:rPr>
          <w:sz w:val="18"/>
          <w:szCs w:val="18"/>
          <w:lang w:val="fr-FR"/>
        </w:rPr>
        <w:t xml:space="preserve"> </w:t>
      </w:r>
      <w:r w:rsidRPr="00BA305E">
        <w:rPr>
          <w:sz w:val="18"/>
          <w:szCs w:val="18"/>
          <w:lang w:val="fr-FR"/>
        </w:rPr>
        <w:t>membres de l’UPOV et pour une liste limitée de genres et espèces (1 à 100</w:t>
      </w:r>
      <w:r w:rsidR="00450A53">
        <w:rPr>
          <w:sz w:val="18"/>
          <w:szCs w:val="18"/>
          <w:lang w:val="fr-FR"/>
        </w:rPr>
        <w:t xml:space="preserve"> </w:t>
      </w:r>
      <w:r w:rsidRPr="00BA305E">
        <w:rPr>
          <w:sz w:val="18"/>
          <w:szCs w:val="18"/>
          <w:lang w:val="fr-FR"/>
        </w:rPr>
        <w:t>plantes) dans 10</w:t>
      </w:r>
      <w:r w:rsidR="00450A53">
        <w:rPr>
          <w:sz w:val="18"/>
          <w:szCs w:val="18"/>
          <w:lang w:val="fr-FR"/>
        </w:rPr>
        <w:t xml:space="preserve"> </w:t>
      </w:r>
      <w:r w:rsidRPr="00BA305E">
        <w:rPr>
          <w:sz w:val="18"/>
          <w:szCs w:val="18"/>
          <w:lang w:val="fr-FR"/>
        </w:rPr>
        <w:t>membres de l’UPOV.</w:t>
      </w:r>
    </w:p>
    <w:p w14:paraId="501700B2" w14:textId="77777777" w:rsidR="002553F0" w:rsidRPr="00BA305E" w:rsidRDefault="002553F0" w:rsidP="002553F0">
      <w:pPr>
        <w:rPr>
          <w:sz w:val="18"/>
          <w:szCs w:val="18"/>
          <w:lang w:val="fr-FR"/>
        </w:rPr>
      </w:pPr>
    </w:p>
    <w:p w14:paraId="1D8297BD" w14:textId="697199A2" w:rsidR="002553F0" w:rsidRPr="00BA305E" w:rsidRDefault="00BA305E" w:rsidP="002553F0">
      <w:pPr>
        <w:pStyle w:val="Heading8"/>
        <w:keepNext/>
        <w:rPr>
          <w:szCs w:val="18"/>
          <w:lang w:val="fr-FR"/>
        </w:rPr>
      </w:pPr>
      <w:bookmarkStart w:id="50" w:name="_Toc23434273"/>
      <w:r>
        <w:rPr>
          <w:szCs w:val="18"/>
          <w:lang w:val="fr-FR"/>
        </w:rPr>
        <w:t>e)</w:t>
      </w:r>
      <w:r w:rsidR="00513564">
        <w:rPr>
          <w:szCs w:val="18"/>
          <w:lang w:val="fr-FR"/>
        </w:rPr>
        <w:t>  </w:t>
      </w:r>
      <w:r w:rsidR="002553F0" w:rsidRPr="00BA305E">
        <w:rPr>
          <w:szCs w:val="18"/>
          <w:lang w:val="fr-FR"/>
        </w:rPr>
        <w:t>Nombre de demandes faites au moyen du formulaire de demande électronique (voir le sous-programme UV.2)</w:t>
      </w:r>
      <w:bookmarkEnd w:id="50"/>
    </w:p>
    <w:p w14:paraId="3603F6CB" w14:textId="77777777" w:rsidR="002553F0" w:rsidRPr="00BA305E" w:rsidRDefault="002553F0" w:rsidP="002553F0">
      <w:pPr>
        <w:keepNext/>
        <w:rPr>
          <w:sz w:val="18"/>
          <w:szCs w:val="18"/>
          <w:lang w:val="fr-FR"/>
        </w:rPr>
      </w:pPr>
    </w:p>
    <w:p w14:paraId="511F8803" w14:textId="4B31C55F" w:rsidR="002553F0" w:rsidRPr="00BA305E" w:rsidRDefault="002553F0" w:rsidP="002553F0">
      <w:pPr>
        <w:rPr>
          <w:sz w:val="18"/>
          <w:szCs w:val="18"/>
          <w:lang w:val="fr-FR"/>
        </w:rPr>
      </w:pPr>
      <w:r w:rsidRPr="00BA305E">
        <w:rPr>
          <w:sz w:val="18"/>
          <w:szCs w:val="18"/>
          <w:lang w:val="fr-FR"/>
        </w:rPr>
        <w:t xml:space="preserve">En </w:t>
      </w:r>
      <w:r w:rsidRPr="00BA305E">
        <w:rPr>
          <w:sz w:val="18"/>
          <w:szCs w:val="18"/>
          <w:lang w:val="fr-FR" w:eastAsia="ja-JP"/>
        </w:rPr>
        <w:t>2018</w:t>
      </w:r>
      <w:r w:rsidRPr="00BA305E">
        <w:rPr>
          <w:sz w:val="18"/>
          <w:szCs w:val="18"/>
          <w:lang w:val="fr-FR"/>
        </w:rPr>
        <w:t>, 77</w:t>
      </w:r>
      <w:r w:rsidR="00450A53">
        <w:rPr>
          <w:sz w:val="18"/>
          <w:szCs w:val="18"/>
          <w:lang w:val="fr-FR"/>
        </w:rPr>
        <w:t xml:space="preserve"> </w:t>
      </w:r>
      <w:r w:rsidRPr="00BA305E">
        <w:rPr>
          <w:sz w:val="18"/>
          <w:szCs w:val="18"/>
          <w:lang w:val="fr-FR"/>
        </w:rPr>
        <w:t>demandes ont été reçues par l’intermédiaire d’</w:t>
      </w:r>
      <w:r w:rsidR="002B16FB">
        <w:rPr>
          <w:sz w:val="18"/>
          <w:szCs w:val="18"/>
          <w:lang w:val="fr-FR"/>
        </w:rPr>
        <w:t>UPOV PRISMA</w:t>
      </w:r>
      <w:r w:rsidRPr="00BA305E">
        <w:rPr>
          <w:sz w:val="18"/>
          <w:szCs w:val="18"/>
          <w:lang w:val="fr-FR"/>
        </w:rPr>
        <w:t xml:space="preserve"> (14 en 2017)</w:t>
      </w:r>
    </w:p>
    <w:p w14:paraId="41B1B2C2" w14:textId="77777777" w:rsidR="002553F0" w:rsidRPr="00BA305E" w:rsidRDefault="002553F0" w:rsidP="002553F0">
      <w:pPr>
        <w:rPr>
          <w:sz w:val="18"/>
          <w:szCs w:val="18"/>
          <w:lang w:val="fr-FR"/>
        </w:rPr>
      </w:pPr>
    </w:p>
    <w:p w14:paraId="592383E2" w14:textId="77777777" w:rsidR="002553F0" w:rsidRPr="00BA305E" w:rsidRDefault="002553F0" w:rsidP="002553F0">
      <w:pPr>
        <w:rPr>
          <w:sz w:val="18"/>
          <w:szCs w:val="18"/>
          <w:lang w:val="fr-FR"/>
        </w:rPr>
      </w:pPr>
    </w:p>
    <w:p w14:paraId="428752E9" w14:textId="4B82D0F1" w:rsidR="002553F0" w:rsidRPr="00BA305E" w:rsidRDefault="00BA305E" w:rsidP="002553F0">
      <w:pPr>
        <w:pStyle w:val="Heading6"/>
        <w:rPr>
          <w:szCs w:val="18"/>
          <w:lang w:val="fr-FR"/>
        </w:rPr>
      </w:pPr>
      <w:bookmarkStart w:id="51" w:name="_Toc23434274"/>
      <w:r>
        <w:rPr>
          <w:szCs w:val="18"/>
          <w:lang w:val="fr-FR"/>
        </w:rPr>
        <w:t>9.</w:t>
      </w:r>
      <w:r w:rsidR="00513564">
        <w:rPr>
          <w:szCs w:val="18"/>
          <w:lang w:val="fr-FR"/>
        </w:rPr>
        <w:t>  </w:t>
      </w:r>
      <w:r w:rsidR="002553F0" w:rsidRPr="00BA305E">
        <w:rPr>
          <w:szCs w:val="18"/>
          <w:lang w:val="fr-FR"/>
        </w:rPr>
        <w:t>Amélioration de la coopération volontaire entre les membres de l’Union dans la mise en œuvre de la Convention UPOV</w:t>
      </w:r>
      <w:bookmarkEnd w:id="51"/>
    </w:p>
    <w:p w14:paraId="5C849E5E" w14:textId="77777777" w:rsidR="002553F0" w:rsidRPr="00BA305E" w:rsidRDefault="002553F0" w:rsidP="002553F0">
      <w:pPr>
        <w:rPr>
          <w:sz w:val="18"/>
          <w:szCs w:val="18"/>
          <w:lang w:val="fr-FR"/>
        </w:rPr>
      </w:pPr>
    </w:p>
    <w:p w14:paraId="66BC614D" w14:textId="1880B267" w:rsidR="002553F0" w:rsidRPr="00BA305E" w:rsidRDefault="00BA305E" w:rsidP="002553F0">
      <w:pPr>
        <w:pStyle w:val="Heading8"/>
        <w:rPr>
          <w:szCs w:val="18"/>
          <w:lang w:val="fr-FR"/>
        </w:rPr>
      </w:pPr>
      <w:bookmarkStart w:id="52" w:name="_Toc23434275"/>
      <w:r>
        <w:rPr>
          <w:szCs w:val="18"/>
          <w:lang w:val="fr-FR"/>
        </w:rPr>
        <w:t>a)</w:t>
      </w:r>
      <w:r w:rsidR="00513564">
        <w:rPr>
          <w:szCs w:val="18"/>
          <w:lang w:val="fr-FR"/>
        </w:rPr>
        <w:t>  </w:t>
      </w:r>
      <w:r w:rsidR="002553F0" w:rsidRPr="00BA305E">
        <w:rPr>
          <w:szCs w:val="18"/>
          <w:lang w:val="fr-FR"/>
        </w:rPr>
        <w:t>Recommandations formulées par le Comité consultatif</w:t>
      </w:r>
      <w:bookmarkEnd w:id="52"/>
      <w:r w:rsidR="002553F0" w:rsidRPr="00BA305E">
        <w:rPr>
          <w:szCs w:val="18"/>
          <w:lang w:val="fr-FR"/>
        </w:rPr>
        <w:t xml:space="preserve"> </w:t>
      </w:r>
    </w:p>
    <w:p w14:paraId="63EDA90D" w14:textId="77777777" w:rsidR="002553F0" w:rsidRPr="00BA305E" w:rsidRDefault="002553F0" w:rsidP="002553F0">
      <w:pPr>
        <w:rPr>
          <w:sz w:val="18"/>
          <w:szCs w:val="18"/>
          <w:lang w:val="fr-FR"/>
        </w:rPr>
      </w:pPr>
    </w:p>
    <w:p w14:paraId="2F7B4F03" w14:textId="0787CCF5" w:rsidR="002553F0" w:rsidRPr="00BA305E" w:rsidRDefault="002553F0" w:rsidP="002553F0">
      <w:pPr>
        <w:rPr>
          <w:szCs w:val="18"/>
          <w:lang w:val="fr-FR"/>
        </w:rPr>
      </w:pPr>
      <w:r w:rsidRPr="00BA305E">
        <w:rPr>
          <w:sz w:val="18"/>
          <w:szCs w:val="18"/>
          <w:lang w:val="fr-FR"/>
        </w:rPr>
        <w:t xml:space="preserve">À sa quatre-vingt-quinzième session, le Comité consultatif a pris note de l’état d’avancement des travaux du Groupe de travail sur un système international de coopération (WG-ISC) à la quatrième réunion du WG-ISC tenue à Genève le </w:t>
      </w:r>
      <w:r w:rsidR="002B16FB">
        <w:rPr>
          <w:sz w:val="18"/>
          <w:szCs w:val="18"/>
          <w:lang w:val="fr-FR"/>
        </w:rPr>
        <w:br/>
      </w:r>
      <w:r w:rsidRPr="00BA305E">
        <w:rPr>
          <w:sz w:val="18"/>
          <w:szCs w:val="18"/>
          <w:lang w:val="fr-FR"/>
        </w:rPr>
        <w:t>31</w:t>
      </w:r>
      <w:r w:rsidR="00450A53">
        <w:rPr>
          <w:sz w:val="18"/>
          <w:szCs w:val="18"/>
          <w:lang w:val="fr-FR"/>
        </w:rPr>
        <w:t xml:space="preserve"> </w:t>
      </w:r>
      <w:r w:rsidRPr="00BA305E">
        <w:rPr>
          <w:sz w:val="18"/>
          <w:szCs w:val="18"/>
          <w:lang w:val="fr-FR"/>
        </w:rPr>
        <w:t>octobre</w:t>
      </w:r>
      <w:r w:rsidR="00450A53">
        <w:rPr>
          <w:sz w:val="18"/>
          <w:szCs w:val="18"/>
          <w:lang w:val="fr-FR"/>
        </w:rPr>
        <w:t xml:space="preserve"> </w:t>
      </w:r>
      <w:r w:rsidRPr="00BA305E">
        <w:rPr>
          <w:sz w:val="18"/>
          <w:szCs w:val="18"/>
          <w:lang w:val="fr-FR"/>
        </w:rPr>
        <w:t>2018.  Le Comité consultatif a noté que, sous réserve de l’approbation du WG-ISC, un document serait présenté au Comité consultatif à sa quatre-vingt-seizième session, immédiatement après la cinquième réunion du WG-ISC, prévue pour le 30</w:t>
      </w:r>
      <w:r w:rsidR="00450A53">
        <w:rPr>
          <w:sz w:val="18"/>
          <w:szCs w:val="18"/>
          <w:lang w:val="fr-FR"/>
        </w:rPr>
        <w:t xml:space="preserve"> </w:t>
      </w:r>
      <w:r w:rsidRPr="00BA305E">
        <w:rPr>
          <w:sz w:val="18"/>
          <w:szCs w:val="18"/>
          <w:lang w:val="fr-FR"/>
        </w:rPr>
        <w:t>octobre</w:t>
      </w:r>
      <w:r w:rsidR="00450A53">
        <w:rPr>
          <w:sz w:val="18"/>
          <w:szCs w:val="18"/>
          <w:lang w:val="fr-FR"/>
        </w:rPr>
        <w:t xml:space="preserve"> </w:t>
      </w:r>
      <w:r w:rsidRPr="00BA305E">
        <w:rPr>
          <w:sz w:val="18"/>
          <w:szCs w:val="18"/>
          <w:lang w:val="fr-FR"/>
        </w:rPr>
        <w:t>2019 en fin de journée.</w:t>
      </w:r>
    </w:p>
    <w:p w14:paraId="2892E029" w14:textId="77777777" w:rsidR="002553F0" w:rsidRPr="00BA305E" w:rsidRDefault="002553F0" w:rsidP="002553F0">
      <w:pPr>
        <w:rPr>
          <w:lang w:val="fr-FR"/>
        </w:rPr>
      </w:pPr>
    </w:p>
    <w:p w14:paraId="25AE55F8" w14:textId="02BF119C" w:rsidR="002553F0" w:rsidRPr="00BA305E" w:rsidRDefault="002553F0" w:rsidP="002553F0">
      <w:pPr>
        <w:pStyle w:val="Heading8"/>
        <w:rPr>
          <w:szCs w:val="18"/>
          <w:lang w:val="fr-FR"/>
        </w:rPr>
      </w:pPr>
      <w:bookmarkStart w:id="53" w:name="_Toc23434276"/>
      <w:r w:rsidRPr="00BA305E">
        <w:rPr>
          <w:szCs w:val="18"/>
          <w:lang w:val="fr-FR"/>
        </w:rPr>
        <w:t>b)</w:t>
      </w:r>
      <w:r w:rsidR="00513564">
        <w:rPr>
          <w:szCs w:val="18"/>
          <w:lang w:val="fr-FR"/>
        </w:rPr>
        <w:t>  </w:t>
      </w:r>
      <w:r w:rsidRPr="00BA305E">
        <w:rPr>
          <w:szCs w:val="18"/>
          <w:lang w:val="fr-FR"/>
        </w:rPr>
        <w:t>Décisions adoptées par le Conseil</w:t>
      </w:r>
      <w:bookmarkEnd w:id="53"/>
    </w:p>
    <w:p w14:paraId="2C24D31A" w14:textId="77777777" w:rsidR="002553F0" w:rsidRPr="00BA305E" w:rsidRDefault="002553F0" w:rsidP="002553F0">
      <w:pPr>
        <w:rPr>
          <w:sz w:val="18"/>
          <w:szCs w:val="18"/>
          <w:lang w:val="fr-FR"/>
        </w:rPr>
      </w:pPr>
    </w:p>
    <w:p w14:paraId="1BC35547" w14:textId="77777777" w:rsidR="002553F0" w:rsidRPr="00BA305E" w:rsidRDefault="002553F0" w:rsidP="002553F0">
      <w:pPr>
        <w:rPr>
          <w:sz w:val="18"/>
          <w:szCs w:val="18"/>
          <w:lang w:val="fr-FR"/>
        </w:rPr>
      </w:pPr>
      <w:r w:rsidRPr="00BA305E">
        <w:rPr>
          <w:sz w:val="18"/>
          <w:szCs w:val="18"/>
          <w:lang w:val="fr-FR"/>
        </w:rPr>
        <w:t>Néant.</w:t>
      </w:r>
    </w:p>
    <w:p w14:paraId="2FAB4D8D" w14:textId="77777777" w:rsidR="002553F0" w:rsidRPr="00BA305E" w:rsidRDefault="002553F0" w:rsidP="002553F0">
      <w:pPr>
        <w:rPr>
          <w:sz w:val="18"/>
          <w:szCs w:val="18"/>
          <w:lang w:val="fr-FR"/>
        </w:rPr>
      </w:pPr>
    </w:p>
    <w:p w14:paraId="59CADC02" w14:textId="1BCA51EE" w:rsidR="002553F0" w:rsidRPr="00BA305E" w:rsidRDefault="002553F0" w:rsidP="002553F0">
      <w:pPr>
        <w:pStyle w:val="Heading8"/>
        <w:rPr>
          <w:szCs w:val="18"/>
          <w:lang w:val="fr-FR"/>
        </w:rPr>
      </w:pPr>
      <w:bookmarkStart w:id="54" w:name="_Toc23434277"/>
      <w:r w:rsidRPr="00BA305E">
        <w:rPr>
          <w:szCs w:val="18"/>
          <w:lang w:val="fr-FR"/>
        </w:rPr>
        <w:t>c)</w:t>
      </w:r>
      <w:r w:rsidR="00513564">
        <w:rPr>
          <w:szCs w:val="18"/>
          <w:lang w:val="fr-FR"/>
        </w:rPr>
        <w:t>  </w:t>
      </w:r>
      <w:r w:rsidRPr="00BA305E">
        <w:rPr>
          <w:szCs w:val="18"/>
          <w:lang w:val="fr-FR"/>
        </w:rPr>
        <w:t>Accords de coopération entre les membres de l’Union</w:t>
      </w:r>
      <w:bookmarkEnd w:id="54"/>
      <w:r w:rsidRPr="00BA305E">
        <w:rPr>
          <w:szCs w:val="18"/>
          <w:lang w:val="fr-FR"/>
        </w:rPr>
        <w:t xml:space="preserve"> </w:t>
      </w:r>
    </w:p>
    <w:p w14:paraId="566724FF" w14:textId="77777777" w:rsidR="002553F0" w:rsidRPr="00BA305E" w:rsidRDefault="002553F0" w:rsidP="002553F0">
      <w:pPr>
        <w:jc w:val="left"/>
        <w:rPr>
          <w:sz w:val="18"/>
          <w:szCs w:val="18"/>
          <w:lang w:val="fr-FR"/>
        </w:rPr>
      </w:pPr>
    </w:p>
    <w:p w14:paraId="4E033688" w14:textId="1A431E76" w:rsidR="002553F0" w:rsidRPr="00BA305E" w:rsidRDefault="002553F0" w:rsidP="002553F0">
      <w:pPr>
        <w:jc w:val="left"/>
        <w:rPr>
          <w:sz w:val="18"/>
          <w:szCs w:val="18"/>
          <w:lang w:val="fr-FR"/>
        </w:rPr>
      </w:pPr>
      <w:r w:rsidRPr="00BA305E">
        <w:rPr>
          <w:sz w:val="18"/>
          <w:szCs w:val="18"/>
          <w:lang w:val="fr-FR"/>
        </w:rPr>
        <w:t>Voir le sous-programme UV.2, indicateurs d’exécution</w:t>
      </w:r>
      <w:r w:rsidR="00450A53">
        <w:rPr>
          <w:sz w:val="18"/>
          <w:szCs w:val="18"/>
          <w:lang w:val="fr-FR"/>
        </w:rPr>
        <w:t xml:space="preserve"> </w:t>
      </w:r>
      <w:r w:rsidRPr="00BA305E">
        <w:rPr>
          <w:sz w:val="18"/>
          <w:szCs w:val="18"/>
          <w:lang w:val="fr-FR"/>
        </w:rPr>
        <w:t xml:space="preserve">“4. Coopération en matière d’examen DHS” et “5. Coopération en matière d’examen des dénominations variétales” </w:t>
      </w:r>
    </w:p>
    <w:p w14:paraId="6C4FEED2" w14:textId="77777777" w:rsidR="002553F0" w:rsidRPr="00BA305E" w:rsidRDefault="002553F0" w:rsidP="002553F0">
      <w:pPr>
        <w:rPr>
          <w:sz w:val="18"/>
          <w:szCs w:val="18"/>
          <w:lang w:val="fr-FR"/>
        </w:rPr>
      </w:pPr>
    </w:p>
    <w:p w14:paraId="5189F250" w14:textId="77777777" w:rsidR="002553F0" w:rsidRPr="00BA305E" w:rsidRDefault="002553F0" w:rsidP="002553F0">
      <w:pPr>
        <w:rPr>
          <w:sz w:val="18"/>
          <w:szCs w:val="18"/>
          <w:lang w:val="fr-FR"/>
        </w:rPr>
      </w:pPr>
    </w:p>
    <w:p w14:paraId="1F841DDB" w14:textId="77777777" w:rsidR="00DB427A" w:rsidRDefault="00DB427A">
      <w:pPr>
        <w:jc w:val="left"/>
        <w:rPr>
          <w:rFonts w:eastAsiaTheme="minorEastAsia"/>
          <w:b/>
          <w:bCs/>
          <w:sz w:val="18"/>
          <w:szCs w:val="18"/>
          <w:lang w:val="fr-FR"/>
        </w:rPr>
      </w:pPr>
      <w:r>
        <w:rPr>
          <w:szCs w:val="18"/>
          <w:lang w:val="fr-FR"/>
        </w:rPr>
        <w:br w:type="page"/>
      </w:r>
    </w:p>
    <w:p w14:paraId="3421C300" w14:textId="0BD9043C" w:rsidR="002553F0" w:rsidRPr="00BA305E" w:rsidRDefault="002553F0" w:rsidP="002553F0">
      <w:pPr>
        <w:pStyle w:val="Heading6"/>
        <w:rPr>
          <w:szCs w:val="18"/>
          <w:lang w:val="fr-FR"/>
        </w:rPr>
      </w:pPr>
      <w:bookmarkStart w:id="55" w:name="_Toc23434278"/>
      <w:r w:rsidRPr="00BA305E">
        <w:rPr>
          <w:szCs w:val="18"/>
          <w:lang w:val="fr-FR"/>
        </w:rPr>
        <w:t>10.</w:t>
      </w:r>
      <w:r w:rsidR="00513564">
        <w:rPr>
          <w:szCs w:val="18"/>
          <w:lang w:val="fr-FR"/>
        </w:rPr>
        <w:t>  </w:t>
      </w:r>
      <w:r w:rsidRPr="00BA305E">
        <w:rPr>
          <w:szCs w:val="18"/>
          <w:lang w:val="fr-FR"/>
        </w:rPr>
        <w:t>Suivi de la mise en œuvre de la stratégie en matière de formation et d’assistance</w:t>
      </w:r>
      <w:bookmarkEnd w:id="55"/>
    </w:p>
    <w:p w14:paraId="0E42ABF9" w14:textId="77777777" w:rsidR="002553F0" w:rsidRPr="00BA305E" w:rsidRDefault="002553F0" w:rsidP="002553F0">
      <w:pPr>
        <w:rPr>
          <w:sz w:val="18"/>
          <w:szCs w:val="18"/>
          <w:lang w:val="fr-FR"/>
        </w:rPr>
      </w:pPr>
    </w:p>
    <w:p w14:paraId="2ECC222F" w14:textId="6CE89807" w:rsidR="002553F0" w:rsidRPr="00BA305E" w:rsidRDefault="002553F0" w:rsidP="002553F0">
      <w:pPr>
        <w:pStyle w:val="Heading8"/>
        <w:rPr>
          <w:szCs w:val="18"/>
          <w:lang w:val="fr-FR"/>
        </w:rPr>
      </w:pPr>
      <w:bookmarkStart w:id="56" w:name="_Toc23434279"/>
      <w:r w:rsidRPr="00BA305E">
        <w:rPr>
          <w:szCs w:val="18"/>
          <w:lang w:val="fr-FR"/>
        </w:rPr>
        <w:t>a)</w:t>
      </w:r>
      <w:r w:rsidR="00513564">
        <w:rPr>
          <w:szCs w:val="18"/>
          <w:lang w:val="fr-FR"/>
        </w:rPr>
        <w:t>  </w:t>
      </w:r>
      <w:r w:rsidRPr="00BA305E">
        <w:rPr>
          <w:szCs w:val="18"/>
          <w:lang w:val="fr-FR"/>
        </w:rPr>
        <w:t>Évaluation des rapports annuels du Secrétaire général, des rapports d’exécution pour l’exercice biennal et d’autres documents d’information</w:t>
      </w:r>
      <w:bookmarkEnd w:id="56"/>
    </w:p>
    <w:p w14:paraId="68483DCA" w14:textId="77777777" w:rsidR="002553F0" w:rsidRPr="00BA305E" w:rsidRDefault="002553F0" w:rsidP="002553F0">
      <w:pPr>
        <w:rPr>
          <w:sz w:val="18"/>
          <w:szCs w:val="18"/>
          <w:lang w:val="fr-FR"/>
        </w:rPr>
      </w:pPr>
    </w:p>
    <w:p w14:paraId="36774A9F" w14:textId="0A3113F9" w:rsidR="002553F0" w:rsidRPr="00BA305E" w:rsidRDefault="002553F0" w:rsidP="002553F0">
      <w:pPr>
        <w:rPr>
          <w:sz w:val="18"/>
          <w:szCs w:val="18"/>
          <w:lang w:val="fr-FR"/>
        </w:rPr>
      </w:pPr>
      <w:r w:rsidRPr="00BA305E">
        <w:rPr>
          <w:sz w:val="18"/>
          <w:szCs w:val="18"/>
          <w:lang w:val="fr-FR"/>
        </w:rPr>
        <w:t>- Examen du document</w:t>
      </w:r>
      <w:r w:rsidR="00450A53">
        <w:rPr>
          <w:sz w:val="18"/>
          <w:szCs w:val="18"/>
          <w:lang w:val="fr-FR"/>
        </w:rPr>
        <w:t xml:space="preserve"> </w:t>
      </w:r>
      <w:r w:rsidRPr="00BA305E">
        <w:rPr>
          <w:sz w:val="18"/>
          <w:szCs w:val="18"/>
          <w:lang w:val="fr-FR"/>
        </w:rPr>
        <w:t>C/53/2 “Rapport du Secrétaire général pour 2018” (le présent document)</w:t>
      </w:r>
    </w:p>
    <w:p w14:paraId="1976803E" w14:textId="77777777" w:rsidR="002553F0" w:rsidRPr="00BA305E" w:rsidRDefault="002553F0" w:rsidP="002553F0">
      <w:pPr>
        <w:rPr>
          <w:sz w:val="18"/>
          <w:szCs w:val="18"/>
          <w:lang w:val="fr-FR"/>
        </w:rPr>
      </w:pPr>
    </w:p>
    <w:p w14:paraId="72229320" w14:textId="3133E984" w:rsidR="002553F0" w:rsidRPr="00BA305E" w:rsidRDefault="002553F0" w:rsidP="002553F0">
      <w:pPr>
        <w:pStyle w:val="Heading8"/>
        <w:rPr>
          <w:szCs w:val="18"/>
          <w:lang w:val="fr-FR"/>
        </w:rPr>
      </w:pPr>
      <w:bookmarkStart w:id="57" w:name="_Toc23434280"/>
      <w:r w:rsidRPr="00BA305E">
        <w:rPr>
          <w:szCs w:val="18"/>
          <w:lang w:val="fr-FR"/>
        </w:rPr>
        <w:t>b)</w:t>
      </w:r>
      <w:r w:rsidR="00513564">
        <w:rPr>
          <w:szCs w:val="18"/>
          <w:lang w:val="fr-FR"/>
        </w:rPr>
        <w:t>  </w:t>
      </w:r>
      <w:r w:rsidRPr="00BA305E">
        <w:rPr>
          <w:szCs w:val="18"/>
          <w:lang w:val="fr-FR"/>
        </w:rPr>
        <w:t>États ayant adhéré à l’Acte de 1991 de la Convention UPOV ou l’ayant ratifié;  États et organisations devenus membres de l’Union;  et nombre de genres et d’espèces protégés par les membres de l’Union</w:t>
      </w:r>
      <w:bookmarkEnd w:id="57"/>
    </w:p>
    <w:p w14:paraId="33733334" w14:textId="77777777" w:rsidR="002553F0" w:rsidRPr="00BA305E" w:rsidRDefault="002553F0" w:rsidP="002553F0">
      <w:pPr>
        <w:rPr>
          <w:sz w:val="18"/>
          <w:szCs w:val="18"/>
          <w:lang w:val="fr-FR"/>
        </w:rPr>
      </w:pPr>
    </w:p>
    <w:p w14:paraId="6580200A" w14:textId="53B56977" w:rsidR="002553F0" w:rsidRPr="00BA305E" w:rsidRDefault="002553F0" w:rsidP="002553F0">
      <w:pPr>
        <w:rPr>
          <w:sz w:val="18"/>
          <w:szCs w:val="18"/>
          <w:lang w:val="fr-FR"/>
        </w:rPr>
      </w:pPr>
      <w:r w:rsidRPr="00BA305E">
        <w:rPr>
          <w:sz w:val="18"/>
          <w:szCs w:val="18"/>
          <w:lang w:val="fr-FR"/>
        </w:rPr>
        <w:t>- Examen du document</w:t>
      </w:r>
      <w:r w:rsidR="00450A53">
        <w:rPr>
          <w:sz w:val="18"/>
          <w:szCs w:val="18"/>
          <w:lang w:val="fr-FR"/>
        </w:rPr>
        <w:t xml:space="preserve"> </w:t>
      </w:r>
      <w:r w:rsidRPr="00BA305E">
        <w:rPr>
          <w:sz w:val="18"/>
          <w:szCs w:val="18"/>
          <w:lang w:val="fr-FR"/>
        </w:rPr>
        <w:t>C/53/2 “Rapport du Secrétaire général pour 2018” (le présent document)</w:t>
      </w:r>
    </w:p>
    <w:p w14:paraId="7F5A0AC7" w14:textId="77777777" w:rsidR="002553F0" w:rsidRPr="00BA305E" w:rsidRDefault="002553F0" w:rsidP="002553F0">
      <w:pPr>
        <w:rPr>
          <w:sz w:val="18"/>
          <w:szCs w:val="18"/>
          <w:lang w:val="fr-FR"/>
        </w:rPr>
      </w:pPr>
    </w:p>
    <w:p w14:paraId="3C5C6AC1" w14:textId="053A04A6" w:rsidR="002553F0" w:rsidRPr="00BA305E" w:rsidRDefault="002553F0" w:rsidP="002553F0">
      <w:pPr>
        <w:rPr>
          <w:sz w:val="18"/>
          <w:szCs w:val="18"/>
          <w:lang w:val="fr-FR"/>
        </w:rPr>
      </w:pPr>
      <w:r w:rsidRPr="00BA305E">
        <w:rPr>
          <w:sz w:val="18"/>
          <w:szCs w:val="18"/>
          <w:lang w:val="fr-FR"/>
        </w:rPr>
        <w:t>Voir le sous-programme UV.2, indicateur d’exécution</w:t>
      </w:r>
      <w:r w:rsidR="00450A53">
        <w:rPr>
          <w:sz w:val="18"/>
          <w:szCs w:val="18"/>
          <w:lang w:val="fr-FR"/>
        </w:rPr>
        <w:t xml:space="preserve"> </w:t>
      </w:r>
      <w:r w:rsidRPr="00BA305E">
        <w:rPr>
          <w:sz w:val="18"/>
          <w:szCs w:val="18"/>
          <w:lang w:val="fr-FR"/>
        </w:rPr>
        <w:t>6. “Examen des faits nouveaux concernant les demandes de droits d’obtenteur et les droits d’obtenteur délivrés”, section d).</w:t>
      </w:r>
    </w:p>
    <w:p w14:paraId="40784EB2" w14:textId="77777777" w:rsidR="002553F0" w:rsidRPr="00BA305E" w:rsidRDefault="002553F0" w:rsidP="002553F0">
      <w:pPr>
        <w:rPr>
          <w:sz w:val="18"/>
          <w:szCs w:val="18"/>
          <w:lang w:val="fr-FR"/>
        </w:rPr>
      </w:pPr>
    </w:p>
    <w:p w14:paraId="626FE1AC" w14:textId="6B781CBF" w:rsidR="002553F0" w:rsidRPr="00BA305E" w:rsidRDefault="00BA305E" w:rsidP="002553F0">
      <w:pPr>
        <w:pStyle w:val="Heading8"/>
        <w:keepNext/>
        <w:rPr>
          <w:szCs w:val="18"/>
          <w:lang w:val="fr-FR"/>
        </w:rPr>
      </w:pPr>
      <w:bookmarkStart w:id="58" w:name="_Toc23434281"/>
      <w:r>
        <w:rPr>
          <w:szCs w:val="18"/>
          <w:lang w:val="fr-FR"/>
        </w:rPr>
        <w:t>c)</w:t>
      </w:r>
      <w:r w:rsidR="00513564">
        <w:rPr>
          <w:szCs w:val="18"/>
          <w:lang w:val="fr-FR"/>
        </w:rPr>
        <w:t>  </w:t>
      </w:r>
      <w:r w:rsidR="002553F0" w:rsidRPr="00BA305E">
        <w:rPr>
          <w:szCs w:val="18"/>
          <w:lang w:val="fr-FR"/>
        </w:rPr>
        <w:t>Mesures destinées à assurer formation et aide pour la mise en place et l’application du système de l’UPOV</w:t>
      </w:r>
      <w:bookmarkEnd w:id="58"/>
    </w:p>
    <w:p w14:paraId="7931699C" w14:textId="77777777" w:rsidR="002553F0" w:rsidRPr="00BA305E" w:rsidRDefault="002553F0" w:rsidP="002553F0">
      <w:pPr>
        <w:keepNext/>
        <w:rPr>
          <w:sz w:val="18"/>
          <w:szCs w:val="18"/>
          <w:lang w:val="fr-FR"/>
        </w:rPr>
      </w:pPr>
    </w:p>
    <w:p w14:paraId="77AD759D" w14:textId="79B97794" w:rsidR="002553F0" w:rsidRPr="00BA305E" w:rsidRDefault="002553F0" w:rsidP="002553F0">
      <w:pPr>
        <w:rPr>
          <w:sz w:val="18"/>
          <w:szCs w:val="18"/>
          <w:lang w:val="fr-FR"/>
        </w:rPr>
      </w:pPr>
      <w:r w:rsidRPr="00BA305E">
        <w:rPr>
          <w:sz w:val="18"/>
          <w:szCs w:val="18"/>
          <w:lang w:val="fr-FR"/>
        </w:rPr>
        <w:t>Voir le document</w:t>
      </w:r>
      <w:r w:rsidR="00450A53">
        <w:rPr>
          <w:sz w:val="18"/>
          <w:szCs w:val="18"/>
          <w:lang w:val="fr-FR"/>
        </w:rPr>
        <w:t xml:space="preserve"> </w:t>
      </w:r>
      <w:r w:rsidRPr="00BA305E">
        <w:rPr>
          <w:sz w:val="18"/>
          <w:szCs w:val="18"/>
          <w:lang w:val="fr-FR"/>
        </w:rPr>
        <w:t>CC/92/7 “Stratégie en matière de formation et d’assistance”</w:t>
      </w:r>
    </w:p>
    <w:p w14:paraId="5485F042" w14:textId="77777777" w:rsidR="002553F0" w:rsidRPr="00BA305E" w:rsidRDefault="002553F0" w:rsidP="002553F0">
      <w:pPr>
        <w:jc w:val="left"/>
        <w:rPr>
          <w:rFonts w:eastAsiaTheme="minorEastAsia"/>
          <w:b/>
          <w:bCs/>
          <w:sz w:val="18"/>
          <w:szCs w:val="18"/>
          <w:lang w:val="fr-FR"/>
        </w:rPr>
      </w:pPr>
    </w:p>
    <w:p w14:paraId="315F074B" w14:textId="77777777" w:rsidR="002553F0" w:rsidRPr="00BA305E" w:rsidRDefault="002553F0" w:rsidP="002553F0">
      <w:pPr>
        <w:jc w:val="left"/>
        <w:rPr>
          <w:rFonts w:eastAsiaTheme="minorEastAsia"/>
          <w:b/>
          <w:bCs/>
          <w:sz w:val="18"/>
          <w:szCs w:val="18"/>
          <w:lang w:val="fr-FR"/>
        </w:rPr>
      </w:pPr>
    </w:p>
    <w:p w14:paraId="25A790A1" w14:textId="529805C3" w:rsidR="002553F0" w:rsidRPr="00BA305E" w:rsidRDefault="00BA305E" w:rsidP="002553F0">
      <w:pPr>
        <w:pStyle w:val="Heading6"/>
        <w:keepNext/>
        <w:rPr>
          <w:szCs w:val="18"/>
          <w:lang w:val="fr-FR"/>
        </w:rPr>
      </w:pPr>
      <w:bookmarkStart w:id="59" w:name="_Toc23434282"/>
      <w:r>
        <w:rPr>
          <w:szCs w:val="18"/>
          <w:lang w:val="fr-FR"/>
        </w:rPr>
        <w:t>11.</w:t>
      </w:r>
      <w:r w:rsidR="00513564">
        <w:rPr>
          <w:szCs w:val="18"/>
          <w:lang w:val="fr-FR"/>
        </w:rPr>
        <w:t>  </w:t>
      </w:r>
      <w:r w:rsidR="002553F0" w:rsidRPr="00BA305E">
        <w:rPr>
          <w:szCs w:val="18"/>
          <w:lang w:val="fr-FR"/>
        </w:rPr>
        <w:t>Suivi de la mise en œuvre de la stratégie de communication</w:t>
      </w:r>
      <w:bookmarkEnd w:id="59"/>
    </w:p>
    <w:p w14:paraId="286435CC" w14:textId="77777777" w:rsidR="002553F0" w:rsidRPr="00BA305E" w:rsidRDefault="002553F0" w:rsidP="002553F0">
      <w:pPr>
        <w:keepNext/>
        <w:rPr>
          <w:sz w:val="18"/>
          <w:szCs w:val="18"/>
          <w:lang w:val="fr-FR"/>
        </w:rPr>
      </w:pPr>
    </w:p>
    <w:p w14:paraId="2770ADA0" w14:textId="1DD1206E" w:rsidR="002553F0" w:rsidRPr="00BA305E" w:rsidRDefault="00BA305E" w:rsidP="002553F0">
      <w:pPr>
        <w:pStyle w:val="Heading8"/>
        <w:rPr>
          <w:szCs w:val="18"/>
          <w:lang w:val="fr-FR"/>
        </w:rPr>
      </w:pPr>
      <w:bookmarkStart w:id="60" w:name="_Toc23434283"/>
      <w:r>
        <w:rPr>
          <w:szCs w:val="18"/>
          <w:lang w:val="fr-FR"/>
        </w:rPr>
        <w:t>a)</w:t>
      </w:r>
      <w:r w:rsidR="00513564">
        <w:rPr>
          <w:szCs w:val="18"/>
          <w:lang w:val="fr-FR"/>
        </w:rPr>
        <w:t>  </w:t>
      </w:r>
      <w:r w:rsidR="002553F0" w:rsidRPr="00BA305E">
        <w:rPr>
          <w:szCs w:val="18"/>
          <w:lang w:val="fr-FR"/>
        </w:rPr>
        <w:t>Évaluation des rapports annuels du Secrétaire général, des rapports d’exécution pour l’exercice biennal et d’autres documents d’information</w:t>
      </w:r>
      <w:bookmarkEnd w:id="60"/>
    </w:p>
    <w:p w14:paraId="28C196C9" w14:textId="77777777" w:rsidR="002553F0" w:rsidRPr="00BA305E" w:rsidRDefault="002553F0" w:rsidP="002553F0">
      <w:pPr>
        <w:rPr>
          <w:sz w:val="18"/>
          <w:szCs w:val="18"/>
          <w:lang w:val="fr-FR"/>
        </w:rPr>
      </w:pPr>
    </w:p>
    <w:p w14:paraId="25C277AF" w14:textId="79BEB137" w:rsidR="002553F0" w:rsidRPr="00BA305E" w:rsidRDefault="002553F0" w:rsidP="002553F0">
      <w:pPr>
        <w:rPr>
          <w:sz w:val="18"/>
          <w:szCs w:val="18"/>
          <w:lang w:val="fr-FR"/>
        </w:rPr>
      </w:pPr>
      <w:r w:rsidRPr="00BA305E">
        <w:rPr>
          <w:sz w:val="18"/>
          <w:szCs w:val="18"/>
          <w:lang w:val="fr-FR"/>
        </w:rPr>
        <w:t>- Voir le document</w:t>
      </w:r>
      <w:r w:rsidR="00450A53">
        <w:rPr>
          <w:sz w:val="18"/>
          <w:szCs w:val="18"/>
          <w:lang w:val="fr-FR"/>
        </w:rPr>
        <w:t xml:space="preserve"> </w:t>
      </w:r>
      <w:r w:rsidRPr="00BA305E">
        <w:rPr>
          <w:sz w:val="18"/>
          <w:szCs w:val="18"/>
          <w:lang w:val="fr-FR"/>
        </w:rPr>
        <w:t>CC/95/7 “Stratégie de communication”</w:t>
      </w:r>
    </w:p>
    <w:p w14:paraId="3076462C" w14:textId="77777777" w:rsidR="002553F0" w:rsidRPr="00BA305E" w:rsidRDefault="002553F0" w:rsidP="002553F0">
      <w:pPr>
        <w:rPr>
          <w:sz w:val="18"/>
          <w:szCs w:val="18"/>
          <w:lang w:val="fr-FR"/>
        </w:rPr>
      </w:pPr>
    </w:p>
    <w:p w14:paraId="446ED868" w14:textId="30B80D45" w:rsidR="002553F0" w:rsidRPr="00BA305E" w:rsidRDefault="00BA305E" w:rsidP="002553F0">
      <w:pPr>
        <w:pStyle w:val="Heading8"/>
        <w:rPr>
          <w:szCs w:val="18"/>
          <w:lang w:val="fr-FR"/>
        </w:rPr>
      </w:pPr>
      <w:bookmarkStart w:id="61" w:name="_Toc23434284"/>
      <w:r>
        <w:rPr>
          <w:szCs w:val="18"/>
          <w:lang w:val="fr-FR"/>
        </w:rPr>
        <w:t>b)</w:t>
      </w:r>
      <w:r w:rsidR="00513564">
        <w:rPr>
          <w:szCs w:val="18"/>
          <w:lang w:val="fr-FR"/>
        </w:rPr>
        <w:t>  </w:t>
      </w:r>
      <w:r w:rsidR="002553F0" w:rsidRPr="00BA305E">
        <w:rPr>
          <w:szCs w:val="18"/>
          <w:lang w:val="fr-FR"/>
        </w:rPr>
        <w:t>Recommandations formulées par le Comité consultatif sur la stratégie de communication</w:t>
      </w:r>
      <w:bookmarkEnd w:id="61"/>
      <w:r w:rsidR="002553F0" w:rsidRPr="00BA305E">
        <w:rPr>
          <w:szCs w:val="18"/>
          <w:lang w:val="fr-FR"/>
        </w:rPr>
        <w:t xml:space="preserve"> </w:t>
      </w:r>
    </w:p>
    <w:p w14:paraId="6B70E020" w14:textId="77777777" w:rsidR="002553F0" w:rsidRPr="00BA305E" w:rsidRDefault="002553F0" w:rsidP="002553F0">
      <w:pPr>
        <w:pStyle w:val="result"/>
        <w:rPr>
          <w:szCs w:val="18"/>
          <w:lang w:val="fr-FR"/>
        </w:rPr>
      </w:pPr>
    </w:p>
    <w:p w14:paraId="64531D5D" w14:textId="70E00C78" w:rsidR="002553F0" w:rsidRPr="00BA305E" w:rsidRDefault="002553F0" w:rsidP="002553F0">
      <w:pPr>
        <w:pStyle w:val="result"/>
        <w:jc w:val="both"/>
        <w:rPr>
          <w:szCs w:val="18"/>
          <w:lang w:val="fr-FR"/>
        </w:rPr>
      </w:pPr>
      <w:r w:rsidRPr="00BA305E">
        <w:rPr>
          <w:szCs w:val="18"/>
          <w:lang w:val="fr-FR"/>
        </w:rPr>
        <w:t>À sa quatre-vingt-quinzième session tenue à Genève le 1</w:t>
      </w:r>
      <w:r w:rsidRPr="00BA305E">
        <w:rPr>
          <w:szCs w:val="18"/>
          <w:vertAlign w:val="superscript"/>
          <w:lang w:val="fr-FR"/>
        </w:rPr>
        <w:t>er</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2018 et la matinée du 2</w:t>
      </w:r>
      <w:r w:rsidR="00450A53">
        <w:rPr>
          <w:szCs w:val="18"/>
          <w:lang w:val="fr-FR"/>
        </w:rPr>
        <w:t xml:space="preserve"> </w:t>
      </w:r>
      <w:r w:rsidRPr="00BA305E">
        <w:rPr>
          <w:szCs w:val="18"/>
          <w:lang w:val="fr-FR"/>
        </w:rPr>
        <w:t>novembre</w:t>
      </w:r>
      <w:r w:rsidR="00450A53">
        <w:rPr>
          <w:szCs w:val="18"/>
          <w:lang w:val="fr-FR"/>
        </w:rPr>
        <w:t xml:space="preserve"> </w:t>
      </w:r>
      <w:r w:rsidR="00DB427A">
        <w:rPr>
          <w:szCs w:val="18"/>
          <w:lang w:val="fr-FR"/>
        </w:rPr>
        <w:t>2018, le Comité </w:t>
      </w:r>
      <w:r w:rsidRPr="00BA305E">
        <w:rPr>
          <w:szCs w:val="18"/>
          <w:lang w:val="fr-FR"/>
        </w:rPr>
        <w:t>consultatif</w:t>
      </w:r>
      <w:r w:rsidR="007545E7">
        <w:rPr>
          <w:szCs w:val="18"/>
          <w:lang w:val="fr-FR"/>
        </w:rPr>
        <w:t> :</w:t>
      </w:r>
    </w:p>
    <w:p w14:paraId="639A6ECC" w14:textId="77777777" w:rsidR="002553F0" w:rsidRPr="00BA305E" w:rsidRDefault="002553F0" w:rsidP="002553F0">
      <w:pPr>
        <w:pStyle w:val="result"/>
        <w:jc w:val="both"/>
        <w:rPr>
          <w:szCs w:val="18"/>
          <w:lang w:val="fr-FR"/>
        </w:rPr>
      </w:pPr>
    </w:p>
    <w:p w14:paraId="3699652C" w14:textId="77777777"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est convenu de ne pas poursuivre le remaniement de la foire aux questions sur les objectifs de développement durable (ODD).  Toutefois, le Comité consultatif est convenu que le Bureau de l’Union devrait utiliser les documents pertinents pour informer le grand public du rôle du système de l’UPOV pour ce qui est de soutenir le développement durable et tenter d’élaborer une foire aux questions dans ce but;</w:t>
      </w:r>
    </w:p>
    <w:p w14:paraId="35CB1364" w14:textId="242E038A"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demandé au Bureau de l’Union de solliciter, pour la fin du mois de novembre</w:t>
      </w:r>
      <w:r w:rsidR="00450A53">
        <w:rPr>
          <w:rFonts w:cs="Arial"/>
          <w:sz w:val="18"/>
          <w:szCs w:val="18"/>
          <w:lang w:val="fr-FR"/>
        </w:rPr>
        <w:t xml:space="preserve"> </w:t>
      </w:r>
      <w:r w:rsidRPr="00BA305E">
        <w:rPr>
          <w:rFonts w:cs="Arial"/>
          <w:sz w:val="18"/>
          <w:szCs w:val="18"/>
          <w:lang w:val="fr-FR"/>
        </w:rPr>
        <w:t>2018, des observations sur le sur les avantages des obtentions végétales pour la société dans la foire aux questions.  Sur la base des observations reçues, le Comité consultatif a demandé qu’un nouveau projet soit établi et lui soit communiqué par correspondance.  Il a demandé qu’un autre projet lui soit présenté pour examen à sa quatre-vingt-seizième session.</w:t>
      </w:r>
    </w:p>
    <w:p w14:paraId="4AB3A4F7" w14:textId="3E8024EF"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 xml:space="preserve">est convenu que le Bureau de l’Union devait élaborer des propositions visant à mettre à jour les questions pertinentes pour tenir compte des faits nouveaux concernant </w:t>
      </w:r>
      <w:r w:rsidR="002B16FB">
        <w:rPr>
          <w:rFonts w:cs="Arial"/>
          <w:sz w:val="18"/>
          <w:szCs w:val="18"/>
          <w:lang w:val="fr-FR"/>
        </w:rPr>
        <w:t>UPOV PRISMA</w:t>
      </w:r>
      <w:r w:rsidRPr="00BA305E">
        <w:rPr>
          <w:rFonts w:cs="Arial"/>
          <w:sz w:val="18"/>
          <w:szCs w:val="18"/>
          <w:lang w:val="fr-FR"/>
        </w:rPr>
        <w:t xml:space="preserve"> et les cours d’enseignement à distance de l’UPOV, pour examen à sa quatre-vingt-seizième session; </w:t>
      </w:r>
    </w:p>
    <w:p w14:paraId="68CC7610" w14:textId="77777777"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décidé que davantage de matériels d’information issus de manifestations hors Genève devraient être publiés sur le site Web de l’UPOV, selon les ressources disponibles;</w:t>
      </w:r>
    </w:p>
    <w:p w14:paraId="06DA37F5" w14:textId="77777777"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approuvé la création d’un compte Twitter de l’UPOV et d’un compte Twitter pour permettre au Secrétaire général adjoint de communiquer sur les questions concernant l’UPOV;</w:t>
      </w:r>
    </w:p>
    <w:p w14:paraId="7CA153F1" w14:textId="77777777"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 xml:space="preserve">a approuvé l’utilisation du profil de l’UPOV sur LinkedIn pour partager le même type d’informations que celles qui seront diffusées sur le compte Twitter de l’UPOV; </w:t>
      </w:r>
    </w:p>
    <w:p w14:paraId="541E4F9E" w14:textId="350F468B"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 xml:space="preserve">a approuvé les projets du Bureau de l’Union concernant la création d’un profil distinct pour </w:t>
      </w:r>
      <w:r w:rsidR="002B16FB">
        <w:rPr>
          <w:rFonts w:cs="Arial"/>
          <w:sz w:val="18"/>
          <w:szCs w:val="18"/>
          <w:lang w:val="fr-FR"/>
        </w:rPr>
        <w:t>UPOV PRISMA</w:t>
      </w:r>
      <w:r w:rsidRPr="00BA305E">
        <w:rPr>
          <w:rFonts w:cs="Arial"/>
          <w:sz w:val="18"/>
          <w:szCs w:val="18"/>
          <w:lang w:val="fr-FR"/>
        </w:rPr>
        <w:t xml:space="preserve"> sur LinkedIn afin de faire mieux connaître </w:t>
      </w:r>
      <w:r w:rsidR="002B16FB">
        <w:rPr>
          <w:rFonts w:cs="Arial"/>
          <w:sz w:val="18"/>
          <w:szCs w:val="18"/>
          <w:lang w:val="fr-FR"/>
        </w:rPr>
        <w:t>UPOV PRISMA</w:t>
      </w:r>
      <w:r w:rsidRPr="00BA305E">
        <w:rPr>
          <w:rFonts w:cs="Arial"/>
          <w:sz w:val="18"/>
          <w:szCs w:val="18"/>
          <w:lang w:val="fr-FR"/>
        </w:rPr>
        <w:t xml:space="preserve"> en relation avec ses campagnes de diffusion électronique.</w:t>
      </w:r>
    </w:p>
    <w:p w14:paraId="29E13F09" w14:textId="77777777" w:rsidR="002553F0" w:rsidRPr="00BA305E" w:rsidRDefault="002553F0" w:rsidP="002553F0">
      <w:pPr>
        <w:rPr>
          <w:sz w:val="18"/>
          <w:szCs w:val="18"/>
          <w:lang w:val="fr-FR"/>
        </w:rPr>
      </w:pPr>
    </w:p>
    <w:p w14:paraId="413BFF8E" w14:textId="336206E8" w:rsidR="002553F0" w:rsidRPr="00BA305E" w:rsidRDefault="002553F0" w:rsidP="002553F0">
      <w:pPr>
        <w:pStyle w:val="result"/>
        <w:jc w:val="both"/>
        <w:rPr>
          <w:rFonts w:cs="Arial"/>
          <w:szCs w:val="18"/>
          <w:lang w:val="fr-FR"/>
        </w:rPr>
      </w:pPr>
      <w:r w:rsidRPr="00BA305E">
        <w:rPr>
          <w:rFonts w:cs="Arial"/>
          <w:szCs w:val="18"/>
          <w:lang w:val="fr-FR"/>
        </w:rPr>
        <w:t>Sur la base de la recommandation du Comité consultatif, le Conseil, à sa cinquante-deuxième session ordinaire tenue à Genève le 2</w:t>
      </w:r>
      <w:r w:rsidR="00450A53">
        <w:rPr>
          <w:rFonts w:cs="Arial"/>
          <w:szCs w:val="18"/>
          <w:lang w:val="fr-FR"/>
        </w:rPr>
        <w:t xml:space="preserve"> </w:t>
      </w:r>
      <w:r w:rsidRPr="00BA305E">
        <w:rPr>
          <w:rFonts w:cs="Arial"/>
          <w:szCs w:val="18"/>
          <w:lang w:val="fr-FR"/>
        </w:rPr>
        <w:t>novembre</w:t>
      </w:r>
      <w:r w:rsidR="00450A53">
        <w:rPr>
          <w:rFonts w:cs="Arial"/>
          <w:szCs w:val="18"/>
          <w:lang w:val="fr-FR"/>
        </w:rPr>
        <w:t xml:space="preserve"> </w:t>
      </w:r>
      <w:r w:rsidRPr="00BA305E">
        <w:rPr>
          <w:rFonts w:cs="Arial"/>
          <w:szCs w:val="18"/>
          <w:lang w:val="fr-FR"/>
        </w:rPr>
        <w:t>2018, a adopté un texte pour une foire aux questions sur les avantages des obtentions végétales pour la société.</w:t>
      </w:r>
    </w:p>
    <w:p w14:paraId="35C7C8C6" w14:textId="77777777" w:rsidR="002553F0" w:rsidRPr="00BA305E" w:rsidRDefault="002553F0" w:rsidP="002553F0">
      <w:pPr>
        <w:pStyle w:val="result"/>
        <w:jc w:val="both"/>
        <w:rPr>
          <w:rFonts w:cs="Arial"/>
          <w:szCs w:val="18"/>
          <w:lang w:val="fr-FR"/>
        </w:rPr>
      </w:pPr>
    </w:p>
    <w:p w14:paraId="4C6E13C5" w14:textId="77777777" w:rsidR="002553F0" w:rsidRPr="00BA305E" w:rsidRDefault="002553F0" w:rsidP="002553F0">
      <w:pPr>
        <w:rPr>
          <w:sz w:val="18"/>
          <w:szCs w:val="18"/>
          <w:lang w:val="fr-FR"/>
        </w:rPr>
      </w:pPr>
    </w:p>
    <w:p w14:paraId="24A03823" w14:textId="77777777" w:rsidR="00DB427A" w:rsidRDefault="00DB427A">
      <w:pPr>
        <w:jc w:val="left"/>
        <w:rPr>
          <w:rFonts w:eastAsiaTheme="minorEastAsia"/>
          <w:b/>
          <w:bCs/>
          <w:sz w:val="18"/>
          <w:szCs w:val="18"/>
          <w:lang w:val="fr-FR"/>
        </w:rPr>
      </w:pPr>
      <w:r>
        <w:rPr>
          <w:szCs w:val="18"/>
          <w:lang w:val="fr-FR"/>
        </w:rPr>
        <w:br w:type="page"/>
      </w:r>
    </w:p>
    <w:p w14:paraId="35F93D1E" w14:textId="1E4A54B4" w:rsidR="002553F0" w:rsidRPr="00BA305E" w:rsidRDefault="002553F0" w:rsidP="002553F0">
      <w:pPr>
        <w:pStyle w:val="Heading6"/>
        <w:rPr>
          <w:szCs w:val="18"/>
          <w:lang w:val="fr-FR"/>
        </w:rPr>
      </w:pPr>
      <w:bookmarkStart w:id="62" w:name="_Toc23434285"/>
      <w:r w:rsidRPr="00BA305E">
        <w:rPr>
          <w:szCs w:val="18"/>
          <w:lang w:val="fr-FR"/>
        </w:rPr>
        <w:t>12.</w:t>
      </w:r>
      <w:r w:rsidR="00513564">
        <w:rPr>
          <w:szCs w:val="18"/>
          <w:lang w:val="fr-FR"/>
        </w:rPr>
        <w:t>  </w:t>
      </w:r>
      <w:r w:rsidRPr="00BA305E">
        <w:rPr>
          <w:szCs w:val="18"/>
          <w:lang w:val="fr-FR"/>
        </w:rPr>
        <w:t>Orientations politiques relatives aux interactions avec d’autres organisations</w:t>
      </w:r>
      <w:bookmarkEnd w:id="62"/>
    </w:p>
    <w:p w14:paraId="35AA657E" w14:textId="77777777" w:rsidR="002553F0" w:rsidRPr="00BA305E" w:rsidRDefault="002553F0" w:rsidP="002553F0">
      <w:pPr>
        <w:rPr>
          <w:sz w:val="18"/>
          <w:szCs w:val="18"/>
          <w:lang w:val="fr-FR"/>
        </w:rPr>
      </w:pPr>
    </w:p>
    <w:p w14:paraId="65045216" w14:textId="5A238BB5" w:rsidR="002553F0" w:rsidRPr="00BA305E" w:rsidRDefault="002553F0" w:rsidP="002553F0">
      <w:pPr>
        <w:pStyle w:val="Heading8"/>
        <w:rPr>
          <w:szCs w:val="18"/>
          <w:lang w:val="fr-FR"/>
        </w:rPr>
      </w:pPr>
      <w:bookmarkStart w:id="63" w:name="_Toc23434286"/>
      <w:r w:rsidRPr="00BA305E">
        <w:rPr>
          <w:szCs w:val="18"/>
          <w:lang w:val="fr-FR"/>
        </w:rPr>
        <w:t>a)</w:t>
      </w:r>
      <w:r w:rsidR="00513564">
        <w:rPr>
          <w:szCs w:val="18"/>
          <w:lang w:val="fr-FR"/>
        </w:rPr>
        <w:t>  </w:t>
      </w:r>
      <w:r w:rsidRPr="00BA305E">
        <w:rPr>
          <w:szCs w:val="18"/>
          <w:lang w:val="fr-FR"/>
        </w:rPr>
        <w:t>Recommandations formulées par le Comité consultatif</w:t>
      </w:r>
      <w:bookmarkEnd w:id="63"/>
      <w:r w:rsidRPr="00BA305E">
        <w:rPr>
          <w:szCs w:val="18"/>
          <w:lang w:val="fr-FR"/>
        </w:rPr>
        <w:t xml:space="preserve"> </w:t>
      </w:r>
    </w:p>
    <w:p w14:paraId="71CE027C" w14:textId="77777777" w:rsidR="002553F0" w:rsidRPr="00BA305E" w:rsidRDefault="002553F0" w:rsidP="002553F0">
      <w:pPr>
        <w:rPr>
          <w:rFonts w:cs="Arial"/>
          <w:sz w:val="18"/>
          <w:szCs w:val="18"/>
          <w:lang w:val="fr-FR"/>
        </w:rPr>
      </w:pPr>
    </w:p>
    <w:p w14:paraId="07424FDA" w14:textId="4D8B97B5" w:rsidR="002553F0" w:rsidRPr="00BA305E" w:rsidRDefault="002553F0" w:rsidP="002553F0">
      <w:pPr>
        <w:pStyle w:val="result"/>
        <w:jc w:val="both"/>
        <w:rPr>
          <w:szCs w:val="18"/>
          <w:lang w:val="fr-FR"/>
        </w:rPr>
      </w:pPr>
      <w:r w:rsidRPr="00BA305E">
        <w:rPr>
          <w:szCs w:val="18"/>
          <w:lang w:val="fr-FR"/>
        </w:rPr>
        <w:t>À sa quatre-vingt-quinzième session tenue à Genève le 1</w:t>
      </w:r>
      <w:r w:rsidRPr="00BA305E">
        <w:rPr>
          <w:szCs w:val="18"/>
          <w:vertAlign w:val="superscript"/>
          <w:lang w:val="fr-FR"/>
        </w:rPr>
        <w:t>er</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2018 et la matinée du 2</w:t>
      </w:r>
      <w:r w:rsidR="00450A53">
        <w:rPr>
          <w:szCs w:val="18"/>
          <w:lang w:val="fr-FR"/>
        </w:rPr>
        <w:t xml:space="preserve"> </w:t>
      </w:r>
      <w:r w:rsidRPr="00BA305E">
        <w:rPr>
          <w:szCs w:val="18"/>
          <w:lang w:val="fr-FR"/>
        </w:rPr>
        <w:t>novembre</w:t>
      </w:r>
      <w:r w:rsidR="00450A53">
        <w:rPr>
          <w:szCs w:val="18"/>
          <w:lang w:val="fr-FR"/>
        </w:rPr>
        <w:t xml:space="preserve"> </w:t>
      </w:r>
      <w:r w:rsidRPr="00BA305E">
        <w:rPr>
          <w:szCs w:val="18"/>
          <w:lang w:val="fr-FR"/>
        </w:rPr>
        <w:t>2018, le Comité consultatif</w:t>
      </w:r>
      <w:r w:rsidR="007545E7">
        <w:rPr>
          <w:szCs w:val="18"/>
          <w:lang w:val="fr-FR"/>
        </w:rPr>
        <w:t> :</w:t>
      </w:r>
    </w:p>
    <w:p w14:paraId="15FE1AF7" w14:textId="77777777" w:rsidR="002553F0" w:rsidRPr="00BA305E" w:rsidRDefault="002553F0" w:rsidP="002553F0">
      <w:pPr>
        <w:pStyle w:val="result"/>
        <w:jc w:val="both"/>
        <w:rPr>
          <w:szCs w:val="18"/>
          <w:lang w:val="fr-FR"/>
        </w:rPr>
      </w:pPr>
    </w:p>
    <w:p w14:paraId="505D351E" w14:textId="52C79B3B"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encouragé les membres de l’Union qui étaient également Parties contractantes du Traité international sur les ressources phytogénétiques pour l’alimentation et l’agriculture (TIRPAA) à envoyer Groupe spécial d’experts techniques sur les droits des agriculteurs des informations sur les mesures d’application de l’article</w:t>
      </w:r>
      <w:r w:rsidR="00450A53">
        <w:rPr>
          <w:rFonts w:cs="Arial"/>
          <w:sz w:val="18"/>
          <w:szCs w:val="18"/>
          <w:lang w:val="fr-FR"/>
        </w:rPr>
        <w:t xml:space="preserve"> </w:t>
      </w:r>
      <w:r w:rsidRPr="00BA305E">
        <w:rPr>
          <w:rFonts w:cs="Arial"/>
          <w:sz w:val="18"/>
          <w:szCs w:val="18"/>
          <w:lang w:val="fr-FR"/>
        </w:rPr>
        <w:t xml:space="preserve">9 du TIRPAA (à l’adresse </w:t>
      </w:r>
      <w:hyperlink r:id="rId21" w:history="1">
        <w:r w:rsidRPr="00BA305E">
          <w:rPr>
            <w:rStyle w:val="Hyperlink"/>
            <w:rFonts w:eastAsia="Times New Roman" w:cs="Arial"/>
            <w:sz w:val="18"/>
            <w:lang w:val="fr-FR"/>
          </w:rPr>
          <w:t>pgrfa-treaty@fao.org</w:t>
        </w:r>
      </w:hyperlink>
      <w:r w:rsidRPr="00BA305E">
        <w:rPr>
          <w:rFonts w:cs="Arial"/>
          <w:sz w:val="18"/>
          <w:szCs w:val="18"/>
          <w:lang w:val="fr-FR"/>
        </w:rPr>
        <w:t xml:space="preserve"> avec copie à </w:t>
      </w:r>
      <w:hyperlink r:id="rId22" w:history="1">
        <w:r w:rsidRPr="00BA305E">
          <w:rPr>
            <w:rStyle w:val="Hyperlink"/>
            <w:rFonts w:eastAsia="Times New Roman" w:cs="Arial"/>
            <w:sz w:val="18"/>
            <w:lang w:val="fr-FR"/>
          </w:rPr>
          <w:t>upov.mail@upov.int</w:t>
        </w:r>
      </w:hyperlink>
      <w:r w:rsidRPr="00BA305E">
        <w:rPr>
          <w:rFonts w:cs="Arial"/>
          <w:sz w:val="18"/>
          <w:szCs w:val="18"/>
          <w:lang w:val="fr-FR"/>
        </w:rPr>
        <w:t xml:space="preserve">); </w:t>
      </w:r>
    </w:p>
    <w:p w14:paraId="22CBB35D" w14:textId="77777777" w:rsidR="002553F0" w:rsidRPr="00BA305E"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prié le Bureau de l’Union de rendre compte au Comité consultatif à sa quatre-vingt-seizième session de l’état d’avancement des travaux du Groupe spécial d’experts techniques;</w:t>
      </w:r>
    </w:p>
    <w:p w14:paraId="7BACCD19" w14:textId="5D2F14B3" w:rsidR="002553F0" w:rsidRDefault="002553F0" w:rsidP="00FC4511">
      <w:pPr>
        <w:pStyle w:val="ListParagraph"/>
        <w:numPr>
          <w:ilvl w:val="0"/>
          <w:numId w:val="2"/>
        </w:numPr>
        <w:spacing w:after="60"/>
        <w:jc w:val="left"/>
        <w:rPr>
          <w:rFonts w:cs="Arial"/>
          <w:sz w:val="18"/>
          <w:szCs w:val="18"/>
          <w:lang w:val="fr-FR"/>
        </w:rPr>
      </w:pPr>
      <w:r w:rsidRPr="00BA305E">
        <w:rPr>
          <w:rFonts w:cs="Arial"/>
          <w:sz w:val="18"/>
          <w:szCs w:val="18"/>
          <w:lang w:val="fr-FR"/>
        </w:rPr>
        <w:t>a invité le Secrétaire général adjoint à mener des consultations auprès de la secrétaire exécutive de la CDB et du secrétaire du TIRPAA sur la façon dont les objectifs de la CDB et du TIRPAA pourraient être pris en considération dans la foire aux questions et à chercher des moyens de faciliter l’échange de données d’expérience et d’informations concernant la mise en œuvre de la Convention UPOV, de la CDB et du TIRPAA.</w:t>
      </w:r>
    </w:p>
    <w:p w14:paraId="723A0B50" w14:textId="77777777" w:rsidR="00DB427A" w:rsidRPr="00DB427A" w:rsidRDefault="00DB427A" w:rsidP="00DB427A">
      <w:pPr>
        <w:rPr>
          <w:sz w:val="18"/>
        </w:rPr>
      </w:pPr>
    </w:p>
    <w:p w14:paraId="0EFD09B7" w14:textId="093BA870" w:rsidR="002553F0" w:rsidRPr="00BA305E" w:rsidRDefault="002553F0" w:rsidP="00BA305E">
      <w:pPr>
        <w:pStyle w:val="Heading8"/>
        <w:keepNext/>
        <w:keepLines/>
        <w:rPr>
          <w:szCs w:val="18"/>
          <w:lang w:val="fr-FR"/>
        </w:rPr>
      </w:pPr>
      <w:bookmarkStart w:id="64" w:name="_Toc23434287"/>
      <w:r w:rsidRPr="00BA305E">
        <w:rPr>
          <w:szCs w:val="18"/>
          <w:lang w:val="fr-FR"/>
        </w:rPr>
        <w:t>b)</w:t>
      </w:r>
      <w:r w:rsidR="00513564">
        <w:rPr>
          <w:szCs w:val="18"/>
          <w:lang w:val="fr-FR"/>
        </w:rPr>
        <w:t>  </w:t>
      </w:r>
      <w:r w:rsidRPr="00BA305E">
        <w:rPr>
          <w:szCs w:val="18"/>
          <w:lang w:val="fr-FR"/>
        </w:rPr>
        <w:t>Décisions adoptées par le Conseil</w:t>
      </w:r>
      <w:bookmarkEnd w:id="64"/>
    </w:p>
    <w:p w14:paraId="1C6A7511" w14:textId="77777777" w:rsidR="002553F0" w:rsidRPr="00BA305E" w:rsidRDefault="002553F0" w:rsidP="00BA305E">
      <w:pPr>
        <w:pStyle w:val="result"/>
        <w:keepNext/>
        <w:keepLines/>
        <w:rPr>
          <w:szCs w:val="18"/>
          <w:lang w:val="fr-FR"/>
        </w:rPr>
      </w:pPr>
    </w:p>
    <w:p w14:paraId="3B19E0DF" w14:textId="77777777" w:rsidR="002553F0" w:rsidRPr="00BA305E" w:rsidRDefault="002553F0" w:rsidP="00BA305E">
      <w:pPr>
        <w:keepNext/>
        <w:keepLines/>
        <w:rPr>
          <w:sz w:val="18"/>
          <w:lang w:val="fr-FR"/>
        </w:rPr>
      </w:pPr>
      <w:r w:rsidRPr="00BA305E">
        <w:rPr>
          <w:sz w:val="18"/>
          <w:lang w:val="fr-FR"/>
        </w:rPr>
        <w:t>Néant.</w:t>
      </w:r>
    </w:p>
    <w:p w14:paraId="6AD4A0BA" w14:textId="77777777" w:rsidR="002553F0" w:rsidRPr="00BA305E" w:rsidRDefault="002553F0" w:rsidP="002553F0">
      <w:pPr>
        <w:rPr>
          <w:sz w:val="18"/>
          <w:szCs w:val="18"/>
          <w:lang w:val="fr-FR"/>
        </w:rPr>
      </w:pPr>
    </w:p>
    <w:p w14:paraId="7A26F7FA" w14:textId="77777777" w:rsidR="002553F0" w:rsidRPr="00BA305E" w:rsidRDefault="002553F0" w:rsidP="002553F0">
      <w:pPr>
        <w:rPr>
          <w:sz w:val="18"/>
          <w:szCs w:val="18"/>
          <w:lang w:val="fr-FR"/>
        </w:rPr>
      </w:pPr>
    </w:p>
    <w:p w14:paraId="44042E20" w14:textId="74740CE2" w:rsidR="002553F0" w:rsidRPr="00BA305E" w:rsidRDefault="00BA305E" w:rsidP="002553F0">
      <w:pPr>
        <w:pStyle w:val="Heading6"/>
        <w:keepNext/>
        <w:rPr>
          <w:szCs w:val="18"/>
          <w:lang w:val="fr-FR"/>
        </w:rPr>
      </w:pPr>
      <w:bookmarkStart w:id="65" w:name="_Toc23434288"/>
      <w:r>
        <w:rPr>
          <w:szCs w:val="18"/>
          <w:lang w:val="fr-FR"/>
        </w:rPr>
        <w:t>13.</w:t>
      </w:r>
      <w:r w:rsidR="00513564">
        <w:rPr>
          <w:szCs w:val="18"/>
          <w:lang w:val="fr-FR"/>
        </w:rPr>
        <w:t>  </w:t>
      </w:r>
      <w:r w:rsidR="002553F0" w:rsidRPr="00BA305E">
        <w:rPr>
          <w:szCs w:val="18"/>
          <w:lang w:val="fr-FR"/>
        </w:rPr>
        <w:t>Politique sur d’autres questions</w:t>
      </w:r>
      <w:bookmarkEnd w:id="65"/>
    </w:p>
    <w:p w14:paraId="6F6A68A6" w14:textId="77777777" w:rsidR="002553F0" w:rsidRPr="00BA305E" w:rsidRDefault="002553F0" w:rsidP="002553F0">
      <w:pPr>
        <w:keepNext/>
        <w:rPr>
          <w:sz w:val="18"/>
          <w:szCs w:val="18"/>
          <w:lang w:val="fr-FR"/>
        </w:rPr>
      </w:pPr>
    </w:p>
    <w:p w14:paraId="603D9F24" w14:textId="33277653" w:rsidR="002553F0" w:rsidRPr="00BA305E" w:rsidRDefault="00BA305E" w:rsidP="002553F0">
      <w:pPr>
        <w:pStyle w:val="Heading8"/>
        <w:keepNext/>
        <w:rPr>
          <w:szCs w:val="18"/>
          <w:lang w:val="fr-FR"/>
        </w:rPr>
      </w:pPr>
      <w:bookmarkStart w:id="66" w:name="_Toc23434289"/>
      <w:r>
        <w:rPr>
          <w:szCs w:val="18"/>
          <w:lang w:val="fr-FR"/>
        </w:rPr>
        <w:t>a)</w:t>
      </w:r>
      <w:r w:rsidR="00513564">
        <w:rPr>
          <w:szCs w:val="18"/>
          <w:lang w:val="fr-FR"/>
        </w:rPr>
        <w:t>  </w:t>
      </w:r>
      <w:r w:rsidR="002553F0" w:rsidRPr="00BA305E">
        <w:rPr>
          <w:szCs w:val="18"/>
          <w:lang w:val="fr-FR"/>
        </w:rPr>
        <w:t>Recommandations formulées par le Comité consultatif</w:t>
      </w:r>
      <w:bookmarkEnd w:id="66"/>
    </w:p>
    <w:p w14:paraId="370F0537" w14:textId="77777777" w:rsidR="002553F0" w:rsidRPr="00BA305E" w:rsidRDefault="002553F0" w:rsidP="002553F0">
      <w:pPr>
        <w:pStyle w:val="result"/>
        <w:keepNext/>
        <w:rPr>
          <w:szCs w:val="18"/>
          <w:lang w:val="fr-FR"/>
        </w:rPr>
      </w:pPr>
    </w:p>
    <w:p w14:paraId="5647E05A" w14:textId="6CA721C0" w:rsidR="002553F0" w:rsidRPr="00BA305E" w:rsidRDefault="002553F0" w:rsidP="002553F0">
      <w:pPr>
        <w:pStyle w:val="result"/>
        <w:jc w:val="both"/>
        <w:rPr>
          <w:rFonts w:cs="Arial"/>
          <w:szCs w:val="18"/>
          <w:lang w:val="fr-FR"/>
        </w:rPr>
      </w:pPr>
      <w:r w:rsidRPr="00BA305E">
        <w:rPr>
          <w:rFonts w:cs="Arial"/>
          <w:szCs w:val="18"/>
          <w:lang w:val="fr-FR"/>
        </w:rPr>
        <w:t>À sa quatre-vingt-quinzième session tenue à Genève le 1</w:t>
      </w:r>
      <w:r w:rsidRPr="00BA305E">
        <w:rPr>
          <w:rFonts w:cs="Arial"/>
          <w:szCs w:val="18"/>
          <w:vertAlign w:val="superscript"/>
          <w:lang w:val="fr-FR"/>
        </w:rPr>
        <w:t>er</w:t>
      </w:r>
      <w:r w:rsidR="00450A53">
        <w:rPr>
          <w:rFonts w:cs="Arial"/>
          <w:szCs w:val="18"/>
          <w:lang w:val="fr-FR"/>
        </w:rPr>
        <w:t xml:space="preserve"> </w:t>
      </w:r>
      <w:r w:rsidRPr="00BA305E">
        <w:rPr>
          <w:rFonts w:cs="Arial"/>
          <w:szCs w:val="18"/>
          <w:lang w:val="fr-FR"/>
        </w:rPr>
        <w:t>novembre</w:t>
      </w:r>
      <w:r w:rsidR="00450A53">
        <w:rPr>
          <w:rFonts w:cs="Arial"/>
          <w:szCs w:val="18"/>
          <w:lang w:val="fr-FR"/>
        </w:rPr>
        <w:t xml:space="preserve"> </w:t>
      </w:r>
      <w:r w:rsidRPr="00BA305E">
        <w:rPr>
          <w:rFonts w:cs="Arial"/>
          <w:szCs w:val="18"/>
          <w:lang w:val="fr-FR"/>
        </w:rPr>
        <w:t>2018 et la matinée du 2</w:t>
      </w:r>
      <w:r w:rsidR="00450A53">
        <w:rPr>
          <w:rFonts w:cs="Arial"/>
          <w:szCs w:val="18"/>
          <w:lang w:val="fr-FR"/>
        </w:rPr>
        <w:t xml:space="preserve"> </w:t>
      </w:r>
      <w:r w:rsidRPr="00BA305E">
        <w:rPr>
          <w:rFonts w:cs="Arial"/>
          <w:szCs w:val="18"/>
          <w:lang w:val="fr-FR"/>
        </w:rPr>
        <w:t>novembre</w:t>
      </w:r>
      <w:r w:rsidR="00450A53">
        <w:rPr>
          <w:rFonts w:cs="Arial"/>
          <w:szCs w:val="18"/>
          <w:lang w:val="fr-FR"/>
        </w:rPr>
        <w:t xml:space="preserve"> </w:t>
      </w:r>
      <w:r w:rsidRPr="00BA305E">
        <w:rPr>
          <w:rFonts w:cs="Arial"/>
          <w:szCs w:val="18"/>
          <w:lang w:val="fr-FR"/>
        </w:rPr>
        <w:t>2018, le Comité consultatif est convenu que le Bureau de l’Union fournisse une assistance à M.</w:t>
      </w:r>
      <w:r w:rsidR="00450A53">
        <w:rPr>
          <w:rFonts w:cs="Arial"/>
          <w:szCs w:val="18"/>
          <w:lang w:val="fr-FR"/>
        </w:rPr>
        <w:t xml:space="preserve"> </w:t>
      </w:r>
      <w:r w:rsidRPr="00BA305E">
        <w:rPr>
          <w:rFonts w:cs="Arial"/>
          <w:szCs w:val="18"/>
          <w:lang w:val="fr-FR"/>
        </w:rPr>
        <w:t>Jacob</w:t>
      </w:r>
      <w:r w:rsidR="00450A53">
        <w:rPr>
          <w:rFonts w:cs="Arial"/>
          <w:szCs w:val="18"/>
          <w:lang w:val="fr-FR"/>
        </w:rPr>
        <w:t xml:space="preserve"> </w:t>
      </w:r>
      <w:r w:rsidRPr="00BA305E">
        <w:rPr>
          <w:rFonts w:cs="Arial"/>
          <w:szCs w:val="18"/>
          <w:lang w:val="fr-FR"/>
        </w:rPr>
        <w:t>Moscona en ce qui concerne l’utilisation des données contenues dans la base de données PLUTO aux fins d’un projet de recherche sur les facteurs déterminant les types d’innovations que les pays produisent et exportent dans le secteur agricole, étant entendu que les résultats de cette étude seraient communiqués à l’UPOV.</w:t>
      </w:r>
    </w:p>
    <w:p w14:paraId="1E76C094" w14:textId="77777777" w:rsidR="002553F0" w:rsidRPr="00BA305E" w:rsidRDefault="002553F0" w:rsidP="002553F0">
      <w:pPr>
        <w:rPr>
          <w:sz w:val="18"/>
          <w:szCs w:val="18"/>
          <w:lang w:val="fr-FR"/>
        </w:rPr>
      </w:pPr>
    </w:p>
    <w:p w14:paraId="4CC6A61C" w14:textId="1ACAA033" w:rsidR="002553F0" w:rsidRPr="00BA305E" w:rsidRDefault="002553F0" w:rsidP="002553F0">
      <w:pPr>
        <w:pStyle w:val="Heading8"/>
        <w:rPr>
          <w:szCs w:val="18"/>
          <w:lang w:val="fr-FR"/>
        </w:rPr>
      </w:pPr>
      <w:bookmarkStart w:id="67" w:name="_Toc23434290"/>
      <w:r w:rsidRPr="00BA305E">
        <w:rPr>
          <w:szCs w:val="18"/>
          <w:lang w:val="fr-FR"/>
        </w:rPr>
        <w:t>b)</w:t>
      </w:r>
      <w:r w:rsidR="00513564">
        <w:rPr>
          <w:szCs w:val="18"/>
          <w:lang w:val="fr-FR"/>
        </w:rPr>
        <w:t>  </w:t>
      </w:r>
      <w:r w:rsidRPr="00BA305E">
        <w:rPr>
          <w:szCs w:val="18"/>
          <w:lang w:val="fr-FR"/>
        </w:rPr>
        <w:t>Décisions adoptées par le Conseil</w:t>
      </w:r>
      <w:bookmarkEnd w:id="67"/>
    </w:p>
    <w:p w14:paraId="7BDF70C9" w14:textId="77777777" w:rsidR="002553F0" w:rsidRPr="00BA305E" w:rsidRDefault="002553F0" w:rsidP="002553F0">
      <w:pPr>
        <w:pStyle w:val="result"/>
        <w:rPr>
          <w:szCs w:val="18"/>
          <w:lang w:val="fr-FR"/>
        </w:rPr>
      </w:pPr>
    </w:p>
    <w:p w14:paraId="45F6CF72" w14:textId="77777777" w:rsidR="002553F0" w:rsidRPr="00BA305E" w:rsidRDefault="002553F0" w:rsidP="002553F0">
      <w:pPr>
        <w:pStyle w:val="result"/>
        <w:jc w:val="both"/>
        <w:rPr>
          <w:rFonts w:cs="Arial"/>
          <w:szCs w:val="18"/>
          <w:lang w:val="fr-FR"/>
        </w:rPr>
      </w:pPr>
      <w:r w:rsidRPr="00BA305E">
        <w:rPr>
          <w:rFonts w:cs="Arial"/>
          <w:szCs w:val="18"/>
          <w:lang w:val="fr-FR"/>
        </w:rPr>
        <w:t>Néant.</w:t>
      </w:r>
    </w:p>
    <w:p w14:paraId="28812F24" w14:textId="77777777" w:rsidR="002553F0" w:rsidRPr="00BA305E" w:rsidRDefault="002553F0" w:rsidP="002553F0">
      <w:pPr>
        <w:pStyle w:val="result"/>
        <w:rPr>
          <w:rFonts w:cs="Arial"/>
          <w:szCs w:val="18"/>
          <w:lang w:val="fr-FR"/>
        </w:rPr>
      </w:pPr>
    </w:p>
    <w:p w14:paraId="7EFA530A" w14:textId="7D9D0549" w:rsidR="002553F0" w:rsidRPr="00BA305E" w:rsidRDefault="002553F0" w:rsidP="002553F0">
      <w:pPr>
        <w:pStyle w:val="Heading8"/>
        <w:rPr>
          <w:szCs w:val="18"/>
          <w:lang w:val="fr-FR"/>
        </w:rPr>
      </w:pPr>
      <w:bookmarkStart w:id="68" w:name="_Toc23434291"/>
      <w:r w:rsidRPr="00BA305E">
        <w:rPr>
          <w:szCs w:val="18"/>
          <w:lang w:val="fr-FR"/>
        </w:rPr>
        <w:t>c)</w:t>
      </w:r>
      <w:r w:rsidR="00513564">
        <w:rPr>
          <w:szCs w:val="18"/>
          <w:lang w:val="fr-FR"/>
        </w:rPr>
        <w:t>  </w:t>
      </w:r>
      <w:r w:rsidRPr="00BA305E">
        <w:rPr>
          <w:szCs w:val="18"/>
          <w:lang w:val="fr-FR"/>
        </w:rPr>
        <w:t>Adoption des documents présentant la politique de l’UPOV par le Conseil.</w:t>
      </w:r>
      <w:bookmarkEnd w:id="68"/>
    </w:p>
    <w:p w14:paraId="6450941A" w14:textId="77777777" w:rsidR="002553F0" w:rsidRPr="00BA305E" w:rsidRDefault="002553F0" w:rsidP="002553F0">
      <w:pPr>
        <w:pStyle w:val="result"/>
        <w:rPr>
          <w:szCs w:val="18"/>
          <w:lang w:val="fr-FR"/>
        </w:rPr>
      </w:pPr>
    </w:p>
    <w:p w14:paraId="024E91D3" w14:textId="77777777" w:rsidR="002553F0" w:rsidRPr="00BA305E" w:rsidRDefault="002553F0" w:rsidP="002553F0">
      <w:pPr>
        <w:pStyle w:val="result"/>
        <w:rPr>
          <w:szCs w:val="18"/>
          <w:lang w:val="fr-FR"/>
        </w:rPr>
      </w:pPr>
      <w:r w:rsidRPr="00BA305E">
        <w:rPr>
          <w:szCs w:val="18"/>
          <w:lang w:val="fr-FR"/>
        </w:rPr>
        <w:t>Néant.</w:t>
      </w:r>
    </w:p>
    <w:p w14:paraId="1B3D001B" w14:textId="77777777" w:rsidR="002553F0" w:rsidRPr="00BA305E" w:rsidRDefault="002553F0" w:rsidP="002553F0">
      <w:pPr>
        <w:rPr>
          <w:sz w:val="18"/>
          <w:szCs w:val="18"/>
          <w:lang w:val="fr-FR"/>
        </w:rPr>
      </w:pPr>
    </w:p>
    <w:p w14:paraId="0E39C4FC" w14:textId="77777777" w:rsidR="002553F0" w:rsidRPr="00BA305E" w:rsidRDefault="002553F0" w:rsidP="002553F0">
      <w:pPr>
        <w:rPr>
          <w:sz w:val="18"/>
          <w:szCs w:val="18"/>
          <w:lang w:val="fr-FR"/>
        </w:rPr>
      </w:pPr>
    </w:p>
    <w:p w14:paraId="5946B25D" w14:textId="77777777" w:rsidR="002553F0" w:rsidRPr="00BA305E" w:rsidRDefault="002553F0" w:rsidP="002553F0">
      <w:pPr>
        <w:jc w:val="left"/>
        <w:rPr>
          <w:rFonts w:eastAsiaTheme="minorEastAsia"/>
          <w:b/>
          <w:caps/>
          <w:sz w:val="18"/>
          <w:szCs w:val="18"/>
          <w:lang w:val="fr-FR"/>
        </w:rPr>
      </w:pPr>
      <w:r w:rsidRPr="00BA305E">
        <w:rPr>
          <w:sz w:val="18"/>
          <w:szCs w:val="18"/>
          <w:lang w:val="fr-FR"/>
        </w:rPr>
        <w:br w:type="page"/>
      </w:r>
    </w:p>
    <w:p w14:paraId="08358A2E" w14:textId="03197CC2" w:rsidR="002553F0" w:rsidRPr="00BA305E" w:rsidRDefault="002553F0" w:rsidP="002553F0">
      <w:pPr>
        <w:pStyle w:val="Heading3"/>
        <w:rPr>
          <w:szCs w:val="18"/>
          <w:lang w:val="fr-FR"/>
        </w:rPr>
      </w:pPr>
      <w:bookmarkStart w:id="69" w:name="_Toc23434292"/>
      <w:bookmarkEnd w:id="17"/>
      <w:bookmarkEnd w:id="18"/>
      <w:r w:rsidRPr="00BA305E">
        <w:rPr>
          <w:szCs w:val="18"/>
          <w:lang w:val="fr-FR"/>
        </w:rPr>
        <w:t>Sous-programme</w:t>
      </w:r>
      <w:r w:rsidR="00450A53">
        <w:rPr>
          <w:szCs w:val="18"/>
          <w:lang w:val="fr-FR"/>
        </w:rPr>
        <w:t xml:space="preserve"> </w:t>
      </w:r>
      <w:r w:rsidRPr="00BA305E">
        <w:rPr>
          <w:szCs w:val="18"/>
          <w:lang w:val="fr-FR"/>
        </w:rPr>
        <w:t>UV.2</w:t>
      </w:r>
      <w:r w:rsidR="007545E7">
        <w:rPr>
          <w:szCs w:val="18"/>
          <w:lang w:val="fr-FR"/>
        </w:rPr>
        <w:t> :</w:t>
      </w:r>
      <w:r w:rsidRPr="00BA305E">
        <w:rPr>
          <w:szCs w:val="18"/>
          <w:lang w:val="fr-FR"/>
        </w:rPr>
        <w:t xml:space="preserve"> Services fournis à l’Union en vue d’augmenter l’efficacité du système de l’UPOV</w:t>
      </w:r>
      <w:bookmarkEnd w:id="69"/>
    </w:p>
    <w:p w14:paraId="0902CBE0" w14:textId="77777777" w:rsidR="002553F0" w:rsidRPr="00BA305E" w:rsidRDefault="002553F0" w:rsidP="002553F0">
      <w:pPr>
        <w:rPr>
          <w:sz w:val="18"/>
          <w:szCs w:val="18"/>
          <w:lang w:val="fr-FR"/>
        </w:rPr>
      </w:pPr>
    </w:p>
    <w:p w14:paraId="4B53F697" w14:textId="77777777" w:rsidR="002553F0" w:rsidRPr="00BA305E" w:rsidRDefault="002553F0" w:rsidP="002553F0">
      <w:pPr>
        <w:tabs>
          <w:tab w:val="left" w:pos="2410"/>
          <w:tab w:val="left" w:pos="4536"/>
          <w:tab w:val="left" w:pos="9072"/>
        </w:tabs>
        <w:rPr>
          <w:sz w:val="18"/>
          <w:szCs w:val="18"/>
          <w:lang w:val="fr-FR"/>
        </w:rPr>
      </w:pPr>
      <w:r w:rsidRPr="00BA305E">
        <w:rPr>
          <w:sz w:val="18"/>
          <w:szCs w:val="18"/>
          <w:lang w:val="fr-FR"/>
        </w:rPr>
        <w:t>Ce sous-programme a trait à la fourniture d’orientations, d’informations et de ressources au sujet du fonctionnement du système de l’UPOV pour la protection des obtentions végétales, à l’aide à la coopération entre membres de l’Union, aux activités des organes compétents de l’UPOV et aux mesures visant à faciliter le dépôt de demandes de protection d’obtentions végétales.</w:t>
      </w:r>
    </w:p>
    <w:p w14:paraId="6F27CAC1" w14:textId="77777777" w:rsidR="002553F0" w:rsidRPr="00BA305E" w:rsidRDefault="002553F0" w:rsidP="002553F0">
      <w:pPr>
        <w:tabs>
          <w:tab w:val="left" w:pos="2410"/>
          <w:tab w:val="left" w:pos="4536"/>
          <w:tab w:val="left" w:pos="9072"/>
        </w:tabs>
        <w:rPr>
          <w:sz w:val="18"/>
          <w:szCs w:val="18"/>
          <w:lang w:val="fr-FR"/>
        </w:rPr>
      </w:pPr>
    </w:p>
    <w:p w14:paraId="649A4E63" w14:textId="30453439" w:rsidR="002553F0" w:rsidRPr="00BA305E" w:rsidRDefault="002553F0" w:rsidP="002553F0">
      <w:pPr>
        <w:rPr>
          <w:sz w:val="18"/>
          <w:lang w:val="fr-FR"/>
        </w:rPr>
      </w:pPr>
      <w:r w:rsidRPr="00BA305E">
        <w:rPr>
          <w:sz w:val="18"/>
          <w:lang w:val="fr-FR"/>
        </w:rPr>
        <w:t>Les travaux des groupes de travail techniques et du Comité technique sur l’élaboration et la révision des principes directeurs d’examen (TG) demeurent l’une des pierres angulaires de la coopération entre les membres de l’Union dans l’examen de la distinction, de l’homogénéité et de la stabilité (“examen</w:t>
      </w:r>
      <w:r w:rsidR="00450A53">
        <w:rPr>
          <w:sz w:val="18"/>
          <w:lang w:val="fr-FR"/>
        </w:rPr>
        <w:t xml:space="preserve"> </w:t>
      </w:r>
      <w:r w:rsidRPr="00BA305E">
        <w:rPr>
          <w:sz w:val="18"/>
          <w:lang w:val="fr-FR"/>
        </w:rPr>
        <w:t>DHS”).  Parallèlement, l’harmonisation assurée par les principes directeurs d’examen et la disponibilité des données relatives aux principes directeurs d’examen dans le modèle de principes directeurs d’examen fondé sur le Web ont favorisé l’expansion rapide d’</w:t>
      </w:r>
      <w:r w:rsidR="002B16FB">
        <w:rPr>
          <w:sz w:val="18"/>
          <w:lang w:val="fr-FR"/>
        </w:rPr>
        <w:t>UPOV PRISMA</w:t>
      </w:r>
      <w:r w:rsidRPr="00BA305E">
        <w:rPr>
          <w:sz w:val="18"/>
          <w:lang w:val="fr-FR"/>
        </w:rPr>
        <w:t xml:space="preserve"> à toutes les plantes et espèces pour les membres de l’Union qui utilisent les principes directeurs d’examen de l’UPOV comme base des questionnaires techniques dans leurs formulaires de demande.  En 2018, les principes directeurs d’examen adoptés couvraient 94% des droits d’obtenteur enregistrés dans la base de données sur les variétés végétales.  L’intégration des informations relatives à </w:t>
      </w:r>
      <w:r w:rsidR="002B16FB">
        <w:rPr>
          <w:sz w:val="18"/>
          <w:lang w:val="fr-FR"/>
        </w:rPr>
        <w:t>UPOV PRISMA</w:t>
      </w:r>
      <w:r w:rsidRPr="00BA305E">
        <w:rPr>
          <w:sz w:val="18"/>
          <w:lang w:val="fr-FR"/>
        </w:rPr>
        <w:t xml:space="preserve">, au modèle de principes directeurs d’examen, à la base de données GENIE et à la base de données PLUTO deviendra un moyen essentiel de fournir des services plus efficaces et rationnels. </w:t>
      </w:r>
    </w:p>
    <w:p w14:paraId="0EBE2AF9" w14:textId="77777777" w:rsidR="002553F0" w:rsidRPr="00BA305E" w:rsidRDefault="002553F0" w:rsidP="002553F0">
      <w:pPr>
        <w:tabs>
          <w:tab w:val="left" w:pos="2410"/>
          <w:tab w:val="left" w:pos="4536"/>
          <w:tab w:val="left" w:pos="9072"/>
        </w:tabs>
        <w:rPr>
          <w:sz w:val="18"/>
          <w:szCs w:val="18"/>
          <w:lang w:val="fr-FR"/>
        </w:rPr>
      </w:pPr>
    </w:p>
    <w:p w14:paraId="3083415D" w14:textId="77777777" w:rsidR="002553F0" w:rsidRPr="00BA305E" w:rsidRDefault="002553F0" w:rsidP="002553F0">
      <w:pPr>
        <w:tabs>
          <w:tab w:val="left" w:pos="2410"/>
          <w:tab w:val="left" w:pos="4536"/>
          <w:tab w:val="left" w:pos="9072"/>
        </w:tabs>
        <w:rPr>
          <w:sz w:val="18"/>
          <w:szCs w:val="18"/>
          <w:lang w:val="fr-FR"/>
        </w:rPr>
      </w:pPr>
    </w:p>
    <w:tbl>
      <w:tblPr>
        <w:tblW w:w="9639" w:type="dxa"/>
        <w:tblCellMar>
          <w:top w:w="57" w:type="dxa"/>
          <w:bottom w:w="57" w:type="dxa"/>
        </w:tblCellMar>
        <w:tblLook w:val="0000" w:firstRow="0" w:lastRow="0" w:firstColumn="0" w:lastColumn="0" w:noHBand="0" w:noVBand="0"/>
      </w:tblPr>
      <w:tblGrid>
        <w:gridCol w:w="1951"/>
        <w:gridCol w:w="7688"/>
      </w:tblGrid>
      <w:tr w:rsidR="002553F0" w:rsidRPr="00BE298D" w14:paraId="15B03E50" w14:textId="77777777" w:rsidTr="002553F0">
        <w:tc>
          <w:tcPr>
            <w:tcW w:w="1951" w:type="dxa"/>
          </w:tcPr>
          <w:p w14:paraId="366F5B63" w14:textId="01C0F9EC" w:rsidR="002553F0" w:rsidRPr="00BA305E" w:rsidRDefault="002553F0" w:rsidP="002553F0">
            <w:pPr>
              <w:pStyle w:val="Heading5"/>
              <w:rPr>
                <w:szCs w:val="18"/>
                <w:lang w:val="fr-FR"/>
              </w:rPr>
            </w:pPr>
            <w:bookmarkStart w:id="70" w:name="_Toc23434293"/>
            <w:r w:rsidRPr="00BA305E">
              <w:rPr>
                <w:szCs w:val="18"/>
                <w:lang w:val="fr-FR"/>
              </w:rPr>
              <w:t>Objectifs</w:t>
            </w:r>
            <w:r w:rsidR="007545E7">
              <w:rPr>
                <w:szCs w:val="18"/>
                <w:lang w:val="fr-FR"/>
              </w:rPr>
              <w:t> :</w:t>
            </w:r>
            <w:bookmarkEnd w:id="70"/>
          </w:p>
        </w:tc>
        <w:tc>
          <w:tcPr>
            <w:tcW w:w="7688" w:type="dxa"/>
            <w:vAlign w:val="center"/>
          </w:tcPr>
          <w:p w14:paraId="6911AD32" w14:textId="77777777" w:rsidR="002553F0" w:rsidRPr="00DB427A" w:rsidRDefault="002553F0" w:rsidP="00FC4511">
            <w:pPr>
              <w:keepNext/>
              <w:keepLines/>
              <w:widowControl w:val="0"/>
              <w:numPr>
                <w:ilvl w:val="0"/>
                <w:numId w:val="5"/>
              </w:numPr>
              <w:jc w:val="left"/>
              <w:rPr>
                <w:sz w:val="18"/>
                <w:szCs w:val="18"/>
                <w:lang w:val="fr-FR"/>
              </w:rPr>
            </w:pPr>
            <w:r w:rsidRPr="00DB427A">
              <w:rPr>
                <w:sz w:val="18"/>
                <w:szCs w:val="18"/>
                <w:lang w:val="fr-FR"/>
              </w:rPr>
              <w:t>Maintenir et améliorer l’efficacité du système de l’UPOV</w:t>
            </w:r>
          </w:p>
          <w:p w14:paraId="662E34E6" w14:textId="77777777" w:rsidR="002553F0" w:rsidRPr="00DB427A" w:rsidRDefault="002553F0" w:rsidP="00FC4511">
            <w:pPr>
              <w:keepNext/>
              <w:keepLines/>
              <w:widowControl w:val="0"/>
              <w:numPr>
                <w:ilvl w:val="0"/>
                <w:numId w:val="5"/>
              </w:numPr>
              <w:jc w:val="left"/>
              <w:rPr>
                <w:sz w:val="18"/>
                <w:szCs w:val="18"/>
                <w:lang w:val="fr-FR"/>
              </w:rPr>
            </w:pPr>
            <w:r w:rsidRPr="00DB427A">
              <w:rPr>
                <w:sz w:val="18"/>
                <w:szCs w:val="18"/>
                <w:lang w:val="fr-FR"/>
              </w:rPr>
              <w:t>Jeter et développer les bases juridiques, administratives et techniques de la coopération internationale en matière de protection des obtentions végétales selon la Convention UPOV.</w:t>
            </w:r>
          </w:p>
        </w:tc>
      </w:tr>
    </w:tbl>
    <w:p w14:paraId="255345FA" w14:textId="77777777" w:rsidR="002553F0" w:rsidRPr="00BA305E" w:rsidRDefault="002553F0" w:rsidP="002553F0">
      <w:pPr>
        <w:rPr>
          <w:sz w:val="18"/>
          <w:szCs w:val="18"/>
          <w:lang w:val="fr-FR"/>
        </w:rPr>
      </w:pPr>
    </w:p>
    <w:p w14:paraId="06B0432B" w14:textId="77777777" w:rsidR="002553F0" w:rsidRPr="00BA305E" w:rsidRDefault="002553F0" w:rsidP="002553F0">
      <w:pPr>
        <w:rPr>
          <w:sz w:val="18"/>
          <w:szCs w:val="18"/>
          <w:lang w:val="fr-FR"/>
        </w:rPr>
      </w:pPr>
    </w:p>
    <w:p w14:paraId="330D76B4" w14:textId="755288B0" w:rsidR="002553F0" w:rsidRPr="00BA305E" w:rsidRDefault="002553F0" w:rsidP="002553F0">
      <w:pPr>
        <w:pStyle w:val="Heading6"/>
        <w:rPr>
          <w:szCs w:val="18"/>
          <w:lang w:val="fr-FR"/>
        </w:rPr>
      </w:pPr>
      <w:bookmarkStart w:id="71" w:name="_Toc23434294"/>
      <w:r w:rsidRPr="00BA305E">
        <w:rPr>
          <w:szCs w:val="18"/>
          <w:lang w:val="fr-FR"/>
        </w:rPr>
        <w:t>1.</w:t>
      </w:r>
      <w:r w:rsidR="00513564">
        <w:rPr>
          <w:szCs w:val="18"/>
          <w:lang w:val="fr-FR"/>
        </w:rPr>
        <w:t>  </w:t>
      </w:r>
      <w:r w:rsidRPr="00BA305E">
        <w:rPr>
          <w:szCs w:val="18"/>
          <w:lang w:val="fr-FR"/>
        </w:rPr>
        <w:t>Participation des membres de l’Union et des observateurs aux travaux des différents organes de l’UPOV</w:t>
      </w:r>
      <w:bookmarkEnd w:id="71"/>
    </w:p>
    <w:p w14:paraId="268FA611" w14:textId="77777777" w:rsidR="002553F0" w:rsidRPr="00BA305E" w:rsidRDefault="002553F0" w:rsidP="002553F0">
      <w:pPr>
        <w:rPr>
          <w:sz w:val="18"/>
          <w:szCs w:val="18"/>
          <w:lang w:val="fr-FR"/>
        </w:rPr>
      </w:pPr>
    </w:p>
    <w:p w14:paraId="6FE2A95F" w14:textId="77777777" w:rsidR="002553F0" w:rsidRPr="00BA305E" w:rsidRDefault="002553F0" w:rsidP="002553F0">
      <w:pPr>
        <w:pStyle w:val="Heading9"/>
        <w:rPr>
          <w:lang w:val="fr-FR"/>
        </w:rPr>
      </w:pPr>
      <w:bookmarkStart w:id="72" w:name="_Toc23434295"/>
      <w:r w:rsidRPr="00BA305E">
        <w:rPr>
          <w:lang w:val="fr-FR"/>
        </w:rPr>
        <w:t>Participation aux travaux du Comité administratif et juridique</w:t>
      </w:r>
      <w:bookmarkEnd w:id="72"/>
    </w:p>
    <w:p w14:paraId="45A81B8A" w14:textId="3AD34154" w:rsidR="002553F0" w:rsidRPr="00BA305E" w:rsidRDefault="002553F0" w:rsidP="00DB427A">
      <w:pPr>
        <w:pStyle w:val="result"/>
        <w:tabs>
          <w:tab w:val="left" w:pos="851"/>
        </w:tabs>
        <w:spacing w:before="120"/>
        <w:ind w:left="851" w:hanging="851"/>
        <w:rPr>
          <w:szCs w:val="18"/>
          <w:lang w:val="fr-FR"/>
        </w:rPr>
      </w:pPr>
      <w:r w:rsidRPr="00BA305E">
        <w:rPr>
          <w:szCs w:val="18"/>
          <w:lang w:val="fr-FR"/>
        </w:rPr>
        <w:t>CAJ/75</w:t>
      </w:r>
      <w:r w:rsidR="007545E7">
        <w:rPr>
          <w:szCs w:val="18"/>
          <w:lang w:val="fr-FR"/>
        </w:rPr>
        <w:t> :</w:t>
      </w:r>
      <w:r w:rsidRPr="00BA305E">
        <w:rPr>
          <w:szCs w:val="18"/>
          <w:lang w:val="fr-FR"/>
        </w:rPr>
        <w:t xml:space="preserve"> </w:t>
      </w:r>
      <w:r w:rsidRPr="00BA305E">
        <w:rPr>
          <w:szCs w:val="18"/>
          <w:lang w:val="fr-FR"/>
        </w:rPr>
        <w:tab/>
        <w:t>103 participants représentant 38</w:t>
      </w:r>
      <w:r w:rsidR="00450A53">
        <w:rPr>
          <w:szCs w:val="18"/>
          <w:lang w:val="fr-FR"/>
        </w:rPr>
        <w:t xml:space="preserve"> </w:t>
      </w:r>
      <w:r w:rsidRPr="00BA305E">
        <w:rPr>
          <w:szCs w:val="18"/>
          <w:lang w:val="fr-FR"/>
        </w:rPr>
        <w:t xml:space="preserve">membres de l’Union, quatre États ayant </w:t>
      </w:r>
      <w:r w:rsidR="00DB427A">
        <w:rPr>
          <w:szCs w:val="18"/>
          <w:lang w:val="fr-FR"/>
        </w:rPr>
        <w:t>le statut d’observateur et sept </w:t>
      </w:r>
      <w:r w:rsidRPr="00BA305E">
        <w:rPr>
          <w:szCs w:val="18"/>
          <w:lang w:val="fr-FR"/>
        </w:rPr>
        <w:t>organisations ayant le statut d’observateur</w:t>
      </w:r>
    </w:p>
    <w:p w14:paraId="641F6B90" w14:textId="5FDB7185" w:rsidR="002553F0" w:rsidRDefault="002553F0" w:rsidP="00DB427A">
      <w:pPr>
        <w:pStyle w:val="result"/>
        <w:spacing w:after="120"/>
        <w:rPr>
          <w:szCs w:val="18"/>
          <w:lang w:val="fr-FR"/>
        </w:rPr>
      </w:pPr>
    </w:p>
    <w:p w14:paraId="246E6FFF" w14:textId="77777777" w:rsidR="002553F0" w:rsidRPr="00BA305E" w:rsidRDefault="002553F0" w:rsidP="002553F0">
      <w:pPr>
        <w:pStyle w:val="Heading9"/>
        <w:rPr>
          <w:lang w:val="fr-FR"/>
        </w:rPr>
      </w:pPr>
      <w:bookmarkStart w:id="73" w:name="_Toc23434296"/>
      <w:r w:rsidRPr="00BA305E">
        <w:rPr>
          <w:lang w:val="fr-FR"/>
        </w:rPr>
        <w:t>Participation aux travaux du Comité technique</w:t>
      </w:r>
      <w:bookmarkEnd w:id="73"/>
    </w:p>
    <w:p w14:paraId="006442A8" w14:textId="67DA254F" w:rsidR="002553F0" w:rsidRPr="00BA305E" w:rsidRDefault="002553F0" w:rsidP="00DB427A">
      <w:pPr>
        <w:pStyle w:val="result"/>
        <w:tabs>
          <w:tab w:val="left" w:pos="851"/>
        </w:tabs>
        <w:spacing w:before="120"/>
        <w:ind w:left="851" w:hanging="851"/>
        <w:rPr>
          <w:szCs w:val="18"/>
          <w:lang w:val="fr-FR"/>
        </w:rPr>
      </w:pPr>
      <w:r w:rsidRPr="00BA305E">
        <w:rPr>
          <w:szCs w:val="18"/>
          <w:lang w:val="fr-FR"/>
        </w:rPr>
        <w:t>TC/54</w:t>
      </w:r>
      <w:r w:rsidR="007545E7">
        <w:rPr>
          <w:szCs w:val="18"/>
          <w:lang w:val="fr-FR"/>
        </w:rPr>
        <w:t> :</w:t>
      </w:r>
      <w:r w:rsidRPr="00BA305E">
        <w:rPr>
          <w:szCs w:val="18"/>
          <w:lang w:val="fr-FR"/>
        </w:rPr>
        <w:t xml:space="preserve"> </w:t>
      </w:r>
      <w:r w:rsidRPr="00BA305E">
        <w:rPr>
          <w:szCs w:val="18"/>
          <w:lang w:val="fr-FR"/>
        </w:rPr>
        <w:tab/>
        <w:t>92 participants représentant 36</w:t>
      </w:r>
      <w:r w:rsidR="00450A53">
        <w:rPr>
          <w:szCs w:val="18"/>
          <w:lang w:val="fr-FR"/>
        </w:rPr>
        <w:t xml:space="preserve"> </w:t>
      </w:r>
      <w:r w:rsidRPr="00BA305E">
        <w:rPr>
          <w:szCs w:val="18"/>
          <w:lang w:val="fr-FR"/>
        </w:rPr>
        <w:t>membres de l’Union, six États ayant</w:t>
      </w:r>
      <w:r w:rsidR="00DB427A">
        <w:rPr>
          <w:szCs w:val="18"/>
          <w:lang w:val="fr-FR"/>
        </w:rPr>
        <w:t xml:space="preserve"> le statut d’observateur et six </w:t>
      </w:r>
      <w:r w:rsidRPr="00BA305E">
        <w:rPr>
          <w:szCs w:val="18"/>
          <w:lang w:val="fr-FR"/>
        </w:rPr>
        <w:t>organisations ayant le statut d’observateur</w:t>
      </w:r>
    </w:p>
    <w:p w14:paraId="215DE3A7" w14:textId="77777777" w:rsidR="002553F0" w:rsidRPr="00BA305E" w:rsidRDefault="002553F0" w:rsidP="00DB427A">
      <w:pPr>
        <w:pStyle w:val="result"/>
        <w:spacing w:after="120"/>
        <w:rPr>
          <w:szCs w:val="18"/>
          <w:lang w:val="fr-FR"/>
        </w:rPr>
      </w:pPr>
    </w:p>
    <w:p w14:paraId="71639BFD" w14:textId="77777777" w:rsidR="002553F0" w:rsidRPr="00BA305E" w:rsidRDefault="002553F0" w:rsidP="002553F0">
      <w:pPr>
        <w:pStyle w:val="Heading9"/>
        <w:rPr>
          <w:lang w:val="fr-FR"/>
        </w:rPr>
      </w:pPr>
      <w:bookmarkStart w:id="74" w:name="_Toc23434297"/>
      <w:r w:rsidRPr="00BA305E">
        <w:rPr>
          <w:lang w:val="fr-FR"/>
        </w:rPr>
        <w:t>Participation aux sessions des groupes de travail techniques</w:t>
      </w:r>
      <w:bookmarkEnd w:id="74"/>
    </w:p>
    <w:p w14:paraId="3F940F01" w14:textId="38D8846B" w:rsidR="002553F0" w:rsidRPr="00BA305E" w:rsidRDefault="002553F0" w:rsidP="00BB16B1">
      <w:pPr>
        <w:pStyle w:val="result"/>
        <w:tabs>
          <w:tab w:val="left" w:pos="851"/>
        </w:tabs>
        <w:spacing w:before="120"/>
        <w:rPr>
          <w:szCs w:val="18"/>
          <w:lang w:val="fr-FR"/>
        </w:rPr>
      </w:pPr>
      <w:r w:rsidRPr="00BA305E">
        <w:rPr>
          <w:szCs w:val="18"/>
          <w:lang w:val="fr-FR"/>
        </w:rPr>
        <w:t>325 experts représentant 43</w:t>
      </w:r>
      <w:r w:rsidR="00450A53">
        <w:rPr>
          <w:szCs w:val="18"/>
          <w:lang w:val="fr-FR"/>
        </w:rPr>
        <w:t xml:space="preserve"> </w:t>
      </w:r>
      <w:r w:rsidRPr="00BA305E">
        <w:rPr>
          <w:szCs w:val="18"/>
          <w:lang w:val="fr-FR"/>
        </w:rPr>
        <w:t>membres de l’Union (membres), six États ayant le sta</w:t>
      </w:r>
      <w:r w:rsidR="00DB427A">
        <w:rPr>
          <w:szCs w:val="18"/>
          <w:lang w:val="fr-FR"/>
        </w:rPr>
        <w:t>tut d’observateur (obs) et neuf </w:t>
      </w:r>
      <w:r w:rsidRPr="00BA305E">
        <w:rPr>
          <w:szCs w:val="18"/>
          <w:lang w:val="fr-FR"/>
        </w:rPr>
        <w:t>organisations ayant le statut d’observateur (org) ont participé comme suit aux sessions des groupes de travail techniques</w:t>
      </w:r>
      <w:r w:rsidR="007545E7">
        <w:rPr>
          <w:szCs w:val="18"/>
          <w:lang w:val="fr-FR"/>
        </w:rPr>
        <w:t> :</w:t>
      </w:r>
    </w:p>
    <w:p w14:paraId="2E10809E" w14:textId="77777777" w:rsidR="002553F0" w:rsidRPr="00BA305E" w:rsidRDefault="002553F0" w:rsidP="002553F0">
      <w:pPr>
        <w:pStyle w:val="result"/>
        <w:rPr>
          <w:szCs w:val="18"/>
          <w:lang w:val="fr-FR"/>
        </w:rPr>
      </w:pPr>
    </w:p>
    <w:p w14:paraId="4A22EC6A" w14:textId="36FC97B5" w:rsidR="002553F0" w:rsidRPr="00BA305E" w:rsidRDefault="002553F0" w:rsidP="002553F0">
      <w:pPr>
        <w:ind w:left="567"/>
        <w:rPr>
          <w:sz w:val="18"/>
          <w:szCs w:val="18"/>
          <w:lang w:val="fr-FR"/>
        </w:rPr>
      </w:pPr>
      <w:r w:rsidRPr="00BA305E">
        <w:rPr>
          <w:sz w:val="18"/>
          <w:szCs w:val="18"/>
          <w:lang w:val="fr-FR"/>
        </w:rPr>
        <w:t>TWA (Kenya)</w:t>
      </w:r>
      <w:r w:rsidR="007545E7">
        <w:rPr>
          <w:sz w:val="18"/>
          <w:szCs w:val="18"/>
          <w:lang w:val="fr-FR"/>
        </w:rPr>
        <w:t> :</w:t>
      </w:r>
      <w:r w:rsidRPr="00BA305E">
        <w:rPr>
          <w:sz w:val="18"/>
          <w:szCs w:val="18"/>
          <w:lang w:val="fr-FR"/>
        </w:rPr>
        <w:t xml:space="preserve">  </w:t>
      </w:r>
    </w:p>
    <w:p w14:paraId="38D46F22" w14:textId="4FF810B2" w:rsidR="002553F0" w:rsidRPr="00BA305E" w:rsidRDefault="002553F0" w:rsidP="002553F0">
      <w:pPr>
        <w:spacing w:after="40"/>
        <w:ind w:left="567"/>
        <w:rPr>
          <w:sz w:val="18"/>
          <w:szCs w:val="18"/>
          <w:lang w:val="fr-FR"/>
        </w:rPr>
      </w:pPr>
      <w:r w:rsidRPr="00BA305E">
        <w:rPr>
          <w:sz w:val="18"/>
          <w:szCs w:val="18"/>
          <w:lang w:val="fr-FR"/>
        </w:rPr>
        <w:tab/>
        <w:t>23 membres (59 participants) / 0</w:t>
      </w:r>
      <w:r w:rsidR="00450A53">
        <w:rPr>
          <w:sz w:val="18"/>
          <w:szCs w:val="18"/>
          <w:lang w:val="fr-FR"/>
        </w:rPr>
        <w:t xml:space="preserve"> </w:t>
      </w:r>
      <w:r w:rsidRPr="00BA305E">
        <w:rPr>
          <w:sz w:val="18"/>
          <w:szCs w:val="18"/>
          <w:lang w:val="fr-FR"/>
        </w:rPr>
        <w:t>obs (0) / 4</w:t>
      </w:r>
      <w:r w:rsidR="00450A53">
        <w:rPr>
          <w:sz w:val="18"/>
          <w:szCs w:val="18"/>
          <w:lang w:val="fr-FR"/>
        </w:rPr>
        <w:t xml:space="preserve"> </w:t>
      </w:r>
      <w:r w:rsidRPr="00BA305E">
        <w:rPr>
          <w:sz w:val="18"/>
          <w:szCs w:val="18"/>
          <w:lang w:val="fr-FR"/>
        </w:rPr>
        <w:t>org (5)</w:t>
      </w:r>
    </w:p>
    <w:p w14:paraId="48B82FE9" w14:textId="36CEAF84" w:rsidR="002553F0" w:rsidRPr="00BA305E" w:rsidRDefault="002553F0" w:rsidP="002553F0">
      <w:pPr>
        <w:ind w:left="567"/>
        <w:rPr>
          <w:sz w:val="18"/>
          <w:szCs w:val="18"/>
          <w:lang w:val="fr-FR"/>
        </w:rPr>
      </w:pPr>
      <w:r w:rsidRPr="00BA305E">
        <w:rPr>
          <w:sz w:val="18"/>
          <w:szCs w:val="18"/>
          <w:lang w:val="fr-FR"/>
        </w:rPr>
        <w:t>TWC (Allemagne)</w:t>
      </w:r>
      <w:r w:rsidR="007545E7">
        <w:rPr>
          <w:sz w:val="18"/>
          <w:szCs w:val="18"/>
          <w:lang w:val="fr-FR"/>
        </w:rPr>
        <w:t> :</w:t>
      </w:r>
      <w:r w:rsidRPr="00BA305E">
        <w:rPr>
          <w:sz w:val="18"/>
          <w:szCs w:val="18"/>
          <w:lang w:val="fr-FR"/>
        </w:rPr>
        <w:t xml:space="preserve">  </w:t>
      </w:r>
    </w:p>
    <w:p w14:paraId="5D12DF33" w14:textId="20C0095E" w:rsidR="002553F0" w:rsidRPr="00BA305E" w:rsidRDefault="002553F0" w:rsidP="002553F0">
      <w:pPr>
        <w:spacing w:after="40"/>
        <w:ind w:left="567"/>
        <w:rPr>
          <w:sz w:val="18"/>
          <w:szCs w:val="18"/>
          <w:lang w:val="fr-FR"/>
        </w:rPr>
      </w:pPr>
      <w:r w:rsidRPr="00BA305E">
        <w:rPr>
          <w:sz w:val="18"/>
          <w:szCs w:val="18"/>
          <w:lang w:val="fr-FR"/>
        </w:rPr>
        <w:tab/>
        <w:t>15 membres (28 participants) / 0</w:t>
      </w:r>
      <w:r w:rsidR="00450A53">
        <w:rPr>
          <w:sz w:val="18"/>
          <w:szCs w:val="18"/>
          <w:lang w:val="fr-FR"/>
        </w:rPr>
        <w:t xml:space="preserve"> </w:t>
      </w:r>
      <w:r w:rsidRPr="00BA305E">
        <w:rPr>
          <w:sz w:val="18"/>
          <w:szCs w:val="18"/>
          <w:lang w:val="fr-FR"/>
        </w:rPr>
        <w:t>obs (0) / 0</w:t>
      </w:r>
      <w:r w:rsidR="00450A53">
        <w:rPr>
          <w:sz w:val="18"/>
          <w:szCs w:val="18"/>
          <w:lang w:val="fr-FR"/>
        </w:rPr>
        <w:t xml:space="preserve"> </w:t>
      </w:r>
      <w:r w:rsidRPr="00BA305E">
        <w:rPr>
          <w:sz w:val="18"/>
          <w:szCs w:val="18"/>
          <w:lang w:val="fr-FR"/>
        </w:rPr>
        <w:t>org (0)</w:t>
      </w:r>
    </w:p>
    <w:p w14:paraId="38099466" w14:textId="7B47055E" w:rsidR="002553F0" w:rsidRPr="00BA305E" w:rsidRDefault="002553F0" w:rsidP="002553F0">
      <w:pPr>
        <w:ind w:left="567"/>
        <w:rPr>
          <w:sz w:val="18"/>
          <w:szCs w:val="18"/>
          <w:lang w:val="fr-FR"/>
        </w:rPr>
      </w:pPr>
      <w:r w:rsidRPr="00BA305E">
        <w:rPr>
          <w:sz w:val="18"/>
          <w:szCs w:val="18"/>
          <w:lang w:val="fr-FR"/>
        </w:rPr>
        <w:t>TWF (Chili)</w:t>
      </w:r>
      <w:r w:rsidR="007545E7">
        <w:rPr>
          <w:sz w:val="18"/>
          <w:szCs w:val="18"/>
          <w:lang w:val="fr-FR"/>
        </w:rPr>
        <w:t> :</w:t>
      </w:r>
      <w:r w:rsidRPr="00BA305E">
        <w:rPr>
          <w:sz w:val="18"/>
          <w:szCs w:val="18"/>
          <w:lang w:val="fr-FR"/>
        </w:rPr>
        <w:t xml:space="preserve">  </w:t>
      </w:r>
    </w:p>
    <w:p w14:paraId="628EE3F8" w14:textId="77E309EF" w:rsidR="002553F0" w:rsidRPr="00BA305E" w:rsidRDefault="002553F0" w:rsidP="002553F0">
      <w:pPr>
        <w:spacing w:after="40"/>
        <w:ind w:left="567"/>
        <w:rPr>
          <w:sz w:val="18"/>
          <w:szCs w:val="18"/>
          <w:lang w:val="fr-FR"/>
        </w:rPr>
      </w:pPr>
      <w:r w:rsidRPr="00BA305E">
        <w:rPr>
          <w:sz w:val="18"/>
          <w:szCs w:val="18"/>
          <w:lang w:val="fr-FR"/>
        </w:rPr>
        <w:tab/>
        <w:t>18 membres (39 participants) / 0</w:t>
      </w:r>
      <w:r w:rsidR="00450A53">
        <w:rPr>
          <w:sz w:val="18"/>
          <w:szCs w:val="18"/>
          <w:lang w:val="fr-FR"/>
        </w:rPr>
        <w:t xml:space="preserve"> </w:t>
      </w:r>
      <w:r w:rsidRPr="00BA305E">
        <w:rPr>
          <w:sz w:val="18"/>
          <w:szCs w:val="18"/>
          <w:lang w:val="fr-FR"/>
        </w:rPr>
        <w:t>obs (0) / 0</w:t>
      </w:r>
      <w:r w:rsidR="00450A53">
        <w:rPr>
          <w:sz w:val="18"/>
          <w:szCs w:val="18"/>
          <w:lang w:val="fr-FR"/>
        </w:rPr>
        <w:t xml:space="preserve"> </w:t>
      </w:r>
      <w:r w:rsidRPr="00BA305E">
        <w:rPr>
          <w:sz w:val="18"/>
          <w:szCs w:val="18"/>
          <w:lang w:val="fr-FR"/>
        </w:rPr>
        <w:t>org (1)</w:t>
      </w:r>
    </w:p>
    <w:p w14:paraId="1ECC95E9" w14:textId="77777777" w:rsidR="002553F0" w:rsidRPr="00BA305E" w:rsidRDefault="002553F0" w:rsidP="002553F0">
      <w:pPr>
        <w:spacing w:after="40"/>
        <w:ind w:left="567"/>
        <w:rPr>
          <w:sz w:val="18"/>
          <w:szCs w:val="18"/>
          <w:lang w:val="fr-FR"/>
        </w:rPr>
      </w:pPr>
      <w:r w:rsidRPr="00BA305E">
        <w:rPr>
          <w:sz w:val="18"/>
          <w:szCs w:val="18"/>
          <w:lang w:val="fr-FR"/>
        </w:rPr>
        <w:t xml:space="preserve">TWO (aucune session en 2018) </w:t>
      </w:r>
    </w:p>
    <w:p w14:paraId="299FC5F1" w14:textId="6CCEC345" w:rsidR="002553F0" w:rsidRPr="00BA305E" w:rsidRDefault="002553F0" w:rsidP="002553F0">
      <w:pPr>
        <w:ind w:left="567"/>
        <w:rPr>
          <w:sz w:val="18"/>
          <w:szCs w:val="18"/>
          <w:lang w:val="fr-FR"/>
        </w:rPr>
      </w:pPr>
      <w:r w:rsidRPr="00BA305E">
        <w:rPr>
          <w:sz w:val="18"/>
          <w:szCs w:val="18"/>
          <w:lang w:val="fr-FR"/>
        </w:rPr>
        <w:t>TWV (Chine)</w:t>
      </w:r>
      <w:r w:rsidR="007545E7">
        <w:rPr>
          <w:sz w:val="18"/>
          <w:szCs w:val="18"/>
          <w:lang w:val="fr-FR"/>
        </w:rPr>
        <w:t> :</w:t>
      </w:r>
      <w:r w:rsidRPr="00BA305E">
        <w:rPr>
          <w:sz w:val="18"/>
          <w:szCs w:val="18"/>
          <w:lang w:val="fr-FR"/>
        </w:rPr>
        <w:t xml:space="preserve">  </w:t>
      </w:r>
    </w:p>
    <w:p w14:paraId="71796E2A" w14:textId="402D6389" w:rsidR="002553F0" w:rsidRPr="00BA305E" w:rsidRDefault="002553F0" w:rsidP="002553F0">
      <w:pPr>
        <w:spacing w:after="40"/>
        <w:ind w:left="567"/>
        <w:rPr>
          <w:sz w:val="18"/>
          <w:szCs w:val="18"/>
          <w:lang w:val="fr-FR"/>
        </w:rPr>
      </w:pPr>
      <w:r w:rsidRPr="00BA305E">
        <w:rPr>
          <w:sz w:val="18"/>
          <w:szCs w:val="18"/>
          <w:lang w:val="fr-FR"/>
        </w:rPr>
        <w:tab/>
        <w:t>15 membres (41 participants) / 1</w:t>
      </w:r>
      <w:r w:rsidR="00450A53">
        <w:rPr>
          <w:sz w:val="18"/>
          <w:szCs w:val="18"/>
          <w:lang w:val="fr-FR"/>
        </w:rPr>
        <w:t xml:space="preserve"> </w:t>
      </w:r>
      <w:r w:rsidRPr="00BA305E">
        <w:rPr>
          <w:sz w:val="18"/>
          <w:szCs w:val="18"/>
          <w:lang w:val="fr-FR"/>
        </w:rPr>
        <w:t>obs (2) / 3</w:t>
      </w:r>
      <w:r w:rsidR="00450A53">
        <w:rPr>
          <w:sz w:val="18"/>
          <w:szCs w:val="18"/>
          <w:lang w:val="fr-FR"/>
        </w:rPr>
        <w:t xml:space="preserve"> </w:t>
      </w:r>
      <w:r w:rsidRPr="00BA305E">
        <w:rPr>
          <w:sz w:val="18"/>
          <w:szCs w:val="18"/>
          <w:lang w:val="fr-FR"/>
        </w:rPr>
        <w:t>org (3)</w:t>
      </w:r>
    </w:p>
    <w:p w14:paraId="5A842343" w14:textId="76F88AC8" w:rsidR="002553F0" w:rsidRPr="00BA305E" w:rsidRDefault="002553F0" w:rsidP="002553F0">
      <w:pPr>
        <w:ind w:left="567"/>
        <w:rPr>
          <w:sz w:val="18"/>
          <w:szCs w:val="18"/>
          <w:lang w:val="fr-FR"/>
        </w:rPr>
      </w:pPr>
      <w:r w:rsidRPr="00BA305E">
        <w:rPr>
          <w:sz w:val="18"/>
          <w:szCs w:val="18"/>
          <w:lang w:val="fr-FR"/>
        </w:rPr>
        <w:t>BMT (Uruguay)</w:t>
      </w:r>
      <w:r w:rsidR="007545E7">
        <w:rPr>
          <w:sz w:val="18"/>
          <w:szCs w:val="18"/>
          <w:lang w:val="fr-FR"/>
        </w:rPr>
        <w:t> :</w:t>
      </w:r>
    </w:p>
    <w:p w14:paraId="1A49B1A9" w14:textId="17D9BBF1" w:rsidR="002553F0" w:rsidRPr="00BA305E" w:rsidRDefault="002553F0" w:rsidP="002553F0">
      <w:pPr>
        <w:ind w:left="567"/>
        <w:rPr>
          <w:sz w:val="18"/>
          <w:szCs w:val="18"/>
          <w:lang w:val="fr-FR"/>
        </w:rPr>
      </w:pPr>
      <w:r w:rsidRPr="00BA305E">
        <w:rPr>
          <w:sz w:val="18"/>
          <w:szCs w:val="18"/>
          <w:lang w:val="fr-FR"/>
        </w:rPr>
        <w:tab/>
        <w:t>18 membres (40 participants) / 1</w:t>
      </w:r>
      <w:r w:rsidR="00450A53">
        <w:rPr>
          <w:sz w:val="18"/>
          <w:szCs w:val="18"/>
          <w:lang w:val="fr-FR"/>
        </w:rPr>
        <w:t xml:space="preserve"> </w:t>
      </w:r>
      <w:r w:rsidRPr="00BA305E">
        <w:rPr>
          <w:sz w:val="18"/>
          <w:szCs w:val="18"/>
          <w:lang w:val="fr-FR"/>
        </w:rPr>
        <w:t>obs (2) / 6</w:t>
      </w:r>
      <w:r w:rsidR="00450A53">
        <w:rPr>
          <w:sz w:val="18"/>
          <w:szCs w:val="18"/>
          <w:lang w:val="fr-FR"/>
        </w:rPr>
        <w:t xml:space="preserve"> </w:t>
      </w:r>
      <w:r w:rsidRPr="00BA305E">
        <w:rPr>
          <w:sz w:val="18"/>
          <w:szCs w:val="18"/>
          <w:lang w:val="fr-FR"/>
        </w:rPr>
        <w:t>org (15)</w:t>
      </w:r>
    </w:p>
    <w:p w14:paraId="18315E96" w14:textId="77777777" w:rsidR="002553F0" w:rsidRPr="00BA305E" w:rsidRDefault="002553F0" w:rsidP="002553F0">
      <w:pPr>
        <w:pStyle w:val="result"/>
        <w:rPr>
          <w:szCs w:val="18"/>
          <w:lang w:val="fr-FR"/>
        </w:rPr>
      </w:pPr>
    </w:p>
    <w:p w14:paraId="47313054" w14:textId="77777777" w:rsidR="002553F0" w:rsidRPr="00BA305E" w:rsidRDefault="002553F0" w:rsidP="002553F0">
      <w:pPr>
        <w:pStyle w:val="Heading9"/>
        <w:rPr>
          <w:lang w:val="fr-FR"/>
        </w:rPr>
      </w:pPr>
      <w:bookmarkStart w:id="75" w:name="_Toc23434298"/>
      <w:r w:rsidRPr="00BA305E">
        <w:rPr>
          <w:lang w:val="fr-FR"/>
        </w:rPr>
        <w:t>Participation aux ateliers préparatoires des sessions des groupes de travail techniques</w:t>
      </w:r>
      <w:bookmarkEnd w:id="75"/>
    </w:p>
    <w:p w14:paraId="4090CE86" w14:textId="297A2227" w:rsidR="002553F0" w:rsidRPr="00BA305E" w:rsidRDefault="002553F0" w:rsidP="00BB16B1">
      <w:pPr>
        <w:pStyle w:val="result"/>
        <w:tabs>
          <w:tab w:val="left" w:pos="851"/>
        </w:tabs>
        <w:spacing w:before="120"/>
        <w:rPr>
          <w:szCs w:val="18"/>
          <w:lang w:val="fr-FR"/>
        </w:rPr>
      </w:pPr>
      <w:r w:rsidRPr="00BA305E">
        <w:rPr>
          <w:szCs w:val="18"/>
          <w:lang w:val="fr-FR"/>
        </w:rPr>
        <w:t>136 experts représentant 27</w:t>
      </w:r>
      <w:r w:rsidR="00450A53">
        <w:rPr>
          <w:szCs w:val="18"/>
          <w:lang w:val="fr-FR"/>
        </w:rPr>
        <w:t xml:space="preserve"> </w:t>
      </w:r>
      <w:r w:rsidRPr="00BA305E">
        <w:rPr>
          <w:szCs w:val="18"/>
          <w:lang w:val="fr-FR"/>
        </w:rPr>
        <w:t>membres de l’Union (membres), 0</w:t>
      </w:r>
      <w:r w:rsidR="00450A53">
        <w:rPr>
          <w:szCs w:val="18"/>
          <w:lang w:val="fr-FR"/>
        </w:rPr>
        <w:t xml:space="preserve"> </w:t>
      </w:r>
      <w:r w:rsidRPr="00BA305E">
        <w:rPr>
          <w:szCs w:val="18"/>
          <w:lang w:val="fr-FR"/>
        </w:rPr>
        <w:t>État ayant le st</w:t>
      </w:r>
      <w:r w:rsidR="00BB16B1">
        <w:rPr>
          <w:szCs w:val="18"/>
          <w:lang w:val="fr-FR"/>
        </w:rPr>
        <w:t>atut d’observateur (obs) et six </w:t>
      </w:r>
      <w:r w:rsidRPr="00BA305E">
        <w:rPr>
          <w:szCs w:val="18"/>
          <w:lang w:val="fr-FR"/>
        </w:rPr>
        <w:t>organisations ayant le statut d’observateur (org) ont participé comme suit aux ateliers préparatoires</w:t>
      </w:r>
      <w:r w:rsidR="007545E7">
        <w:rPr>
          <w:szCs w:val="18"/>
          <w:lang w:val="fr-FR"/>
        </w:rPr>
        <w:t> :</w:t>
      </w:r>
    </w:p>
    <w:p w14:paraId="0E4FBE14" w14:textId="77777777" w:rsidR="002553F0" w:rsidRPr="00BA305E" w:rsidRDefault="002553F0" w:rsidP="002553F0">
      <w:pPr>
        <w:pStyle w:val="result"/>
        <w:rPr>
          <w:szCs w:val="18"/>
          <w:lang w:val="fr-FR"/>
        </w:rPr>
      </w:pPr>
    </w:p>
    <w:p w14:paraId="243BBF1D" w14:textId="14F245D9" w:rsidR="002553F0" w:rsidRPr="00BA305E" w:rsidRDefault="002553F0" w:rsidP="002553F0">
      <w:pPr>
        <w:spacing w:after="40"/>
        <w:ind w:left="1168" w:hanging="601"/>
        <w:rPr>
          <w:sz w:val="18"/>
          <w:szCs w:val="18"/>
          <w:lang w:val="fr-FR"/>
        </w:rPr>
      </w:pPr>
      <w:r w:rsidRPr="00BA305E">
        <w:rPr>
          <w:sz w:val="18"/>
          <w:szCs w:val="18"/>
          <w:lang w:val="fr-FR"/>
        </w:rPr>
        <w:t>TWA</w:t>
      </w:r>
      <w:r w:rsidR="007545E7">
        <w:rPr>
          <w:sz w:val="18"/>
          <w:szCs w:val="18"/>
          <w:lang w:val="fr-FR"/>
        </w:rPr>
        <w:t> :</w:t>
      </w:r>
      <w:r w:rsidRPr="00BA305E">
        <w:rPr>
          <w:sz w:val="18"/>
          <w:szCs w:val="18"/>
          <w:lang w:val="fr-FR"/>
        </w:rPr>
        <w:t xml:space="preserve"> </w:t>
      </w:r>
      <w:r w:rsidRPr="00BA305E">
        <w:rPr>
          <w:sz w:val="18"/>
          <w:szCs w:val="18"/>
          <w:lang w:val="fr-FR"/>
        </w:rPr>
        <w:tab/>
        <w:t>19 membres (53 participants) / 0</w:t>
      </w:r>
      <w:r w:rsidR="00450A53">
        <w:rPr>
          <w:sz w:val="18"/>
          <w:szCs w:val="18"/>
          <w:lang w:val="fr-FR"/>
        </w:rPr>
        <w:t xml:space="preserve"> </w:t>
      </w:r>
      <w:r w:rsidRPr="00BA305E">
        <w:rPr>
          <w:sz w:val="18"/>
          <w:szCs w:val="18"/>
          <w:lang w:val="fr-FR"/>
        </w:rPr>
        <w:t>obs (0) / 5</w:t>
      </w:r>
      <w:r w:rsidR="00450A53">
        <w:rPr>
          <w:sz w:val="18"/>
          <w:szCs w:val="18"/>
          <w:lang w:val="fr-FR"/>
        </w:rPr>
        <w:t xml:space="preserve"> </w:t>
      </w:r>
      <w:r w:rsidRPr="00BA305E">
        <w:rPr>
          <w:sz w:val="18"/>
          <w:szCs w:val="18"/>
          <w:lang w:val="fr-FR"/>
        </w:rPr>
        <w:t>org (6)</w:t>
      </w:r>
    </w:p>
    <w:p w14:paraId="231F77B4" w14:textId="7B60E8F8" w:rsidR="002553F0" w:rsidRPr="00BA305E" w:rsidRDefault="002553F0" w:rsidP="002553F0">
      <w:pPr>
        <w:spacing w:after="40"/>
        <w:ind w:left="1168" w:hanging="601"/>
        <w:rPr>
          <w:sz w:val="18"/>
          <w:szCs w:val="18"/>
          <w:lang w:val="fr-FR"/>
        </w:rPr>
      </w:pPr>
      <w:r w:rsidRPr="00BA305E">
        <w:rPr>
          <w:sz w:val="18"/>
          <w:szCs w:val="18"/>
          <w:lang w:val="fr-FR"/>
        </w:rPr>
        <w:t>TWC</w:t>
      </w:r>
      <w:r w:rsidR="007545E7">
        <w:rPr>
          <w:sz w:val="18"/>
          <w:szCs w:val="18"/>
          <w:lang w:val="fr-FR"/>
        </w:rPr>
        <w:t> :</w:t>
      </w:r>
      <w:r w:rsidRPr="00BA305E">
        <w:rPr>
          <w:sz w:val="18"/>
          <w:szCs w:val="18"/>
          <w:lang w:val="fr-FR"/>
        </w:rPr>
        <w:t xml:space="preserve"> </w:t>
      </w:r>
      <w:r w:rsidRPr="00BA305E">
        <w:rPr>
          <w:sz w:val="18"/>
          <w:szCs w:val="18"/>
          <w:lang w:val="fr-FR"/>
        </w:rPr>
        <w:tab/>
        <w:t>10 membres (14 participants) / 0</w:t>
      </w:r>
      <w:r w:rsidR="00450A53">
        <w:rPr>
          <w:sz w:val="18"/>
          <w:szCs w:val="18"/>
          <w:lang w:val="fr-FR"/>
        </w:rPr>
        <w:t xml:space="preserve"> </w:t>
      </w:r>
      <w:r w:rsidRPr="00BA305E">
        <w:rPr>
          <w:sz w:val="18"/>
          <w:szCs w:val="18"/>
          <w:lang w:val="fr-FR"/>
        </w:rPr>
        <w:t>obs (0) / 0</w:t>
      </w:r>
      <w:r w:rsidR="00450A53">
        <w:rPr>
          <w:sz w:val="18"/>
          <w:szCs w:val="18"/>
          <w:lang w:val="fr-FR"/>
        </w:rPr>
        <w:t xml:space="preserve"> </w:t>
      </w:r>
      <w:r w:rsidRPr="00BA305E">
        <w:rPr>
          <w:sz w:val="18"/>
          <w:szCs w:val="18"/>
          <w:lang w:val="fr-FR"/>
        </w:rPr>
        <w:t>org (0)</w:t>
      </w:r>
    </w:p>
    <w:p w14:paraId="094008C3" w14:textId="72DA091C" w:rsidR="002553F0" w:rsidRPr="00BA305E" w:rsidRDefault="002553F0" w:rsidP="002553F0">
      <w:pPr>
        <w:spacing w:after="40"/>
        <w:ind w:left="1168" w:hanging="601"/>
        <w:rPr>
          <w:sz w:val="18"/>
          <w:szCs w:val="18"/>
          <w:lang w:val="fr-FR"/>
        </w:rPr>
      </w:pPr>
      <w:r w:rsidRPr="00BA305E">
        <w:rPr>
          <w:sz w:val="18"/>
          <w:szCs w:val="18"/>
          <w:lang w:val="fr-FR"/>
        </w:rPr>
        <w:t>TWF</w:t>
      </w:r>
      <w:r w:rsidR="007545E7">
        <w:rPr>
          <w:sz w:val="18"/>
          <w:szCs w:val="18"/>
          <w:lang w:val="fr-FR"/>
        </w:rPr>
        <w:t> :</w:t>
      </w:r>
      <w:r w:rsidRPr="00BA305E">
        <w:rPr>
          <w:sz w:val="18"/>
          <w:szCs w:val="18"/>
          <w:lang w:val="fr-FR"/>
        </w:rPr>
        <w:t xml:space="preserve"> </w:t>
      </w:r>
      <w:r w:rsidRPr="00BA305E">
        <w:rPr>
          <w:sz w:val="18"/>
          <w:szCs w:val="18"/>
          <w:lang w:val="fr-FR"/>
        </w:rPr>
        <w:tab/>
        <w:t>15 membres (30 participants) / 0</w:t>
      </w:r>
      <w:r w:rsidR="00450A53">
        <w:rPr>
          <w:sz w:val="18"/>
          <w:szCs w:val="18"/>
          <w:lang w:val="fr-FR"/>
        </w:rPr>
        <w:t xml:space="preserve"> </w:t>
      </w:r>
      <w:r w:rsidRPr="00BA305E">
        <w:rPr>
          <w:sz w:val="18"/>
          <w:szCs w:val="18"/>
          <w:lang w:val="fr-FR"/>
        </w:rPr>
        <w:t>obs (0) / 1</w:t>
      </w:r>
      <w:r w:rsidR="00450A53">
        <w:rPr>
          <w:sz w:val="18"/>
          <w:szCs w:val="18"/>
          <w:lang w:val="fr-FR"/>
        </w:rPr>
        <w:t xml:space="preserve"> </w:t>
      </w:r>
      <w:r w:rsidRPr="00BA305E">
        <w:rPr>
          <w:sz w:val="18"/>
          <w:szCs w:val="18"/>
          <w:lang w:val="fr-FR"/>
        </w:rPr>
        <w:t>org (1)</w:t>
      </w:r>
    </w:p>
    <w:p w14:paraId="789CE88B" w14:textId="58D92400" w:rsidR="002553F0" w:rsidRPr="00BA305E" w:rsidRDefault="002553F0" w:rsidP="002553F0">
      <w:pPr>
        <w:spacing w:after="40"/>
        <w:ind w:left="1168" w:hanging="601"/>
        <w:rPr>
          <w:sz w:val="18"/>
          <w:szCs w:val="18"/>
          <w:lang w:val="fr-FR"/>
        </w:rPr>
      </w:pPr>
      <w:r w:rsidRPr="00BA305E">
        <w:rPr>
          <w:sz w:val="18"/>
          <w:szCs w:val="18"/>
          <w:lang w:val="fr-FR"/>
        </w:rPr>
        <w:t>TWO</w:t>
      </w:r>
      <w:r w:rsidR="007545E7">
        <w:rPr>
          <w:sz w:val="18"/>
          <w:szCs w:val="18"/>
          <w:lang w:val="fr-FR"/>
        </w:rPr>
        <w:t> :</w:t>
      </w:r>
      <w:r w:rsidRPr="00BA305E">
        <w:rPr>
          <w:sz w:val="18"/>
          <w:szCs w:val="18"/>
          <w:lang w:val="fr-FR"/>
        </w:rPr>
        <w:t xml:space="preserve"> </w:t>
      </w:r>
      <w:r w:rsidRPr="00BA305E">
        <w:rPr>
          <w:sz w:val="18"/>
          <w:szCs w:val="18"/>
          <w:lang w:val="fr-FR"/>
        </w:rPr>
        <w:tab/>
        <w:t>aucun atelier préparatoire en 2018</w:t>
      </w:r>
    </w:p>
    <w:p w14:paraId="3692162E" w14:textId="465E346C" w:rsidR="002553F0" w:rsidRPr="00BA305E" w:rsidRDefault="002553F0" w:rsidP="002553F0">
      <w:pPr>
        <w:spacing w:after="40"/>
        <w:ind w:left="1168" w:hanging="601"/>
        <w:rPr>
          <w:sz w:val="18"/>
          <w:szCs w:val="18"/>
          <w:lang w:val="fr-FR"/>
        </w:rPr>
      </w:pPr>
      <w:r w:rsidRPr="00BA305E">
        <w:rPr>
          <w:sz w:val="18"/>
          <w:szCs w:val="18"/>
          <w:lang w:val="fr-FR"/>
        </w:rPr>
        <w:t>TWV</w:t>
      </w:r>
      <w:r w:rsidR="007545E7">
        <w:rPr>
          <w:sz w:val="18"/>
          <w:szCs w:val="18"/>
          <w:lang w:val="fr-FR"/>
        </w:rPr>
        <w:t> :</w:t>
      </w:r>
      <w:r w:rsidRPr="00BA305E">
        <w:rPr>
          <w:sz w:val="18"/>
          <w:szCs w:val="18"/>
          <w:lang w:val="fr-FR"/>
        </w:rPr>
        <w:t xml:space="preserve"> </w:t>
      </w:r>
      <w:r w:rsidRPr="00BA305E">
        <w:rPr>
          <w:sz w:val="18"/>
          <w:szCs w:val="18"/>
          <w:lang w:val="fr-FR"/>
        </w:rPr>
        <w:tab/>
        <w:t>10 membres (30 participants) / 0</w:t>
      </w:r>
      <w:r w:rsidR="00450A53">
        <w:rPr>
          <w:sz w:val="18"/>
          <w:szCs w:val="18"/>
          <w:lang w:val="fr-FR"/>
        </w:rPr>
        <w:t xml:space="preserve"> </w:t>
      </w:r>
      <w:r w:rsidRPr="00BA305E">
        <w:rPr>
          <w:sz w:val="18"/>
          <w:szCs w:val="18"/>
          <w:lang w:val="fr-FR"/>
        </w:rPr>
        <w:t>obs (0) / 2</w:t>
      </w:r>
      <w:r w:rsidR="00450A53">
        <w:rPr>
          <w:sz w:val="18"/>
          <w:szCs w:val="18"/>
          <w:lang w:val="fr-FR"/>
        </w:rPr>
        <w:t xml:space="preserve"> </w:t>
      </w:r>
      <w:r w:rsidRPr="00BA305E">
        <w:rPr>
          <w:sz w:val="18"/>
          <w:szCs w:val="18"/>
          <w:lang w:val="fr-FR"/>
        </w:rPr>
        <w:t>org (2)</w:t>
      </w:r>
    </w:p>
    <w:p w14:paraId="1D69BBF4" w14:textId="5CAB9F4E" w:rsidR="002553F0" w:rsidRDefault="002553F0" w:rsidP="002553F0">
      <w:pPr>
        <w:ind w:left="1168" w:hanging="601"/>
        <w:rPr>
          <w:sz w:val="18"/>
          <w:szCs w:val="18"/>
          <w:lang w:val="fr-FR"/>
        </w:rPr>
      </w:pPr>
      <w:r w:rsidRPr="00BA305E">
        <w:rPr>
          <w:sz w:val="18"/>
          <w:szCs w:val="18"/>
          <w:lang w:val="fr-FR"/>
        </w:rPr>
        <w:t>BMT</w:t>
      </w:r>
      <w:r w:rsidR="007545E7">
        <w:rPr>
          <w:sz w:val="18"/>
          <w:szCs w:val="18"/>
          <w:lang w:val="fr-FR"/>
        </w:rPr>
        <w:t> :</w:t>
      </w:r>
      <w:r w:rsidRPr="00BA305E">
        <w:rPr>
          <w:sz w:val="18"/>
          <w:szCs w:val="18"/>
          <w:lang w:val="fr-FR"/>
        </w:rPr>
        <w:t xml:space="preserve"> </w:t>
      </w:r>
      <w:r w:rsidRPr="00BA305E">
        <w:rPr>
          <w:sz w:val="18"/>
          <w:szCs w:val="18"/>
          <w:lang w:val="fr-FR"/>
        </w:rPr>
        <w:tab/>
        <w:t>aucun atelier préparatoire en 2018</w:t>
      </w:r>
    </w:p>
    <w:p w14:paraId="1A3E517A" w14:textId="4FA41E77" w:rsidR="00EF6745" w:rsidRDefault="00EF6745" w:rsidP="002553F0">
      <w:pPr>
        <w:ind w:left="1168" w:hanging="601"/>
        <w:rPr>
          <w:sz w:val="18"/>
          <w:szCs w:val="18"/>
          <w:lang w:val="fr-FR"/>
        </w:rPr>
      </w:pPr>
    </w:p>
    <w:p w14:paraId="7A0D6174" w14:textId="3287C75F" w:rsidR="002553F0" w:rsidRPr="00BA305E" w:rsidRDefault="00BB7EF3" w:rsidP="002553F0">
      <w:pPr>
        <w:pStyle w:val="Heading6"/>
        <w:rPr>
          <w:szCs w:val="18"/>
          <w:lang w:val="fr-FR"/>
        </w:rPr>
      </w:pPr>
      <w:bookmarkStart w:id="76" w:name="_Toc23434299"/>
      <w:r>
        <w:rPr>
          <w:szCs w:val="18"/>
          <w:lang w:val="fr-FR"/>
        </w:rPr>
        <w:t>2.</w:t>
      </w:r>
      <w:r w:rsidR="00513564">
        <w:rPr>
          <w:szCs w:val="18"/>
          <w:lang w:val="fr-FR"/>
        </w:rPr>
        <w:t>  </w:t>
      </w:r>
      <w:r w:rsidR="002553F0" w:rsidRPr="00BA305E">
        <w:rPr>
          <w:szCs w:val="18"/>
          <w:lang w:val="fr-FR"/>
        </w:rPr>
        <w:t>Orientations au sujet de la Convention UPOV et sa mise en œuvre et informations sur son application</w:t>
      </w:r>
      <w:bookmarkEnd w:id="76"/>
    </w:p>
    <w:p w14:paraId="6E6090CE" w14:textId="77777777" w:rsidR="002553F0" w:rsidRPr="00BA305E" w:rsidRDefault="002553F0" w:rsidP="002553F0">
      <w:pPr>
        <w:rPr>
          <w:sz w:val="18"/>
          <w:szCs w:val="18"/>
          <w:lang w:val="fr-FR"/>
        </w:rPr>
      </w:pPr>
    </w:p>
    <w:p w14:paraId="09A01DCF" w14:textId="6BB14362" w:rsidR="002553F0" w:rsidRPr="00BA305E" w:rsidRDefault="002553F0" w:rsidP="002553F0">
      <w:pPr>
        <w:pStyle w:val="Heading9"/>
        <w:rPr>
          <w:lang w:val="fr-FR"/>
        </w:rPr>
      </w:pPr>
      <w:bookmarkStart w:id="77" w:name="_Toc23434300"/>
      <w:r w:rsidRPr="00BA305E">
        <w:rPr>
          <w:i w:val="0"/>
          <w:lang w:val="fr-FR"/>
        </w:rPr>
        <w:t>Collection de l’UPOV</w:t>
      </w:r>
      <w:r w:rsidR="007545E7">
        <w:rPr>
          <w:i w:val="0"/>
          <w:lang w:val="fr-FR"/>
        </w:rPr>
        <w:t> :</w:t>
      </w:r>
      <w:r w:rsidRPr="00BA305E">
        <w:rPr>
          <w:i w:val="0"/>
          <w:lang w:val="fr-FR"/>
        </w:rPr>
        <w:t xml:space="preserve"> consultations</w:t>
      </w:r>
      <w:r w:rsidRPr="00BA305E">
        <w:rPr>
          <w:rStyle w:val="EndnoteReference"/>
          <w:i w:val="0"/>
          <w:lang w:val="fr-FR"/>
        </w:rPr>
        <w:endnoteReference w:id="2"/>
      </w:r>
      <w:r w:rsidRPr="00BA305E">
        <w:rPr>
          <w:i w:val="0"/>
          <w:lang w:val="fr-FR"/>
        </w:rPr>
        <w:t xml:space="preserve"> du site Web de l’UPOV en 2018</w:t>
      </w:r>
      <w:bookmarkEnd w:id="77"/>
    </w:p>
    <w:p w14:paraId="5EA4421F" w14:textId="77777777" w:rsidR="002553F0" w:rsidRPr="00BA305E" w:rsidRDefault="002553F0" w:rsidP="002553F0">
      <w:pPr>
        <w:pStyle w:val="result"/>
        <w:rPr>
          <w:szCs w:val="18"/>
          <w:lang w:val="fr-FR"/>
        </w:rPr>
      </w:pPr>
    </w:p>
    <w:tbl>
      <w:tblPr>
        <w:tblW w:w="9464" w:type="dxa"/>
        <w:tblLayout w:type="fixed"/>
        <w:tblLook w:val="0000" w:firstRow="0" w:lastRow="0" w:firstColumn="0" w:lastColumn="0" w:noHBand="0" w:noVBand="0"/>
      </w:tblPr>
      <w:tblGrid>
        <w:gridCol w:w="4928"/>
        <w:gridCol w:w="4536"/>
      </w:tblGrid>
      <w:tr w:rsidR="002553F0" w:rsidRPr="00BA305E" w14:paraId="0B725D83" w14:textId="77777777" w:rsidTr="002553F0">
        <w:tc>
          <w:tcPr>
            <w:tcW w:w="4928" w:type="dxa"/>
            <w:shd w:val="clear" w:color="auto" w:fill="auto"/>
          </w:tcPr>
          <w:p w14:paraId="5E899ABE" w14:textId="57E1E768" w:rsidR="002553F0" w:rsidRPr="00BB7EF3" w:rsidRDefault="002553F0" w:rsidP="002553F0">
            <w:pPr>
              <w:tabs>
                <w:tab w:val="left" w:pos="1843"/>
              </w:tabs>
              <w:spacing w:after="60"/>
              <w:jc w:val="left"/>
              <w:rPr>
                <w:spacing w:val="-2"/>
                <w:sz w:val="18"/>
                <w:szCs w:val="18"/>
                <w:lang w:val="fr-FR"/>
              </w:rPr>
            </w:pPr>
            <w:r w:rsidRPr="00BB7EF3">
              <w:rPr>
                <w:spacing w:val="-2"/>
                <w:sz w:val="18"/>
                <w:szCs w:val="18"/>
                <w:lang w:val="fr-FR"/>
              </w:rPr>
              <w:t>Pages consultées</w:t>
            </w:r>
            <w:r w:rsidR="007545E7">
              <w:rPr>
                <w:spacing w:val="-2"/>
                <w:sz w:val="18"/>
                <w:szCs w:val="18"/>
                <w:lang w:val="fr-FR"/>
              </w:rPr>
              <w:t> :</w:t>
            </w:r>
            <w:r w:rsidRPr="00BB7EF3">
              <w:rPr>
                <w:spacing w:val="-2"/>
                <w:sz w:val="18"/>
                <w:szCs w:val="18"/>
                <w:lang w:val="fr-FR"/>
              </w:rPr>
              <w:t xml:space="preserve">  </w:t>
            </w:r>
            <w:r w:rsidRPr="00BB7EF3">
              <w:rPr>
                <w:spacing w:val="-2"/>
                <w:sz w:val="18"/>
                <w:szCs w:val="18"/>
                <w:lang w:val="fr-FR"/>
              </w:rPr>
              <w:tab/>
              <w:t>8349</w:t>
            </w:r>
            <w:r w:rsidRPr="00BB7EF3">
              <w:rPr>
                <w:spacing w:val="-2"/>
                <w:sz w:val="18"/>
                <w:szCs w:val="18"/>
                <w:lang w:val="fr-FR"/>
              </w:rPr>
              <w:br/>
            </w:r>
            <w:r w:rsidRPr="00BB7EF3">
              <w:rPr>
                <w:spacing w:val="-2"/>
                <w:sz w:val="18"/>
                <w:szCs w:val="18"/>
                <w:lang w:val="fr-FR"/>
              </w:rPr>
              <w:tab/>
              <w:t>(7827 en 2017;  9525 en 2016)</w:t>
            </w:r>
          </w:p>
          <w:p w14:paraId="6002520C" w14:textId="77777777" w:rsidR="002553F0" w:rsidRPr="00BB7EF3" w:rsidRDefault="002553F0" w:rsidP="002553F0">
            <w:pPr>
              <w:tabs>
                <w:tab w:val="left" w:pos="1843"/>
              </w:tabs>
              <w:spacing w:after="60"/>
              <w:jc w:val="left"/>
              <w:rPr>
                <w:spacing w:val="-2"/>
                <w:sz w:val="18"/>
                <w:szCs w:val="18"/>
                <w:lang w:val="fr-FR"/>
              </w:rPr>
            </w:pPr>
          </w:p>
          <w:p w14:paraId="54128D32" w14:textId="50493B80" w:rsidR="002553F0" w:rsidRPr="00BB7EF3" w:rsidRDefault="002553F0" w:rsidP="00BB7EF3">
            <w:pPr>
              <w:tabs>
                <w:tab w:val="left" w:pos="2163"/>
              </w:tabs>
              <w:spacing w:after="60"/>
              <w:jc w:val="left"/>
              <w:rPr>
                <w:spacing w:val="-2"/>
                <w:sz w:val="18"/>
                <w:szCs w:val="18"/>
                <w:lang w:val="fr-FR"/>
              </w:rPr>
            </w:pPr>
            <w:r w:rsidRPr="00BB7EF3">
              <w:rPr>
                <w:spacing w:val="-2"/>
                <w:sz w:val="18"/>
                <w:szCs w:val="18"/>
                <w:lang w:val="fr-FR"/>
              </w:rPr>
              <w:t>Consultations ponctuelles</w:t>
            </w:r>
            <w:r w:rsidR="007545E7">
              <w:rPr>
                <w:spacing w:val="-2"/>
                <w:sz w:val="18"/>
                <w:szCs w:val="18"/>
                <w:lang w:val="fr-FR"/>
              </w:rPr>
              <w:t> :</w:t>
            </w:r>
            <w:r w:rsidRPr="00BB7EF3">
              <w:rPr>
                <w:spacing w:val="-2"/>
                <w:sz w:val="18"/>
                <w:szCs w:val="18"/>
                <w:lang w:val="fr-FR"/>
              </w:rPr>
              <w:t xml:space="preserve"> </w:t>
            </w:r>
            <w:r w:rsidRPr="00BB7EF3">
              <w:rPr>
                <w:spacing w:val="-2"/>
                <w:sz w:val="18"/>
                <w:szCs w:val="18"/>
                <w:lang w:val="fr-FR"/>
              </w:rPr>
              <w:tab/>
              <w:t>5574</w:t>
            </w:r>
            <w:r w:rsidRPr="00BB7EF3">
              <w:rPr>
                <w:spacing w:val="-2"/>
                <w:sz w:val="18"/>
                <w:szCs w:val="18"/>
                <w:lang w:val="fr-FR"/>
              </w:rPr>
              <w:br/>
            </w:r>
            <w:r w:rsidRPr="00BB7EF3">
              <w:rPr>
                <w:spacing w:val="-2"/>
                <w:sz w:val="18"/>
                <w:szCs w:val="18"/>
                <w:lang w:val="fr-FR"/>
              </w:rPr>
              <w:tab/>
              <w:t>(5023 en 2017;  6091 en 2016)</w:t>
            </w:r>
          </w:p>
          <w:p w14:paraId="66BF9426" w14:textId="77777777" w:rsidR="002553F0" w:rsidRPr="00BB7EF3" w:rsidRDefault="002553F0" w:rsidP="002553F0">
            <w:pPr>
              <w:tabs>
                <w:tab w:val="left" w:pos="1310"/>
              </w:tabs>
              <w:spacing w:after="60"/>
              <w:jc w:val="left"/>
              <w:rPr>
                <w:sz w:val="18"/>
                <w:szCs w:val="18"/>
                <w:lang w:val="fr-FR"/>
              </w:rPr>
            </w:pP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2553F0" w:rsidRPr="00BB7EF3" w14:paraId="65146D03" w14:textId="77777777" w:rsidTr="002553F0">
              <w:trPr>
                <w:trHeight w:val="143"/>
              </w:trPr>
              <w:tc>
                <w:tcPr>
                  <w:tcW w:w="1117" w:type="dxa"/>
                </w:tcPr>
                <w:p w14:paraId="5EA35F9A" w14:textId="77777777" w:rsidR="002553F0" w:rsidRPr="00BB7EF3" w:rsidRDefault="002553F0" w:rsidP="00F73C12">
                  <w:pPr>
                    <w:pStyle w:val="result"/>
                    <w:jc w:val="center"/>
                    <w:rPr>
                      <w:szCs w:val="18"/>
                      <w:lang w:val="fr-FR"/>
                    </w:rPr>
                  </w:pPr>
                  <w:r w:rsidRPr="00BB7EF3">
                    <w:rPr>
                      <w:szCs w:val="18"/>
                      <w:lang w:val="fr-FR"/>
                    </w:rPr>
                    <w:t>Langue</w:t>
                  </w:r>
                </w:p>
              </w:tc>
              <w:tc>
                <w:tcPr>
                  <w:tcW w:w="1216" w:type="dxa"/>
                </w:tcPr>
                <w:p w14:paraId="3C978311" w14:textId="77777777" w:rsidR="002553F0" w:rsidRPr="00BB7EF3" w:rsidRDefault="002553F0" w:rsidP="00F73C12">
                  <w:pPr>
                    <w:pStyle w:val="result"/>
                    <w:jc w:val="center"/>
                    <w:rPr>
                      <w:szCs w:val="18"/>
                      <w:lang w:val="fr-FR"/>
                    </w:rPr>
                  </w:pPr>
                  <w:r w:rsidRPr="00BB7EF3">
                    <w:rPr>
                      <w:szCs w:val="18"/>
                      <w:lang w:val="fr-FR"/>
                    </w:rPr>
                    <w:t>Pages consultées</w:t>
                  </w:r>
                </w:p>
              </w:tc>
              <w:tc>
                <w:tcPr>
                  <w:tcW w:w="1788" w:type="dxa"/>
                </w:tcPr>
                <w:p w14:paraId="1B8C0123" w14:textId="77777777" w:rsidR="002553F0" w:rsidRPr="00BB7EF3" w:rsidRDefault="002553F0" w:rsidP="00F73C12">
                  <w:pPr>
                    <w:pStyle w:val="result"/>
                    <w:jc w:val="center"/>
                    <w:rPr>
                      <w:szCs w:val="18"/>
                      <w:lang w:val="fr-FR"/>
                    </w:rPr>
                  </w:pPr>
                  <w:r w:rsidRPr="00BB7EF3">
                    <w:rPr>
                      <w:szCs w:val="18"/>
                      <w:lang w:val="fr-FR"/>
                    </w:rPr>
                    <w:t>Consultations ponctuelles</w:t>
                  </w:r>
                </w:p>
              </w:tc>
            </w:tr>
            <w:tr w:rsidR="002553F0" w:rsidRPr="00BB7EF3" w14:paraId="36748190" w14:textId="77777777" w:rsidTr="002553F0">
              <w:trPr>
                <w:trHeight w:val="148"/>
              </w:trPr>
              <w:tc>
                <w:tcPr>
                  <w:tcW w:w="1117" w:type="dxa"/>
                </w:tcPr>
                <w:p w14:paraId="5BA6E900" w14:textId="77777777" w:rsidR="002553F0" w:rsidRPr="00BB7EF3" w:rsidRDefault="002553F0" w:rsidP="002553F0">
                  <w:pPr>
                    <w:autoSpaceDE w:val="0"/>
                    <w:autoSpaceDN w:val="0"/>
                    <w:adjustRightInd w:val="0"/>
                    <w:jc w:val="left"/>
                    <w:rPr>
                      <w:rFonts w:cs="Arial"/>
                      <w:sz w:val="18"/>
                      <w:szCs w:val="18"/>
                      <w:lang w:val="fr-FR"/>
                    </w:rPr>
                  </w:pPr>
                  <w:r w:rsidRPr="00BB7EF3">
                    <w:rPr>
                      <w:rFonts w:cs="Arial"/>
                      <w:sz w:val="18"/>
                      <w:szCs w:val="18"/>
                      <w:lang w:val="fr-FR"/>
                    </w:rPr>
                    <w:t xml:space="preserve">Anglais </w:t>
                  </w:r>
                </w:p>
              </w:tc>
              <w:tc>
                <w:tcPr>
                  <w:tcW w:w="1216" w:type="dxa"/>
                </w:tcPr>
                <w:p w14:paraId="2D4587D5" w14:textId="184DCD1E" w:rsidR="002553F0" w:rsidRPr="00F73C12" w:rsidRDefault="002553F0" w:rsidP="00F73C12">
                  <w:pPr>
                    <w:ind w:right="182"/>
                    <w:jc w:val="right"/>
                    <w:rPr>
                      <w:sz w:val="18"/>
                    </w:rPr>
                  </w:pPr>
                  <w:r w:rsidRPr="00F73C12">
                    <w:rPr>
                      <w:sz w:val="18"/>
                    </w:rPr>
                    <w:t>5</w:t>
                  </w:r>
                  <w:r w:rsidR="00450A53" w:rsidRPr="00F73C12">
                    <w:rPr>
                      <w:sz w:val="18"/>
                    </w:rPr>
                    <w:t xml:space="preserve"> </w:t>
                  </w:r>
                  <w:r w:rsidRPr="00F73C12">
                    <w:rPr>
                      <w:sz w:val="18"/>
                    </w:rPr>
                    <w:t xml:space="preserve">965 </w:t>
                  </w:r>
                </w:p>
              </w:tc>
              <w:tc>
                <w:tcPr>
                  <w:tcW w:w="1788" w:type="dxa"/>
                </w:tcPr>
                <w:p w14:paraId="5F78C042" w14:textId="78A2379C" w:rsidR="002553F0" w:rsidRPr="00F73C12" w:rsidRDefault="002553F0" w:rsidP="00F73C12">
                  <w:pPr>
                    <w:ind w:right="336"/>
                    <w:jc w:val="right"/>
                    <w:rPr>
                      <w:sz w:val="18"/>
                    </w:rPr>
                  </w:pPr>
                  <w:r w:rsidRPr="00F73C12">
                    <w:rPr>
                      <w:sz w:val="18"/>
                    </w:rPr>
                    <w:t>4</w:t>
                  </w:r>
                  <w:r w:rsidR="00450A53" w:rsidRPr="00F73C12">
                    <w:rPr>
                      <w:sz w:val="18"/>
                    </w:rPr>
                    <w:t xml:space="preserve"> </w:t>
                  </w:r>
                  <w:r w:rsidRPr="00F73C12">
                    <w:rPr>
                      <w:sz w:val="18"/>
                    </w:rPr>
                    <w:t>038</w:t>
                  </w:r>
                </w:p>
              </w:tc>
            </w:tr>
            <w:tr w:rsidR="002553F0" w:rsidRPr="00BB7EF3" w14:paraId="7A182DC6" w14:textId="77777777" w:rsidTr="002553F0">
              <w:trPr>
                <w:trHeight w:val="142"/>
              </w:trPr>
              <w:tc>
                <w:tcPr>
                  <w:tcW w:w="1117" w:type="dxa"/>
                </w:tcPr>
                <w:p w14:paraId="2E9B4622" w14:textId="77777777" w:rsidR="002553F0" w:rsidRPr="00BB7EF3" w:rsidRDefault="002553F0" w:rsidP="002553F0">
                  <w:pPr>
                    <w:autoSpaceDE w:val="0"/>
                    <w:autoSpaceDN w:val="0"/>
                    <w:adjustRightInd w:val="0"/>
                    <w:jc w:val="left"/>
                    <w:rPr>
                      <w:rFonts w:cs="Arial"/>
                      <w:sz w:val="18"/>
                      <w:szCs w:val="18"/>
                      <w:lang w:val="fr-FR"/>
                    </w:rPr>
                  </w:pPr>
                  <w:r w:rsidRPr="00BB7EF3">
                    <w:rPr>
                      <w:rFonts w:cs="Arial"/>
                      <w:sz w:val="18"/>
                      <w:szCs w:val="18"/>
                      <w:lang w:val="fr-FR"/>
                    </w:rPr>
                    <w:t xml:space="preserve">Espagnol </w:t>
                  </w:r>
                </w:p>
              </w:tc>
              <w:tc>
                <w:tcPr>
                  <w:tcW w:w="1216" w:type="dxa"/>
                </w:tcPr>
                <w:p w14:paraId="15DE5182" w14:textId="5F670016" w:rsidR="002553F0" w:rsidRPr="00F73C12" w:rsidRDefault="002553F0" w:rsidP="00F73C12">
                  <w:pPr>
                    <w:ind w:right="182"/>
                    <w:jc w:val="right"/>
                    <w:rPr>
                      <w:sz w:val="18"/>
                    </w:rPr>
                  </w:pPr>
                  <w:r w:rsidRPr="00F73C12">
                    <w:rPr>
                      <w:sz w:val="18"/>
                    </w:rPr>
                    <w:t>1</w:t>
                  </w:r>
                  <w:r w:rsidR="00450A53" w:rsidRPr="00F73C12">
                    <w:rPr>
                      <w:sz w:val="18"/>
                    </w:rPr>
                    <w:t xml:space="preserve"> </w:t>
                  </w:r>
                  <w:r w:rsidRPr="00F73C12">
                    <w:rPr>
                      <w:sz w:val="18"/>
                    </w:rPr>
                    <w:t>588</w:t>
                  </w:r>
                </w:p>
              </w:tc>
              <w:tc>
                <w:tcPr>
                  <w:tcW w:w="1788" w:type="dxa"/>
                </w:tcPr>
                <w:p w14:paraId="0CE9A2D3" w14:textId="4CD6B1F8" w:rsidR="002553F0" w:rsidRPr="00F73C12" w:rsidRDefault="002553F0" w:rsidP="00F73C12">
                  <w:pPr>
                    <w:ind w:right="336"/>
                    <w:jc w:val="right"/>
                    <w:rPr>
                      <w:sz w:val="18"/>
                    </w:rPr>
                  </w:pPr>
                  <w:r w:rsidRPr="00F73C12">
                    <w:rPr>
                      <w:sz w:val="18"/>
                    </w:rPr>
                    <w:t>1</w:t>
                  </w:r>
                  <w:r w:rsidR="00450A53" w:rsidRPr="00F73C12">
                    <w:rPr>
                      <w:sz w:val="18"/>
                    </w:rPr>
                    <w:t xml:space="preserve"> </w:t>
                  </w:r>
                  <w:r w:rsidRPr="00F73C12">
                    <w:rPr>
                      <w:sz w:val="18"/>
                    </w:rPr>
                    <w:t>011</w:t>
                  </w:r>
                </w:p>
              </w:tc>
            </w:tr>
            <w:tr w:rsidR="002553F0" w:rsidRPr="00BB7EF3" w14:paraId="46441EC2" w14:textId="77777777" w:rsidTr="002553F0">
              <w:trPr>
                <w:trHeight w:val="148"/>
              </w:trPr>
              <w:tc>
                <w:tcPr>
                  <w:tcW w:w="1117" w:type="dxa"/>
                </w:tcPr>
                <w:p w14:paraId="0CA0FCD2" w14:textId="77777777" w:rsidR="002553F0" w:rsidRPr="00BB7EF3" w:rsidRDefault="002553F0" w:rsidP="002553F0">
                  <w:pPr>
                    <w:autoSpaceDE w:val="0"/>
                    <w:autoSpaceDN w:val="0"/>
                    <w:adjustRightInd w:val="0"/>
                    <w:jc w:val="left"/>
                    <w:rPr>
                      <w:rFonts w:cs="Arial"/>
                      <w:sz w:val="18"/>
                      <w:szCs w:val="18"/>
                      <w:lang w:val="fr-FR"/>
                    </w:rPr>
                  </w:pPr>
                  <w:r w:rsidRPr="00BB7EF3">
                    <w:rPr>
                      <w:rFonts w:cs="Arial"/>
                      <w:sz w:val="18"/>
                      <w:szCs w:val="18"/>
                      <w:lang w:val="fr-FR"/>
                    </w:rPr>
                    <w:t xml:space="preserve">Français </w:t>
                  </w:r>
                </w:p>
              </w:tc>
              <w:tc>
                <w:tcPr>
                  <w:tcW w:w="1216" w:type="dxa"/>
                </w:tcPr>
                <w:p w14:paraId="170FA962" w14:textId="77777777" w:rsidR="002553F0" w:rsidRPr="00F73C12" w:rsidRDefault="002553F0" w:rsidP="00F73C12">
                  <w:pPr>
                    <w:ind w:right="182"/>
                    <w:jc w:val="right"/>
                    <w:rPr>
                      <w:sz w:val="18"/>
                    </w:rPr>
                  </w:pPr>
                  <w:r w:rsidRPr="00F73C12">
                    <w:rPr>
                      <w:sz w:val="18"/>
                    </w:rPr>
                    <w:t>492</w:t>
                  </w:r>
                </w:p>
              </w:tc>
              <w:tc>
                <w:tcPr>
                  <w:tcW w:w="1788" w:type="dxa"/>
                </w:tcPr>
                <w:p w14:paraId="4EE1C4B4" w14:textId="77777777" w:rsidR="002553F0" w:rsidRPr="00F73C12" w:rsidRDefault="002553F0" w:rsidP="00F73C12">
                  <w:pPr>
                    <w:ind w:right="336"/>
                    <w:jc w:val="right"/>
                    <w:rPr>
                      <w:sz w:val="18"/>
                    </w:rPr>
                  </w:pPr>
                  <w:r w:rsidRPr="00F73C12">
                    <w:rPr>
                      <w:sz w:val="18"/>
                    </w:rPr>
                    <w:t>318</w:t>
                  </w:r>
                </w:p>
              </w:tc>
            </w:tr>
            <w:tr w:rsidR="002553F0" w:rsidRPr="00BA305E" w14:paraId="0AEF1CBC" w14:textId="77777777" w:rsidTr="002553F0">
              <w:trPr>
                <w:trHeight w:val="142"/>
              </w:trPr>
              <w:tc>
                <w:tcPr>
                  <w:tcW w:w="1117" w:type="dxa"/>
                </w:tcPr>
                <w:p w14:paraId="3E5CCB7F" w14:textId="77777777" w:rsidR="002553F0" w:rsidRPr="00BB7EF3" w:rsidRDefault="002553F0" w:rsidP="002553F0">
                  <w:pPr>
                    <w:autoSpaceDE w:val="0"/>
                    <w:autoSpaceDN w:val="0"/>
                    <w:adjustRightInd w:val="0"/>
                    <w:jc w:val="left"/>
                    <w:rPr>
                      <w:rFonts w:cs="Arial"/>
                      <w:sz w:val="18"/>
                      <w:szCs w:val="18"/>
                      <w:lang w:val="fr-FR"/>
                    </w:rPr>
                  </w:pPr>
                  <w:r w:rsidRPr="00BB7EF3">
                    <w:rPr>
                      <w:rFonts w:cs="Arial"/>
                      <w:sz w:val="18"/>
                      <w:szCs w:val="18"/>
                      <w:lang w:val="fr-FR"/>
                    </w:rPr>
                    <w:t xml:space="preserve">Allemand </w:t>
                  </w:r>
                </w:p>
              </w:tc>
              <w:tc>
                <w:tcPr>
                  <w:tcW w:w="1216" w:type="dxa"/>
                </w:tcPr>
                <w:p w14:paraId="08F7AADF" w14:textId="77777777" w:rsidR="002553F0" w:rsidRPr="00F73C12" w:rsidRDefault="002553F0" w:rsidP="00F73C12">
                  <w:pPr>
                    <w:ind w:right="182"/>
                    <w:jc w:val="right"/>
                    <w:rPr>
                      <w:sz w:val="18"/>
                    </w:rPr>
                  </w:pPr>
                  <w:r w:rsidRPr="00F73C12">
                    <w:rPr>
                      <w:sz w:val="18"/>
                    </w:rPr>
                    <w:t>301</w:t>
                  </w:r>
                </w:p>
              </w:tc>
              <w:tc>
                <w:tcPr>
                  <w:tcW w:w="1788" w:type="dxa"/>
                </w:tcPr>
                <w:p w14:paraId="2062D76C" w14:textId="77777777" w:rsidR="002553F0" w:rsidRPr="00F73C12" w:rsidRDefault="002553F0" w:rsidP="00F73C12">
                  <w:pPr>
                    <w:ind w:right="336"/>
                    <w:jc w:val="right"/>
                    <w:rPr>
                      <w:sz w:val="18"/>
                    </w:rPr>
                  </w:pPr>
                  <w:r w:rsidRPr="00F73C12">
                    <w:rPr>
                      <w:sz w:val="18"/>
                    </w:rPr>
                    <w:t>205</w:t>
                  </w:r>
                </w:p>
              </w:tc>
            </w:tr>
          </w:tbl>
          <w:p w14:paraId="122E0B40" w14:textId="77777777" w:rsidR="002553F0" w:rsidRPr="00BA305E" w:rsidRDefault="002553F0" w:rsidP="002553F0">
            <w:pPr>
              <w:spacing w:after="120"/>
              <w:jc w:val="left"/>
              <w:rPr>
                <w:iCs/>
                <w:sz w:val="18"/>
                <w:szCs w:val="18"/>
                <w:lang w:val="fr-FR"/>
              </w:rPr>
            </w:pPr>
          </w:p>
        </w:tc>
      </w:tr>
    </w:tbl>
    <w:p w14:paraId="3D7A141A" w14:textId="77777777" w:rsidR="002553F0" w:rsidRPr="00BA305E" w:rsidRDefault="002553F0" w:rsidP="002553F0">
      <w:pPr>
        <w:rPr>
          <w:sz w:val="18"/>
          <w:szCs w:val="18"/>
          <w:lang w:val="fr-FR"/>
        </w:rPr>
      </w:pPr>
    </w:p>
    <w:p w14:paraId="0F61F50D" w14:textId="4BBB2E45" w:rsidR="002553F0" w:rsidRPr="00BA305E" w:rsidRDefault="00BB7EF3" w:rsidP="002553F0">
      <w:pPr>
        <w:pStyle w:val="Heading8"/>
        <w:rPr>
          <w:szCs w:val="18"/>
          <w:lang w:val="fr-FR"/>
        </w:rPr>
      </w:pPr>
      <w:bookmarkStart w:id="78" w:name="_Toc23434301"/>
      <w:r>
        <w:rPr>
          <w:szCs w:val="18"/>
          <w:lang w:val="fr-FR"/>
        </w:rPr>
        <w:t>a)</w:t>
      </w:r>
      <w:r w:rsidR="00513564">
        <w:rPr>
          <w:szCs w:val="18"/>
          <w:lang w:val="fr-FR"/>
        </w:rPr>
        <w:t>  </w:t>
      </w:r>
      <w:r w:rsidR="002553F0" w:rsidRPr="00BA305E">
        <w:rPr>
          <w:szCs w:val="18"/>
          <w:lang w:val="fr-FR"/>
        </w:rPr>
        <w:t>Adoption de matériels d’information nouveaux ou révisés concernant la Convention UPOV</w:t>
      </w:r>
      <w:bookmarkEnd w:id="78"/>
    </w:p>
    <w:p w14:paraId="3C02B1C4" w14:textId="77777777" w:rsidR="002553F0" w:rsidRPr="00BA305E" w:rsidRDefault="002553F0" w:rsidP="002553F0">
      <w:pPr>
        <w:rPr>
          <w:sz w:val="18"/>
          <w:szCs w:val="18"/>
          <w:lang w:val="fr-FR"/>
        </w:rPr>
      </w:pPr>
    </w:p>
    <w:p w14:paraId="4E6A6EF7" w14:textId="54BEE481" w:rsidR="002553F0" w:rsidRPr="00BA305E" w:rsidRDefault="002553F0" w:rsidP="002553F0">
      <w:pPr>
        <w:pStyle w:val="result"/>
        <w:rPr>
          <w:szCs w:val="18"/>
          <w:lang w:val="fr-FR"/>
        </w:rPr>
      </w:pPr>
      <w:r w:rsidRPr="00BA305E">
        <w:rPr>
          <w:szCs w:val="18"/>
          <w:lang w:val="fr-FR"/>
        </w:rPr>
        <w:t>Matériels d’information concernant la Convention UPOV adoptés par le Conseil en 2018</w:t>
      </w:r>
      <w:r w:rsidR="007545E7">
        <w:rPr>
          <w:szCs w:val="18"/>
          <w:lang w:val="fr-FR"/>
        </w:rPr>
        <w:t> :</w:t>
      </w:r>
      <w:r w:rsidRPr="00BA305E">
        <w:rPr>
          <w:szCs w:val="18"/>
          <w:lang w:val="fr-FR"/>
        </w:rPr>
        <w:t xml:space="preserve"> </w:t>
      </w:r>
    </w:p>
    <w:p w14:paraId="642FCD80" w14:textId="77777777" w:rsidR="002553F0" w:rsidRPr="00BA305E" w:rsidRDefault="002553F0" w:rsidP="002553F0">
      <w:pPr>
        <w:pStyle w:val="result"/>
        <w:rPr>
          <w:szCs w:val="18"/>
          <w:lang w:val="fr-FR"/>
        </w:rPr>
      </w:pPr>
    </w:p>
    <w:p w14:paraId="18EB8430" w14:textId="77777777" w:rsidR="002553F0" w:rsidRPr="00BA305E" w:rsidRDefault="002553F0" w:rsidP="002553F0">
      <w:pPr>
        <w:tabs>
          <w:tab w:val="num" w:pos="2302"/>
        </w:tabs>
        <w:spacing w:after="60"/>
        <w:ind w:left="2302" w:hanging="1735"/>
        <w:jc w:val="left"/>
        <w:rPr>
          <w:sz w:val="18"/>
          <w:szCs w:val="18"/>
          <w:lang w:val="fr-FR"/>
        </w:rPr>
      </w:pPr>
      <w:r w:rsidRPr="00BA305E">
        <w:rPr>
          <w:sz w:val="18"/>
          <w:szCs w:val="18"/>
          <w:lang w:val="fr-FR"/>
        </w:rPr>
        <w:t>UPOV/INF/5/4</w:t>
      </w:r>
      <w:r w:rsidRPr="00BA305E">
        <w:rPr>
          <w:sz w:val="18"/>
          <w:szCs w:val="18"/>
          <w:lang w:val="fr-FR"/>
        </w:rPr>
        <w:tab/>
        <w:t>Règlement financier et règlement d’exécution du Règlement financier de l’UPOV (révision)</w:t>
      </w:r>
    </w:p>
    <w:p w14:paraId="1E3AF35E" w14:textId="77777777" w:rsidR="002553F0" w:rsidRPr="00BA305E" w:rsidRDefault="002553F0" w:rsidP="002553F0">
      <w:pPr>
        <w:tabs>
          <w:tab w:val="num" w:pos="2302"/>
        </w:tabs>
        <w:spacing w:after="60"/>
        <w:ind w:left="2302" w:hanging="1735"/>
        <w:jc w:val="left"/>
        <w:rPr>
          <w:sz w:val="18"/>
          <w:szCs w:val="18"/>
          <w:lang w:val="fr-FR"/>
        </w:rPr>
      </w:pPr>
      <w:r w:rsidRPr="00BA305E">
        <w:rPr>
          <w:sz w:val="18"/>
          <w:szCs w:val="18"/>
          <w:lang w:val="fr-FR"/>
        </w:rPr>
        <w:t>UPOV/INF/16/8</w:t>
      </w:r>
      <w:r w:rsidRPr="00BA305E">
        <w:rPr>
          <w:sz w:val="18"/>
          <w:szCs w:val="18"/>
          <w:lang w:val="fr-FR"/>
        </w:rPr>
        <w:tab/>
        <w:t>Logiciels échangeables (révision)</w:t>
      </w:r>
    </w:p>
    <w:p w14:paraId="56970D07" w14:textId="77777777" w:rsidR="002553F0" w:rsidRPr="00BA305E" w:rsidRDefault="002553F0" w:rsidP="002553F0">
      <w:pPr>
        <w:tabs>
          <w:tab w:val="num" w:pos="2302"/>
        </w:tabs>
        <w:spacing w:after="60"/>
        <w:ind w:left="2302" w:hanging="1735"/>
        <w:jc w:val="left"/>
        <w:rPr>
          <w:sz w:val="18"/>
          <w:szCs w:val="18"/>
          <w:lang w:val="fr-FR"/>
        </w:rPr>
      </w:pPr>
      <w:r w:rsidRPr="00BA305E">
        <w:rPr>
          <w:sz w:val="18"/>
          <w:szCs w:val="18"/>
          <w:lang w:val="fr-FR"/>
        </w:rPr>
        <w:t>UPOV/INF/22/5</w:t>
      </w:r>
      <w:r w:rsidRPr="00BA305E">
        <w:rPr>
          <w:sz w:val="18"/>
          <w:szCs w:val="18"/>
          <w:lang w:val="fr-FR"/>
        </w:rPr>
        <w:tab/>
        <w:t>Logiciels et équipements utilisés par les membres de l’Union (révision)</w:t>
      </w:r>
    </w:p>
    <w:p w14:paraId="7BDBA200" w14:textId="77777777" w:rsidR="002553F0" w:rsidRPr="00BA305E" w:rsidRDefault="002553F0" w:rsidP="002553F0">
      <w:pPr>
        <w:rPr>
          <w:sz w:val="18"/>
          <w:szCs w:val="18"/>
          <w:lang w:val="fr-FR"/>
        </w:rPr>
      </w:pPr>
    </w:p>
    <w:p w14:paraId="33E2DFC0" w14:textId="1ABFB94F" w:rsidR="002553F0" w:rsidRPr="00BA305E" w:rsidRDefault="00BB7EF3" w:rsidP="002553F0">
      <w:pPr>
        <w:pStyle w:val="Heading8"/>
        <w:rPr>
          <w:szCs w:val="18"/>
          <w:lang w:val="fr-FR"/>
        </w:rPr>
      </w:pPr>
      <w:bookmarkStart w:id="79" w:name="_Toc23434302"/>
      <w:r>
        <w:rPr>
          <w:szCs w:val="18"/>
          <w:lang w:val="fr-FR"/>
        </w:rPr>
        <w:t>b)</w:t>
      </w:r>
      <w:r w:rsidR="00513564">
        <w:rPr>
          <w:szCs w:val="18"/>
          <w:lang w:val="fr-FR"/>
        </w:rPr>
        <w:t>  </w:t>
      </w:r>
      <w:r w:rsidR="002553F0" w:rsidRPr="00BA305E">
        <w:rPr>
          <w:szCs w:val="18"/>
          <w:lang w:val="fr-FR"/>
        </w:rPr>
        <w:t>Publication de la Gazette et Newsletter de l’UPOV</w:t>
      </w:r>
      <w:bookmarkEnd w:id="79"/>
    </w:p>
    <w:p w14:paraId="21AE8512" w14:textId="77777777" w:rsidR="002553F0" w:rsidRPr="00BA305E" w:rsidRDefault="002553F0" w:rsidP="002553F0">
      <w:pPr>
        <w:pStyle w:val="result"/>
        <w:rPr>
          <w:szCs w:val="18"/>
          <w:lang w:val="fr-FR"/>
        </w:rPr>
      </w:pPr>
    </w:p>
    <w:p w14:paraId="3F33BF7B" w14:textId="3C97E986" w:rsidR="002553F0" w:rsidRPr="00BA305E" w:rsidRDefault="002553F0" w:rsidP="002553F0">
      <w:pPr>
        <w:pStyle w:val="result"/>
        <w:rPr>
          <w:szCs w:val="18"/>
          <w:lang w:val="fr-FR"/>
        </w:rPr>
      </w:pPr>
      <w:r w:rsidRPr="00BA305E">
        <w:rPr>
          <w:szCs w:val="18"/>
          <w:lang w:val="fr-FR"/>
        </w:rPr>
        <w:t xml:space="preserve">La publication des lois et notifications relatives aux genres et espèces émanant des membres de l’Union s’effectue à présent dans la base de données UPOV Lex </w:t>
      </w:r>
      <w:r w:rsidRPr="00BA305E">
        <w:rPr>
          <w:szCs w:val="18"/>
          <w:lang w:val="fr-FR"/>
        </w:rPr>
        <w:br/>
        <w:t>(voir le point</w:t>
      </w:r>
      <w:r w:rsidR="00450A53">
        <w:rPr>
          <w:szCs w:val="18"/>
          <w:lang w:val="fr-FR"/>
        </w:rPr>
        <w:t xml:space="preserve"> </w:t>
      </w:r>
      <w:r w:rsidRPr="00BA305E">
        <w:rPr>
          <w:szCs w:val="18"/>
          <w:lang w:val="fr-FR"/>
        </w:rPr>
        <w:t>c) ci-après)</w:t>
      </w:r>
    </w:p>
    <w:p w14:paraId="3F45B783" w14:textId="77777777" w:rsidR="002553F0" w:rsidRPr="00BA305E" w:rsidRDefault="002553F0" w:rsidP="002553F0">
      <w:pPr>
        <w:pStyle w:val="result"/>
        <w:rPr>
          <w:szCs w:val="18"/>
          <w:lang w:val="fr-FR"/>
        </w:rPr>
      </w:pPr>
    </w:p>
    <w:p w14:paraId="709DF0A8" w14:textId="6D93C87B" w:rsidR="002553F0" w:rsidRPr="00BA305E" w:rsidRDefault="00BB7EF3" w:rsidP="002553F0">
      <w:pPr>
        <w:pStyle w:val="Heading8"/>
        <w:rPr>
          <w:szCs w:val="18"/>
          <w:lang w:val="fr-FR"/>
        </w:rPr>
      </w:pPr>
      <w:bookmarkStart w:id="80" w:name="_Toc23434303"/>
      <w:r>
        <w:rPr>
          <w:szCs w:val="18"/>
          <w:lang w:val="fr-FR"/>
        </w:rPr>
        <w:t>c)</w:t>
      </w:r>
      <w:r w:rsidR="00513564">
        <w:rPr>
          <w:szCs w:val="18"/>
          <w:lang w:val="fr-FR"/>
        </w:rPr>
        <w:t>  </w:t>
      </w:r>
      <w:r w:rsidR="002553F0" w:rsidRPr="00BA305E">
        <w:rPr>
          <w:szCs w:val="18"/>
          <w:lang w:val="fr-FR"/>
        </w:rPr>
        <w:t>Incorporation de lois et notifications pertinentes de membres de l’Union dans UPOV Lex</w:t>
      </w:r>
      <w:bookmarkEnd w:id="80"/>
    </w:p>
    <w:p w14:paraId="76265597" w14:textId="77777777" w:rsidR="002553F0" w:rsidRPr="00BA305E" w:rsidRDefault="002553F0" w:rsidP="002553F0">
      <w:pPr>
        <w:pStyle w:val="result"/>
        <w:rPr>
          <w:szCs w:val="18"/>
          <w:lang w:val="fr-FR"/>
        </w:rPr>
      </w:pPr>
    </w:p>
    <w:p w14:paraId="37AE65BC" w14:textId="4FC211FF" w:rsidR="002553F0" w:rsidRPr="00BA305E" w:rsidRDefault="002553F0" w:rsidP="00FC4511">
      <w:pPr>
        <w:pStyle w:val="ListParagraph"/>
        <w:numPr>
          <w:ilvl w:val="0"/>
          <w:numId w:val="2"/>
        </w:numPr>
        <w:spacing w:after="60"/>
        <w:rPr>
          <w:sz w:val="18"/>
          <w:szCs w:val="18"/>
          <w:lang w:val="fr-FR"/>
        </w:rPr>
      </w:pPr>
      <w:r w:rsidRPr="00BA305E">
        <w:rPr>
          <w:sz w:val="18"/>
          <w:szCs w:val="18"/>
          <w:lang w:val="fr-FR"/>
        </w:rPr>
        <w:t>Lois/règlements</w:t>
      </w:r>
      <w:r w:rsidR="007545E7">
        <w:rPr>
          <w:sz w:val="18"/>
          <w:szCs w:val="18"/>
          <w:lang w:val="fr-FR"/>
        </w:rPr>
        <w:t> :</w:t>
      </w:r>
      <w:r w:rsidRPr="00BA305E">
        <w:rPr>
          <w:sz w:val="18"/>
          <w:szCs w:val="18"/>
          <w:lang w:val="fr-FR"/>
        </w:rPr>
        <w:t xml:space="preserve"> Australie, Belgique et République dominicaine </w:t>
      </w:r>
    </w:p>
    <w:p w14:paraId="3881BC15" w14:textId="246B94D7" w:rsidR="002553F0" w:rsidRPr="00BA305E" w:rsidRDefault="002553F0" w:rsidP="00FC4511">
      <w:pPr>
        <w:pStyle w:val="ListParagraph"/>
        <w:numPr>
          <w:ilvl w:val="0"/>
          <w:numId w:val="2"/>
        </w:numPr>
        <w:spacing w:after="60"/>
        <w:rPr>
          <w:sz w:val="18"/>
          <w:szCs w:val="18"/>
          <w:lang w:val="fr-FR"/>
        </w:rPr>
      </w:pPr>
      <w:r w:rsidRPr="00BA305E">
        <w:rPr>
          <w:sz w:val="18"/>
          <w:szCs w:val="18"/>
          <w:lang w:val="fr-FR"/>
        </w:rPr>
        <w:t>Notifications relatives aux genres et espèces</w:t>
      </w:r>
      <w:r w:rsidR="007545E7">
        <w:rPr>
          <w:sz w:val="18"/>
          <w:szCs w:val="18"/>
          <w:lang w:val="fr-FR"/>
        </w:rPr>
        <w:t> :</w:t>
      </w:r>
      <w:r w:rsidRPr="00BA305E">
        <w:rPr>
          <w:sz w:val="18"/>
          <w:szCs w:val="18"/>
          <w:lang w:val="fr-FR"/>
        </w:rPr>
        <w:t xml:space="preserve"> Belgique, Jordanie, Ouzbékistan </w:t>
      </w:r>
    </w:p>
    <w:p w14:paraId="641942D9" w14:textId="77777777" w:rsidR="002553F0" w:rsidRPr="00BA305E" w:rsidRDefault="002553F0" w:rsidP="002553F0">
      <w:pPr>
        <w:pStyle w:val="result"/>
        <w:rPr>
          <w:szCs w:val="18"/>
          <w:lang w:val="fr-FR"/>
        </w:rPr>
      </w:pPr>
    </w:p>
    <w:p w14:paraId="38267B24" w14:textId="1ABD8301" w:rsidR="002553F0" w:rsidRPr="00BA305E" w:rsidRDefault="002553F0" w:rsidP="002553F0">
      <w:pPr>
        <w:pStyle w:val="Heading9"/>
        <w:rPr>
          <w:lang w:val="fr-FR"/>
        </w:rPr>
      </w:pPr>
      <w:bookmarkStart w:id="81" w:name="_Toc23434304"/>
      <w:r w:rsidRPr="00BA305E">
        <w:rPr>
          <w:lang w:val="fr-FR"/>
        </w:rPr>
        <w:t>Base de données UPOV Lex</w:t>
      </w:r>
      <w:r w:rsidR="007545E7">
        <w:rPr>
          <w:lang w:val="fr-FR"/>
        </w:rPr>
        <w:t> :</w:t>
      </w:r>
      <w:r w:rsidRPr="00BA305E">
        <w:rPr>
          <w:lang w:val="fr-FR"/>
        </w:rPr>
        <w:t xml:space="preserve"> consultations du site Web de l’UPOV en 2018</w:t>
      </w:r>
      <w:bookmarkEnd w:id="81"/>
    </w:p>
    <w:p w14:paraId="374ED4AB" w14:textId="77777777" w:rsidR="002553F0" w:rsidRPr="00BA305E" w:rsidRDefault="002553F0" w:rsidP="002553F0">
      <w:pPr>
        <w:pStyle w:val="result"/>
        <w:rPr>
          <w:szCs w:val="18"/>
          <w:lang w:val="fr-FR"/>
        </w:rPr>
      </w:pPr>
    </w:p>
    <w:tbl>
      <w:tblPr>
        <w:tblW w:w="9464" w:type="dxa"/>
        <w:tblLayout w:type="fixed"/>
        <w:tblLook w:val="0000" w:firstRow="0" w:lastRow="0" w:firstColumn="0" w:lastColumn="0" w:noHBand="0" w:noVBand="0"/>
      </w:tblPr>
      <w:tblGrid>
        <w:gridCol w:w="4928"/>
        <w:gridCol w:w="4536"/>
      </w:tblGrid>
      <w:tr w:rsidR="002553F0" w:rsidRPr="00BA305E" w14:paraId="516D9C03" w14:textId="77777777" w:rsidTr="002553F0">
        <w:trPr>
          <w:trHeight w:val="727"/>
        </w:trPr>
        <w:tc>
          <w:tcPr>
            <w:tcW w:w="4928" w:type="dxa"/>
            <w:shd w:val="clear" w:color="auto" w:fill="auto"/>
          </w:tcPr>
          <w:p w14:paraId="66416DA0" w14:textId="0AC089DB" w:rsidR="002553F0" w:rsidRPr="00BB7EF3" w:rsidRDefault="002553F0" w:rsidP="002553F0">
            <w:pPr>
              <w:tabs>
                <w:tab w:val="left" w:pos="1843"/>
              </w:tabs>
              <w:spacing w:after="60"/>
              <w:jc w:val="left"/>
              <w:rPr>
                <w:sz w:val="18"/>
                <w:szCs w:val="18"/>
                <w:lang w:val="fr-FR"/>
              </w:rPr>
            </w:pPr>
            <w:r w:rsidRPr="00BB7EF3">
              <w:rPr>
                <w:sz w:val="18"/>
                <w:szCs w:val="18"/>
                <w:lang w:val="fr-FR"/>
              </w:rPr>
              <w:t>Pages consultées</w:t>
            </w:r>
            <w:r w:rsidR="007545E7">
              <w:rPr>
                <w:sz w:val="18"/>
                <w:szCs w:val="18"/>
                <w:lang w:val="fr-FR"/>
              </w:rPr>
              <w:t> :</w:t>
            </w:r>
            <w:r w:rsidRPr="00BB7EF3">
              <w:rPr>
                <w:sz w:val="18"/>
                <w:szCs w:val="18"/>
                <w:lang w:val="fr-FR"/>
              </w:rPr>
              <w:t xml:space="preserve">  </w:t>
            </w:r>
            <w:r w:rsidRPr="00BB7EF3">
              <w:rPr>
                <w:sz w:val="18"/>
                <w:szCs w:val="18"/>
                <w:lang w:val="fr-FR"/>
              </w:rPr>
              <w:tab/>
              <w:t>92,199</w:t>
            </w:r>
            <w:r w:rsidRPr="00BB7EF3">
              <w:rPr>
                <w:sz w:val="18"/>
                <w:szCs w:val="18"/>
                <w:lang w:val="fr-FR"/>
              </w:rPr>
              <w:br/>
            </w:r>
            <w:r w:rsidRPr="00BB7EF3">
              <w:rPr>
                <w:sz w:val="18"/>
                <w:szCs w:val="18"/>
                <w:lang w:val="fr-FR"/>
              </w:rPr>
              <w:tab/>
              <w:t>(82</w:t>
            </w:r>
            <w:r w:rsidR="00450A53">
              <w:rPr>
                <w:sz w:val="18"/>
                <w:szCs w:val="18"/>
                <w:lang w:val="fr-FR"/>
              </w:rPr>
              <w:t xml:space="preserve"> </w:t>
            </w:r>
            <w:r w:rsidRPr="00BB7EF3">
              <w:rPr>
                <w:sz w:val="18"/>
                <w:szCs w:val="18"/>
                <w:lang w:val="fr-FR"/>
              </w:rPr>
              <w:t>861 en 2017;  85</w:t>
            </w:r>
            <w:r w:rsidR="00450A53">
              <w:rPr>
                <w:sz w:val="18"/>
                <w:szCs w:val="18"/>
                <w:lang w:val="fr-FR"/>
              </w:rPr>
              <w:t xml:space="preserve"> </w:t>
            </w:r>
            <w:r w:rsidRPr="00BB7EF3">
              <w:rPr>
                <w:sz w:val="18"/>
                <w:szCs w:val="18"/>
                <w:lang w:val="fr-FR"/>
              </w:rPr>
              <w:t>374 en 2016)</w:t>
            </w:r>
          </w:p>
          <w:p w14:paraId="7717743B" w14:textId="77777777" w:rsidR="002553F0" w:rsidRPr="00BB7EF3" w:rsidRDefault="002553F0" w:rsidP="002553F0">
            <w:pPr>
              <w:tabs>
                <w:tab w:val="left" w:pos="1843"/>
              </w:tabs>
              <w:spacing w:after="60"/>
              <w:jc w:val="left"/>
              <w:rPr>
                <w:sz w:val="18"/>
                <w:szCs w:val="18"/>
                <w:lang w:val="fr-FR"/>
              </w:rPr>
            </w:pPr>
          </w:p>
          <w:p w14:paraId="59D2E4DB" w14:textId="0AD99F1B" w:rsidR="002553F0" w:rsidRPr="00BB7EF3" w:rsidRDefault="002553F0" w:rsidP="002553F0">
            <w:pPr>
              <w:tabs>
                <w:tab w:val="left" w:pos="1843"/>
              </w:tabs>
              <w:spacing w:after="60"/>
              <w:jc w:val="left"/>
              <w:rPr>
                <w:spacing w:val="-2"/>
                <w:sz w:val="18"/>
                <w:szCs w:val="18"/>
                <w:highlight w:val="yellow"/>
                <w:lang w:val="fr-FR"/>
              </w:rPr>
            </w:pPr>
            <w:r w:rsidRPr="00BB7EF3">
              <w:rPr>
                <w:spacing w:val="-2"/>
                <w:sz w:val="18"/>
                <w:szCs w:val="18"/>
                <w:lang w:val="fr-FR"/>
              </w:rPr>
              <w:t>Consultations ponctuelles</w:t>
            </w:r>
            <w:r w:rsidR="007545E7">
              <w:rPr>
                <w:spacing w:val="-2"/>
                <w:sz w:val="18"/>
                <w:szCs w:val="18"/>
                <w:lang w:val="fr-FR"/>
              </w:rPr>
              <w:t> :</w:t>
            </w:r>
            <w:r w:rsidRPr="00BB7EF3">
              <w:rPr>
                <w:spacing w:val="-2"/>
                <w:sz w:val="18"/>
                <w:szCs w:val="18"/>
                <w:lang w:val="fr-FR"/>
              </w:rPr>
              <w:t xml:space="preserve"> </w:t>
            </w:r>
            <w:r w:rsidRPr="00BB7EF3">
              <w:rPr>
                <w:spacing w:val="-2"/>
                <w:sz w:val="18"/>
                <w:szCs w:val="18"/>
                <w:lang w:val="fr-FR"/>
              </w:rPr>
              <w:tab/>
              <w:t>64,413</w:t>
            </w:r>
            <w:r w:rsidRPr="00BB7EF3">
              <w:rPr>
                <w:spacing w:val="-2"/>
                <w:sz w:val="18"/>
                <w:szCs w:val="18"/>
                <w:lang w:val="fr-FR"/>
              </w:rPr>
              <w:br/>
            </w:r>
            <w:r w:rsidRPr="00BB7EF3">
              <w:rPr>
                <w:spacing w:val="-2"/>
                <w:sz w:val="18"/>
                <w:szCs w:val="18"/>
                <w:lang w:val="fr-FR"/>
              </w:rPr>
              <w:tab/>
              <w:t>(59</w:t>
            </w:r>
            <w:r w:rsidR="00450A53">
              <w:rPr>
                <w:spacing w:val="-2"/>
                <w:sz w:val="18"/>
                <w:szCs w:val="18"/>
                <w:lang w:val="fr-FR"/>
              </w:rPr>
              <w:t xml:space="preserve"> </w:t>
            </w:r>
            <w:r w:rsidRPr="00BB7EF3">
              <w:rPr>
                <w:spacing w:val="-2"/>
                <w:sz w:val="18"/>
                <w:szCs w:val="18"/>
                <w:lang w:val="fr-FR"/>
              </w:rPr>
              <w:t>166 en 2017;  60</w:t>
            </w:r>
            <w:r w:rsidR="00450A53">
              <w:rPr>
                <w:spacing w:val="-2"/>
                <w:sz w:val="18"/>
                <w:szCs w:val="18"/>
                <w:lang w:val="fr-FR"/>
              </w:rPr>
              <w:t xml:space="preserve"> </w:t>
            </w:r>
            <w:r w:rsidRPr="00BB7EF3">
              <w:rPr>
                <w:spacing w:val="-2"/>
                <w:sz w:val="18"/>
                <w:szCs w:val="18"/>
                <w:lang w:val="fr-FR"/>
              </w:rPr>
              <w:t>294 en 2016)</w:t>
            </w:r>
          </w:p>
          <w:p w14:paraId="0AA29548" w14:textId="77777777" w:rsidR="002553F0" w:rsidRPr="00BA305E" w:rsidRDefault="002553F0" w:rsidP="002553F0">
            <w:pPr>
              <w:tabs>
                <w:tab w:val="left" w:pos="1168"/>
              </w:tabs>
              <w:spacing w:after="60"/>
              <w:rPr>
                <w:sz w:val="18"/>
                <w:szCs w:val="18"/>
                <w:highlight w:val="yellow"/>
                <w:lang w:val="fr-FR"/>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2553F0" w:rsidRPr="00BA305E" w14:paraId="6F7602B7" w14:textId="77777777" w:rsidTr="002553F0">
              <w:trPr>
                <w:trHeight w:val="143"/>
              </w:trPr>
              <w:tc>
                <w:tcPr>
                  <w:tcW w:w="1117" w:type="dxa"/>
                </w:tcPr>
                <w:p w14:paraId="1A4597F7" w14:textId="77777777" w:rsidR="002553F0" w:rsidRPr="00BA305E" w:rsidRDefault="002553F0" w:rsidP="00F73C12">
                  <w:pPr>
                    <w:pStyle w:val="result"/>
                    <w:jc w:val="center"/>
                    <w:rPr>
                      <w:szCs w:val="18"/>
                      <w:lang w:val="fr-FR"/>
                    </w:rPr>
                  </w:pPr>
                  <w:r w:rsidRPr="00BA305E">
                    <w:rPr>
                      <w:szCs w:val="18"/>
                      <w:lang w:val="fr-FR"/>
                    </w:rPr>
                    <w:t>Langue</w:t>
                  </w:r>
                </w:p>
              </w:tc>
              <w:tc>
                <w:tcPr>
                  <w:tcW w:w="1187" w:type="dxa"/>
                </w:tcPr>
                <w:p w14:paraId="7AE3AA08" w14:textId="77777777" w:rsidR="002553F0" w:rsidRPr="00BA305E" w:rsidRDefault="002553F0" w:rsidP="00F73C12">
                  <w:pPr>
                    <w:pStyle w:val="result"/>
                    <w:jc w:val="center"/>
                    <w:rPr>
                      <w:szCs w:val="18"/>
                      <w:lang w:val="fr-FR"/>
                    </w:rPr>
                  </w:pPr>
                  <w:r w:rsidRPr="00BA305E">
                    <w:rPr>
                      <w:szCs w:val="18"/>
                      <w:lang w:val="fr-FR"/>
                    </w:rPr>
                    <w:t>Pages consultées</w:t>
                  </w:r>
                </w:p>
              </w:tc>
              <w:tc>
                <w:tcPr>
                  <w:tcW w:w="1784" w:type="dxa"/>
                </w:tcPr>
                <w:p w14:paraId="0AFEE3CE" w14:textId="77777777" w:rsidR="002553F0" w:rsidRPr="00BA305E" w:rsidRDefault="002553F0" w:rsidP="00F73C12">
                  <w:pPr>
                    <w:pStyle w:val="result"/>
                    <w:jc w:val="center"/>
                    <w:rPr>
                      <w:szCs w:val="18"/>
                      <w:lang w:val="fr-FR"/>
                    </w:rPr>
                  </w:pPr>
                  <w:r w:rsidRPr="00BA305E">
                    <w:rPr>
                      <w:szCs w:val="18"/>
                      <w:lang w:val="fr-FR"/>
                    </w:rPr>
                    <w:t>Consultations ponctuelles</w:t>
                  </w:r>
                </w:p>
              </w:tc>
            </w:tr>
            <w:tr w:rsidR="002553F0" w:rsidRPr="00BA305E" w14:paraId="04B3E453" w14:textId="77777777" w:rsidTr="002553F0">
              <w:trPr>
                <w:trHeight w:val="148"/>
              </w:trPr>
              <w:tc>
                <w:tcPr>
                  <w:tcW w:w="1117" w:type="dxa"/>
                </w:tcPr>
                <w:p w14:paraId="1D531F1E"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Anglais </w:t>
                  </w:r>
                </w:p>
              </w:tc>
              <w:tc>
                <w:tcPr>
                  <w:tcW w:w="1187" w:type="dxa"/>
                </w:tcPr>
                <w:p w14:paraId="18DD8676" w14:textId="0D8FFE37"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64</w:t>
                  </w:r>
                  <w:r w:rsidR="00450A53">
                    <w:rPr>
                      <w:color w:val="auto"/>
                      <w:sz w:val="18"/>
                      <w:szCs w:val="18"/>
                      <w:lang w:val="fr-FR"/>
                    </w:rPr>
                    <w:t xml:space="preserve"> </w:t>
                  </w:r>
                  <w:r w:rsidRPr="00BA305E">
                    <w:rPr>
                      <w:color w:val="auto"/>
                      <w:sz w:val="18"/>
                      <w:szCs w:val="18"/>
                      <w:lang w:val="fr-FR"/>
                    </w:rPr>
                    <w:t>634</w:t>
                  </w:r>
                </w:p>
              </w:tc>
              <w:tc>
                <w:tcPr>
                  <w:tcW w:w="1784" w:type="dxa"/>
                </w:tcPr>
                <w:p w14:paraId="057C1810" w14:textId="051FA927" w:rsidR="002553F0" w:rsidRPr="00BA305E" w:rsidRDefault="002553F0" w:rsidP="002553F0">
                  <w:pPr>
                    <w:pStyle w:val="Default"/>
                    <w:tabs>
                      <w:tab w:val="decimal" w:pos="990"/>
                    </w:tabs>
                    <w:rPr>
                      <w:color w:val="auto"/>
                      <w:sz w:val="18"/>
                      <w:szCs w:val="18"/>
                      <w:lang w:val="fr-FR"/>
                    </w:rPr>
                  </w:pPr>
                  <w:r w:rsidRPr="00BA305E">
                    <w:rPr>
                      <w:color w:val="auto"/>
                      <w:sz w:val="18"/>
                      <w:szCs w:val="18"/>
                      <w:lang w:val="fr-FR"/>
                    </w:rPr>
                    <w:t>45</w:t>
                  </w:r>
                  <w:r w:rsidR="00450A53">
                    <w:rPr>
                      <w:color w:val="auto"/>
                      <w:sz w:val="18"/>
                      <w:szCs w:val="18"/>
                      <w:lang w:val="fr-FR"/>
                    </w:rPr>
                    <w:t xml:space="preserve"> </w:t>
                  </w:r>
                  <w:r w:rsidRPr="00BA305E">
                    <w:rPr>
                      <w:color w:val="auto"/>
                      <w:sz w:val="18"/>
                      <w:szCs w:val="18"/>
                      <w:lang w:val="fr-FR"/>
                    </w:rPr>
                    <w:t>108</w:t>
                  </w:r>
                </w:p>
              </w:tc>
            </w:tr>
            <w:tr w:rsidR="002553F0" w:rsidRPr="00BA305E" w14:paraId="222CA1D7" w14:textId="77777777" w:rsidTr="002553F0">
              <w:trPr>
                <w:trHeight w:val="142"/>
              </w:trPr>
              <w:tc>
                <w:tcPr>
                  <w:tcW w:w="1117" w:type="dxa"/>
                </w:tcPr>
                <w:p w14:paraId="044AF4B6"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Espagnol </w:t>
                  </w:r>
                </w:p>
              </w:tc>
              <w:tc>
                <w:tcPr>
                  <w:tcW w:w="1187" w:type="dxa"/>
                </w:tcPr>
                <w:p w14:paraId="4A9A9234" w14:textId="2E21DBBE"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18</w:t>
                  </w:r>
                  <w:r w:rsidR="00450A53">
                    <w:rPr>
                      <w:color w:val="auto"/>
                      <w:sz w:val="18"/>
                      <w:szCs w:val="18"/>
                      <w:lang w:val="fr-FR"/>
                    </w:rPr>
                    <w:t xml:space="preserve"> </w:t>
                  </w:r>
                  <w:r w:rsidRPr="00BA305E">
                    <w:rPr>
                      <w:color w:val="auto"/>
                      <w:sz w:val="18"/>
                      <w:szCs w:val="18"/>
                      <w:lang w:val="fr-FR"/>
                    </w:rPr>
                    <w:t>751</w:t>
                  </w:r>
                </w:p>
              </w:tc>
              <w:tc>
                <w:tcPr>
                  <w:tcW w:w="1784" w:type="dxa"/>
                </w:tcPr>
                <w:p w14:paraId="26E7B58D" w14:textId="382D869F" w:rsidR="002553F0" w:rsidRPr="00BA305E" w:rsidRDefault="002553F0" w:rsidP="002553F0">
                  <w:pPr>
                    <w:pStyle w:val="Default"/>
                    <w:tabs>
                      <w:tab w:val="decimal" w:pos="990"/>
                    </w:tabs>
                    <w:rPr>
                      <w:color w:val="auto"/>
                      <w:sz w:val="18"/>
                      <w:szCs w:val="18"/>
                      <w:lang w:val="fr-FR"/>
                    </w:rPr>
                  </w:pPr>
                  <w:r w:rsidRPr="00BA305E">
                    <w:rPr>
                      <w:color w:val="auto"/>
                      <w:sz w:val="18"/>
                      <w:szCs w:val="18"/>
                      <w:lang w:val="fr-FR"/>
                    </w:rPr>
                    <w:t>13</w:t>
                  </w:r>
                  <w:r w:rsidR="00450A53">
                    <w:rPr>
                      <w:color w:val="auto"/>
                      <w:sz w:val="18"/>
                      <w:szCs w:val="18"/>
                      <w:lang w:val="fr-FR"/>
                    </w:rPr>
                    <w:t xml:space="preserve"> </w:t>
                  </w:r>
                  <w:r w:rsidRPr="00BA305E">
                    <w:rPr>
                      <w:color w:val="auto"/>
                      <w:sz w:val="18"/>
                      <w:szCs w:val="18"/>
                      <w:lang w:val="fr-FR"/>
                    </w:rPr>
                    <w:t>110</w:t>
                  </w:r>
                </w:p>
              </w:tc>
            </w:tr>
            <w:tr w:rsidR="002553F0" w:rsidRPr="00BA305E" w14:paraId="009DD49E" w14:textId="77777777" w:rsidTr="002553F0">
              <w:trPr>
                <w:trHeight w:val="148"/>
              </w:trPr>
              <w:tc>
                <w:tcPr>
                  <w:tcW w:w="1117" w:type="dxa"/>
                </w:tcPr>
                <w:p w14:paraId="254970C0"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Français </w:t>
                  </w:r>
                </w:p>
              </w:tc>
              <w:tc>
                <w:tcPr>
                  <w:tcW w:w="1187" w:type="dxa"/>
                </w:tcPr>
                <w:p w14:paraId="0D773FB5" w14:textId="193BA6DB"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6</w:t>
                  </w:r>
                  <w:r w:rsidR="00450A53">
                    <w:rPr>
                      <w:color w:val="auto"/>
                      <w:sz w:val="18"/>
                      <w:szCs w:val="18"/>
                      <w:lang w:val="fr-FR"/>
                    </w:rPr>
                    <w:t xml:space="preserve"> </w:t>
                  </w:r>
                  <w:r w:rsidRPr="00BA305E">
                    <w:rPr>
                      <w:color w:val="auto"/>
                      <w:sz w:val="18"/>
                      <w:szCs w:val="18"/>
                      <w:lang w:val="fr-FR"/>
                    </w:rPr>
                    <w:t>782</w:t>
                  </w:r>
                </w:p>
              </w:tc>
              <w:tc>
                <w:tcPr>
                  <w:tcW w:w="1784" w:type="dxa"/>
                </w:tcPr>
                <w:p w14:paraId="32D3C0F2" w14:textId="707F2904" w:rsidR="002553F0" w:rsidRPr="00BA305E" w:rsidRDefault="002553F0" w:rsidP="002553F0">
                  <w:pPr>
                    <w:pStyle w:val="Default"/>
                    <w:tabs>
                      <w:tab w:val="decimal" w:pos="990"/>
                    </w:tabs>
                    <w:rPr>
                      <w:color w:val="auto"/>
                      <w:sz w:val="18"/>
                      <w:szCs w:val="18"/>
                      <w:lang w:val="fr-FR"/>
                    </w:rPr>
                  </w:pPr>
                  <w:r w:rsidRPr="00BA305E">
                    <w:rPr>
                      <w:color w:val="auto"/>
                      <w:sz w:val="18"/>
                      <w:szCs w:val="18"/>
                      <w:lang w:val="fr-FR"/>
                    </w:rPr>
                    <w:t>4</w:t>
                  </w:r>
                  <w:r w:rsidR="00450A53">
                    <w:rPr>
                      <w:color w:val="auto"/>
                      <w:sz w:val="18"/>
                      <w:szCs w:val="18"/>
                      <w:lang w:val="fr-FR"/>
                    </w:rPr>
                    <w:t xml:space="preserve"> </w:t>
                  </w:r>
                  <w:r w:rsidRPr="00BA305E">
                    <w:rPr>
                      <w:color w:val="auto"/>
                      <w:sz w:val="18"/>
                      <w:szCs w:val="18"/>
                      <w:lang w:val="fr-FR"/>
                    </w:rPr>
                    <w:t>707</w:t>
                  </w:r>
                </w:p>
              </w:tc>
            </w:tr>
            <w:tr w:rsidR="002553F0" w:rsidRPr="00BA305E" w14:paraId="2F202976" w14:textId="77777777" w:rsidTr="002553F0">
              <w:trPr>
                <w:trHeight w:val="142"/>
              </w:trPr>
              <w:tc>
                <w:tcPr>
                  <w:tcW w:w="1117" w:type="dxa"/>
                </w:tcPr>
                <w:p w14:paraId="41F25690"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Allemand </w:t>
                  </w:r>
                </w:p>
              </w:tc>
              <w:tc>
                <w:tcPr>
                  <w:tcW w:w="1187" w:type="dxa"/>
                </w:tcPr>
                <w:p w14:paraId="08EFAFC1" w14:textId="3D7900EB"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2</w:t>
                  </w:r>
                  <w:r w:rsidR="00450A53">
                    <w:rPr>
                      <w:color w:val="auto"/>
                      <w:sz w:val="18"/>
                      <w:szCs w:val="18"/>
                      <w:lang w:val="fr-FR"/>
                    </w:rPr>
                    <w:t xml:space="preserve"> </w:t>
                  </w:r>
                  <w:r w:rsidRPr="00BA305E">
                    <w:rPr>
                      <w:color w:val="auto"/>
                      <w:sz w:val="18"/>
                      <w:szCs w:val="18"/>
                      <w:lang w:val="fr-FR"/>
                    </w:rPr>
                    <w:t>203</w:t>
                  </w:r>
                </w:p>
              </w:tc>
              <w:tc>
                <w:tcPr>
                  <w:tcW w:w="1784" w:type="dxa"/>
                </w:tcPr>
                <w:p w14:paraId="6E362B18" w14:textId="3520CCAA" w:rsidR="002553F0" w:rsidRPr="00BA305E" w:rsidRDefault="002553F0" w:rsidP="002553F0">
                  <w:pPr>
                    <w:pStyle w:val="Default"/>
                    <w:tabs>
                      <w:tab w:val="decimal" w:pos="990"/>
                    </w:tabs>
                    <w:rPr>
                      <w:color w:val="auto"/>
                      <w:sz w:val="18"/>
                      <w:szCs w:val="18"/>
                      <w:lang w:val="fr-FR"/>
                    </w:rPr>
                  </w:pPr>
                  <w:r w:rsidRPr="00BA305E">
                    <w:rPr>
                      <w:color w:val="auto"/>
                      <w:sz w:val="18"/>
                      <w:szCs w:val="18"/>
                      <w:lang w:val="fr-FR"/>
                    </w:rPr>
                    <w:t>1</w:t>
                  </w:r>
                  <w:r w:rsidR="00450A53">
                    <w:rPr>
                      <w:color w:val="auto"/>
                      <w:sz w:val="18"/>
                      <w:szCs w:val="18"/>
                      <w:lang w:val="fr-FR"/>
                    </w:rPr>
                    <w:t xml:space="preserve"> </w:t>
                  </w:r>
                  <w:r w:rsidRPr="00BA305E">
                    <w:rPr>
                      <w:color w:val="auto"/>
                      <w:sz w:val="18"/>
                      <w:szCs w:val="18"/>
                      <w:lang w:val="fr-FR"/>
                    </w:rPr>
                    <w:t>483</w:t>
                  </w:r>
                </w:p>
              </w:tc>
            </w:tr>
          </w:tbl>
          <w:p w14:paraId="7FE36383" w14:textId="77777777" w:rsidR="002553F0" w:rsidRPr="00BA305E" w:rsidRDefault="002553F0" w:rsidP="002553F0">
            <w:pPr>
              <w:autoSpaceDE w:val="0"/>
              <w:autoSpaceDN w:val="0"/>
              <w:adjustRightInd w:val="0"/>
              <w:jc w:val="center"/>
              <w:rPr>
                <w:rFonts w:cs="Arial"/>
                <w:bCs/>
                <w:sz w:val="18"/>
                <w:szCs w:val="18"/>
                <w:lang w:val="fr-FR"/>
              </w:rPr>
            </w:pPr>
          </w:p>
        </w:tc>
      </w:tr>
    </w:tbl>
    <w:p w14:paraId="75071001" w14:textId="77777777" w:rsidR="002553F0" w:rsidRPr="00BA305E" w:rsidRDefault="002553F0" w:rsidP="002553F0">
      <w:pPr>
        <w:rPr>
          <w:sz w:val="18"/>
          <w:szCs w:val="18"/>
          <w:lang w:val="fr-FR"/>
        </w:rPr>
      </w:pPr>
    </w:p>
    <w:p w14:paraId="2AFDEC4D" w14:textId="25ABE288" w:rsidR="002553F0" w:rsidRPr="00BA305E" w:rsidRDefault="00BB7EF3" w:rsidP="002553F0">
      <w:pPr>
        <w:pStyle w:val="Heading8"/>
        <w:rPr>
          <w:szCs w:val="18"/>
          <w:lang w:val="fr-FR"/>
        </w:rPr>
      </w:pPr>
      <w:bookmarkStart w:id="82" w:name="_Toc23434305"/>
      <w:r>
        <w:rPr>
          <w:szCs w:val="18"/>
          <w:lang w:val="fr-FR"/>
        </w:rPr>
        <w:t>d)</w:t>
      </w:r>
      <w:r w:rsidR="00513564">
        <w:rPr>
          <w:szCs w:val="18"/>
          <w:lang w:val="fr-FR"/>
        </w:rPr>
        <w:t>  </w:t>
      </w:r>
      <w:r w:rsidR="002553F0" w:rsidRPr="00BA305E">
        <w:rPr>
          <w:szCs w:val="18"/>
          <w:lang w:val="fr-FR"/>
        </w:rPr>
        <w:t>Mise à disposition de documents et de matériels de l’UPOV dans des langues autres que les langues de travail de l’UPOV (français, anglais, allemand et espagnol).</w:t>
      </w:r>
      <w:bookmarkEnd w:id="82"/>
    </w:p>
    <w:p w14:paraId="6A5F1C36" w14:textId="77777777" w:rsidR="002553F0" w:rsidRPr="00BA305E" w:rsidRDefault="002553F0" w:rsidP="002553F0">
      <w:pPr>
        <w:pStyle w:val="result"/>
        <w:rPr>
          <w:szCs w:val="18"/>
          <w:lang w:val="fr-FR"/>
        </w:rPr>
      </w:pPr>
    </w:p>
    <w:p w14:paraId="5DCA4671" w14:textId="3F9F3B79" w:rsidR="002553F0" w:rsidRPr="00BA305E" w:rsidRDefault="002553F0" w:rsidP="002553F0">
      <w:pPr>
        <w:pStyle w:val="result"/>
        <w:rPr>
          <w:szCs w:val="18"/>
          <w:lang w:val="fr-FR"/>
        </w:rPr>
      </w:pPr>
      <w:r w:rsidRPr="00BA305E">
        <w:rPr>
          <w:szCs w:val="18"/>
          <w:lang w:val="fr-FR"/>
        </w:rPr>
        <w:t>Traduction en chinois et en thaï de la vidéo de l’UPOV intitulée “Riz Tsuyahime</w:t>
      </w:r>
      <w:r w:rsidR="007545E7">
        <w:rPr>
          <w:szCs w:val="18"/>
          <w:lang w:val="fr-FR"/>
        </w:rPr>
        <w:t> :</w:t>
      </w:r>
      <w:r w:rsidRPr="00BA305E">
        <w:rPr>
          <w:szCs w:val="18"/>
          <w:lang w:val="fr-FR"/>
        </w:rPr>
        <w:t xml:space="preserve"> le secret de son succès”.</w:t>
      </w:r>
    </w:p>
    <w:p w14:paraId="33FD3C70" w14:textId="77777777" w:rsidR="002553F0" w:rsidRPr="00BA305E" w:rsidRDefault="002553F0" w:rsidP="002553F0">
      <w:pPr>
        <w:rPr>
          <w:sz w:val="18"/>
          <w:szCs w:val="18"/>
          <w:lang w:val="fr-FR"/>
        </w:rPr>
      </w:pPr>
    </w:p>
    <w:p w14:paraId="150450EF" w14:textId="77777777" w:rsidR="002553F0" w:rsidRPr="00BA305E" w:rsidRDefault="002553F0" w:rsidP="002553F0">
      <w:pPr>
        <w:rPr>
          <w:sz w:val="18"/>
          <w:szCs w:val="18"/>
          <w:lang w:val="fr-FR"/>
        </w:rPr>
      </w:pPr>
    </w:p>
    <w:p w14:paraId="61A195CC" w14:textId="77777777" w:rsidR="002553F0" w:rsidRPr="00BA305E" w:rsidRDefault="002553F0" w:rsidP="002553F0">
      <w:pPr>
        <w:jc w:val="left"/>
        <w:rPr>
          <w:rFonts w:eastAsiaTheme="minorEastAsia"/>
          <w:b/>
          <w:bCs/>
          <w:sz w:val="18"/>
          <w:szCs w:val="18"/>
          <w:lang w:val="fr-FR"/>
        </w:rPr>
      </w:pPr>
      <w:r w:rsidRPr="00BA305E">
        <w:rPr>
          <w:szCs w:val="18"/>
          <w:lang w:val="fr-FR"/>
        </w:rPr>
        <w:br w:type="page"/>
      </w:r>
    </w:p>
    <w:p w14:paraId="0EFC9D10" w14:textId="0A39CAC4" w:rsidR="002553F0" w:rsidRPr="00BA305E" w:rsidRDefault="002553F0" w:rsidP="002553F0">
      <w:pPr>
        <w:pStyle w:val="Heading6"/>
        <w:rPr>
          <w:szCs w:val="18"/>
          <w:lang w:val="fr-FR"/>
        </w:rPr>
      </w:pPr>
      <w:bookmarkStart w:id="83" w:name="_Toc23434306"/>
      <w:r w:rsidRPr="00BA305E">
        <w:rPr>
          <w:szCs w:val="18"/>
          <w:lang w:val="fr-FR"/>
        </w:rPr>
        <w:t>3.</w:t>
      </w:r>
      <w:r w:rsidR="00513564">
        <w:rPr>
          <w:szCs w:val="18"/>
          <w:lang w:val="fr-FR"/>
        </w:rPr>
        <w:t>  </w:t>
      </w:r>
      <w:r w:rsidRPr="00BA305E">
        <w:rPr>
          <w:szCs w:val="18"/>
          <w:lang w:val="fr-FR"/>
        </w:rPr>
        <w:t>Orientations au sujet de l’examen des variétés</w:t>
      </w:r>
      <w:bookmarkEnd w:id="83"/>
    </w:p>
    <w:p w14:paraId="0C221C26" w14:textId="77777777" w:rsidR="002553F0" w:rsidRPr="00BA305E" w:rsidRDefault="002553F0" w:rsidP="002553F0">
      <w:pPr>
        <w:rPr>
          <w:sz w:val="18"/>
          <w:szCs w:val="18"/>
          <w:lang w:val="fr-FR"/>
        </w:rPr>
      </w:pPr>
    </w:p>
    <w:p w14:paraId="139E8D2A" w14:textId="0521CE18" w:rsidR="002553F0" w:rsidRPr="00BA305E" w:rsidRDefault="00BB7EF3" w:rsidP="002553F0">
      <w:pPr>
        <w:pStyle w:val="Heading8"/>
        <w:rPr>
          <w:szCs w:val="18"/>
          <w:lang w:val="fr-FR"/>
        </w:rPr>
      </w:pPr>
      <w:bookmarkStart w:id="84" w:name="_Toc23434307"/>
      <w:r>
        <w:rPr>
          <w:szCs w:val="18"/>
          <w:lang w:val="fr-FR"/>
        </w:rPr>
        <w:t>a)</w:t>
      </w:r>
      <w:r w:rsidR="00513564">
        <w:rPr>
          <w:szCs w:val="18"/>
          <w:lang w:val="fr-FR"/>
        </w:rPr>
        <w:t>  </w:t>
      </w:r>
      <w:r w:rsidR="002553F0" w:rsidRPr="00BA305E">
        <w:rPr>
          <w:szCs w:val="18"/>
          <w:lang w:val="fr-FR"/>
        </w:rPr>
        <w:t>Adoption de documents TGP et de matériels d’information nouveaux ou révisés</w:t>
      </w:r>
      <w:bookmarkEnd w:id="84"/>
    </w:p>
    <w:p w14:paraId="449A2FF1" w14:textId="77777777" w:rsidR="002553F0" w:rsidRPr="00BA305E" w:rsidRDefault="002553F0" w:rsidP="002553F0">
      <w:pPr>
        <w:pStyle w:val="result"/>
        <w:rPr>
          <w:szCs w:val="18"/>
          <w:lang w:val="fr-FR"/>
        </w:rPr>
      </w:pPr>
    </w:p>
    <w:p w14:paraId="6A2E066B" w14:textId="4D754DEA" w:rsidR="002553F0" w:rsidRPr="00BA305E" w:rsidRDefault="002553F0" w:rsidP="002553F0">
      <w:pPr>
        <w:tabs>
          <w:tab w:val="num" w:pos="2302"/>
        </w:tabs>
        <w:spacing w:after="60"/>
        <w:ind w:left="2302" w:hanging="1735"/>
        <w:jc w:val="left"/>
        <w:rPr>
          <w:sz w:val="18"/>
          <w:szCs w:val="18"/>
          <w:lang w:val="fr-FR"/>
        </w:rPr>
      </w:pPr>
      <w:r w:rsidRPr="00BA305E">
        <w:rPr>
          <w:sz w:val="18"/>
          <w:szCs w:val="18"/>
          <w:lang w:val="fr-FR"/>
        </w:rPr>
        <w:t>TGP/5</w:t>
      </w:r>
      <w:r w:rsidR="007545E7">
        <w:rPr>
          <w:sz w:val="18"/>
          <w:szCs w:val="18"/>
          <w:lang w:val="fr-FR"/>
        </w:rPr>
        <w:t> :</w:t>
      </w:r>
      <w:r w:rsidRPr="00BA305E">
        <w:rPr>
          <w:sz w:val="18"/>
          <w:szCs w:val="18"/>
          <w:lang w:val="fr-FR"/>
        </w:rPr>
        <w:t xml:space="preserve"> Section 1/3 </w:t>
      </w:r>
      <w:r w:rsidRPr="00BA305E">
        <w:rPr>
          <w:sz w:val="18"/>
          <w:szCs w:val="18"/>
          <w:lang w:val="fr-FR"/>
        </w:rPr>
        <w:tab/>
        <w:t>Expérience et coopération en matière d’examen DHS</w:t>
      </w:r>
      <w:r w:rsidR="007545E7">
        <w:rPr>
          <w:sz w:val="18"/>
          <w:szCs w:val="18"/>
          <w:lang w:val="fr-FR"/>
        </w:rPr>
        <w:t> :</w:t>
      </w:r>
      <w:r w:rsidRPr="00BA305E">
        <w:rPr>
          <w:sz w:val="18"/>
          <w:szCs w:val="18"/>
          <w:lang w:val="fr-FR"/>
        </w:rPr>
        <w:t xml:space="preserve"> Accord administratif type pour la coopération internationale en matière d’examen des variétés (révision)</w:t>
      </w:r>
    </w:p>
    <w:p w14:paraId="02B916DC" w14:textId="77777777" w:rsidR="002553F0" w:rsidRPr="00BA305E" w:rsidRDefault="002553F0" w:rsidP="002553F0">
      <w:pPr>
        <w:tabs>
          <w:tab w:val="num" w:pos="2302"/>
        </w:tabs>
        <w:spacing w:after="60"/>
        <w:ind w:left="2302" w:hanging="1735"/>
        <w:jc w:val="left"/>
        <w:rPr>
          <w:sz w:val="18"/>
          <w:szCs w:val="18"/>
          <w:lang w:val="fr-FR"/>
        </w:rPr>
      </w:pPr>
      <w:r w:rsidRPr="00BA305E">
        <w:rPr>
          <w:sz w:val="18"/>
          <w:szCs w:val="18"/>
          <w:lang w:val="fr-FR"/>
        </w:rPr>
        <w:t>TGP/7/6</w:t>
      </w:r>
      <w:r w:rsidRPr="00BA305E">
        <w:rPr>
          <w:sz w:val="18"/>
          <w:szCs w:val="18"/>
          <w:lang w:val="fr-FR"/>
        </w:rPr>
        <w:tab/>
        <w:t>Élaboration des principes directeurs d’examen (révision)</w:t>
      </w:r>
    </w:p>
    <w:p w14:paraId="11AE9D30" w14:textId="77777777" w:rsidR="002553F0" w:rsidRPr="00BA305E" w:rsidRDefault="002553F0" w:rsidP="002553F0">
      <w:pPr>
        <w:rPr>
          <w:sz w:val="18"/>
          <w:szCs w:val="18"/>
          <w:lang w:val="fr-FR"/>
        </w:rPr>
      </w:pPr>
    </w:p>
    <w:p w14:paraId="72D0F4CE" w14:textId="6F97B2A5" w:rsidR="002553F0" w:rsidRPr="00BA305E" w:rsidRDefault="002553F0" w:rsidP="002553F0">
      <w:pPr>
        <w:pStyle w:val="Heading8"/>
        <w:rPr>
          <w:szCs w:val="18"/>
          <w:lang w:val="fr-FR"/>
        </w:rPr>
      </w:pPr>
      <w:bookmarkStart w:id="85" w:name="_Toc23434308"/>
      <w:r w:rsidRPr="00BA305E">
        <w:rPr>
          <w:szCs w:val="18"/>
          <w:lang w:val="fr-FR"/>
        </w:rPr>
        <w:t>b)</w:t>
      </w:r>
      <w:r w:rsidR="00513564">
        <w:rPr>
          <w:szCs w:val="18"/>
          <w:lang w:val="fr-FR"/>
        </w:rPr>
        <w:t>  </w:t>
      </w:r>
      <w:r w:rsidRPr="00BA305E">
        <w:rPr>
          <w:szCs w:val="18"/>
          <w:lang w:val="fr-FR"/>
        </w:rPr>
        <w:t>Adoption de principes directeurs d’examen nouveaux ou révisés</w:t>
      </w:r>
      <w:bookmarkEnd w:id="85"/>
    </w:p>
    <w:p w14:paraId="554C86C9" w14:textId="77777777" w:rsidR="002553F0" w:rsidRPr="00BA305E" w:rsidRDefault="002553F0" w:rsidP="002553F0">
      <w:pPr>
        <w:pStyle w:val="result"/>
        <w:rPr>
          <w:szCs w:val="18"/>
          <w:lang w:val="fr-FR"/>
        </w:rPr>
      </w:pPr>
    </w:p>
    <w:p w14:paraId="73DBA1E9" w14:textId="795A49F0" w:rsidR="002553F0" w:rsidRPr="00BA305E" w:rsidRDefault="002553F0" w:rsidP="002553F0">
      <w:pPr>
        <w:pStyle w:val="result"/>
        <w:rPr>
          <w:szCs w:val="18"/>
          <w:lang w:val="fr-FR"/>
        </w:rPr>
      </w:pPr>
      <w:r w:rsidRPr="00BA305E">
        <w:rPr>
          <w:szCs w:val="18"/>
          <w:lang w:val="fr-FR"/>
        </w:rPr>
        <w:t>23 principes directeurs d’examen ont été adoptés par le TC, à savoir</w:t>
      </w:r>
      <w:r w:rsidR="007545E7">
        <w:rPr>
          <w:szCs w:val="18"/>
          <w:lang w:val="fr-FR"/>
        </w:rPr>
        <w:t> :</w:t>
      </w:r>
      <w:r w:rsidRPr="00BA305E">
        <w:rPr>
          <w:szCs w:val="18"/>
          <w:lang w:val="fr-FR"/>
        </w:rPr>
        <w:t xml:space="preserve"> </w:t>
      </w:r>
    </w:p>
    <w:p w14:paraId="4BDF6021" w14:textId="77777777" w:rsidR="002553F0" w:rsidRPr="00BA305E" w:rsidRDefault="002553F0" w:rsidP="002553F0">
      <w:pPr>
        <w:pStyle w:val="result"/>
        <w:rPr>
          <w:szCs w:val="18"/>
          <w:lang w:val="fr-FR"/>
        </w:rPr>
      </w:pPr>
    </w:p>
    <w:p w14:paraId="5377AED3" w14:textId="242A5E9A" w:rsidR="002553F0" w:rsidRPr="00BA305E" w:rsidRDefault="002553F0" w:rsidP="002553F0">
      <w:pPr>
        <w:spacing w:after="60"/>
        <w:ind w:left="743" w:hanging="386"/>
        <w:jc w:val="left"/>
        <w:rPr>
          <w:sz w:val="18"/>
          <w:szCs w:val="18"/>
          <w:lang w:val="fr-FR"/>
        </w:rPr>
      </w:pPr>
      <w:r w:rsidRPr="00BA305E">
        <w:rPr>
          <w:sz w:val="18"/>
          <w:szCs w:val="18"/>
          <w:lang w:val="fr-FR"/>
        </w:rPr>
        <w:t>–</w:t>
      </w:r>
      <w:r w:rsidRPr="00BA305E">
        <w:rPr>
          <w:sz w:val="18"/>
          <w:szCs w:val="18"/>
          <w:lang w:val="fr-FR"/>
        </w:rPr>
        <w:tab/>
        <w:t>8 principes directeurs d’examen nouveaux</w:t>
      </w:r>
      <w:r w:rsidR="007545E7">
        <w:rPr>
          <w:sz w:val="18"/>
          <w:szCs w:val="18"/>
          <w:lang w:val="fr-FR"/>
        </w:rPr>
        <w:t> :</w:t>
      </w:r>
      <w:r w:rsidRPr="00BA305E">
        <w:rPr>
          <w:sz w:val="18"/>
          <w:szCs w:val="18"/>
          <w:lang w:val="fr-FR"/>
        </w:rPr>
        <w:t xml:space="preserve"> TWA (3), TWO (3), TWV (2)</w:t>
      </w:r>
    </w:p>
    <w:p w14:paraId="317AB084" w14:textId="178C202C" w:rsidR="002553F0" w:rsidRPr="00BA305E" w:rsidRDefault="002553F0" w:rsidP="002553F0">
      <w:pPr>
        <w:spacing w:after="60"/>
        <w:ind w:left="743" w:hanging="386"/>
        <w:jc w:val="left"/>
        <w:rPr>
          <w:sz w:val="18"/>
          <w:szCs w:val="18"/>
          <w:lang w:val="fr-FR"/>
        </w:rPr>
      </w:pPr>
      <w:r w:rsidRPr="00BA305E">
        <w:rPr>
          <w:sz w:val="18"/>
          <w:szCs w:val="18"/>
          <w:lang w:val="fr-FR"/>
        </w:rPr>
        <w:t>–</w:t>
      </w:r>
      <w:r w:rsidRPr="00BA305E">
        <w:rPr>
          <w:sz w:val="18"/>
          <w:szCs w:val="18"/>
          <w:lang w:val="fr-FR"/>
        </w:rPr>
        <w:tab/>
        <w:t>7 principes directeurs d’examen révisés</w:t>
      </w:r>
      <w:r w:rsidR="007545E7">
        <w:rPr>
          <w:sz w:val="18"/>
          <w:szCs w:val="18"/>
          <w:lang w:val="fr-FR"/>
        </w:rPr>
        <w:t> :</w:t>
      </w:r>
      <w:r w:rsidRPr="00BA305E">
        <w:rPr>
          <w:sz w:val="18"/>
          <w:szCs w:val="18"/>
          <w:lang w:val="fr-FR"/>
        </w:rPr>
        <w:t xml:space="preserve"> TWA (4), TWO (1), TWV (2)</w:t>
      </w:r>
    </w:p>
    <w:p w14:paraId="4AD285F4" w14:textId="226B9710" w:rsidR="002553F0" w:rsidRPr="00BA305E" w:rsidRDefault="002553F0" w:rsidP="002553F0">
      <w:pPr>
        <w:spacing w:after="120"/>
        <w:ind w:left="743" w:hanging="386"/>
        <w:jc w:val="left"/>
        <w:rPr>
          <w:sz w:val="18"/>
          <w:szCs w:val="18"/>
          <w:lang w:val="fr-FR"/>
        </w:rPr>
      </w:pPr>
      <w:r w:rsidRPr="00BA305E">
        <w:rPr>
          <w:sz w:val="18"/>
          <w:szCs w:val="18"/>
          <w:lang w:val="fr-FR"/>
        </w:rPr>
        <w:t>–</w:t>
      </w:r>
      <w:r w:rsidRPr="00BA305E">
        <w:rPr>
          <w:sz w:val="18"/>
          <w:szCs w:val="18"/>
          <w:lang w:val="fr-FR"/>
        </w:rPr>
        <w:tab/>
        <w:t>8 principes directeurs d’examen partiellement révisés</w:t>
      </w:r>
      <w:r w:rsidR="007545E7">
        <w:rPr>
          <w:sz w:val="18"/>
          <w:szCs w:val="18"/>
          <w:lang w:val="fr-FR"/>
        </w:rPr>
        <w:t> :</w:t>
      </w:r>
      <w:r w:rsidRPr="00BA305E">
        <w:rPr>
          <w:sz w:val="18"/>
          <w:szCs w:val="18"/>
          <w:lang w:val="fr-FR"/>
        </w:rPr>
        <w:t xml:space="preserve"> TWF (1), TWO (1), TWV (6)</w:t>
      </w:r>
    </w:p>
    <w:p w14:paraId="0969BEDB" w14:textId="4D5AF43E" w:rsidR="002553F0" w:rsidRPr="00BA305E" w:rsidRDefault="002553F0" w:rsidP="002553F0">
      <w:pPr>
        <w:rPr>
          <w:sz w:val="18"/>
          <w:szCs w:val="18"/>
          <w:lang w:val="fr-FR"/>
        </w:rPr>
      </w:pPr>
      <w:r w:rsidRPr="00BA305E">
        <w:rPr>
          <w:sz w:val="18"/>
          <w:szCs w:val="18"/>
          <w:lang w:val="fr-FR"/>
        </w:rPr>
        <w:t>Nombre total de principes directeurs d’examen adoptés à la fin de 2018</w:t>
      </w:r>
      <w:r w:rsidR="007545E7">
        <w:rPr>
          <w:sz w:val="18"/>
          <w:szCs w:val="18"/>
          <w:lang w:val="fr-FR"/>
        </w:rPr>
        <w:t> :</w:t>
      </w:r>
      <w:r w:rsidRPr="00BA305E">
        <w:rPr>
          <w:sz w:val="18"/>
          <w:szCs w:val="18"/>
          <w:lang w:val="fr-FR"/>
        </w:rPr>
        <w:t xml:space="preserve"> 329</w:t>
      </w:r>
    </w:p>
    <w:p w14:paraId="38CB8989" w14:textId="77777777" w:rsidR="002553F0" w:rsidRPr="00BA305E" w:rsidRDefault="002553F0" w:rsidP="002553F0">
      <w:pPr>
        <w:rPr>
          <w:sz w:val="18"/>
          <w:szCs w:val="18"/>
          <w:lang w:val="fr-FR"/>
        </w:rPr>
      </w:pPr>
    </w:p>
    <w:p w14:paraId="73682C86" w14:textId="28DAB72B" w:rsidR="002553F0" w:rsidRPr="00BA305E" w:rsidRDefault="002553F0" w:rsidP="002553F0">
      <w:pPr>
        <w:pStyle w:val="Heading9"/>
        <w:rPr>
          <w:lang w:val="fr-FR"/>
        </w:rPr>
      </w:pPr>
      <w:bookmarkStart w:id="86" w:name="_Toc23434309"/>
      <w:r w:rsidRPr="00BA305E">
        <w:rPr>
          <w:lang w:val="fr-FR"/>
        </w:rPr>
        <w:t>Principes directeurs d’examen</w:t>
      </w:r>
      <w:r w:rsidR="007545E7">
        <w:rPr>
          <w:lang w:val="fr-FR"/>
        </w:rPr>
        <w:t> :</w:t>
      </w:r>
      <w:r w:rsidRPr="00BA305E">
        <w:rPr>
          <w:lang w:val="fr-FR"/>
        </w:rPr>
        <w:t xml:space="preserve"> consultations du site Web de l’UPOV en 2018</w:t>
      </w:r>
      <w:bookmarkEnd w:id="86"/>
    </w:p>
    <w:p w14:paraId="7E811620" w14:textId="77777777" w:rsidR="002553F0" w:rsidRPr="00BA305E" w:rsidRDefault="002553F0" w:rsidP="002553F0">
      <w:pPr>
        <w:pStyle w:val="result"/>
        <w:rPr>
          <w:szCs w:val="18"/>
          <w:lang w:val="fr-FR"/>
        </w:rPr>
      </w:pPr>
    </w:p>
    <w:tbl>
      <w:tblPr>
        <w:tblW w:w="9464" w:type="dxa"/>
        <w:tblLayout w:type="fixed"/>
        <w:tblLook w:val="0000" w:firstRow="0" w:lastRow="0" w:firstColumn="0" w:lastColumn="0" w:noHBand="0" w:noVBand="0"/>
      </w:tblPr>
      <w:tblGrid>
        <w:gridCol w:w="4928"/>
        <w:gridCol w:w="4536"/>
      </w:tblGrid>
      <w:tr w:rsidR="002553F0" w:rsidRPr="00BA305E" w14:paraId="7FC7CD43" w14:textId="77777777" w:rsidTr="002553F0">
        <w:tc>
          <w:tcPr>
            <w:tcW w:w="4928" w:type="dxa"/>
            <w:shd w:val="clear" w:color="auto" w:fill="auto"/>
          </w:tcPr>
          <w:p w14:paraId="393AB6CC" w14:textId="7CACA08C" w:rsidR="002553F0" w:rsidRPr="002C4EF3" w:rsidRDefault="002553F0" w:rsidP="002553F0">
            <w:pPr>
              <w:tabs>
                <w:tab w:val="left" w:pos="1843"/>
              </w:tabs>
              <w:spacing w:after="60"/>
              <w:jc w:val="left"/>
              <w:rPr>
                <w:spacing w:val="-2"/>
                <w:sz w:val="18"/>
                <w:szCs w:val="18"/>
                <w:lang w:val="fr-FR"/>
              </w:rPr>
            </w:pPr>
            <w:r w:rsidRPr="002C4EF3">
              <w:rPr>
                <w:spacing w:val="-2"/>
                <w:sz w:val="18"/>
                <w:szCs w:val="18"/>
                <w:lang w:val="fr-FR"/>
              </w:rPr>
              <w:t>Pages consultées</w:t>
            </w:r>
            <w:r w:rsidR="007545E7">
              <w:rPr>
                <w:spacing w:val="-2"/>
                <w:sz w:val="18"/>
                <w:szCs w:val="18"/>
                <w:lang w:val="fr-FR"/>
              </w:rPr>
              <w:t> :</w:t>
            </w:r>
            <w:r w:rsidRPr="002C4EF3">
              <w:rPr>
                <w:spacing w:val="-2"/>
                <w:sz w:val="18"/>
                <w:szCs w:val="18"/>
                <w:lang w:val="fr-FR"/>
              </w:rPr>
              <w:tab/>
              <w:t>63</w:t>
            </w:r>
            <w:r w:rsidR="00450A53">
              <w:rPr>
                <w:spacing w:val="-2"/>
                <w:sz w:val="18"/>
                <w:szCs w:val="18"/>
                <w:lang w:val="fr-FR"/>
              </w:rPr>
              <w:t xml:space="preserve"> </w:t>
            </w:r>
            <w:r w:rsidRPr="002C4EF3">
              <w:rPr>
                <w:spacing w:val="-2"/>
                <w:sz w:val="18"/>
                <w:szCs w:val="18"/>
                <w:lang w:val="fr-FR"/>
              </w:rPr>
              <w:t>172</w:t>
            </w:r>
          </w:p>
          <w:p w14:paraId="1C837C9D" w14:textId="65EA521D" w:rsidR="002553F0" w:rsidRPr="002C4EF3" w:rsidRDefault="002553F0" w:rsidP="002553F0">
            <w:pPr>
              <w:tabs>
                <w:tab w:val="left" w:pos="1843"/>
              </w:tabs>
              <w:spacing w:after="60"/>
              <w:jc w:val="left"/>
              <w:rPr>
                <w:spacing w:val="-2"/>
                <w:sz w:val="18"/>
                <w:szCs w:val="18"/>
                <w:lang w:val="fr-FR"/>
              </w:rPr>
            </w:pPr>
            <w:r w:rsidRPr="002C4EF3">
              <w:rPr>
                <w:spacing w:val="-2"/>
                <w:sz w:val="18"/>
                <w:szCs w:val="18"/>
                <w:lang w:val="fr-FR"/>
              </w:rPr>
              <w:tab/>
              <w:t>(66</w:t>
            </w:r>
            <w:r w:rsidR="00450A53">
              <w:rPr>
                <w:spacing w:val="-2"/>
                <w:sz w:val="18"/>
                <w:szCs w:val="18"/>
                <w:lang w:val="fr-FR"/>
              </w:rPr>
              <w:t xml:space="preserve"> </w:t>
            </w:r>
            <w:r w:rsidRPr="002C4EF3">
              <w:rPr>
                <w:spacing w:val="-2"/>
                <w:sz w:val="18"/>
                <w:szCs w:val="18"/>
                <w:lang w:val="fr-FR"/>
              </w:rPr>
              <w:t>567 en 2017;  61</w:t>
            </w:r>
            <w:r w:rsidR="00450A53">
              <w:rPr>
                <w:spacing w:val="-2"/>
                <w:sz w:val="18"/>
                <w:szCs w:val="18"/>
                <w:lang w:val="fr-FR"/>
              </w:rPr>
              <w:t xml:space="preserve"> </w:t>
            </w:r>
            <w:r w:rsidRPr="002C4EF3">
              <w:rPr>
                <w:spacing w:val="-2"/>
                <w:sz w:val="18"/>
                <w:szCs w:val="18"/>
                <w:lang w:val="fr-FR"/>
              </w:rPr>
              <w:t>966 en 2016)</w:t>
            </w:r>
          </w:p>
          <w:p w14:paraId="7B5057F7" w14:textId="77777777" w:rsidR="002553F0" w:rsidRPr="002C4EF3" w:rsidRDefault="002553F0" w:rsidP="002553F0">
            <w:pPr>
              <w:tabs>
                <w:tab w:val="left" w:pos="1843"/>
              </w:tabs>
              <w:spacing w:after="60"/>
              <w:jc w:val="left"/>
              <w:rPr>
                <w:spacing w:val="-2"/>
                <w:sz w:val="18"/>
                <w:szCs w:val="18"/>
                <w:lang w:val="fr-FR"/>
              </w:rPr>
            </w:pPr>
          </w:p>
          <w:p w14:paraId="544BA321" w14:textId="36EB8B37" w:rsidR="002553F0" w:rsidRPr="002C4EF3" w:rsidRDefault="002553F0" w:rsidP="002553F0">
            <w:pPr>
              <w:tabs>
                <w:tab w:val="left" w:pos="1843"/>
              </w:tabs>
              <w:spacing w:after="60"/>
              <w:jc w:val="left"/>
              <w:rPr>
                <w:spacing w:val="-2"/>
                <w:sz w:val="18"/>
                <w:szCs w:val="18"/>
                <w:lang w:val="fr-FR"/>
              </w:rPr>
            </w:pPr>
            <w:r w:rsidRPr="002C4EF3">
              <w:rPr>
                <w:spacing w:val="-2"/>
                <w:sz w:val="18"/>
                <w:szCs w:val="18"/>
                <w:lang w:val="fr-FR"/>
              </w:rPr>
              <w:t>Consultations ponctuelles</w:t>
            </w:r>
            <w:r w:rsidR="007545E7">
              <w:rPr>
                <w:spacing w:val="-2"/>
                <w:sz w:val="18"/>
                <w:szCs w:val="18"/>
                <w:lang w:val="fr-FR"/>
              </w:rPr>
              <w:t> :</w:t>
            </w:r>
            <w:r w:rsidRPr="002C4EF3">
              <w:rPr>
                <w:spacing w:val="-2"/>
                <w:sz w:val="18"/>
                <w:szCs w:val="18"/>
                <w:lang w:val="fr-FR"/>
              </w:rPr>
              <w:t xml:space="preserve"> </w:t>
            </w:r>
            <w:r w:rsidRPr="002C4EF3">
              <w:rPr>
                <w:spacing w:val="-2"/>
                <w:sz w:val="18"/>
                <w:szCs w:val="18"/>
                <w:lang w:val="fr-FR"/>
              </w:rPr>
              <w:tab/>
              <w:t>37</w:t>
            </w:r>
            <w:r w:rsidR="00450A53">
              <w:rPr>
                <w:spacing w:val="-2"/>
                <w:sz w:val="18"/>
                <w:szCs w:val="18"/>
                <w:lang w:val="fr-FR"/>
              </w:rPr>
              <w:t xml:space="preserve"> </w:t>
            </w:r>
            <w:r w:rsidRPr="002C4EF3">
              <w:rPr>
                <w:spacing w:val="-2"/>
                <w:sz w:val="18"/>
                <w:szCs w:val="18"/>
                <w:lang w:val="fr-FR"/>
              </w:rPr>
              <w:t>630</w:t>
            </w:r>
            <w:r w:rsidRPr="002C4EF3">
              <w:rPr>
                <w:spacing w:val="-2"/>
                <w:sz w:val="18"/>
                <w:szCs w:val="18"/>
                <w:lang w:val="fr-FR"/>
              </w:rPr>
              <w:br/>
            </w:r>
            <w:r w:rsidRPr="002C4EF3">
              <w:rPr>
                <w:spacing w:val="-2"/>
                <w:sz w:val="18"/>
                <w:szCs w:val="18"/>
                <w:lang w:val="fr-FR"/>
              </w:rPr>
              <w:tab/>
              <w:t>(38</w:t>
            </w:r>
            <w:r w:rsidR="00450A53">
              <w:rPr>
                <w:spacing w:val="-2"/>
                <w:sz w:val="18"/>
                <w:szCs w:val="18"/>
                <w:lang w:val="fr-FR"/>
              </w:rPr>
              <w:t xml:space="preserve"> </w:t>
            </w:r>
            <w:r w:rsidRPr="002C4EF3">
              <w:rPr>
                <w:spacing w:val="-2"/>
                <w:sz w:val="18"/>
                <w:szCs w:val="18"/>
                <w:lang w:val="fr-FR"/>
              </w:rPr>
              <w:t>621 en 2017;  38</w:t>
            </w:r>
            <w:r w:rsidR="00450A53">
              <w:rPr>
                <w:spacing w:val="-2"/>
                <w:sz w:val="18"/>
                <w:szCs w:val="18"/>
                <w:lang w:val="fr-FR"/>
              </w:rPr>
              <w:t xml:space="preserve"> </w:t>
            </w:r>
            <w:r w:rsidRPr="002C4EF3">
              <w:rPr>
                <w:spacing w:val="-2"/>
                <w:sz w:val="18"/>
                <w:szCs w:val="18"/>
                <w:lang w:val="fr-FR"/>
              </w:rPr>
              <w:t>054 en 2016)</w:t>
            </w:r>
          </w:p>
          <w:p w14:paraId="74BE0153" w14:textId="77777777" w:rsidR="002553F0" w:rsidRPr="00BA305E" w:rsidRDefault="002553F0" w:rsidP="002553F0">
            <w:pPr>
              <w:tabs>
                <w:tab w:val="left" w:pos="1168"/>
              </w:tabs>
              <w:spacing w:after="60"/>
              <w:rPr>
                <w:sz w:val="18"/>
                <w:szCs w:val="18"/>
                <w:highlight w:val="yellow"/>
                <w:lang w:val="fr-FR"/>
              </w:rPr>
            </w:pPr>
          </w:p>
        </w:tc>
        <w:tc>
          <w:tcPr>
            <w:tcW w:w="4536" w:type="dxa"/>
            <w:shd w:val="clear" w:color="auto" w:fill="auto"/>
          </w:tcPr>
          <w:tbl>
            <w:tblPr>
              <w:tblW w:w="3722"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454"/>
            </w:tblGrid>
            <w:tr w:rsidR="002553F0" w:rsidRPr="00BA305E" w14:paraId="5F13EA2D" w14:textId="77777777" w:rsidTr="00F73C12">
              <w:trPr>
                <w:trHeight w:val="143"/>
              </w:trPr>
              <w:tc>
                <w:tcPr>
                  <w:tcW w:w="1134" w:type="dxa"/>
                </w:tcPr>
                <w:p w14:paraId="3845D346" w14:textId="77777777" w:rsidR="002553F0" w:rsidRPr="00BA305E" w:rsidRDefault="002553F0" w:rsidP="00F73C12">
                  <w:pPr>
                    <w:pStyle w:val="result"/>
                    <w:jc w:val="center"/>
                    <w:rPr>
                      <w:szCs w:val="18"/>
                      <w:lang w:val="fr-FR"/>
                    </w:rPr>
                  </w:pPr>
                  <w:r w:rsidRPr="00BA305E">
                    <w:rPr>
                      <w:szCs w:val="18"/>
                      <w:lang w:val="fr-FR"/>
                    </w:rPr>
                    <w:t>Langue</w:t>
                  </w:r>
                </w:p>
              </w:tc>
              <w:tc>
                <w:tcPr>
                  <w:tcW w:w="1134" w:type="dxa"/>
                </w:tcPr>
                <w:p w14:paraId="69C703A9" w14:textId="77777777" w:rsidR="002553F0" w:rsidRPr="00BA305E" w:rsidRDefault="002553F0" w:rsidP="00F73C12">
                  <w:pPr>
                    <w:pStyle w:val="result"/>
                    <w:jc w:val="center"/>
                    <w:rPr>
                      <w:szCs w:val="18"/>
                      <w:lang w:val="fr-FR"/>
                    </w:rPr>
                  </w:pPr>
                  <w:r w:rsidRPr="00BA305E">
                    <w:rPr>
                      <w:szCs w:val="18"/>
                      <w:lang w:val="fr-FR"/>
                    </w:rPr>
                    <w:t>Pages consultées</w:t>
                  </w:r>
                </w:p>
              </w:tc>
              <w:tc>
                <w:tcPr>
                  <w:tcW w:w="1454" w:type="dxa"/>
                </w:tcPr>
                <w:p w14:paraId="12E4656E" w14:textId="77777777" w:rsidR="002553F0" w:rsidRPr="00BA305E" w:rsidRDefault="002553F0" w:rsidP="00F73C12">
                  <w:pPr>
                    <w:pStyle w:val="result"/>
                    <w:jc w:val="center"/>
                    <w:rPr>
                      <w:szCs w:val="18"/>
                      <w:lang w:val="fr-FR"/>
                    </w:rPr>
                  </w:pPr>
                  <w:r w:rsidRPr="00BA305E">
                    <w:rPr>
                      <w:szCs w:val="18"/>
                      <w:lang w:val="fr-FR"/>
                    </w:rPr>
                    <w:t>Consultations ponctuelles</w:t>
                  </w:r>
                </w:p>
              </w:tc>
            </w:tr>
            <w:tr w:rsidR="002553F0" w:rsidRPr="00BA305E" w14:paraId="6288F81A" w14:textId="77777777" w:rsidTr="00F73C12">
              <w:trPr>
                <w:trHeight w:val="148"/>
              </w:trPr>
              <w:tc>
                <w:tcPr>
                  <w:tcW w:w="1134" w:type="dxa"/>
                </w:tcPr>
                <w:p w14:paraId="1A0BA98D"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Anglais </w:t>
                  </w:r>
                </w:p>
              </w:tc>
              <w:tc>
                <w:tcPr>
                  <w:tcW w:w="1134" w:type="dxa"/>
                </w:tcPr>
                <w:p w14:paraId="4C743A99" w14:textId="31DC8497"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49</w:t>
                  </w:r>
                  <w:r w:rsidR="00450A53">
                    <w:rPr>
                      <w:color w:val="auto"/>
                      <w:sz w:val="18"/>
                      <w:szCs w:val="18"/>
                      <w:lang w:val="fr-FR"/>
                    </w:rPr>
                    <w:t xml:space="preserve"> </w:t>
                  </w:r>
                  <w:r w:rsidRPr="00BA305E">
                    <w:rPr>
                      <w:color w:val="auto"/>
                      <w:sz w:val="18"/>
                      <w:szCs w:val="18"/>
                      <w:lang w:val="fr-FR"/>
                    </w:rPr>
                    <w:t>948</w:t>
                  </w:r>
                </w:p>
              </w:tc>
              <w:tc>
                <w:tcPr>
                  <w:tcW w:w="1454" w:type="dxa"/>
                </w:tcPr>
                <w:p w14:paraId="21F8D826" w14:textId="29D59ED0" w:rsidR="002553F0" w:rsidRPr="00F73C12" w:rsidRDefault="002553F0" w:rsidP="00F73C12">
                  <w:pPr>
                    <w:ind w:right="177"/>
                    <w:jc w:val="right"/>
                    <w:rPr>
                      <w:sz w:val="18"/>
                    </w:rPr>
                  </w:pPr>
                  <w:r w:rsidRPr="00F73C12">
                    <w:rPr>
                      <w:sz w:val="18"/>
                    </w:rPr>
                    <w:t>29</w:t>
                  </w:r>
                  <w:r w:rsidR="00450A53" w:rsidRPr="00F73C12">
                    <w:rPr>
                      <w:sz w:val="18"/>
                    </w:rPr>
                    <w:t xml:space="preserve"> </w:t>
                  </w:r>
                  <w:r w:rsidRPr="00F73C12">
                    <w:rPr>
                      <w:sz w:val="18"/>
                    </w:rPr>
                    <w:t>442</w:t>
                  </w:r>
                </w:p>
              </w:tc>
            </w:tr>
            <w:tr w:rsidR="002553F0" w:rsidRPr="00BA305E" w14:paraId="75061CBA" w14:textId="77777777" w:rsidTr="00F73C12">
              <w:trPr>
                <w:trHeight w:val="142"/>
              </w:trPr>
              <w:tc>
                <w:tcPr>
                  <w:tcW w:w="1134" w:type="dxa"/>
                </w:tcPr>
                <w:p w14:paraId="3BA2F688"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Espagnol </w:t>
                  </w:r>
                </w:p>
              </w:tc>
              <w:tc>
                <w:tcPr>
                  <w:tcW w:w="1134" w:type="dxa"/>
                </w:tcPr>
                <w:p w14:paraId="75D88742" w14:textId="7170F485"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8</w:t>
                  </w:r>
                  <w:r w:rsidR="00450A53">
                    <w:rPr>
                      <w:color w:val="auto"/>
                      <w:sz w:val="18"/>
                      <w:szCs w:val="18"/>
                      <w:lang w:val="fr-FR"/>
                    </w:rPr>
                    <w:t xml:space="preserve"> </w:t>
                  </w:r>
                  <w:r w:rsidRPr="00BA305E">
                    <w:rPr>
                      <w:color w:val="auto"/>
                      <w:sz w:val="18"/>
                      <w:szCs w:val="18"/>
                      <w:lang w:val="fr-FR"/>
                    </w:rPr>
                    <w:t>916</w:t>
                  </w:r>
                </w:p>
              </w:tc>
              <w:tc>
                <w:tcPr>
                  <w:tcW w:w="1454" w:type="dxa"/>
                </w:tcPr>
                <w:p w14:paraId="0EC9F69A" w14:textId="5B056394" w:rsidR="002553F0" w:rsidRPr="00F73C12" w:rsidRDefault="002553F0" w:rsidP="00F73C12">
                  <w:pPr>
                    <w:ind w:right="177"/>
                    <w:jc w:val="right"/>
                    <w:rPr>
                      <w:sz w:val="18"/>
                    </w:rPr>
                  </w:pPr>
                  <w:r w:rsidRPr="00F73C12">
                    <w:rPr>
                      <w:sz w:val="18"/>
                    </w:rPr>
                    <w:t>5</w:t>
                  </w:r>
                  <w:r w:rsidR="00450A53" w:rsidRPr="00F73C12">
                    <w:rPr>
                      <w:sz w:val="18"/>
                    </w:rPr>
                    <w:t xml:space="preserve"> </w:t>
                  </w:r>
                  <w:r w:rsidRPr="00F73C12">
                    <w:rPr>
                      <w:sz w:val="18"/>
                    </w:rPr>
                    <w:t>389</w:t>
                  </w:r>
                </w:p>
              </w:tc>
            </w:tr>
            <w:tr w:rsidR="002553F0" w:rsidRPr="00BA305E" w14:paraId="02928CDA" w14:textId="77777777" w:rsidTr="00F73C12">
              <w:trPr>
                <w:trHeight w:val="148"/>
              </w:trPr>
              <w:tc>
                <w:tcPr>
                  <w:tcW w:w="1134" w:type="dxa"/>
                </w:tcPr>
                <w:p w14:paraId="068900E9"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Français </w:t>
                  </w:r>
                </w:p>
              </w:tc>
              <w:tc>
                <w:tcPr>
                  <w:tcW w:w="1134" w:type="dxa"/>
                </w:tcPr>
                <w:p w14:paraId="50F4AF81" w14:textId="77A6B893"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3</w:t>
                  </w:r>
                  <w:r w:rsidR="00450A53">
                    <w:rPr>
                      <w:color w:val="auto"/>
                      <w:sz w:val="18"/>
                      <w:szCs w:val="18"/>
                      <w:lang w:val="fr-FR"/>
                    </w:rPr>
                    <w:t xml:space="preserve"> </w:t>
                  </w:r>
                  <w:r w:rsidRPr="00BA305E">
                    <w:rPr>
                      <w:color w:val="auto"/>
                      <w:sz w:val="18"/>
                      <w:szCs w:val="18"/>
                      <w:lang w:val="fr-FR"/>
                    </w:rPr>
                    <w:t>252</w:t>
                  </w:r>
                </w:p>
              </w:tc>
              <w:tc>
                <w:tcPr>
                  <w:tcW w:w="1454" w:type="dxa"/>
                </w:tcPr>
                <w:p w14:paraId="55FDBEEE" w14:textId="7698323B" w:rsidR="002553F0" w:rsidRPr="00F73C12" w:rsidRDefault="002553F0" w:rsidP="00F73C12">
                  <w:pPr>
                    <w:ind w:right="177"/>
                    <w:jc w:val="right"/>
                    <w:rPr>
                      <w:sz w:val="18"/>
                    </w:rPr>
                  </w:pPr>
                  <w:r w:rsidRPr="00F73C12">
                    <w:rPr>
                      <w:sz w:val="18"/>
                    </w:rPr>
                    <w:t>2</w:t>
                  </w:r>
                  <w:r w:rsidR="00450A53" w:rsidRPr="00F73C12">
                    <w:rPr>
                      <w:sz w:val="18"/>
                    </w:rPr>
                    <w:t xml:space="preserve"> </w:t>
                  </w:r>
                  <w:r w:rsidRPr="00F73C12">
                    <w:rPr>
                      <w:sz w:val="18"/>
                    </w:rPr>
                    <w:t>089</w:t>
                  </w:r>
                </w:p>
              </w:tc>
            </w:tr>
            <w:tr w:rsidR="002553F0" w:rsidRPr="00BA305E" w14:paraId="3C8B4568" w14:textId="77777777" w:rsidTr="00F73C12">
              <w:trPr>
                <w:trHeight w:val="142"/>
              </w:trPr>
              <w:tc>
                <w:tcPr>
                  <w:tcW w:w="1134" w:type="dxa"/>
                </w:tcPr>
                <w:p w14:paraId="4B32393F"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Allemand </w:t>
                  </w:r>
                </w:p>
              </w:tc>
              <w:tc>
                <w:tcPr>
                  <w:tcW w:w="1134" w:type="dxa"/>
                </w:tcPr>
                <w:p w14:paraId="60CB0C9D" w14:textId="74E3E483" w:rsidR="002553F0" w:rsidRPr="00BA305E" w:rsidRDefault="002553F0" w:rsidP="002553F0">
                  <w:pPr>
                    <w:pStyle w:val="Default"/>
                    <w:tabs>
                      <w:tab w:val="decimal" w:pos="849"/>
                    </w:tabs>
                    <w:rPr>
                      <w:color w:val="auto"/>
                      <w:sz w:val="18"/>
                      <w:szCs w:val="18"/>
                      <w:lang w:val="fr-FR"/>
                    </w:rPr>
                  </w:pPr>
                  <w:r w:rsidRPr="00BA305E">
                    <w:rPr>
                      <w:color w:val="auto"/>
                      <w:sz w:val="18"/>
                      <w:szCs w:val="18"/>
                      <w:lang w:val="fr-FR"/>
                    </w:rPr>
                    <w:t>1</w:t>
                  </w:r>
                  <w:r w:rsidR="00450A53">
                    <w:rPr>
                      <w:color w:val="auto"/>
                      <w:sz w:val="18"/>
                      <w:szCs w:val="18"/>
                      <w:lang w:val="fr-FR"/>
                    </w:rPr>
                    <w:t xml:space="preserve"> </w:t>
                  </w:r>
                  <w:r w:rsidRPr="00BA305E">
                    <w:rPr>
                      <w:color w:val="auto"/>
                      <w:sz w:val="18"/>
                      <w:szCs w:val="18"/>
                      <w:lang w:val="fr-FR"/>
                    </w:rPr>
                    <w:t>037</w:t>
                  </w:r>
                </w:p>
              </w:tc>
              <w:tc>
                <w:tcPr>
                  <w:tcW w:w="1454" w:type="dxa"/>
                </w:tcPr>
                <w:p w14:paraId="68AFD500" w14:textId="77777777" w:rsidR="002553F0" w:rsidRPr="00F73C12" w:rsidRDefault="002553F0" w:rsidP="00F73C12">
                  <w:pPr>
                    <w:ind w:right="177"/>
                    <w:jc w:val="right"/>
                    <w:rPr>
                      <w:sz w:val="18"/>
                    </w:rPr>
                  </w:pPr>
                  <w:r w:rsidRPr="00F73C12">
                    <w:rPr>
                      <w:sz w:val="18"/>
                    </w:rPr>
                    <w:t>696</w:t>
                  </w:r>
                </w:p>
              </w:tc>
            </w:tr>
          </w:tbl>
          <w:p w14:paraId="45F2698B" w14:textId="77777777" w:rsidR="002553F0" w:rsidRPr="00BA305E" w:rsidRDefault="002553F0" w:rsidP="002553F0">
            <w:pPr>
              <w:autoSpaceDE w:val="0"/>
              <w:autoSpaceDN w:val="0"/>
              <w:adjustRightInd w:val="0"/>
              <w:jc w:val="center"/>
              <w:rPr>
                <w:rFonts w:cs="Arial"/>
                <w:bCs/>
                <w:sz w:val="18"/>
                <w:szCs w:val="18"/>
                <w:lang w:val="fr-FR"/>
              </w:rPr>
            </w:pPr>
          </w:p>
        </w:tc>
      </w:tr>
    </w:tbl>
    <w:p w14:paraId="2F1A8664" w14:textId="77777777" w:rsidR="002553F0" w:rsidRPr="00BA305E" w:rsidRDefault="002553F0" w:rsidP="002553F0">
      <w:pPr>
        <w:rPr>
          <w:sz w:val="18"/>
          <w:szCs w:val="18"/>
          <w:lang w:val="fr-FR"/>
        </w:rPr>
      </w:pPr>
    </w:p>
    <w:p w14:paraId="27A27855" w14:textId="783F55D2" w:rsidR="002553F0" w:rsidRPr="00BA305E" w:rsidRDefault="002553F0" w:rsidP="002553F0">
      <w:pPr>
        <w:pStyle w:val="Heading8"/>
        <w:rPr>
          <w:szCs w:val="18"/>
          <w:lang w:val="fr-FR"/>
        </w:rPr>
      </w:pPr>
      <w:bookmarkStart w:id="87" w:name="_Toc23434310"/>
      <w:r w:rsidRPr="00BA305E">
        <w:rPr>
          <w:szCs w:val="18"/>
          <w:lang w:val="fr-FR"/>
        </w:rPr>
        <w:t>c)</w:t>
      </w:r>
      <w:r w:rsidR="00513564">
        <w:rPr>
          <w:szCs w:val="18"/>
          <w:lang w:val="fr-FR"/>
        </w:rPr>
        <w:t>  </w:t>
      </w:r>
      <w:r w:rsidRPr="00BA305E">
        <w:rPr>
          <w:szCs w:val="18"/>
          <w:lang w:val="fr-FR"/>
        </w:rPr>
        <w:t>Proportion de demandes de droits d’obtenteur couvertes par les principes directeurs d’examen adoptés;</w:t>
      </w:r>
      <w:bookmarkEnd w:id="87"/>
    </w:p>
    <w:p w14:paraId="1EEF0BBB" w14:textId="77777777" w:rsidR="002553F0" w:rsidRPr="00BA305E" w:rsidRDefault="002553F0" w:rsidP="002553F0">
      <w:pPr>
        <w:pStyle w:val="result"/>
        <w:rPr>
          <w:szCs w:val="18"/>
          <w:lang w:val="fr-FR"/>
        </w:rPr>
      </w:pPr>
    </w:p>
    <w:p w14:paraId="53A1B6E9" w14:textId="77777777" w:rsidR="002553F0" w:rsidRPr="00BA305E" w:rsidRDefault="002553F0" w:rsidP="002553F0">
      <w:pPr>
        <w:pStyle w:val="result"/>
        <w:rPr>
          <w:szCs w:val="18"/>
          <w:lang w:val="fr-FR"/>
        </w:rPr>
      </w:pPr>
      <w:r w:rsidRPr="00BA305E">
        <w:rPr>
          <w:szCs w:val="18"/>
          <w:lang w:val="fr-FR"/>
        </w:rPr>
        <w:t xml:space="preserve">En 2018, les principes directeurs d’examen adoptés ont couvert 94% de toutes les entrées de droits d’obtenteur dans la base de données sur les variétés végétales. </w:t>
      </w:r>
    </w:p>
    <w:p w14:paraId="7DF2E866" w14:textId="4D056581" w:rsidR="002553F0" w:rsidRPr="00BA305E" w:rsidRDefault="002553F0" w:rsidP="002553F0">
      <w:pPr>
        <w:pStyle w:val="result"/>
        <w:rPr>
          <w:szCs w:val="18"/>
          <w:lang w:val="fr-FR"/>
        </w:rPr>
      </w:pPr>
      <w:r w:rsidRPr="00BA305E">
        <w:rPr>
          <w:szCs w:val="18"/>
          <w:lang w:val="fr-FR"/>
        </w:rPr>
        <w:t>(299</w:t>
      </w:r>
      <w:r w:rsidR="00450A53">
        <w:rPr>
          <w:szCs w:val="18"/>
          <w:lang w:val="fr-FR"/>
        </w:rPr>
        <w:t xml:space="preserve"> </w:t>
      </w:r>
      <w:r w:rsidRPr="00BA305E">
        <w:rPr>
          <w:szCs w:val="18"/>
          <w:lang w:val="fr-FR"/>
        </w:rPr>
        <w:t>064 sur 319</w:t>
      </w:r>
      <w:r w:rsidR="00450A53">
        <w:rPr>
          <w:szCs w:val="18"/>
          <w:lang w:val="fr-FR"/>
        </w:rPr>
        <w:t xml:space="preserve"> </w:t>
      </w:r>
      <w:r w:rsidRPr="00BA305E">
        <w:rPr>
          <w:szCs w:val="18"/>
          <w:lang w:val="fr-FR"/>
        </w:rPr>
        <w:t>547)  (en 2017, 94%</w:t>
      </w:r>
      <w:r w:rsidR="007545E7">
        <w:rPr>
          <w:szCs w:val="18"/>
          <w:lang w:val="fr-FR"/>
        </w:rPr>
        <w:t> :</w:t>
      </w:r>
      <w:r w:rsidRPr="00BA305E">
        <w:rPr>
          <w:szCs w:val="18"/>
          <w:lang w:val="fr-FR"/>
        </w:rPr>
        <w:t xml:space="preserve"> 280</w:t>
      </w:r>
      <w:r w:rsidR="00450A53">
        <w:rPr>
          <w:szCs w:val="18"/>
          <w:lang w:val="fr-FR"/>
        </w:rPr>
        <w:t xml:space="preserve"> </w:t>
      </w:r>
      <w:r w:rsidRPr="00BA305E">
        <w:rPr>
          <w:szCs w:val="18"/>
          <w:lang w:val="fr-FR"/>
        </w:rPr>
        <w:t>687 sur 299</w:t>
      </w:r>
      <w:r w:rsidR="00450A53">
        <w:rPr>
          <w:szCs w:val="18"/>
          <w:lang w:val="fr-FR"/>
        </w:rPr>
        <w:t xml:space="preserve"> </w:t>
      </w:r>
      <w:r w:rsidRPr="00BA305E">
        <w:rPr>
          <w:szCs w:val="18"/>
          <w:lang w:val="fr-FR"/>
        </w:rPr>
        <w:t>031)</w:t>
      </w:r>
    </w:p>
    <w:p w14:paraId="6ACA9680" w14:textId="77777777" w:rsidR="002553F0" w:rsidRPr="00BA305E" w:rsidRDefault="002553F0" w:rsidP="002553F0">
      <w:pPr>
        <w:pStyle w:val="result"/>
        <w:rPr>
          <w:szCs w:val="18"/>
          <w:lang w:val="fr-FR"/>
        </w:rPr>
      </w:pPr>
    </w:p>
    <w:p w14:paraId="78FC99AB" w14:textId="18623D6B" w:rsidR="002553F0" w:rsidRPr="00BA305E" w:rsidRDefault="002553F0" w:rsidP="002553F0">
      <w:pPr>
        <w:pStyle w:val="Heading8"/>
        <w:rPr>
          <w:szCs w:val="18"/>
          <w:lang w:val="fr-FR"/>
        </w:rPr>
      </w:pPr>
      <w:bookmarkStart w:id="88" w:name="_Toc23434311"/>
      <w:r w:rsidRPr="00BA305E">
        <w:rPr>
          <w:szCs w:val="18"/>
          <w:lang w:val="fr-FR"/>
        </w:rPr>
        <w:t>d)</w:t>
      </w:r>
      <w:r w:rsidR="00513564">
        <w:rPr>
          <w:szCs w:val="18"/>
          <w:lang w:val="fr-FR"/>
        </w:rPr>
        <w:t>  </w:t>
      </w:r>
      <w:r w:rsidRPr="00BA305E">
        <w:rPr>
          <w:szCs w:val="18"/>
          <w:lang w:val="fr-FR"/>
        </w:rPr>
        <w:t>Nombre de principes directeurs d’examen en cours d’élaboration dans les groupes de travail techniques</w:t>
      </w:r>
      <w:bookmarkEnd w:id="88"/>
    </w:p>
    <w:p w14:paraId="0DA027FD" w14:textId="77777777" w:rsidR="002553F0" w:rsidRPr="00BA305E" w:rsidRDefault="002553F0" w:rsidP="002553F0">
      <w:pPr>
        <w:pStyle w:val="result"/>
        <w:rPr>
          <w:szCs w:val="18"/>
          <w:lang w:val="fr-FR"/>
        </w:rPr>
      </w:pPr>
    </w:p>
    <w:p w14:paraId="542AD9EB" w14:textId="0C2C318F" w:rsidR="002553F0" w:rsidRPr="00BA305E" w:rsidRDefault="002553F0" w:rsidP="002553F0">
      <w:pPr>
        <w:pStyle w:val="result"/>
        <w:rPr>
          <w:szCs w:val="18"/>
          <w:lang w:val="fr-FR"/>
        </w:rPr>
      </w:pPr>
      <w:r w:rsidRPr="00BA305E">
        <w:rPr>
          <w:szCs w:val="18"/>
          <w:lang w:val="fr-FR"/>
        </w:rPr>
        <w:t>27 projets de principes directeurs d’examen en cours d’élaboration au sein des groupes de travail techniques (TWA, TWF, TWV), à savoir</w:t>
      </w:r>
      <w:r w:rsidR="007545E7">
        <w:rPr>
          <w:szCs w:val="18"/>
          <w:lang w:val="fr-FR"/>
        </w:rPr>
        <w:t> :</w:t>
      </w:r>
    </w:p>
    <w:p w14:paraId="0AF6F161" w14:textId="77777777" w:rsidR="002553F0" w:rsidRPr="00BA305E" w:rsidRDefault="002553F0" w:rsidP="002553F0">
      <w:pPr>
        <w:pStyle w:val="result"/>
        <w:rPr>
          <w:szCs w:val="18"/>
          <w:lang w:val="fr-FR"/>
        </w:rPr>
      </w:pPr>
    </w:p>
    <w:p w14:paraId="3E96C405" w14:textId="44A4C4A4" w:rsidR="002553F0" w:rsidRPr="00BA305E" w:rsidRDefault="002553F0" w:rsidP="002553F0">
      <w:pPr>
        <w:spacing w:after="60"/>
        <w:ind w:left="743" w:hanging="386"/>
        <w:jc w:val="left"/>
        <w:rPr>
          <w:sz w:val="18"/>
          <w:szCs w:val="18"/>
          <w:lang w:val="fr-FR"/>
        </w:rPr>
      </w:pPr>
      <w:r w:rsidRPr="00BA305E">
        <w:rPr>
          <w:i/>
          <w:sz w:val="18"/>
          <w:szCs w:val="18"/>
          <w:lang w:val="fr-FR"/>
        </w:rPr>
        <w:t>–</w:t>
      </w:r>
      <w:r w:rsidRPr="00BA305E">
        <w:rPr>
          <w:i/>
          <w:sz w:val="18"/>
          <w:szCs w:val="18"/>
          <w:lang w:val="fr-FR"/>
        </w:rPr>
        <w:tab/>
      </w:r>
      <w:r w:rsidRPr="00BA305E">
        <w:rPr>
          <w:sz w:val="18"/>
          <w:szCs w:val="18"/>
          <w:lang w:val="fr-FR"/>
        </w:rPr>
        <w:t>4 principes directeurs d’examen</w:t>
      </w:r>
      <w:r w:rsidR="00450A53">
        <w:rPr>
          <w:sz w:val="18"/>
          <w:szCs w:val="18"/>
          <w:lang w:val="fr-FR"/>
        </w:rPr>
        <w:t xml:space="preserve"> </w:t>
      </w:r>
      <w:r w:rsidRPr="00BA305E">
        <w:rPr>
          <w:sz w:val="18"/>
          <w:szCs w:val="18"/>
          <w:lang w:val="fr-FR"/>
        </w:rPr>
        <w:t>nouveaux</w:t>
      </w:r>
      <w:r w:rsidR="007545E7">
        <w:rPr>
          <w:sz w:val="18"/>
          <w:szCs w:val="18"/>
          <w:lang w:val="fr-FR"/>
        </w:rPr>
        <w:t> :</w:t>
      </w:r>
      <w:r w:rsidRPr="00BA305E">
        <w:rPr>
          <w:sz w:val="18"/>
          <w:szCs w:val="18"/>
          <w:lang w:val="fr-FR"/>
        </w:rPr>
        <w:t xml:space="preserve"> TWA (2), TWF (1), TWV (1)</w:t>
      </w:r>
    </w:p>
    <w:p w14:paraId="38EACCFB" w14:textId="4C99302C" w:rsidR="002553F0" w:rsidRPr="00BA305E" w:rsidRDefault="002553F0" w:rsidP="002553F0">
      <w:pPr>
        <w:spacing w:after="60"/>
        <w:ind w:left="743" w:hanging="386"/>
        <w:jc w:val="left"/>
        <w:rPr>
          <w:sz w:val="18"/>
          <w:szCs w:val="18"/>
          <w:lang w:val="fr-FR"/>
        </w:rPr>
      </w:pPr>
      <w:r w:rsidRPr="00BA305E">
        <w:rPr>
          <w:sz w:val="18"/>
          <w:szCs w:val="18"/>
          <w:lang w:val="fr-FR"/>
        </w:rPr>
        <w:t>–</w:t>
      </w:r>
      <w:r w:rsidRPr="00BA305E">
        <w:rPr>
          <w:sz w:val="18"/>
          <w:szCs w:val="18"/>
          <w:lang w:val="fr-FR"/>
        </w:rPr>
        <w:tab/>
        <w:t>16 principes directeurs d’examen révisés</w:t>
      </w:r>
      <w:r w:rsidR="007545E7">
        <w:rPr>
          <w:sz w:val="18"/>
          <w:szCs w:val="18"/>
          <w:lang w:val="fr-FR"/>
        </w:rPr>
        <w:t> :</w:t>
      </w:r>
      <w:r w:rsidRPr="00BA305E">
        <w:rPr>
          <w:sz w:val="18"/>
          <w:szCs w:val="18"/>
          <w:lang w:val="fr-FR"/>
        </w:rPr>
        <w:t xml:space="preserve"> TWA (8), TWF (5), TWV (3)</w:t>
      </w:r>
    </w:p>
    <w:p w14:paraId="22C698DE" w14:textId="5FF2E3E2" w:rsidR="002553F0" w:rsidRPr="00BA305E" w:rsidRDefault="002553F0" w:rsidP="002553F0">
      <w:pPr>
        <w:spacing w:after="60"/>
        <w:ind w:left="743" w:hanging="386"/>
        <w:jc w:val="left"/>
        <w:rPr>
          <w:sz w:val="18"/>
          <w:szCs w:val="18"/>
          <w:lang w:val="fr-FR"/>
        </w:rPr>
      </w:pPr>
      <w:r w:rsidRPr="00BA305E">
        <w:rPr>
          <w:sz w:val="18"/>
          <w:szCs w:val="18"/>
          <w:lang w:val="fr-FR"/>
        </w:rPr>
        <w:t>–</w:t>
      </w:r>
      <w:r w:rsidRPr="00BA305E">
        <w:rPr>
          <w:sz w:val="18"/>
          <w:szCs w:val="18"/>
          <w:lang w:val="fr-FR"/>
        </w:rPr>
        <w:tab/>
        <w:t>7 principes directeurs d’examen partiellement révisés</w:t>
      </w:r>
      <w:r w:rsidR="007545E7">
        <w:rPr>
          <w:sz w:val="18"/>
          <w:szCs w:val="18"/>
          <w:lang w:val="fr-FR"/>
        </w:rPr>
        <w:t> :</w:t>
      </w:r>
      <w:r w:rsidRPr="00BA305E">
        <w:rPr>
          <w:sz w:val="18"/>
          <w:szCs w:val="18"/>
          <w:lang w:val="fr-FR"/>
        </w:rPr>
        <w:t xml:space="preserve"> TWF (3), TWV (4)</w:t>
      </w:r>
    </w:p>
    <w:p w14:paraId="37E354C4" w14:textId="77777777" w:rsidR="002553F0" w:rsidRPr="00BA305E" w:rsidRDefault="002553F0" w:rsidP="002553F0">
      <w:pPr>
        <w:rPr>
          <w:sz w:val="18"/>
          <w:szCs w:val="18"/>
          <w:lang w:val="fr-FR"/>
        </w:rPr>
      </w:pPr>
    </w:p>
    <w:p w14:paraId="2737AE0F" w14:textId="7569AA87" w:rsidR="002553F0" w:rsidRPr="00BA305E" w:rsidRDefault="002553F0" w:rsidP="002553F0">
      <w:pPr>
        <w:pStyle w:val="Heading8"/>
        <w:rPr>
          <w:szCs w:val="18"/>
          <w:lang w:val="fr-FR"/>
        </w:rPr>
      </w:pPr>
      <w:bookmarkStart w:id="89" w:name="_Toc23434312"/>
      <w:r w:rsidRPr="00BA305E">
        <w:rPr>
          <w:szCs w:val="18"/>
          <w:lang w:val="fr-FR"/>
        </w:rPr>
        <w:t>e)</w:t>
      </w:r>
      <w:r w:rsidR="00513564">
        <w:rPr>
          <w:szCs w:val="18"/>
          <w:lang w:val="fr-FR"/>
        </w:rPr>
        <w:t>  </w:t>
      </w:r>
      <w:r w:rsidRPr="00BA305E">
        <w:rPr>
          <w:szCs w:val="18"/>
          <w:lang w:val="fr-FR"/>
        </w:rPr>
        <w:t>Participation à l’élaboration de principes directeurs d’examen</w:t>
      </w:r>
      <w:bookmarkEnd w:id="89"/>
    </w:p>
    <w:p w14:paraId="1E1D3A89" w14:textId="77777777" w:rsidR="002553F0" w:rsidRPr="00BA305E" w:rsidRDefault="002553F0" w:rsidP="002553F0">
      <w:pPr>
        <w:pStyle w:val="result"/>
        <w:rPr>
          <w:szCs w:val="18"/>
          <w:lang w:val="fr-FR"/>
        </w:rPr>
      </w:pPr>
    </w:p>
    <w:p w14:paraId="625B5F60" w14:textId="714226D4" w:rsidR="002553F0" w:rsidRPr="00BA305E" w:rsidRDefault="002553F0" w:rsidP="002553F0">
      <w:pPr>
        <w:rPr>
          <w:i/>
          <w:sz w:val="18"/>
          <w:szCs w:val="18"/>
          <w:lang w:val="fr-FR"/>
        </w:rPr>
      </w:pPr>
      <w:r w:rsidRPr="00BA305E">
        <w:rPr>
          <w:i/>
          <w:sz w:val="18"/>
          <w:szCs w:val="18"/>
          <w:lang w:val="fr-FR"/>
        </w:rPr>
        <w:t>Principes directeurs d’examen adoptés en 2018</w:t>
      </w:r>
      <w:r w:rsidR="007545E7">
        <w:rPr>
          <w:i/>
          <w:sz w:val="18"/>
          <w:szCs w:val="18"/>
          <w:lang w:val="fr-FR"/>
        </w:rPr>
        <w:t> :</w:t>
      </w:r>
    </w:p>
    <w:p w14:paraId="6666DC42" w14:textId="77777777" w:rsidR="002553F0" w:rsidRPr="00BA305E" w:rsidRDefault="002553F0" w:rsidP="002553F0">
      <w:pPr>
        <w:keepNext/>
        <w:keepLines/>
        <w:tabs>
          <w:tab w:val="left" w:pos="601"/>
        </w:tabs>
        <w:rPr>
          <w:sz w:val="18"/>
          <w:szCs w:val="18"/>
          <w:lang w:val="fr-FR"/>
        </w:rPr>
      </w:pPr>
    </w:p>
    <w:p w14:paraId="131CCFE2" w14:textId="2986D122" w:rsidR="002553F0" w:rsidRPr="00BA305E" w:rsidRDefault="002553F0" w:rsidP="002553F0">
      <w:pPr>
        <w:spacing w:after="120"/>
        <w:ind w:left="743" w:hanging="386"/>
        <w:jc w:val="left"/>
        <w:rPr>
          <w:sz w:val="18"/>
          <w:szCs w:val="18"/>
          <w:lang w:val="fr-FR"/>
        </w:rPr>
      </w:pPr>
      <w:r w:rsidRPr="00BA305E">
        <w:rPr>
          <w:i/>
          <w:sz w:val="18"/>
          <w:szCs w:val="18"/>
          <w:lang w:val="fr-FR"/>
        </w:rPr>
        <w:t>–</w:t>
      </w:r>
      <w:r w:rsidRPr="00BA305E">
        <w:rPr>
          <w:i/>
          <w:sz w:val="18"/>
          <w:szCs w:val="18"/>
          <w:lang w:val="fr-FR"/>
        </w:rPr>
        <w:tab/>
      </w:r>
      <w:r w:rsidRPr="00BA305E">
        <w:rPr>
          <w:sz w:val="18"/>
          <w:szCs w:val="18"/>
          <w:lang w:val="fr-FR"/>
        </w:rPr>
        <w:t>8 principes directeurs d’examen nouveaux</w:t>
      </w:r>
      <w:r w:rsidR="007545E7">
        <w:rPr>
          <w:sz w:val="18"/>
          <w:szCs w:val="18"/>
          <w:lang w:val="fr-FR"/>
        </w:rPr>
        <w:t> :</w:t>
      </w:r>
      <w:r w:rsidRPr="00BA305E">
        <w:rPr>
          <w:sz w:val="18"/>
          <w:szCs w:val="18"/>
          <w:lang w:val="fr-FR"/>
        </w:rPr>
        <w:t xml:space="preserve"> TWA (3), TWO (3), TWV (2) élaborés par des experts principaux des régions suivantes</w:t>
      </w:r>
      <w:r w:rsidR="007545E7">
        <w:rPr>
          <w:sz w:val="18"/>
          <w:szCs w:val="18"/>
          <w:lang w:val="fr-FR"/>
        </w:rPr>
        <w:t> :</w:t>
      </w:r>
    </w:p>
    <w:p w14:paraId="535FC6E6" w14:textId="2AB5231B" w:rsidR="002553F0" w:rsidRPr="00BA305E" w:rsidRDefault="002553F0" w:rsidP="002553F0">
      <w:pPr>
        <w:keepNext/>
        <w:keepLines/>
        <w:ind w:left="2869" w:hanging="1702"/>
        <w:rPr>
          <w:sz w:val="18"/>
          <w:szCs w:val="18"/>
          <w:lang w:val="fr-FR"/>
        </w:rPr>
      </w:pPr>
      <w:r w:rsidRPr="00BA305E">
        <w:rPr>
          <w:sz w:val="18"/>
          <w:szCs w:val="18"/>
          <w:lang w:val="fr-FR"/>
        </w:rPr>
        <w:t>Afrique</w:t>
      </w:r>
      <w:r w:rsidR="007545E7">
        <w:rPr>
          <w:sz w:val="18"/>
          <w:szCs w:val="18"/>
          <w:lang w:val="fr-FR"/>
        </w:rPr>
        <w:t> :</w:t>
      </w:r>
      <w:r w:rsidRPr="00BA305E">
        <w:rPr>
          <w:sz w:val="18"/>
          <w:szCs w:val="18"/>
          <w:lang w:val="fr-FR"/>
        </w:rPr>
        <w:tab/>
        <w:t xml:space="preserve"> ZA (1)</w:t>
      </w:r>
    </w:p>
    <w:p w14:paraId="1C5E4F6E" w14:textId="511D0C13" w:rsidR="002553F0" w:rsidRPr="00BA305E" w:rsidRDefault="002553F0" w:rsidP="002553F0">
      <w:pPr>
        <w:keepNext/>
        <w:keepLines/>
        <w:ind w:left="2869" w:hanging="1702"/>
        <w:rPr>
          <w:sz w:val="18"/>
          <w:szCs w:val="18"/>
          <w:lang w:val="fr-FR"/>
        </w:rPr>
      </w:pPr>
      <w:r w:rsidRPr="00BA305E">
        <w:rPr>
          <w:sz w:val="18"/>
          <w:szCs w:val="18"/>
          <w:lang w:val="fr-FR"/>
        </w:rPr>
        <w:t>Amériques</w:t>
      </w:r>
      <w:r w:rsidR="007545E7">
        <w:rPr>
          <w:sz w:val="18"/>
          <w:szCs w:val="18"/>
          <w:lang w:val="fr-FR"/>
        </w:rPr>
        <w:t> :</w:t>
      </w:r>
      <w:r w:rsidRPr="00BA305E">
        <w:rPr>
          <w:sz w:val="18"/>
          <w:szCs w:val="18"/>
          <w:lang w:val="fr-FR"/>
        </w:rPr>
        <w:t xml:space="preserve"> </w:t>
      </w:r>
      <w:r w:rsidRPr="00BA305E">
        <w:rPr>
          <w:sz w:val="18"/>
          <w:szCs w:val="18"/>
          <w:lang w:val="fr-FR"/>
        </w:rPr>
        <w:tab/>
        <w:t>AR (1)</w:t>
      </w:r>
    </w:p>
    <w:p w14:paraId="6919FBAF" w14:textId="5835EBBE" w:rsidR="002553F0" w:rsidRPr="00BA305E" w:rsidRDefault="002553F0" w:rsidP="002553F0">
      <w:pPr>
        <w:keepNext/>
        <w:keepLines/>
        <w:ind w:left="2869" w:hanging="1702"/>
        <w:rPr>
          <w:sz w:val="18"/>
          <w:szCs w:val="18"/>
          <w:lang w:val="fr-FR"/>
        </w:rPr>
      </w:pPr>
      <w:r w:rsidRPr="00BA305E">
        <w:rPr>
          <w:sz w:val="18"/>
          <w:szCs w:val="18"/>
          <w:lang w:val="fr-FR"/>
        </w:rPr>
        <w:t>Asie et Pacifique</w:t>
      </w:r>
      <w:r w:rsidR="007545E7">
        <w:rPr>
          <w:sz w:val="18"/>
          <w:szCs w:val="18"/>
          <w:lang w:val="fr-FR"/>
        </w:rPr>
        <w:t> :</w:t>
      </w:r>
      <w:r w:rsidRPr="00BA305E">
        <w:rPr>
          <w:sz w:val="18"/>
          <w:szCs w:val="18"/>
          <w:lang w:val="fr-FR"/>
        </w:rPr>
        <w:t xml:space="preserve"> </w:t>
      </w:r>
      <w:r w:rsidRPr="00BA305E">
        <w:rPr>
          <w:sz w:val="18"/>
          <w:szCs w:val="18"/>
          <w:lang w:val="fr-FR"/>
        </w:rPr>
        <w:tab/>
        <w:t>AU (1), JP (3)</w:t>
      </w:r>
    </w:p>
    <w:p w14:paraId="24D968C7" w14:textId="03816252" w:rsidR="002553F0" w:rsidRPr="00BA305E" w:rsidRDefault="002553F0" w:rsidP="002553F0">
      <w:pPr>
        <w:keepNext/>
        <w:keepLines/>
        <w:ind w:left="2869" w:hanging="1702"/>
        <w:rPr>
          <w:sz w:val="18"/>
          <w:szCs w:val="18"/>
          <w:lang w:val="fr-FR"/>
        </w:rPr>
      </w:pPr>
      <w:r w:rsidRPr="00BA305E">
        <w:rPr>
          <w:sz w:val="18"/>
          <w:szCs w:val="18"/>
          <w:lang w:val="fr-FR"/>
        </w:rPr>
        <w:t>Europe</w:t>
      </w:r>
      <w:r w:rsidR="007545E7">
        <w:rPr>
          <w:sz w:val="18"/>
          <w:szCs w:val="18"/>
          <w:lang w:val="fr-FR"/>
        </w:rPr>
        <w:t> :</w:t>
      </w:r>
      <w:r w:rsidRPr="00BA305E">
        <w:rPr>
          <w:sz w:val="18"/>
          <w:szCs w:val="18"/>
          <w:lang w:val="fr-FR"/>
        </w:rPr>
        <w:tab/>
        <w:t>DK (1), GB (1)</w:t>
      </w:r>
    </w:p>
    <w:p w14:paraId="43956BF7" w14:textId="77777777" w:rsidR="002553F0" w:rsidRPr="00BA305E" w:rsidRDefault="002553F0" w:rsidP="002553F0">
      <w:pPr>
        <w:keepNext/>
        <w:keepLines/>
        <w:tabs>
          <w:tab w:val="left" w:pos="601"/>
        </w:tabs>
        <w:rPr>
          <w:sz w:val="18"/>
          <w:szCs w:val="18"/>
          <w:lang w:val="fr-FR"/>
        </w:rPr>
      </w:pPr>
    </w:p>
    <w:p w14:paraId="565BBC1E" w14:textId="0BD9E6B1" w:rsidR="002553F0" w:rsidRPr="00BA305E" w:rsidRDefault="002553F0" w:rsidP="002553F0">
      <w:pPr>
        <w:spacing w:after="120"/>
        <w:ind w:left="743" w:hanging="386"/>
        <w:rPr>
          <w:sz w:val="18"/>
          <w:szCs w:val="18"/>
          <w:lang w:val="fr-FR"/>
        </w:rPr>
      </w:pPr>
      <w:r w:rsidRPr="00BA305E">
        <w:rPr>
          <w:i/>
          <w:sz w:val="18"/>
          <w:szCs w:val="18"/>
          <w:lang w:val="fr-FR"/>
        </w:rPr>
        <w:t>–</w:t>
      </w:r>
      <w:r w:rsidRPr="00BA305E">
        <w:rPr>
          <w:i/>
          <w:sz w:val="18"/>
          <w:szCs w:val="18"/>
          <w:lang w:val="fr-FR"/>
        </w:rPr>
        <w:tab/>
      </w:r>
      <w:r w:rsidRPr="00BA305E">
        <w:rPr>
          <w:sz w:val="18"/>
          <w:szCs w:val="18"/>
          <w:lang w:val="fr-FR"/>
        </w:rPr>
        <w:t>7 principes directeurs d’examen révisés</w:t>
      </w:r>
      <w:r w:rsidR="007545E7">
        <w:rPr>
          <w:sz w:val="18"/>
          <w:szCs w:val="18"/>
          <w:lang w:val="fr-FR"/>
        </w:rPr>
        <w:t> :</w:t>
      </w:r>
      <w:r w:rsidRPr="00BA305E">
        <w:rPr>
          <w:sz w:val="18"/>
          <w:szCs w:val="18"/>
          <w:lang w:val="fr-FR"/>
        </w:rPr>
        <w:t xml:space="preserve"> TWA (4), TWO (1), TWV (2)</w:t>
      </w:r>
    </w:p>
    <w:p w14:paraId="184CBF7D" w14:textId="102BC155" w:rsidR="002553F0" w:rsidRPr="00BA305E" w:rsidRDefault="002553F0" w:rsidP="002553F0">
      <w:pPr>
        <w:keepNext/>
        <w:keepLines/>
        <w:ind w:left="2869" w:hanging="1702"/>
        <w:rPr>
          <w:sz w:val="18"/>
          <w:szCs w:val="18"/>
          <w:lang w:val="fr-FR"/>
        </w:rPr>
      </w:pPr>
      <w:r w:rsidRPr="00BA305E">
        <w:rPr>
          <w:sz w:val="18"/>
          <w:szCs w:val="18"/>
          <w:lang w:val="fr-FR"/>
        </w:rPr>
        <w:t>Europe</w:t>
      </w:r>
      <w:r w:rsidR="007545E7">
        <w:rPr>
          <w:sz w:val="18"/>
          <w:szCs w:val="18"/>
          <w:lang w:val="fr-FR"/>
        </w:rPr>
        <w:t> :</w:t>
      </w:r>
      <w:r w:rsidRPr="00BA305E">
        <w:rPr>
          <w:sz w:val="18"/>
          <w:szCs w:val="18"/>
          <w:lang w:val="fr-FR"/>
        </w:rPr>
        <w:t xml:space="preserve"> </w:t>
      </w:r>
      <w:r w:rsidRPr="00BA305E">
        <w:rPr>
          <w:sz w:val="18"/>
          <w:szCs w:val="18"/>
          <w:lang w:val="fr-FR"/>
        </w:rPr>
        <w:tab/>
        <w:t>DE (1), ES (2), GB (1), NL (2), QZ (1)</w:t>
      </w:r>
    </w:p>
    <w:p w14:paraId="535AEA29" w14:textId="77777777" w:rsidR="002553F0" w:rsidRPr="00BA305E" w:rsidRDefault="002553F0" w:rsidP="002553F0">
      <w:pPr>
        <w:keepNext/>
        <w:keepLines/>
        <w:tabs>
          <w:tab w:val="left" w:pos="601"/>
        </w:tabs>
        <w:rPr>
          <w:sz w:val="18"/>
          <w:szCs w:val="18"/>
          <w:lang w:val="fr-FR"/>
        </w:rPr>
      </w:pPr>
    </w:p>
    <w:p w14:paraId="61D6193C" w14:textId="3A341DB2" w:rsidR="002553F0" w:rsidRPr="00BA305E" w:rsidRDefault="002553F0" w:rsidP="002553F0">
      <w:pPr>
        <w:spacing w:after="120"/>
        <w:ind w:left="743" w:hanging="386"/>
        <w:rPr>
          <w:sz w:val="18"/>
          <w:szCs w:val="18"/>
          <w:lang w:val="fr-FR"/>
        </w:rPr>
      </w:pPr>
      <w:r w:rsidRPr="00BA305E">
        <w:rPr>
          <w:sz w:val="18"/>
          <w:szCs w:val="18"/>
          <w:lang w:val="fr-FR"/>
        </w:rPr>
        <w:t>–</w:t>
      </w:r>
      <w:r w:rsidRPr="00BA305E">
        <w:rPr>
          <w:sz w:val="18"/>
          <w:szCs w:val="18"/>
          <w:lang w:val="fr-FR"/>
        </w:rPr>
        <w:tab/>
        <w:t>8 principes directeurs d’examen partiellement révisés</w:t>
      </w:r>
      <w:r w:rsidR="007545E7">
        <w:rPr>
          <w:sz w:val="18"/>
          <w:szCs w:val="18"/>
          <w:lang w:val="fr-FR"/>
        </w:rPr>
        <w:t> :</w:t>
      </w:r>
      <w:r w:rsidRPr="00BA305E">
        <w:rPr>
          <w:sz w:val="18"/>
          <w:szCs w:val="18"/>
          <w:lang w:val="fr-FR"/>
        </w:rPr>
        <w:t xml:space="preserve"> TWF (1), TWO (1), TWV (6)</w:t>
      </w:r>
    </w:p>
    <w:p w14:paraId="6D92F3AD" w14:textId="23D0AF44" w:rsidR="002553F0" w:rsidRPr="00BA305E" w:rsidRDefault="002553F0" w:rsidP="002553F0">
      <w:pPr>
        <w:keepNext/>
        <w:keepLines/>
        <w:ind w:left="2869" w:hanging="1702"/>
        <w:rPr>
          <w:sz w:val="18"/>
          <w:szCs w:val="18"/>
          <w:lang w:val="fr-FR"/>
        </w:rPr>
      </w:pPr>
      <w:r w:rsidRPr="00BA305E">
        <w:rPr>
          <w:sz w:val="18"/>
          <w:szCs w:val="18"/>
          <w:lang w:val="fr-FR"/>
        </w:rPr>
        <w:t>Asie et Pacifique</w:t>
      </w:r>
      <w:r w:rsidR="007545E7">
        <w:rPr>
          <w:sz w:val="18"/>
          <w:szCs w:val="18"/>
          <w:lang w:val="fr-FR"/>
        </w:rPr>
        <w:t> :</w:t>
      </w:r>
      <w:r w:rsidRPr="00BA305E">
        <w:rPr>
          <w:sz w:val="18"/>
          <w:szCs w:val="18"/>
          <w:lang w:val="fr-FR"/>
        </w:rPr>
        <w:t xml:space="preserve"> </w:t>
      </w:r>
      <w:r w:rsidRPr="00BA305E">
        <w:rPr>
          <w:sz w:val="18"/>
          <w:szCs w:val="18"/>
          <w:lang w:val="fr-FR"/>
        </w:rPr>
        <w:tab/>
        <w:t>JP (1)</w:t>
      </w:r>
    </w:p>
    <w:p w14:paraId="399B2EBB" w14:textId="77777777" w:rsidR="002553F0" w:rsidRPr="00BA305E" w:rsidRDefault="002553F0" w:rsidP="002553F0">
      <w:pPr>
        <w:rPr>
          <w:sz w:val="18"/>
          <w:szCs w:val="18"/>
          <w:lang w:val="fr-FR"/>
        </w:rPr>
      </w:pPr>
    </w:p>
    <w:p w14:paraId="115C9194" w14:textId="77777777" w:rsidR="002553F0" w:rsidRPr="00BA305E" w:rsidRDefault="002553F0" w:rsidP="002553F0">
      <w:pPr>
        <w:jc w:val="left"/>
        <w:rPr>
          <w:i/>
          <w:sz w:val="18"/>
          <w:szCs w:val="18"/>
          <w:lang w:val="fr-FR"/>
        </w:rPr>
      </w:pPr>
      <w:r w:rsidRPr="00BA305E">
        <w:rPr>
          <w:i/>
          <w:sz w:val="18"/>
          <w:szCs w:val="18"/>
          <w:lang w:val="fr-FR"/>
        </w:rPr>
        <w:br w:type="page"/>
      </w:r>
    </w:p>
    <w:p w14:paraId="2749A5D8" w14:textId="19826ECD" w:rsidR="002553F0" w:rsidRPr="00BA305E" w:rsidRDefault="002553F0" w:rsidP="002553F0">
      <w:pPr>
        <w:keepNext/>
        <w:rPr>
          <w:i/>
          <w:sz w:val="18"/>
          <w:szCs w:val="18"/>
          <w:lang w:val="fr-FR"/>
        </w:rPr>
      </w:pPr>
      <w:r w:rsidRPr="00BA305E">
        <w:rPr>
          <w:i/>
          <w:sz w:val="18"/>
          <w:szCs w:val="18"/>
          <w:lang w:val="fr-FR"/>
        </w:rPr>
        <w:t>Principes directeurs d’examen en cours d’élaboration en 2018</w:t>
      </w:r>
      <w:r w:rsidR="007545E7">
        <w:rPr>
          <w:i/>
          <w:sz w:val="18"/>
          <w:szCs w:val="18"/>
          <w:lang w:val="fr-FR"/>
        </w:rPr>
        <w:t> :</w:t>
      </w:r>
    </w:p>
    <w:p w14:paraId="4F6C2975" w14:textId="77777777" w:rsidR="002553F0" w:rsidRPr="00BA305E" w:rsidRDefault="002553F0" w:rsidP="002553F0">
      <w:pPr>
        <w:keepNext/>
        <w:rPr>
          <w:sz w:val="18"/>
          <w:szCs w:val="18"/>
          <w:lang w:val="fr-FR"/>
        </w:rPr>
      </w:pPr>
    </w:p>
    <w:p w14:paraId="037F4D1E" w14:textId="26F14CB9" w:rsidR="002553F0" w:rsidRPr="00BA305E" w:rsidRDefault="002553F0" w:rsidP="002553F0">
      <w:pPr>
        <w:spacing w:after="60"/>
        <w:ind w:left="743" w:hanging="386"/>
        <w:jc w:val="left"/>
        <w:rPr>
          <w:i/>
          <w:sz w:val="18"/>
          <w:szCs w:val="18"/>
          <w:lang w:val="fr-FR"/>
        </w:rPr>
      </w:pPr>
      <w:r w:rsidRPr="00BA305E">
        <w:rPr>
          <w:sz w:val="18"/>
          <w:szCs w:val="18"/>
          <w:lang w:val="fr-FR"/>
        </w:rPr>
        <w:t>–</w:t>
      </w:r>
      <w:r w:rsidRPr="00BA305E">
        <w:rPr>
          <w:sz w:val="18"/>
          <w:szCs w:val="18"/>
          <w:lang w:val="fr-FR"/>
        </w:rPr>
        <w:tab/>
        <w:t>4 principes directeurs d’examen nouveaux</w:t>
      </w:r>
      <w:r w:rsidR="007545E7">
        <w:rPr>
          <w:sz w:val="18"/>
          <w:szCs w:val="18"/>
          <w:lang w:val="fr-FR"/>
        </w:rPr>
        <w:t> :</w:t>
      </w:r>
      <w:r w:rsidRPr="00BA305E">
        <w:rPr>
          <w:sz w:val="18"/>
          <w:szCs w:val="18"/>
          <w:lang w:val="fr-FR"/>
        </w:rPr>
        <w:t xml:space="preserve"> TWA (2), TWF (1), TWV (1) élaborés par des experts principaux des régions suivantes</w:t>
      </w:r>
      <w:r w:rsidR="007545E7">
        <w:rPr>
          <w:sz w:val="18"/>
          <w:szCs w:val="18"/>
          <w:lang w:val="fr-FR"/>
        </w:rPr>
        <w:t> :</w:t>
      </w:r>
    </w:p>
    <w:p w14:paraId="45BE22AF" w14:textId="665AA8A4" w:rsidR="002553F0" w:rsidRPr="00BA305E" w:rsidRDefault="002553F0" w:rsidP="002553F0">
      <w:pPr>
        <w:keepNext/>
        <w:keepLines/>
        <w:ind w:left="2869" w:hanging="1702"/>
        <w:rPr>
          <w:sz w:val="18"/>
          <w:szCs w:val="18"/>
          <w:lang w:val="fr-FR"/>
        </w:rPr>
      </w:pPr>
      <w:r w:rsidRPr="00BA305E">
        <w:rPr>
          <w:sz w:val="18"/>
          <w:szCs w:val="18"/>
          <w:lang w:val="fr-FR"/>
        </w:rPr>
        <w:t>Afrique</w:t>
      </w:r>
      <w:r w:rsidR="007545E7">
        <w:rPr>
          <w:sz w:val="18"/>
          <w:szCs w:val="18"/>
          <w:lang w:val="fr-FR"/>
        </w:rPr>
        <w:t> :</w:t>
      </w:r>
      <w:r w:rsidRPr="00BA305E">
        <w:rPr>
          <w:sz w:val="18"/>
          <w:szCs w:val="18"/>
          <w:lang w:val="fr-FR"/>
        </w:rPr>
        <w:t xml:space="preserve"> </w:t>
      </w:r>
      <w:r w:rsidRPr="00BA305E">
        <w:rPr>
          <w:sz w:val="18"/>
          <w:szCs w:val="18"/>
          <w:lang w:val="fr-FR"/>
        </w:rPr>
        <w:tab/>
        <w:t>MA (1), ZA (1)</w:t>
      </w:r>
    </w:p>
    <w:p w14:paraId="2A45628D" w14:textId="2A21CFA6" w:rsidR="002553F0" w:rsidRPr="00BA305E" w:rsidRDefault="002553F0" w:rsidP="002553F0">
      <w:pPr>
        <w:keepNext/>
        <w:keepLines/>
        <w:ind w:left="2869" w:hanging="1702"/>
        <w:rPr>
          <w:sz w:val="18"/>
          <w:szCs w:val="18"/>
          <w:lang w:val="fr-FR"/>
        </w:rPr>
      </w:pPr>
      <w:r w:rsidRPr="00BA305E">
        <w:rPr>
          <w:sz w:val="18"/>
          <w:szCs w:val="18"/>
          <w:lang w:val="fr-FR"/>
        </w:rPr>
        <w:t>Europe</w:t>
      </w:r>
      <w:r w:rsidR="007545E7">
        <w:rPr>
          <w:sz w:val="18"/>
          <w:szCs w:val="18"/>
          <w:lang w:val="fr-FR"/>
        </w:rPr>
        <w:t> :</w:t>
      </w:r>
      <w:r w:rsidRPr="00BA305E">
        <w:rPr>
          <w:sz w:val="18"/>
          <w:szCs w:val="18"/>
          <w:lang w:val="fr-FR"/>
        </w:rPr>
        <w:tab/>
        <w:t>DK (1), GB (1)</w:t>
      </w:r>
    </w:p>
    <w:p w14:paraId="42E27FEF" w14:textId="77777777" w:rsidR="002553F0" w:rsidRPr="00BA305E" w:rsidRDefault="002553F0" w:rsidP="002553F0">
      <w:pPr>
        <w:spacing w:after="60"/>
        <w:ind w:left="743" w:hanging="386"/>
        <w:jc w:val="left"/>
        <w:rPr>
          <w:sz w:val="18"/>
          <w:szCs w:val="18"/>
          <w:lang w:val="fr-FR"/>
        </w:rPr>
      </w:pPr>
    </w:p>
    <w:p w14:paraId="0652BCF5" w14:textId="079CF159" w:rsidR="002553F0" w:rsidRPr="00BA305E" w:rsidRDefault="002553F0" w:rsidP="002553F0">
      <w:pPr>
        <w:keepNext/>
        <w:spacing w:after="60"/>
        <w:ind w:left="743" w:hanging="386"/>
        <w:jc w:val="left"/>
        <w:rPr>
          <w:sz w:val="18"/>
          <w:szCs w:val="18"/>
          <w:lang w:val="fr-FR"/>
        </w:rPr>
      </w:pPr>
      <w:r w:rsidRPr="00BA305E">
        <w:rPr>
          <w:sz w:val="18"/>
          <w:szCs w:val="18"/>
          <w:lang w:val="fr-FR"/>
        </w:rPr>
        <w:t>–</w:t>
      </w:r>
      <w:r w:rsidRPr="00BA305E">
        <w:rPr>
          <w:sz w:val="18"/>
          <w:szCs w:val="18"/>
          <w:lang w:val="fr-FR"/>
        </w:rPr>
        <w:tab/>
        <w:t>16 principes directeurs d’examen révisés</w:t>
      </w:r>
      <w:r w:rsidR="007545E7">
        <w:rPr>
          <w:sz w:val="18"/>
          <w:szCs w:val="18"/>
          <w:lang w:val="fr-FR"/>
        </w:rPr>
        <w:t> :</w:t>
      </w:r>
      <w:r w:rsidRPr="00BA305E">
        <w:rPr>
          <w:sz w:val="18"/>
          <w:szCs w:val="18"/>
          <w:lang w:val="fr-FR"/>
        </w:rPr>
        <w:t xml:space="preserve"> TWA (8), TWF (5), TWV (3)</w:t>
      </w:r>
    </w:p>
    <w:p w14:paraId="2F27C145" w14:textId="79314874" w:rsidR="002553F0" w:rsidRPr="00BA305E" w:rsidRDefault="002553F0" w:rsidP="002553F0">
      <w:pPr>
        <w:keepNext/>
        <w:keepLines/>
        <w:ind w:left="2869" w:hanging="1702"/>
        <w:rPr>
          <w:sz w:val="18"/>
          <w:szCs w:val="18"/>
          <w:lang w:val="fr-FR"/>
        </w:rPr>
      </w:pPr>
      <w:r w:rsidRPr="00BA305E">
        <w:rPr>
          <w:sz w:val="18"/>
          <w:szCs w:val="18"/>
          <w:lang w:val="fr-FR"/>
        </w:rPr>
        <w:t>Afrique</w:t>
      </w:r>
      <w:r w:rsidR="007545E7">
        <w:rPr>
          <w:sz w:val="18"/>
          <w:szCs w:val="18"/>
          <w:lang w:val="fr-FR"/>
        </w:rPr>
        <w:t> :</w:t>
      </w:r>
      <w:r w:rsidRPr="00BA305E">
        <w:rPr>
          <w:sz w:val="18"/>
          <w:szCs w:val="18"/>
          <w:lang w:val="fr-FR"/>
        </w:rPr>
        <w:tab/>
        <w:t>KE (1), ZA (2)</w:t>
      </w:r>
    </w:p>
    <w:p w14:paraId="232E4BBC" w14:textId="37ABF92F" w:rsidR="002553F0" w:rsidRPr="00BA305E" w:rsidRDefault="002553F0" w:rsidP="002553F0">
      <w:pPr>
        <w:keepNext/>
        <w:keepLines/>
        <w:ind w:left="2869" w:hanging="1702"/>
        <w:rPr>
          <w:sz w:val="18"/>
          <w:szCs w:val="18"/>
          <w:lang w:val="fr-FR"/>
        </w:rPr>
      </w:pPr>
      <w:r w:rsidRPr="00BA305E">
        <w:rPr>
          <w:sz w:val="18"/>
          <w:szCs w:val="18"/>
          <w:lang w:val="fr-FR"/>
        </w:rPr>
        <w:t>Amériques</w:t>
      </w:r>
      <w:r w:rsidR="007545E7">
        <w:rPr>
          <w:sz w:val="18"/>
          <w:szCs w:val="18"/>
          <w:lang w:val="fr-FR"/>
        </w:rPr>
        <w:t> :</w:t>
      </w:r>
      <w:r w:rsidRPr="00BA305E">
        <w:rPr>
          <w:sz w:val="18"/>
          <w:szCs w:val="18"/>
          <w:lang w:val="fr-FR"/>
        </w:rPr>
        <w:t xml:space="preserve"> </w:t>
      </w:r>
      <w:r w:rsidRPr="00BA305E">
        <w:rPr>
          <w:sz w:val="18"/>
          <w:szCs w:val="18"/>
          <w:lang w:val="fr-FR"/>
        </w:rPr>
        <w:tab/>
        <w:t>AR (1)</w:t>
      </w:r>
    </w:p>
    <w:p w14:paraId="421C32B4" w14:textId="5922F76B" w:rsidR="002553F0" w:rsidRPr="00BA305E" w:rsidRDefault="002553F0" w:rsidP="002553F0">
      <w:pPr>
        <w:keepNext/>
        <w:keepLines/>
        <w:ind w:left="2869" w:hanging="1702"/>
        <w:rPr>
          <w:sz w:val="18"/>
          <w:szCs w:val="18"/>
          <w:lang w:val="fr-FR"/>
        </w:rPr>
      </w:pPr>
      <w:r w:rsidRPr="00BA305E">
        <w:rPr>
          <w:sz w:val="18"/>
          <w:szCs w:val="18"/>
          <w:lang w:val="fr-FR"/>
        </w:rPr>
        <w:t>Asie et Pacifique</w:t>
      </w:r>
      <w:r w:rsidR="007545E7">
        <w:rPr>
          <w:sz w:val="18"/>
          <w:szCs w:val="18"/>
          <w:lang w:val="fr-FR"/>
        </w:rPr>
        <w:t> :</w:t>
      </w:r>
      <w:r w:rsidRPr="00BA305E">
        <w:rPr>
          <w:sz w:val="18"/>
          <w:szCs w:val="18"/>
          <w:lang w:val="fr-FR"/>
        </w:rPr>
        <w:t xml:space="preserve">  </w:t>
      </w:r>
      <w:r w:rsidRPr="00BA305E">
        <w:rPr>
          <w:sz w:val="18"/>
          <w:szCs w:val="18"/>
          <w:lang w:val="fr-FR"/>
        </w:rPr>
        <w:tab/>
        <w:t>AU (3), JP (1), KR (1)</w:t>
      </w:r>
    </w:p>
    <w:p w14:paraId="4ED20133" w14:textId="58736D93" w:rsidR="002553F0" w:rsidRPr="00BA305E" w:rsidRDefault="002553F0" w:rsidP="002553F0">
      <w:pPr>
        <w:keepNext/>
        <w:keepLines/>
        <w:ind w:left="2869" w:hanging="1702"/>
        <w:rPr>
          <w:sz w:val="18"/>
          <w:szCs w:val="18"/>
          <w:lang w:val="fr-FR"/>
        </w:rPr>
      </w:pPr>
      <w:r w:rsidRPr="00BA305E">
        <w:rPr>
          <w:sz w:val="18"/>
          <w:szCs w:val="18"/>
          <w:lang w:val="fr-FR"/>
        </w:rPr>
        <w:t>Europe</w:t>
      </w:r>
      <w:r w:rsidR="007545E7">
        <w:rPr>
          <w:sz w:val="18"/>
          <w:szCs w:val="18"/>
          <w:lang w:val="fr-FR"/>
        </w:rPr>
        <w:t> :</w:t>
      </w:r>
      <w:r w:rsidRPr="00BA305E">
        <w:rPr>
          <w:sz w:val="18"/>
          <w:szCs w:val="18"/>
          <w:lang w:val="fr-FR"/>
        </w:rPr>
        <w:t xml:space="preserve">  </w:t>
      </w:r>
      <w:r w:rsidRPr="00BA305E">
        <w:rPr>
          <w:sz w:val="18"/>
          <w:szCs w:val="18"/>
          <w:lang w:val="fr-FR"/>
        </w:rPr>
        <w:tab/>
        <w:t>DE (1), ES (1), FR (2), HU (1), IT (1), NL (1)</w:t>
      </w:r>
    </w:p>
    <w:p w14:paraId="6984EB40" w14:textId="77777777" w:rsidR="002553F0" w:rsidRPr="00BA305E" w:rsidRDefault="002553F0" w:rsidP="002553F0">
      <w:pPr>
        <w:spacing w:after="60"/>
        <w:ind w:left="743" w:hanging="386"/>
        <w:jc w:val="left"/>
        <w:rPr>
          <w:sz w:val="18"/>
          <w:szCs w:val="18"/>
          <w:lang w:val="fr-FR"/>
        </w:rPr>
      </w:pPr>
    </w:p>
    <w:p w14:paraId="2B41DB68" w14:textId="23D69074" w:rsidR="002553F0" w:rsidRPr="00BA305E" w:rsidRDefault="002553F0" w:rsidP="002553F0">
      <w:pPr>
        <w:spacing w:after="60"/>
        <w:ind w:left="743" w:hanging="386"/>
        <w:jc w:val="left"/>
        <w:rPr>
          <w:sz w:val="18"/>
          <w:szCs w:val="18"/>
          <w:lang w:val="fr-FR"/>
        </w:rPr>
      </w:pPr>
      <w:r w:rsidRPr="00BA305E">
        <w:rPr>
          <w:sz w:val="18"/>
          <w:szCs w:val="18"/>
          <w:lang w:val="fr-FR"/>
        </w:rPr>
        <w:t>–</w:t>
      </w:r>
      <w:r w:rsidRPr="00BA305E">
        <w:rPr>
          <w:sz w:val="18"/>
          <w:szCs w:val="18"/>
          <w:lang w:val="fr-FR"/>
        </w:rPr>
        <w:tab/>
        <w:t>7 principes directeurs d’examen partiellement révisés</w:t>
      </w:r>
      <w:r w:rsidR="007545E7">
        <w:rPr>
          <w:sz w:val="18"/>
          <w:szCs w:val="18"/>
          <w:lang w:val="fr-FR"/>
        </w:rPr>
        <w:t> :</w:t>
      </w:r>
      <w:r w:rsidRPr="00BA305E">
        <w:rPr>
          <w:sz w:val="18"/>
          <w:szCs w:val="18"/>
          <w:lang w:val="fr-FR"/>
        </w:rPr>
        <w:t xml:space="preserve"> TWF (3), TWV (4)</w:t>
      </w:r>
    </w:p>
    <w:p w14:paraId="188AE080" w14:textId="69951D72" w:rsidR="002553F0" w:rsidRPr="00BA305E" w:rsidRDefault="002553F0" w:rsidP="002553F0">
      <w:pPr>
        <w:keepNext/>
        <w:keepLines/>
        <w:ind w:left="2869" w:hanging="1702"/>
        <w:rPr>
          <w:sz w:val="18"/>
          <w:szCs w:val="18"/>
          <w:lang w:val="fr-FR"/>
        </w:rPr>
      </w:pPr>
      <w:r w:rsidRPr="00BA305E">
        <w:rPr>
          <w:sz w:val="18"/>
          <w:szCs w:val="18"/>
          <w:lang w:val="fr-FR"/>
        </w:rPr>
        <w:t>Amériques</w:t>
      </w:r>
      <w:r w:rsidR="007545E7">
        <w:rPr>
          <w:sz w:val="18"/>
          <w:szCs w:val="18"/>
          <w:lang w:val="fr-FR"/>
        </w:rPr>
        <w:t> :</w:t>
      </w:r>
      <w:r w:rsidRPr="00BA305E">
        <w:rPr>
          <w:sz w:val="18"/>
          <w:szCs w:val="18"/>
          <w:lang w:val="fr-FR"/>
        </w:rPr>
        <w:tab/>
        <w:t>BR (1)</w:t>
      </w:r>
    </w:p>
    <w:p w14:paraId="22D35F6D" w14:textId="08EF84A1" w:rsidR="002553F0" w:rsidRPr="00BA305E" w:rsidRDefault="002553F0" w:rsidP="002553F0">
      <w:pPr>
        <w:keepNext/>
        <w:keepLines/>
        <w:ind w:left="2869" w:hanging="1702"/>
        <w:rPr>
          <w:sz w:val="18"/>
          <w:szCs w:val="18"/>
          <w:lang w:val="fr-FR"/>
        </w:rPr>
      </w:pPr>
      <w:r w:rsidRPr="00BA305E">
        <w:rPr>
          <w:sz w:val="18"/>
          <w:szCs w:val="18"/>
          <w:lang w:val="fr-FR"/>
        </w:rPr>
        <w:t>Asie et Pacifique</w:t>
      </w:r>
      <w:r w:rsidR="007545E7">
        <w:rPr>
          <w:sz w:val="18"/>
          <w:szCs w:val="18"/>
          <w:lang w:val="fr-FR"/>
        </w:rPr>
        <w:t> :</w:t>
      </w:r>
      <w:r w:rsidRPr="00BA305E">
        <w:rPr>
          <w:sz w:val="18"/>
          <w:szCs w:val="18"/>
          <w:lang w:val="fr-FR"/>
        </w:rPr>
        <w:tab/>
        <w:t>NZ (1)</w:t>
      </w:r>
    </w:p>
    <w:p w14:paraId="220092AB" w14:textId="448C5336" w:rsidR="002553F0" w:rsidRPr="00BA305E" w:rsidRDefault="002553F0" w:rsidP="002553F0">
      <w:pPr>
        <w:keepNext/>
        <w:keepLines/>
        <w:ind w:left="2869" w:hanging="1702"/>
        <w:rPr>
          <w:sz w:val="18"/>
          <w:szCs w:val="18"/>
          <w:lang w:val="fr-FR"/>
        </w:rPr>
      </w:pPr>
      <w:r w:rsidRPr="00BA305E">
        <w:rPr>
          <w:sz w:val="18"/>
          <w:szCs w:val="18"/>
          <w:lang w:val="fr-FR"/>
        </w:rPr>
        <w:t>Europe</w:t>
      </w:r>
      <w:r w:rsidR="007545E7">
        <w:rPr>
          <w:sz w:val="18"/>
          <w:szCs w:val="18"/>
          <w:lang w:val="fr-FR"/>
        </w:rPr>
        <w:t> :</w:t>
      </w:r>
      <w:r w:rsidRPr="00BA305E">
        <w:rPr>
          <w:sz w:val="18"/>
          <w:szCs w:val="18"/>
          <w:lang w:val="fr-FR"/>
        </w:rPr>
        <w:t xml:space="preserve">  </w:t>
      </w:r>
      <w:r w:rsidRPr="00BA305E">
        <w:rPr>
          <w:sz w:val="18"/>
          <w:szCs w:val="18"/>
          <w:lang w:val="fr-FR"/>
        </w:rPr>
        <w:tab/>
        <w:t>ES (1), FR (1), NL (3)</w:t>
      </w:r>
    </w:p>
    <w:p w14:paraId="0B077B32" w14:textId="77777777" w:rsidR="002553F0" w:rsidRPr="00BA305E" w:rsidRDefault="002553F0" w:rsidP="002553F0">
      <w:pPr>
        <w:keepNext/>
        <w:keepLines/>
        <w:ind w:left="3861" w:hanging="2694"/>
        <w:rPr>
          <w:sz w:val="18"/>
          <w:szCs w:val="18"/>
          <w:lang w:val="fr-FR"/>
        </w:rPr>
      </w:pPr>
    </w:p>
    <w:p w14:paraId="390DF52C" w14:textId="57BC7B2A" w:rsidR="002553F0" w:rsidRPr="00BA305E" w:rsidRDefault="002553F0" w:rsidP="002553F0">
      <w:pPr>
        <w:rPr>
          <w:sz w:val="18"/>
          <w:szCs w:val="18"/>
          <w:lang w:val="fr-FR"/>
        </w:rPr>
      </w:pPr>
      <w:r w:rsidRPr="00BA305E">
        <w:rPr>
          <w:sz w:val="18"/>
          <w:szCs w:val="18"/>
          <w:lang w:val="fr-FR"/>
        </w:rPr>
        <w:t>Total de 17</w:t>
      </w:r>
      <w:r w:rsidR="00450A53">
        <w:rPr>
          <w:sz w:val="18"/>
          <w:szCs w:val="18"/>
          <w:lang w:val="fr-FR"/>
        </w:rPr>
        <w:t xml:space="preserve"> </w:t>
      </w:r>
      <w:r w:rsidRPr="00BA305E">
        <w:rPr>
          <w:sz w:val="18"/>
          <w:szCs w:val="18"/>
          <w:lang w:val="fr-FR"/>
        </w:rPr>
        <w:t>membres de l’Union participant à la rédaction des principes directeurs d’examen (AR, AU, BR, DE, DK, ES, FR, GB, HU, IT, JP, KE, MA, NL, NZ, KR, ZA).</w:t>
      </w:r>
    </w:p>
    <w:p w14:paraId="678361D0" w14:textId="77777777" w:rsidR="002553F0" w:rsidRPr="00BA305E" w:rsidRDefault="002553F0" w:rsidP="002553F0">
      <w:pPr>
        <w:rPr>
          <w:sz w:val="18"/>
          <w:szCs w:val="18"/>
          <w:lang w:val="fr-FR"/>
        </w:rPr>
      </w:pPr>
    </w:p>
    <w:p w14:paraId="364C57AF" w14:textId="4BF88373" w:rsidR="002553F0" w:rsidRPr="00BA305E" w:rsidRDefault="002553F0" w:rsidP="002553F0">
      <w:pPr>
        <w:pStyle w:val="Heading8"/>
        <w:rPr>
          <w:szCs w:val="18"/>
          <w:lang w:val="fr-FR"/>
        </w:rPr>
      </w:pPr>
      <w:bookmarkStart w:id="90" w:name="_Toc23434313"/>
      <w:r w:rsidRPr="00BA305E">
        <w:rPr>
          <w:szCs w:val="18"/>
          <w:lang w:val="fr-FR"/>
        </w:rPr>
        <w:t>f)</w:t>
      </w:r>
      <w:r w:rsidR="00513564">
        <w:rPr>
          <w:szCs w:val="18"/>
          <w:lang w:val="fr-FR"/>
        </w:rPr>
        <w:t>  </w:t>
      </w:r>
      <w:r w:rsidRPr="00BA305E">
        <w:rPr>
          <w:szCs w:val="18"/>
          <w:lang w:val="fr-FR"/>
        </w:rPr>
        <w:t>Élaboration d’un modèle de principes directeurs d’examen fondé sur le Web</w:t>
      </w:r>
      <w:bookmarkEnd w:id="90"/>
    </w:p>
    <w:p w14:paraId="29CC965D" w14:textId="77777777" w:rsidR="002553F0" w:rsidRPr="00BA305E" w:rsidRDefault="002553F0" w:rsidP="002553F0">
      <w:pPr>
        <w:rPr>
          <w:sz w:val="18"/>
          <w:szCs w:val="18"/>
          <w:lang w:val="fr-FR"/>
        </w:rPr>
      </w:pPr>
    </w:p>
    <w:p w14:paraId="28B133B2" w14:textId="77777777" w:rsidR="002553F0" w:rsidRPr="00BA305E" w:rsidRDefault="002553F0" w:rsidP="002553F0">
      <w:pPr>
        <w:pStyle w:val="Heading9"/>
        <w:rPr>
          <w:lang w:val="fr-FR"/>
        </w:rPr>
      </w:pPr>
      <w:bookmarkStart w:id="91" w:name="_Toc23434314"/>
      <w:r w:rsidRPr="00BA305E">
        <w:rPr>
          <w:lang w:val="fr-FR"/>
        </w:rPr>
        <w:t>1.  Traduction dans les langues de l’UPOV</w:t>
      </w:r>
      <w:bookmarkEnd w:id="91"/>
    </w:p>
    <w:p w14:paraId="3118F933" w14:textId="77777777" w:rsidR="002553F0" w:rsidRPr="00BA305E" w:rsidRDefault="002553F0" w:rsidP="002553F0">
      <w:pPr>
        <w:rPr>
          <w:sz w:val="18"/>
          <w:szCs w:val="18"/>
          <w:lang w:val="fr-FR"/>
        </w:rPr>
      </w:pPr>
    </w:p>
    <w:p w14:paraId="261CE296" w14:textId="77777777" w:rsidR="002553F0" w:rsidRPr="00BA305E" w:rsidRDefault="002553F0" w:rsidP="002553F0">
      <w:pPr>
        <w:jc w:val="left"/>
        <w:rPr>
          <w:sz w:val="18"/>
          <w:szCs w:val="18"/>
          <w:lang w:val="fr-FR"/>
        </w:rPr>
      </w:pPr>
      <w:r w:rsidRPr="00BA305E">
        <w:rPr>
          <w:sz w:val="18"/>
          <w:szCs w:val="18"/>
          <w:lang w:val="fr-FR"/>
        </w:rPr>
        <w:t>En 2018, le serbe, le suédois, le coréen et le vietnamien ont été ajoutés à l’interface de traduction pour incorporer les caractères des principes directeurs d’examen adoptés et les niveaux d’expression correspondants dans ces langues.</w:t>
      </w:r>
    </w:p>
    <w:p w14:paraId="3D2D4BCA" w14:textId="77777777" w:rsidR="002553F0" w:rsidRPr="00BA305E" w:rsidRDefault="002553F0" w:rsidP="002553F0">
      <w:pPr>
        <w:rPr>
          <w:sz w:val="18"/>
          <w:szCs w:val="18"/>
          <w:lang w:val="fr-FR"/>
        </w:rPr>
      </w:pPr>
    </w:p>
    <w:p w14:paraId="0DC1602C" w14:textId="77777777" w:rsidR="002553F0" w:rsidRPr="00BA305E" w:rsidRDefault="002553F0" w:rsidP="002553F0">
      <w:pPr>
        <w:pStyle w:val="Heading9"/>
        <w:rPr>
          <w:lang w:val="fr-FR"/>
        </w:rPr>
      </w:pPr>
      <w:bookmarkStart w:id="92" w:name="_Toc23434315"/>
      <w:r w:rsidRPr="00BA305E">
        <w:rPr>
          <w:lang w:val="fr-FR"/>
        </w:rPr>
        <w:t>2.  Utilisation par les membres de l’Union aux fins de l’élaboration de principes directeurs d’examen propres aux différents services</w:t>
      </w:r>
      <w:bookmarkEnd w:id="92"/>
    </w:p>
    <w:p w14:paraId="4E933F04" w14:textId="77777777" w:rsidR="002553F0" w:rsidRPr="00BA305E" w:rsidRDefault="002553F0" w:rsidP="002553F0">
      <w:pPr>
        <w:rPr>
          <w:sz w:val="18"/>
          <w:szCs w:val="18"/>
          <w:lang w:val="fr-FR"/>
        </w:rPr>
      </w:pPr>
    </w:p>
    <w:p w14:paraId="01E55DCA" w14:textId="77777777" w:rsidR="002553F0" w:rsidRPr="00BA305E" w:rsidRDefault="002553F0" w:rsidP="002553F0">
      <w:pPr>
        <w:rPr>
          <w:sz w:val="18"/>
          <w:szCs w:val="18"/>
          <w:lang w:val="fr-FR"/>
        </w:rPr>
      </w:pPr>
      <w:r w:rsidRPr="00BA305E">
        <w:rPr>
          <w:sz w:val="18"/>
          <w:szCs w:val="18"/>
          <w:lang w:val="fr-FR"/>
        </w:rPr>
        <w:t>Aucun fait nouveau en 2018.</w:t>
      </w:r>
    </w:p>
    <w:p w14:paraId="574BBFFC" w14:textId="77777777" w:rsidR="002553F0" w:rsidRPr="00BA305E" w:rsidRDefault="002553F0" w:rsidP="002553F0">
      <w:pPr>
        <w:rPr>
          <w:sz w:val="18"/>
          <w:szCs w:val="18"/>
          <w:lang w:val="fr-FR"/>
        </w:rPr>
      </w:pPr>
    </w:p>
    <w:p w14:paraId="101109D5" w14:textId="77777777" w:rsidR="002553F0" w:rsidRPr="00BA305E" w:rsidRDefault="002553F0" w:rsidP="002553F0">
      <w:pPr>
        <w:rPr>
          <w:sz w:val="18"/>
          <w:szCs w:val="18"/>
          <w:lang w:val="fr-FR"/>
        </w:rPr>
      </w:pPr>
    </w:p>
    <w:p w14:paraId="78B2EE57" w14:textId="48DEDF35" w:rsidR="002553F0" w:rsidRPr="00BA305E" w:rsidRDefault="002553F0" w:rsidP="002553F0">
      <w:pPr>
        <w:pStyle w:val="Heading6"/>
        <w:rPr>
          <w:szCs w:val="18"/>
          <w:lang w:val="fr-FR"/>
        </w:rPr>
      </w:pPr>
      <w:bookmarkStart w:id="93" w:name="_Toc23434316"/>
      <w:r w:rsidRPr="00BA305E">
        <w:rPr>
          <w:szCs w:val="18"/>
          <w:lang w:val="fr-FR"/>
        </w:rPr>
        <w:t>4.</w:t>
      </w:r>
      <w:r w:rsidR="00513564">
        <w:rPr>
          <w:szCs w:val="18"/>
          <w:lang w:val="fr-FR"/>
        </w:rPr>
        <w:t>  </w:t>
      </w:r>
      <w:r w:rsidRPr="00BA305E">
        <w:rPr>
          <w:szCs w:val="18"/>
          <w:lang w:val="fr-FR"/>
        </w:rPr>
        <w:t>Coopération en matière d’examen DHS</w:t>
      </w:r>
      <w:bookmarkEnd w:id="93"/>
    </w:p>
    <w:p w14:paraId="036E8821" w14:textId="77777777" w:rsidR="002553F0" w:rsidRPr="00BA305E" w:rsidRDefault="002553F0" w:rsidP="002553F0">
      <w:pPr>
        <w:rPr>
          <w:sz w:val="18"/>
          <w:szCs w:val="18"/>
          <w:lang w:val="fr-FR"/>
        </w:rPr>
      </w:pPr>
    </w:p>
    <w:p w14:paraId="42690BAA" w14:textId="6622101B" w:rsidR="002553F0" w:rsidRPr="00BA305E" w:rsidRDefault="002553F0" w:rsidP="002553F0">
      <w:pPr>
        <w:pStyle w:val="Heading9"/>
        <w:rPr>
          <w:lang w:val="fr-FR"/>
        </w:rPr>
      </w:pPr>
      <w:bookmarkStart w:id="94" w:name="_Toc23434317"/>
      <w:r w:rsidRPr="00BA305E">
        <w:rPr>
          <w:lang w:val="fr-FR"/>
        </w:rPr>
        <w:t>Base de données GENIE</w:t>
      </w:r>
      <w:r w:rsidR="007545E7">
        <w:rPr>
          <w:lang w:val="fr-FR"/>
        </w:rPr>
        <w:t> :</w:t>
      </w:r>
      <w:r w:rsidRPr="00BA305E">
        <w:rPr>
          <w:lang w:val="fr-FR"/>
        </w:rPr>
        <w:t xml:space="preserve"> consultations du site Web de l’UPOV en 2018</w:t>
      </w:r>
      <w:bookmarkEnd w:id="94"/>
      <w:r w:rsidRPr="00BA305E">
        <w:rPr>
          <w:lang w:val="fr-FR"/>
        </w:rPr>
        <w:t xml:space="preserve"> </w:t>
      </w:r>
    </w:p>
    <w:p w14:paraId="52F16301" w14:textId="77777777" w:rsidR="002553F0" w:rsidRPr="00BA305E" w:rsidRDefault="002553F0" w:rsidP="002553F0">
      <w:pPr>
        <w:pStyle w:val="result"/>
        <w:rPr>
          <w:szCs w:val="18"/>
          <w:lang w:val="fr-FR"/>
        </w:rPr>
      </w:pPr>
    </w:p>
    <w:p w14:paraId="11700CEF" w14:textId="77777777" w:rsidR="002553F0" w:rsidRPr="00BA305E" w:rsidRDefault="002553F0" w:rsidP="002553F0">
      <w:pPr>
        <w:rPr>
          <w:bCs/>
          <w:sz w:val="18"/>
          <w:szCs w:val="18"/>
          <w:lang w:val="fr-FR"/>
        </w:rPr>
      </w:pPr>
      <w:r w:rsidRPr="00BA305E">
        <w:rPr>
          <w:bCs/>
          <w:sz w:val="18"/>
          <w:szCs w:val="18"/>
          <w:lang w:val="fr-FR"/>
        </w:rPr>
        <w:t>Les statistiques concernant la base de données GENIE ne sont pas disponibles pour 2018 en raison d’une reconfiguration.</w:t>
      </w:r>
    </w:p>
    <w:p w14:paraId="12ACF210" w14:textId="77777777" w:rsidR="002553F0" w:rsidRPr="00BA305E" w:rsidRDefault="002553F0" w:rsidP="002553F0">
      <w:pPr>
        <w:rPr>
          <w:sz w:val="18"/>
          <w:szCs w:val="18"/>
          <w:lang w:val="fr-FR"/>
        </w:rPr>
      </w:pPr>
    </w:p>
    <w:p w14:paraId="0FCEFCFF" w14:textId="77777777" w:rsidR="002553F0" w:rsidRPr="00BA305E" w:rsidRDefault="002553F0" w:rsidP="002553F0">
      <w:pPr>
        <w:pStyle w:val="Heading8"/>
        <w:keepNext/>
        <w:rPr>
          <w:szCs w:val="18"/>
          <w:lang w:val="fr-FR"/>
        </w:rPr>
      </w:pPr>
      <w:bookmarkStart w:id="95" w:name="_Toc23434318"/>
      <w:r w:rsidRPr="00BA305E">
        <w:rPr>
          <w:szCs w:val="18"/>
          <w:lang w:val="fr-FR"/>
        </w:rPr>
        <w:t>a)  Saisie dans la base de données GENIE des genres et espèces végétaux pour lesquels les membres de l’Union ont une expérience pratique;</w:t>
      </w:r>
      <w:bookmarkEnd w:id="95"/>
    </w:p>
    <w:p w14:paraId="12CC8A6C" w14:textId="77777777" w:rsidR="002553F0" w:rsidRPr="00BA305E" w:rsidRDefault="002553F0" w:rsidP="002553F0">
      <w:pPr>
        <w:pStyle w:val="result"/>
        <w:keepNext/>
        <w:rPr>
          <w:szCs w:val="18"/>
          <w:lang w:val="fr-FR"/>
        </w:rPr>
      </w:pPr>
    </w:p>
    <w:p w14:paraId="4BE70529" w14:textId="49299B16" w:rsidR="002553F0" w:rsidRPr="00BA305E" w:rsidRDefault="002553F0" w:rsidP="002553F0">
      <w:pPr>
        <w:pStyle w:val="result"/>
        <w:jc w:val="both"/>
        <w:rPr>
          <w:szCs w:val="18"/>
          <w:lang w:val="fr-FR"/>
        </w:rPr>
      </w:pPr>
      <w:r w:rsidRPr="00BA305E">
        <w:rPr>
          <w:szCs w:val="18"/>
          <w:lang w:val="fr-FR"/>
        </w:rPr>
        <w:t>Au 15</w:t>
      </w:r>
      <w:r w:rsidR="00450A53">
        <w:rPr>
          <w:szCs w:val="18"/>
          <w:lang w:val="fr-FR"/>
        </w:rPr>
        <w:t xml:space="preserve"> </w:t>
      </w:r>
      <w:r w:rsidRPr="00BA305E">
        <w:rPr>
          <w:szCs w:val="18"/>
          <w:lang w:val="fr-FR"/>
        </w:rPr>
        <w:t>octobre</w:t>
      </w:r>
      <w:r w:rsidR="00450A53">
        <w:rPr>
          <w:szCs w:val="18"/>
          <w:lang w:val="fr-FR"/>
        </w:rPr>
        <w:t xml:space="preserve"> </w:t>
      </w:r>
      <w:r w:rsidRPr="00BA305E">
        <w:rPr>
          <w:szCs w:val="18"/>
          <w:lang w:val="fr-FR"/>
        </w:rPr>
        <w:t>2018, on comptait 3583</w:t>
      </w:r>
      <w:r w:rsidR="00450A53">
        <w:rPr>
          <w:szCs w:val="18"/>
          <w:lang w:val="fr-FR"/>
        </w:rPr>
        <w:t xml:space="preserve"> </w:t>
      </w:r>
      <w:r w:rsidRPr="00BA305E">
        <w:rPr>
          <w:szCs w:val="18"/>
          <w:lang w:val="fr-FR"/>
        </w:rPr>
        <w:t>genres et espèces (3732 taxons, y compris les sous-espèces) pour lesquels les membres de l’Union avaient fait part de leur expérience pratique en matière d’examen DHS (voir le document</w:t>
      </w:r>
      <w:r w:rsidR="00450A53">
        <w:rPr>
          <w:szCs w:val="18"/>
          <w:lang w:val="fr-FR"/>
        </w:rPr>
        <w:t xml:space="preserve"> </w:t>
      </w:r>
      <w:r w:rsidRPr="00BA305E">
        <w:rPr>
          <w:szCs w:val="18"/>
          <w:lang w:val="fr-FR"/>
        </w:rPr>
        <w:t xml:space="preserve">TC/54/4).  </w:t>
      </w:r>
    </w:p>
    <w:p w14:paraId="78BDCB03" w14:textId="5CC99111" w:rsidR="002553F0" w:rsidRPr="00BA305E" w:rsidRDefault="002553F0" w:rsidP="002553F0">
      <w:pPr>
        <w:pStyle w:val="result"/>
        <w:jc w:val="both"/>
        <w:rPr>
          <w:szCs w:val="18"/>
          <w:lang w:val="fr-FR"/>
        </w:rPr>
      </w:pPr>
      <w:r w:rsidRPr="00BA305E">
        <w:rPr>
          <w:szCs w:val="18"/>
          <w:lang w:val="fr-FR"/>
        </w:rPr>
        <w:t>(En 2017, on dénombrait 3416</w:t>
      </w:r>
      <w:r w:rsidR="00450A53">
        <w:rPr>
          <w:szCs w:val="18"/>
          <w:lang w:val="fr-FR"/>
        </w:rPr>
        <w:t xml:space="preserve"> </w:t>
      </w:r>
      <w:r w:rsidRPr="00BA305E">
        <w:rPr>
          <w:szCs w:val="18"/>
          <w:lang w:val="fr-FR"/>
        </w:rPr>
        <w:t>genres et espèces (3561 taxons, y compris ls sous-espèces) et 3326</w:t>
      </w:r>
      <w:r w:rsidR="00450A53">
        <w:rPr>
          <w:szCs w:val="18"/>
          <w:lang w:val="fr-FR"/>
        </w:rPr>
        <w:t xml:space="preserve"> </w:t>
      </w:r>
      <w:r w:rsidRPr="00BA305E">
        <w:rPr>
          <w:szCs w:val="18"/>
          <w:lang w:val="fr-FR"/>
        </w:rPr>
        <w:t>genres et espèces en 2016 (3461 taxons, y compris les sous-espèces)).</w:t>
      </w:r>
    </w:p>
    <w:p w14:paraId="2422191E" w14:textId="77777777" w:rsidR="002553F0" w:rsidRPr="00BA305E" w:rsidRDefault="002553F0" w:rsidP="002553F0">
      <w:pPr>
        <w:pStyle w:val="result"/>
        <w:rPr>
          <w:szCs w:val="18"/>
          <w:lang w:val="fr-FR"/>
        </w:rPr>
      </w:pPr>
    </w:p>
    <w:p w14:paraId="4B2A6472" w14:textId="77777777" w:rsidR="002553F0" w:rsidRPr="00BA305E" w:rsidRDefault="002553F0" w:rsidP="002553F0">
      <w:pPr>
        <w:pStyle w:val="Heading8"/>
        <w:keepNext/>
        <w:rPr>
          <w:szCs w:val="18"/>
          <w:lang w:val="fr-FR"/>
        </w:rPr>
      </w:pPr>
      <w:bookmarkStart w:id="96" w:name="_Toc23434319"/>
      <w:r w:rsidRPr="00BA305E">
        <w:rPr>
          <w:szCs w:val="18"/>
          <w:lang w:val="fr-FR"/>
        </w:rPr>
        <w:t>b)  Saisie dans la base de données GENIE des genres et espèces végétaux au sujet desquels les membres de l’Union coopèrent en matière d’examen DHS.</w:t>
      </w:r>
      <w:bookmarkEnd w:id="96"/>
    </w:p>
    <w:p w14:paraId="345C4D5F" w14:textId="77777777" w:rsidR="002553F0" w:rsidRPr="00BA305E" w:rsidRDefault="002553F0" w:rsidP="002553F0">
      <w:pPr>
        <w:pStyle w:val="result"/>
        <w:keepNext/>
        <w:rPr>
          <w:szCs w:val="18"/>
          <w:lang w:val="fr-FR"/>
        </w:rPr>
      </w:pPr>
    </w:p>
    <w:p w14:paraId="5410F4D3" w14:textId="09A6C7BC" w:rsidR="002553F0" w:rsidRPr="00BA305E" w:rsidRDefault="002553F0" w:rsidP="002553F0">
      <w:pPr>
        <w:pStyle w:val="result"/>
        <w:jc w:val="both"/>
        <w:rPr>
          <w:lang w:val="fr-FR"/>
        </w:rPr>
      </w:pPr>
      <w:r w:rsidRPr="00BA305E">
        <w:rPr>
          <w:lang w:val="fr-FR"/>
        </w:rPr>
        <w:t>En 2018, on comptait 2018</w:t>
      </w:r>
      <w:r w:rsidR="00450A53">
        <w:rPr>
          <w:lang w:val="fr-FR"/>
        </w:rPr>
        <w:t xml:space="preserve"> </w:t>
      </w:r>
      <w:r w:rsidRPr="00BA305E">
        <w:rPr>
          <w:lang w:val="fr-FR"/>
        </w:rPr>
        <w:t>genres et espèces (2089 taxons, y compris les sous-espèces) pour lesquels il existait entre les membres de l’Union des accords de coopération en matière d’examen DHS (voir le document</w:t>
      </w:r>
      <w:r w:rsidR="00450A53">
        <w:rPr>
          <w:lang w:val="fr-FR"/>
        </w:rPr>
        <w:t xml:space="preserve"> </w:t>
      </w:r>
      <w:r w:rsidRPr="00BA305E">
        <w:rPr>
          <w:lang w:val="fr-FR"/>
        </w:rPr>
        <w:t>C/52/5).</w:t>
      </w:r>
    </w:p>
    <w:p w14:paraId="298D2F26" w14:textId="3A0FA784" w:rsidR="002553F0" w:rsidRPr="00BA305E" w:rsidRDefault="002553F0" w:rsidP="002553F0">
      <w:pPr>
        <w:pStyle w:val="result"/>
        <w:jc w:val="both"/>
        <w:rPr>
          <w:szCs w:val="18"/>
          <w:lang w:val="fr-FR"/>
        </w:rPr>
      </w:pPr>
      <w:r w:rsidRPr="00BA305E">
        <w:rPr>
          <w:szCs w:val="18"/>
          <w:lang w:val="fr-FR"/>
        </w:rPr>
        <w:t>(En 2017, on dénombrait 1974</w:t>
      </w:r>
      <w:r w:rsidR="00450A53">
        <w:rPr>
          <w:szCs w:val="18"/>
          <w:lang w:val="fr-FR"/>
        </w:rPr>
        <w:t xml:space="preserve"> </w:t>
      </w:r>
      <w:r w:rsidRPr="00BA305E">
        <w:rPr>
          <w:szCs w:val="18"/>
          <w:lang w:val="fr-FR"/>
        </w:rPr>
        <w:t>genres et espèces (2038 taxons, y compris les sous-espèces) et 2031</w:t>
      </w:r>
      <w:r w:rsidR="00450A53">
        <w:rPr>
          <w:szCs w:val="18"/>
          <w:lang w:val="fr-FR"/>
        </w:rPr>
        <w:t xml:space="preserve"> </w:t>
      </w:r>
      <w:r w:rsidRPr="00BA305E">
        <w:rPr>
          <w:szCs w:val="18"/>
          <w:lang w:val="fr-FR"/>
        </w:rPr>
        <w:t>taxons, y compris les sous-espèces, en 2016).</w:t>
      </w:r>
    </w:p>
    <w:p w14:paraId="28569F3F" w14:textId="77777777" w:rsidR="002553F0" w:rsidRPr="00BA305E" w:rsidRDefault="002553F0" w:rsidP="002553F0">
      <w:pPr>
        <w:pStyle w:val="result"/>
        <w:rPr>
          <w:szCs w:val="18"/>
          <w:lang w:val="fr-FR"/>
        </w:rPr>
      </w:pPr>
    </w:p>
    <w:p w14:paraId="1E27F095" w14:textId="77777777" w:rsidR="002553F0" w:rsidRPr="00BA305E" w:rsidRDefault="002553F0" w:rsidP="002553F0">
      <w:pPr>
        <w:pStyle w:val="result"/>
        <w:rPr>
          <w:szCs w:val="18"/>
          <w:lang w:val="fr-FR"/>
        </w:rPr>
      </w:pPr>
    </w:p>
    <w:p w14:paraId="7D453C8C" w14:textId="77777777" w:rsidR="002553F0" w:rsidRPr="00BA305E" w:rsidRDefault="002553F0" w:rsidP="002553F0">
      <w:pPr>
        <w:jc w:val="left"/>
        <w:rPr>
          <w:rFonts w:eastAsiaTheme="minorEastAsia"/>
          <w:b/>
          <w:bCs/>
          <w:sz w:val="18"/>
          <w:szCs w:val="18"/>
          <w:lang w:val="fr-FR"/>
        </w:rPr>
      </w:pPr>
      <w:r w:rsidRPr="00BA305E">
        <w:rPr>
          <w:szCs w:val="18"/>
          <w:lang w:val="fr-FR"/>
        </w:rPr>
        <w:br w:type="page"/>
      </w:r>
    </w:p>
    <w:p w14:paraId="6430BE71" w14:textId="31F3FFFF" w:rsidR="002553F0" w:rsidRPr="00BA305E" w:rsidRDefault="002553F0" w:rsidP="002553F0">
      <w:pPr>
        <w:pStyle w:val="Heading6"/>
        <w:keepNext/>
        <w:rPr>
          <w:szCs w:val="18"/>
          <w:lang w:val="fr-FR"/>
        </w:rPr>
      </w:pPr>
      <w:bookmarkStart w:id="97" w:name="_Toc23434320"/>
      <w:r w:rsidRPr="00BA305E">
        <w:rPr>
          <w:szCs w:val="18"/>
          <w:lang w:val="fr-FR"/>
        </w:rPr>
        <w:t>5.</w:t>
      </w:r>
      <w:r w:rsidR="00513564">
        <w:rPr>
          <w:szCs w:val="18"/>
          <w:lang w:val="fr-FR"/>
        </w:rPr>
        <w:t>  </w:t>
      </w:r>
      <w:r w:rsidRPr="00BA305E">
        <w:rPr>
          <w:szCs w:val="18"/>
          <w:lang w:val="fr-FR"/>
        </w:rPr>
        <w:t>Coopération en matière d’examen des dénominations variétales</w:t>
      </w:r>
      <w:bookmarkEnd w:id="97"/>
    </w:p>
    <w:p w14:paraId="3D06F15B" w14:textId="77777777" w:rsidR="002553F0" w:rsidRPr="00BA305E" w:rsidRDefault="002553F0" w:rsidP="002553F0">
      <w:pPr>
        <w:pStyle w:val="result"/>
        <w:keepNext/>
        <w:rPr>
          <w:szCs w:val="18"/>
          <w:lang w:val="fr-FR"/>
        </w:rPr>
      </w:pPr>
    </w:p>
    <w:p w14:paraId="4E661702" w14:textId="77777777" w:rsidR="002553F0" w:rsidRPr="00BA305E" w:rsidRDefault="002553F0" w:rsidP="002553F0">
      <w:pPr>
        <w:jc w:val="center"/>
        <w:rPr>
          <w:rFonts w:eastAsiaTheme="minorEastAsia"/>
          <w:snapToGrid w:val="0"/>
          <w:sz w:val="18"/>
          <w:lang w:val="fr-FR" w:eastAsia="ja-JP"/>
        </w:rPr>
      </w:pPr>
      <w:r w:rsidRPr="00BA305E">
        <w:rPr>
          <w:rFonts w:eastAsiaTheme="minorEastAsia"/>
          <w:snapToGrid w:val="0"/>
          <w:sz w:val="18"/>
          <w:lang w:val="fr-FR" w:eastAsia="ja-JP"/>
        </w:rPr>
        <w:t>Contenu de la base de données PLUTO</w:t>
      </w:r>
    </w:p>
    <w:p w14:paraId="3D8D9798" w14:textId="77777777" w:rsidR="002553F0" w:rsidRPr="00BA305E" w:rsidRDefault="002553F0" w:rsidP="002553F0">
      <w:pPr>
        <w:jc w:val="center"/>
        <w:rPr>
          <w:rFonts w:eastAsiaTheme="minorEastAsia"/>
          <w:snapToGrid w:val="0"/>
          <w:sz w:val="18"/>
          <w:lang w:val="fr-FR"/>
        </w:rPr>
      </w:pPr>
    </w:p>
    <w:tbl>
      <w:tblPr>
        <w:tblStyle w:val="TableGrid"/>
        <w:tblW w:w="9923" w:type="dxa"/>
        <w:tblCellMar>
          <w:top w:w="28" w:type="dxa"/>
          <w:left w:w="28" w:type="dxa"/>
          <w:bottom w:w="28" w:type="dxa"/>
          <w:right w:w="28" w:type="dxa"/>
        </w:tblCellMar>
        <w:tblLook w:val="04A0" w:firstRow="1" w:lastRow="0" w:firstColumn="1" w:lastColumn="0" w:noHBand="0" w:noVBand="1"/>
      </w:tblPr>
      <w:tblGrid>
        <w:gridCol w:w="244"/>
        <w:gridCol w:w="4292"/>
        <w:gridCol w:w="992"/>
        <w:gridCol w:w="993"/>
        <w:gridCol w:w="992"/>
        <w:gridCol w:w="992"/>
        <w:gridCol w:w="1418"/>
      </w:tblGrid>
      <w:tr w:rsidR="002553F0" w:rsidRPr="00BA305E" w14:paraId="7F56A36E" w14:textId="77777777" w:rsidTr="00762FCE">
        <w:tc>
          <w:tcPr>
            <w:tcW w:w="244" w:type="dxa"/>
            <w:tcBorders>
              <w:top w:val="nil"/>
              <w:left w:val="nil"/>
              <w:bottom w:val="nil"/>
            </w:tcBorders>
            <w:vAlign w:val="center"/>
          </w:tcPr>
          <w:p w14:paraId="7BFD8353" w14:textId="77777777" w:rsidR="002553F0" w:rsidRPr="00BA305E" w:rsidRDefault="002553F0" w:rsidP="002553F0">
            <w:pPr>
              <w:jc w:val="left"/>
              <w:rPr>
                <w:rFonts w:cs="Arial"/>
                <w:sz w:val="16"/>
                <w:szCs w:val="18"/>
                <w:lang w:val="fr-FR" w:eastAsia="ja-JP"/>
              </w:rPr>
            </w:pPr>
          </w:p>
        </w:tc>
        <w:tc>
          <w:tcPr>
            <w:tcW w:w="4292" w:type="dxa"/>
            <w:vMerge w:val="restart"/>
            <w:shd w:val="clear" w:color="auto" w:fill="D9D9D9" w:themeFill="background1" w:themeFillShade="D9"/>
            <w:vAlign w:val="center"/>
          </w:tcPr>
          <w:p w14:paraId="47A3F094" w14:textId="77777777" w:rsidR="002553F0" w:rsidRPr="00BA305E" w:rsidRDefault="002553F0" w:rsidP="002553F0">
            <w:pPr>
              <w:jc w:val="left"/>
              <w:rPr>
                <w:rFonts w:cs="Arial"/>
                <w:sz w:val="16"/>
                <w:szCs w:val="18"/>
                <w:lang w:val="fr-FR" w:eastAsia="ja-JP"/>
              </w:rPr>
            </w:pPr>
          </w:p>
        </w:tc>
        <w:tc>
          <w:tcPr>
            <w:tcW w:w="5387" w:type="dxa"/>
            <w:gridSpan w:val="5"/>
            <w:shd w:val="clear" w:color="auto" w:fill="D9D9D9" w:themeFill="background1" w:themeFillShade="D9"/>
            <w:vAlign w:val="center"/>
          </w:tcPr>
          <w:p w14:paraId="7751271E"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Année</w:t>
            </w:r>
          </w:p>
        </w:tc>
      </w:tr>
      <w:tr w:rsidR="002553F0" w:rsidRPr="00BA305E" w14:paraId="0503FBC7" w14:textId="77777777" w:rsidTr="00762FCE">
        <w:tc>
          <w:tcPr>
            <w:tcW w:w="244" w:type="dxa"/>
            <w:tcBorders>
              <w:top w:val="nil"/>
              <w:left w:val="nil"/>
              <w:bottom w:val="nil"/>
            </w:tcBorders>
            <w:vAlign w:val="center"/>
          </w:tcPr>
          <w:p w14:paraId="39C8A4C7" w14:textId="77777777" w:rsidR="002553F0" w:rsidRPr="00BA305E" w:rsidRDefault="002553F0" w:rsidP="002553F0">
            <w:pPr>
              <w:jc w:val="left"/>
              <w:rPr>
                <w:rFonts w:cs="Arial"/>
                <w:sz w:val="16"/>
                <w:szCs w:val="18"/>
                <w:lang w:val="fr-FR" w:eastAsia="ja-JP"/>
              </w:rPr>
            </w:pPr>
          </w:p>
        </w:tc>
        <w:tc>
          <w:tcPr>
            <w:tcW w:w="4292" w:type="dxa"/>
            <w:vMerge/>
            <w:shd w:val="clear" w:color="auto" w:fill="D9D9D9" w:themeFill="background1" w:themeFillShade="D9"/>
            <w:vAlign w:val="center"/>
          </w:tcPr>
          <w:p w14:paraId="61663CD5" w14:textId="77777777" w:rsidR="002553F0" w:rsidRPr="00BA305E" w:rsidRDefault="002553F0" w:rsidP="002553F0">
            <w:pPr>
              <w:jc w:val="left"/>
              <w:rPr>
                <w:rFonts w:cs="Arial"/>
                <w:sz w:val="16"/>
                <w:szCs w:val="18"/>
                <w:lang w:val="fr-FR" w:eastAsia="ja-JP"/>
              </w:rPr>
            </w:pPr>
          </w:p>
        </w:tc>
        <w:tc>
          <w:tcPr>
            <w:tcW w:w="992" w:type="dxa"/>
            <w:shd w:val="clear" w:color="auto" w:fill="D9D9D9" w:themeFill="background1" w:themeFillShade="D9"/>
            <w:vAlign w:val="center"/>
          </w:tcPr>
          <w:p w14:paraId="2A38AFB7"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2015</w:t>
            </w:r>
          </w:p>
        </w:tc>
        <w:tc>
          <w:tcPr>
            <w:tcW w:w="993" w:type="dxa"/>
            <w:shd w:val="clear" w:color="auto" w:fill="D9D9D9" w:themeFill="background1" w:themeFillShade="D9"/>
            <w:vAlign w:val="center"/>
          </w:tcPr>
          <w:p w14:paraId="5BB9CE61"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2016</w:t>
            </w:r>
          </w:p>
        </w:tc>
        <w:tc>
          <w:tcPr>
            <w:tcW w:w="992" w:type="dxa"/>
            <w:shd w:val="clear" w:color="auto" w:fill="D9D9D9" w:themeFill="background1" w:themeFillShade="D9"/>
            <w:vAlign w:val="center"/>
          </w:tcPr>
          <w:p w14:paraId="022F4359"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2017</w:t>
            </w:r>
          </w:p>
        </w:tc>
        <w:tc>
          <w:tcPr>
            <w:tcW w:w="992" w:type="dxa"/>
            <w:shd w:val="clear" w:color="auto" w:fill="D9D9D9" w:themeFill="background1" w:themeFillShade="D9"/>
            <w:vAlign w:val="center"/>
          </w:tcPr>
          <w:p w14:paraId="6A375438"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2018</w:t>
            </w:r>
          </w:p>
        </w:tc>
        <w:tc>
          <w:tcPr>
            <w:tcW w:w="1418" w:type="dxa"/>
            <w:shd w:val="clear" w:color="auto" w:fill="D9D9D9" w:themeFill="background1" w:themeFillShade="D9"/>
            <w:vAlign w:val="center"/>
          </w:tcPr>
          <w:p w14:paraId="67A6CC99" w14:textId="07F4824A" w:rsidR="002553F0" w:rsidRPr="00BA305E" w:rsidRDefault="002553F0" w:rsidP="002553F0">
            <w:pPr>
              <w:jc w:val="center"/>
              <w:rPr>
                <w:rFonts w:cs="Arial"/>
                <w:sz w:val="16"/>
                <w:szCs w:val="18"/>
                <w:lang w:val="fr-FR" w:eastAsia="ja-JP"/>
              </w:rPr>
            </w:pPr>
            <w:r w:rsidRPr="00BA305E">
              <w:rPr>
                <w:rFonts w:cs="Arial"/>
                <w:sz w:val="16"/>
                <w:szCs w:val="18"/>
                <w:lang w:val="fr-FR" w:eastAsia="ja-JP"/>
              </w:rPr>
              <w:t>2019 (au 6</w:t>
            </w:r>
            <w:r w:rsidR="00450A53">
              <w:rPr>
                <w:rFonts w:cs="Arial"/>
                <w:sz w:val="16"/>
                <w:szCs w:val="18"/>
                <w:lang w:val="fr-FR" w:eastAsia="ja-JP"/>
              </w:rPr>
              <w:t xml:space="preserve"> </w:t>
            </w:r>
            <w:r w:rsidRPr="00BA305E">
              <w:rPr>
                <w:rFonts w:cs="Arial"/>
                <w:sz w:val="16"/>
                <w:szCs w:val="18"/>
                <w:lang w:val="fr-FR" w:eastAsia="ja-JP"/>
              </w:rPr>
              <w:t>août)</w:t>
            </w:r>
          </w:p>
        </w:tc>
      </w:tr>
      <w:tr w:rsidR="002553F0" w:rsidRPr="00BA305E" w14:paraId="767C7F02" w14:textId="77777777" w:rsidTr="00762FCE">
        <w:tc>
          <w:tcPr>
            <w:tcW w:w="244" w:type="dxa"/>
            <w:tcBorders>
              <w:top w:val="nil"/>
              <w:left w:val="nil"/>
              <w:bottom w:val="nil"/>
            </w:tcBorders>
            <w:vAlign w:val="center"/>
          </w:tcPr>
          <w:p w14:paraId="04DEADE1" w14:textId="77777777" w:rsidR="002553F0" w:rsidRPr="00BA305E" w:rsidRDefault="002553F0" w:rsidP="002553F0">
            <w:pPr>
              <w:jc w:val="left"/>
              <w:rPr>
                <w:rFonts w:cs="Arial"/>
                <w:sz w:val="16"/>
                <w:szCs w:val="18"/>
                <w:lang w:val="fr-FR" w:eastAsia="ja-JP"/>
              </w:rPr>
            </w:pPr>
          </w:p>
        </w:tc>
        <w:tc>
          <w:tcPr>
            <w:tcW w:w="4292" w:type="dxa"/>
            <w:shd w:val="clear" w:color="auto" w:fill="auto"/>
            <w:vAlign w:val="center"/>
          </w:tcPr>
          <w:p w14:paraId="6DC14722" w14:textId="3B4D537E" w:rsidR="002553F0" w:rsidRPr="00BA305E" w:rsidRDefault="002553F0" w:rsidP="002553F0">
            <w:pPr>
              <w:jc w:val="left"/>
              <w:rPr>
                <w:rFonts w:cs="Arial"/>
                <w:sz w:val="16"/>
                <w:szCs w:val="18"/>
                <w:lang w:val="fr-FR"/>
              </w:rPr>
            </w:pPr>
            <w:r w:rsidRPr="00BA305E">
              <w:rPr>
                <w:rFonts w:cs="Arial"/>
                <w:sz w:val="16"/>
                <w:szCs w:val="18"/>
                <w:lang w:val="fr-FR"/>
              </w:rPr>
              <w:t>Nombre de membres de l’UPOV ayant contribué à la base de données PLUTO pour l’année</w:t>
            </w:r>
            <w:r w:rsidR="00450A53">
              <w:rPr>
                <w:rFonts w:cs="Arial"/>
                <w:sz w:val="16"/>
                <w:szCs w:val="18"/>
                <w:lang w:val="fr-FR"/>
              </w:rPr>
              <w:t xml:space="preserve"> </w:t>
            </w:r>
            <w:r w:rsidRPr="00BA305E">
              <w:rPr>
                <w:rFonts w:cs="Arial"/>
                <w:sz w:val="16"/>
                <w:szCs w:val="18"/>
                <w:lang w:val="fr-FR"/>
              </w:rPr>
              <w:t>indiquée</w:t>
            </w:r>
            <w:r w:rsidRPr="00BA305E">
              <w:rPr>
                <w:rFonts w:cs="Arial"/>
                <w:sz w:val="16"/>
                <w:szCs w:val="18"/>
                <w:vertAlign w:val="superscript"/>
                <w:lang w:val="fr-FR"/>
              </w:rPr>
              <w:t>1</w:t>
            </w:r>
          </w:p>
        </w:tc>
        <w:tc>
          <w:tcPr>
            <w:tcW w:w="992" w:type="dxa"/>
            <w:vAlign w:val="center"/>
          </w:tcPr>
          <w:p w14:paraId="2AD2DE9C" w14:textId="77777777" w:rsidR="002553F0" w:rsidRPr="00BA305E" w:rsidRDefault="002553F0" w:rsidP="002553F0">
            <w:pPr>
              <w:jc w:val="center"/>
              <w:rPr>
                <w:rFonts w:cs="Arial"/>
                <w:sz w:val="16"/>
                <w:szCs w:val="18"/>
                <w:lang w:val="fr-FR"/>
              </w:rPr>
            </w:pPr>
            <w:r w:rsidRPr="00BA305E">
              <w:rPr>
                <w:rFonts w:cs="Arial"/>
                <w:sz w:val="16"/>
                <w:szCs w:val="18"/>
                <w:lang w:val="fr-FR"/>
              </w:rPr>
              <w:t>61</w:t>
            </w:r>
          </w:p>
        </w:tc>
        <w:tc>
          <w:tcPr>
            <w:tcW w:w="993" w:type="dxa"/>
            <w:shd w:val="clear" w:color="auto" w:fill="auto"/>
            <w:vAlign w:val="center"/>
          </w:tcPr>
          <w:p w14:paraId="76B2D8DD" w14:textId="77777777" w:rsidR="002553F0" w:rsidRPr="00BA305E" w:rsidRDefault="002553F0" w:rsidP="002553F0">
            <w:pPr>
              <w:jc w:val="center"/>
              <w:rPr>
                <w:rFonts w:cs="Arial"/>
                <w:sz w:val="16"/>
                <w:szCs w:val="18"/>
                <w:lang w:val="fr-FR"/>
              </w:rPr>
            </w:pPr>
            <w:r w:rsidRPr="00BA305E">
              <w:rPr>
                <w:rFonts w:cs="Arial"/>
                <w:sz w:val="16"/>
                <w:szCs w:val="18"/>
                <w:lang w:val="fr-FR"/>
              </w:rPr>
              <w:t>59</w:t>
            </w:r>
          </w:p>
        </w:tc>
        <w:tc>
          <w:tcPr>
            <w:tcW w:w="992" w:type="dxa"/>
            <w:vAlign w:val="center"/>
          </w:tcPr>
          <w:p w14:paraId="4636A074"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54</w:t>
            </w:r>
          </w:p>
        </w:tc>
        <w:tc>
          <w:tcPr>
            <w:tcW w:w="992" w:type="dxa"/>
            <w:vAlign w:val="center"/>
          </w:tcPr>
          <w:p w14:paraId="38B659E2"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49</w:t>
            </w:r>
          </w:p>
        </w:tc>
        <w:tc>
          <w:tcPr>
            <w:tcW w:w="1418" w:type="dxa"/>
            <w:vAlign w:val="center"/>
          </w:tcPr>
          <w:p w14:paraId="46A3017A"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43</w:t>
            </w:r>
          </w:p>
        </w:tc>
      </w:tr>
      <w:tr w:rsidR="002553F0" w:rsidRPr="00BA305E" w14:paraId="7928899C" w14:textId="77777777" w:rsidTr="00762FCE">
        <w:tc>
          <w:tcPr>
            <w:tcW w:w="244" w:type="dxa"/>
            <w:tcBorders>
              <w:top w:val="nil"/>
              <w:left w:val="nil"/>
              <w:bottom w:val="nil"/>
            </w:tcBorders>
            <w:vAlign w:val="center"/>
          </w:tcPr>
          <w:p w14:paraId="212159D4" w14:textId="77777777" w:rsidR="002553F0" w:rsidRPr="00BA305E" w:rsidRDefault="002553F0" w:rsidP="002553F0">
            <w:pPr>
              <w:jc w:val="left"/>
              <w:rPr>
                <w:rFonts w:cs="Arial"/>
                <w:sz w:val="16"/>
                <w:szCs w:val="18"/>
                <w:lang w:val="fr-FR" w:eastAsia="ja-JP"/>
              </w:rPr>
            </w:pPr>
          </w:p>
        </w:tc>
        <w:tc>
          <w:tcPr>
            <w:tcW w:w="4292" w:type="dxa"/>
            <w:shd w:val="clear" w:color="auto" w:fill="auto"/>
            <w:vAlign w:val="center"/>
          </w:tcPr>
          <w:p w14:paraId="177FD549" w14:textId="77777777" w:rsidR="002553F0" w:rsidRPr="00BA305E" w:rsidRDefault="002553F0" w:rsidP="002553F0">
            <w:pPr>
              <w:jc w:val="left"/>
              <w:rPr>
                <w:rFonts w:cs="Arial"/>
                <w:sz w:val="16"/>
                <w:szCs w:val="18"/>
                <w:lang w:val="fr-FR"/>
              </w:rPr>
            </w:pPr>
            <w:r w:rsidRPr="00BA305E">
              <w:rPr>
                <w:rFonts w:cs="Arial"/>
                <w:sz w:val="16"/>
                <w:szCs w:val="18"/>
                <w:lang w:val="fr-FR"/>
              </w:rPr>
              <w:t>Pourcentage de membres de l’UPOV ayant contribué à la base de données PLUTO pour l’année indiquée</w:t>
            </w:r>
          </w:p>
        </w:tc>
        <w:tc>
          <w:tcPr>
            <w:tcW w:w="992" w:type="dxa"/>
            <w:vAlign w:val="center"/>
          </w:tcPr>
          <w:p w14:paraId="1E261EFF"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82%</w:t>
            </w:r>
          </w:p>
        </w:tc>
        <w:tc>
          <w:tcPr>
            <w:tcW w:w="993" w:type="dxa"/>
            <w:shd w:val="clear" w:color="auto" w:fill="auto"/>
            <w:vAlign w:val="center"/>
          </w:tcPr>
          <w:p w14:paraId="377FEF6F" w14:textId="77777777" w:rsidR="002553F0" w:rsidRPr="00BA305E" w:rsidRDefault="002553F0" w:rsidP="002553F0">
            <w:pPr>
              <w:jc w:val="center"/>
              <w:rPr>
                <w:rFonts w:cs="Arial"/>
                <w:sz w:val="16"/>
                <w:szCs w:val="18"/>
                <w:lang w:val="fr-FR" w:eastAsia="ja-JP"/>
              </w:rPr>
            </w:pPr>
            <w:r w:rsidRPr="00BA305E">
              <w:rPr>
                <w:rFonts w:cs="Arial"/>
                <w:sz w:val="16"/>
                <w:szCs w:val="18"/>
                <w:lang w:val="fr-FR"/>
              </w:rPr>
              <w:t>80%</w:t>
            </w:r>
          </w:p>
        </w:tc>
        <w:tc>
          <w:tcPr>
            <w:tcW w:w="992" w:type="dxa"/>
            <w:vAlign w:val="center"/>
          </w:tcPr>
          <w:p w14:paraId="42114426"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72%</w:t>
            </w:r>
          </w:p>
        </w:tc>
        <w:tc>
          <w:tcPr>
            <w:tcW w:w="992" w:type="dxa"/>
            <w:vAlign w:val="center"/>
          </w:tcPr>
          <w:p w14:paraId="2B7042F1"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65%</w:t>
            </w:r>
          </w:p>
        </w:tc>
        <w:tc>
          <w:tcPr>
            <w:tcW w:w="1418" w:type="dxa"/>
            <w:vAlign w:val="center"/>
          </w:tcPr>
          <w:p w14:paraId="0CC4E8ED"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57%</w:t>
            </w:r>
          </w:p>
        </w:tc>
      </w:tr>
      <w:tr w:rsidR="002553F0" w:rsidRPr="00BA305E" w14:paraId="33E250C9" w14:textId="77777777" w:rsidTr="00762FCE">
        <w:tc>
          <w:tcPr>
            <w:tcW w:w="244" w:type="dxa"/>
            <w:tcBorders>
              <w:top w:val="nil"/>
              <w:left w:val="nil"/>
              <w:bottom w:val="nil"/>
            </w:tcBorders>
            <w:vAlign w:val="center"/>
          </w:tcPr>
          <w:p w14:paraId="23342ABF"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A</w:t>
            </w:r>
          </w:p>
        </w:tc>
        <w:tc>
          <w:tcPr>
            <w:tcW w:w="4292" w:type="dxa"/>
            <w:shd w:val="clear" w:color="auto" w:fill="auto"/>
            <w:vAlign w:val="center"/>
          </w:tcPr>
          <w:p w14:paraId="2358ABA5" w14:textId="3C598A81" w:rsidR="002553F0" w:rsidRPr="00BA305E" w:rsidRDefault="002553F0" w:rsidP="002553F0">
            <w:pPr>
              <w:jc w:val="left"/>
              <w:rPr>
                <w:rFonts w:cs="Arial"/>
                <w:sz w:val="16"/>
                <w:szCs w:val="18"/>
                <w:lang w:val="fr-FR"/>
              </w:rPr>
            </w:pPr>
            <w:r w:rsidRPr="00BA305E">
              <w:rPr>
                <w:rFonts w:cs="Arial"/>
                <w:sz w:val="16"/>
                <w:szCs w:val="18"/>
                <w:lang w:val="fr-FR" w:eastAsia="ja-JP"/>
              </w:rPr>
              <w:t>Nombre total de demandes de protection des obtentions</w:t>
            </w:r>
            <w:r w:rsidR="00450A53">
              <w:rPr>
                <w:rFonts w:cs="Arial"/>
                <w:sz w:val="16"/>
                <w:szCs w:val="18"/>
                <w:lang w:val="fr-FR" w:eastAsia="ja-JP"/>
              </w:rPr>
              <w:t xml:space="preserve"> </w:t>
            </w:r>
            <w:r w:rsidRPr="00BA305E">
              <w:rPr>
                <w:rFonts w:cs="Arial"/>
                <w:sz w:val="16"/>
                <w:szCs w:val="18"/>
                <w:lang w:val="fr-FR" w:eastAsia="ja-JP"/>
              </w:rPr>
              <w:t>végétales</w:t>
            </w:r>
            <w:r w:rsidRPr="00BA305E">
              <w:rPr>
                <w:rFonts w:cs="Arial"/>
                <w:sz w:val="16"/>
                <w:szCs w:val="18"/>
                <w:vertAlign w:val="superscript"/>
                <w:lang w:val="fr-FR" w:eastAsia="ja-JP"/>
              </w:rPr>
              <w:t>2</w:t>
            </w:r>
            <w:r w:rsidRPr="00BA305E">
              <w:rPr>
                <w:rFonts w:cs="Arial"/>
                <w:sz w:val="16"/>
                <w:szCs w:val="18"/>
                <w:lang w:val="fr-FR" w:eastAsia="ja-JP"/>
              </w:rPr>
              <w:t xml:space="preserve"> </w:t>
            </w:r>
          </w:p>
        </w:tc>
        <w:tc>
          <w:tcPr>
            <w:tcW w:w="992" w:type="dxa"/>
            <w:vAlign w:val="center"/>
          </w:tcPr>
          <w:p w14:paraId="1BBD8CA5" w14:textId="2E71AB5C" w:rsidR="002553F0" w:rsidRPr="00BA305E" w:rsidRDefault="002553F0" w:rsidP="002553F0">
            <w:pPr>
              <w:jc w:val="center"/>
              <w:rPr>
                <w:rFonts w:cs="Arial"/>
                <w:sz w:val="16"/>
                <w:szCs w:val="18"/>
                <w:lang w:val="fr-FR" w:eastAsia="ja-JP"/>
              </w:rPr>
            </w:pPr>
            <w:r w:rsidRPr="00BA305E">
              <w:rPr>
                <w:rFonts w:cs="Arial"/>
                <w:sz w:val="16"/>
                <w:szCs w:val="18"/>
                <w:lang w:val="fr-FR" w:eastAsia="ja-JP"/>
              </w:rPr>
              <w:t>15</w:t>
            </w:r>
            <w:r w:rsidR="00450A53">
              <w:rPr>
                <w:rFonts w:cs="Arial"/>
                <w:sz w:val="16"/>
                <w:szCs w:val="18"/>
                <w:lang w:val="fr-FR" w:eastAsia="ja-JP"/>
              </w:rPr>
              <w:t xml:space="preserve"> </w:t>
            </w:r>
            <w:r w:rsidRPr="00BA305E">
              <w:rPr>
                <w:rFonts w:cs="Arial"/>
                <w:sz w:val="16"/>
                <w:szCs w:val="18"/>
                <w:lang w:val="fr-FR" w:eastAsia="ja-JP"/>
              </w:rPr>
              <w:t>017</w:t>
            </w:r>
          </w:p>
        </w:tc>
        <w:tc>
          <w:tcPr>
            <w:tcW w:w="993" w:type="dxa"/>
            <w:shd w:val="clear" w:color="auto" w:fill="auto"/>
            <w:vAlign w:val="center"/>
          </w:tcPr>
          <w:p w14:paraId="51C95627" w14:textId="5CB6F591" w:rsidR="002553F0" w:rsidRPr="00BA305E" w:rsidRDefault="002553F0" w:rsidP="002553F0">
            <w:pPr>
              <w:jc w:val="center"/>
              <w:rPr>
                <w:rFonts w:cs="Arial"/>
                <w:sz w:val="16"/>
                <w:szCs w:val="18"/>
                <w:lang w:val="fr-FR" w:eastAsia="ja-JP"/>
              </w:rPr>
            </w:pPr>
            <w:r w:rsidRPr="00BA305E">
              <w:rPr>
                <w:rFonts w:cs="Arial"/>
                <w:sz w:val="16"/>
                <w:szCs w:val="18"/>
                <w:lang w:val="fr-FR" w:eastAsia="ja-JP"/>
              </w:rPr>
              <w:t>16</w:t>
            </w:r>
            <w:r w:rsidR="00450A53">
              <w:rPr>
                <w:rFonts w:cs="Arial"/>
                <w:sz w:val="16"/>
                <w:szCs w:val="18"/>
                <w:lang w:val="fr-FR" w:eastAsia="ja-JP"/>
              </w:rPr>
              <w:t xml:space="preserve"> </w:t>
            </w:r>
            <w:r w:rsidRPr="00BA305E">
              <w:rPr>
                <w:rFonts w:cs="Arial"/>
                <w:sz w:val="16"/>
                <w:szCs w:val="18"/>
                <w:lang w:val="fr-FR" w:eastAsia="ja-JP"/>
              </w:rPr>
              <w:t>455</w:t>
            </w:r>
          </w:p>
        </w:tc>
        <w:tc>
          <w:tcPr>
            <w:tcW w:w="992" w:type="dxa"/>
            <w:vAlign w:val="center"/>
          </w:tcPr>
          <w:p w14:paraId="33FB098F" w14:textId="4354ED6F" w:rsidR="002553F0" w:rsidRPr="00BA305E" w:rsidRDefault="002553F0" w:rsidP="002553F0">
            <w:pPr>
              <w:jc w:val="center"/>
              <w:rPr>
                <w:rFonts w:cs="Arial"/>
                <w:sz w:val="16"/>
                <w:szCs w:val="18"/>
                <w:lang w:val="fr-FR" w:eastAsia="ja-JP"/>
              </w:rPr>
            </w:pPr>
            <w:r w:rsidRPr="00BA305E">
              <w:rPr>
                <w:rFonts w:cs="Arial"/>
                <w:sz w:val="16"/>
                <w:szCs w:val="18"/>
                <w:lang w:val="fr-FR" w:eastAsia="ja-JP"/>
              </w:rPr>
              <w:t>18</w:t>
            </w:r>
            <w:r w:rsidR="00450A53">
              <w:rPr>
                <w:rFonts w:cs="Arial"/>
                <w:sz w:val="16"/>
                <w:szCs w:val="18"/>
                <w:lang w:val="fr-FR" w:eastAsia="ja-JP"/>
              </w:rPr>
              <w:t xml:space="preserve"> </w:t>
            </w:r>
            <w:r w:rsidRPr="00BA305E">
              <w:rPr>
                <w:rFonts w:cs="Arial"/>
                <w:sz w:val="16"/>
                <w:szCs w:val="18"/>
                <w:lang w:val="fr-FR" w:eastAsia="ja-JP"/>
              </w:rPr>
              <w:t>306</w:t>
            </w:r>
          </w:p>
        </w:tc>
        <w:tc>
          <w:tcPr>
            <w:tcW w:w="992" w:type="dxa"/>
            <w:vAlign w:val="center"/>
          </w:tcPr>
          <w:p w14:paraId="40AA824C"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n.a.</w:t>
            </w:r>
          </w:p>
        </w:tc>
        <w:tc>
          <w:tcPr>
            <w:tcW w:w="1418" w:type="dxa"/>
            <w:vAlign w:val="center"/>
          </w:tcPr>
          <w:p w14:paraId="68558528"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n.a.</w:t>
            </w:r>
          </w:p>
        </w:tc>
      </w:tr>
      <w:tr w:rsidR="002553F0" w:rsidRPr="00BA305E" w14:paraId="5418FAB3" w14:textId="77777777" w:rsidTr="00762FCE">
        <w:tc>
          <w:tcPr>
            <w:tcW w:w="244" w:type="dxa"/>
            <w:tcBorders>
              <w:top w:val="nil"/>
              <w:left w:val="nil"/>
              <w:bottom w:val="nil"/>
            </w:tcBorders>
            <w:vAlign w:val="center"/>
          </w:tcPr>
          <w:p w14:paraId="0C41EF29"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B</w:t>
            </w:r>
          </w:p>
        </w:tc>
        <w:tc>
          <w:tcPr>
            <w:tcW w:w="4292" w:type="dxa"/>
            <w:shd w:val="clear" w:color="auto" w:fill="auto"/>
            <w:vAlign w:val="center"/>
          </w:tcPr>
          <w:p w14:paraId="5880BDF4" w14:textId="39063BDC" w:rsidR="002553F0" w:rsidRPr="00BA305E" w:rsidRDefault="002553F0" w:rsidP="002553F0">
            <w:pPr>
              <w:jc w:val="left"/>
              <w:rPr>
                <w:rFonts w:cs="Arial"/>
                <w:sz w:val="16"/>
                <w:szCs w:val="18"/>
                <w:lang w:val="fr-FR" w:eastAsia="ja-JP"/>
              </w:rPr>
            </w:pPr>
            <w:r w:rsidRPr="00BA305E">
              <w:rPr>
                <w:rFonts w:cs="Arial"/>
                <w:sz w:val="16"/>
                <w:szCs w:val="18"/>
                <w:lang w:val="fr-FR" w:eastAsia="ja-JP"/>
              </w:rPr>
              <w:t>Nombre de demandes de protection des obtentions végétales émanant des contributeurs à la base de données PLUTO pour l’année</w:t>
            </w:r>
            <w:r w:rsidR="00450A53">
              <w:rPr>
                <w:rFonts w:cs="Arial"/>
                <w:sz w:val="16"/>
                <w:szCs w:val="18"/>
                <w:lang w:val="fr-FR" w:eastAsia="ja-JP"/>
              </w:rPr>
              <w:t xml:space="preserve"> </w:t>
            </w:r>
            <w:r w:rsidRPr="00BA305E">
              <w:rPr>
                <w:rFonts w:cs="Arial"/>
                <w:sz w:val="16"/>
                <w:szCs w:val="18"/>
                <w:lang w:val="fr-FR" w:eastAsia="ja-JP"/>
              </w:rPr>
              <w:t>indiquée</w:t>
            </w:r>
            <w:r w:rsidRPr="00BA305E">
              <w:rPr>
                <w:rFonts w:cs="Arial"/>
                <w:sz w:val="16"/>
                <w:szCs w:val="18"/>
                <w:vertAlign w:val="superscript"/>
                <w:lang w:val="fr-FR" w:eastAsia="ja-JP"/>
              </w:rPr>
              <w:t>1,2</w:t>
            </w:r>
            <w:r w:rsidRPr="00BA305E">
              <w:rPr>
                <w:rFonts w:cs="Arial"/>
                <w:sz w:val="16"/>
                <w:szCs w:val="18"/>
                <w:lang w:val="fr-FR" w:eastAsia="ja-JP"/>
              </w:rPr>
              <w:t xml:space="preserve"> </w:t>
            </w:r>
          </w:p>
        </w:tc>
        <w:tc>
          <w:tcPr>
            <w:tcW w:w="992" w:type="dxa"/>
            <w:vAlign w:val="center"/>
          </w:tcPr>
          <w:p w14:paraId="5E040D1C" w14:textId="2DD4F8AB" w:rsidR="002553F0" w:rsidRPr="00BA305E" w:rsidRDefault="002553F0" w:rsidP="002553F0">
            <w:pPr>
              <w:jc w:val="center"/>
              <w:rPr>
                <w:rFonts w:cs="Arial"/>
                <w:sz w:val="16"/>
                <w:szCs w:val="18"/>
                <w:lang w:val="fr-FR" w:eastAsia="ja-JP"/>
              </w:rPr>
            </w:pPr>
            <w:r w:rsidRPr="00BA305E">
              <w:rPr>
                <w:rFonts w:cs="Arial"/>
                <w:sz w:val="16"/>
                <w:szCs w:val="18"/>
                <w:lang w:val="fr-FR" w:eastAsia="ja-JP"/>
              </w:rPr>
              <w:t>14</w:t>
            </w:r>
            <w:r w:rsidR="00450A53">
              <w:rPr>
                <w:rFonts w:cs="Arial"/>
                <w:sz w:val="16"/>
                <w:szCs w:val="18"/>
                <w:lang w:val="fr-FR" w:eastAsia="ja-JP"/>
              </w:rPr>
              <w:t xml:space="preserve"> </w:t>
            </w:r>
            <w:r w:rsidRPr="00BA305E">
              <w:rPr>
                <w:rFonts w:cs="Arial"/>
                <w:sz w:val="16"/>
                <w:szCs w:val="18"/>
                <w:lang w:val="fr-FR" w:eastAsia="ja-JP"/>
              </w:rPr>
              <w:t>823</w:t>
            </w:r>
          </w:p>
        </w:tc>
        <w:tc>
          <w:tcPr>
            <w:tcW w:w="993" w:type="dxa"/>
            <w:shd w:val="clear" w:color="auto" w:fill="auto"/>
            <w:vAlign w:val="center"/>
          </w:tcPr>
          <w:p w14:paraId="5C77D259" w14:textId="68A21363" w:rsidR="002553F0" w:rsidRPr="00BA305E" w:rsidRDefault="002553F0" w:rsidP="002553F0">
            <w:pPr>
              <w:jc w:val="center"/>
              <w:rPr>
                <w:rFonts w:cs="Arial"/>
                <w:sz w:val="16"/>
                <w:szCs w:val="18"/>
                <w:lang w:val="fr-FR" w:eastAsia="ja-JP"/>
              </w:rPr>
            </w:pPr>
            <w:r w:rsidRPr="00BA305E">
              <w:rPr>
                <w:rFonts w:cs="Arial"/>
                <w:sz w:val="16"/>
                <w:szCs w:val="18"/>
                <w:lang w:val="fr-FR" w:eastAsia="ja-JP"/>
              </w:rPr>
              <w:t>16</w:t>
            </w:r>
            <w:r w:rsidR="00450A53">
              <w:rPr>
                <w:rFonts w:cs="Arial"/>
                <w:sz w:val="16"/>
                <w:szCs w:val="18"/>
                <w:lang w:val="fr-FR" w:eastAsia="ja-JP"/>
              </w:rPr>
              <w:t xml:space="preserve"> </w:t>
            </w:r>
            <w:r w:rsidRPr="00BA305E">
              <w:rPr>
                <w:rFonts w:cs="Arial"/>
                <w:sz w:val="16"/>
                <w:szCs w:val="18"/>
                <w:lang w:val="fr-FR" w:eastAsia="ja-JP"/>
              </w:rPr>
              <w:t>095</w:t>
            </w:r>
          </w:p>
        </w:tc>
        <w:tc>
          <w:tcPr>
            <w:tcW w:w="992" w:type="dxa"/>
            <w:vAlign w:val="center"/>
          </w:tcPr>
          <w:p w14:paraId="7BCD7EBD" w14:textId="12082EA0" w:rsidR="002553F0" w:rsidRPr="00BA305E" w:rsidRDefault="002553F0" w:rsidP="002553F0">
            <w:pPr>
              <w:jc w:val="center"/>
              <w:rPr>
                <w:rFonts w:cs="Arial"/>
                <w:sz w:val="16"/>
                <w:szCs w:val="18"/>
                <w:lang w:val="fr-FR" w:eastAsia="ja-JP"/>
              </w:rPr>
            </w:pPr>
            <w:r w:rsidRPr="00BA305E">
              <w:rPr>
                <w:rFonts w:cs="Arial"/>
                <w:sz w:val="16"/>
                <w:szCs w:val="18"/>
                <w:lang w:val="fr-FR" w:eastAsia="ja-JP"/>
              </w:rPr>
              <w:t>17</w:t>
            </w:r>
            <w:r w:rsidR="00450A53">
              <w:rPr>
                <w:rFonts w:cs="Arial"/>
                <w:sz w:val="16"/>
                <w:szCs w:val="18"/>
                <w:lang w:val="fr-FR" w:eastAsia="ja-JP"/>
              </w:rPr>
              <w:t xml:space="preserve"> </w:t>
            </w:r>
            <w:r w:rsidRPr="00BA305E">
              <w:rPr>
                <w:rFonts w:cs="Arial"/>
                <w:sz w:val="16"/>
                <w:szCs w:val="18"/>
                <w:lang w:val="fr-FR" w:eastAsia="ja-JP"/>
              </w:rPr>
              <w:t>410</w:t>
            </w:r>
          </w:p>
        </w:tc>
        <w:tc>
          <w:tcPr>
            <w:tcW w:w="992" w:type="dxa"/>
            <w:vAlign w:val="center"/>
          </w:tcPr>
          <w:p w14:paraId="158413C5"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c>
          <w:tcPr>
            <w:tcW w:w="1418" w:type="dxa"/>
            <w:vAlign w:val="center"/>
          </w:tcPr>
          <w:p w14:paraId="06F730D4"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r>
      <w:tr w:rsidR="002553F0" w:rsidRPr="00BA305E" w14:paraId="0BDB6C8B" w14:textId="77777777" w:rsidTr="00762FCE">
        <w:tc>
          <w:tcPr>
            <w:tcW w:w="244" w:type="dxa"/>
            <w:tcBorders>
              <w:top w:val="nil"/>
              <w:left w:val="nil"/>
              <w:bottom w:val="nil"/>
            </w:tcBorders>
            <w:vAlign w:val="center"/>
          </w:tcPr>
          <w:p w14:paraId="5D567C05"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C</w:t>
            </w:r>
          </w:p>
        </w:tc>
        <w:tc>
          <w:tcPr>
            <w:tcW w:w="4292" w:type="dxa"/>
            <w:shd w:val="clear" w:color="auto" w:fill="auto"/>
            <w:vAlign w:val="center"/>
          </w:tcPr>
          <w:p w14:paraId="59E0A13C"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Pourcentage de demandes de protection des obtentions végétales émanant des contributeurs à la base de données PLUTO pour l’année indiquée (B/A)</w:t>
            </w:r>
          </w:p>
        </w:tc>
        <w:tc>
          <w:tcPr>
            <w:tcW w:w="992" w:type="dxa"/>
            <w:vAlign w:val="center"/>
          </w:tcPr>
          <w:p w14:paraId="19965756"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99%</w:t>
            </w:r>
          </w:p>
        </w:tc>
        <w:tc>
          <w:tcPr>
            <w:tcW w:w="993" w:type="dxa"/>
            <w:shd w:val="clear" w:color="auto" w:fill="auto"/>
            <w:vAlign w:val="center"/>
          </w:tcPr>
          <w:p w14:paraId="37A13E3B"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98%</w:t>
            </w:r>
          </w:p>
        </w:tc>
        <w:tc>
          <w:tcPr>
            <w:tcW w:w="992" w:type="dxa"/>
            <w:vAlign w:val="center"/>
          </w:tcPr>
          <w:p w14:paraId="3FDD3BEB"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95%</w:t>
            </w:r>
          </w:p>
        </w:tc>
        <w:tc>
          <w:tcPr>
            <w:tcW w:w="992" w:type="dxa"/>
            <w:vAlign w:val="center"/>
          </w:tcPr>
          <w:p w14:paraId="25508216"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c>
          <w:tcPr>
            <w:tcW w:w="1418" w:type="dxa"/>
            <w:vAlign w:val="center"/>
          </w:tcPr>
          <w:p w14:paraId="1C9B460F"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r>
      <w:tr w:rsidR="002553F0" w:rsidRPr="00BA305E" w14:paraId="2907748C" w14:textId="77777777" w:rsidTr="00762FCE">
        <w:tc>
          <w:tcPr>
            <w:tcW w:w="244" w:type="dxa"/>
            <w:tcBorders>
              <w:top w:val="nil"/>
              <w:left w:val="nil"/>
              <w:bottom w:val="nil"/>
            </w:tcBorders>
            <w:vAlign w:val="center"/>
          </w:tcPr>
          <w:p w14:paraId="7BDFC1B8"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D</w:t>
            </w:r>
          </w:p>
        </w:tc>
        <w:tc>
          <w:tcPr>
            <w:tcW w:w="4292" w:type="dxa"/>
            <w:shd w:val="clear" w:color="auto" w:fill="auto"/>
            <w:vAlign w:val="center"/>
          </w:tcPr>
          <w:p w14:paraId="5217BD02" w14:textId="6D13E1CA" w:rsidR="002553F0" w:rsidRPr="00BA305E" w:rsidRDefault="002553F0" w:rsidP="002553F0">
            <w:pPr>
              <w:jc w:val="left"/>
              <w:rPr>
                <w:rFonts w:cs="Arial"/>
                <w:sz w:val="16"/>
                <w:szCs w:val="18"/>
                <w:lang w:val="fr-FR" w:eastAsia="ja-JP"/>
              </w:rPr>
            </w:pPr>
            <w:r w:rsidRPr="00BA305E">
              <w:rPr>
                <w:rFonts w:cs="Arial"/>
                <w:sz w:val="16"/>
                <w:szCs w:val="18"/>
                <w:lang w:val="fr-FR" w:eastAsia="ja-JP"/>
              </w:rPr>
              <w:t>Nombre de demandes de protection des obtentions végétales figurant dans la base de données</w:t>
            </w:r>
            <w:r w:rsidR="00450A53">
              <w:rPr>
                <w:rFonts w:cs="Arial"/>
                <w:sz w:val="16"/>
                <w:szCs w:val="18"/>
                <w:lang w:val="fr-FR" w:eastAsia="ja-JP"/>
              </w:rPr>
              <w:t xml:space="preserve"> </w:t>
            </w:r>
            <w:r w:rsidRPr="00BA305E">
              <w:rPr>
                <w:rFonts w:cs="Arial"/>
                <w:sz w:val="16"/>
                <w:szCs w:val="18"/>
                <w:lang w:val="fr-FR" w:eastAsia="ja-JP"/>
              </w:rPr>
              <w:t>PLUTO</w:t>
            </w:r>
            <w:r w:rsidRPr="00BA305E">
              <w:rPr>
                <w:rFonts w:cs="Arial"/>
                <w:sz w:val="16"/>
                <w:szCs w:val="18"/>
                <w:vertAlign w:val="superscript"/>
                <w:lang w:val="fr-FR" w:eastAsia="ja-JP"/>
              </w:rPr>
              <w:t>3</w:t>
            </w:r>
            <w:r w:rsidRPr="00BA305E">
              <w:rPr>
                <w:rFonts w:cs="Arial"/>
                <w:sz w:val="16"/>
                <w:szCs w:val="18"/>
                <w:lang w:val="fr-FR" w:eastAsia="ja-JP"/>
              </w:rPr>
              <w:t xml:space="preserve"> </w:t>
            </w:r>
          </w:p>
        </w:tc>
        <w:tc>
          <w:tcPr>
            <w:tcW w:w="992" w:type="dxa"/>
            <w:vAlign w:val="center"/>
          </w:tcPr>
          <w:p w14:paraId="73BAD7A8" w14:textId="12B5F593" w:rsidR="002553F0" w:rsidRPr="00BA305E" w:rsidRDefault="002553F0" w:rsidP="002553F0">
            <w:pPr>
              <w:jc w:val="center"/>
              <w:rPr>
                <w:rFonts w:cs="Arial"/>
                <w:sz w:val="16"/>
                <w:szCs w:val="18"/>
                <w:lang w:val="fr-FR" w:eastAsia="ja-JP"/>
              </w:rPr>
            </w:pPr>
            <w:r w:rsidRPr="00BA305E">
              <w:rPr>
                <w:rFonts w:cs="Arial"/>
                <w:sz w:val="16"/>
                <w:szCs w:val="18"/>
                <w:lang w:val="fr-FR" w:eastAsia="ja-JP"/>
              </w:rPr>
              <w:t>11</w:t>
            </w:r>
            <w:r w:rsidR="00450A53">
              <w:rPr>
                <w:rFonts w:cs="Arial"/>
                <w:sz w:val="16"/>
                <w:szCs w:val="18"/>
                <w:lang w:val="fr-FR" w:eastAsia="ja-JP"/>
              </w:rPr>
              <w:t xml:space="preserve"> </w:t>
            </w:r>
            <w:r w:rsidRPr="00BA305E">
              <w:rPr>
                <w:rFonts w:cs="Arial"/>
                <w:sz w:val="16"/>
                <w:szCs w:val="18"/>
                <w:lang w:val="fr-FR" w:eastAsia="ja-JP"/>
              </w:rPr>
              <w:t>587</w:t>
            </w:r>
          </w:p>
        </w:tc>
        <w:tc>
          <w:tcPr>
            <w:tcW w:w="993" w:type="dxa"/>
            <w:shd w:val="clear" w:color="auto" w:fill="auto"/>
            <w:vAlign w:val="center"/>
          </w:tcPr>
          <w:p w14:paraId="61F03161" w14:textId="72F23835" w:rsidR="002553F0" w:rsidRPr="00BA305E" w:rsidRDefault="002553F0" w:rsidP="002553F0">
            <w:pPr>
              <w:jc w:val="center"/>
              <w:rPr>
                <w:rFonts w:cs="Arial"/>
                <w:sz w:val="16"/>
                <w:szCs w:val="18"/>
                <w:lang w:val="fr-FR" w:eastAsia="ja-JP"/>
              </w:rPr>
            </w:pPr>
            <w:r w:rsidRPr="00BA305E">
              <w:rPr>
                <w:rFonts w:cs="Arial"/>
                <w:sz w:val="16"/>
                <w:szCs w:val="18"/>
                <w:lang w:val="fr-FR" w:eastAsia="ja-JP"/>
              </w:rPr>
              <w:t>12</w:t>
            </w:r>
            <w:r w:rsidR="00450A53">
              <w:rPr>
                <w:rFonts w:cs="Arial"/>
                <w:sz w:val="16"/>
                <w:szCs w:val="18"/>
                <w:lang w:val="fr-FR" w:eastAsia="ja-JP"/>
              </w:rPr>
              <w:t xml:space="preserve"> </w:t>
            </w:r>
            <w:r w:rsidRPr="00BA305E">
              <w:rPr>
                <w:rFonts w:cs="Arial"/>
                <w:sz w:val="16"/>
                <w:szCs w:val="18"/>
                <w:lang w:val="fr-FR" w:eastAsia="ja-JP"/>
              </w:rPr>
              <w:t>269</w:t>
            </w:r>
          </w:p>
        </w:tc>
        <w:tc>
          <w:tcPr>
            <w:tcW w:w="992" w:type="dxa"/>
            <w:vAlign w:val="center"/>
          </w:tcPr>
          <w:p w14:paraId="56A33F10" w14:textId="64A7B1A2" w:rsidR="002553F0" w:rsidRPr="00BA305E" w:rsidRDefault="002553F0" w:rsidP="002553F0">
            <w:pPr>
              <w:jc w:val="center"/>
              <w:rPr>
                <w:rFonts w:cs="Arial"/>
                <w:sz w:val="16"/>
                <w:szCs w:val="18"/>
                <w:lang w:val="fr-FR" w:eastAsia="ja-JP"/>
              </w:rPr>
            </w:pPr>
            <w:r w:rsidRPr="00BA305E">
              <w:rPr>
                <w:rFonts w:cs="Arial"/>
                <w:sz w:val="16"/>
                <w:szCs w:val="18"/>
                <w:lang w:val="fr-FR" w:eastAsia="ja-JP"/>
              </w:rPr>
              <w:t>12</w:t>
            </w:r>
            <w:r w:rsidR="00450A53">
              <w:rPr>
                <w:rFonts w:cs="Arial"/>
                <w:sz w:val="16"/>
                <w:szCs w:val="18"/>
                <w:lang w:val="fr-FR" w:eastAsia="ja-JP"/>
              </w:rPr>
              <w:t xml:space="preserve"> </w:t>
            </w:r>
            <w:r w:rsidRPr="00BA305E">
              <w:rPr>
                <w:rFonts w:cs="Arial"/>
                <w:sz w:val="16"/>
                <w:szCs w:val="18"/>
                <w:lang w:val="fr-FR" w:eastAsia="ja-JP"/>
              </w:rPr>
              <w:t>547</w:t>
            </w:r>
          </w:p>
        </w:tc>
        <w:tc>
          <w:tcPr>
            <w:tcW w:w="992" w:type="dxa"/>
            <w:vAlign w:val="center"/>
          </w:tcPr>
          <w:p w14:paraId="4FB72712" w14:textId="5F8707CA"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10</w:t>
            </w:r>
            <w:r w:rsidR="00450A53">
              <w:rPr>
                <w:rFonts w:cs="Arial"/>
                <w:sz w:val="16"/>
                <w:szCs w:val="18"/>
                <w:lang w:val="fr-FR" w:eastAsia="ja-JP"/>
              </w:rPr>
              <w:t xml:space="preserve"> </w:t>
            </w:r>
            <w:r w:rsidRPr="00BA305E">
              <w:rPr>
                <w:rFonts w:cs="Arial"/>
                <w:sz w:val="16"/>
                <w:szCs w:val="18"/>
                <w:lang w:val="fr-FR" w:eastAsia="ja-JP"/>
              </w:rPr>
              <w:t>759</w:t>
            </w:r>
          </w:p>
        </w:tc>
        <w:tc>
          <w:tcPr>
            <w:tcW w:w="1418" w:type="dxa"/>
            <w:vAlign w:val="center"/>
          </w:tcPr>
          <w:p w14:paraId="4062CAB6" w14:textId="4C9CE674"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2</w:t>
            </w:r>
            <w:r w:rsidR="00450A53">
              <w:rPr>
                <w:rFonts w:cs="Arial"/>
                <w:sz w:val="16"/>
                <w:szCs w:val="18"/>
                <w:lang w:val="fr-FR" w:eastAsia="ja-JP"/>
              </w:rPr>
              <w:t xml:space="preserve"> </w:t>
            </w:r>
            <w:r w:rsidRPr="00BA305E">
              <w:rPr>
                <w:rFonts w:cs="Arial"/>
                <w:sz w:val="16"/>
                <w:szCs w:val="18"/>
                <w:lang w:val="fr-FR" w:eastAsia="ja-JP"/>
              </w:rPr>
              <w:t>887</w:t>
            </w:r>
          </w:p>
        </w:tc>
      </w:tr>
      <w:tr w:rsidR="002553F0" w:rsidRPr="00BA305E" w14:paraId="61A289C5" w14:textId="77777777" w:rsidTr="00762FCE">
        <w:tc>
          <w:tcPr>
            <w:tcW w:w="244" w:type="dxa"/>
            <w:tcBorders>
              <w:top w:val="nil"/>
              <w:left w:val="nil"/>
              <w:bottom w:val="nil"/>
            </w:tcBorders>
            <w:vAlign w:val="center"/>
          </w:tcPr>
          <w:p w14:paraId="1E0EDCD4"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E</w:t>
            </w:r>
          </w:p>
        </w:tc>
        <w:tc>
          <w:tcPr>
            <w:tcW w:w="4292" w:type="dxa"/>
            <w:shd w:val="clear" w:color="auto" w:fill="auto"/>
            <w:vAlign w:val="center"/>
          </w:tcPr>
          <w:p w14:paraId="3B3A6CCF" w14:textId="77777777" w:rsidR="002553F0" w:rsidRPr="00BA305E" w:rsidRDefault="002553F0" w:rsidP="002553F0">
            <w:pPr>
              <w:jc w:val="left"/>
              <w:rPr>
                <w:rFonts w:cs="Arial"/>
                <w:sz w:val="16"/>
                <w:szCs w:val="18"/>
                <w:lang w:val="fr-FR" w:eastAsia="ja-JP"/>
              </w:rPr>
            </w:pPr>
            <w:r w:rsidRPr="00BA305E">
              <w:rPr>
                <w:rFonts w:cs="Arial"/>
                <w:sz w:val="16"/>
                <w:szCs w:val="18"/>
                <w:lang w:val="fr-FR" w:eastAsia="ja-JP"/>
              </w:rPr>
              <w:t>Pourcentage de demandes de protection des obtentions végétales figurant dans la base de données PLUTO (D/A)</w:t>
            </w:r>
          </w:p>
        </w:tc>
        <w:tc>
          <w:tcPr>
            <w:tcW w:w="992" w:type="dxa"/>
            <w:vAlign w:val="center"/>
          </w:tcPr>
          <w:p w14:paraId="4B6D1917"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77%</w:t>
            </w:r>
          </w:p>
        </w:tc>
        <w:tc>
          <w:tcPr>
            <w:tcW w:w="993" w:type="dxa"/>
            <w:shd w:val="clear" w:color="auto" w:fill="auto"/>
            <w:vAlign w:val="center"/>
          </w:tcPr>
          <w:p w14:paraId="336863AB"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75%</w:t>
            </w:r>
          </w:p>
        </w:tc>
        <w:tc>
          <w:tcPr>
            <w:tcW w:w="992" w:type="dxa"/>
            <w:vAlign w:val="center"/>
          </w:tcPr>
          <w:p w14:paraId="46C46891" w14:textId="77777777" w:rsidR="002553F0" w:rsidRPr="00BA305E" w:rsidRDefault="002553F0" w:rsidP="002553F0">
            <w:pPr>
              <w:jc w:val="center"/>
              <w:rPr>
                <w:rFonts w:cs="Arial"/>
                <w:sz w:val="16"/>
                <w:szCs w:val="18"/>
                <w:lang w:val="fr-FR" w:eastAsia="ja-JP"/>
              </w:rPr>
            </w:pPr>
            <w:r w:rsidRPr="00BA305E">
              <w:rPr>
                <w:rFonts w:cs="Arial"/>
                <w:sz w:val="16"/>
                <w:szCs w:val="18"/>
                <w:lang w:val="fr-FR" w:eastAsia="ja-JP"/>
              </w:rPr>
              <w:t>69%</w:t>
            </w:r>
          </w:p>
        </w:tc>
        <w:tc>
          <w:tcPr>
            <w:tcW w:w="992" w:type="dxa"/>
            <w:vAlign w:val="center"/>
          </w:tcPr>
          <w:p w14:paraId="77EC6D85"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c>
          <w:tcPr>
            <w:tcW w:w="1418" w:type="dxa"/>
            <w:vAlign w:val="center"/>
          </w:tcPr>
          <w:p w14:paraId="44328845" w14:textId="77777777" w:rsidR="002553F0" w:rsidRPr="00BA305E" w:rsidRDefault="002553F0" w:rsidP="002553F0">
            <w:pPr>
              <w:jc w:val="center"/>
              <w:rPr>
                <w:rFonts w:cs="Arial"/>
                <w:sz w:val="16"/>
                <w:szCs w:val="18"/>
                <w:highlight w:val="yellow"/>
                <w:lang w:val="fr-FR" w:eastAsia="ja-JP"/>
              </w:rPr>
            </w:pPr>
            <w:r w:rsidRPr="00BA305E">
              <w:rPr>
                <w:rFonts w:cs="Arial"/>
                <w:sz w:val="16"/>
                <w:szCs w:val="18"/>
                <w:lang w:val="fr-FR" w:eastAsia="ja-JP"/>
              </w:rPr>
              <w:t>n.d.</w:t>
            </w:r>
          </w:p>
        </w:tc>
      </w:tr>
    </w:tbl>
    <w:p w14:paraId="338C2814" w14:textId="77777777" w:rsidR="002553F0" w:rsidRPr="00BA305E" w:rsidRDefault="002553F0" w:rsidP="002553F0">
      <w:pPr>
        <w:jc w:val="left"/>
        <w:rPr>
          <w:rFonts w:eastAsiaTheme="minorEastAsia" w:cs="Arial"/>
          <w:sz w:val="16"/>
          <w:szCs w:val="16"/>
          <w:lang w:val="fr-FR" w:eastAsia="ja-JP"/>
        </w:rPr>
      </w:pPr>
    </w:p>
    <w:p w14:paraId="22EA551E" w14:textId="64BDCF76" w:rsidR="002553F0" w:rsidRPr="00BA305E" w:rsidRDefault="002553F0" w:rsidP="002553F0">
      <w:pPr>
        <w:spacing w:after="120"/>
        <w:jc w:val="left"/>
        <w:rPr>
          <w:rFonts w:eastAsiaTheme="minorEastAsia" w:cs="Arial"/>
          <w:sz w:val="16"/>
          <w:szCs w:val="16"/>
          <w:lang w:val="fr-FR" w:eastAsia="ja-JP"/>
        </w:rPr>
      </w:pPr>
      <w:r w:rsidRPr="00BA305E">
        <w:rPr>
          <w:rFonts w:eastAsiaTheme="minorEastAsia" w:cs="Arial"/>
          <w:sz w:val="16"/>
          <w:szCs w:val="16"/>
          <w:lang w:val="fr-FR" w:eastAsia="ja-JP"/>
        </w:rPr>
        <w:t>Notes</w:t>
      </w:r>
      <w:r w:rsidR="007545E7">
        <w:rPr>
          <w:rFonts w:eastAsiaTheme="minorEastAsia" w:cs="Arial"/>
          <w:sz w:val="16"/>
          <w:szCs w:val="16"/>
          <w:lang w:val="fr-FR" w:eastAsia="ja-JP"/>
        </w:rPr>
        <w:t> :</w:t>
      </w:r>
    </w:p>
    <w:p w14:paraId="12D02F2D" w14:textId="77777777" w:rsidR="002553F0" w:rsidRPr="00BA305E" w:rsidRDefault="002553F0" w:rsidP="002553F0">
      <w:pPr>
        <w:ind w:left="142"/>
        <w:jc w:val="left"/>
        <w:rPr>
          <w:rFonts w:eastAsiaTheme="minorEastAsia" w:cs="Arial"/>
          <w:sz w:val="16"/>
          <w:szCs w:val="16"/>
          <w:lang w:val="fr-FR" w:eastAsia="ja-JP"/>
        </w:rPr>
      </w:pPr>
      <w:r w:rsidRPr="00BA305E">
        <w:rPr>
          <w:rFonts w:eastAsiaTheme="minorEastAsia" w:cs="Arial"/>
          <w:sz w:val="16"/>
          <w:szCs w:val="16"/>
          <w:lang w:val="fr-FR" w:eastAsia="ja-JP"/>
        </w:rPr>
        <w:t>1.   Les contributeurs fournissent des données pour les années précédentes.  Par conséquent, un contributeur fournissant des données en 2017, par exemple, sera considéré comme ayant fourni des données pour 2015, 2016 et 2017.</w:t>
      </w:r>
    </w:p>
    <w:p w14:paraId="57AE8B91" w14:textId="4FC3B1DB" w:rsidR="002553F0" w:rsidRPr="00BA305E" w:rsidRDefault="002553F0" w:rsidP="002553F0">
      <w:pPr>
        <w:ind w:left="142"/>
        <w:jc w:val="left"/>
        <w:rPr>
          <w:rFonts w:eastAsiaTheme="minorEastAsia" w:cs="Arial"/>
          <w:sz w:val="16"/>
          <w:szCs w:val="16"/>
          <w:lang w:val="fr-FR" w:eastAsia="ja-JP"/>
        </w:rPr>
      </w:pPr>
      <w:r w:rsidRPr="00BA305E">
        <w:rPr>
          <w:rFonts w:eastAsiaTheme="minorEastAsia" w:cs="Arial"/>
          <w:sz w:val="16"/>
          <w:szCs w:val="16"/>
          <w:lang w:val="fr-FR" w:eastAsia="ja-JP"/>
        </w:rPr>
        <w:t>2.   Voir le document</w:t>
      </w:r>
      <w:r w:rsidR="00450A53">
        <w:rPr>
          <w:rFonts w:eastAsiaTheme="minorEastAsia" w:cs="Arial"/>
          <w:sz w:val="16"/>
          <w:szCs w:val="16"/>
          <w:lang w:val="fr-FR" w:eastAsia="ja-JP"/>
        </w:rPr>
        <w:t xml:space="preserve"> </w:t>
      </w:r>
      <w:r w:rsidRPr="00BA305E">
        <w:rPr>
          <w:rFonts w:eastAsiaTheme="minorEastAsia" w:cs="Arial"/>
          <w:sz w:val="16"/>
          <w:szCs w:val="16"/>
          <w:lang w:val="fr-FR" w:eastAsia="ja-JP"/>
        </w:rPr>
        <w:t>C/52/7 Rev. “Statistiques sur la protection des obtentions végétales pour la période</w:t>
      </w:r>
      <w:r w:rsidR="00450A53">
        <w:rPr>
          <w:rFonts w:eastAsiaTheme="minorEastAsia" w:cs="Arial"/>
          <w:sz w:val="16"/>
          <w:szCs w:val="16"/>
          <w:lang w:val="fr-FR" w:eastAsia="ja-JP"/>
        </w:rPr>
        <w:t xml:space="preserve"> </w:t>
      </w:r>
      <w:r w:rsidRPr="00BA305E">
        <w:rPr>
          <w:rFonts w:eastAsiaTheme="minorEastAsia" w:cs="Arial"/>
          <w:sz w:val="16"/>
          <w:szCs w:val="16"/>
          <w:lang w:val="fr-FR" w:eastAsia="ja-JP"/>
        </w:rPr>
        <w:t xml:space="preserve">2013-2017 (révision)”. </w:t>
      </w:r>
    </w:p>
    <w:p w14:paraId="5E2D18AF" w14:textId="04286C91" w:rsidR="002553F0" w:rsidRPr="00BA305E" w:rsidRDefault="002553F0" w:rsidP="002553F0">
      <w:pPr>
        <w:ind w:left="142"/>
        <w:jc w:val="left"/>
        <w:rPr>
          <w:rFonts w:eastAsiaTheme="minorEastAsia" w:cs="Arial"/>
          <w:sz w:val="16"/>
          <w:szCs w:val="16"/>
          <w:lang w:val="fr-FR" w:eastAsia="ja-JP"/>
        </w:rPr>
      </w:pPr>
      <w:r w:rsidRPr="00BA305E">
        <w:rPr>
          <w:rFonts w:eastAsiaTheme="minorEastAsia" w:cs="Arial"/>
          <w:sz w:val="16"/>
          <w:szCs w:val="16"/>
          <w:lang w:val="fr-FR" w:eastAsia="ja-JP"/>
        </w:rPr>
        <w:t>3.   Statut de l’information dans la base de données PLUTO au 6</w:t>
      </w:r>
      <w:r w:rsidR="00450A53">
        <w:rPr>
          <w:rFonts w:eastAsiaTheme="minorEastAsia" w:cs="Arial"/>
          <w:sz w:val="16"/>
          <w:szCs w:val="16"/>
          <w:lang w:val="fr-FR" w:eastAsia="ja-JP"/>
        </w:rPr>
        <w:t xml:space="preserve"> </w:t>
      </w:r>
      <w:r w:rsidRPr="00BA305E">
        <w:rPr>
          <w:rFonts w:eastAsiaTheme="minorEastAsia" w:cs="Arial"/>
          <w:sz w:val="16"/>
          <w:szCs w:val="16"/>
          <w:lang w:val="fr-FR" w:eastAsia="ja-JP"/>
        </w:rPr>
        <w:t>août</w:t>
      </w:r>
      <w:r w:rsidR="00450A53">
        <w:rPr>
          <w:rFonts w:eastAsiaTheme="minorEastAsia" w:cs="Arial"/>
          <w:sz w:val="16"/>
          <w:szCs w:val="16"/>
          <w:lang w:val="fr-FR" w:eastAsia="ja-JP"/>
        </w:rPr>
        <w:t xml:space="preserve"> </w:t>
      </w:r>
      <w:r w:rsidRPr="00BA305E">
        <w:rPr>
          <w:rFonts w:eastAsiaTheme="minorEastAsia" w:cs="Arial"/>
          <w:sz w:val="16"/>
          <w:szCs w:val="16"/>
          <w:lang w:val="fr-FR" w:eastAsia="ja-JP"/>
        </w:rPr>
        <w:t>2019</w:t>
      </w:r>
    </w:p>
    <w:p w14:paraId="0318D7B5" w14:textId="77777777" w:rsidR="002553F0" w:rsidRPr="00BA305E" w:rsidRDefault="002553F0" w:rsidP="002553F0">
      <w:pPr>
        <w:spacing w:before="120" w:after="120"/>
        <w:rPr>
          <w:rFonts w:eastAsiaTheme="minorEastAsia"/>
          <w:sz w:val="16"/>
          <w:szCs w:val="18"/>
          <w:lang w:val="fr-FR" w:eastAsia="ja-JP"/>
        </w:rPr>
      </w:pPr>
      <w:r w:rsidRPr="00BA305E">
        <w:rPr>
          <w:rFonts w:eastAsiaTheme="minorEastAsia"/>
          <w:sz w:val="16"/>
          <w:szCs w:val="18"/>
          <w:lang w:val="fr-FR" w:eastAsia="ja-JP"/>
        </w:rPr>
        <w:t>La ligne “C” donne une indication de l’exhaustivité “théorique” de la base de données PLUTO sur la base des données fournies par les membres de l’UPOV apportant des données.</w:t>
      </w:r>
    </w:p>
    <w:p w14:paraId="6B17DDF8" w14:textId="2B91662D" w:rsidR="002553F0" w:rsidRPr="00BA305E" w:rsidRDefault="002553F0" w:rsidP="002553F0">
      <w:pPr>
        <w:spacing w:after="120"/>
        <w:rPr>
          <w:rFonts w:eastAsiaTheme="minorEastAsia"/>
          <w:sz w:val="16"/>
          <w:szCs w:val="18"/>
          <w:lang w:val="fr-FR" w:eastAsia="ja-JP"/>
        </w:rPr>
      </w:pPr>
      <w:r w:rsidRPr="00BA305E">
        <w:rPr>
          <w:rFonts w:eastAsiaTheme="minorEastAsia"/>
          <w:sz w:val="16"/>
          <w:szCs w:val="18"/>
          <w:lang w:val="fr-FR" w:eastAsia="ja-JP"/>
        </w:rPr>
        <w:t>La ligne “E” donne une indication de l’exhaustivité réelle des données figurant dans la base de données PLUTO, en tenant compte des éléments suivants</w:t>
      </w:r>
      <w:r w:rsidR="007545E7">
        <w:rPr>
          <w:rFonts w:eastAsiaTheme="minorEastAsia"/>
          <w:sz w:val="16"/>
          <w:szCs w:val="18"/>
          <w:lang w:val="fr-FR" w:eastAsia="ja-JP"/>
        </w:rPr>
        <w:t> :</w:t>
      </w:r>
    </w:p>
    <w:p w14:paraId="0DAB5B2D" w14:textId="77777777" w:rsidR="002553F0" w:rsidRPr="00BA305E" w:rsidRDefault="002553F0" w:rsidP="002553F0">
      <w:pPr>
        <w:tabs>
          <w:tab w:val="left" w:pos="851"/>
        </w:tabs>
        <w:ind w:firstLine="426"/>
        <w:rPr>
          <w:rFonts w:eastAsiaTheme="minorEastAsia"/>
          <w:sz w:val="16"/>
          <w:szCs w:val="18"/>
          <w:lang w:val="fr-FR" w:eastAsia="ja-JP"/>
        </w:rPr>
      </w:pPr>
      <w:r w:rsidRPr="00BA305E">
        <w:rPr>
          <w:rFonts w:eastAsiaTheme="minorEastAsia"/>
          <w:sz w:val="16"/>
          <w:szCs w:val="18"/>
          <w:lang w:val="fr-FR" w:eastAsia="ja-JP"/>
        </w:rPr>
        <w:t>i)</w:t>
      </w:r>
      <w:r w:rsidRPr="00BA305E">
        <w:rPr>
          <w:rFonts w:eastAsiaTheme="minorEastAsia"/>
          <w:sz w:val="16"/>
          <w:szCs w:val="18"/>
          <w:lang w:val="fr-FR" w:eastAsia="ja-JP"/>
        </w:rPr>
        <w:tab/>
        <w:t>les membres de l’UPOV qui ne contribuent pas à la base de données PLUTO, et</w:t>
      </w:r>
    </w:p>
    <w:p w14:paraId="01D57CEE" w14:textId="77777777" w:rsidR="002553F0" w:rsidRPr="00BA305E" w:rsidRDefault="002553F0" w:rsidP="002553F0">
      <w:pPr>
        <w:tabs>
          <w:tab w:val="left" w:pos="851"/>
        </w:tabs>
        <w:ind w:firstLine="426"/>
        <w:rPr>
          <w:rFonts w:eastAsiaTheme="minorEastAsia"/>
          <w:sz w:val="16"/>
          <w:szCs w:val="18"/>
          <w:lang w:val="fr-FR" w:eastAsia="ja-JP"/>
        </w:rPr>
      </w:pPr>
      <w:r w:rsidRPr="00BA305E">
        <w:rPr>
          <w:rFonts w:eastAsiaTheme="minorEastAsia"/>
          <w:sz w:val="16"/>
          <w:szCs w:val="18"/>
          <w:lang w:val="fr-FR" w:eastAsia="ja-JP"/>
        </w:rPr>
        <w:t>ii)</w:t>
      </w:r>
      <w:r w:rsidRPr="00BA305E">
        <w:rPr>
          <w:rFonts w:eastAsiaTheme="minorEastAsia"/>
          <w:sz w:val="16"/>
          <w:szCs w:val="18"/>
          <w:lang w:val="fr-FR" w:eastAsia="ja-JP"/>
        </w:rPr>
        <w:tab/>
        <w:t>les contributeurs qui n’ont pas fourni de données complètes.</w:t>
      </w:r>
    </w:p>
    <w:p w14:paraId="7626770C" w14:textId="610713DF" w:rsidR="002553F0" w:rsidRDefault="002553F0" w:rsidP="002553F0">
      <w:pPr>
        <w:pStyle w:val="result"/>
        <w:rPr>
          <w:szCs w:val="18"/>
          <w:lang w:val="fr-FR"/>
        </w:rPr>
      </w:pPr>
    </w:p>
    <w:p w14:paraId="679245D9" w14:textId="77777777" w:rsidR="00762FCE" w:rsidRPr="00BA305E" w:rsidRDefault="00762FCE" w:rsidP="002553F0">
      <w:pPr>
        <w:pStyle w:val="result"/>
        <w:rPr>
          <w:szCs w:val="18"/>
          <w:lang w:val="fr-FR"/>
        </w:rPr>
      </w:pPr>
    </w:p>
    <w:p w14:paraId="3CB1F73B" w14:textId="5E0B643A" w:rsidR="002553F0" w:rsidRPr="00BA305E" w:rsidRDefault="002553F0" w:rsidP="002553F0">
      <w:pPr>
        <w:pStyle w:val="Heading8"/>
        <w:rPr>
          <w:szCs w:val="18"/>
          <w:lang w:val="fr-FR"/>
        </w:rPr>
      </w:pPr>
      <w:bookmarkStart w:id="98" w:name="_Toc23434321"/>
      <w:r w:rsidRPr="00BA305E">
        <w:rPr>
          <w:szCs w:val="18"/>
          <w:lang w:val="fr-FR"/>
        </w:rPr>
        <w:t>a)</w:t>
      </w:r>
      <w:r w:rsidR="00513564">
        <w:rPr>
          <w:szCs w:val="18"/>
          <w:lang w:val="fr-FR"/>
        </w:rPr>
        <w:t>  </w:t>
      </w:r>
      <w:r w:rsidRPr="00BA305E">
        <w:rPr>
          <w:szCs w:val="18"/>
          <w:lang w:val="fr-FR"/>
        </w:rPr>
        <w:t>Quantité et qualité des données figurant dans la base de données PLUTO</w:t>
      </w:r>
      <w:bookmarkEnd w:id="98"/>
    </w:p>
    <w:p w14:paraId="1266642F" w14:textId="77777777" w:rsidR="002553F0" w:rsidRPr="00BA305E" w:rsidRDefault="002553F0" w:rsidP="002553F0">
      <w:pPr>
        <w:pStyle w:val="result"/>
        <w:rPr>
          <w:szCs w:val="18"/>
          <w:lang w:val="fr-FR"/>
        </w:rPr>
      </w:pPr>
    </w:p>
    <w:p w14:paraId="7D1E1911" w14:textId="77777777" w:rsidR="002553F0" w:rsidRPr="00BA305E" w:rsidRDefault="002553F0" w:rsidP="002553F0">
      <w:pPr>
        <w:pStyle w:val="Heading9"/>
        <w:rPr>
          <w:lang w:val="fr-FR"/>
        </w:rPr>
      </w:pPr>
      <w:bookmarkStart w:id="99" w:name="_Toc23434322"/>
      <w:r w:rsidRPr="00BA305E">
        <w:rPr>
          <w:lang w:val="fr-FR"/>
        </w:rPr>
        <w:t>1.</w:t>
      </w:r>
      <w:r w:rsidRPr="00BA305E">
        <w:rPr>
          <w:lang w:val="fr-FR"/>
        </w:rPr>
        <w:tab/>
        <w:t>Nombre de contributeurs</w:t>
      </w:r>
      <w:bookmarkEnd w:id="99"/>
    </w:p>
    <w:p w14:paraId="06B491A6" w14:textId="77777777" w:rsidR="002553F0" w:rsidRPr="00BA305E" w:rsidRDefault="002553F0" w:rsidP="002553F0">
      <w:pPr>
        <w:pStyle w:val="result"/>
        <w:rPr>
          <w:szCs w:val="18"/>
          <w:lang w:val="fr-FR"/>
        </w:rPr>
      </w:pPr>
    </w:p>
    <w:p w14:paraId="58443324" w14:textId="7C84E74B" w:rsidR="002553F0" w:rsidRPr="00BA305E" w:rsidRDefault="002553F0" w:rsidP="002553F0">
      <w:pPr>
        <w:pStyle w:val="result"/>
        <w:ind w:left="851" w:hanging="284"/>
        <w:rPr>
          <w:szCs w:val="18"/>
          <w:lang w:val="fr-FR"/>
        </w:rPr>
      </w:pPr>
      <w:r w:rsidRPr="00BA305E">
        <w:rPr>
          <w:szCs w:val="18"/>
          <w:lang w:val="fr-FR"/>
        </w:rPr>
        <w:t>–</w:t>
      </w:r>
      <w:r w:rsidRPr="00BA305E">
        <w:rPr>
          <w:szCs w:val="18"/>
          <w:lang w:val="fr-FR"/>
        </w:rPr>
        <w:tab/>
        <w:t>Nombre de contributeurs figurant dans la base de données PLUTO à la fin de 2018</w:t>
      </w:r>
      <w:r w:rsidR="007545E7">
        <w:rPr>
          <w:szCs w:val="18"/>
          <w:lang w:val="fr-FR"/>
        </w:rPr>
        <w:t> :</w:t>
      </w:r>
      <w:r w:rsidRPr="00BA305E">
        <w:rPr>
          <w:szCs w:val="18"/>
          <w:lang w:val="fr-FR"/>
        </w:rPr>
        <w:t xml:space="preserve"> 63 (62 en 2017)</w:t>
      </w:r>
    </w:p>
    <w:p w14:paraId="4B6AE1DD" w14:textId="47DBB5BA"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Nombre de membres de l’Union qui ont fourni des données en 2018</w:t>
      </w:r>
      <w:r w:rsidR="007545E7">
        <w:rPr>
          <w:szCs w:val="18"/>
          <w:lang w:val="fr-FR"/>
        </w:rPr>
        <w:t> :</w:t>
      </w:r>
      <w:r w:rsidRPr="00BA305E">
        <w:rPr>
          <w:szCs w:val="18"/>
          <w:lang w:val="fr-FR"/>
        </w:rPr>
        <w:t xml:space="preserve"> 48 (48 en 2017)</w:t>
      </w:r>
    </w:p>
    <w:p w14:paraId="5E67C9CE" w14:textId="77777777" w:rsidR="002553F0" w:rsidRPr="00BA305E" w:rsidRDefault="002553F0" w:rsidP="002553F0">
      <w:pPr>
        <w:pStyle w:val="result"/>
        <w:ind w:left="567"/>
        <w:rPr>
          <w:szCs w:val="18"/>
          <w:lang w:val="fr-FR" w:eastAsia="ja-JP"/>
        </w:rPr>
      </w:pPr>
    </w:p>
    <w:p w14:paraId="4EB5BA9A" w14:textId="77777777" w:rsidR="002553F0" w:rsidRPr="00BA305E" w:rsidRDefault="002553F0" w:rsidP="002553F0">
      <w:pPr>
        <w:pStyle w:val="Heading9"/>
        <w:keepNext/>
        <w:rPr>
          <w:lang w:val="fr-FR"/>
        </w:rPr>
      </w:pPr>
      <w:bookmarkStart w:id="100" w:name="_Toc23434323"/>
      <w:r w:rsidRPr="00BA305E">
        <w:rPr>
          <w:lang w:val="fr-FR"/>
        </w:rPr>
        <w:t>2.</w:t>
      </w:r>
      <w:r w:rsidRPr="00BA305E">
        <w:rPr>
          <w:lang w:val="fr-FR"/>
        </w:rPr>
        <w:tab/>
        <w:t>Nombre de nouvelles communications</w:t>
      </w:r>
      <w:bookmarkEnd w:id="100"/>
      <w:r w:rsidRPr="00BA305E">
        <w:rPr>
          <w:lang w:val="fr-FR"/>
        </w:rPr>
        <w:t xml:space="preserve"> </w:t>
      </w:r>
    </w:p>
    <w:p w14:paraId="2CC48CD3" w14:textId="77777777" w:rsidR="002553F0" w:rsidRPr="00BA305E" w:rsidRDefault="002553F0" w:rsidP="002553F0">
      <w:pPr>
        <w:pStyle w:val="result"/>
        <w:keepNext/>
        <w:rPr>
          <w:szCs w:val="18"/>
          <w:lang w:val="fr-FR"/>
        </w:rPr>
      </w:pPr>
    </w:p>
    <w:p w14:paraId="0B5B3D31" w14:textId="3223616D"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Nombre de présentations de nouvelles données en 2017</w:t>
      </w:r>
      <w:r w:rsidR="007545E7">
        <w:rPr>
          <w:szCs w:val="18"/>
          <w:lang w:val="fr-FR"/>
        </w:rPr>
        <w:t> :</w:t>
      </w:r>
      <w:r w:rsidRPr="00BA305E">
        <w:rPr>
          <w:szCs w:val="18"/>
          <w:lang w:val="fr-FR"/>
        </w:rPr>
        <w:t xml:space="preserve"> 247 (222 en 2017)</w:t>
      </w:r>
    </w:p>
    <w:p w14:paraId="46473FAA" w14:textId="239D474E"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Nombre de membres de l’Union qui ont fourni des données pour la première fois en 2017</w:t>
      </w:r>
      <w:r w:rsidR="007545E7">
        <w:rPr>
          <w:szCs w:val="18"/>
          <w:lang w:val="fr-FR"/>
        </w:rPr>
        <w:t> :</w:t>
      </w:r>
      <w:r w:rsidRPr="00BA305E">
        <w:rPr>
          <w:szCs w:val="18"/>
          <w:lang w:val="fr-FR"/>
        </w:rPr>
        <w:t xml:space="preserve"> 1 (2 en 2017)</w:t>
      </w:r>
    </w:p>
    <w:p w14:paraId="366245CF" w14:textId="77777777" w:rsidR="002553F0" w:rsidRPr="00BA305E" w:rsidRDefault="002553F0" w:rsidP="002553F0">
      <w:pPr>
        <w:pStyle w:val="result"/>
        <w:ind w:left="567"/>
        <w:rPr>
          <w:szCs w:val="18"/>
          <w:lang w:val="fr-FR"/>
        </w:rPr>
      </w:pPr>
    </w:p>
    <w:p w14:paraId="731CE2FF" w14:textId="77777777" w:rsidR="002553F0" w:rsidRPr="00BA305E" w:rsidRDefault="002553F0" w:rsidP="002553F0">
      <w:pPr>
        <w:pStyle w:val="Heading9"/>
        <w:rPr>
          <w:lang w:val="fr-FR"/>
        </w:rPr>
      </w:pPr>
      <w:bookmarkStart w:id="101" w:name="_Toc23434324"/>
      <w:r w:rsidRPr="00BA305E">
        <w:rPr>
          <w:lang w:val="fr-FR"/>
        </w:rPr>
        <w:t>3.</w:t>
      </w:r>
      <w:r w:rsidRPr="00BA305E">
        <w:rPr>
          <w:lang w:val="fr-FR"/>
        </w:rPr>
        <w:tab/>
        <w:t>Nombre d’enregistrements</w:t>
      </w:r>
      <w:bookmarkEnd w:id="101"/>
    </w:p>
    <w:p w14:paraId="363D57CF" w14:textId="77777777" w:rsidR="002553F0" w:rsidRPr="00BA305E" w:rsidRDefault="002553F0" w:rsidP="002553F0">
      <w:pPr>
        <w:pStyle w:val="result"/>
        <w:rPr>
          <w:szCs w:val="18"/>
          <w:lang w:val="fr-FR"/>
        </w:rPr>
      </w:pPr>
    </w:p>
    <w:p w14:paraId="6A5E6DBF" w14:textId="1EFACF3A"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Nombre total d’entrées dans la base de données PLUTO à la fin de 2018</w:t>
      </w:r>
      <w:r w:rsidR="007545E7">
        <w:rPr>
          <w:szCs w:val="18"/>
          <w:lang w:val="fr-FR"/>
        </w:rPr>
        <w:t> :</w:t>
      </w:r>
      <w:r w:rsidRPr="00BA305E">
        <w:rPr>
          <w:szCs w:val="18"/>
          <w:lang w:val="fr-FR"/>
        </w:rPr>
        <w:t xml:space="preserve"> 828</w:t>
      </w:r>
      <w:r w:rsidR="00450A53">
        <w:rPr>
          <w:szCs w:val="18"/>
          <w:lang w:val="fr-FR"/>
        </w:rPr>
        <w:t xml:space="preserve"> </w:t>
      </w:r>
      <w:r w:rsidRPr="00BA305E">
        <w:rPr>
          <w:szCs w:val="18"/>
          <w:lang w:val="fr-FR"/>
        </w:rPr>
        <w:t xml:space="preserve">808  </w:t>
      </w:r>
      <w:r w:rsidRPr="00BA305E">
        <w:rPr>
          <w:szCs w:val="18"/>
          <w:lang w:val="fr-FR"/>
        </w:rPr>
        <w:br/>
        <w:t>(797</w:t>
      </w:r>
      <w:r w:rsidR="00450A53">
        <w:rPr>
          <w:szCs w:val="18"/>
          <w:lang w:val="fr-FR"/>
        </w:rPr>
        <w:t xml:space="preserve"> </w:t>
      </w:r>
      <w:r w:rsidRPr="00BA305E">
        <w:rPr>
          <w:szCs w:val="18"/>
          <w:lang w:val="fr-FR"/>
        </w:rPr>
        <w:t>669 à la fin de 2017)</w:t>
      </w:r>
    </w:p>
    <w:p w14:paraId="43A53884" w14:textId="77777777" w:rsidR="002553F0" w:rsidRPr="00BA305E" w:rsidRDefault="002553F0" w:rsidP="002553F0">
      <w:pPr>
        <w:pStyle w:val="result"/>
        <w:rPr>
          <w:szCs w:val="18"/>
          <w:lang w:val="fr-FR"/>
        </w:rPr>
      </w:pPr>
    </w:p>
    <w:p w14:paraId="3475EAA8" w14:textId="77777777" w:rsidR="002553F0" w:rsidRPr="00BA305E" w:rsidRDefault="002553F0" w:rsidP="002553F0">
      <w:pPr>
        <w:pStyle w:val="Heading9"/>
        <w:rPr>
          <w:lang w:val="fr-FR"/>
        </w:rPr>
      </w:pPr>
      <w:bookmarkStart w:id="102" w:name="_Toc23434325"/>
      <w:r w:rsidRPr="00BA305E">
        <w:rPr>
          <w:lang w:val="fr-FR"/>
        </w:rPr>
        <w:t>4.</w:t>
      </w:r>
      <w:r w:rsidRPr="00BA305E">
        <w:rPr>
          <w:lang w:val="fr-FR"/>
        </w:rPr>
        <w:tab/>
        <w:t>Nombre d’éléments obligatoires fournis</w:t>
      </w:r>
      <w:bookmarkEnd w:id="102"/>
    </w:p>
    <w:p w14:paraId="2AB80C8B" w14:textId="77777777" w:rsidR="002553F0" w:rsidRPr="00BA305E" w:rsidRDefault="002553F0" w:rsidP="002553F0">
      <w:pPr>
        <w:pStyle w:val="result"/>
        <w:rPr>
          <w:szCs w:val="18"/>
          <w:lang w:val="fr-FR"/>
        </w:rPr>
      </w:pPr>
    </w:p>
    <w:p w14:paraId="71C5FE58" w14:textId="08ACEC5D"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11</w:t>
      </w:r>
      <w:r w:rsidR="00450A53">
        <w:rPr>
          <w:szCs w:val="18"/>
          <w:lang w:val="fr-FR"/>
        </w:rPr>
        <w:t xml:space="preserve"> </w:t>
      </w:r>
      <w:r w:rsidRPr="00BA305E">
        <w:rPr>
          <w:szCs w:val="18"/>
          <w:lang w:val="fr-FR"/>
        </w:rPr>
        <w:t>708</w:t>
      </w:r>
      <w:r w:rsidR="00450A53">
        <w:rPr>
          <w:szCs w:val="18"/>
          <w:lang w:val="fr-FR"/>
        </w:rPr>
        <w:t xml:space="preserve"> </w:t>
      </w:r>
      <w:r w:rsidRPr="00BA305E">
        <w:rPr>
          <w:szCs w:val="18"/>
          <w:lang w:val="fr-FR"/>
        </w:rPr>
        <w:t>686 éléments fournis en 2018 pour 26</w:t>
      </w:r>
      <w:r w:rsidR="00450A53">
        <w:rPr>
          <w:szCs w:val="18"/>
          <w:lang w:val="fr-FR"/>
        </w:rPr>
        <w:t xml:space="preserve"> </w:t>
      </w:r>
      <w:r w:rsidRPr="00BA305E">
        <w:rPr>
          <w:szCs w:val="18"/>
          <w:lang w:val="fr-FR"/>
        </w:rPr>
        <w:t>catégories obligatoires</w:t>
      </w:r>
    </w:p>
    <w:p w14:paraId="53BB6B9B" w14:textId="77777777" w:rsidR="002553F0" w:rsidRPr="00BA305E" w:rsidRDefault="002553F0" w:rsidP="002553F0">
      <w:pPr>
        <w:pStyle w:val="result"/>
        <w:rPr>
          <w:szCs w:val="18"/>
          <w:lang w:val="fr-FR"/>
        </w:rPr>
      </w:pPr>
    </w:p>
    <w:p w14:paraId="581BFA0A" w14:textId="77777777" w:rsidR="002553F0" w:rsidRPr="00BA305E" w:rsidRDefault="002553F0" w:rsidP="002553F0">
      <w:pPr>
        <w:pStyle w:val="Heading9"/>
        <w:rPr>
          <w:lang w:val="fr-FR"/>
        </w:rPr>
      </w:pPr>
      <w:bookmarkStart w:id="103" w:name="_Toc23434326"/>
      <w:r w:rsidRPr="00BA305E">
        <w:rPr>
          <w:lang w:val="fr-FR"/>
        </w:rPr>
        <w:t>5.</w:t>
      </w:r>
      <w:r w:rsidRPr="00BA305E">
        <w:rPr>
          <w:lang w:val="fr-FR"/>
        </w:rPr>
        <w:tab/>
        <w:t>Nombre d’éléments non obligatoires fournis</w:t>
      </w:r>
      <w:bookmarkEnd w:id="103"/>
    </w:p>
    <w:p w14:paraId="44543E94" w14:textId="77777777" w:rsidR="002553F0" w:rsidRPr="00BA305E" w:rsidRDefault="002553F0" w:rsidP="002553F0">
      <w:pPr>
        <w:pStyle w:val="result"/>
        <w:rPr>
          <w:szCs w:val="18"/>
          <w:lang w:val="fr-FR"/>
        </w:rPr>
      </w:pPr>
    </w:p>
    <w:p w14:paraId="6EF191A6" w14:textId="25C44D3A"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1</w:t>
      </w:r>
      <w:r w:rsidR="00450A53">
        <w:rPr>
          <w:szCs w:val="18"/>
          <w:lang w:val="fr-FR"/>
        </w:rPr>
        <w:t xml:space="preserve"> </w:t>
      </w:r>
      <w:r w:rsidRPr="00BA305E">
        <w:rPr>
          <w:szCs w:val="18"/>
          <w:lang w:val="fr-FR"/>
        </w:rPr>
        <w:t>180</w:t>
      </w:r>
      <w:r w:rsidR="00450A53">
        <w:rPr>
          <w:szCs w:val="18"/>
          <w:lang w:val="fr-FR"/>
        </w:rPr>
        <w:t xml:space="preserve"> </w:t>
      </w:r>
      <w:r w:rsidRPr="00BA305E">
        <w:rPr>
          <w:szCs w:val="18"/>
          <w:lang w:val="fr-FR"/>
        </w:rPr>
        <w:t>087 éléments fournis en 2018 pour 27</w:t>
      </w:r>
      <w:r w:rsidR="00450A53">
        <w:rPr>
          <w:szCs w:val="18"/>
          <w:lang w:val="fr-FR"/>
        </w:rPr>
        <w:t xml:space="preserve"> </w:t>
      </w:r>
      <w:r w:rsidRPr="00BA305E">
        <w:rPr>
          <w:szCs w:val="18"/>
          <w:lang w:val="fr-FR"/>
        </w:rPr>
        <w:t>catégories non obligatoires</w:t>
      </w:r>
    </w:p>
    <w:p w14:paraId="446D7DFF" w14:textId="77777777" w:rsidR="002553F0" w:rsidRPr="00BA305E" w:rsidRDefault="002553F0" w:rsidP="002553F0">
      <w:pPr>
        <w:pStyle w:val="result"/>
        <w:rPr>
          <w:szCs w:val="18"/>
          <w:lang w:val="fr-FR"/>
        </w:rPr>
      </w:pPr>
    </w:p>
    <w:p w14:paraId="378780AB" w14:textId="77777777" w:rsidR="002553F0" w:rsidRPr="00BA305E" w:rsidRDefault="002553F0" w:rsidP="002553F0">
      <w:pPr>
        <w:pStyle w:val="Heading9"/>
        <w:keepNext/>
        <w:rPr>
          <w:lang w:val="fr-FR"/>
        </w:rPr>
      </w:pPr>
      <w:bookmarkStart w:id="104" w:name="_Toc23434327"/>
      <w:r w:rsidRPr="00BA305E">
        <w:rPr>
          <w:lang w:val="fr-FR"/>
        </w:rPr>
        <w:t>6.</w:t>
      </w:r>
      <w:r w:rsidRPr="00BA305E">
        <w:rPr>
          <w:lang w:val="fr-FR"/>
        </w:rPr>
        <w:tab/>
        <w:t>Édition annuelle de la version sur CD-ROM</w:t>
      </w:r>
      <w:bookmarkEnd w:id="104"/>
    </w:p>
    <w:p w14:paraId="64600293" w14:textId="77777777" w:rsidR="002553F0" w:rsidRPr="00BA305E" w:rsidRDefault="002553F0" w:rsidP="002553F0">
      <w:pPr>
        <w:pStyle w:val="result"/>
        <w:keepNext/>
        <w:rPr>
          <w:szCs w:val="18"/>
          <w:lang w:val="fr-FR"/>
        </w:rPr>
      </w:pPr>
    </w:p>
    <w:p w14:paraId="524FB52A" w14:textId="77777777" w:rsidR="002553F0" w:rsidRPr="00BA305E" w:rsidRDefault="002553F0" w:rsidP="002553F0">
      <w:pPr>
        <w:pStyle w:val="result"/>
        <w:ind w:left="851" w:hanging="284"/>
        <w:rPr>
          <w:szCs w:val="18"/>
          <w:lang w:val="fr-FR"/>
        </w:rPr>
      </w:pPr>
      <w:r w:rsidRPr="00BA305E">
        <w:rPr>
          <w:szCs w:val="18"/>
          <w:lang w:val="fr-FR"/>
        </w:rPr>
        <w:t xml:space="preserve">- </w:t>
      </w:r>
      <w:r w:rsidRPr="00BA305E">
        <w:rPr>
          <w:szCs w:val="18"/>
          <w:lang w:val="fr-FR"/>
        </w:rPr>
        <w:tab/>
        <w:t>Arrêt de la production (aucune demande reçue)</w:t>
      </w:r>
    </w:p>
    <w:p w14:paraId="56E5FE73" w14:textId="77777777" w:rsidR="002553F0" w:rsidRPr="00BA305E" w:rsidRDefault="002553F0" w:rsidP="002553F0">
      <w:pPr>
        <w:pStyle w:val="result"/>
        <w:rPr>
          <w:szCs w:val="18"/>
          <w:lang w:val="fr-FR"/>
        </w:rPr>
      </w:pPr>
    </w:p>
    <w:p w14:paraId="505F54B9" w14:textId="77777777" w:rsidR="002553F0" w:rsidRPr="00BA305E" w:rsidRDefault="002553F0" w:rsidP="002553F0">
      <w:pPr>
        <w:pStyle w:val="result"/>
        <w:rPr>
          <w:szCs w:val="18"/>
          <w:lang w:val="fr-FR"/>
        </w:rPr>
      </w:pPr>
    </w:p>
    <w:p w14:paraId="744219F7" w14:textId="77777777" w:rsidR="002553F0" w:rsidRPr="00BA305E" w:rsidRDefault="002553F0" w:rsidP="002553F0">
      <w:pPr>
        <w:jc w:val="left"/>
        <w:rPr>
          <w:rFonts w:eastAsiaTheme="minorEastAsia"/>
          <w:i/>
          <w:iCs/>
          <w:sz w:val="18"/>
          <w:szCs w:val="18"/>
          <w:lang w:val="fr-FR"/>
        </w:rPr>
      </w:pPr>
      <w:r w:rsidRPr="00BA305E">
        <w:rPr>
          <w:szCs w:val="18"/>
          <w:lang w:val="fr-FR"/>
        </w:rPr>
        <w:br w:type="page"/>
      </w:r>
    </w:p>
    <w:p w14:paraId="26EB13FD" w14:textId="7C8C370E" w:rsidR="002553F0" w:rsidRPr="00BA305E" w:rsidRDefault="002553F0" w:rsidP="002553F0">
      <w:pPr>
        <w:pStyle w:val="Heading8"/>
        <w:keepNext/>
        <w:rPr>
          <w:szCs w:val="18"/>
          <w:lang w:val="fr-FR"/>
        </w:rPr>
      </w:pPr>
      <w:bookmarkStart w:id="105" w:name="_Toc23434328"/>
      <w:r w:rsidRPr="00BA305E">
        <w:rPr>
          <w:szCs w:val="18"/>
          <w:lang w:val="fr-FR"/>
        </w:rPr>
        <w:t>b)</w:t>
      </w:r>
      <w:r w:rsidR="00513564">
        <w:rPr>
          <w:szCs w:val="18"/>
          <w:lang w:val="fr-FR"/>
        </w:rPr>
        <w:t>  </w:t>
      </w:r>
      <w:r w:rsidRPr="00BA305E">
        <w:rPr>
          <w:szCs w:val="18"/>
          <w:lang w:val="fr-FR"/>
        </w:rPr>
        <w:t>Nombre d’utilisateurs de la base de données PLUTO et fréquence d’utilisation</w:t>
      </w:r>
      <w:bookmarkEnd w:id="105"/>
    </w:p>
    <w:p w14:paraId="236AA31C" w14:textId="77777777" w:rsidR="002553F0" w:rsidRPr="00BA305E" w:rsidRDefault="002553F0" w:rsidP="002553F0">
      <w:pPr>
        <w:pStyle w:val="result"/>
        <w:rPr>
          <w:szCs w:val="18"/>
          <w:lang w:val="fr-FR"/>
        </w:rPr>
      </w:pPr>
    </w:p>
    <w:p w14:paraId="4D00269D" w14:textId="11475BF4" w:rsidR="002553F0" w:rsidRPr="00BA305E" w:rsidRDefault="002553F0" w:rsidP="002553F0">
      <w:pPr>
        <w:pStyle w:val="Heading9"/>
        <w:rPr>
          <w:lang w:val="fr-FR"/>
        </w:rPr>
      </w:pPr>
      <w:bookmarkStart w:id="106" w:name="_Toc23434329"/>
      <w:r w:rsidRPr="00BA305E">
        <w:rPr>
          <w:lang w:val="fr-FR"/>
        </w:rPr>
        <w:t>Base de données PLUTO</w:t>
      </w:r>
      <w:r w:rsidR="007545E7">
        <w:rPr>
          <w:lang w:val="fr-FR"/>
        </w:rPr>
        <w:t> :</w:t>
      </w:r>
      <w:r w:rsidRPr="00BA305E">
        <w:rPr>
          <w:lang w:val="fr-FR"/>
        </w:rPr>
        <w:t xml:space="preserve"> consultations du site Web de l’UPOV en 2018</w:t>
      </w:r>
      <w:bookmarkEnd w:id="106"/>
    </w:p>
    <w:p w14:paraId="19D62CC7" w14:textId="77777777" w:rsidR="002553F0" w:rsidRPr="00BA305E" w:rsidRDefault="002553F0" w:rsidP="002553F0">
      <w:pPr>
        <w:pStyle w:val="result"/>
        <w:rPr>
          <w:szCs w:val="18"/>
          <w:lang w:val="fr-FR"/>
        </w:rPr>
      </w:pPr>
    </w:p>
    <w:tbl>
      <w:tblPr>
        <w:tblW w:w="9323" w:type="dxa"/>
        <w:tblLayout w:type="fixed"/>
        <w:tblLook w:val="0000" w:firstRow="0" w:lastRow="0" w:firstColumn="0" w:lastColumn="0" w:noHBand="0" w:noVBand="0"/>
      </w:tblPr>
      <w:tblGrid>
        <w:gridCol w:w="4253"/>
        <w:gridCol w:w="5070"/>
      </w:tblGrid>
      <w:tr w:rsidR="002553F0" w:rsidRPr="00BA305E" w14:paraId="2AF013DC" w14:textId="77777777" w:rsidTr="002553F0">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18"/>
              <w:gridCol w:w="988"/>
              <w:gridCol w:w="992"/>
            </w:tblGrid>
            <w:tr w:rsidR="002553F0" w:rsidRPr="00BA305E" w14:paraId="7775253D" w14:textId="77777777" w:rsidTr="00762FCE">
              <w:trPr>
                <w:trHeight w:val="148"/>
              </w:trPr>
              <w:tc>
                <w:tcPr>
                  <w:tcW w:w="2018" w:type="dxa"/>
                </w:tcPr>
                <w:p w14:paraId="48809CAB" w14:textId="77777777" w:rsidR="002553F0" w:rsidRPr="00BA305E" w:rsidRDefault="002553F0" w:rsidP="002553F0">
                  <w:pPr>
                    <w:pStyle w:val="Default"/>
                    <w:ind w:firstLine="6"/>
                    <w:rPr>
                      <w:color w:val="auto"/>
                      <w:sz w:val="18"/>
                      <w:szCs w:val="18"/>
                      <w:lang w:val="fr-FR"/>
                    </w:rPr>
                  </w:pPr>
                </w:p>
              </w:tc>
              <w:tc>
                <w:tcPr>
                  <w:tcW w:w="988" w:type="dxa"/>
                </w:tcPr>
                <w:p w14:paraId="090725D0" w14:textId="77777777" w:rsidR="002553F0" w:rsidRPr="00BA305E" w:rsidRDefault="002553F0" w:rsidP="002553F0">
                  <w:pPr>
                    <w:pStyle w:val="Default"/>
                    <w:spacing w:after="120"/>
                    <w:jc w:val="center"/>
                    <w:rPr>
                      <w:i/>
                      <w:color w:val="auto"/>
                      <w:sz w:val="18"/>
                      <w:szCs w:val="18"/>
                      <w:lang w:val="fr-FR"/>
                    </w:rPr>
                  </w:pPr>
                  <w:r w:rsidRPr="00BA305E">
                    <w:rPr>
                      <w:i/>
                      <w:color w:val="auto"/>
                      <w:sz w:val="18"/>
                      <w:szCs w:val="18"/>
                      <w:lang w:val="fr-FR"/>
                    </w:rPr>
                    <w:t>2018</w:t>
                  </w:r>
                </w:p>
              </w:tc>
              <w:tc>
                <w:tcPr>
                  <w:tcW w:w="992" w:type="dxa"/>
                </w:tcPr>
                <w:p w14:paraId="7242604C" w14:textId="77777777" w:rsidR="002553F0" w:rsidRPr="00BA305E" w:rsidRDefault="002553F0" w:rsidP="002553F0">
                  <w:pPr>
                    <w:pStyle w:val="Default"/>
                    <w:spacing w:after="120"/>
                    <w:jc w:val="center"/>
                    <w:rPr>
                      <w:i/>
                      <w:color w:val="auto"/>
                      <w:sz w:val="18"/>
                      <w:szCs w:val="18"/>
                      <w:lang w:val="fr-FR"/>
                    </w:rPr>
                  </w:pPr>
                  <w:r w:rsidRPr="00BA305E">
                    <w:rPr>
                      <w:i/>
                      <w:color w:val="auto"/>
                      <w:sz w:val="18"/>
                      <w:szCs w:val="18"/>
                      <w:lang w:val="fr-FR"/>
                    </w:rPr>
                    <w:t>2017</w:t>
                  </w:r>
                </w:p>
              </w:tc>
            </w:tr>
            <w:tr w:rsidR="002553F0" w:rsidRPr="00BA305E" w14:paraId="1894D70E" w14:textId="77777777" w:rsidTr="00762FCE">
              <w:trPr>
                <w:trHeight w:val="148"/>
              </w:trPr>
              <w:tc>
                <w:tcPr>
                  <w:tcW w:w="2018" w:type="dxa"/>
                </w:tcPr>
                <w:p w14:paraId="64228913" w14:textId="77777777" w:rsidR="002553F0" w:rsidRPr="00BA305E" w:rsidRDefault="002553F0" w:rsidP="002553F0">
                  <w:pPr>
                    <w:pStyle w:val="Default"/>
                    <w:ind w:firstLine="6"/>
                    <w:rPr>
                      <w:color w:val="auto"/>
                      <w:sz w:val="18"/>
                      <w:szCs w:val="18"/>
                      <w:lang w:val="fr-FR"/>
                    </w:rPr>
                  </w:pPr>
                  <w:r w:rsidRPr="00BA305E">
                    <w:rPr>
                      <w:color w:val="auto"/>
                      <w:sz w:val="18"/>
                      <w:szCs w:val="18"/>
                      <w:lang w:val="fr-FR"/>
                    </w:rPr>
                    <w:t xml:space="preserve">Sessions </w:t>
                  </w:r>
                </w:p>
              </w:tc>
              <w:tc>
                <w:tcPr>
                  <w:tcW w:w="988" w:type="dxa"/>
                </w:tcPr>
                <w:p w14:paraId="1BF177BE" w14:textId="7CD5EA48" w:rsidR="002553F0" w:rsidRPr="00BA305E" w:rsidRDefault="002553F0" w:rsidP="002553F0">
                  <w:pPr>
                    <w:ind w:right="113"/>
                    <w:jc w:val="right"/>
                    <w:rPr>
                      <w:sz w:val="18"/>
                      <w:szCs w:val="18"/>
                      <w:lang w:val="fr-FR"/>
                    </w:rPr>
                  </w:pPr>
                  <w:r w:rsidRPr="00BA305E">
                    <w:rPr>
                      <w:sz w:val="18"/>
                      <w:szCs w:val="18"/>
                      <w:lang w:val="fr-FR"/>
                    </w:rPr>
                    <w:t>35</w:t>
                  </w:r>
                  <w:r w:rsidR="00450A53">
                    <w:rPr>
                      <w:sz w:val="18"/>
                      <w:szCs w:val="18"/>
                      <w:lang w:val="fr-FR"/>
                    </w:rPr>
                    <w:t xml:space="preserve"> </w:t>
                  </w:r>
                  <w:r w:rsidRPr="00BA305E">
                    <w:rPr>
                      <w:sz w:val="18"/>
                      <w:szCs w:val="18"/>
                      <w:lang w:val="fr-FR"/>
                    </w:rPr>
                    <w:t>407</w:t>
                  </w:r>
                </w:p>
              </w:tc>
              <w:tc>
                <w:tcPr>
                  <w:tcW w:w="992" w:type="dxa"/>
                </w:tcPr>
                <w:p w14:paraId="198B85B3" w14:textId="7FA3177F" w:rsidR="002553F0" w:rsidRPr="00BA305E" w:rsidRDefault="002553F0" w:rsidP="002553F0">
                  <w:pPr>
                    <w:ind w:right="113"/>
                    <w:jc w:val="right"/>
                    <w:rPr>
                      <w:sz w:val="18"/>
                      <w:szCs w:val="18"/>
                      <w:lang w:val="fr-FR"/>
                    </w:rPr>
                  </w:pPr>
                  <w:r w:rsidRPr="00BA305E">
                    <w:rPr>
                      <w:sz w:val="18"/>
                      <w:szCs w:val="18"/>
                      <w:lang w:val="fr-FR"/>
                    </w:rPr>
                    <w:t>45</w:t>
                  </w:r>
                  <w:r w:rsidR="00450A53">
                    <w:rPr>
                      <w:sz w:val="18"/>
                      <w:szCs w:val="18"/>
                      <w:lang w:val="fr-FR"/>
                    </w:rPr>
                    <w:t xml:space="preserve"> </w:t>
                  </w:r>
                  <w:r w:rsidRPr="00BA305E">
                    <w:rPr>
                      <w:sz w:val="18"/>
                      <w:szCs w:val="18"/>
                      <w:lang w:val="fr-FR"/>
                    </w:rPr>
                    <w:t>638</w:t>
                  </w:r>
                </w:p>
              </w:tc>
            </w:tr>
            <w:tr w:rsidR="002553F0" w:rsidRPr="00BA305E" w14:paraId="356819CD" w14:textId="77777777" w:rsidTr="00762FCE">
              <w:trPr>
                <w:trHeight w:val="148"/>
              </w:trPr>
              <w:tc>
                <w:tcPr>
                  <w:tcW w:w="2018" w:type="dxa"/>
                </w:tcPr>
                <w:p w14:paraId="210B0250" w14:textId="77777777" w:rsidR="002553F0" w:rsidRPr="00BA305E" w:rsidRDefault="002553F0" w:rsidP="002553F0">
                  <w:pPr>
                    <w:pStyle w:val="Default"/>
                    <w:ind w:firstLine="6"/>
                    <w:rPr>
                      <w:color w:val="auto"/>
                      <w:sz w:val="18"/>
                      <w:szCs w:val="18"/>
                      <w:lang w:val="fr-FR"/>
                    </w:rPr>
                  </w:pPr>
                  <w:r w:rsidRPr="00BA305E">
                    <w:rPr>
                      <w:color w:val="auto"/>
                      <w:sz w:val="18"/>
                      <w:szCs w:val="18"/>
                      <w:lang w:val="fr-FR"/>
                    </w:rPr>
                    <w:t xml:space="preserve">Utilisateurs </w:t>
                  </w:r>
                </w:p>
              </w:tc>
              <w:tc>
                <w:tcPr>
                  <w:tcW w:w="988" w:type="dxa"/>
                </w:tcPr>
                <w:p w14:paraId="3E6482D1" w14:textId="7F1A3098" w:rsidR="002553F0" w:rsidRPr="00BA305E" w:rsidRDefault="002553F0" w:rsidP="002553F0">
                  <w:pPr>
                    <w:ind w:right="113"/>
                    <w:jc w:val="right"/>
                    <w:rPr>
                      <w:sz w:val="18"/>
                      <w:szCs w:val="18"/>
                      <w:lang w:val="fr-FR"/>
                    </w:rPr>
                  </w:pPr>
                  <w:r w:rsidRPr="00BA305E">
                    <w:rPr>
                      <w:sz w:val="18"/>
                      <w:szCs w:val="18"/>
                      <w:lang w:val="fr-FR"/>
                    </w:rPr>
                    <w:t>13</w:t>
                  </w:r>
                  <w:r w:rsidR="00450A53">
                    <w:rPr>
                      <w:sz w:val="18"/>
                      <w:szCs w:val="18"/>
                      <w:lang w:val="fr-FR"/>
                    </w:rPr>
                    <w:t xml:space="preserve"> </w:t>
                  </w:r>
                  <w:r w:rsidRPr="00BA305E">
                    <w:rPr>
                      <w:sz w:val="18"/>
                      <w:szCs w:val="18"/>
                      <w:lang w:val="fr-FR"/>
                    </w:rPr>
                    <w:t>428</w:t>
                  </w:r>
                </w:p>
              </w:tc>
              <w:tc>
                <w:tcPr>
                  <w:tcW w:w="992" w:type="dxa"/>
                </w:tcPr>
                <w:p w14:paraId="30FB57E8" w14:textId="354D3716" w:rsidR="002553F0" w:rsidRPr="00BA305E" w:rsidRDefault="002553F0" w:rsidP="002553F0">
                  <w:pPr>
                    <w:ind w:right="113"/>
                    <w:jc w:val="right"/>
                    <w:rPr>
                      <w:sz w:val="18"/>
                      <w:szCs w:val="18"/>
                      <w:lang w:val="fr-FR"/>
                    </w:rPr>
                  </w:pPr>
                  <w:r w:rsidRPr="00BA305E">
                    <w:rPr>
                      <w:sz w:val="18"/>
                      <w:szCs w:val="18"/>
                      <w:lang w:val="fr-FR"/>
                    </w:rPr>
                    <w:t>15</w:t>
                  </w:r>
                  <w:r w:rsidR="00450A53">
                    <w:rPr>
                      <w:sz w:val="18"/>
                      <w:szCs w:val="18"/>
                      <w:lang w:val="fr-FR"/>
                    </w:rPr>
                    <w:t xml:space="preserve"> </w:t>
                  </w:r>
                  <w:r w:rsidRPr="00BA305E">
                    <w:rPr>
                      <w:sz w:val="18"/>
                      <w:szCs w:val="18"/>
                      <w:lang w:val="fr-FR"/>
                    </w:rPr>
                    <w:t>875</w:t>
                  </w:r>
                </w:p>
              </w:tc>
            </w:tr>
            <w:tr w:rsidR="002553F0" w:rsidRPr="00BA305E" w14:paraId="7229A1A2" w14:textId="77777777" w:rsidTr="00762FCE">
              <w:trPr>
                <w:trHeight w:val="148"/>
              </w:trPr>
              <w:tc>
                <w:tcPr>
                  <w:tcW w:w="2018" w:type="dxa"/>
                </w:tcPr>
                <w:p w14:paraId="75B2A1FD" w14:textId="77777777" w:rsidR="002553F0" w:rsidRPr="00BA305E" w:rsidRDefault="002553F0" w:rsidP="002553F0">
                  <w:pPr>
                    <w:pStyle w:val="Default"/>
                    <w:ind w:left="204" w:hanging="198"/>
                    <w:rPr>
                      <w:color w:val="auto"/>
                      <w:sz w:val="18"/>
                      <w:szCs w:val="18"/>
                      <w:lang w:val="fr-FR"/>
                    </w:rPr>
                  </w:pPr>
                  <w:r w:rsidRPr="00BA305E">
                    <w:rPr>
                      <w:color w:val="auto"/>
                      <w:sz w:val="18"/>
                      <w:szCs w:val="18"/>
                      <w:lang w:val="fr-FR"/>
                    </w:rPr>
                    <w:t xml:space="preserve">Pages consultées </w:t>
                  </w:r>
                </w:p>
              </w:tc>
              <w:tc>
                <w:tcPr>
                  <w:tcW w:w="988" w:type="dxa"/>
                </w:tcPr>
                <w:p w14:paraId="60FD62EA" w14:textId="38A10A1D" w:rsidR="002553F0" w:rsidRPr="00BA305E" w:rsidRDefault="002553F0" w:rsidP="002553F0">
                  <w:pPr>
                    <w:ind w:right="113"/>
                    <w:jc w:val="right"/>
                    <w:rPr>
                      <w:sz w:val="18"/>
                      <w:szCs w:val="18"/>
                      <w:lang w:val="fr-FR"/>
                    </w:rPr>
                  </w:pPr>
                  <w:r w:rsidRPr="00BA305E">
                    <w:rPr>
                      <w:sz w:val="18"/>
                      <w:szCs w:val="18"/>
                      <w:lang w:val="fr-FR"/>
                    </w:rPr>
                    <w:t>53</w:t>
                  </w:r>
                  <w:r w:rsidR="00450A53">
                    <w:rPr>
                      <w:sz w:val="18"/>
                      <w:szCs w:val="18"/>
                      <w:lang w:val="fr-FR"/>
                    </w:rPr>
                    <w:t xml:space="preserve"> </w:t>
                  </w:r>
                  <w:r w:rsidRPr="00BA305E">
                    <w:rPr>
                      <w:sz w:val="18"/>
                      <w:szCs w:val="18"/>
                      <w:lang w:val="fr-FR"/>
                    </w:rPr>
                    <w:t>154</w:t>
                  </w:r>
                </w:p>
              </w:tc>
              <w:tc>
                <w:tcPr>
                  <w:tcW w:w="992" w:type="dxa"/>
                </w:tcPr>
                <w:p w14:paraId="73C89C85" w14:textId="4DAD8327" w:rsidR="002553F0" w:rsidRPr="00BA305E" w:rsidRDefault="002553F0" w:rsidP="002553F0">
                  <w:pPr>
                    <w:ind w:right="113"/>
                    <w:jc w:val="right"/>
                    <w:rPr>
                      <w:sz w:val="18"/>
                      <w:szCs w:val="18"/>
                      <w:lang w:val="fr-FR"/>
                    </w:rPr>
                  </w:pPr>
                  <w:r w:rsidRPr="00BA305E">
                    <w:rPr>
                      <w:sz w:val="18"/>
                      <w:szCs w:val="18"/>
                      <w:lang w:val="fr-FR"/>
                    </w:rPr>
                    <w:t>69</w:t>
                  </w:r>
                  <w:r w:rsidR="00450A53">
                    <w:rPr>
                      <w:sz w:val="18"/>
                      <w:szCs w:val="18"/>
                      <w:lang w:val="fr-FR"/>
                    </w:rPr>
                    <w:t xml:space="preserve"> </w:t>
                  </w:r>
                  <w:r w:rsidRPr="00BA305E">
                    <w:rPr>
                      <w:sz w:val="18"/>
                      <w:szCs w:val="18"/>
                      <w:lang w:val="fr-FR"/>
                    </w:rPr>
                    <w:t>457</w:t>
                  </w:r>
                </w:p>
              </w:tc>
            </w:tr>
            <w:tr w:rsidR="002553F0" w:rsidRPr="00BA305E" w14:paraId="0725EEC9" w14:textId="77777777" w:rsidTr="00762FCE">
              <w:trPr>
                <w:trHeight w:val="148"/>
              </w:trPr>
              <w:tc>
                <w:tcPr>
                  <w:tcW w:w="2018" w:type="dxa"/>
                </w:tcPr>
                <w:p w14:paraId="422AC5DA" w14:textId="77777777" w:rsidR="002553F0" w:rsidRPr="00BA305E" w:rsidRDefault="002553F0" w:rsidP="002553F0">
                  <w:pPr>
                    <w:pStyle w:val="Default"/>
                    <w:ind w:firstLine="6"/>
                    <w:rPr>
                      <w:color w:val="auto"/>
                      <w:sz w:val="18"/>
                      <w:szCs w:val="18"/>
                      <w:lang w:val="fr-FR"/>
                    </w:rPr>
                  </w:pPr>
                  <w:r w:rsidRPr="00BA305E">
                    <w:rPr>
                      <w:color w:val="auto"/>
                      <w:sz w:val="18"/>
                      <w:szCs w:val="18"/>
                      <w:lang w:val="fr-FR"/>
                    </w:rPr>
                    <w:t xml:space="preserve">Nouveaux utilisateurs </w:t>
                  </w:r>
                </w:p>
              </w:tc>
              <w:tc>
                <w:tcPr>
                  <w:tcW w:w="988" w:type="dxa"/>
                </w:tcPr>
                <w:p w14:paraId="7DF51BBA" w14:textId="77777777" w:rsidR="002553F0" w:rsidRPr="00BA305E" w:rsidRDefault="002553F0" w:rsidP="002553F0">
                  <w:pPr>
                    <w:ind w:right="113"/>
                    <w:jc w:val="right"/>
                    <w:rPr>
                      <w:sz w:val="18"/>
                      <w:szCs w:val="18"/>
                      <w:lang w:val="fr-FR"/>
                    </w:rPr>
                  </w:pPr>
                  <w:r w:rsidRPr="00BA305E">
                    <w:rPr>
                      <w:sz w:val="18"/>
                      <w:szCs w:val="18"/>
                      <w:lang w:val="fr-FR"/>
                    </w:rPr>
                    <w:t>66,2%</w:t>
                  </w:r>
                </w:p>
              </w:tc>
              <w:tc>
                <w:tcPr>
                  <w:tcW w:w="992" w:type="dxa"/>
                </w:tcPr>
                <w:p w14:paraId="3F359F1D" w14:textId="77777777" w:rsidR="002553F0" w:rsidRPr="00BA305E" w:rsidRDefault="002553F0" w:rsidP="002553F0">
                  <w:pPr>
                    <w:ind w:right="113"/>
                    <w:jc w:val="right"/>
                    <w:rPr>
                      <w:sz w:val="18"/>
                      <w:szCs w:val="18"/>
                      <w:lang w:val="fr-FR"/>
                    </w:rPr>
                  </w:pPr>
                  <w:r w:rsidRPr="00BA305E">
                    <w:rPr>
                      <w:sz w:val="18"/>
                      <w:szCs w:val="18"/>
                      <w:lang w:val="fr-FR"/>
                    </w:rPr>
                    <w:t>67,4%</w:t>
                  </w:r>
                </w:p>
              </w:tc>
            </w:tr>
            <w:tr w:rsidR="002553F0" w:rsidRPr="00BA305E" w14:paraId="50C1399A" w14:textId="77777777" w:rsidTr="00762FCE">
              <w:trPr>
                <w:trHeight w:val="148"/>
              </w:trPr>
              <w:tc>
                <w:tcPr>
                  <w:tcW w:w="2018" w:type="dxa"/>
                </w:tcPr>
                <w:p w14:paraId="554640ED" w14:textId="77777777" w:rsidR="002553F0" w:rsidRPr="00BA305E" w:rsidRDefault="002553F0" w:rsidP="002553F0">
                  <w:pPr>
                    <w:ind w:firstLine="6"/>
                    <w:jc w:val="left"/>
                    <w:rPr>
                      <w:sz w:val="18"/>
                      <w:szCs w:val="18"/>
                      <w:lang w:val="fr-FR"/>
                    </w:rPr>
                  </w:pPr>
                  <w:r w:rsidRPr="00BA305E">
                    <w:rPr>
                      <w:sz w:val="18"/>
                      <w:szCs w:val="18"/>
                      <w:lang w:val="fr-FR"/>
                    </w:rPr>
                    <w:t xml:space="preserve">Utilisateurs ayant déjà consulté le site Web </w:t>
                  </w:r>
                </w:p>
              </w:tc>
              <w:tc>
                <w:tcPr>
                  <w:tcW w:w="988" w:type="dxa"/>
                </w:tcPr>
                <w:p w14:paraId="0335AEE0" w14:textId="77777777" w:rsidR="002553F0" w:rsidRPr="00BA305E" w:rsidRDefault="002553F0" w:rsidP="002553F0">
                  <w:pPr>
                    <w:ind w:right="113"/>
                    <w:jc w:val="right"/>
                    <w:rPr>
                      <w:sz w:val="18"/>
                      <w:szCs w:val="18"/>
                      <w:lang w:val="fr-FR"/>
                    </w:rPr>
                  </w:pPr>
                  <w:r w:rsidRPr="00BA305E">
                    <w:rPr>
                      <w:sz w:val="18"/>
                      <w:szCs w:val="18"/>
                      <w:lang w:val="fr-FR"/>
                    </w:rPr>
                    <w:t>33,8%</w:t>
                  </w:r>
                </w:p>
              </w:tc>
              <w:tc>
                <w:tcPr>
                  <w:tcW w:w="992" w:type="dxa"/>
                </w:tcPr>
                <w:p w14:paraId="3D8274A2" w14:textId="77777777" w:rsidR="002553F0" w:rsidRPr="00BA305E" w:rsidRDefault="002553F0" w:rsidP="002553F0">
                  <w:pPr>
                    <w:ind w:right="113"/>
                    <w:jc w:val="right"/>
                    <w:rPr>
                      <w:sz w:val="18"/>
                      <w:szCs w:val="18"/>
                      <w:lang w:val="fr-FR"/>
                    </w:rPr>
                  </w:pPr>
                  <w:r w:rsidRPr="00BA305E">
                    <w:rPr>
                      <w:sz w:val="18"/>
                      <w:szCs w:val="18"/>
                      <w:lang w:val="fr-FR"/>
                    </w:rPr>
                    <w:t>32,6%</w:t>
                  </w:r>
                </w:p>
              </w:tc>
            </w:tr>
          </w:tbl>
          <w:p w14:paraId="1FCBB61E" w14:textId="77777777" w:rsidR="002553F0" w:rsidRPr="00BA305E" w:rsidRDefault="002553F0" w:rsidP="002553F0">
            <w:pPr>
              <w:keepNext/>
              <w:rPr>
                <w:noProof/>
                <w:sz w:val="18"/>
                <w:szCs w:val="18"/>
                <w:lang w:val="fr-FR"/>
              </w:rPr>
            </w:pPr>
          </w:p>
        </w:tc>
        <w:tc>
          <w:tcPr>
            <w:tcW w:w="5070" w:type="dxa"/>
            <w:shd w:val="clear" w:color="auto" w:fill="auto"/>
          </w:tcPr>
          <w:tbl>
            <w:tblPr>
              <w:tblW w:w="3680"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412"/>
            </w:tblGrid>
            <w:tr w:rsidR="002553F0" w:rsidRPr="00BA305E" w14:paraId="47CC20FF" w14:textId="77777777" w:rsidTr="00762FCE">
              <w:trPr>
                <w:trHeight w:val="143"/>
              </w:trPr>
              <w:tc>
                <w:tcPr>
                  <w:tcW w:w="1134" w:type="dxa"/>
                </w:tcPr>
                <w:p w14:paraId="65166953" w14:textId="77777777" w:rsidR="002553F0" w:rsidRPr="00BA305E" w:rsidRDefault="002553F0" w:rsidP="002553F0">
                  <w:pPr>
                    <w:autoSpaceDE w:val="0"/>
                    <w:autoSpaceDN w:val="0"/>
                    <w:adjustRightInd w:val="0"/>
                    <w:spacing w:after="120"/>
                    <w:jc w:val="center"/>
                    <w:rPr>
                      <w:rFonts w:cs="Arial"/>
                      <w:bCs/>
                      <w:sz w:val="18"/>
                      <w:szCs w:val="18"/>
                      <w:lang w:val="fr-FR"/>
                    </w:rPr>
                  </w:pPr>
                  <w:r w:rsidRPr="00BA305E">
                    <w:rPr>
                      <w:rFonts w:cs="Arial"/>
                      <w:bCs/>
                      <w:sz w:val="18"/>
                      <w:szCs w:val="18"/>
                      <w:lang w:val="fr-FR"/>
                    </w:rPr>
                    <w:t>Langue</w:t>
                  </w:r>
                </w:p>
              </w:tc>
              <w:tc>
                <w:tcPr>
                  <w:tcW w:w="1134" w:type="dxa"/>
                </w:tcPr>
                <w:p w14:paraId="27D3797C" w14:textId="77777777" w:rsidR="002553F0" w:rsidRPr="00BA305E" w:rsidRDefault="002553F0" w:rsidP="002553F0">
                  <w:pPr>
                    <w:autoSpaceDE w:val="0"/>
                    <w:autoSpaceDN w:val="0"/>
                    <w:adjustRightInd w:val="0"/>
                    <w:spacing w:after="120"/>
                    <w:jc w:val="center"/>
                    <w:rPr>
                      <w:rFonts w:cs="Arial"/>
                      <w:bCs/>
                      <w:sz w:val="18"/>
                      <w:szCs w:val="18"/>
                      <w:lang w:val="fr-FR"/>
                    </w:rPr>
                  </w:pPr>
                  <w:r w:rsidRPr="00BA305E">
                    <w:rPr>
                      <w:rFonts w:cs="Arial"/>
                      <w:bCs/>
                      <w:sz w:val="18"/>
                      <w:szCs w:val="18"/>
                      <w:lang w:val="fr-FR"/>
                    </w:rPr>
                    <w:t xml:space="preserve">Pages consultées </w:t>
                  </w:r>
                </w:p>
              </w:tc>
              <w:tc>
                <w:tcPr>
                  <w:tcW w:w="1412" w:type="dxa"/>
                </w:tcPr>
                <w:p w14:paraId="76E845D6" w14:textId="77777777" w:rsidR="002553F0" w:rsidRPr="00BA305E" w:rsidRDefault="002553F0" w:rsidP="002553F0">
                  <w:pPr>
                    <w:autoSpaceDE w:val="0"/>
                    <w:autoSpaceDN w:val="0"/>
                    <w:adjustRightInd w:val="0"/>
                    <w:spacing w:after="120"/>
                    <w:jc w:val="center"/>
                    <w:rPr>
                      <w:rFonts w:cs="Arial"/>
                      <w:bCs/>
                      <w:sz w:val="18"/>
                      <w:szCs w:val="18"/>
                      <w:lang w:val="fr-FR"/>
                    </w:rPr>
                  </w:pPr>
                  <w:r w:rsidRPr="00BA305E">
                    <w:rPr>
                      <w:rFonts w:cs="Arial"/>
                      <w:bCs/>
                      <w:sz w:val="18"/>
                      <w:szCs w:val="18"/>
                      <w:lang w:val="fr-FR"/>
                    </w:rPr>
                    <w:t>Consultations ponctuelles</w:t>
                  </w:r>
                </w:p>
              </w:tc>
            </w:tr>
            <w:tr w:rsidR="002553F0" w:rsidRPr="00BA305E" w14:paraId="3E42A4E1" w14:textId="77777777" w:rsidTr="00762FCE">
              <w:trPr>
                <w:trHeight w:val="148"/>
              </w:trPr>
              <w:tc>
                <w:tcPr>
                  <w:tcW w:w="1134" w:type="dxa"/>
                </w:tcPr>
                <w:p w14:paraId="7D1AB305"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Anglais </w:t>
                  </w:r>
                </w:p>
              </w:tc>
              <w:tc>
                <w:tcPr>
                  <w:tcW w:w="1134" w:type="dxa"/>
                </w:tcPr>
                <w:p w14:paraId="0452C599" w14:textId="0A0BB0DA"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44</w:t>
                  </w:r>
                  <w:r w:rsidR="00450A53">
                    <w:rPr>
                      <w:color w:val="auto"/>
                      <w:sz w:val="18"/>
                      <w:szCs w:val="18"/>
                      <w:lang w:val="fr-FR"/>
                    </w:rPr>
                    <w:t xml:space="preserve"> </w:t>
                  </w:r>
                  <w:r w:rsidRPr="00BA305E">
                    <w:rPr>
                      <w:color w:val="auto"/>
                      <w:sz w:val="18"/>
                      <w:szCs w:val="18"/>
                      <w:lang w:val="fr-FR"/>
                    </w:rPr>
                    <w:t>417</w:t>
                  </w:r>
                </w:p>
              </w:tc>
              <w:tc>
                <w:tcPr>
                  <w:tcW w:w="1412" w:type="dxa"/>
                </w:tcPr>
                <w:p w14:paraId="76733EF1" w14:textId="0B9EA38E"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37</w:t>
                  </w:r>
                  <w:r w:rsidR="00450A53">
                    <w:rPr>
                      <w:color w:val="auto"/>
                      <w:sz w:val="18"/>
                      <w:szCs w:val="18"/>
                      <w:lang w:val="fr-FR"/>
                    </w:rPr>
                    <w:t xml:space="preserve"> </w:t>
                  </w:r>
                  <w:r w:rsidRPr="00BA305E">
                    <w:rPr>
                      <w:color w:val="auto"/>
                      <w:sz w:val="18"/>
                      <w:szCs w:val="18"/>
                      <w:lang w:val="fr-FR"/>
                    </w:rPr>
                    <w:t>198</w:t>
                  </w:r>
                </w:p>
              </w:tc>
            </w:tr>
            <w:tr w:rsidR="002553F0" w:rsidRPr="00BA305E" w14:paraId="1F43E535" w14:textId="77777777" w:rsidTr="00762FCE">
              <w:trPr>
                <w:trHeight w:val="142"/>
              </w:trPr>
              <w:tc>
                <w:tcPr>
                  <w:tcW w:w="1134" w:type="dxa"/>
                </w:tcPr>
                <w:p w14:paraId="1DBC12FF"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Espagnol </w:t>
                  </w:r>
                </w:p>
              </w:tc>
              <w:tc>
                <w:tcPr>
                  <w:tcW w:w="1134" w:type="dxa"/>
                </w:tcPr>
                <w:p w14:paraId="53319082" w14:textId="5D96D596"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4</w:t>
                  </w:r>
                  <w:r w:rsidR="00450A53">
                    <w:rPr>
                      <w:color w:val="auto"/>
                      <w:sz w:val="18"/>
                      <w:szCs w:val="18"/>
                      <w:lang w:val="fr-FR"/>
                    </w:rPr>
                    <w:t xml:space="preserve"> </w:t>
                  </w:r>
                  <w:r w:rsidRPr="00BA305E">
                    <w:rPr>
                      <w:color w:val="auto"/>
                      <w:sz w:val="18"/>
                      <w:szCs w:val="18"/>
                      <w:lang w:val="fr-FR"/>
                    </w:rPr>
                    <w:t>791</w:t>
                  </w:r>
                </w:p>
              </w:tc>
              <w:tc>
                <w:tcPr>
                  <w:tcW w:w="1412" w:type="dxa"/>
                </w:tcPr>
                <w:p w14:paraId="2F81BD32" w14:textId="77B08890"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3</w:t>
                  </w:r>
                  <w:r w:rsidR="00450A53">
                    <w:rPr>
                      <w:color w:val="auto"/>
                      <w:sz w:val="18"/>
                      <w:szCs w:val="18"/>
                      <w:lang w:val="fr-FR"/>
                    </w:rPr>
                    <w:t xml:space="preserve"> </w:t>
                  </w:r>
                  <w:r w:rsidRPr="00BA305E">
                    <w:rPr>
                      <w:color w:val="auto"/>
                      <w:sz w:val="18"/>
                      <w:szCs w:val="18"/>
                      <w:lang w:val="fr-FR"/>
                    </w:rPr>
                    <w:t>054</w:t>
                  </w:r>
                </w:p>
              </w:tc>
            </w:tr>
            <w:tr w:rsidR="002553F0" w:rsidRPr="00BA305E" w14:paraId="20C8699E" w14:textId="77777777" w:rsidTr="00762FCE">
              <w:trPr>
                <w:trHeight w:val="148"/>
              </w:trPr>
              <w:tc>
                <w:tcPr>
                  <w:tcW w:w="1134" w:type="dxa"/>
                </w:tcPr>
                <w:p w14:paraId="0ABCE505"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Français </w:t>
                  </w:r>
                </w:p>
              </w:tc>
              <w:tc>
                <w:tcPr>
                  <w:tcW w:w="1134" w:type="dxa"/>
                </w:tcPr>
                <w:p w14:paraId="0BAA9E3A" w14:textId="5FBF1948"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3</w:t>
                  </w:r>
                  <w:r w:rsidR="00450A53">
                    <w:rPr>
                      <w:color w:val="auto"/>
                      <w:sz w:val="18"/>
                      <w:szCs w:val="18"/>
                      <w:lang w:val="fr-FR"/>
                    </w:rPr>
                    <w:t xml:space="preserve"> </w:t>
                  </w:r>
                  <w:r w:rsidRPr="00BA305E">
                    <w:rPr>
                      <w:color w:val="auto"/>
                      <w:sz w:val="18"/>
                      <w:szCs w:val="18"/>
                      <w:lang w:val="fr-FR"/>
                    </w:rPr>
                    <w:t>073</w:t>
                  </w:r>
                </w:p>
              </w:tc>
              <w:tc>
                <w:tcPr>
                  <w:tcW w:w="1412" w:type="dxa"/>
                </w:tcPr>
                <w:p w14:paraId="2B84CD65" w14:textId="6368C788"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1</w:t>
                  </w:r>
                  <w:r w:rsidR="00450A53">
                    <w:rPr>
                      <w:color w:val="auto"/>
                      <w:sz w:val="18"/>
                      <w:szCs w:val="18"/>
                      <w:lang w:val="fr-FR"/>
                    </w:rPr>
                    <w:t xml:space="preserve"> </w:t>
                  </w:r>
                  <w:r w:rsidRPr="00BA305E">
                    <w:rPr>
                      <w:color w:val="auto"/>
                      <w:sz w:val="18"/>
                      <w:szCs w:val="18"/>
                      <w:lang w:val="fr-FR"/>
                    </w:rPr>
                    <w:t>910</w:t>
                  </w:r>
                </w:p>
              </w:tc>
            </w:tr>
            <w:tr w:rsidR="002553F0" w:rsidRPr="00BA305E" w14:paraId="22603723" w14:textId="77777777" w:rsidTr="00762FCE">
              <w:trPr>
                <w:trHeight w:val="142"/>
              </w:trPr>
              <w:tc>
                <w:tcPr>
                  <w:tcW w:w="1134" w:type="dxa"/>
                </w:tcPr>
                <w:p w14:paraId="4388A8A4"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Allemand </w:t>
                  </w:r>
                </w:p>
              </w:tc>
              <w:tc>
                <w:tcPr>
                  <w:tcW w:w="1134" w:type="dxa"/>
                </w:tcPr>
                <w:p w14:paraId="6CBA780A" w14:textId="77777777"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873</w:t>
                  </w:r>
                </w:p>
              </w:tc>
              <w:tc>
                <w:tcPr>
                  <w:tcW w:w="1412" w:type="dxa"/>
                </w:tcPr>
                <w:p w14:paraId="489BF704" w14:textId="77777777" w:rsidR="002553F0" w:rsidRPr="00BA305E" w:rsidRDefault="002553F0" w:rsidP="002553F0">
                  <w:pPr>
                    <w:pStyle w:val="Default"/>
                    <w:ind w:right="113"/>
                    <w:jc w:val="right"/>
                    <w:rPr>
                      <w:color w:val="auto"/>
                      <w:sz w:val="18"/>
                      <w:szCs w:val="18"/>
                      <w:lang w:val="fr-FR"/>
                    </w:rPr>
                  </w:pPr>
                  <w:r w:rsidRPr="00BA305E">
                    <w:rPr>
                      <w:color w:val="auto"/>
                      <w:sz w:val="18"/>
                      <w:szCs w:val="18"/>
                      <w:lang w:val="fr-FR"/>
                    </w:rPr>
                    <w:t>606</w:t>
                  </w:r>
                </w:p>
              </w:tc>
            </w:tr>
          </w:tbl>
          <w:p w14:paraId="602FF5A8" w14:textId="77777777" w:rsidR="002553F0" w:rsidRPr="00BA305E" w:rsidRDefault="002553F0" w:rsidP="002553F0">
            <w:pPr>
              <w:keepNext/>
              <w:rPr>
                <w:noProof/>
                <w:sz w:val="18"/>
                <w:szCs w:val="18"/>
                <w:lang w:val="fr-FR"/>
              </w:rPr>
            </w:pPr>
          </w:p>
        </w:tc>
      </w:tr>
      <w:tr w:rsidR="002553F0" w:rsidRPr="00BA305E" w14:paraId="211E5257" w14:textId="77777777" w:rsidTr="002553F0">
        <w:tc>
          <w:tcPr>
            <w:tcW w:w="9323" w:type="dxa"/>
            <w:gridSpan w:val="2"/>
            <w:shd w:val="clear" w:color="auto" w:fill="auto"/>
          </w:tcPr>
          <w:p w14:paraId="5736B2FE" w14:textId="77777777" w:rsidR="002553F0" w:rsidRPr="00BA305E" w:rsidRDefault="002553F0" w:rsidP="002553F0">
            <w:pPr>
              <w:pStyle w:val="result"/>
              <w:rPr>
                <w:szCs w:val="18"/>
                <w:lang w:val="fr-FR"/>
              </w:rPr>
            </w:pPr>
          </w:p>
          <w:p w14:paraId="687D8C78" w14:textId="77777777" w:rsidR="002553F0" w:rsidRPr="00BA305E" w:rsidRDefault="002553F0" w:rsidP="002553F0">
            <w:pPr>
              <w:keepNext/>
              <w:rPr>
                <w:bCs/>
                <w:sz w:val="18"/>
                <w:szCs w:val="18"/>
                <w:lang w:val="fr-FR"/>
              </w:rPr>
            </w:pPr>
            <w:r w:rsidRPr="00BA305E">
              <w:rPr>
                <w:bCs/>
                <w:sz w:val="18"/>
                <w:szCs w:val="18"/>
                <w:lang w:val="fr-FR"/>
              </w:rPr>
              <w:t>Dix pays ayant le plus consulté la base de données PLUTO en 2018</w:t>
            </w:r>
          </w:p>
          <w:p w14:paraId="3382BB66" w14:textId="77777777" w:rsidR="002553F0" w:rsidRPr="00BA305E" w:rsidRDefault="002553F0" w:rsidP="002553F0">
            <w:pPr>
              <w:keepNext/>
              <w:rPr>
                <w:b/>
                <w:bCs/>
                <w:sz w:val="18"/>
                <w:szCs w:val="18"/>
                <w:lang w:val="fr-FR"/>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2553F0" w:rsidRPr="00BA305E" w14:paraId="025AB766" w14:textId="77777777" w:rsidTr="002553F0">
              <w:trPr>
                <w:trHeight w:val="143"/>
              </w:trPr>
              <w:tc>
                <w:tcPr>
                  <w:tcW w:w="3354" w:type="dxa"/>
                  <w:shd w:val="clear" w:color="auto" w:fill="FFFFFF" w:themeFill="background1"/>
                  <w:vAlign w:val="bottom"/>
                </w:tcPr>
                <w:p w14:paraId="395C0FCC"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bCs/>
                      <w:sz w:val="18"/>
                      <w:szCs w:val="18"/>
                      <w:lang w:val="fr-FR"/>
                    </w:rPr>
                    <w:t xml:space="preserve">Pays/territoire </w:t>
                  </w:r>
                </w:p>
              </w:tc>
              <w:tc>
                <w:tcPr>
                  <w:tcW w:w="1211" w:type="dxa"/>
                  <w:shd w:val="clear" w:color="auto" w:fill="FFFFFF" w:themeFill="background1"/>
                  <w:vAlign w:val="bottom"/>
                </w:tcPr>
                <w:p w14:paraId="1BD6D37D" w14:textId="77777777" w:rsidR="002553F0" w:rsidRPr="00BA305E" w:rsidRDefault="002553F0" w:rsidP="002553F0">
                  <w:pPr>
                    <w:autoSpaceDE w:val="0"/>
                    <w:autoSpaceDN w:val="0"/>
                    <w:adjustRightInd w:val="0"/>
                    <w:jc w:val="center"/>
                    <w:rPr>
                      <w:rFonts w:cs="Arial"/>
                      <w:sz w:val="18"/>
                      <w:szCs w:val="18"/>
                      <w:lang w:val="fr-FR"/>
                    </w:rPr>
                  </w:pPr>
                  <w:r w:rsidRPr="00BA305E">
                    <w:rPr>
                      <w:rFonts w:cs="Arial"/>
                      <w:sz w:val="18"/>
                      <w:szCs w:val="18"/>
                      <w:lang w:val="fr-FR"/>
                    </w:rPr>
                    <w:t>Sessions</w:t>
                  </w:r>
                </w:p>
              </w:tc>
              <w:tc>
                <w:tcPr>
                  <w:tcW w:w="1152" w:type="dxa"/>
                  <w:shd w:val="clear" w:color="auto" w:fill="FFFFFF" w:themeFill="background1"/>
                  <w:vAlign w:val="bottom"/>
                </w:tcPr>
                <w:p w14:paraId="1B7C15BD" w14:textId="77777777" w:rsidR="002553F0" w:rsidRPr="00BA305E" w:rsidRDefault="002553F0" w:rsidP="002553F0">
                  <w:pPr>
                    <w:autoSpaceDE w:val="0"/>
                    <w:autoSpaceDN w:val="0"/>
                    <w:adjustRightInd w:val="0"/>
                    <w:jc w:val="center"/>
                    <w:rPr>
                      <w:rFonts w:cs="Arial"/>
                      <w:bCs/>
                      <w:sz w:val="18"/>
                      <w:szCs w:val="18"/>
                      <w:lang w:val="fr-FR"/>
                    </w:rPr>
                  </w:pPr>
                  <w:r w:rsidRPr="00BA305E">
                    <w:rPr>
                      <w:rFonts w:cs="Arial"/>
                      <w:bCs/>
                      <w:sz w:val="18"/>
                      <w:szCs w:val="18"/>
                      <w:lang w:val="fr-FR"/>
                    </w:rPr>
                    <w:t>Nouveaux utilisateurs</w:t>
                  </w:r>
                </w:p>
              </w:tc>
            </w:tr>
            <w:tr w:rsidR="002553F0" w:rsidRPr="00BA305E" w14:paraId="6541BE96" w14:textId="77777777" w:rsidTr="002553F0">
              <w:trPr>
                <w:trHeight w:val="142"/>
              </w:trPr>
              <w:tc>
                <w:tcPr>
                  <w:tcW w:w="3354" w:type="dxa"/>
                  <w:shd w:val="clear" w:color="auto" w:fill="FFFFFF" w:themeFill="background1"/>
                </w:tcPr>
                <w:p w14:paraId="6D3A7F52" w14:textId="77777777" w:rsidR="002553F0" w:rsidRPr="00BA305E" w:rsidRDefault="002553F0" w:rsidP="002553F0">
                  <w:pPr>
                    <w:pStyle w:val="Default"/>
                    <w:rPr>
                      <w:color w:val="auto"/>
                      <w:sz w:val="18"/>
                      <w:szCs w:val="18"/>
                      <w:lang w:val="fr-FR"/>
                    </w:rPr>
                  </w:pPr>
                  <w:r w:rsidRPr="00BA305E">
                    <w:rPr>
                      <w:color w:val="auto"/>
                      <w:sz w:val="18"/>
                      <w:szCs w:val="18"/>
                      <w:lang w:val="fr-FR"/>
                    </w:rPr>
                    <w:t>États-Unis d’Amérique</w:t>
                  </w:r>
                </w:p>
              </w:tc>
              <w:tc>
                <w:tcPr>
                  <w:tcW w:w="1211" w:type="dxa"/>
                  <w:shd w:val="clear" w:color="auto" w:fill="FFFFFF" w:themeFill="background1"/>
                </w:tcPr>
                <w:p w14:paraId="783360A1" w14:textId="4ADF9998" w:rsidR="002553F0" w:rsidRPr="00BA305E" w:rsidRDefault="002553F0" w:rsidP="002553F0">
                  <w:pPr>
                    <w:jc w:val="center"/>
                    <w:rPr>
                      <w:sz w:val="18"/>
                      <w:szCs w:val="18"/>
                      <w:lang w:val="fr-FR"/>
                    </w:rPr>
                  </w:pPr>
                  <w:r w:rsidRPr="00BA305E">
                    <w:rPr>
                      <w:sz w:val="18"/>
                      <w:szCs w:val="18"/>
                      <w:lang w:val="fr-FR"/>
                    </w:rPr>
                    <w:t>4</w:t>
                  </w:r>
                  <w:r w:rsidR="00450A53">
                    <w:rPr>
                      <w:sz w:val="18"/>
                      <w:szCs w:val="18"/>
                      <w:lang w:val="fr-FR"/>
                    </w:rPr>
                    <w:t xml:space="preserve"> </w:t>
                  </w:r>
                  <w:r w:rsidRPr="00BA305E">
                    <w:rPr>
                      <w:sz w:val="18"/>
                      <w:szCs w:val="18"/>
                      <w:lang w:val="fr-FR"/>
                    </w:rPr>
                    <w:t>631</w:t>
                  </w:r>
                </w:p>
              </w:tc>
              <w:tc>
                <w:tcPr>
                  <w:tcW w:w="1152" w:type="dxa"/>
                  <w:shd w:val="clear" w:color="auto" w:fill="FFFFFF" w:themeFill="background1"/>
                </w:tcPr>
                <w:p w14:paraId="660EEA5C" w14:textId="47563902" w:rsidR="002553F0" w:rsidRPr="00BA305E" w:rsidRDefault="002553F0" w:rsidP="002553F0">
                  <w:pPr>
                    <w:ind w:right="227"/>
                    <w:jc w:val="right"/>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299</w:t>
                  </w:r>
                </w:p>
              </w:tc>
            </w:tr>
            <w:tr w:rsidR="002553F0" w:rsidRPr="00BA305E" w14:paraId="06A68A20" w14:textId="77777777" w:rsidTr="002553F0">
              <w:trPr>
                <w:trHeight w:val="148"/>
              </w:trPr>
              <w:tc>
                <w:tcPr>
                  <w:tcW w:w="3354" w:type="dxa"/>
                  <w:shd w:val="clear" w:color="auto" w:fill="FFFFFF" w:themeFill="background1"/>
                </w:tcPr>
                <w:p w14:paraId="2639614D" w14:textId="77777777" w:rsidR="002553F0" w:rsidRPr="00BA305E" w:rsidRDefault="002553F0" w:rsidP="002553F0">
                  <w:pPr>
                    <w:pStyle w:val="Default"/>
                    <w:rPr>
                      <w:color w:val="auto"/>
                      <w:sz w:val="18"/>
                      <w:szCs w:val="18"/>
                      <w:lang w:val="fr-FR"/>
                    </w:rPr>
                  </w:pPr>
                  <w:r w:rsidRPr="00BA305E">
                    <w:rPr>
                      <w:color w:val="auto"/>
                      <w:sz w:val="18"/>
                      <w:szCs w:val="18"/>
                      <w:lang w:val="fr-FR"/>
                    </w:rPr>
                    <w:t xml:space="preserve">France </w:t>
                  </w:r>
                </w:p>
              </w:tc>
              <w:tc>
                <w:tcPr>
                  <w:tcW w:w="1211" w:type="dxa"/>
                  <w:shd w:val="clear" w:color="auto" w:fill="FFFFFF" w:themeFill="background1"/>
                </w:tcPr>
                <w:p w14:paraId="02569487" w14:textId="12277471" w:rsidR="002553F0" w:rsidRPr="00BA305E" w:rsidRDefault="002553F0" w:rsidP="002553F0">
                  <w:pPr>
                    <w:jc w:val="center"/>
                    <w:rPr>
                      <w:sz w:val="18"/>
                      <w:szCs w:val="18"/>
                      <w:lang w:val="fr-FR"/>
                    </w:rPr>
                  </w:pPr>
                  <w:r w:rsidRPr="00BA305E">
                    <w:rPr>
                      <w:sz w:val="18"/>
                      <w:szCs w:val="18"/>
                      <w:lang w:val="fr-FR"/>
                    </w:rPr>
                    <w:t>2</w:t>
                  </w:r>
                  <w:r w:rsidR="00450A53">
                    <w:rPr>
                      <w:sz w:val="18"/>
                      <w:szCs w:val="18"/>
                      <w:lang w:val="fr-FR"/>
                    </w:rPr>
                    <w:t xml:space="preserve"> </w:t>
                  </w:r>
                  <w:r w:rsidRPr="00BA305E">
                    <w:rPr>
                      <w:sz w:val="18"/>
                      <w:szCs w:val="18"/>
                      <w:lang w:val="fr-FR"/>
                    </w:rPr>
                    <w:t>607</w:t>
                  </w:r>
                </w:p>
              </w:tc>
              <w:tc>
                <w:tcPr>
                  <w:tcW w:w="1152" w:type="dxa"/>
                  <w:shd w:val="clear" w:color="auto" w:fill="FFFFFF" w:themeFill="background1"/>
                </w:tcPr>
                <w:p w14:paraId="4E8CB271" w14:textId="47920618" w:rsidR="002553F0" w:rsidRPr="00BA305E" w:rsidRDefault="002553F0" w:rsidP="002553F0">
                  <w:pPr>
                    <w:ind w:right="227"/>
                    <w:jc w:val="right"/>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022</w:t>
                  </w:r>
                </w:p>
              </w:tc>
            </w:tr>
            <w:tr w:rsidR="002553F0" w:rsidRPr="00BA305E" w14:paraId="303AD17A"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3E0D956A" w14:textId="77777777" w:rsidR="002553F0" w:rsidRPr="00BA305E" w:rsidRDefault="002553F0" w:rsidP="002553F0">
                  <w:pPr>
                    <w:pStyle w:val="Default"/>
                    <w:rPr>
                      <w:color w:val="auto"/>
                      <w:sz w:val="18"/>
                      <w:szCs w:val="18"/>
                      <w:lang w:val="fr-FR"/>
                    </w:rPr>
                  </w:pPr>
                  <w:r w:rsidRPr="00BA305E">
                    <w:rPr>
                      <w:color w:val="auto"/>
                      <w:sz w:val="18"/>
                      <w:szCs w:val="18"/>
                      <w:lang w:val="fr-FR"/>
                    </w:rPr>
                    <w:t>Pays-Bas</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A29C84B" w14:textId="5DA60264" w:rsidR="002553F0" w:rsidRPr="00BA305E" w:rsidRDefault="002553F0" w:rsidP="002553F0">
                  <w:pPr>
                    <w:jc w:val="center"/>
                    <w:rPr>
                      <w:sz w:val="18"/>
                      <w:szCs w:val="18"/>
                      <w:lang w:val="fr-FR"/>
                    </w:rPr>
                  </w:pPr>
                  <w:r w:rsidRPr="00BA305E">
                    <w:rPr>
                      <w:sz w:val="18"/>
                      <w:szCs w:val="18"/>
                      <w:lang w:val="fr-FR"/>
                    </w:rPr>
                    <w:t>2</w:t>
                  </w:r>
                  <w:r w:rsidR="00450A53">
                    <w:rPr>
                      <w:sz w:val="18"/>
                      <w:szCs w:val="18"/>
                      <w:lang w:val="fr-FR"/>
                    </w:rPr>
                    <w:t xml:space="preserve"> </w:t>
                  </w:r>
                  <w:r w:rsidRPr="00BA305E">
                    <w:rPr>
                      <w:sz w:val="18"/>
                      <w:szCs w:val="18"/>
                      <w:lang w:val="fr-FR"/>
                    </w:rPr>
                    <w:t>510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1FF5B559" w14:textId="77777777" w:rsidR="002553F0" w:rsidRPr="00BA305E" w:rsidRDefault="002553F0" w:rsidP="002553F0">
                  <w:pPr>
                    <w:ind w:right="227"/>
                    <w:jc w:val="right"/>
                    <w:rPr>
                      <w:sz w:val="18"/>
                      <w:szCs w:val="18"/>
                      <w:lang w:val="fr-FR"/>
                    </w:rPr>
                  </w:pPr>
                  <w:r w:rsidRPr="00BA305E">
                    <w:rPr>
                      <w:sz w:val="18"/>
                      <w:szCs w:val="18"/>
                      <w:lang w:val="fr-FR"/>
                    </w:rPr>
                    <w:t>478</w:t>
                  </w:r>
                </w:p>
              </w:tc>
            </w:tr>
            <w:tr w:rsidR="002553F0" w:rsidRPr="00BA305E" w14:paraId="1F380A89"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5B830D5C" w14:textId="77777777" w:rsidR="002553F0" w:rsidRPr="00BA305E" w:rsidRDefault="002553F0" w:rsidP="002553F0">
                  <w:pPr>
                    <w:pStyle w:val="Default"/>
                    <w:rPr>
                      <w:color w:val="auto"/>
                      <w:sz w:val="18"/>
                      <w:szCs w:val="18"/>
                      <w:lang w:val="fr-FR"/>
                    </w:rPr>
                  </w:pPr>
                  <w:r w:rsidRPr="00BA305E">
                    <w:rPr>
                      <w:color w:val="auto"/>
                      <w:sz w:val="18"/>
                      <w:szCs w:val="18"/>
                      <w:lang w:val="fr-FR"/>
                    </w:rPr>
                    <w:t>Japon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4DA46CAB" w14:textId="2EDBE438"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981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37E9CBB1" w14:textId="77777777" w:rsidR="002553F0" w:rsidRPr="00BA305E" w:rsidRDefault="002553F0" w:rsidP="002553F0">
                  <w:pPr>
                    <w:ind w:right="227"/>
                    <w:jc w:val="right"/>
                    <w:rPr>
                      <w:sz w:val="18"/>
                      <w:szCs w:val="18"/>
                      <w:lang w:val="fr-FR"/>
                    </w:rPr>
                  </w:pPr>
                  <w:r w:rsidRPr="00BA305E">
                    <w:rPr>
                      <w:sz w:val="18"/>
                      <w:szCs w:val="18"/>
                      <w:lang w:val="fr-FR"/>
                    </w:rPr>
                    <w:t>323</w:t>
                  </w:r>
                </w:p>
              </w:tc>
            </w:tr>
            <w:tr w:rsidR="002553F0" w:rsidRPr="00BA305E" w14:paraId="6965DC9D"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43F8FD51" w14:textId="77777777" w:rsidR="002553F0" w:rsidRPr="00BA305E" w:rsidRDefault="002553F0" w:rsidP="002553F0">
                  <w:pPr>
                    <w:pStyle w:val="Default"/>
                    <w:rPr>
                      <w:color w:val="auto"/>
                      <w:sz w:val="18"/>
                      <w:szCs w:val="18"/>
                      <w:lang w:val="fr-FR"/>
                    </w:rPr>
                  </w:pPr>
                  <w:r w:rsidRPr="00BA305E">
                    <w:rPr>
                      <w:color w:val="auto"/>
                      <w:sz w:val="18"/>
                      <w:szCs w:val="18"/>
                      <w:lang w:val="fr-FR"/>
                    </w:rPr>
                    <w:t>Australie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421AD435" w14:textId="5652AE3F"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696</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1A4BCF8C" w14:textId="77777777" w:rsidR="002553F0" w:rsidRPr="00BA305E" w:rsidRDefault="002553F0" w:rsidP="002553F0">
                  <w:pPr>
                    <w:ind w:right="227"/>
                    <w:jc w:val="right"/>
                    <w:rPr>
                      <w:sz w:val="18"/>
                      <w:szCs w:val="18"/>
                      <w:lang w:val="fr-FR"/>
                    </w:rPr>
                  </w:pPr>
                  <w:r w:rsidRPr="00BA305E">
                    <w:rPr>
                      <w:sz w:val="18"/>
                      <w:szCs w:val="18"/>
                      <w:lang w:val="fr-FR"/>
                    </w:rPr>
                    <w:t>467</w:t>
                  </w:r>
                </w:p>
              </w:tc>
            </w:tr>
            <w:tr w:rsidR="002553F0" w:rsidRPr="00BA305E" w14:paraId="6E55DFBC"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03CD5A11" w14:textId="77777777" w:rsidR="002553F0" w:rsidRPr="00BA305E" w:rsidRDefault="002553F0" w:rsidP="002553F0">
                  <w:pPr>
                    <w:pStyle w:val="Default"/>
                    <w:rPr>
                      <w:color w:val="auto"/>
                      <w:sz w:val="18"/>
                      <w:szCs w:val="18"/>
                      <w:lang w:val="fr-FR"/>
                    </w:rPr>
                  </w:pPr>
                  <w:r w:rsidRPr="00BA305E">
                    <w:rPr>
                      <w:color w:val="auto"/>
                      <w:sz w:val="18"/>
                      <w:szCs w:val="18"/>
                      <w:lang w:val="fr-FR"/>
                    </w:rPr>
                    <w:t xml:space="preserve">Brésil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7804E848" w14:textId="65E022C1"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604</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6F501581" w14:textId="77777777" w:rsidR="002553F0" w:rsidRPr="00BA305E" w:rsidRDefault="002553F0" w:rsidP="002553F0">
                  <w:pPr>
                    <w:ind w:right="227"/>
                    <w:jc w:val="right"/>
                    <w:rPr>
                      <w:sz w:val="18"/>
                      <w:szCs w:val="18"/>
                      <w:lang w:val="fr-FR"/>
                    </w:rPr>
                  </w:pPr>
                  <w:r w:rsidRPr="00BA305E">
                    <w:rPr>
                      <w:sz w:val="18"/>
                      <w:szCs w:val="18"/>
                      <w:lang w:val="fr-FR"/>
                    </w:rPr>
                    <w:t>663</w:t>
                  </w:r>
                </w:p>
              </w:tc>
            </w:tr>
            <w:tr w:rsidR="002553F0" w:rsidRPr="00BA305E" w14:paraId="677DEFA7"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6F752276" w14:textId="77777777" w:rsidR="002553F0" w:rsidRPr="00BA305E" w:rsidRDefault="002553F0" w:rsidP="002553F0">
                  <w:pPr>
                    <w:pStyle w:val="Default"/>
                    <w:rPr>
                      <w:color w:val="auto"/>
                      <w:sz w:val="18"/>
                      <w:szCs w:val="18"/>
                      <w:lang w:val="fr-FR"/>
                    </w:rPr>
                  </w:pPr>
                  <w:r w:rsidRPr="00BA305E">
                    <w:rPr>
                      <w:color w:val="auto"/>
                      <w:sz w:val="18"/>
                      <w:szCs w:val="18"/>
                      <w:lang w:val="fr-FR"/>
                    </w:rPr>
                    <w:t xml:space="preserve">Allemagne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7BB7E9BF" w14:textId="063125F2"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275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598F3F58" w14:textId="77777777" w:rsidR="002553F0" w:rsidRPr="00BA305E" w:rsidRDefault="002553F0" w:rsidP="002553F0">
                  <w:pPr>
                    <w:ind w:right="227"/>
                    <w:jc w:val="right"/>
                    <w:rPr>
                      <w:sz w:val="18"/>
                      <w:szCs w:val="18"/>
                      <w:lang w:val="fr-FR"/>
                    </w:rPr>
                  </w:pPr>
                  <w:r w:rsidRPr="00BA305E">
                    <w:rPr>
                      <w:sz w:val="18"/>
                      <w:szCs w:val="18"/>
                      <w:lang w:val="fr-FR"/>
                    </w:rPr>
                    <w:t>431</w:t>
                  </w:r>
                </w:p>
              </w:tc>
            </w:tr>
            <w:tr w:rsidR="002553F0" w:rsidRPr="00BA305E" w14:paraId="2DA9E4B8" w14:textId="77777777" w:rsidTr="002553F0">
              <w:trPr>
                <w:trHeight w:val="148"/>
              </w:trPr>
              <w:tc>
                <w:tcPr>
                  <w:tcW w:w="3354" w:type="dxa"/>
                  <w:shd w:val="clear" w:color="auto" w:fill="FFFFFF" w:themeFill="background1"/>
                </w:tcPr>
                <w:p w14:paraId="655FCDF4" w14:textId="77777777" w:rsidR="002553F0" w:rsidRPr="00BA305E" w:rsidRDefault="002553F0" w:rsidP="002553F0">
                  <w:pPr>
                    <w:pStyle w:val="Default"/>
                    <w:rPr>
                      <w:color w:val="auto"/>
                      <w:sz w:val="18"/>
                      <w:szCs w:val="18"/>
                      <w:lang w:val="fr-FR"/>
                    </w:rPr>
                  </w:pPr>
                  <w:r w:rsidRPr="00BA305E">
                    <w:rPr>
                      <w:color w:val="auto"/>
                      <w:sz w:val="18"/>
                      <w:szCs w:val="18"/>
                      <w:lang w:val="fr-FR"/>
                    </w:rPr>
                    <w:t>Espagne</w:t>
                  </w:r>
                </w:p>
              </w:tc>
              <w:tc>
                <w:tcPr>
                  <w:tcW w:w="1211" w:type="dxa"/>
                  <w:shd w:val="clear" w:color="auto" w:fill="FFFFFF" w:themeFill="background1"/>
                </w:tcPr>
                <w:p w14:paraId="276D0640" w14:textId="027BFEBA"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182</w:t>
                  </w:r>
                </w:p>
              </w:tc>
              <w:tc>
                <w:tcPr>
                  <w:tcW w:w="1152" w:type="dxa"/>
                  <w:shd w:val="clear" w:color="auto" w:fill="FFFFFF" w:themeFill="background1"/>
                </w:tcPr>
                <w:p w14:paraId="1C957B5A" w14:textId="77777777" w:rsidR="002553F0" w:rsidRPr="00BA305E" w:rsidRDefault="002553F0" w:rsidP="002553F0">
                  <w:pPr>
                    <w:ind w:right="227"/>
                    <w:jc w:val="right"/>
                    <w:rPr>
                      <w:sz w:val="18"/>
                      <w:szCs w:val="18"/>
                      <w:lang w:val="fr-FR"/>
                    </w:rPr>
                  </w:pPr>
                  <w:r w:rsidRPr="00BA305E">
                    <w:rPr>
                      <w:sz w:val="18"/>
                      <w:szCs w:val="18"/>
                      <w:lang w:val="fr-FR"/>
                    </w:rPr>
                    <w:t>517</w:t>
                  </w:r>
                </w:p>
              </w:tc>
            </w:tr>
            <w:tr w:rsidR="002553F0" w:rsidRPr="00BA305E" w14:paraId="46CC76ED" w14:textId="77777777" w:rsidTr="002553F0">
              <w:trPr>
                <w:trHeight w:val="148"/>
              </w:trPr>
              <w:tc>
                <w:tcPr>
                  <w:tcW w:w="3354" w:type="dxa"/>
                  <w:shd w:val="clear" w:color="auto" w:fill="FFFFFF" w:themeFill="background1"/>
                </w:tcPr>
                <w:p w14:paraId="69B82315" w14:textId="77777777" w:rsidR="002553F0" w:rsidRPr="00BA305E" w:rsidRDefault="002553F0" w:rsidP="002553F0">
                  <w:pPr>
                    <w:pStyle w:val="Default"/>
                    <w:rPr>
                      <w:color w:val="auto"/>
                      <w:sz w:val="18"/>
                      <w:szCs w:val="18"/>
                      <w:lang w:val="fr-FR"/>
                    </w:rPr>
                  </w:pPr>
                  <w:r w:rsidRPr="00BA305E">
                    <w:rPr>
                      <w:color w:val="auto"/>
                      <w:sz w:val="18"/>
                      <w:szCs w:val="18"/>
                      <w:lang w:val="fr-FR"/>
                    </w:rPr>
                    <w:t>Turquie</w:t>
                  </w:r>
                </w:p>
              </w:tc>
              <w:tc>
                <w:tcPr>
                  <w:tcW w:w="1211" w:type="dxa"/>
                  <w:shd w:val="clear" w:color="auto" w:fill="FFFFFF" w:themeFill="background1"/>
                </w:tcPr>
                <w:p w14:paraId="5826DE54" w14:textId="7C7ECA0D"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167</w:t>
                  </w:r>
                </w:p>
              </w:tc>
              <w:tc>
                <w:tcPr>
                  <w:tcW w:w="1152" w:type="dxa"/>
                  <w:shd w:val="clear" w:color="auto" w:fill="FFFFFF" w:themeFill="background1"/>
                </w:tcPr>
                <w:p w14:paraId="662C2676" w14:textId="77777777" w:rsidR="002553F0" w:rsidRPr="00BA305E" w:rsidRDefault="002553F0" w:rsidP="002553F0">
                  <w:pPr>
                    <w:ind w:right="227"/>
                    <w:jc w:val="right"/>
                    <w:rPr>
                      <w:sz w:val="18"/>
                      <w:szCs w:val="18"/>
                      <w:lang w:val="fr-FR"/>
                    </w:rPr>
                  </w:pPr>
                  <w:r w:rsidRPr="00BA305E">
                    <w:rPr>
                      <w:sz w:val="18"/>
                      <w:szCs w:val="18"/>
                      <w:lang w:val="fr-FR"/>
                    </w:rPr>
                    <w:t>348</w:t>
                  </w:r>
                </w:p>
              </w:tc>
            </w:tr>
            <w:tr w:rsidR="002553F0" w:rsidRPr="00BA305E" w14:paraId="6F53AC22" w14:textId="77777777" w:rsidTr="002553F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2CFB37D1" w14:textId="77777777" w:rsidR="002553F0" w:rsidRPr="00BA305E" w:rsidRDefault="002553F0" w:rsidP="002553F0">
                  <w:pPr>
                    <w:pStyle w:val="Default"/>
                    <w:rPr>
                      <w:color w:val="auto"/>
                      <w:sz w:val="18"/>
                      <w:szCs w:val="18"/>
                      <w:lang w:val="fr-FR"/>
                    </w:rPr>
                  </w:pPr>
                  <w:r w:rsidRPr="00BA305E">
                    <w:rPr>
                      <w:color w:val="auto"/>
                      <w:sz w:val="18"/>
                      <w:szCs w:val="18"/>
                      <w:lang w:val="fr-FR"/>
                    </w:rPr>
                    <w:t>Mexique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3C991EF9" w14:textId="368C8D31" w:rsidR="002553F0" w:rsidRPr="00BA305E" w:rsidRDefault="002553F0" w:rsidP="002553F0">
                  <w:pPr>
                    <w:jc w:val="center"/>
                    <w:rPr>
                      <w:sz w:val="18"/>
                      <w:szCs w:val="18"/>
                      <w:lang w:val="fr-FR"/>
                    </w:rPr>
                  </w:pPr>
                  <w:r w:rsidRPr="00BA305E">
                    <w:rPr>
                      <w:sz w:val="18"/>
                      <w:szCs w:val="18"/>
                      <w:lang w:val="fr-FR"/>
                    </w:rPr>
                    <w:t>1</w:t>
                  </w:r>
                  <w:r w:rsidR="00450A53">
                    <w:rPr>
                      <w:sz w:val="18"/>
                      <w:szCs w:val="18"/>
                      <w:lang w:val="fr-FR"/>
                    </w:rPr>
                    <w:t xml:space="preserve"> </w:t>
                  </w:r>
                  <w:r w:rsidRPr="00BA305E">
                    <w:rPr>
                      <w:sz w:val="18"/>
                      <w:szCs w:val="18"/>
                      <w:lang w:val="fr-FR"/>
                    </w:rPr>
                    <w:t>102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59460C53" w14:textId="77777777" w:rsidR="002553F0" w:rsidRPr="00BA305E" w:rsidRDefault="002553F0" w:rsidP="002553F0">
                  <w:pPr>
                    <w:ind w:right="227"/>
                    <w:jc w:val="right"/>
                    <w:rPr>
                      <w:sz w:val="18"/>
                      <w:szCs w:val="18"/>
                      <w:lang w:val="fr-FR"/>
                    </w:rPr>
                  </w:pPr>
                  <w:r w:rsidRPr="00BA305E">
                    <w:rPr>
                      <w:sz w:val="18"/>
                      <w:szCs w:val="18"/>
                      <w:lang w:val="fr-FR"/>
                    </w:rPr>
                    <w:t>393</w:t>
                  </w:r>
                </w:p>
              </w:tc>
            </w:tr>
          </w:tbl>
          <w:p w14:paraId="77FF8856" w14:textId="77777777" w:rsidR="002553F0" w:rsidRPr="00BA305E" w:rsidRDefault="002553F0" w:rsidP="002553F0">
            <w:pPr>
              <w:pStyle w:val="result"/>
              <w:rPr>
                <w:szCs w:val="18"/>
                <w:lang w:val="fr-FR"/>
              </w:rPr>
            </w:pPr>
          </w:p>
        </w:tc>
      </w:tr>
    </w:tbl>
    <w:p w14:paraId="23499A44" w14:textId="77777777" w:rsidR="002553F0" w:rsidRPr="00BA305E" w:rsidRDefault="002553F0" w:rsidP="002553F0">
      <w:pPr>
        <w:rPr>
          <w:sz w:val="18"/>
          <w:szCs w:val="18"/>
          <w:lang w:val="fr-FR"/>
        </w:rPr>
      </w:pPr>
    </w:p>
    <w:p w14:paraId="59AFE131" w14:textId="77777777" w:rsidR="002553F0" w:rsidRPr="00BA305E" w:rsidRDefault="002553F0" w:rsidP="002553F0">
      <w:pPr>
        <w:rPr>
          <w:i/>
          <w:sz w:val="18"/>
          <w:lang w:val="fr-FR"/>
        </w:rPr>
      </w:pPr>
      <w:r w:rsidRPr="00BA305E">
        <w:rPr>
          <w:i/>
          <w:sz w:val="18"/>
          <w:lang w:val="fr-FR"/>
        </w:rPr>
        <w:t>Frequence d’utilisation</w:t>
      </w:r>
    </w:p>
    <w:p w14:paraId="4B5F015F" w14:textId="77777777" w:rsidR="002553F0" w:rsidRPr="00BA305E" w:rsidRDefault="002553F0" w:rsidP="002553F0">
      <w:pPr>
        <w:rPr>
          <w:sz w:val="18"/>
          <w:szCs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2553F0" w:rsidRPr="00BA305E" w14:paraId="3CA1EBC2" w14:textId="77777777" w:rsidTr="002553F0">
        <w:tc>
          <w:tcPr>
            <w:tcW w:w="439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tblGrid>
            <w:tr w:rsidR="002553F0" w:rsidRPr="00BA305E" w14:paraId="132A577F" w14:textId="77777777" w:rsidTr="002553F0">
              <w:trPr>
                <w:trHeight w:val="148"/>
              </w:trPr>
              <w:tc>
                <w:tcPr>
                  <w:tcW w:w="1730" w:type="dxa"/>
                </w:tcPr>
                <w:p w14:paraId="16C47AEC" w14:textId="77777777" w:rsidR="002553F0" w:rsidRPr="00BA305E" w:rsidRDefault="002553F0" w:rsidP="002553F0">
                  <w:pPr>
                    <w:pStyle w:val="Default"/>
                    <w:ind w:firstLine="6"/>
                    <w:rPr>
                      <w:color w:val="auto"/>
                      <w:sz w:val="18"/>
                      <w:szCs w:val="18"/>
                      <w:lang w:val="fr-FR"/>
                    </w:rPr>
                  </w:pPr>
                </w:p>
              </w:tc>
              <w:tc>
                <w:tcPr>
                  <w:tcW w:w="992" w:type="dxa"/>
                </w:tcPr>
                <w:p w14:paraId="0AAC684F" w14:textId="77777777" w:rsidR="002553F0" w:rsidRPr="00BA305E" w:rsidRDefault="002553F0" w:rsidP="002553F0">
                  <w:pPr>
                    <w:pStyle w:val="Default"/>
                    <w:spacing w:before="20" w:after="20"/>
                    <w:jc w:val="center"/>
                    <w:rPr>
                      <w:i/>
                      <w:color w:val="auto"/>
                      <w:sz w:val="18"/>
                      <w:szCs w:val="18"/>
                      <w:lang w:val="fr-FR"/>
                    </w:rPr>
                  </w:pPr>
                  <w:r w:rsidRPr="00BA305E">
                    <w:rPr>
                      <w:i/>
                      <w:color w:val="auto"/>
                      <w:sz w:val="18"/>
                      <w:szCs w:val="18"/>
                      <w:lang w:val="fr-FR"/>
                    </w:rPr>
                    <w:t>2018</w:t>
                  </w:r>
                </w:p>
              </w:tc>
            </w:tr>
            <w:tr w:rsidR="002553F0" w:rsidRPr="00BA305E" w14:paraId="07753CE1" w14:textId="77777777" w:rsidTr="002553F0">
              <w:trPr>
                <w:trHeight w:val="148"/>
              </w:trPr>
              <w:tc>
                <w:tcPr>
                  <w:tcW w:w="1730" w:type="dxa"/>
                </w:tcPr>
                <w:p w14:paraId="5A6B70D6" w14:textId="77777777" w:rsidR="002553F0" w:rsidRPr="00BA305E" w:rsidRDefault="002553F0" w:rsidP="002553F0">
                  <w:pPr>
                    <w:pStyle w:val="Default"/>
                    <w:ind w:firstLine="6"/>
                    <w:rPr>
                      <w:color w:val="auto"/>
                      <w:sz w:val="18"/>
                      <w:szCs w:val="18"/>
                      <w:lang w:val="fr-FR"/>
                    </w:rPr>
                  </w:pPr>
                  <w:r w:rsidRPr="00BA305E">
                    <w:rPr>
                      <w:color w:val="auto"/>
                      <w:sz w:val="18"/>
                      <w:szCs w:val="18"/>
                      <w:lang w:val="fr-FR"/>
                    </w:rPr>
                    <w:t xml:space="preserve">Sessions </w:t>
                  </w:r>
                </w:p>
              </w:tc>
              <w:tc>
                <w:tcPr>
                  <w:tcW w:w="992" w:type="dxa"/>
                </w:tcPr>
                <w:p w14:paraId="66D4A971" w14:textId="388331CD" w:rsidR="002553F0" w:rsidRPr="00BA305E" w:rsidRDefault="002553F0" w:rsidP="002553F0">
                  <w:pPr>
                    <w:ind w:right="113"/>
                    <w:jc w:val="right"/>
                    <w:rPr>
                      <w:sz w:val="18"/>
                      <w:szCs w:val="18"/>
                      <w:lang w:val="fr-FR"/>
                    </w:rPr>
                  </w:pPr>
                  <w:r w:rsidRPr="00BA305E">
                    <w:rPr>
                      <w:sz w:val="18"/>
                      <w:szCs w:val="18"/>
                      <w:lang w:val="fr-FR"/>
                    </w:rPr>
                    <w:t>35</w:t>
                  </w:r>
                  <w:r w:rsidR="00450A53">
                    <w:rPr>
                      <w:sz w:val="18"/>
                      <w:szCs w:val="18"/>
                      <w:lang w:val="fr-FR"/>
                    </w:rPr>
                    <w:t xml:space="preserve"> </w:t>
                  </w:r>
                  <w:r w:rsidRPr="00BA305E">
                    <w:rPr>
                      <w:sz w:val="18"/>
                      <w:szCs w:val="18"/>
                      <w:lang w:val="fr-FR"/>
                    </w:rPr>
                    <w:t>407</w:t>
                  </w:r>
                </w:p>
              </w:tc>
            </w:tr>
            <w:tr w:rsidR="002553F0" w:rsidRPr="00BA305E" w14:paraId="1DDBE99C" w14:textId="77777777" w:rsidTr="002553F0">
              <w:trPr>
                <w:trHeight w:val="148"/>
              </w:trPr>
              <w:tc>
                <w:tcPr>
                  <w:tcW w:w="1730" w:type="dxa"/>
                </w:tcPr>
                <w:p w14:paraId="37AD3BA3" w14:textId="77777777" w:rsidR="002553F0" w:rsidRPr="00BA305E" w:rsidRDefault="002553F0" w:rsidP="002553F0">
                  <w:pPr>
                    <w:pStyle w:val="Default"/>
                    <w:ind w:firstLine="6"/>
                    <w:rPr>
                      <w:color w:val="auto"/>
                      <w:sz w:val="18"/>
                      <w:szCs w:val="18"/>
                      <w:lang w:val="fr-FR"/>
                    </w:rPr>
                  </w:pPr>
                  <w:r w:rsidRPr="00BA305E">
                    <w:rPr>
                      <w:color w:val="auto"/>
                      <w:sz w:val="18"/>
                      <w:szCs w:val="18"/>
                      <w:lang w:val="fr-FR"/>
                    </w:rPr>
                    <w:t xml:space="preserve">Utilisateurs </w:t>
                  </w:r>
                </w:p>
              </w:tc>
              <w:tc>
                <w:tcPr>
                  <w:tcW w:w="992" w:type="dxa"/>
                </w:tcPr>
                <w:p w14:paraId="0BD5A307" w14:textId="36ED5E18" w:rsidR="002553F0" w:rsidRPr="00BA305E" w:rsidRDefault="002553F0" w:rsidP="002553F0">
                  <w:pPr>
                    <w:ind w:right="113"/>
                    <w:jc w:val="right"/>
                    <w:rPr>
                      <w:sz w:val="18"/>
                      <w:szCs w:val="18"/>
                      <w:lang w:val="fr-FR"/>
                    </w:rPr>
                  </w:pPr>
                  <w:r w:rsidRPr="00BA305E">
                    <w:rPr>
                      <w:sz w:val="18"/>
                      <w:szCs w:val="18"/>
                      <w:lang w:val="fr-FR"/>
                    </w:rPr>
                    <w:t>13</w:t>
                  </w:r>
                  <w:r w:rsidR="00450A53">
                    <w:rPr>
                      <w:sz w:val="18"/>
                      <w:szCs w:val="18"/>
                      <w:lang w:val="fr-FR"/>
                    </w:rPr>
                    <w:t xml:space="preserve"> </w:t>
                  </w:r>
                  <w:r w:rsidRPr="00BA305E">
                    <w:rPr>
                      <w:sz w:val="18"/>
                      <w:szCs w:val="18"/>
                      <w:lang w:val="fr-FR"/>
                    </w:rPr>
                    <w:t>428</w:t>
                  </w:r>
                </w:p>
              </w:tc>
            </w:tr>
          </w:tbl>
          <w:p w14:paraId="189DC3A4" w14:textId="77777777" w:rsidR="002553F0" w:rsidRPr="00BA305E" w:rsidRDefault="002553F0" w:rsidP="002553F0">
            <w:pPr>
              <w:pStyle w:val="result"/>
              <w:rPr>
                <w:szCs w:val="18"/>
                <w:lang w:val="fr-FR"/>
              </w:rPr>
            </w:pPr>
          </w:p>
          <w:p w14:paraId="7767265E" w14:textId="77777777" w:rsidR="002553F0" w:rsidRPr="00BA305E" w:rsidRDefault="002553F0" w:rsidP="002553F0">
            <w:pPr>
              <w:rPr>
                <w:sz w:val="18"/>
                <w:szCs w:val="18"/>
                <w:lang w:val="fr-FR"/>
              </w:rPr>
            </w:pPr>
          </w:p>
        </w:tc>
        <w:tc>
          <w:tcPr>
            <w:tcW w:w="5239" w:type="dxa"/>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7"/>
              <w:gridCol w:w="1286"/>
            </w:tblGrid>
            <w:tr w:rsidR="002553F0" w:rsidRPr="00BA305E" w14:paraId="164F6841" w14:textId="77777777" w:rsidTr="002553F0">
              <w:tc>
                <w:tcPr>
                  <w:tcW w:w="2437" w:type="dxa"/>
                </w:tcPr>
                <w:p w14:paraId="4B37E267" w14:textId="77777777" w:rsidR="002553F0" w:rsidRPr="00BA305E" w:rsidRDefault="002553F0" w:rsidP="00762FCE">
                  <w:pPr>
                    <w:pStyle w:val="result"/>
                    <w:spacing w:before="60" w:after="60"/>
                    <w:jc w:val="center"/>
                    <w:rPr>
                      <w:szCs w:val="18"/>
                      <w:lang w:val="fr-FR"/>
                    </w:rPr>
                  </w:pPr>
                  <w:r w:rsidRPr="00BA305E">
                    <w:rPr>
                      <w:szCs w:val="18"/>
                      <w:lang w:val="fr-FR"/>
                    </w:rPr>
                    <w:t>Nombre de consultations (en 2018)*</w:t>
                  </w:r>
                </w:p>
              </w:tc>
              <w:tc>
                <w:tcPr>
                  <w:tcW w:w="1286" w:type="dxa"/>
                </w:tcPr>
                <w:p w14:paraId="39F565CE" w14:textId="77777777" w:rsidR="002553F0" w:rsidRPr="00BA305E" w:rsidRDefault="002553F0" w:rsidP="002553F0">
                  <w:pPr>
                    <w:pStyle w:val="result"/>
                    <w:spacing w:before="60" w:after="60"/>
                    <w:jc w:val="center"/>
                    <w:rPr>
                      <w:szCs w:val="18"/>
                      <w:lang w:val="fr-FR"/>
                    </w:rPr>
                  </w:pPr>
                  <w:r w:rsidRPr="00BA305E">
                    <w:rPr>
                      <w:szCs w:val="18"/>
                      <w:lang w:val="fr-FR"/>
                    </w:rPr>
                    <w:t>Utilisateurs*</w:t>
                  </w:r>
                </w:p>
              </w:tc>
            </w:tr>
            <w:tr w:rsidR="002553F0" w:rsidRPr="00BA305E" w14:paraId="47368047" w14:textId="77777777" w:rsidTr="002553F0">
              <w:tc>
                <w:tcPr>
                  <w:tcW w:w="2437" w:type="dxa"/>
                </w:tcPr>
                <w:p w14:paraId="7F5F45F9" w14:textId="77777777" w:rsidR="002553F0" w:rsidRPr="00BA305E" w:rsidRDefault="002553F0" w:rsidP="002553F0">
                  <w:pPr>
                    <w:pStyle w:val="result"/>
                    <w:tabs>
                      <w:tab w:val="decimal" w:pos="1061"/>
                    </w:tabs>
                    <w:rPr>
                      <w:szCs w:val="18"/>
                      <w:lang w:val="fr-FR"/>
                    </w:rPr>
                  </w:pPr>
                  <w:r w:rsidRPr="00BA305E">
                    <w:rPr>
                      <w:szCs w:val="18"/>
                      <w:lang w:val="fr-FR"/>
                    </w:rPr>
                    <w:t>1</w:t>
                  </w:r>
                </w:p>
              </w:tc>
              <w:tc>
                <w:tcPr>
                  <w:tcW w:w="1286" w:type="dxa"/>
                </w:tcPr>
                <w:p w14:paraId="050C62CA" w14:textId="60D8229D" w:rsidR="002553F0" w:rsidRPr="00BA305E" w:rsidRDefault="002553F0" w:rsidP="00762FCE">
                  <w:pPr>
                    <w:pStyle w:val="result"/>
                    <w:tabs>
                      <w:tab w:val="decimal" w:pos="828"/>
                    </w:tabs>
                    <w:jc w:val="right"/>
                    <w:rPr>
                      <w:szCs w:val="18"/>
                      <w:lang w:val="fr-FR"/>
                    </w:rPr>
                  </w:pPr>
                  <w:r w:rsidRPr="00BA305E">
                    <w:rPr>
                      <w:szCs w:val="18"/>
                      <w:lang w:val="fr-FR"/>
                    </w:rPr>
                    <w:t>10</w:t>
                  </w:r>
                  <w:r w:rsidR="00450A53">
                    <w:rPr>
                      <w:szCs w:val="18"/>
                      <w:lang w:val="fr-FR"/>
                    </w:rPr>
                    <w:t xml:space="preserve"> </w:t>
                  </w:r>
                  <w:r w:rsidRPr="00BA305E">
                    <w:rPr>
                      <w:szCs w:val="18"/>
                      <w:lang w:val="fr-FR"/>
                    </w:rPr>
                    <w:t>369</w:t>
                  </w:r>
                </w:p>
              </w:tc>
            </w:tr>
            <w:tr w:rsidR="002553F0" w:rsidRPr="00BA305E" w14:paraId="0660479D" w14:textId="77777777" w:rsidTr="002553F0">
              <w:tc>
                <w:tcPr>
                  <w:tcW w:w="2437" w:type="dxa"/>
                </w:tcPr>
                <w:p w14:paraId="10E3F3AB" w14:textId="77777777" w:rsidR="002553F0" w:rsidRPr="00BA305E" w:rsidRDefault="002553F0" w:rsidP="002553F0">
                  <w:pPr>
                    <w:pStyle w:val="result"/>
                    <w:tabs>
                      <w:tab w:val="decimal" w:pos="1061"/>
                    </w:tabs>
                    <w:rPr>
                      <w:szCs w:val="18"/>
                      <w:lang w:val="fr-FR"/>
                    </w:rPr>
                  </w:pPr>
                  <w:r w:rsidRPr="00BA305E">
                    <w:rPr>
                      <w:szCs w:val="18"/>
                      <w:lang w:val="fr-FR"/>
                    </w:rPr>
                    <w:t>2</w:t>
                  </w:r>
                </w:p>
              </w:tc>
              <w:tc>
                <w:tcPr>
                  <w:tcW w:w="1286" w:type="dxa"/>
                </w:tcPr>
                <w:p w14:paraId="1407B2BA" w14:textId="57214D28" w:rsidR="002553F0" w:rsidRPr="00BA305E" w:rsidRDefault="002553F0" w:rsidP="00762FCE">
                  <w:pPr>
                    <w:pStyle w:val="result"/>
                    <w:tabs>
                      <w:tab w:val="decimal" w:pos="828"/>
                    </w:tabs>
                    <w:jc w:val="right"/>
                    <w:rPr>
                      <w:szCs w:val="18"/>
                      <w:lang w:val="fr-FR"/>
                    </w:rPr>
                  </w:pPr>
                  <w:r w:rsidRPr="00BA305E">
                    <w:rPr>
                      <w:szCs w:val="18"/>
                      <w:lang w:val="fr-FR"/>
                    </w:rPr>
                    <w:t>3</w:t>
                  </w:r>
                  <w:r w:rsidR="00450A53">
                    <w:rPr>
                      <w:szCs w:val="18"/>
                      <w:lang w:val="fr-FR"/>
                    </w:rPr>
                    <w:t xml:space="preserve"> </w:t>
                  </w:r>
                  <w:r w:rsidRPr="00BA305E">
                    <w:rPr>
                      <w:szCs w:val="18"/>
                      <w:lang w:val="fr-FR"/>
                    </w:rPr>
                    <w:t>249</w:t>
                  </w:r>
                </w:p>
              </w:tc>
            </w:tr>
            <w:tr w:rsidR="002553F0" w:rsidRPr="00BA305E" w14:paraId="57ABF96C" w14:textId="77777777" w:rsidTr="002553F0">
              <w:tc>
                <w:tcPr>
                  <w:tcW w:w="2437" w:type="dxa"/>
                </w:tcPr>
                <w:p w14:paraId="36A814CC" w14:textId="77777777" w:rsidR="002553F0" w:rsidRPr="00BA305E" w:rsidRDefault="002553F0" w:rsidP="002553F0">
                  <w:pPr>
                    <w:pStyle w:val="result"/>
                    <w:tabs>
                      <w:tab w:val="decimal" w:pos="1061"/>
                    </w:tabs>
                    <w:rPr>
                      <w:szCs w:val="18"/>
                      <w:lang w:val="fr-FR"/>
                    </w:rPr>
                  </w:pPr>
                  <w:r w:rsidRPr="00BA305E">
                    <w:rPr>
                      <w:szCs w:val="18"/>
                      <w:lang w:val="fr-FR"/>
                    </w:rPr>
                    <w:t>3</w:t>
                  </w:r>
                </w:p>
              </w:tc>
              <w:tc>
                <w:tcPr>
                  <w:tcW w:w="1286" w:type="dxa"/>
                </w:tcPr>
                <w:p w14:paraId="6932A9E1" w14:textId="3182FE58" w:rsidR="002553F0" w:rsidRPr="00BA305E" w:rsidRDefault="002553F0" w:rsidP="00762FCE">
                  <w:pPr>
                    <w:pStyle w:val="result"/>
                    <w:tabs>
                      <w:tab w:val="decimal" w:pos="828"/>
                    </w:tabs>
                    <w:jc w:val="right"/>
                    <w:rPr>
                      <w:szCs w:val="18"/>
                      <w:lang w:val="fr-FR"/>
                    </w:rPr>
                  </w:pPr>
                  <w:r w:rsidRPr="00BA305E">
                    <w:rPr>
                      <w:szCs w:val="18"/>
                      <w:lang w:val="fr-FR"/>
                    </w:rPr>
                    <w:t>1</w:t>
                  </w:r>
                  <w:r w:rsidR="00450A53">
                    <w:rPr>
                      <w:szCs w:val="18"/>
                      <w:lang w:val="fr-FR"/>
                    </w:rPr>
                    <w:t xml:space="preserve"> </w:t>
                  </w:r>
                  <w:r w:rsidRPr="00BA305E">
                    <w:rPr>
                      <w:szCs w:val="18"/>
                      <w:lang w:val="fr-FR"/>
                    </w:rPr>
                    <w:t>711</w:t>
                  </w:r>
                </w:p>
              </w:tc>
            </w:tr>
            <w:tr w:rsidR="002553F0" w:rsidRPr="00BA305E" w14:paraId="0E7C9446" w14:textId="77777777" w:rsidTr="002553F0">
              <w:tc>
                <w:tcPr>
                  <w:tcW w:w="2437" w:type="dxa"/>
                </w:tcPr>
                <w:p w14:paraId="7B8C9885" w14:textId="77777777" w:rsidR="002553F0" w:rsidRPr="00BA305E" w:rsidRDefault="002553F0" w:rsidP="002553F0">
                  <w:pPr>
                    <w:pStyle w:val="result"/>
                    <w:tabs>
                      <w:tab w:val="decimal" w:pos="1061"/>
                    </w:tabs>
                    <w:rPr>
                      <w:szCs w:val="18"/>
                      <w:lang w:val="fr-FR"/>
                    </w:rPr>
                  </w:pPr>
                  <w:r w:rsidRPr="00BA305E">
                    <w:rPr>
                      <w:szCs w:val="18"/>
                      <w:lang w:val="fr-FR"/>
                    </w:rPr>
                    <w:t>4</w:t>
                  </w:r>
                </w:p>
              </w:tc>
              <w:tc>
                <w:tcPr>
                  <w:tcW w:w="1286" w:type="dxa"/>
                </w:tcPr>
                <w:p w14:paraId="5BC422EC" w14:textId="688767AC" w:rsidR="002553F0" w:rsidRPr="00BA305E" w:rsidRDefault="002553F0" w:rsidP="00762FCE">
                  <w:pPr>
                    <w:pStyle w:val="result"/>
                    <w:tabs>
                      <w:tab w:val="decimal" w:pos="828"/>
                    </w:tabs>
                    <w:jc w:val="right"/>
                    <w:rPr>
                      <w:szCs w:val="18"/>
                      <w:lang w:val="fr-FR"/>
                    </w:rPr>
                  </w:pPr>
                  <w:r w:rsidRPr="00BA305E">
                    <w:rPr>
                      <w:szCs w:val="18"/>
                      <w:lang w:val="fr-FR"/>
                    </w:rPr>
                    <w:t>1</w:t>
                  </w:r>
                  <w:r w:rsidR="00450A53">
                    <w:rPr>
                      <w:szCs w:val="18"/>
                      <w:lang w:val="fr-FR"/>
                    </w:rPr>
                    <w:t xml:space="preserve"> </w:t>
                  </w:r>
                  <w:r w:rsidRPr="00BA305E">
                    <w:rPr>
                      <w:szCs w:val="18"/>
                      <w:lang w:val="fr-FR"/>
                    </w:rPr>
                    <w:t>172</w:t>
                  </w:r>
                </w:p>
              </w:tc>
            </w:tr>
            <w:tr w:rsidR="002553F0" w:rsidRPr="00BA305E" w14:paraId="473B32C5" w14:textId="77777777" w:rsidTr="002553F0">
              <w:tc>
                <w:tcPr>
                  <w:tcW w:w="2437" w:type="dxa"/>
                </w:tcPr>
                <w:p w14:paraId="5C51016B" w14:textId="77777777" w:rsidR="002553F0" w:rsidRPr="00BA305E" w:rsidRDefault="002553F0" w:rsidP="002553F0">
                  <w:pPr>
                    <w:pStyle w:val="result"/>
                    <w:tabs>
                      <w:tab w:val="decimal" w:pos="1061"/>
                    </w:tabs>
                    <w:rPr>
                      <w:szCs w:val="18"/>
                      <w:lang w:val="fr-FR"/>
                    </w:rPr>
                  </w:pPr>
                  <w:r w:rsidRPr="00BA305E">
                    <w:rPr>
                      <w:szCs w:val="18"/>
                      <w:lang w:val="fr-FR"/>
                    </w:rPr>
                    <w:t>5</w:t>
                  </w:r>
                </w:p>
              </w:tc>
              <w:tc>
                <w:tcPr>
                  <w:tcW w:w="1286" w:type="dxa"/>
                </w:tcPr>
                <w:p w14:paraId="2AB0445B" w14:textId="77777777" w:rsidR="002553F0" w:rsidRPr="00BA305E" w:rsidRDefault="002553F0" w:rsidP="00762FCE">
                  <w:pPr>
                    <w:pStyle w:val="result"/>
                    <w:tabs>
                      <w:tab w:val="decimal" w:pos="828"/>
                    </w:tabs>
                    <w:jc w:val="right"/>
                    <w:rPr>
                      <w:szCs w:val="18"/>
                      <w:lang w:val="fr-FR"/>
                    </w:rPr>
                  </w:pPr>
                  <w:r w:rsidRPr="00BA305E">
                    <w:rPr>
                      <w:szCs w:val="18"/>
                      <w:lang w:val="fr-FR"/>
                    </w:rPr>
                    <w:t>891</w:t>
                  </w:r>
                </w:p>
              </w:tc>
            </w:tr>
            <w:tr w:rsidR="002553F0" w:rsidRPr="00BA305E" w14:paraId="608EB529" w14:textId="77777777" w:rsidTr="002553F0">
              <w:tc>
                <w:tcPr>
                  <w:tcW w:w="2437" w:type="dxa"/>
                </w:tcPr>
                <w:p w14:paraId="451795FE" w14:textId="77777777" w:rsidR="002553F0" w:rsidRPr="00BA305E" w:rsidRDefault="002553F0" w:rsidP="002553F0">
                  <w:pPr>
                    <w:pStyle w:val="result"/>
                    <w:tabs>
                      <w:tab w:val="decimal" w:pos="1061"/>
                    </w:tabs>
                    <w:rPr>
                      <w:szCs w:val="18"/>
                      <w:lang w:val="fr-FR"/>
                    </w:rPr>
                  </w:pPr>
                  <w:r w:rsidRPr="00BA305E">
                    <w:rPr>
                      <w:szCs w:val="18"/>
                      <w:lang w:val="fr-FR"/>
                    </w:rPr>
                    <w:t>6</w:t>
                  </w:r>
                </w:p>
              </w:tc>
              <w:tc>
                <w:tcPr>
                  <w:tcW w:w="1286" w:type="dxa"/>
                </w:tcPr>
                <w:p w14:paraId="34E216BA" w14:textId="77777777" w:rsidR="002553F0" w:rsidRPr="00BA305E" w:rsidRDefault="002553F0" w:rsidP="00762FCE">
                  <w:pPr>
                    <w:pStyle w:val="result"/>
                    <w:tabs>
                      <w:tab w:val="decimal" w:pos="828"/>
                    </w:tabs>
                    <w:jc w:val="right"/>
                    <w:rPr>
                      <w:szCs w:val="18"/>
                      <w:lang w:val="fr-FR"/>
                    </w:rPr>
                  </w:pPr>
                  <w:r w:rsidRPr="00BA305E">
                    <w:rPr>
                      <w:szCs w:val="18"/>
                      <w:lang w:val="fr-FR"/>
                    </w:rPr>
                    <w:t>742</w:t>
                  </w:r>
                </w:p>
              </w:tc>
            </w:tr>
            <w:tr w:rsidR="002553F0" w:rsidRPr="00BA305E" w14:paraId="6CDA7291" w14:textId="77777777" w:rsidTr="002553F0">
              <w:tc>
                <w:tcPr>
                  <w:tcW w:w="2437" w:type="dxa"/>
                </w:tcPr>
                <w:p w14:paraId="5DC8CCB2" w14:textId="77777777" w:rsidR="002553F0" w:rsidRPr="00BA305E" w:rsidRDefault="002553F0" w:rsidP="002553F0">
                  <w:pPr>
                    <w:pStyle w:val="result"/>
                    <w:tabs>
                      <w:tab w:val="decimal" w:pos="1061"/>
                    </w:tabs>
                    <w:rPr>
                      <w:szCs w:val="18"/>
                      <w:lang w:val="fr-FR"/>
                    </w:rPr>
                  </w:pPr>
                  <w:r w:rsidRPr="00BA305E">
                    <w:rPr>
                      <w:szCs w:val="18"/>
                      <w:lang w:val="fr-FR"/>
                    </w:rPr>
                    <w:t>7</w:t>
                  </w:r>
                </w:p>
              </w:tc>
              <w:tc>
                <w:tcPr>
                  <w:tcW w:w="1286" w:type="dxa"/>
                </w:tcPr>
                <w:p w14:paraId="7B61AA98" w14:textId="77777777" w:rsidR="002553F0" w:rsidRPr="00BA305E" w:rsidRDefault="002553F0" w:rsidP="00762FCE">
                  <w:pPr>
                    <w:pStyle w:val="result"/>
                    <w:tabs>
                      <w:tab w:val="decimal" w:pos="828"/>
                    </w:tabs>
                    <w:jc w:val="right"/>
                    <w:rPr>
                      <w:szCs w:val="18"/>
                      <w:lang w:val="fr-FR"/>
                    </w:rPr>
                  </w:pPr>
                  <w:r w:rsidRPr="00BA305E">
                    <w:rPr>
                      <w:szCs w:val="18"/>
                      <w:lang w:val="fr-FR"/>
                    </w:rPr>
                    <w:t>654</w:t>
                  </w:r>
                </w:p>
              </w:tc>
            </w:tr>
            <w:tr w:rsidR="002553F0" w:rsidRPr="00BA305E" w14:paraId="74767084" w14:textId="77777777" w:rsidTr="002553F0">
              <w:tc>
                <w:tcPr>
                  <w:tcW w:w="2437" w:type="dxa"/>
                </w:tcPr>
                <w:p w14:paraId="136A0D81" w14:textId="77777777" w:rsidR="002553F0" w:rsidRPr="00BA305E" w:rsidRDefault="002553F0" w:rsidP="002553F0">
                  <w:pPr>
                    <w:pStyle w:val="result"/>
                    <w:tabs>
                      <w:tab w:val="decimal" w:pos="1061"/>
                    </w:tabs>
                    <w:rPr>
                      <w:szCs w:val="18"/>
                      <w:lang w:val="fr-FR"/>
                    </w:rPr>
                  </w:pPr>
                  <w:r w:rsidRPr="00BA305E">
                    <w:rPr>
                      <w:szCs w:val="18"/>
                      <w:lang w:val="fr-FR"/>
                    </w:rPr>
                    <w:t>8</w:t>
                  </w:r>
                </w:p>
              </w:tc>
              <w:tc>
                <w:tcPr>
                  <w:tcW w:w="1286" w:type="dxa"/>
                </w:tcPr>
                <w:p w14:paraId="6694C5D5" w14:textId="77777777" w:rsidR="002553F0" w:rsidRPr="00BA305E" w:rsidRDefault="002553F0" w:rsidP="00762FCE">
                  <w:pPr>
                    <w:pStyle w:val="result"/>
                    <w:tabs>
                      <w:tab w:val="decimal" w:pos="828"/>
                    </w:tabs>
                    <w:jc w:val="right"/>
                    <w:rPr>
                      <w:szCs w:val="18"/>
                      <w:lang w:val="fr-FR"/>
                    </w:rPr>
                  </w:pPr>
                  <w:r w:rsidRPr="00BA305E">
                    <w:rPr>
                      <w:szCs w:val="18"/>
                      <w:lang w:val="fr-FR"/>
                    </w:rPr>
                    <w:t>583</w:t>
                  </w:r>
                </w:p>
              </w:tc>
            </w:tr>
            <w:tr w:rsidR="002553F0" w:rsidRPr="00BA305E" w14:paraId="45A581CF" w14:textId="77777777" w:rsidTr="002553F0">
              <w:tc>
                <w:tcPr>
                  <w:tcW w:w="2437" w:type="dxa"/>
                </w:tcPr>
                <w:p w14:paraId="7EC7669E" w14:textId="77777777" w:rsidR="002553F0" w:rsidRPr="00BA305E" w:rsidRDefault="002553F0" w:rsidP="002553F0">
                  <w:pPr>
                    <w:pStyle w:val="result"/>
                    <w:tabs>
                      <w:tab w:val="decimal" w:pos="1061"/>
                    </w:tabs>
                    <w:rPr>
                      <w:szCs w:val="18"/>
                      <w:lang w:val="fr-FR"/>
                    </w:rPr>
                  </w:pPr>
                  <w:r w:rsidRPr="00BA305E">
                    <w:rPr>
                      <w:szCs w:val="18"/>
                      <w:lang w:val="fr-FR"/>
                    </w:rPr>
                    <w:t>9-14</w:t>
                  </w:r>
                </w:p>
              </w:tc>
              <w:tc>
                <w:tcPr>
                  <w:tcW w:w="1286" w:type="dxa"/>
                </w:tcPr>
                <w:p w14:paraId="42B8C68A" w14:textId="172AD618" w:rsidR="002553F0" w:rsidRPr="00BA305E" w:rsidRDefault="002553F0" w:rsidP="00762FCE">
                  <w:pPr>
                    <w:pStyle w:val="result"/>
                    <w:tabs>
                      <w:tab w:val="decimal" w:pos="828"/>
                    </w:tabs>
                    <w:jc w:val="right"/>
                    <w:rPr>
                      <w:szCs w:val="18"/>
                      <w:lang w:val="fr-FR"/>
                    </w:rPr>
                  </w:pPr>
                  <w:r w:rsidRPr="00BA305E">
                    <w:rPr>
                      <w:szCs w:val="18"/>
                      <w:lang w:val="fr-FR"/>
                    </w:rPr>
                    <w:t>2</w:t>
                  </w:r>
                  <w:r w:rsidR="00450A53">
                    <w:rPr>
                      <w:szCs w:val="18"/>
                      <w:lang w:val="fr-FR"/>
                    </w:rPr>
                    <w:t xml:space="preserve"> </w:t>
                  </w:r>
                  <w:r w:rsidRPr="00BA305E">
                    <w:rPr>
                      <w:szCs w:val="18"/>
                      <w:lang w:val="fr-FR"/>
                    </w:rPr>
                    <w:t>445</w:t>
                  </w:r>
                </w:p>
              </w:tc>
            </w:tr>
            <w:tr w:rsidR="002553F0" w:rsidRPr="00BA305E" w14:paraId="67E79193" w14:textId="77777777" w:rsidTr="002553F0">
              <w:tc>
                <w:tcPr>
                  <w:tcW w:w="2437" w:type="dxa"/>
                </w:tcPr>
                <w:p w14:paraId="7971CEB1" w14:textId="77777777" w:rsidR="002553F0" w:rsidRPr="00BA305E" w:rsidRDefault="002553F0" w:rsidP="002553F0">
                  <w:pPr>
                    <w:pStyle w:val="result"/>
                    <w:tabs>
                      <w:tab w:val="decimal" w:pos="1061"/>
                    </w:tabs>
                    <w:rPr>
                      <w:szCs w:val="18"/>
                      <w:lang w:val="fr-FR"/>
                    </w:rPr>
                  </w:pPr>
                  <w:r w:rsidRPr="00BA305E">
                    <w:rPr>
                      <w:szCs w:val="18"/>
                      <w:lang w:val="fr-FR"/>
                    </w:rPr>
                    <w:t>15-25</w:t>
                  </w:r>
                </w:p>
              </w:tc>
              <w:tc>
                <w:tcPr>
                  <w:tcW w:w="1286" w:type="dxa"/>
                </w:tcPr>
                <w:p w14:paraId="1E135D1B" w14:textId="56524D0D" w:rsidR="002553F0" w:rsidRPr="00BA305E" w:rsidRDefault="002553F0" w:rsidP="00762FCE">
                  <w:pPr>
                    <w:pStyle w:val="result"/>
                    <w:tabs>
                      <w:tab w:val="decimal" w:pos="828"/>
                    </w:tabs>
                    <w:jc w:val="right"/>
                    <w:rPr>
                      <w:szCs w:val="18"/>
                      <w:lang w:val="fr-FR"/>
                    </w:rPr>
                  </w:pPr>
                  <w:r w:rsidRPr="00BA305E">
                    <w:rPr>
                      <w:szCs w:val="18"/>
                      <w:lang w:val="fr-FR"/>
                    </w:rPr>
                    <w:t>2</w:t>
                  </w:r>
                  <w:r w:rsidR="00450A53">
                    <w:rPr>
                      <w:szCs w:val="18"/>
                      <w:lang w:val="fr-FR"/>
                    </w:rPr>
                    <w:t xml:space="preserve"> </w:t>
                  </w:r>
                  <w:r w:rsidRPr="00BA305E">
                    <w:rPr>
                      <w:szCs w:val="18"/>
                      <w:lang w:val="fr-FR"/>
                    </w:rPr>
                    <w:t>460</w:t>
                  </w:r>
                </w:p>
              </w:tc>
            </w:tr>
            <w:tr w:rsidR="002553F0" w:rsidRPr="00BA305E" w14:paraId="194DC62C" w14:textId="77777777" w:rsidTr="002553F0">
              <w:tc>
                <w:tcPr>
                  <w:tcW w:w="2437" w:type="dxa"/>
                </w:tcPr>
                <w:p w14:paraId="39C89A28" w14:textId="77777777" w:rsidR="002553F0" w:rsidRPr="00BA305E" w:rsidRDefault="002553F0" w:rsidP="002553F0">
                  <w:pPr>
                    <w:pStyle w:val="result"/>
                    <w:tabs>
                      <w:tab w:val="decimal" w:pos="1061"/>
                    </w:tabs>
                    <w:rPr>
                      <w:szCs w:val="18"/>
                      <w:lang w:val="fr-FR"/>
                    </w:rPr>
                  </w:pPr>
                  <w:r w:rsidRPr="00BA305E">
                    <w:rPr>
                      <w:szCs w:val="18"/>
                      <w:lang w:val="fr-FR"/>
                    </w:rPr>
                    <w:t>26-50</w:t>
                  </w:r>
                </w:p>
              </w:tc>
              <w:tc>
                <w:tcPr>
                  <w:tcW w:w="1286" w:type="dxa"/>
                </w:tcPr>
                <w:p w14:paraId="5FCEBDA1" w14:textId="1E561615" w:rsidR="002553F0" w:rsidRPr="00BA305E" w:rsidRDefault="002553F0" w:rsidP="00762FCE">
                  <w:pPr>
                    <w:pStyle w:val="result"/>
                    <w:tabs>
                      <w:tab w:val="decimal" w:pos="828"/>
                    </w:tabs>
                    <w:jc w:val="right"/>
                    <w:rPr>
                      <w:szCs w:val="18"/>
                      <w:lang w:val="fr-FR"/>
                    </w:rPr>
                  </w:pPr>
                  <w:r w:rsidRPr="00BA305E">
                    <w:rPr>
                      <w:szCs w:val="18"/>
                      <w:lang w:val="fr-FR"/>
                    </w:rPr>
                    <w:t>2</w:t>
                  </w:r>
                  <w:r w:rsidR="00450A53">
                    <w:rPr>
                      <w:szCs w:val="18"/>
                      <w:lang w:val="fr-FR"/>
                    </w:rPr>
                    <w:t xml:space="preserve"> </w:t>
                  </w:r>
                  <w:r w:rsidRPr="00BA305E">
                    <w:rPr>
                      <w:szCs w:val="18"/>
                      <w:lang w:val="fr-FR"/>
                    </w:rPr>
                    <w:t>833</w:t>
                  </w:r>
                </w:p>
              </w:tc>
            </w:tr>
            <w:tr w:rsidR="002553F0" w:rsidRPr="00BA305E" w14:paraId="0824BA88" w14:textId="77777777" w:rsidTr="002553F0">
              <w:tc>
                <w:tcPr>
                  <w:tcW w:w="2437" w:type="dxa"/>
                </w:tcPr>
                <w:p w14:paraId="57B8430D" w14:textId="77777777" w:rsidR="002553F0" w:rsidRPr="00BA305E" w:rsidRDefault="002553F0" w:rsidP="002553F0">
                  <w:pPr>
                    <w:pStyle w:val="result"/>
                    <w:tabs>
                      <w:tab w:val="decimal" w:pos="1061"/>
                    </w:tabs>
                    <w:rPr>
                      <w:szCs w:val="18"/>
                      <w:lang w:val="fr-FR"/>
                    </w:rPr>
                  </w:pPr>
                  <w:r w:rsidRPr="00BA305E">
                    <w:rPr>
                      <w:szCs w:val="18"/>
                      <w:lang w:val="fr-FR"/>
                    </w:rPr>
                    <w:t>51-100</w:t>
                  </w:r>
                </w:p>
              </w:tc>
              <w:tc>
                <w:tcPr>
                  <w:tcW w:w="1286" w:type="dxa"/>
                </w:tcPr>
                <w:p w14:paraId="52F124FC" w14:textId="1539C8D6" w:rsidR="002553F0" w:rsidRPr="00BA305E" w:rsidRDefault="002553F0" w:rsidP="00762FCE">
                  <w:pPr>
                    <w:pStyle w:val="result"/>
                    <w:tabs>
                      <w:tab w:val="decimal" w:pos="828"/>
                    </w:tabs>
                    <w:jc w:val="right"/>
                    <w:rPr>
                      <w:szCs w:val="18"/>
                      <w:lang w:val="fr-FR"/>
                    </w:rPr>
                  </w:pPr>
                  <w:r w:rsidRPr="00BA305E">
                    <w:rPr>
                      <w:szCs w:val="18"/>
                      <w:lang w:val="fr-FR"/>
                    </w:rPr>
                    <w:t>3</w:t>
                  </w:r>
                  <w:r w:rsidR="00450A53">
                    <w:rPr>
                      <w:szCs w:val="18"/>
                      <w:lang w:val="fr-FR"/>
                    </w:rPr>
                    <w:t xml:space="preserve"> </w:t>
                  </w:r>
                  <w:r w:rsidRPr="00BA305E">
                    <w:rPr>
                      <w:szCs w:val="18"/>
                      <w:lang w:val="fr-FR"/>
                    </w:rPr>
                    <w:t>007</w:t>
                  </w:r>
                </w:p>
              </w:tc>
            </w:tr>
            <w:tr w:rsidR="002553F0" w:rsidRPr="00BA305E" w14:paraId="14714346" w14:textId="77777777" w:rsidTr="002553F0">
              <w:tc>
                <w:tcPr>
                  <w:tcW w:w="2437" w:type="dxa"/>
                </w:tcPr>
                <w:p w14:paraId="0414A4DD" w14:textId="77777777" w:rsidR="002553F0" w:rsidRPr="00BA305E" w:rsidRDefault="002553F0" w:rsidP="002553F0">
                  <w:pPr>
                    <w:pStyle w:val="result"/>
                    <w:tabs>
                      <w:tab w:val="decimal" w:pos="1061"/>
                    </w:tabs>
                    <w:rPr>
                      <w:szCs w:val="18"/>
                      <w:lang w:val="fr-FR"/>
                    </w:rPr>
                  </w:pPr>
                  <w:r w:rsidRPr="00BA305E">
                    <w:rPr>
                      <w:szCs w:val="18"/>
                      <w:lang w:val="fr-FR"/>
                    </w:rPr>
                    <w:t>101-200</w:t>
                  </w:r>
                </w:p>
              </w:tc>
              <w:tc>
                <w:tcPr>
                  <w:tcW w:w="1286" w:type="dxa"/>
                </w:tcPr>
                <w:p w14:paraId="27056144" w14:textId="2A8E6FAA" w:rsidR="002553F0" w:rsidRPr="00BA305E" w:rsidRDefault="002553F0" w:rsidP="00762FCE">
                  <w:pPr>
                    <w:pStyle w:val="result"/>
                    <w:tabs>
                      <w:tab w:val="decimal" w:pos="828"/>
                    </w:tabs>
                    <w:jc w:val="right"/>
                    <w:rPr>
                      <w:szCs w:val="18"/>
                      <w:lang w:val="fr-FR"/>
                    </w:rPr>
                  </w:pPr>
                  <w:r w:rsidRPr="00BA305E">
                    <w:rPr>
                      <w:szCs w:val="18"/>
                      <w:lang w:val="fr-FR"/>
                    </w:rPr>
                    <w:t>2</w:t>
                  </w:r>
                  <w:r w:rsidR="00450A53">
                    <w:rPr>
                      <w:szCs w:val="18"/>
                      <w:lang w:val="fr-FR"/>
                    </w:rPr>
                    <w:t xml:space="preserve"> </w:t>
                  </w:r>
                  <w:r w:rsidRPr="00BA305E">
                    <w:rPr>
                      <w:szCs w:val="18"/>
                      <w:lang w:val="fr-FR"/>
                    </w:rPr>
                    <w:t>556</w:t>
                  </w:r>
                </w:p>
              </w:tc>
            </w:tr>
            <w:tr w:rsidR="002553F0" w:rsidRPr="00BA305E" w14:paraId="7BDB5DC1" w14:textId="77777777" w:rsidTr="002553F0">
              <w:tc>
                <w:tcPr>
                  <w:tcW w:w="2437" w:type="dxa"/>
                </w:tcPr>
                <w:p w14:paraId="582E988A" w14:textId="77777777" w:rsidR="002553F0" w:rsidRPr="00BA305E" w:rsidRDefault="002553F0" w:rsidP="002553F0">
                  <w:pPr>
                    <w:pStyle w:val="result"/>
                    <w:tabs>
                      <w:tab w:val="decimal" w:pos="1061"/>
                    </w:tabs>
                    <w:rPr>
                      <w:szCs w:val="18"/>
                      <w:lang w:val="fr-FR"/>
                    </w:rPr>
                  </w:pPr>
                  <w:r w:rsidRPr="00BA305E">
                    <w:rPr>
                      <w:szCs w:val="18"/>
                      <w:lang w:val="fr-FR"/>
                    </w:rPr>
                    <w:t>201+</w:t>
                  </w:r>
                </w:p>
              </w:tc>
              <w:tc>
                <w:tcPr>
                  <w:tcW w:w="1286" w:type="dxa"/>
                </w:tcPr>
                <w:p w14:paraId="0E9EC43F" w14:textId="086F8CAF" w:rsidR="002553F0" w:rsidRPr="00BA305E" w:rsidRDefault="002553F0" w:rsidP="00762FCE">
                  <w:pPr>
                    <w:pStyle w:val="result"/>
                    <w:tabs>
                      <w:tab w:val="decimal" w:pos="828"/>
                    </w:tabs>
                    <w:jc w:val="right"/>
                    <w:rPr>
                      <w:szCs w:val="18"/>
                      <w:lang w:val="fr-FR"/>
                    </w:rPr>
                  </w:pPr>
                  <w:r w:rsidRPr="00BA305E">
                    <w:rPr>
                      <w:szCs w:val="18"/>
                      <w:lang w:val="fr-FR"/>
                    </w:rPr>
                    <w:t>2</w:t>
                  </w:r>
                  <w:r w:rsidR="00450A53">
                    <w:rPr>
                      <w:szCs w:val="18"/>
                      <w:lang w:val="fr-FR"/>
                    </w:rPr>
                    <w:t xml:space="preserve"> </w:t>
                  </w:r>
                  <w:r w:rsidRPr="00BA305E">
                    <w:rPr>
                      <w:szCs w:val="18"/>
                      <w:lang w:val="fr-FR"/>
                    </w:rPr>
                    <w:t>735</w:t>
                  </w:r>
                </w:p>
              </w:tc>
            </w:tr>
          </w:tbl>
          <w:p w14:paraId="29A8B026" w14:textId="77777777" w:rsidR="002553F0" w:rsidRPr="00BA305E" w:rsidRDefault="002553F0" w:rsidP="002553F0">
            <w:pPr>
              <w:rPr>
                <w:sz w:val="18"/>
                <w:szCs w:val="18"/>
                <w:lang w:val="fr-FR"/>
              </w:rPr>
            </w:pPr>
          </w:p>
          <w:p w14:paraId="477A5F2C" w14:textId="77777777" w:rsidR="002553F0" w:rsidRPr="00BA305E" w:rsidRDefault="002553F0" w:rsidP="002553F0">
            <w:pPr>
              <w:rPr>
                <w:sz w:val="18"/>
                <w:szCs w:val="18"/>
                <w:lang w:val="fr-FR"/>
              </w:rPr>
            </w:pPr>
          </w:p>
        </w:tc>
      </w:tr>
      <w:tr w:rsidR="002553F0" w:rsidRPr="00BE298D" w14:paraId="2B72F330" w14:textId="77777777" w:rsidTr="002553F0">
        <w:tc>
          <w:tcPr>
            <w:tcW w:w="9629" w:type="dxa"/>
            <w:gridSpan w:val="2"/>
            <w:tcMar>
              <w:left w:w="0" w:type="dxa"/>
              <w:right w:w="0" w:type="dxa"/>
            </w:tcMar>
          </w:tcPr>
          <w:p w14:paraId="2ADE43F9" w14:textId="77777777" w:rsidR="002553F0" w:rsidRPr="00BA305E" w:rsidRDefault="002553F0" w:rsidP="002553F0">
            <w:pPr>
              <w:rPr>
                <w:sz w:val="16"/>
                <w:lang w:val="fr-FR"/>
              </w:rPr>
            </w:pPr>
            <w:r w:rsidRPr="00BA305E">
              <w:rPr>
                <w:sz w:val="16"/>
                <w:lang w:val="fr-FR"/>
              </w:rPr>
              <w:t>* Un utilisateur utilisant deux navigateurs Internet différents serait comptabilisé pour deux.</w:t>
            </w:r>
          </w:p>
          <w:p w14:paraId="2BE280C6" w14:textId="77777777" w:rsidR="002553F0" w:rsidRPr="00BA305E" w:rsidRDefault="002553F0" w:rsidP="002553F0">
            <w:pPr>
              <w:rPr>
                <w:sz w:val="18"/>
                <w:szCs w:val="18"/>
                <w:lang w:val="fr-FR"/>
              </w:rPr>
            </w:pPr>
          </w:p>
        </w:tc>
      </w:tr>
    </w:tbl>
    <w:p w14:paraId="73E8484F" w14:textId="77777777" w:rsidR="002553F0" w:rsidRPr="00BA305E" w:rsidRDefault="002553F0" w:rsidP="002553F0">
      <w:pPr>
        <w:pStyle w:val="result"/>
        <w:rPr>
          <w:sz w:val="16"/>
          <w:lang w:val="fr-FR"/>
        </w:rPr>
      </w:pPr>
    </w:p>
    <w:p w14:paraId="312AF0AB" w14:textId="77777777" w:rsidR="002553F0" w:rsidRPr="00BA305E" w:rsidRDefault="002553F0" w:rsidP="002553F0">
      <w:pPr>
        <w:pStyle w:val="result"/>
        <w:rPr>
          <w:szCs w:val="18"/>
          <w:lang w:val="fr-FR"/>
        </w:rPr>
      </w:pPr>
    </w:p>
    <w:p w14:paraId="575F8E3C" w14:textId="2D3AB8AA" w:rsidR="002553F0" w:rsidRPr="00BA305E" w:rsidRDefault="00513564" w:rsidP="002553F0">
      <w:pPr>
        <w:pStyle w:val="Heading8"/>
        <w:keepNext/>
        <w:rPr>
          <w:szCs w:val="18"/>
          <w:lang w:val="fr-FR"/>
        </w:rPr>
      </w:pPr>
      <w:bookmarkStart w:id="107" w:name="_Toc23434330"/>
      <w:r>
        <w:rPr>
          <w:szCs w:val="18"/>
          <w:lang w:val="fr-FR"/>
        </w:rPr>
        <w:t>c)</w:t>
      </w:r>
      <w:r>
        <w:rPr>
          <w:szCs w:val="18"/>
          <w:lang w:val="fr-FR"/>
        </w:rPr>
        <w:tab/>
      </w:r>
      <w:r w:rsidR="002553F0" w:rsidRPr="00BA305E">
        <w:rPr>
          <w:szCs w:val="18"/>
          <w:lang w:val="fr-FR"/>
        </w:rPr>
        <w:t>Élaboration et approbation par le Conseil de l’UPOV d’un moteur de recherche des similitudes pour l’UPOV aux fins des dénominations variétales et inclusion dans la base de données PLUTO</w:t>
      </w:r>
      <w:bookmarkEnd w:id="107"/>
    </w:p>
    <w:p w14:paraId="07E083E5" w14:textId="77777777" w:rsidR="002553F0" w:rsidRPr="00BA305E" w:rsidRDefault="002553F0" w:rsidP="002553F0">
      <w:pPr>
        <w:pStyle w:val="result"/>
        <w:keepNext/>
        <w:rPr>
          <w:szCs w:val="18"/>
          <w:lang w:val="fr-FR"/>
        </w:rPr>
      </w:pPr>
    </w:p>
    <w:p w14:paraId="4B30917A" w14:textId="24410A63" w:rsidR="002553F0" w:rsidRPr="00BA305E" w:rsidRDefault="002553F0" w:rsidP="002553F0">
      <w:pPr>
        <w:pStyle w:val="result"/>
        <w:rPr>
          <w:szCs w:val="18"/>
          <w:lang w:val="fr-FR"/>
        </w:rPr>
      </w:pPr>
      <w:r w:rsidRPr="00BA305E">
        <w:rPr>
          <w:szCs w:val="18"/>
          <w:lang w:val="fr-FR"/>
        </w:rPr>
        <w:t>À sa cinquième session tenue à Genève le 30</w:t>
      </w:r>
      <w:r w:rsidR="00450A53">
        <w:rPr>
          <w:szCs w:val="18"/>
          <w:lang w:val="fr-FR"/>
        </w:rPr>
        <w:t xml:space="preserve"> </w:t>
      </w:r>
      <w:r w:rsidRPr="00BA305E">
        <w:rPr>
          <w:szCs w:val="18"/>
          <w:lang w:val="fr-FR"/>
        </w:rPr>
        <w:t>octobre</w:t>
      </w:r>
      <w:r w:rsidR="00450A53">
        <w:rPr>
          <w:szCs w:val="18"/>
          <w:lang w:val="fr-FR"/>
        </w:rPr>
        <w:t xml:space="preserve"> </w:t>
      </w:r>
      <w:r w:rsidRPr="00BA305E">
        <w:rPr>
          <w:szCs w:val="18"/>
          <w:lang w:val="fr-FR"/>
        </w:rPr>
        <w:t>2018, le Groupe de travail sur les dénominations variétales (WG</w:t>
      </w:r>
      <w:r w:rsidRPr="00BA305E">
        <w:rPr>
          <w:szCs w:val="18"/>
          <w:lang w:val="fr-FR"/>
        </w:rPr>
        <w:noBreakHyphen/>
        <w:t>DEN) est convenu que le Bureau de l’Union devrait reprendre ses travaux afin d’étudier les possibilités d’améliorer l’outil de recherche de similitudes de l’UPOV aux fins des dénomination variétale en collaboration avec l’Office communautaire des variétés végétales (OCVV) de l’Union européenne.</w:t>
      </w:r>
    </w:p>
    <w:p w14:paraId="2149D262" w14:textId="77777777" w:rsidR="002553F0" w:rsidRPr="00BA305E" w:rsidRDefault="002553F0" w:rsidP="002553F0">
      <w:pPr>
        <w:pStyle w:val="result"/>
        <w:rPr>
          <w:szCs w:val="18"/>
          <w:lang w:val="fr-FR"/>
        </w:rPr>
      </w:pPr>
    </w:p>
    <w:p w14:paraId="2818C402" w14:textId="77777777" w:rsidR="002553F0" w:rsidRPr="00BA305E" w:rsidRDefault="002553F0" w:rsidP="002553F0">
      <w:pPr>
        <w:pStyle w:val="result"/>
        <w:rPr>
          <w:szCs w:val="18"/>
          <w:lang w:val="fr-FR"/>
        </w:rPr>
      </w:pPr>
    </w:p>
    <w:p w14:paraId="5924425D" w14:textId="6542D984" w:rsidR="002553F0" w:rsidRPr="00FC4511" w:rsidRDefault="002553F0" w:rsidP="002553F0">
      <w:pPr>
        <w:pStyle w:val="Heading6"/>
        <w:keepNext/>
        <w:rPr>
          <w:spacing w:val="-2"/>
          <w:szCs w:val="18"/>
          <w:lang w:val="fr-FR"/>
        </w:rPr>
      </w:pPr>
      <w:bookmarkStart w:id="108" w:name="_Toc23434331"/>
      <w:r w:rsidRPr="00BA305E">
        <w:rPr>
          <w:szCs w:val="18"/>
          <w:lang w:val="fr-FR"/>
        </w:rPr>
        <w:t>6.</w:t>
      </w:r>
      <w:r w:rsidR="00513564">
        <w:rPr>
          <w:szCs w:val="18"/>
          <w:lang w:val="fr-FR"/>
        </w:rPr>
        <w:t>  </w:t>
      </w:r>
      <w:r w:rsidRPr="00FC4511">
        <w:rPr>
          <w:spacing w:val="-2"/>
          <w:szCs w:val="18"/>
          <w:lang w:val="fr-FR"/>
        </w:rPr>
        <w:t>Développement d’</w:t>
      </w:r>
      <w:r w:rsidR="002B16FB">
        <w:rPr>
          <w:spacing w:val="-2"/>
          <w:szCs w:val="18"/>
          <w:lang w:val="fr-FR"/>
        </w:rPr>
        <w:t>UPOV PRISMA</w:t>
      </w:r>
      <w:r w:rsidRPr="00FC4511">
        <w:rPr>
          <w:spacing w:val="-2"/>
          <w:szCs w:val="18"/>
          <w:lang w:val="fr-FR"/>
        </w:rPr>
        <w:t xml:space="preserve"> (anciennement dénommé formulaire de demande électronique de l’UPOV)</w:t>
      </w:r>
      <w:bookmarkEnd w:id="108"/>
    </w:p>
    <w:p w14:paraId="5F12C81E" w14:textId="77777777" w:rsidR="002553F0" w:rsidRPr="00BA305E" w:rsidRDefault="002553F0" w:rsidP="002553F0">
      <w:pPr>
        <w:keepNext/>
        <w:rPr>
          <w:sz w:val="18"/>
          <w:szCs w:val="18"/>
          <w:lang w:val="fr-FR"/>
        </w:rPr>
      </w:pPr>
    </w:p>
    <w:p w14:paraId="6E941B09" w14:textId="7DBECA82" w:rsidR="002553F0" w:rsidRPr="00BA305E" w:rsidRDefault="002553F0" w:rsidP="002553F0">
      <w:pPr>
        <w:pStyle w:val="result"/>
        <w:rPr>
          <w:rFonts w:eastAsiaTheme="minorEastAsia"/>
          <w:b/>
          <w:caps/>
          <w:szCs w:val="18"/>
          <w:lang w:val="fr-FR"/>
        </w:rPr>
      </w:pPr>
      <w:r w:rsidRPr="00BA305E">
        <w:rPr>
          <w:szCs w:val="18"/>
          <w:lang w:val="fr-FR"/>
        </w:rPr>
        <w:t>Voir le sous-programme UV.1, indicateur d’exécution</w:t>
      </w:r>
      <w:r w:rsidR="00450A53">
        <w:rPr>
          <w:szCs w:val="18"/>
          <w:lang w:val="fr-FR"/>
        </w:rPr>
        <w:t xml:space="preserve"> </w:t>
      </w:r>
      <w:r w:rsidRPr="00BA305E">
        <w:rPr>
          <w:szCs w:val="18"/>
          <w:lang w:val="fr-FR"/>
        </w:rPr>
        <w:t>8 “Facilitation des demandes au moyen du formulaire de demande électronique de l’UPOV</w:t>
      </w:r>
      <w:bookmarkStart w:id="109" w:name="_Toc336339204"/>
      <w:r w:rsidRPr="00BA305E">
        <w:rPr>
          <w:szCs w:val="18"/>
          <w:lang w:val="fr-FR"/>
        </w:rPr>
        <w:t>”</w:t>
      </w:r>
      <w:r w:rsidRPr="00BA305E">
        <w:rPr>
          <w:szCs w:val="18"/>
          <w:lang w:val="fr-FR"/>
        </w:rPr>
        <w:br w:type="page"/>
      </w:r>
    </w:p>
    <w:p w14:paraId="42DE16F0" w14:textId="079FB1AB" w:rsidR="002553F0" w:rsidRPr="00BA305E" w:rsidRDefault="002553F0" w:rsidP="002553F0">
      <w:pPr>
        <w:pStyle w:val="Heading3"/>
        <w:rPr>
          <w:szCs w:val="18"/>
          <w:lang w:val="fr-FR"/>
        </w:rPr>
      </w:pPr>
      <w:bookmarkStart w:id="110" w:name="_Toc23434332"/>
      <w:bookmarkEnd w:id="109"/>
      <w:r w:rsidRPr="00BA305E">
        <w:rPr>
          <w:szCs w:val="18"/>
          <w:lang w:val="fr-FR"/>
        </w:rPr>
        <w:t>Sous-programme</w:t>
      </w:r>
      <w:r w:rsidR="00450A53">
        <w:rPr>
          <w:szCs w:val="18"/>
          <w:lang w:val="fr-FR"/>
        </w:rPr>
        <w:t xml:space="preserve"> </w:t>
      </w:r>
      <w:r w:rsidRPr="00BA305E">
        <w:rPr>
          <w:szCs w:val="18"/>
          <w:lang w:val="fr-FR"/>
        </w:rPr>
        <w:t>UV.3</w:t>
      </w:r>
      <w:r w:rsidR="007545E7">
        <w:rPr>
          <w:szCs w:val="18"/>
          <w:lang w:val="fr-FR"/>
        </w:rPr>
        <w:t> :</w:t>
      </w:r>
      <w:r w:rsidRPr="00BA305E">
        <w:rPr>
          <w:szCs w:val="18"/>
          <w:lang w:val="fr-FR"/>
        </w:rPr>
        <w:t xml:space="preserve"> Aide à la mise en place et à l’application du système de l’UPOV</w:t>
      </w:r>
      <w:bookmarkEnd w:id="110"/>
    </w:p>
    <w:p w14:paraId="5D22D9F7" w14:textId="77777777" w:rsidR="002553F0" w:rsidRPr="00BA305E" w:rsidRDefault="002553F0" w:rsidP="002553F0">
      <w:pPr>
        <w:rPr>
          <w:sz w:val="18"/>
          <w:szCs w:val="18"/>
          <w:lang w:val="fr-FR"/>
        </w:rPr>
      </w:pPr>
    </w:p>
    <w:p w14:paraId="1D10BE56" w14:textId="77777777" w:rsidR="002553F0" w:rsidRPr="00BA305E" w:rsidRDefault="002553F0" w:rsidP="002553F0">
      <w:pPr>
        <w:autoSpaceDE w:val="0"/>
        <w:autoSpaceDN w:val="0"/>
        <w:adjustRightInd w:val="0"/>
        <w:rPr>
          <w:rFonts w:cs="Arial"/>
          <w:sz w:val="18"/>
          <w:szCs w:val="19"/>
          <w:lang w:val="fr-FR"/>
        </w:rPr>
      </w:pPr>
      <w:r w:rsidRPr="00BA305E">
        <w:rPr>
          <w:rFonts w:cs="Arial"/>
          <w:sz w:val="18"/>
          <w:szCs w:val="19"/>
          <w:lang w:val="fr-FR"/>
        </w:rPr>
        <w:t xml:space="preserve">Le présent sous-programme porte sur l’aide fournie en réponse aux demandes présentées par les membres et les membres potentiels de l’Union.  Satisfaire la demande d’aide à la mise en place et à l’application du système de l’UPOV dans les limites des ressources disponibles passe par l’utilisation des cours d’enseignement à distance, la formation des formateurs, la hiérarchisation de l’assistance fournie par le Bureau de l’Union et l’utilisation de ressources extérieures pour la formation et l’assistance en fonction des fonds disponibles.  Ce sous-programme est financé sur le budget ordinaire, mais ce sont des fonds extrabudgétaires et une aide en nature qui constituent l’essentiel des ressources déployées à des fins d’assistance.  Afin d’utiliser les ressources disponibles de la manière la plus efficace qui soit, le Bureau de l’Union continuera de donner la priorité à ses activités et d’étudier les synergies possibles avec les membres de l’Union et ses autres partenaires. </w:t>
      </w:r>
    </w:p>
    <w:p w14:paraId="2662A869" w14:textId="77777777" w:rsidR="002553F0" w:rsidRPr="00BA305E" w:rsidRDefault="002553F0" w:rsidP="002553F0">
      <w:pPr>
        <w:autoSpaceDE w:val="0"/>
        <w:autoSpaceDN w:val="0"/>
        <w:adjustRightInd w:val="0"/>
        <w:rPr>
          <w:rFonts w:cs="Arial"/>
          <w:sz w:val="18"/>
          <w:szCs w:val="19"/>
          <w:lang w:val="fr-FR"/>
        </w:rPr>
      </w:pPr>
    </w:p>
    <w:p w14:paraId="31E37C58" w14:textId="6D83AE27" w:rsidR="002553F0" w:rsidRPr="00BA305E" w:rsidRDefault="002553F0" w:rsidP="002553F0">
      <w:pPr>
        <w:autoSpaceDE w:val="0"/>
        <w:autoSpaceDN w:val="0"/>
        <w:adjustRightInd w:val="0"/>
        <w:rPr>
          <w:rFonts w:cs="Arial"/>
          <w:sz w:val="18"/>
          <w:szCs w:val="19"/>
          <w:lang w:val="fr-FR"/>
        </w:rPr>
      </w:pPr>
      <w:r w:rsidRPr="00BA305E">
        <w:rPr>
          <w:rFonts w:cs="Arial"/>
          <w:sz w:val="18"/>
          <w:szCs w:val="19"/>
          <w:lang w:val="fr-FR"/>
        </w:rPr>
        <w:t>La priorité a été donnée par les membres de l’Union à la fourniture d’une assistance par le Bureau de l’Union dans l’ordre suivant</w:t>
      </w:r>
      <w:r w:rsidR="007545E7">
        <w:rPr>
          <w:rFonts w:cs="Arial"/>
          <w:sz w:val="18"/>
          <w:szCs w:val="19"/>
          <w:lang w:val="fr-FR"/>
        </w:rPr>
        <w:t> :</w:t>
      </w:r>
    </w:p>
    <w:p w14:paraId="7F25F848" w14:textId="77777777" w:rsidR="002553F0" w:rsidRPr="00BA305E" w:rsidRDefault="002553F0" w:rsidP="002553F0">
      <w:pPr>
        <w:autoSpaceDE w:val="0"/>
        <w:autoSpaceDN w:val="0"/>
        <w:adjustRightInd w:val="0"/>
        <w:rPr>
          <w:rFonts w:cs="Arial"/>
          <w:sz w:val="18"/>
          <w:szCs w:val="19"/>
          <w:lang w:val="fr-FR"/>
        </w:rPr>
      </w:pPr>
    </w:p>
    <w:p w14:paraId="6EB2EAD3" w14:textId="77777777" w:rsidR="002553F0" w:rsidRPr="00BA305E" w:rsidRDefault="002553F0" w:rsidP="002553F0">
      <w:pPr>
        <w:autoSpaceDE w:val="0"/>
        <w:autoSpaceDN w:val="0"/>
        <w:adjustRightInd w:val="0"/>
        <w:ind w:left="993" w:hanging="426"/>
        <w:rPr>
          <w:rFonts w:cs="Arial"/>
          <w:sz w:val="18"/>
          <w:szCs w:val="19"/>
          <w:lang w:val="fr-FR"/>
        </w:rPr>
      </w:pPr>
      <w:r w:rsidRPr="00BA305E">
        <w:rPr>
          <w:rFonts w:cs="Arial"/>
          <w:sz w:val="18"/>
          <w:szCs w:val="19"/>
          <w:lang w:val="fr-FR"/>
        </w:rPr>
        <w:t>i)</w:t>
      </w:r>
      <w:r w:rsidRPr="00BA305E">
        <w:rPr>
          <w:rFonts w:cs="Arial"/>
          <w:sz w:val="18"/>
          <w:szCs w:val="19"/>
          <w:lang w:val="fr-FR"/>
        </w:rPr>
        <w:tab/>
        <w:t>assistance aux membres de l’Union;</w:t>
      </w:r>
    </w:p>
    <w:p w14:paraId="60E7867A" w14:textId="77777777" w:rsidR="002553F0" w:rsidRPr="00BA305E" w:rsidRDefault="002553F0" w:rsidP="002553F0">
      <w:pPr>
        <w:autoSpaceDE w:val="0"/>
        <w:autoSpaceDN w:val="0"/>
        <w:adjustRightInd w:val="0"/>
        <w:ind w:left="993" w:hanging="426"/>
        <w:rPr>
          <w:rFonts w:cs="Arial"/>
          <w:sz w:val="18"/>
          <w:szCs w:val="19"/>
          <w:lang w:val="fr-FR"/>
        </w:rPr>
      </w:pPr>
    </w:p>
    <w:p w14:paraId="2D1EF0D4" w14:textId="77777777" w:rsidR="002553F0" w:rsidRPr="00BA305E" w:rsidRDefault="002553F0" w:rsidP="002553F0">
      <w:pPr>
        <w:autoSpaceDE w:val="0"/>
        <w:autoSpaceDN w:val="0"/>
        <w:adjustRightInd w:val="0"/>
        <w:ind w:left="993" w:hanging="426"/>
        <w:rPr>
          <w:rFonts w:cs="Arial"/>
          <w:sz w:val="18"/>
          <w:szCs w:val="19"/>
          <w:lang w:val="fr-FR"/>
        </w:rPr>
      </w:pPr>
      <w:r w:rsidRPr="00BA305E">
        <w:rPr>
          <w:rFonts w:cs="Arial"/>
          <w:sz w:val="18"/>
          <w:szCs w:val="19"/>
          <w:lang w:val="fr-FR"/>
        </w:rPr>
        <w:t>ii)</w:t>
      </w:r>
      <w:r w:rsidRPr="00BA305E">
        <w:rPr>
          <w:rFonts w:cs="Arial"/>
          <w:sz w:val="18"/>
          <w:szCs w:val="19"/>
          <w:lang w:val="fr-FR"/>
        </w:rPr>
        <w:tab/>
        <w:t>assistance aux États et à certaines organisations qui ne sont pas membres de l’Union, notamment aux gouvernements de pays en développement et de pays en transition vers une économie de marché, aux fins de l’élaboration d’une législation conforme à l’Acte de 1991 de la Convention UPOV et de leur adhésion à la Convention UPOV;  et</w:t>
      </w:r>
    </w:p>
    <w:p w14:paraId="1709CE2F" w14:textId="77777777" w:rsidR="002553F0" w:rsidRPr="00BA305E" w:rsidRDefault="002553F0" w:rsidP="002553F0">
      <w:pPr>
        <w:autoSpaceDE w:val="0"/>
        <w:autoSpaceDN w:val="0"/>
        <w:adjustRightInd w:val="0"/>
        <w:ind w:left="993" w:hanging="426"/>
        <w:rPr>
          <w:rFonts w:cs="Arial"/>
          <w:sz w:val="18"/>
          <w:szCs w:val="19"/>
          <w:lang w:val="fr-FR"/>
        </w:rPr>
      </w:pPr>
    </w:p>
    <w:p w14:paraId="6E379A64" w14:textId="77777777" w:rsidR="002553F0" w:rsidRPr="00513564" w:rsidRDefault="002553F0" w:rsidP="002553F0">
      <w:pPr>
        <w:autoSpaceDE w:val="0"/>
        <w:autoSpaceDN w:val="0"/>
        <w:adjustRightInd w:val="0"/>
        <w:ind w:left="993" w:hanging="426"/>
        <w:rPr>
          <w:rFonts w:cs="Arial"/>
          <w:sz w:val="18"/>
          <w:szCs w:val="19"/>
          <w:lang w:val="fr-FR"/>
        </w:rPr>
      </w:pPr>
      <w:r w:rsidRPr="00513564">
        <w:rPr>
          <w:rFonts w:cs="Arial"/>
          <w:sz w:val="18"/>
          <w:szCs w:val="19"/>
          <w:lang w:val="fr-FR"/>
        </w:rPr>
        <w:t>iii)</w:t>
      </w:r>
      <w:r w:rsidRPr="00513564">
        <w:rPr>
          <w:rFonts w:cs="Arial"/>
          <w:sz w:val="18"/>
          <w:szCs w:val="19"/>
          <w:lang w:val="fr-FR"/>
        </w:rPr>
        <w:tab/>
        <w:t>assistance aux États et à certaines organisations qui ne sont pas membres de l’Union, aux fins de l’application de la législation ayant fait l’objet d’une décision positive de la part du Conseil compte tenu de leur engagement d’adhérer à la Convention UPOV.</w:t>
      </w:r>
    </w:p>
    <w:p w14:paraId="662AECCE" w14:textId="77777777" w:rsidR="002553F0" w:rsidRPr="00BA305E" w:rsidRDefault="002553F0" w:rsidP="002553F0">
      <w:pPr>
        <w:rPr>
          <w:sz w:val="18"/>
          <w:szCs w:val="18"/>
          <w:lang w:val="fr-FR"/>
        </w:rPr>
      </w:pPr>
    </w:p>
    <w:p w14:paraId="17CB8C0E" w14:textId="6AA4A190" w:rsidR="002553F0" w:rsidRPr="00BA305E" w:rsidRDefault="002553F0" w:rsidP="002553F0">
      <w:pPr>
        <w:autoSpaceDE w:val="0"/>
        <w:autoSpaceDN w:val="0"/>
        <w:adjustRightInd w:val="0"/>
        <w:rPr>
          <w:rFonts w:cs="Arial"/>
          <w:spacing w:val="-2"/>
          <w:sz w:val="18"/>
          <w:szCs w:val="19"/>
          <w:lang w:val="fr-FR"/>
        </w:rPr>
      </w:pPr>
      <w:r w:rsidRPr="00BA305E">
        <w:rPr>
          <w:rFonts w:cs="Arial"/>
          <w:spacing w:val="-2"/>
          <w:sz w:val="18"/>
          <w:szCs w:val="19"/>
          <w:lang w:val="fr-FR"/>
        </w:rPr>
        <w:t>En 2018, le Bureau de l’Union a organisé 120</w:t>
      </w:r>
      <w:r w:rsidR="00450A53">
        <w:rPr>
          <w:rFonts w:cs="Arial"/>
          <w:spacing w:val="-2"/>
          <w:sz w:val="18"/>
          <w:szCs w:val="19"/>
          <w:lang w:val="fr-FR"/>
        </w:rPr>
        <w:t xml:space="preserve"> </w:t>
      </w:r>
      <w:r w:rsidRPr="00BA305E">
        <w:rPr>
          <w:rFonts w:cs="Arial"/>
          <w:spacing w:val="-2"/>
          <w:sz w:val="18"/>
          <w:szCs w:val="19"/>
          <w:lang w:val="fr-FR"/>
        </w:rPr>
        <w:t>missions ou manifestations auxquelles il a également participé et où 116</w:t>
      </w:r>
      <w:r w:rsidR="00450A53">
        <w:rPr>
          <w:rFonts w:cs="Arial"/>
          <w:spacing w:val="-2"/>
          <w:sz w:val="18"/>
          <w:szCs w:val="19"/>
          <w:lang w:val="fr-FR"/>
        </w:rPr>
        <w:t xml:space="preserve"> </w:t>
      </w:r>
      <w:r w:rsidRPr="00BA305E">
        <w:rPr>
          <w:rFonts w:cs="Arial"/>
          <w:spacing w:val="-2"/>
          <w:sz w:val="18"/>
          <w:szCs w:val="19"/>
          <w:lang w:val="fr-FR"/>
        </w:rPr>
        <w:t>États et 19</w:t>
      </w:r>
      <w:r w:rsidR="00450A53">
        <w:rPr>
          <w:rFonts w:cs="Arial"/>
          <w:spacing w:val="-2"/>
          <w:sz w:val="18"/>
          <w:szCs w:val="19"/>
          <w:lang w:val="fr-FR"/>
        </w:rPr>
        <w:t xml:space="preserve"> </w:t>
      </w:r>
      <w:r w:rsidRPr="00BA305E">
        <w:rPr>
          <w:rFonts w:cs="Arial"/>
          <w:spacing w:val="-2"/>
          <w:sz w:val="18"/>
          <w:szCs w:val="19"/>
          <w:lang w:val="fr-FR"/>
        </w:rPr>
        <w:t>organisations ont reçu des informations sur le système de l’UPOV.  Dix-sept États ont bénéficié d’une assistance pour l’élaboration d’une législation relative à la protection des obtentions végétales et un État a engagé la procédure pour devenir membre de l’Union.  Les cours d’enseignement à distance de l’UPOV avaient réuni des participants de 78</w:t>
      </w:r>
      <w:r w:rsidR="00450A53">
        <w:rPr>
          <w:rFonts w:cs="Arial"/>
          <w:spacing w:val="-2"/>
          <w:sz w:val="18"/>
          <w:szCs w:val="19"/>
          <w:lang w:val="fr-FR"/>
        </w:rPr>
        <w:t xml:space="preserve"> </w:t>
      </w:r>
      <w:r w:rsidRPr="00BA305E">
        <w:rPr>
          <w:rFonts w:cs="Arial"/>
          <w:spacing w:val="-2"/>
          <w:sz w:val="18"/>
          <w:szCs w:val="19"/>
          <w:lang w:val="fr-FR"/>
        </w:rPr>
        <w:t xml:space="preserve">États et quatre organisations. </w:t>
      </w:r>
    </w:p>
    <w:p w14:paraId="76C8BA2B" w14:textId="77777777" w:rsidR="002553F0" w:rsidRPr="00BA305E" w:rsidRDefault="002553F0" w:rsidP="002553F0">
      <w:pPr>
        <w:autoSpaceDE w:val="0"/>
        <w:autoSpaceDN w:val="0"/>
        <w:adjustRightInd w:val="0"/>
        <w:rPr>
          <w:rFonts w:cs="Arial"/>
          <w:sz w:val="18"/>
          <w:szCs w:val="19"/>
          <w:lang w:val="fr-FR"/>
        </w:rPr>
      </w:pPr>
    </w:p>
    <w:p w14:paraId="0D9AEF99" w14:textId="77777777" w:rsidR="002553F0" w:rsidRPr="00BA305E" w:rsidRDefault="002553F0" w:rsidP="002553F0">
      <w:pPr>
        <w:rPr>
          <w:sz w:val="18"/>
          <w:szCs w:val="18"/>
          <w:lang w:val="fr-FR"/>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2553F0" w:rsidRPr="00BE298D" w14:paraId="0C34710F" w14:textId="77777777" w:rsidTr="002553F0">
        <w:tc>
          <w:tcPr>
            <w:tcW w:w="1951" w:type="dxa"/>
          </w:tcPr>
          <w:p w14:paraId="0BE66A52" w14:textId="3F734B93" w:rsidR="002553F0" w:rsidRPr="00BA305E" w:rsidRDefault="002553F0" w:rsidP="002553F0">
            <w:pPr>
              <w:pStyle w:val="Heading5"/>
              <w:rPr>
                <w:szCs w:val="18"/>
                <w:lang w:val="fr-FR"/>
              </w:rPr>
            </w:pPr>
            <w:bookmarkStart w:id="111" w:name="_Toc23434333"/>
            <w:r w:rsidRPr="00BA305E">
              <w:rPr>
                <w:szCs w:val="18"/>
                <w:lang w:val="fr-FR"/>
              </w:rPr>
              <w:t>Objectifs</w:t>
            </w:r>
            <w:r w:rsidR="007545E7">
              <w:rPr>
                <w:szCs w:val="18"/>
                <w:lang w:val="fr-FR"/>
              </w:rPr>
              <w:t> :</w:t>
            </w:r>
            <w:bookmarkEnd w:id="111"/>
          </w:p>
        </w:tc>
        <w:tc>
          <w:tcPr>
            <w:tcW w:w="7938" w:type="dxa"/>
          </w:tcPr>
          <w:p w14:paraId="218985F0" w14:textId="77777777" w:rsidR="002553F0" w:rsidRPr="00BA305E" w:rsidRDefault="002553F0" w:rsidP="00FC4511">
            <w:pPr>
              <w:keepNext/>
              <w:keepLines/>
              <w:widowControl w:val="0"/>
              <w:numPr>
                <w:ilvl w:val="0"/>
                <w:numId w:val="1"/>
              </w:numPr>
              <w:jc w:val="left"/>
              <w:rPr>
                <w:spacing w:val="-1"/>
                <w:sz w:val="18"/>
                <w:szCs w:val="18"/>
                <w:lang w:val="fr-FR"/>
              </w:rPr>
            </w:pPr>
            <w:r w:rsidRPr="00BA305E">
              <w:rPr>
                <w:spacing w:val="-1"/>
                <w:sz w:val="18"/>
                <w:szCs w:val="18"/>
                <w:lang w:val="fr-FR"/>
              </w:rPr>
              <w:t>Faire mieux connaître l’importance de la protection des obtentions végétales conformément à la Convention UPOV.</w:t>
            </w:r>
          </w:p>
          <w:p w14:paraId="33E3F9DE" w14:textId="77777777" w:rsidR="002553F0" w:rsidRPr="00BA305E" w:rsidRDefault="002553F0" w:rsidP="00FC4511">
            <w:pPr>
              <w:keepNext/>
              <w:keepLines/>
              <w:widowControl w:val="0"/>
              <w:numPr>
                <w:ilvl w:val="0"/>
                <w:numId w:val="1"/>
              </w:numPr>
              <w:jc w:val="left"/>
              <w:rPr>
                <w:sz w:val="18"/>
                <w:szCs w:val="18"/>
                <w:lang w:val="fr-FR"/>
              </w:rPr>
            </w:pPr>
            <w:r w:rsidRPr="00BA305E">
              <w:rPr>
                <w:sz w:val="18"/>
                <w:szCs w:val="18"/>
                <w:lang w:val="fr-FR"/>
              </w:rPr>
              <w:t>Aider les États et les organisations, en particulier les gouvernements des pays en développement et des pays en transition vers l’économie de marché, à élaborer une législation conforme à l’Acte de 1991 de la Convention UPOV.</w:t>
            </w:r>
          </w:p>
          <w:p w14:paraId="4BF57D88" w14:textId="77777777" w:rsidR="002553F0" w:rsidRPr="00BA305E" w:rsidRDefault="002553F0" w:rsidP="00FC4511">
            <w:pPr>
              <w:keepNext/>
              <w:keepLines/>
              <w:widowControl w:val="0"/>
              <w:numPr>
                <w:ilvl w:val="0"/>
                <w:numId w:val="1"/>
              </w:numPr>
              <w:jc w:val="left"/>
              <w:rPr>
                <w:sz w:val="18"/>
                <w:szCs w:val="18"/>
                <w:lang w:val="fr-FR"/>
              </w:rPr>
            </w:pPr>
            <w:r w:rsidRPr="00BA305E">
              <w:rPr>
                <w:sz w:val="18"/>
                <w:szCs w:val="18"/>
                <w:lang w:val="fr-FR"/>
              </w:rPr>
              <w:t>Aider les États et les organisations à adhérer à l’Acte de 1991 de la Convention UPOV.</w:t>
            </w:r>
          </w:p>
          <w:p w14:paraId="23DDB9FA" w14:textId="77777777" w:rsidR="002553F0" w:rsidRPr="00BA305E" w:rsidRDefault="002553F0" w:rsidP="00FC4511">
            <w:pPr>
              <w:keepNext/>
              <w:keepLines/>
              <w:widowControl w:val="0"/>
              <w:numPr>
                <w:ilvl w:val="0"/>
                <w:numId w:val="1"/>
              </w:numPr>
              <w:jc w:val="left"/>
              <w:rPr>
                <w:sz w:val="18"/>
                <w:szCs w:val="18"/>
                <w:lang w:val="fr-FR"/>
              </w:rPr>
            </w:pPr>
            <w:r w:rsidRPr="00BA305E">
              <w:rPr>
                <w:sz w:val="18"/>
                <w:szCs w:val="18"/>
                <w:lang w:val="fr-FR"/>
              </w:rPr>
              <w:t>Aider les États et les organisations à mettre en œuvre un système efficace de protection des obtentions végétales conforme à la Convention UPOV.</w:t>
            </w:r>
          </w:p>
        </w:tc>
      </w:tr>
    </w:tbl>
    <w:p w14:paraId="52E1F9A1" w14:textId="77777777" w:rsidR="002553F0" w:rsidRPr="00BA305E" w:rsidRDefault="002553F0" w:rsidP="002553F0">
      <w:pPr>
        <w:rPr>
          <w:sz w:val="18"/>
          <w:szCs w:val="18"/>
          <w:lang w:val="fr-FR"/>
        </w:rPr>
      </w:pPr>
    </w:p>
    <w:p w14:paraId="423283A2" w14:textId="77777777" w:rsidR="002553F0" w:rsidRPr="00BA305E" w:rsidRDefault="002553F0" w:rsidP="002553F0">
      <w:pPr>
        <w:rPr>
          <w:sz w:val="18"/>
          <w:szCs w:val="18"/>
          <w:lang w:val="fr-FR"/>
        </w:rPr>
      </w:pPr>
    </w:p>
    <w:p w14:paraId="26F0B824" w14:textId="77777777" w:rsidR="002553F0" w:rsidRPr="00BA305E" w:rsidRDefault="002553F0" w:rsidP="002553F0">
      <w:pPr>
        <w:pStyle w:val="Heading6"/>
        <w:rPr>
          <w:szCs w:val="18"/>
          <w:lang w:val="fr-FR"/>
        </w:rPr>
      </w:pPr>
      <w:bookmarkStart w:id="112" w:name="_Toc23434334"/>
      <w:r w:rsidRPr="00BA305E">
        <w:rPr>
          <w:szCs w:val="18"/>
          <w:lang w:val="fr-FR"/>
        </w:rPr>
        <w:t>1.</w:t>
      </w:r>
      <w:r w:rsidRPr="00BA305E">
        <w:rPr>
          <w:szCs w:val="18"/>
          <w:lang w:val="fr-FR"/>
        </w:rPr>
        <w:tab/>
        <w:t>Sensibilisation au rôle de la protection des obtentions végétales conformément à la Convention UPOV</w:t>
      </w:r>
      <w:bookmarkEnd w:id="112"/>
    </w:p>
    <w:p w14:paraId="7BD51231" w14:textId="77777777" w:rsidR="002553F0" w:rsidRPr="00BA305E" w:rsidRDefault="002553F0" w:rsidP="002553F0">
      <w:pPr>
        <w:rPr>
          <w:sz w:val="18"/>
          <w:szCs w:val="18"/>
          <w:lang w:val="fr-FR"/>
        </w:rPr>
      </w:pPr>
    </w:p>
    <w:p w14:paraId="3827EF31" w14:textId="253AE617" w:rsidR="002553F0" w:rsidRPr="00BA305E" w:rsidRDefault="002553F0" w:rsidP="002553F0">
      <w:pPr>
        <w:pStyle w:val="Heading8"/>
        <w:rPr>
          <w:szCs w:val="18"/>
          <w:lang w:val="fr-FR"/>
        </w:rPr>
      </w:pPr>
      <w:bookmarkStart w:id="113" w:name="_Toc23434335"/>
      <w:r w:rsidRPr="00BA305E">
        <w:rPr>
          <w:szCs w:val="18"/>
          <w:lang w:val="fr-FR"/>
        </w:rPr>
        <w:t>a)</w:t>
      </w:r>
      <w:r w:rsidR="00513564">
        <w:rPr>
          <w:szCs w:val="18"/>
          <w:lang w:val="fr-FR"/>
        </w:rPr>
        <w:t>  </w:t>
      </w:r>
      <w:r w:rsidRPr="00BA305E">
        <w:rPr>
          <w:szCs w:val="18"/>
          <w:lang w:val="fr-FR"/>
        </w:rPr>
        <w:t>Fourniture d’informations aux États et organisations ci-après</w:t>
      </w:r>
      <w:r w:rsidR="007545E7">
        <w:rPr>
          <w:szCs w:val="18"/>
          <w:lang w:val="fr-FR"/>
        </w:rPr>
        <w:t> :</w:t>
      </w:r>
      <w:bookmarkEnd w:id="113"/>
    </w:p>
    <w:p w14:paraId="6F0FFB59" w14:textId="77777777" w:rsidR="002553F0" w:rsidRPr="00BA305E" w:rsidRDefault="002553F0" w:rsidP="002553F0">
      <w:pPr>
        <w:rPr>
          <w:sz w:val="18"/>
          <w:szCs w:val="18"/>
          <w:lang w:val="fr-FR"/>
        </w:rPr>
      </w:pPr>
    </w:p>
    <w:p w14:paraId="532A6949" w14:textId="20B93116" w:rsidR="002553F0" w:rsidRPr="00BA305E" w:rsidRDefault="002553F0" w:rsidP="002553F0">
      <w:pPr>
        <w:rPr>
          <w:sz w:val="16"/>
          <w:szCs w:val="18"/>
          <w:lang w:val="fr-FR"/>
        </w:rPr>
      </w:pPr>
      <w:r w:rsidRPr="00BA305E">
        <w:rPr>
          <w:sz w:val="18"/>
          <w:lang w:val="fr-CH"/>
        </w:rPr>
        <w:t>Afrique du Sud, Algérie, Allemagne, Arabie saoudite, Argentine, Australie, Bangladesh, Bélarus, Bénin, Bhoutan, Bolivie (État plurinational de), Botswana, Brésil, Brunéi Darussalam, Bulgarie, Burkina Faso, Burundi, Cambodge, Cameroun, Canada, Chili, Chine, Colombie, Côte d’Ivoire, Cuba, Danemark, Égypte, Équateur, Espagne, Eswatini, États-Unis d’Amérique, Éthiopie, Fédération de Russie, Fidji, Finlande, France, Gabon, Gambie, Géorgie, Ghana, Grèce, Guatemala, Guinée, Îles Salomon, Inde, Indonésie, Iran (République islamique d’), Irlande, Islande, Italie, Jamaïque, Japon, Jordanie, Kazakhstan, Kenya, Kirghizistan, Lesotho, Libéria, Lituanie, Madagascar, Malaisie, Malawi, Mali, Maurice, Mexique, Mongolie, Mozambique, Myanmar, Namibie, Népal, Niger, Nigéria, Norvège, Nouvelle-Zélande, Oman, Ouganda, Ouzbékistan, Pakistan, Panama, Paraguay, Pays-Bas, Pérou, Philippines, Pologne, République arabe syrienne, République de Corée, République démocratique populaire lao, République de Moldova, République dominicaine, République tchèque, République-Unie de Tanzanie, Roumanie, Royaume-Uni, Rwanda, Saint-Kitts-et-Nevis, Sao</w:t>
      </w:r>
      <w:r w:rsidR="00513564">
        <w:rPr>
          <w:sz w:val="18"/>
          <w:lang w:val="fr-CH"/>
        </w:rPr>
        <w:t> </w:t>
      </w:r>
      <w:r w:rsidRPr="00BA305E">
        <w:rPr>
          <w:sz w:val="18"/>
          <w:lang w:val="fr-CH"/>
        </w:rPr>
        <w:t>Tomé</w:t>
      </w:r>
      <w:r w:rsidRPr="00BA305E">
        <w:rPr>
          <w:sz w:val="18"/>
          <w:lang w:val="fr-CH"/>
        </w:rPr>
        <w:noBreakHyphen/>
        <w:t xml:space="preserve">et-Principe, Sénégal, Serbie, Seychelles, Sierra Leone, Slovaquie, Slovénie, Soudan, Sri Lanka, Suède, Thaïlande, Togo, Tunisie, Turquie, Ukraine, Uruguay, </w:t>
      </w:r>
      <w:r w:rsidRPr="00BA305E">
        <w:rPr>
          <w:sz w:val="18"/>
          <w:lang w:val="fr-FR"/>
        </w:rPr>
        <w:t>Venezuela</w:t>
      </w:r>
      <w:r w:rsidRPr="00BA305E">
        <w:rPr>
          <w:sz w:val="18"/>
          <w:lang w:val="fr-CH"/>
        </w:rPr>
        <w:t>, Viet Nam, Zambie, Zimbabwe</w:t>
      </w:r>
      <w:r w:rsidRPr="00BA305E">
        <w:rPr>
          <w:lang w:val="fr-CH"/>
        </w:rPr>
        <w:t>,</w:t>
      </w:r>
      <w:r w:rsidRPr="00BA305E">
        <w:rPr>
          <w:sz w:val="18"/>
          <w:lang w:val="fr-FR"/>
        </w:rPr>
        <w:t xml:space="preserve"> AATF, AFSTA, ARIPO, Association allemande des obtenteurs, Centre Sud, COMESA, Croplife</w:t>
      </w:r>
      <w:r w:rsidR="00450A53">
        <w:rPr>
          <w:sz w:val="18"/>
          <w:lang w:val="fr-FR"/>
        </w:rPr>
        <w:t xml:space="preserve"> </w:t>
      </w:r>
      <w:r w:rsidRPr="00BA305E">
        <w:rPr>
          <w:sz w:val="18"/>
          <w:lang w:val="fr-FR"/>
        </w:rPr>
        <w:t>International, ESA, EUIPO, ISF, OAPI, OCVV, OEB, OMPI, Plantum, SAA, TIRPAA, Union européenne et USPTO</w:t>
      </w:r>
    </w:p>
    <w:p w14:paraId="1D15FB59" w14:textId="32FD03B8" w:rsidR="002553F0" w:rsidRPr="00BA305E" w:rsidRDefault="002553F0" w:rsidP="002553F0">
      <w:pPr>
        <w:rPr>
          <w:sz w:val="18"/>
          <w:szCs w:val="18"/>
          <w:lang w:val="fr-FR"/>
        </w:rPr>
      </w:pPr>
      <w:r w:rsidRPr="00BA305E">
        <w:rPr>
          <w:sz w:val="18"/>
          <w:szCs w:val="18"/>
          <w:lang w:val="fr-FR"/>
        </w:rPr>
        <w:t>(116 États et 19</w:t>
      </w:r>
      <w:r w:rsidR="00450A53">
        <w:rPr>
          <w:sz w:val="18"/>
          <w:szCs w:val="18"/>
          <w:lang w:val="fr-FR"/>
        </w:rPr>
        <w:t xml:space="preserve"> </w:t>
      </w:r>
      <w:r w:rsidRPr="00BA305E">
        <w:rPr>
          <w:sz w:val="18"/>
          <w:szCs w:val="18"/>
          <w:lang w:val="fr-FR"/>
        </w:rPr>
        <w:t>organisations)</w:t>
      </w:r>
    </w:p>
    <w:p w14:paraId="6F585966" w14:textId="77777777" w:rsidR="002553F0" w:rsidRPr="00BA305E" w:rsidRDefault="002553F0" w:rsidP="002553F0">
      <w:pPr>
        <w:rPr>
          <w:sz w:val="18"/>
          <w:szCs w:val="18"/>
          <w:lang w:val="fr-FR"/>
        </w:rPr>
      </w:pPr>
    </w:p>
    <w:p w14:paraId="2B6A969E" w14:textId="06D9E37D" w:rsidR="002553F0" w:rsidRPr="00BA305E" w:rsidRDefault="002553F0" w:rsidP="002553F0">
      <w:pPr>
        <w:rPr>
          <w:spacing w:val="-2"/>
          <w:sz w:val="18"/>
          <w:szCs w:val="18"/>
          <w:lang w:val="fr-FR"/>
        </w:rPr>
      </w:pPr>
      <w:r w:rsidRPr="00BA305E">
        <w:rPr>
          <w:spacing w:val="-2"/>
          <w:sz w:val="18"/>
          <w:szCs w:val="18"/>
          <w:lang w:val="fr-FR"/>
        </w:rPr>
        <w:t>(voir également l’annexe</w:t>
      </w:r>
      <w:r w:rsidR="00450A53">
        <w:rPr>
          <w:spacing w:val="-2"/>
          <w:sz w:val="18"/>
          <w:szCs w:val="18"/>
          <w:lang w:val="fr-FR"/>
        </w:rPr>
        <w:t xml:space="preserve"> </w:t>
      </w:r>
      <w:r w:rsidRPr="00BA305E">
        <w:rPr>
          <w:spacing w:val="-2"/>
          <w:sz w:val="18"/>
          <w:szCs w:val="18"/>
          <w:lang w:val="fr-FR"/>
        </w:rPr>
        <w:t xml:space="preserve">II du présent document) </w:t>
      </w:r>
    </w:p>
    <w:p w14:paraId="3320E8EA" w14:textId="77777777" w:rsidR="002553F0" w:rsidRPr="00BA305E" w:rsidRDefault="002553F0" w:rsidP="002553F0">
      <w:pPr>
        <w:rPr>
          <w:sz w:val="18"/>
          <w:szCs w:val="18"/>
          <w:lang w:val="fr-FR"/>
        </w:rPr>
      </w:pPr>
    </w:p>
    <w:p w14:paraId="708B14B9" w14:textId="77777777" w:rsidR="00513564" w:rsidRDefault="00513564">
      <w:pPr>
        <w:jc w:val="left"/>
        <w:rPr>
          <w:rFonts w:eastAsiaTheme="minorEastAsia"/>
          <w:i/>
          <w:iCs/>
          <w:sz w:val="18"/>
          <w:szCs w:val="18"/>
          <w:lang w:val="fr-FR"/>
        </w:rPr>
      </w:pPr>
      <w:r>
        <w:rPr>
          <w:szCs w:val="18"/>
          <w:lang w:val="fr-FR"/>
        </w:rPr>
        <w:br w:type="page"/>
      </w:r>
    </w:p>
    <w:p w14:paraId="109437B8" w14:textId="77B623F7" w:rsidR="002553F0" w:rsidRPr="00BA305E" w:rsidRDefault="002553F0" w:rsidP="002553F0">
      <w:pPr>
        <w:pStyle w:val="Heading8"/>
        <w:rPr>
          <w:szCs w:val="18"/>
          <w:lang w:val="fr-FR"/>
        </w:rPr>
      </w:pPr>
      <w:bookmarkStart w:id="114" w:name="_Toc23434336"/>
      <w:r w:rsidRPr="00BA305E">
        <w:rPr>
          <w:szCs w:val="18"/>
          <w:lang w:val="fr-FR"/>
        </w:rPr>
        <w:t>b)</w:t>
      </w:r>
      <w:r w:rsidR="00513564">
        <w:rPr>
          <w:szCs w:val="18"/>
          <w:lang w:val="fr-FR"/>
        </w:rPr>
        <w:t>  </w:t>
      </w:r>
      <w:r w:rsidRPr="00BA305E">
        <w:rPr>
          <w:szCs w:val="18"/>
          <w:lang w:val="fr-FR"/>
        </w:rPr>
        <w:t>États et organisations ayant contacté le Bureau de l’UPOV pour obtenir de l’aide en matière d’élaboration d’une législation relative à la protection des obtentions végétales</w:t>
      </w:r>
      <w:r w:rsidR="007545E7">
        <w:rPr>
          <w:szCs w:val="18"/>
          <w:lang w:val="fr-FR"/>
        </w:rPr>
        <w:t> :</w:t>
      </w:r>
      <w:bookmarkEnd w:id="114"/>
    </w:p>
    <w:p w14:paraId="212A581A" w14:textId="77777777" w:rsidR="002553F0" w:rsidRPr="00BA305E" w:rsidRDefault="002553F0" w:rsidP="002553F0">
      <w:pPr>
        <w:pStyle w:val="BodyText"/>
        <w:rPr>
          <w:sz w:val="18"/>
          <w:szCs w:val="18"/>
          <w:lang w:val="fr-FR"/>
        </w:rPr>
      </w:pPr>
    </w:p>
    <w:p w14:paraId="70829125" w14:textId="2D4FD4AD" w:rsidR="002553F0" w:rsidRPr="00BA305E" w:rsidRDefault="002553F0" w:rsidP="002553F0">
      <w:pPr>
        <w:pStyle w:val="BodyText"/>
        <w:rPr>
          <w:sz w:val="18"/>
          <w:szCs w:val="18"/>
          <w:lang w:val="fr-FR"/>
        </w:rPr>
      </w:pPr>
      <w:r w:rsidRPr="00BA305E">
        <w:rPr>
          <w:sz w:val="18"/>
          <w:szCs w:val="18"/>
          <w:lang w:val="fr-FR"/>
        </w:rPr>
        <w:t>Membres de l’Union</w:t>
      </w:r>
      <w:r w:rsidR="007545E7">
        <w:rPr>
          <w:sz w:val="18"/>
          <w:szCs w:val="18"/>
          <w:lang w:val="fr-FR"/>
        </w:rPr>
        <w:t> :</w:t>
      </w:r>
      <w:r w:rsidRPr="00BA305E">
        <w:rPr>
          <w:sz w:val="18"/>
          <w:szCs w:val="18"/>
          <w:lang w:val="fr-FR"/>
        </w:rPr>
        <w:t xml:space="preserve"> </w:t>
      </w:r>
      <w:r w:rsidRPr="00BA305E">
        <w:rPr>
          <w:spacing w:val="-2"/>
          <w:sz w:val="18"/>
          <w:szCs w:val="19"/>
          <w:lang w:val="fr-CH"/>
        </w:rPr>
        <w:t>Japon, Mexique, Ouzbékistan, Trinité-et-Tobago et Viet Nam</w:t>
      </w:r>
    </w:p>
    <w:p w14:paraId="5C071F04" w14:textId="77777777" w:rsidR="002553F0" w:rsidRPr="00BA305E" w:rsidRDefault="002553F0" w:rsidP="002553F0">
      <w:pPr>
        <w:rPr>
          <w:sz w:val="18"/>
          <w:szCs w:val="18"/>
          <w:lang w:val="fr-FR"/>
        </w:rPr>
      </w:pPr>
    </w:p>
    <w:p w14:paraId="183DCFEC" w14:textId="652F3D82" w:rsidR="002553F0" w:rsidRPr="00BA305E" w:rsidRDefault="002553F0" w:rsidP="002553F0">
      <w:pPr>
        <w:tabs>
          <w:tab w:val="left" w:pos="2410"/>
        </w:tabs>
        <w:jc w:val="left"/>
        <w:rPr>
          <w:sz w:val="18"/>
          <w:szCs w:val="18"/>
          <w:lang w:val="fr-FR"/>
        </w:rPr>
      </w:pPr>
      <w:r w:rsidRPr="00BA305E">
        <w:rPr>
          <w:sz w:val="18"/>
          <w:szCs w:val="18"/>
          <w:lang w:val="fr-FR"/>
        </w:rPr>
        <w:t>Non-membres de l’Union</w:t>
      </w:r>
      <w:r w:rsidR="007545E7">
        <w:rPr>
          <w:sz w:val="18"/>
          <w:szCs w:val="18"/>
          <w:lang w:val="fr-FR"/>
        </w:rPr>
        <w:t> :</w:t>
      </w:r>
      <w:r w:rsidRPr="00BA305E">
        <w:rPr>
          <w:sz w:val="18"/>
          <w:szCs w:val="18"/>
          <w:lang w:val="fr-FR"/>
        </w:rPr>
        <w:t xml:space="preserve"> </w:t>
      </w:r>
      <w:r w:rsidRPr="00BA305E">
        <w:rPr>
          <w:spacing w:val="-2"/>
          <w:sz w:val="18"/>
          <w:szCs w:val="19"/>
          <w:lang w:val="fr-CH"/>
        </w:rPr>
        <w:t>Afghanistan, Cambodge, Égypte, Émirats arabes unis, Kazakhstan, Liechtenstein, Malaisie, Mongolie</w:t>
      </w:r>
      <w:r w:rsidRPr="00BA305E">
        <w:rPr>
          <w:rFonts w:cs="Arial"/>
          <w:spacing w:val="-2"/>
          <w:sz w:val="18"/>
          <w:szCs w:val="19"/>
          <w:lang w:val="fr-FR"/>
        </w:rPr>
        <w:t xml:space="preserve"> </w:t>
      </w:r>
      <w:r w:rsidRPr="00BA305E">
        <w:rPr>
          <w:spacing w:val="-2"/>
          <w:sz w:val="18"/>
          <w:szCs w:val="19"/>
          <w:lang w:val="fr-CH"/>
        </w:rPr>
        <w:t>Myanmar, Nigéria, Saint-Vincent-et-les Grenadines et Zimbabwe</w:t>
      </w:r>
    </w:p>
    <w:p w14:paraId="165E40B1" w14:textId="77777777" w:rsidR="002553F0" w:rsidRPr="00BA305E" w:rsidRDefault="002553F0" w:rsidP="002553F0">
      <w:pPr>
        <w:tabs>
          <w:tab w:val="left" w:pos="2410"/>
        </w:tabs>
        <w:jc w:val="left"/>
        <w:rPr>
          <w:sz w:val="18"/>
          <w:szCs w:val="18"/>
          <w:lang w:val="fr-FR"/>
        </w:rPr>
      </w:pPr>
    </w:p>
    <w:p w14:paraId="38E4835E" w14:textId="39CBE4E2" w:rsidR="002553F0" w:rsidRPr="00BA305E" w:rsidRDefault="002553F0" w:rsidP="002553F0">
      <w:pPr>
        <w:pStyle w:val="Heading8"/>
        <w:keepNext/>
        <w:rPr>
          <w:szCs w:val="18"/>
          <w:lang w:val="fr-FR"/>
        </w:rPr>
      </w:pPr>
      <w:bookmarkStart w:id="115" w:name="_Toc23434337"/>
      <w:r w:rsidRPr="00BA305E">
        <w:rPr>
          <w:szCs w:val="18"/>
          <w:lang w:val="fr-FR"/>
        </w:rPr>
        <w:t>c)</w:t>
      </w:r>
      <w:r w:rsidR="00513564">
        <w:rPr>
          <w:szCs w:val="18"/>
          <w:lang w:val="fr-FR"/>
        </w:rPr>
        <w:t>  </w:t>
      </w:r>
      <w:r w:rsidRPr="00BA305E">
        <w:rPr>
          <w:szCs w:val="18"/>
          <w:lang w:val="fr-FR"/>
        </w:rPr>
        <w:t>États et organisations ayant engagé auprès du Conseil de l’UPOV la procédure pour devenir membres de l’Union</w:t>
      </w:r>
      <w:r w:rsidR="007545E7">
        <w:rPr>
          <w:szCs w:val="18"/>
          <w:lang w:val="fr-FR"/>
        </w:rPr>
        <w:t> :</w:t>
      </w:r>
      <w:bookmarkEnd w:id="115"/>
    </w:p>
    <w:p w14:paraId="3190886A" w14:textId="77777777" w:rsidR="002553F0" w:rsidRPr="00BA305E" w:rsidRDefault="002553F0" w:rsidP="002553F0">
      <w:pPr>
        <w:keepNext/>
        <w:tabs>
          <w:tab w:val="left" w:pos="2410"/>
        </w:tabs>
        <w:jc w:val="left"/>
        <w:rPr>
          <w:sz w:val="18"/>
          <w:szCs w:val="18"/>
          <w:lang w:val="fr-FR"/>
        </w:rPr>
      </w:pPr>
    </w:p>
    <w:p w14:paraId="10CE0721" w14:textId="77777777" w:rsidR="002553F0" w:rsidRPr="00BA305E" w:rsidRDefault="002553F0" w:rsidP="002553F0">
      <w:pPr>
        <w:tabs>
          <w:tab w:val="left" w:pos="2410"/>
        </w:tabs>
        <w:jc w:val="left"/>
        <w:rPr>
          <w:sz w:val="18"/>
          <w:szCs w:val="18"/>
          <w:lang w:val="fr-FR"/>
        </w:rPr>
      </w:pPr>
      <w:r w:rsidRPr="00BA305E">
        <w:rPr>
          <w:sz w:val="18"/>
          <w:szCs w:val="18"/>
          <w:lang w:val="fr-FR"/>
        </w:rPr>
        <w:t>Afghanistan</w:t>
      </w:r>
    </w:p>
    <w:p w14:paraId="4AF42E71" w14:textId="77777777" w:rsidR="002553F0" w:rsidRPr="00BA305E" w:rsidRDefault="002553F0" w:rsidP="002553F0">
      <w:pPr>
        <w:rPr>
          <w:sz w:val="18"/>
          <w:szCs w:val="18"/>
          <w:lang w:val="fr-FR"/>
        </w:rPr>
      </w:pPr>
    </w:p>
    <w:p w14:paraId="14A67A66" w14:textId="3D071139" w:rsidR="002553F0" w:rsidRPr="00BA305E" w:rsidRDefault="002553F0" w:rsidP="002553F0">
      <w:pPr>
        <w:pStyle w:val="Heading8"/>
        <w:keepNext/>
        <w:rPr>
          <w:szCs w:val="18"/>
          <w:lang w:val="fr-FR"/>
        </w:rPr>
      </w:pPr>
      <w:bookmarkStart w:id="116" w:name="_Toc23434338"/>
      <w:r w:rsidRPr="00BA305E">
        <w:rPr>
          <w:szCs w:val="18"/>
          <w:lang w:val="fr-FR"/>
        </w:rPr>
        <w:t>d)</w:t>
      </w:r>
      <w:r w:rsidR="00513564">
        <w:rPr>
          <w:szCs w:val="18"/>
          <w:lang w:val="fr-FR"/>
        </w:rPr>
        <w:t>  </w:t>
      </w:r>
      <w:r w:rsidRPr="00BA305E">
        <w:rPr>
          <w:szCs w:val="18"/>
          <w:lang w:val="fr-FR"/>
        </w:rPr>
        <w:t>Participation aux activités de sensibilisation organisées par l’UPOV ou aux activités faisant intervenir des membres du personnel de l’UPOV ou des formateurs de l’UPOV au nom du personnel de l’UPOV</w:t>
      </w:r>
      <w:bookmarkEnd w:id="116"/>
    </w:p>
    <w:p w14:paraId="51B24A42" w14:textId="77777777" w:rsidR="002553F0" w:rsidRPr="00BA305E" w:rsidRDefault="002553F0" w:rsidP="002553F0">
      <w:pPr>
        <w:keepNext/>
        <w:rPr>
          <w:sz w:val="18"/>
          <w:szCs w:val="18"/>
          <w:lang w:val="fr-FR"/>
        </w:rPr>
      </w:pPr>
    </w:p>
    <w:p w14:paraId="3FD7B073" w14:textId="3CE52F6B" w:rsidR="002553F0" w:rsidRPr="00BA305E" w:rsidRDefault="002553F0" w:rsidP="002553F0">
      <w:pPr>
        <w:rPr>
          <w:sz w:val="18"/>
          <w:szCs w:val="18"/>
          <w:lang w:val="fr-FR"/>
        </w:rPr>
      </w:pPr>
      <w:r w:rsidRPr="00BA305E">
        <w:rPr>
          <w:sz w:val="18"/>
          <w:szCs w:val="18"/>
          <w:lang w:val="fr-FR"/>
        </w:rPr>
        <w:t>Voir l’annexe</w:t>
      </w:r>
      <w:r w:rsidR="00450A53">
        <w:rPr>
          <w:sz w:val="18"/>
          <w:szCs w:val="18"/>
          <w:lang w:val="fr-FR"/>
        </w:rPr>
        <w:t xml:space="preserve"> </w:t>
      </w:r>
      <w:r w:rsidRPr="00BA305E">
        <w:rPr>
          <w:sz w:val="18"/>
          <w:szCs w:val="18"/>
          <w:lang w:val="fr-FR"/>
        </w:rPr>
        <w:t>II du présent document.</w:t>
      </w:r>
    </w:p>
    <w:p w14:paraId="509909E3" w14:textId="77777777" w:rsidR="002553F0" w:rsidRPr="00BA305E" w:rsidRDefault="002553F0" w:rsidP="002553F0">
      <w:pPr>
        <w:rPr>
          <w:sz w:val="18"/>
          <w:szCs w:val="18"/>
          <w:lang w:val="fr-FR"/>
        </w:rPr>
      </w:pPr>
    </w:p>
    <w:p w14:paraId="1A1D28B4" w14:textId="77777777" w:rsidR="002553F0" w:rsidRPr="00BA305E" w:rsidRDefault="002553F0" w:rsidP="002553F0">
      <w:pPr>
        <w:rPr>
          <w:sz w:val="18"/>
          <w:szCs w:val="18"/>
          <w:lang w:val="fr-FR"/>
        </w:rPr>
      </w:pPr>
    </w:p>
    <w:p w14:paraId="6BAF2FB2" w14:textId="14AF1FAD" w:rsidR="002553F0" w:rsidRPr="00BA305E" w:rsidRDefault="002553F0" w:rsidP="002553F0">
      <w:pPr>
        <w:pStyle w:val="Heading6"/>
        <w:keepNext/>
        <w:rPr>
          <w:szCs w:val="18"/>
          <w:lang w:val="fr-FR"/>
        </w:rPr>
      </w:pPr>
      <w:bookmarkStart w:id="117" w:name="_Toc23434339"/>
      <w:r w:rsidRPr="00BA305E">
        <w:rPr>
          <w:szCs w:val="18"/>
          <w:lang w:val="fr-FR"/>
        </w:rPr>
        <w:t>2.</w:t>
      </w:r>
      <w:r w:rsidR="00513564">
        <w:rPr>
          <w:szCs w:val="18"/>
          <w:lang w:val="fr-FR"/>
        </w:rPr>
        <w:t>  </w:t>
      </w:r>
      <w:r w:rsidRPr="00BA305E">
        <w:rPr>
          <w:szCs w:val="18"/>
          <w:lang w:val="fr-FR"/>
        </w:rPr>
        <w:t>Assistance en vue de l’élaboration d’une législation relative à la protection des obtentions végétales conforme à l’Acte de 1991 de la Convention UPOV</w:t>
      </w:r>
      <w:bookmarkEnd w:id="117"/>
    </w:p>
    <w:p w14:paraId="3AC5A33F" w14:textId="77777777" w:rsidR="002553F0" w:rsidRPr="00BA305E" w:rsidRDefault="002553F0" w:rsidP="002553F0">
      <w:pPr>
        <w:keepNext/>
        <w:rPr>
          <w:sz w:val="18"/>
          <w:szCs w:val="18"/>
          <w:lang w:val="fr-FR"/>
        </w:rPr>
      </w:pPr>
    </w:p>
    <w:p w14:paraId="4B146ACC" w14:textId="101CFED5" w:rsidR="002553F0" w:rsidRPr="00BA305E" w:rsidRDefault="002553F0" w:rsidP="002553F0">
      <w:pPr>
        <w:pStyle w:val="Heading8"/>
        <w:keepNext/>
        <w:rPr>
          <w:szCs w:val="18"/>
          <w:lang w:val="fr-FR"/>
        </w:rPr>
      </w:pPr>
      <w:bookmarkStart w:id="118" w:name="_Toc336339209"/>
      <w:bookmarkStart w:id="119" w:name="_Toc23434340"/>
      <w:r w:rsidRPr="00BA305E">
        <w:rPr>
          <w:szCs w:val="18"/>
          <w:lang w:val="fr-FR"/>
        </w:rPr>
        <w:t>a)</w:t>
      </w:r>
      <w:r w:rsidR="00513564">
        <w:rPr>
          <w:szCs w:val="18"/>
          <w:lang w:val="fr-FR"/>
        </w:rPr>
        <w:t>  </w:t>
      </w:r>
      <w:r w:rsidRPr="00BA305E">
        <w:rPr>
          <w:szCs w:val="18"/>
          <w:lang w:val="fr-FR"/>
        </w:rPr>
        <w:t>Réunions avec des fonctionnaires nationaux pour traiter des questions en matière de législation</w:t>
      </w:r>
      <w:r w:rsidR="007545E7">
        <w:rPr>
          <w:szCs w:val="18"/>
          <w:lang w:val="fr-FR"/>
        </w:rPr>
        <w:t> :</w:t>
      </w:r>
      <w:bookmarkEnd w:id="119"/>
    </w:p>
    <w:p w14:paraId="6951F5D0" w14:textId="77777777" w:rsidR="002553F0" w:rsidRPr="00BA305E" w:rsidRDefault="002553F0" w:rsidP="002553F0">
      <w:pPr>
        <w:pStyle w:val="BodyText"/>
        <w:keepNext/>
        <w:rPr>
          <w:sz w:val="18"/>
          <w:szCs w:val="18"/>
          <w:lang w:val="fr-FR"/>
        </w:rPr>
      </w:pPr>
    </w:p>
    <w:p w14:paraId="08502760" w14:textId="283520F5" w:rsidR="002553F0" w:rsidRPr="00BA305E" w:rsidRDefault="002553F0" w:rsidP="002553F0">
      <w:pPr>
        <w:pStyle w:val="BodyText"/>
        <w:rPr>
          <w:sz w:val="18"/>
          <w:szCs w:val="18"/>
          <w:lang w:val="fr-FR"/>
        </w:rPr>
      </w:pPr>
      <w:r w:rsidRPr="00BA305E">
        <w:rPr>
          <w:sz w:val="18"/>
          <w:szCs w:val="18"/>
          <w:lang w:val="fr-FR"/>
        </w:rPr>
        <w:t>Membres de l’Union</w:t>
      </w:r>
      <w:r w:rsidR="007545E7">
        <w:rPr>
          <w:sz w:val="18"/>
          <w:szCs w:val="18"/>
          <w:lang w:val="fr-FR"/>
        </w:rPr>
        <w:t> :</w:t>
      </w:r>
      <w:r w:rsidRPr="00BA305E">
        <w:rPr>
          <w:sz w:val="18"/>
          <w:szCs w:val="18"/>
          <w:lang w:val="fr-FR"/>
        </w:rPr>
        <w:t xml:space="preserve"> </w:t>
      </w:r>
      <w:r w:rsidRPr="00BA305E">
        <w:rPr>
          <w:spacing w:val="-2"/>
          <w:sz w:val="18"/>
          <w:szCs w:val="19"/>
          <w:lang w:val="fr-CH"/>
        </w:rPr>
        <w:t>Mexique, Ouzbékistan, Trinité-et-Tobago et Viet Nam</w:t>
      </w:r>
    </w:p>
    <w:p w14:paraId="06033631" w14:textId="77777777" w:rsidR="002553F0" w:rsidRPr="00BA305E" w:rsidRDefault="002553F0" w:rsidP="002553F0">
      <w:pPr>
        <w:pStyle w:val="BodyText"/>
        <w:rPr>
          <w:sz w:val="18"/>
          <w:szCs w:val="18"/>
          <w:lang w:val="fr-FR"/>
        </w:rPr>
      </w:pPr>
    </w:p>
    <w:p w14:paraId="44429EA3" w14:textId="7E0D8C5E" w:rsidR="002553F0" w:rsidRPr="00BA305E" w:rsidRDefault="002553F0" w:rsidP="002553F0">
      <w:pPr>
        <w:pStyle w:val="BodyText"/>
        <w:rPr>
          <w:sz w:val="18"/>
          <w:szCs w:val="18"/>
          <w:lang w:val="fr-FR"/>
        </w:rPr>
      </w:pPr>
      <w:r w:rsidRPr="00BA305E">
        <w:rPr>
          <w:sz w:val="18"/>
          <w:szCs w:val="18"/>
          <w:lang w:val="fr-FR"/>
        </w:rPr>
        <w:t>Non-membres de l’Union</w:t>
      </w:r>
      <w:r w:rsidR="007545E7">
        <w:rPr>
          <w:sz w:val="18"/>
          <w:szCs w:val="18"/>
          <w:lang w:val="fr-FR"/>
        </w:rPr>
        <w:t> :</w:t>
      </w:r>
      <w:r w:rsidRPr="00BA305E">
        <w:rPr>
          <w:sz w:val="18"/>
          <w:szCs w:val="18"/>
          <w:lang w:val="fr-FR"/>
        </w:rPr>
        <w:t xml:space="preserve"> </w:t>
      </w:r>
      <w:r w:rsidRPr="00BA305E">
        <w:rPr>
          <w:sz w:val="18"/>
          <w:szCs w:val="18"/>
          <w:lang w:val="fr-CH"/>
        </w:rPr>
        <w:t xml:space="preserve">Afghanistan, </w:t>
      </w:r>
      <w:r w:rsidRPr="00BA305E">
        <w:rPr>
          <w:sz w:val="18"/>
          <w:szCs w:val="18"/>
          <w:lang w:val="fr-FR"/>
        </w:rPr>
        <w:t>ARIPO</w:t>
      </w:r>
      <w:r w:rsidRPr="00BA305E">
        <w:rPr>
          <w:sz w:val="18"/>
          <w:szCs w:val="18"/>
          <w:lang w:val="fr-CH"/>
        </w:rPr>
        <w:t xml:space="preserve">, Brunéi Darussalam, Cambodge, Égypte, </w:t>
      </w:r>
      <w:r w:rsidRPr="00BA305E">
        <w:rPr>
          <w:spacing w:val="-2"/>
          <w:sz w:val="18"/>
          <w:szCs w:val="18"/>
          <w:lang w:val="fr-CH"/>
        </w:rPr>
        <w:t xml:space="preserve">Émirats arabes unis, </w:t>
      </w:r>
      <w:r w:rsidRPr="00BA305E">
        <w:rPr>
          <w:sz w:val="18"/>
          <w:szCs w:val="18"/>
          <w:lang w:val="fr-CH"/>
        </w:rPr>
        <w:t xml:space="preserve">Ghana, Guatemala, Jamaïque, </w:t>
      </w:r>
      <w:r w:rsidRPr="00BA305E">
        <w:rPr>
          <w:spacing w:val="-2"/>
          <w:sz w:val="18"/>
          <w:szCs w:val="18"/>
          <w:lang w:val="fr-CH"/>
        </w:rPr>
        <w:t xml:space="preserve">Kazakhstan, Liechtenstein, Malaisie, Mongolie, Myanmar, Nigéria, République démocratique populaire lao, </w:t>
      </w:r>
      <w:r w:rsidRPr="00BA305E">
        <w:rPr>
          <w:sz w:val="18"/>
          <w:szCs w:val="18"/>
          <w:lang w:val="fr-CH"/>
        </w:rPr>
        <w:t>Zambie et Zimbabwe</w:t>
      </w:r>
    </w:p>
    <w:p w14:paraId="4ACCACD4" w14:textId="77777777" w:rsidR="002553F0" w:rsidRPr="00BA305E" w:rsidRDefault="002553F0" w:rsidP="002553F0">
      <w:pPr>
        <w:rPr>
          <w:sz w:val="18"/>
          <w:szCs w:val="18"/>
          <w:lang w:val="fr-FR"/>
        </w:rPr>
      </w:pPr>
    </w:p>
    <w:p w14:paraId="290F2426" w14:textId="7AF1B20C" w:rsidR="002553F0" w:rsidRPr="00BA305E" w:rsidRDefault="002553F0" w:rsidP="002553F0">
      <w:pPr>
        <w:pStyle w:val="Heading8"/>
        <w:rPr>
          <w:szCs w:val="18"/>
          <w:lang w:val="fr-FR"/>
        </w:rPr>
      </w:pPr>
      <w:bookmarkStart w:id="120" w:name="_Toc23434341"/>
      <w:bookmarkEnd w:id="118"/>
      <w:r w:rsidRPr="00BA305E">
        <w:rPr>
          <w:szCs w:val="18"/>
          <w:lang w:val="fr-FR"/>
        </w:rPr>
        <w:t>b)</w:t>
      </w:r>
      <w:r w:rsidR="00513564">
        <w:rPr>
          <w:szCs w:val="18"/>
          <w:lang w:val="fr-FR"/>
        </w:rPr>
        <w:t>  </w:t>
      </w:r>
      <w:r w:rsidRPr="00BA305E">
        <w:rPr>
          <w:szCs w:val="18"/>
          <w:lang w:val="fr-FR"/>
        </w:rPr>
        <w:t>États et organisations ayant reçu des observations sur leur législation</w:t>
      </w:r>
      <w:r w:rsidR="007545E7">
        <w:rPr>
          <w:szCs w:val="18"/>
          <w:lang w:val="fr-FR"/>
        </w:rPr>
        <w:t> :</w:t>
      </w:r>
      <w:bookmarkEnd w:id="120"/>
    </w:p>
    <w:p w14:paraId="44EA8532" w14:textId="77777777" w:rsidR="002553F0" w:rsidRPr="00BA305E" w:rsidRDefault="002553F0" w:rsidP="002553F0">
      <w:pPr>
        <w:rPr>
          <w:sz w:val="18"/>
          <w:szCs w:val="18"/>
          <w:lang w:val="fr-FR"/>
        </w:rPr>
      </w:pPr>
    </w:p>
    <w:p w14:paraId="74049C43" w14:textId="6480D854" w:rsidR="002553F0" w:rsidRPr="00BA305E" w:rsidRDefault="002553F0" w:rsidP="002553F0">
      <w:pPr>
        <w:rPr>
          <w:sz w:val="18"/>
          <w:szCs w:val="18"/>
          <w:lang w:val="fr-FR"/>
        </w:rPr>
      </w:pPr>
      <w:r w:rsidRPr="00BA305E">
        <w:rPr>
          <w:sz w:val="18"/>
          <w:szCs w:val="18"/>
          <w:lang w:val="fr-FR"/>
        </w:rPr>
        <w:t>Membres de l’Union</w:t>
      </w:r>
      <w:r w:rsidR="007545E7">
        <w:rPr>
          <w:sz w:val="18"/>
          <w:szCs w:val="18"/>
          <w:lang w:val="fr-FR"/>
        </w:rPr>
        <w:t> :</w:t>
      </w:r>
      <w:r w:rsidRPr="00BA305E">
        <w:rPr>
          <w:sz w:val="18"/>
          <w:szCs w:val="18"/>
          <w:lang w:val="fr-FR"/>
        </w:rPr>
        <w:t xml:space="preserve"> </w:t>
      </w:r>
      <w:r w:rsidRPr="00BA305E">
        <w:rPr>
          <w:rFonts w:cs="Arial"/>
          <w:spacing w:val="-2"/>
          <w:sz w:val="18"/>
          <w:szCs w:val="19"/>
          <w:lang w:val="fr-FR"/>
        </w:rPr>
        <w:t>Mexique et Viet Nam</w:t>
      </w:r>
    </w:p>
    <w:p w14:paraId="6FEBB305" w14:textId="77777777" w:rsidR="002553F0" w:rsidRPr="00BA305E" w:rsidRDefault="002553F0" w:rsidP="002553F0">
      <w:pPr>
        <w:rPr>
          <w:sz w:val="18"/>
          <w:szCs w:val="18"/>
          <w:lang w:val="fr-FR"/>
        </w:rPr>
      </w:pPr>
    </w:p>
    <w:p w14:paraId="403FAA3F" w14:textId="6A99BCBA" w:rsidR="002553F0" w:rsidRPr="00BA305E" w:rsidRDefault="002553F0" w:rsidP="002553F0">
      <w:pPr>
        <w:pStyle w:val="BodyText"/>
        <w:rPr>
          <w:rFonts w:eastAsiaTheme="minorEastAsia"/>
          <w:sz w:val="18"/>
          <w:szCs w:val="18"/>
          <w:lang w:val="fr-FR"/>
        </w:rPr>
      </w:pPr>
      <w:r w:rsidRPr="00BA305E">
        <w:rPr>
          <w:sz w:val="18"/>
          <w:szCs w:val="18"/>
          <w:lang w:val="fr-FR"/>
        </w:rPr>
        <w:t>Non-membres de l’Union</w:t>
      </w:r>
      <w:r w:rsidR="007545E7">
        <w:rPr>
          <w:sz w:val="18"/>
          <w:szCs w:val="18"/>
          <w:lang w:val="fr-FR"/>
        </w:rPr>
        <w:t> :</w:t>
      </w:r>
      <w:r w:rsidRPr="00BA305E">
        <w:rPr>
          <w:sz w:val="18"/>
          <w:szCs w:val="18"/>
          <w:lang w:val="fr-FR"/>
        </w:rPr>
        <w:t xml:space="preserve"> </w:t>
      </w:r>
      <w:r w:rsidRPr="00BA305E">
        <w:rPr>
          <w:spacing w:val="-2"/>
          <w:sz w:val="18"/>
          <w:szCs w:val="19"/>
          <w:lang w:val="fr-CH"/>
        </w:rPr>
        <w:t>Afghanistan, Égypte, Jamaïque, Kazakhstan, Liechtenstein, Malaisie, Mongolie, Myanmar, Nigéria, République démocratique populaire lao et Zambie</w:t>
      </w:r>
    </w:p>
    <w:p w14:paraId="65730E39" w14:textId="77777777" w:rsidR="002553F0" w:rsidRPr="00BA305E" w:rsidRDefault="002553F0" w:rsidP="002553F0">
      <w:pPr>
        <w:pStyle w:val="BodyText"/>
        <w:rPr>
          <w:sz w:val="18"/>
          <w:szCs w:val="18"/>
          <w:lang w:val="fr-FR"/>
        </w:rPr>
      </w:pPr>
    </w:p>
    <w:p w14:paraId="09F58AA9" w14:textId="6C7A5712" w:rsidR="002553F0" w:rsidRPr="00BA305E" w:rsidRDefault="002553F0" w:rsidP="002553F0">
      <w:pPr>
        <w:pStyle w:val="Heading8"/>
        <w:rPr>
          <w:szCs w:val="18"/>
          <w:lang w:val="fr-FR"/>
        </w:rPr>
      </w:pPr>
      <w:bookmarkStart w:id="121" w:name="_Toc23434342"/>
      <w:r w:rsidRPr="00BA305E">
        <w:rPr>
          <w:szCs w:val="18"/>
          <w:lang w:val="fr-FR"/>
        </w:rPr>
        <w:t>c)</w:t>
      </w:r>
      <w:r w:rsidR="00513564">
        <w:rPr>
          <w:szCs w:val="18"/>
          <w:lang w:val="fr-FR"/>
        </w:rPr>
        <w:t>  </w:t>
      </w:r>
      <w:r w:rsidRPr="00BA305E">
        <w:rPr>
          <w:szCs w:val="18"/>
          <w:lang w:val="fr-FR"/>
        </w:rPr>
        <w:t>États et organisations ayant reçu un avis positif du Conseil de l’UPOV</w:t>
      </w:r>
      <w:bookmarkEnd w:id="121"/>
    </w:p>
    <w:p w14:paraId="2BD522BA" w14:textId="77777777" w:rsidR="002553F0" w:rsidRPr="00BA305E" w:rsidRDefault="002553F0" w:rsidP="002553F0">
      <w:pPr>
        <w:rPr>
          <w:sz w:val="18"/>
          <w:szCs w:val="18"/>
          <w:lang w:val="fr-FR"/>
        </w:rPr>
      </w:pPr>
    </w:p>
    <w:p w14:paraId="2AA20F4A" w14:textId="77777777" w:rsidR="002553F0" w:rsidRPr="00BA305E" w:rsidRDefault="002553F0" w:rsidP="002553F0">
      <w:pPr>
        <w:tabs>
          <w:tab w:val="left" w:pos="2410"/>
        </w:tabs>
        <w:jc w:val="left"/>
        <w:rPr>
          <w:sz w:val="18"/>
          <w:szCs w:val="18"/>
          <w:lang w:val="fr-FR"/>
        </w:rPr>
      </w:pPr>
      <w:r w:rsidRPr="00BA305E">
        <w:rPr>
          <w:sz w:val="18"/>
          <w:szCs w:val="18"/>
          <w:lang w:val="fr-FR"/>
        </w:rPr>
        <w:t>Néant.</w:t>
      </w:r>
    </w:p>
    <w:p w14:paraId="26315BEE" w14:textId="77777777" w:rsidR="002553F0" w:rsidRPr="00BA305E" w:rsidRDefault="002553F0" w:rsidP="002553F0">
      <w:pPr>
        <w:rPr>
          <w:sz w:val="18"/>
          <w:szCs w:val="18"/>
          <w:lang w:val="fr-FR"/>
        </w:rPr>
      </w:pPr>
    </w:p>
    <w:p w14:paraId="4EA08F54" w14:textId="77777777" w:rsidR="002553F0" w:rsidRPr="00BA305E" w:rsidRDefault="002553F0" w:rsidP="002553F0">
      <w:pPr>
        <w:rPr>
          <w:sz w:val="18"/>
          <w:szCs w:val="18"/>
          <w:lang w:val="fr-FR"/>
        </w:rPr>
      </w:pPr>
    </w:p>
    <w:p w14:paraId="00A76981" w14:textId="74B91EF1" w:rsidR="002553F0" w:rsidRPr="00BA305E" w:rsidRDefault="002553F0" w:rsidP="002553F0">
      <w:pPr>
        <w:pStyle w:val="Heading6"/>
        <w:rPr>
          <w:szCs w:val="18"/>
          <w:lang w:val="fr-FR"/>
        </w:rPr>
      </w:pPr>
      <w:bookmarkStart w:id="122" w:name="_Toc23434343"/>
      <w:r w:rsidRPr="00BA305E">
        <w:rPr>
          <w:szCs w:val="18"/>
          <w:lang w:val="fr-FR"/>
        </w:rPr>
        <w:t>3.</w:t>
      </w:r>
      <w:r w:rsidR="00513564">
        <w:rPr>
          <w:szCs w:val="18"/>
          <w:lang w:val="fr-FR"/>
        </w:rPr>
        <w:t>  </w:t>
      </w:r>
      <w:r w:rsidRPr="00BA305E">
        <w:rPr>
          <w:szCs w:val="18"/>
          <w:lang w:val="fr-FR"/>
        </w:rPr>
        <w:t>Assistance fournie à des États et organisations en vue de leur adhésion à l’Acte de 1991 de la Convention UPOV</w:t>
      </w:r>
      <w:bookmarkEnd w:id="122"/>
    </w:p>
    <w:p w14:paraId="31872120" w14:textId="77777777" w:rsidR="002553F0" w:rsidRPr="00BA305E" w:rsidRDefault="002553F0" w:rsidP="002553F0">
      <w:pPr>
        <w:rPr>
          <w:sz w:val="18"/>
          <w:szCs w:val="18"/>
          <w:lang w:val="fr-FR"/>
        </w:rPr>
      </w:pPr>
    </w:p>
    <w:p w14:paraId="280EA95C" w14:textId="008CDD62" w:rsidR="002553F0" w:rsidRPr="00BA305E" w:rsidRDefault="002553F0" w:rsidP="002553F0">
      <w:pPr>
        <w:rPr>
          <w:sz w:val="18"/>
          <w:szCs w:val="18"/>
          <w:lang w:val="fr-FR"/>
        </w:rPr>
      </w:pPr>
      <w:r w:rsidRPr="00BA305E">
        <w:rPr>
          <w:sz w:val="18"/>
          <w:szCs w:val="18"/>
          <w:lang w:val="fr-FR"/>
        </w:rPr>
        <w:t>Le Bureau a fourni une assistance pour le dépôt d’un instrument d’adhésion à l’Acte de 1991 de la Convention UPOV, ou de ratification de cet acte, aux membres suivants</w:t>
      </w:r>
      <w:r w:rsidR="007545E7">
        <w:rPr>
          <w:sz w:val="18"/>
          <w:szCs w:val="18"/>
          <w:lang w:val="fr-FR"/>
        </w:rPr>
        <w:t> :</w:t>
      </w:r>
      <w:r w:rsidRPr="00BA305E">
        <w:rPr>
          <w:sz w:val="18"/>
          <w:szCs w:val="18"/>
          <w:lang w:val="fr-FR"/>
        </w:rPr>
        <w:t xml:space="preserve"> Afrique du Sud, Mexique, Nicaragua et Trinité-et-Tobago</w:t>
      </w:r>
    </w:p>
    <w:p w14:paraId="55840081" w14:textId="77777777" w:rsidR="002553F0" w:rsidRPr="00BA305E" w:rsidRDefault="002553F0" w:rsidP="002553F0">
      <w:pPr>
        <w:rPr>
          <w:sz w:val="18"/>
          <w:szCs w:val="18"/>
          <w:lang w:val="fr-FR"/>
        </w:rPr>
      </w:pPr>
    </w:p>
    <w:p w14:paraId="44144166" w14:textId="160DBEE2" w:rsidR="002553F0" w:rsidRPr="00BA305E" w:rsidRDefault="002553F0" w:rsidP="002553F0">
      <w:pPr>
        <w:pStyle w:val="Heading8"/>
        <w:rPr>
          <w:szCs w:val="18"/>
          <w:lang w:val="fr-FR"/>
        </w:rPr>
      </w:pPr>
      <w:bookmarkStart w:id="123" w:name="_Toc23434344"/>
      <w:r w:rsidRPr="00BA305E">
        <w:rPr>
          <w:szCs w:val="18"/>
          <w:lang w:val="fr-FR"/>
        </w:rPr>
        <w:t>a)</w:t>
      </w:r>
      <w:r w:rsidR="00513564">
        <w:rPr>
          <w:szCs w:val="18"/>
          <w:lang w:val="fr-FR"/>
        </w:rPr>
        <w:t>  </w:t>
      </w:r>
      <w:r w:rsidRPr="00BA305E">
        <w:rPr>
          <w:szCs w:val="18"/>
          <w:lang w:val="fr-FR"/>
        </w:rPr>
        <w:t>États ayant adhéré à l’Acte de 1991 de la Convention UPOV ou l’ayant ratifié</w:t>
      </w:r>
      <w:bookmarkEnd w:id="123"/>
    </w:p>
    <w:p w14:paraId="581DB0D5" w14:textId="77777777" w:rsidR="002553F0" w:rsidRPr="00BA305E" w:rsidRDefault="002553F0" w:rsidP="002553F0">
      <w:pPr>
        <w:rPr>
          <w:sz w:val="18"/>
          <w:szCs w:val="18"/>
          <w:lang w:val="fr-FR"/>
        </w:rPr>
      </w:pPr>
    </w:p>
    <w:p w14:paraId="0615BFDD" w14:textId="77777777" w:rsidR="002553F0" w:rsidRPr="00BA305E" w:rsidRDefault="002553F0" w:rsidP="002553F0">
      <w:pPr>
        <w:tabs>
          <w:tab w:val="left" w:pos="2410"/>
        </w:tabs>
        <w:jc w:val="left"/>
        <w:rPr>
          <w:sz w:val="18"/>
          <w:szCs w:val="18"/>
          <w:lang w:val="fr-FR"/>
        </w:rPr>
      </w:pPr>
      <w:r w:rsidRPr="00BA305E">
        <w:rPr>
          <w:sz w:val="18"/>
          <w:szCs w:val="18"/>
          <w:lang w:val="fr-FR"/>
        </w:rPr>
        <w:t>Néant.</w:t>
      </w:r>
    </w:p>
    <w:p w14:paraId="0B6E24A8" w14:textId="77777777" w:rsidR="002553F0" w:rsidRPr="00BA305E" w:rsidRDefault="002553F0" w:rsidP="002553F0">
      <w:pPr>
        <w:tabs>
          <w:tab w:val="left" w:pos="2410"/>
        </w:tabs>
        <w:jc w:val="left"/>
        <w:rPr>
          <w:sz w:val="18"/>
          <w:szCs w:val="18"/>
          <w:lang w:val="fr-FR"/>
        </w:rPr>
      </w:pPr>
    </w:p>
    <w:p w14:paraId="1B80EA52" w14:textId="34D22831" w:rsidR="002553F0" w:rsidRPr="00BA305E" w:rsidRDefault="002553F0" w:rsidP="002553F0">
      <w:pPr>
        <w:pStyle w:val="Heading8"/>
        <w:rPr>
          <w:szCs w:val="18"/>
          <w:lang w:val="fr-FR"/>
        </w:rPr>
      </w:pPr>
      <w:bookmarkStart w:id="124" w:name="_Toc23434345"/>
      <w:r w:rsidRPr="00BA305E">
        <w:rPr>
          <w:szCs w:val="18"/>
          <w:lang w:val="fr-FR"/>
        </w:rPr>
        <w:t>b)</w:t>
      </w:r>
      <w:r w:rsidR="00513564">
        <w:rPr>
          <w:szCs w:val="18"/>
          <w:lang w:val="fr-FR"/>
        </w:rPr>
        <w:t>  </w:t>
      </w:r>
      <w:r w:rsidRPr="00BA305E">
        <w:rPr>
          <w:szCs w:val="18"/>
          <w:lang w:val="fr-FR"/>
        </w:rPr>
        <w:t>États et organisations devenus membres de l’Union</w:t>
      </w:r>
      <w:bookmarkEnd w:id="124"/>
    </w:p>
    <w:p w14:paraId="3BAA027D" w14:textId="77777777" w:rsidR="002553F0" w:rsidRPr="00BA305E" w:rsidRDefault="002553F0" w:rsidP="002553F0">
      <w:pPr>
        <w:rPr>
          <w:sz w:val="18"/>
          <w:szCs w:val="18"/>
          <w:lang w:val="fr-FR"/>
        </w:rPr>
      </w:pPr>
    </w:p>
    <w:p w14:paraId="042E3FD1" w14:textId="77777777" w:rsidR="002553F0" w:rsidRPr="00BA305E" w:rsidRDefault="002553F0" w:rsidP="002553F0">
      <w:pPr>
        <w:tabs>
          <w:tab w:val="left" w:pos="2410"/>
        </w:tabs>
        <w:jc w:val="left"/>
        <w:rPr>
          <w:sz w:val="18"/>
          <w:szCs w:val="18"/>
          <w:lang w:val="fr-FR"/>
        </w:rPr>
      </w:pPr>
      <w:r w:rsidRPr="00BA305E">
        <w:rPr>
          <w:sz w:val="18"/>
          <w:szCs w:val="18"/>
          <w:lang w:val="fr-FR"/>
        </w:rPr>
        <w:t>Néant</w:t>
      </w:r>
    </w:p>
    <w:p w14:paraId="7D52F68F" w14:textId="77777777" w:rsidR="002553F0" w:rsidRPr="00BA305E" w:rsidRDefault="002553F0" w:rsidP="002553F0">
      <w:pPr>
        <w:rPr>
          <w:sz w:val="18"/>
          <w:szCs w:val="18"/>
          <w:lang w:val="fr-FR"/>
        </w:rPr>
      </w:pPr>
    </w:p>
    <w:p w14:paraId="72C9D0A5" w14:textId="77777777" w:rsidR="002553F0" w:rsidRPr="00BA305E" w:rsidRDefault="002553F0" w:rsidP="002553F0">
      <w:pPr>
        <w:rPr>
          <w:sz w:val="18"/>
          <w:szCs w:val="18"/>
          <w:lang w:val="fr-FR"/>
        </w:rPr>
      </w:pPr>
    </w:p>
    <w:p w14:paraId="43563E28" w14:textId="77777777" w:rsidR="002553F0" w:rsidRPr="00BA305E" w:rsidRDefault="002553F0" w:rsidP="002553F0">
      <w:pPr>
        <w:jc w:val="left"/>
        <w:rPr>
          <w:rFonts w:eastAsiaTheme="minorEastAsia"/>
          <w:b/>
          <w:bCs/>
          <w:sz w:val="18"/>
          <w:szCs w:val="18"/>
          <w:lang w:val="fr-FR"/>
        </w:rPr>
      </w:pPr>
      <w:r w:rsidRPr="00BA305E">
        <w:rPr>
          <w:szCs w:val="18"/>
          <w:lang w:val="fr-FR"/>
        </w:rPr>
        <w:br w:type="page"/>
      </w:r>
    </w:p>
    <w:p w14:paraId="5E9B53E1" w14:textId="6B1D5448" w:rsidR="002553F0" w:rsidRPr="00BA305E" w:rsidRDefault="002553F0" w:rsidP="002553F0">
      <w:pPr>
        <w:pStyle w:val="Heading6"/>
        <w:rPr>
          <w:szCs w:val="18"/>
          <w:lang w:val="fr-FR"/>
        </w:rPr>
      </w:pPr>
      <w:bookmarkStart w:id="125" w:name="_Toc23434346"/>
      <w:r w:rsidRPr="00BA305E">
        <w:rPr>
          <w:szCs w:val="18"/>
          <w:lang w:val="fr-FR"/>
        </w:rPr>
        <w:t>4.</w:t>
      </w:r>
      <w:r w:rsidR="00513564">
        <w:rPr>
          <w:szCs w:val="18"/>
          <w:lang w:val="fr-FR"/>
        </w:rPr>
        <w:t>  </w:t>
      </w:r>
      <w:r w:rsidRPr="00BA305E">
        <w:rPr>
          <w:szCs w:val="18"/>
          <w:lang w:val="fr-FR"/>
        </w:rPr>
        <w:t>Assistance à la mise en œuvre d’un système efficace de protection des obtentions végétales conforme à la Convention UPOV</w:t>
      </w:r>
      <w:bookmarkEnd w:id="125"/>
    </w:p>
    <w:p w14:paraId="07EDC64B" w14:textId="77777777" w:rsidR="002553F0" w:rsidRPr="00BA305E" w:rsidRDefault="002553F0" w:rsidP="002553F0">
      <w:pPr>
        <w:rPr>
          <w:sz w:val="18"/>
          <w:szCs w:val="18"/>
          <w:lang w:val="fr-FR"/>
        </w:rPr>
      </w:pPr>
    </w:p>
    <w:p w14:paraId="47DCDFC5" w14:textId="72D781AC" w:rsidR="002553F0" w:rsidRPr="00BA305E" w:rsidRDefault="002553F0" w:rsidP="002553F0">
      <w:pPr>
        <w:pStyle w:val="Heading8"/>
        <w:rPr>
          <w:szCs w:val="18"/>
          <w:lang w:val="fr-FR"/>
        </w:rPr>
      </w:pPr>
      <w:bookmarkStart w:id="126" w:name="_Toc23434347"/>
      <w:r w:rsidRPr="00BA305E">
        <w:rPr>
          <w:szCs w:val="18"/>
          <w:lang w:val="fr-FR"/>
        </w:rPr>
        <w:t>a)</w:t>
      </w:r>
      <w:r w:rsidR="00513564">
        <w:rPr>
          <w:szCs w:val="18"/>
          <w:lang w:val="fr-FR"/>
        </w:rPr>
        <w:t>  </w:t>
      </w:r>
      <w:r w:rsidRPr="00BA305E">
        <w:rPr>
          <w:szCs w:val="18"/>
          <w:lang w:val="fr-FR"/>
        </w:rPr>
        <w:t>Participation aux cours d’enseignement à distance</w:t>
      </w:r>
      <w:bookmarkEnd w:id="126"/>
    </w:p>
    <w:p w14:paraId="7F816F11" w14:textId="77777777" w:rsidR="002553F0" w:rsidRPr="00BA305E" w:rsidRDefault="002553F0" w:rsidP="002553F0">
      <w:pPr>
        <w:rPr>
          <w:sz w:val="18"/>
          <w:szCs w:val="18"/>
          <w:lang w:val="fr-FR"/>
        </w:rPr>
      </w:pPr>
    </w:p>
    <w:p w14:paraId="238ECB99" w14:textId="22DDE009" w:rsidR="002553F0" w:rsidRPr="00BA305E" w:rsidRDefault="002553F0" w:rsidP="002553F0">
      <w:pPr>
        <w:pStyle w:val="result"/>
        <w:jc w:val="center"/>
        <w:rPr>
          <w:szCs w:val="18"/>
          <w:lang w:val="fr-FR"/>
        </w:rPr>
      </w:pPr>
      <w:bookmarkStart w:id="127" w:name="_Toc336339239"/>
      <w:r w:rsidRPr="00BA305E">
        <w:rPr>
          <w:szCs w:val="18"/>
          <w:lang w:val="fr-FR"/>
        </w:rPr>
        <w:t xml:space="preserve">Liste des pays et organisations d’où provenaient les participants </w:t>
      </w:r>
      <w:r w:rsidR="00762FCE">
        <w:rPr>
          <w:szCs w:val="18"/>
          <w:lang w:val="fr-FR"/>
        </w:rPr>
        <w:br/>
      </w:r>
      <w:r w:rsidRPr="00BA305E">
        <w:rPr>
          <w:szCs w:val="18"/>
          <w:lang w:val="fr-FR"/>
        </w:rPr>
        <w:t>aux cours d’enseignement à distance de l’UPOV (en</w:t>
      </w:r>
      <w:r w:rsidR="00450A53">
        <w:rPr>
          <w:szCs w:val="18"/>
          <w:lang w:val="fr-FR"/>
        </w:rPr>
        <w:t xml:space="preserve"> </w:t>
      </w:r>
      <w:r w:rsidRPr="00BA305E">
        <w:rPr>
          <w:szCs w:val="18"/>
          <w:lang w:val="fr-FR"/>
        </w:rPr>
        <w:t>2018)</w:t>
      </w:r>
    </w:p>
    <w:p w14:paraId="38258021" w14:textId="77777777" w:rsidR="002553F0" w:rsidRPr="00BA305E" w:rsidRDefault="002553F0" w:rsidP="002553F0">
      <w:pPr>
        <w:pStyle w:val="result"/>
        <w:jc w:val="center"/>
        <w:rPr>
          <w:sz w:val="16"/>
          <w:szCs w:val="18"/>
          <w:lang w:val="fr-FR"/>
        </w:rPr>
      </w:pPr>
    </w:p>
    <w:p w14:paraId="11B139C6" w14:textId="77777777" w:rsidR="002553F0" w:rsidRPr="00BA305E" w:rsidRDefault="002553F0" w:rsidP="00762FCE">
      <w:pPr>
        <w:rPr>
          <w:rFonts w:cs="Arial"/>
          <w:sz w:val="16"/>
          <w:szCs w:val="18"/>
          <w:lang w:val="fr-FR"/>
        </w:rPr>
      </w:pPr>
      <w:r w:rsidRPr="00BA305E">
        <w:rPr>
          <w:sz w:val="18"/>
          <w:szCs w:val="18"/>
          <w:lang w:val="fr-CH"/>
        </w:rPr>
        <w:t xml:space="preserve">Afghanistan, Afrique du Sud, Allemagne, Arabie saoudite, Argentine, </w:t>
      </w:r>
      <w:r w:rsidRPr="00BA305E">
        <w:rPr>
          <w:sz w:val="18"/>
          <w:szCs w:val="18"/>
          <w:lang w:val="fr-FR"/>
        </w:rPr>
        <w:t>ARIPO</w:t>
      </w:r>
      <w:r w:rsidRPr="00BA305E">
        <w:rPr>
          <w:sz w:val="18"/>
          <w:szCs w:val="18"/>
          <w:lang w:val="fr-CH"/>
        </w:rPr>
        <w:t xml:space="preserve">, Australie, Autriche, Azerbaïdjan, Barbade, Belgique, Bolivie (État plurinational de), Bosnie-Herzégovine, Brésil, Bulgarie, Burkina Faso, Burundi, Cameroun, Canada, Chili, Chine, Chypre, Côte d’Ivoire, Croatie, Danemark, Égypte, Équateur, Espagne, États-Unis d’Amérique, </w:t>
      </w:r>
      <w:r w:rsidRPr="00BA305E">
        <w:rPr>
          <w:sz w:val="18"/>
          <w:szCs w:val="18"/>
          <w:lang w:val="fr-FR"/>
        </w:rPr>
        <w:t>FAO</w:t>
      </w:r>
      <w:r w:rsidRPr="00BA305E">
        <w:rPr>
          <w:sz w:val="18"/>
          <w:szCs w:val="18"/>
          <w:lang w:val="fr-CH"/>
        </w:rPr>
        <w:t xml:space="preserve">, Fédération de Russie, France, Gabon, Géorgie, Ghana, Grèce, Guatemala, Guinée, Inde, Indonésie, Iran (République islamique d’), Irlande, Italie, Jamaïque, Japon, Jordanie, Kenya, Lettonie, Lituanie, Madagascar, Malaisie, Mali, Mexique, Myanmar, Niger, Nigéria, Norvège, Nouvelle-Zélande, </w:t>
      </w:r>
      <w:r w:rsidRPr="00BA305E">
        <w:rPr>
          <w:sz w:val="18"/>
          <w:szCs w:val="18"/>
          <w:lang w:val="fr-FR"/>
        </w:rPr>
        <w:t>OAPI</w:t>
      </w:r>
      <w:r w:rsidRPr="00BA305E">
        <w:rPr>
          <w:sz w:val="18"/>
          <w:szCs w:val="18"/>
          <w:lang w:val="fr-CH"/>
        </w:rPr>
        <w:t>, Panama, Paraguay, Pays-Bas, Pérou, Philippines, Pologne, République de Corée, République dominicaine, République tchèque, République-Unie de Tanzanie, Royaume-Uni, Sénégal, Singapour, Soudan, Suède, Thaïlande, Togo, Trinité-et-Tobago, Turquie, Ukraine, Union européenne, Viet Nam, Zambie</w:t>
      </w:r>
      <w:r w:rsidRPr="00BA305E">
        <w:rPr>
          <w:lang w:val="fr-CH"/>
        </w:rPr>
        <w:t xml:space="preserve"> </w:t>
      </w:r>
      <w:r w:rsidRPr="00BA305E">
        <w:rPr>
          <w:sz w:val="18"/>
          <w:szCs w:val="18"/>
          <w:lang w:val="fr-FR"/>
        </w:rPr>
        <w:t>(</w:t>
      </w:r>
      <w:r w:rsidRPr="00BA305E">
        <w:rPr>
          <w:rFonts w:cs="Arial"/>
          <w:spacing w:val="-2"/>
          <w:sz w:val="18"/>
          <w:szCs w:val="19"/>
          <w:lang w:val="fr-FR"/>
        </w:rPr>
        <w:t>78</w:t>
      </w:r>
      <w:r w:rsidRPr="00BA305E">
        <w:rPr>
          <w:sz w:val="18"/>
          <w:szCs w:val="18"/>
          <w:lang w:val="fr-FR"/>
        </w:rPr>
        <w:t xml:space="preserve"> pays et quatre organisations).</w:t>
      </w:r>
    </w:p>
    <w:p w14:paraId="570214DB" w14:textId="7FFA4CEE" w:rsidR="002553F0" w:rsidRDefault="002553F0" w:rsidP="002553F0">
      <w:pPr>
        <w:jc w:val="left"/>
        <w:rPr>
          <w:rFonts w:cs="Arial"/>
          <w:sz w:val="18"/>
          <w:szCs w:val="18"/>
          <w:lang w:val="fr-FR"/>
        </w:rPr>
      </w:pPr>
    </w:p>
    <w:p w14:paraId="4066392D" w14:textId="77777777" w:rsidR="00762FCE" w:rsidRPr="00BA305E" w:rsidRDefault="00762FCE" w:rsidP="002553F0">
      <w:pPr>
        <w:jc w:val="left"/>
        <w:rPr>
          <w:rFonts w:cs="Arial"/>
          <w:sz w:val="18"/>
          <w:szCs w:val="18"/>
          <w:lang w:val="fr-FR"/>
        </w:rPr>
      </w:pPr>
    </w:p>
    <w:p w14:paraId="05E6EAAE" w14:textId="7CAE0C60" w:rsidR="002553F0" w:rsidRPr="00762FCE" w:rsidRDefault="002553F0" w:rsidP="002553F0">
      <w:pPr>
        <w:keepNext/>
        <w:jc w:val="center"/>
        <w:rPr>
          <w:rFonts w:cs="Arial"/>
          <w:szCs w:val="18"/>
          <w:lang w:val="fr-FR"/>
        </w:rPr>
      </w:pPr>
      <w:r w:rsidRPr="00762FCE">
        <w:rPr>
          <w:rFonts w:cs="Arial"/>
          <w:sz w:val="18"/>
          <w:szCs w:val="18"/>
          <w:lang w:val="fr-FR"/>
        </w:rPr>
        <w:t xml:space="preserve">Nombre total de participants aux principales sessions des cours d’enseignement à distance de l’UPOV </w:t>
      </w:r>
      <w:r w:rsidR="00762FCE">
        <w:rPr>
          <w:rFonts w:cs="Arial"/>
          <w:sz w:val="18"/>
          <w:szCs w:val="18"/>
          <w:lang w:val="fr-FR"/>
        </w:rPr>
        <w:br/>
      </w:r>
      <w:r w:rsidRPr="00762FCE">
        <w:rPr>
          <w:rFonts w:cs="Arial"/>
          <w:sz w:val="18"/>
          <w:szCs w:val="18"/>
          <w:lang w:val="fr-FR"/>
        </w:rPr>
        <w:t xml:space="preserve">par catégorie (deux sessions en 2018) </w:t>
      </w:r>
    </w:p>
    <w:p w14:paraId="06C5D5E1" w14:textId="77777777" w:rsidR="002553F0" w:rsidRPr="00BA305E" w:rsidRDefault="002553F0" w:rsidP="002553F0">
      <w:pPr>
        <w:keepNext/>
        <w:rPr>
          <w:rFonts w:cs="Arial"/>
          <w:sz w:val="18"/>
          <w:szCs w:val="1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5"/>
        <w:gridCol w:w="1050"/>
        <w:gridCol w:w="1050"/>
        <w:gridCol w:w="1053"/>
        <w:gridCol w:w="1053"/>
      </w:tblGrid>
      <w:tr w:rsidR="002553F0" w:rsidRPr="00BA305E" w14:paraId="6A5ACACC" w14:textId="77777777" w:rsidTr="002553F0">
        <w:tc>
          <w:tcPr>
            <w:tcW w:w="5387" w:type="dxa"/>
            <w:vMerge w:val="restart"/>
            <w:shd w:val="clear" w:color="auto" w:fill="D9D9D9" w:themeFill="background1" w:themeFillShade="D9"/>
            <w:vAlign w:val="center"/>
          </w:tcPr>
          <w:p w14:paraId="6EAAC2D8" w14:textId="77777777" w:rsidR="002553F0" w:rsidRPr="00BA305E" w:rsidRDefault="002553F0" w:rsidP="002553F0">
            <w:pPr>
              <w:spacing w:before="20" w:after="20"/>
              <w:jc w:val="left"/>
              <w:rPr>
                <w:rFonts w:eastAsia="MS Mincho" w:cs="Arial"/>
                <w:sz w:val="18"/>
                <w:szCs w:val="18"/>
                <w:lang w:val="fr-FR"/>
              </w:rPr>
            </w:pPr>
            <w:r w:rsidRPr="00BA305E">
              <w:rPr>
                <w:rFonts w:eastAsia="MS Mincho" w:cs="Arial"/>
                <w:sz w:val="18"/>
                <w:szCs w:val="18"/>
                <w:lang w:val="fr-FR"/>
              </w:rPr>
              <w:t>Catégorie</w:t>
            </w:r>
          </w:p>
        </w:tc>
        <w:tc>
          <w:tcPr>
            <w:tcW w:w="4252" w:type="dxa"/>
            <w:gridSpan w:val="4"/>
            <w:shd w:val="clear" w:color="auto" w:fill="D9D9D9" w:themeFill="background1" w:themeFillShade="D9"/>
            <w:vAlign w:val="center"/>
          </w:tcPr>
          <w:p w14:paraId="2801DBD2"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Nombre d’étudiants</w:t>
            </w:r>
          </w:p>
        </w:tc>
      </w:tr>
      <w:tr w:rsidR="002553F0" w:rsidRPr="00BA305E" w14:paraId="619B2670" w14:textId="77777777" w:rsidTr="002553F0">
        <w:tc>
          <w:tcPr>
            <w:tcW w:w="5387" w:type="dxa"/>
            <w:vMerge/>
            <w:shd w:val="clear" w:color="auto" w:fill="D9D9D9" w:themeFill="background1" w:themeFillShade="D9"/>
          </w:tcPr>
          <w:p w14:paraId="3822E733" w14:textId="77777777" w:rsidR="002553F0" w:rsidRPr="00BA305E" w:rsidRDefault="002553F0" w:rsidP="002553F0">
            <w:pPr>
              <w:spacing w:before="20" w:after="20"/>
              <w:jc w:val="left"/>
              <w:rPr>
                <w:rFonts w:eastAsia="MS Mincho" w:cs="Arial"/>
                <w:sz w:val="18"/>
                <w:szCs w:val="18"/>
                <w:lang w:val="fr-FR"/>
              </w:rPr>
            </w:pPr>
          </w:p>
        </w:tc>
        <w:tc>
          <w:tcPr>
            <w:tcW w:w="1063" w:type="dxa"/>
            <w:shd w:val="clear" w:color="auto" w:fill="D9D9D9" w:themeFill="background1" w:themeFillShade="D9"/>
            <w:vAlign w:val="bottom"/>
          </w:tcPr>
          <w:p w14:paraId="2E0C695E"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DL-205</w:t>
            </w:r>
          </w:p>
        </w:tc>
        <w:tc>
          <w:tcPr>
            <w:tcW w:w="1063" w:type="dxa"/>
            <w:shd w:val="clear" w:color="auto" w:fill="D9D9D9" w:themeFill="background1" w:themeFillShade="D9"/>
          </w:tcPr>
          <w:p w14:paraId="2D330CD2"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w:t>
            </w:r>
          </w:p>
        </w:tc>
        <w:tc>
          <w:tcPr>
            <w:tcW w:w="1063" w:type="dxa"/>
            <w:shd w:val="clear" w:color="auto" w:fill="D9D9D9" w:themeFill="background1" w:themeFillShade="D9"/>
          </w:tcPr>
          <w:p w14:paraId="1A7FADAE"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DL-305A</w:t>
            </w:r>
          </w:p>
        </w:tc>
        <w:tc>
          <w:tcPr>
            <w:tcW w:w="1063" w:type="dxa"/>
            <w:shd w:val="clear" w:color="auto" w:fill="D9D9D9" w:themeFill="background1" w:themeFillShade="D9"/>
          </w:tcPr>
          <w:p w14:paraId="2F36BA70"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DL-305B</w:t>
            </w:r>
          </w:p>
        </w:tc>
      </w:tr>
      <w:tr w:rsidR="002553F0" w:rsidRPr="00BA305E" w14:paraId="498EBC64" w14:textId="77777777" w:rsidTr="00762FCE">
        <w:tc>
          <w:tcPr>
            <w:tcW w:w="5387" w:type="dxa"/>
          </w:tcPr>
          <w:p w14:paraId="181E8908" w14:textId="535AE540" w:rsidR="002553F0" w:rsidRPr="00BA305E" w:rsidRDefault="002553F0" w:rsidP="002553F0">
            <w:pPr>
              <w:spacing w:before="20" w:after="20"/>
              <w:jc w:val="left"/>
              <w:rPr>
                <w:rFonts w:cs="Arial"/>
                <w:sz w:val="18"/>
                <w:szCs w:val="18"/>
                <w:lang w:val="fr-FR"/>
              </w:rPr>
            </w:pPr>
            <w:r w:rsidRPr="00BA305E">
              <w:rPr>
                <w:rFonts w:cs="Arial"/>
                <w:sz w:val="18"/>
                <w:szCs w:val="18"/>
                <w:lang w:val="fr-FR"/>
              </w:rPr>
              <w:t>Catégorie</w:t>
            </w:r>
            <w:r w:rsidR="00450A53">
              <w:rPr>
                <w:rFonts w:cs="Arial"/>
                <w:sz w:val="18"/>
                <w:szCs w:val="18"/>
                <w:lang w:val="fr-FR"/>
              </w:rPr>
              <w:t xml:space="preserve"> </w:t>
            </w:r>
            <w:r w:rsidRPr="00BA305E">
              <w:rPr>
                <w:rFonts w:cs="Arial"/>
                <w:sz w:val="18"/>
                <w:szCs w:val="18"/>
                <w:lang w:val="fr-FR"/>
              </w:rPr>
              <w:t>1</w:t>
            </w:r>
            <w:r w:rsidR="007545E7">
              <w:rPr>
                <w:rFonts w:cs="Arial"/>
                <w:sz w:val="18"/>
                <w:szCs w:val="18"/>
                <w:lang w:val="fr-FR"/>
              </w:rPr>
              <w:t> :</w:t>
            </w:r>
            <w:r w:rsidRPr="00BA305E">
              <w:rPr>
                <w:rFonts w:cs="Arial"/>
                <w:sz w:val="18"/>
                <w:szCs w:val="18"/>
                <w:lang w:val="fr-FR"/>
              </w:rPr>
              <w:t xml:space="preserve"> fonctionnaires nationaux de membres de l’Union</w:t>
            </w:r>
          </w:p>
        </w:tc>
        <w:tc>
          <w:tcPr>
            <w:tcW w:w="1063" w:type="dxa"/>
          </w:tcPr>
          <w:p w14:paraId="667BB26C"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309</w:t>
            </w:r>
          </w:p>
        </w:tc>
        <w:tc>
          <w:tcPr>
            <w:tcW w:w="1063" w:type="dxa"/>
          </w:tcPr>
          <w:p w14:paraId="3278D41E"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93</w:t>
            </w:r>
          </w:p>
        </w:tc>
        <w:tc>
          <w:tcPr>
            <w:tcW w:w="1063" w:type="dxa"/>
          </w:tcPr>
          <w:p w14:paraId="606E588A"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67</w:t>
            </w:r>
          </w:p>
        </w:tc>
        <w:tc>
          <w:tcPr>
            <w:tcW w:w="1063" w:type="dxa"/>
          </w:tcPr>
          <w:p w14:paraId="04479794" w14:textId="77777777" w:rsidR="002553F0" w:rsidRPr="00BA305E" w:rsidRDefault="002553F0" w:rsidP="00762FCE">
            <w:pPr>
              <w:keepNext/>
              <w:spacing w:before="20" w:after="20"/>
              <w:jc w:val="center"/>
              <w:rPr>
                <w:rFonts w:cs="Arial"/>
                <w:sz w:val="18"/>
                <w:szCs w:val="18"/>
                <w:lang w:val="fr-FR"/>
              </w:rPr>
            </w:pPr>
            <w:r w:rsidRPr="00BA305E">
              <w:rPr>
                <w:rFonts w:cs="Arial"/>
                <w:sz w:val="18"/>
                <w:szCs w:val="18"/>
                <w:lang w:val="fr-FR"/>
              </w:rPr>
              <w:t>62</w:t>
            </w:r>
          </w:p>
        </w:tc>
      </w:tr>
      <w:tr w:rsidR="002553F0" w:rsidRPr="00BA305E" w14:paraId="5AA21E64" w14:textId="77777777" w:rsidTr="00762FCE">
        <w:tc>
          <w:tcPr>
            <w:tcW w:w="5387" w:type="dxa"/>
          </w:tcPr>
          <w:p w14:paraId="03DE27F1" w14:textId="32321E16" w:rsidR="002553F0" w:rsidRPr="00BA305E" w:rsidRDefault="002553F0" w:rsidP="002553F0">
            <w:pPr>
              <w:spacing w:before="20" w:after="20"/>
              <w:jc w:val="left"/>
              <w:rPr>
                <w:rFonts w:cs="Arial"/>
                <w:sz w:val="18"/>
                <w:szCs w:val="18"/>
                <w:lang w:val="fr-FR"/>
              </w:rPr>
            </w:pPr>
            <w:r w:rsidRPr="00BA305E">
              <w:rPr>
                <w:rFonts w:cs="Arial"/>
                <w:sz w:val="18"/>
                <w:szCs w:val="18"/>
                <w:lang w:val="fr-FR"/>
              </w:rPr>
              <w:t>Catégorie</w:t>
            </w:r>
            <w:r w:rsidR="00450A53">
              <w:rPr>
                <w:rFonts w:cs="Arial"/>
                <w:sz w:val="18"/>
                <w:szCs w:val="18"/>
                <w:lang w:val="fr-FR"/>
              </w:rPr>
              <w:t xml:space="preserve"> </w:t>
            </w:r>
            <w:r w:rsidRPr="00BA305E">
              <w:rPr>
                <w:rFonts w:cs="Arial"/>
                <w:sz w:val="18"/>
                <w:szCs w:val="18"/>
                <w:lang w:val="fr-FR"/>
              </w:rPr>
              <w:t>2</w:t>
            </w:r>
            <w:r w:rsidR="007545E7">
              <w:rPr>
                <w:rFonts w:cs="Arial"/>
                <w:sz w:val="18"/>
                <w:szCs w:val="18"/>
                <w:lang w:val="fr-FR"/>
              </w:rPr>
              <w:t> :</w:t>
            </w:r>
            <w:r w:rsidRPr="00BA305E">
              <w:rPr>
                <w:rFonts w:cs="Arial"/>
                <w:sz w:val="18"/>
                <w:szCs w:val="18"/>
                <w:lang w:val="fr-FR"/>
              </w:rPr>
              <w:t xml:space="preserve"> fonctionnaires d’États ou d’organisations intergouvernementales ayant le statut d’observateur</w:t>
            </w:r>
          </w:p>
        </w:tc>
        <w:tc>
          <w:tcPr>
            <w:tcW w:w="1063" w:type="dxa"/>
          </w:tcPr>
          <w:p w14:paraId="7CAEF355"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50</w:t>
            </w:r>
          </w:p>
        </w:tc>
        <w:tc>
          <w:tcPr>
            <w:tcW w:w="1063" w:type="dxa"/>
          </w:tcPr>
          <w:p w14:paraId="5EB9F937"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4</w:t>
            </w:r>
          </w:p>
        </w:tc>
        <w:tc>
          <w:tcPr>
            <w:tcW w:w="1063" w:type="dxa"/>
          </w:tcPr>
          <w:p w14:paraId="1F9A9E35"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5</w:t>
            </w:r>
          </w:p>
        </w:tc>
        <w:tc>
          <w:tcPr>
            <w:tcW w:w="1063" w:type="dxa"/>
          </w:tcPr>
          <w:p w14:paraId="09B407F6" w14:textId="77777777" w:rsidR="002553F0" w:rsidRPr="00BA305E" w:rsidRDefault="002553F0" w:rsidP="00762FCE">
            <w:pPr>
              <w:keepNext/>
              <w:spacing w:before="20" w:after="20"/>
              <w:jc w:val="center"/>
              <w:rPr>
                <w:rFonts w:cs="Arial"/>
                <w:sz w:val="18"/>
                <w:szCs w:val="18"/>
                <w:lang w:val="fr-FR"/>
              </w:rPr>
            </w:pPr>
            <w:r w:rsidRPr="00BA305E">
              <w:rPr>
                <w:rFonts w:cs="Arial"/>
                <w:sz w:val="18"/>
                <w:szCs w:val="18"/>
                <w:lang w:val="fr-FR"/>
              </w:rPr>
              <w:t>3</w:t>
            </w:r>
          </w:p>
        </w:tc>
      </w:tr>
      <w:tr w:rsidR="002553F0" w:rsidRPr="00BA305E" w14:paraId="2C40C598" w14:textId="77777777" w:rsidTr="00762FCE">
        <w:tc>
          <w:tcPr>
            <w:tcW w:w="5387" w:type="dxa"/>
          </w:tcPr>
          <w:p w14:paraId="1874BABF" w14:textId="726C7630" w:rsidR="002553F0" w:rsidRPr="00BA305E" w:rsidRDefault="002553F0" w:rsidP="002553F0">
            <w:pPr>
              <w:spacing w:before="20" w:after="20"/>
              <w:jc w:val="left"/>
              <w:rPr>
                <w:rFonts w:cs="Arial"/>
                <w:sz w:val="18"/>
                <w:szCs w:val="18"/>
                <w:lang w:val="fr-FR"/>
              </w:rPr>
            </w:pPr>
            <w:r w:rsidRPr="00BA305E">
              <w:rPr>
                <w:rFonts w:cs="Arial"/>
                <w:sz w:val="18"/>
                <w:szCs w:val="18"/>
                <w:lang w:val="fr-FR"/>
              </w:rPr>
              <w:t>Catégorie 3</w:t>
            </w:r>
            <w:r w:rsidR="007545E7">
              <w:rPr>
                <w:rFonts w:cs="Arial"/>
                <w:sz w:val="18"/>
                <w:szCs w:val="18"/>
                <w:lang w:val="fr-FR"/>
              </w:rPr>
              <w:t> :</w:t>
            </w:r>
            <w:r w:rsidRPr="00BA305E">
              <w:rPr>
                <w:rFonts w:cs="Arial"/>
                <w:sz w:val="18"/>
                <w:szCs w:val="18"/>
                <w:lang w:val="fr-FR"/>
              </w:rPr>
              <w:t xml:space="preserve"> autres (droit d’inscription</w:t>
            </w:r>
            <w:r w:rsidR="007545E7">
              <w:rPr>
                <w:rFonts w:cs="Arial"/>
                <w:sz w:val="18"/>
                <w:szCs w:val="18"/>
                <w:lang w:val="fr-FR"/>
              </w:rPr>
              <w:t> :</w:t>
            </w:r>
            <w:r w:rsidRPr="00BA305E">
              <w:rPr>
                <w:rFonts w:cs="Arial"/>
                <w:sz w:val="18"/>
                <w:szCs w:val="18"/>
                <w:lang w:val="fr-FR"/>
              </w:rPr>
              <w:t xml:space="preserve"> 1000 francs suisses)</w:t>
            </w:r>
          </w:p>
        </w:tc>
        <w:tc>
          <w:tcPr>
            <w:tcW w:w="1063" w:type="dxa"/>
          </w:tcPr>
          <w:p w14:paraId="512CF1C0"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18</w:t>
            </w:r>
          </w:p>
        </w:tc>
        <w:tc>
          <w:tcPr>
            <w:tcW w:w="1063" w:type="dxa"/>
          </w:tcPr>
          <w:p w14:paraId="44432DB7"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1</w:t>
            </w:r>
          </w:p>
        </w:tc>
        <w:tc>
          <w:tcPr>
            <w:tcW w:w="1063" w:type="dxa"/>
          </w:tcPr>
          <w:p w14:paraId="603D8C96"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1</w:t>
            </w:r>
          </w:p>
        </w:tc>
        <w:tc>
          <w:tcPr>
            <w:tcW w:w="1063" w:type="dxa"/>
          </w:tcPr>
          <w:p w14:paraId="34473ECB" w14:textId="77777777" w:rsidR="002553F0" w:rsidRPr="00BA305E" w:rsidRDefault="002553F0" w:rsidP="00762FCE">
            <w:pPr>
              <w:keepNext/>
              <w:spacing w:before="20" w:after="20"/>
              <w:jc w:val="center"/>
              <w:rPr>
                <w:rFonts w:cs="Arial"/>
                <w:sz w:val="18"/>
                <w:szCs w:val="18"/>
                <w:lang w:val="fr-FR"/>
              </w:rPr>
            </w:pPr>
            <w:r w:rsidRPr="00BA305E">
              <w:rPr>
                <w:rFonts w:cs="Arial"/>
                <w:sz w:val="18"/>
                <w:szCs w:val="18"/>
                <w:lang w:val="fr-FR"/>
              </w:rPr>
              <w:t>1</w:t>
            </w:r>
          </w:p>
        </w:tc>
      </w:tr>
      <w:tr w:rsidR="002553F0" w:rsidRPr="00BA305E" w14:paraId="7A02BD89" w14:textId="77777777" w:rsidTr="00762FCE">
        <w:tc>
          <w:tcPr>
            <w:tcW w:w="5387" w:type="dxa"/>
          </w:tcPr>
          <w:p w14:paraId="4BE91582" w14:textId="60AF6A4C" w:rsidR="002553F0" w:rsidRPr="00BA305E" w:rsidRDefault="002553F0" w:rsidP="002553F0">
            <w:pPr>
              <w:spacing w:before="20" w:after="20"/>
              <w:jc w:val="left"/>
              <w:rPr>
                <w:rFonts w:cs="Arial"/>
                <w:sz w:val="18"/>
                <w:szCs w:val="18"/>
                <w:lang w:val="fr-FR"/>
              </w:rPr>
            </w:pPr>
            <w:r w:rsidRPr="00BA305E">
              <w:rPr>
                <w:rFonts w:cs="Arial"/>
                <w:sz w:val="18"/>
                <w:szCs w:val="18"/>
                <w:lang w:val="fr-FR"/>
              </w:rPr>
              <w:t>Catégorie</w:t>
            </w:r>
            <w:r w:rsidR="00450A53">
              <w:rPr>
                <w:rFonts w:cs="Arial"/>
                <w:sz w:val="18"/>
                <w:szCs w:val="18"/>
                <w:lang w:val="fr-FR"/>
              </w:rPr>
              <w:t xml:space="preserve"> </w:t>
            </w:r>
            <w:r w:rsidRPr="00BA305E">
              <w:rPr>
                <w:rFonts w:cs="Arial"/>
                <w:sz w:val="18"/>
                <w:szCs w:val="18"/>
                <w:lang w:val="fr-FR"/>
              </w:rPr>
              <w:t>4</w:t>
            </w:r>
            <w:r w:rsidR="007545E7">
              <w:rPr>
                <w:rFonts w:cs="Arial"/>
                <w:sz w:val="18"/>
                <w:szCs w:val="18"/>
                <w:lang w:val="fr-FR"/>
              </w:rPr>
              <w:t> :</w:t>
            </w:r>
            <w:r w:rsidRPr="00BA305E">
              <w:rPr>
                <w:rFonts w:cs="Arial"/>
                <w:sz w:val="18"/>
                <w:szCs w:val="18"/>
                <w:lang w:val="fr-FR"/>
              </w:rPr>
              <w:t xml:space="preserve"> exonération discrétionnaire du droit d’inscription pour certains étudiants</w:t>
            </w:r>
          </w:p>
        </w:tc>
        <w:tc>
          <w:tcPr>
            <w:tcW w:w="1063" w:type="dxa"/>
          </w:tcPr>
          <w:p w14:paraId="47EB0C65"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12</w:t>
            </w:r>
          </w:p>
        </w:tc>
        <w:tc>
          <w:tcPr>
            <w:tcW w:w="1063" w:type="dxa"/>
          </w:tcPr>
          <w:p w14:paraId="1F475550"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0</w:t>
            </w:r>
          </w:p>
        </w:tc>
        <w:tc>
          <w:tcPr>
            <w:tcW w:w="1063" w:type="dxa"/>
          </w:tcPr>
          <w:p w14:paraId="0EA090A4"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3</w:t>
            </w:r>
          </w:p>
        </w:tc>
        <w:tc>
          <w:tcPr>
            <w:tcW w:w="1063" w:type="dxa"/>
          </w:tcPr>
          <w:p w14:paraId="40D9AE5B" w14:textId="77777777" w:rsidR="002553F0" w:rsidRPr="00BA305E" w:rsidRDefault="002553F0" w:rsidP="00762FCE">
            <w:pPr>
              <w:keepNext/>
              <w:spacing w:before="20" w:after="20"/>
              <w:jc w:val="center"/>
              <w:rPr>
                <w:rFonts w:cs="Arial"/>
                <w:sz w:val="18"/>
                <w:szCs w:val="18"/>
                <w:lang w:val="fr-FR"/>
              </w:rPr>
            </w:pPr>
            <w:r w:rsidRPr="00BA305E">
              <w:rPr>
                <w:rFonts w:cs="Arial"/>
                <w:sz w:val="18"/>
                <w:szCs w:val="18"/>
                <w:lang w:val="fr-FR"/>
              </w:rPr>
              <w:t>2</w:t>
            </w:r>
          </w:p>
        </w:tc>
      </w:tr>
      <w:tr w:rsidR="002553F0" w:rsidRPr="00BA305E" w14:paraId="4671F6A4" w14:textId="77777777" w:rsidTr="00762FCE">
        <w:trPr>
          <w:trHeight w:val="338"/>
        </w:trPr>
        <w:tc>
          <w:tcPr>
            <w:tcW w:w="5387" w:type="dxa"/>
            <w:vAlign w:val="center"/>
          </w:tcPr>
          <w:p w14:paraId="562E20DC" w14:textId="102F6B56" w:rsidR="002553F0" w:rsidRPr="00BA305E" w:rsidRDefault="002553F0" w:rsidP="002553F0">
            <w:pPr>
              <w:spacing w:before="20" w:after="20"/>
              <w:ind w:right="53"/>
              <w:jc w:val="right"/>
              <w:rPr>
                <w:rFonts w:eastAsia="MS Mincho" w:cs="Arial"/>
                <w:sz w:val="18"/>
                <w:szCs w:val="18"/>
                <w:lang w:val="fr-FR"/>
              </w:rPr>
            </w:pPr>
            <w:bookmarkStart w:id="128" w:name="_Toc336339221"/>
            <w:r w:rsidRPr="00BA305E">
              <w:rPr>
                <w:rFonts w:eastAsia="MS Mincho" w:cs="Arial"/>
                <w:sz w:val="18"/>
                <w:szCs w:val="18"/>
                <w:lang w:val="fr-FR"/>
              </w:rPr>
              <w:t>Total</w:t>
            </w:r>
            <w:r w:rsidR="007545E7">
              <w:rPr>
                <w:rFonts w:eastAsia="MS Mincho" w:cs="Arial"/>
                <w:sz w:val="18"/>
                <w:szCs w:val="18"/>
                <w:lang w:val="fr-FR"/>
              </w:rPr>
              <w:t> :</w:t>
            </w:r>
            <w:bookmarkEnd w:id="128"/>
          </w:p>
        </w:tc>
        <w:tc>
          <w:tcPr>
            <w:tcW w:w="1063" w:type="dxa"/>
          </w:tcPr>
          <w:p w14:paraId="42AF8DEF"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389</w:t>
            </w:r>
          </w:p>
        </w:tc>
        <w:tc>
          <w:tcPr>
            <w:tcW w:w="1063" w:type="dxa"/>
          </w:tcPr>
          <w:p w14:paraId="63E4E6E2"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98</w:t>
            </w:r>
          </w:p>
        </w:tc>
        <w:tc>
          <w:tcPr>
            <w:tcW w:w="1063" w:type="dxa"/>
          </w:tcPr>
          <w:p w14:paraId="5F7A5CDE" w14:textId="77777777" w:rsidR="002553F0" w:rsidRPr="00BA305E" w:rsidRDefault="002553F0" w:rsidP="00762FCE">
            <w:pPr>
              <w:spacing w:before="20" w:after="20"/>
              <w:jc w:val="center"/>
              <w:rPr>
                <w:rFonts w:cs="Arial"/>
                <w:sz w:val="18"/>
                <w:szCs w:val="18"/>
                <w:lang w:val="fr-FR"/>
              </w:rPr>
            </w:pPr>
            <w:r w:rsidRPr="00BA305E">
              <w:rPr>
                <w:rFonts w:cs="Arial"/>
                <w:sz w:val="18"/>
                <w:szCs w:val="18"/>
                <w:lang w:val="fr-FR"/>
              </w:rPr>
              <w:t>76</w:t>
            </w:r>
          </w:p>
        </w:tc>
        <w:tc>
          <w:tcPr>
            <w:tcW w:w="1063" w:type="dxa"/>
          </w:tcPr>
          <w:p w14:paraId="744998A5" w14:textId="77777777" w:rsidR="002553F0" w:rsidRPr="00BA305E" w:rsidRDefault="002553F0" w:rsidP="00762FCE">
            <w:pPr>
              <w:keepNext/>
              <w:spacing w:before="20" w:after="20"/>
              <w:jc w:val="center"/>
              <w:rPr>
                <w:rFonts w:cs="Arial"/>
                <w:sz w:val="18"/>
                <w:szCs w:val="18"/>
                <w:lang w:val="fr-FR"/>
              </w:rPr>
            </w:pPr>
            <w:r w:rsidRPr="00BA305E">
              <w:rPr>
                <w:rFonts w:cs="Arial"/>
                <w:sz w:val="18"/>
                <w:szCs w:val="18"/>
                <w:lang w:val="fr-FR"/>
              </w:rPr>
              <w:t>68</w:t>
            </w:r>
          </w:p>
        </w:tc>
      </w:tr>
    </w:tbl>
    <w:p w14:paraId="1D0FBF6E" w14:textId="43BDF1D5" w:rsidR="002553F0" w:rsidRDefault="002553F0" w:rsidP="002553F0">
      <w:pPr>
        <w:rPr>
          <w:rFonts w:cs="Arial"/>
          <w:sz w:val="18"/>
          <w:szCs w:val="18"/>
          <w:lang w:val="fr-FR"/>
        </w:rPr>
      </w:pPr>
    </w:p>
    <w:p w14:paraId="68F3422E" w14:textId="77777777" w:rsidR="00762FCE" w:rsidRPr="00BA305E" w:rsidRDefault="00762FCE" w:rsidP="002553F0">
      <w:pPr>
        <w:rPr>
          <w:rFonts w:cs="Arial"/>
          <w:sz w:val="18"/>
          <w:szCs w:val="18"/>
          <w:lang w:val="fr-FR"/>
        </w:rPr>
      </w:pPr>
    </w:p>
    <w:p w14:paraId="002FAE3D" w14:textId="77777777" w:rsidR="002553F0" w:rsidRPr="00FC4511" w:rsidRDefault="002553F0" w:rsidP="002553F0">
      <w:pPr>
        <w:keepNext/>
        <w:jc w:val="center"/>
        <w:rPr>
          <w:rFonts w:cs="Arial"/>
          <w:sz w:val="18"/>
          <w:szCs w:val="16"/>
          <w:lang w:val="fr-FR"/>
        </w:rPr>
      </w:pPr>
      <w:r w:rsidRPr="00FC4511">
        <w:rPr>
          <w:rFonts w:cs="Arial"/>
          <w:sz w:val="18"/>
          <w:szCs w:val="16"/>
          <w:lang w:val="fr-FR"/>
        </w:rPr>
        <w:t xml:space="preserve">Nombre total de participants aux principales sessions des cours d’enseignement à distance de l’UPOV </w:t>
      </w:r>
      <w:r w:rsidRPr="00FC4511">
        <w:rPr>
          <w:rFonts w:cs="Arial"/>
          <w:sz w:val="18"/>
          <w:szCs w:val="16"/>
          <w:lang w:val="fr-FR"/>
        </w:rPr>
        <w:br/>
        <w:t>par langue (en 2018)</w:t>
      </w:r>
    </w:p>
    <w:p w14:paraId="403C1461" w14:textId="77777777" w:rsidR="002553F0" w:rsidRPr="00BA305E" w:rsidRDefault="002553F0" w:rsidP="002553F0">
      <w:pPr>
        <w:keepNext/>
        <w:rPr>
          <w:rFonts w:cs="Arial"/>
          <w:sz w:val="18"/>
          <w:szCs w:val="18"/>
          <w:lang w:val="fr-FR"/>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0"/>
        <w:gridCol w:w="1044"/>
        <w:gridCol w:w="1044"/>
        <w:gridCol w:w="1048"/>
        <w:gridCol w:w="1048"/>
      </w:tblGrid>
      <w:tr w:rsidR="002553F0" w:rsidRPr="00BA305E" w14:paraId="0E55F135" w14:textId="77777777" w:rsidTr="002553F0">
        <w:tc>
          <w:tcPr>
            <w:tcW w:w="2410" w:type="dxa"/>
            <w:vMerge w:val="restart"/>
            <w:shd w:val="clear" w:color="auto" w:fill="D9D9D9" w:themeFill="background1" w:themeFillShade="D9"/>
            <w:vAlign w:val="center"/>
          </w:tcPr>
          <w:p w14:paraId="5BE6AC3F" w14:textId="77777777" w:rsidR="002553F0" w:rsidRPr="00BA305E" w:rsidRDefault="002553F0" w:rsidP="002553F0">
            <w:pPr>
              <w:spacing w:before="20" w:after="20"/>
              <w:jc w:val="left"/>
              <w:rPr>
                <w:rFonts w:eastAsia="MS Mincho" w:cs="Arial"/>
                <w:sz w:val="18"/>
                <w:szCs w:val="18"/>
                <w:lang w:val="fr-FR"/>
              </w:rPr>
            </w:pPr>
            <w:r w:rsidRPr="00BA305E">
              <w:rPr>
                <w:rFonts w:eastAsia="MS Mincho" w:cs="Arial"/>
                <w:sz w:val="18"/>
                <w:szCs w:val="18"/>
                <w:lang w:val="fr-FR"/>
              </w:rPr>
              <w:t>Langue</w:t>
            </w:r>
          </w:p>
        </w:tc>
        <w:tc>
          <w:tcPr>
            <w:tcW w:w="4252" w:type="dxa"/>
            <w:gridSpan w:val="4"/>
            <w:shd w:val="clear" w:color="auto" w:fill="D9D9D9" w:themeFill="background1" w:themeFillShade="D9"/>
            <w:vAlign w:val="center"/>
          </w:tcPr>
          <w:p w14:paraId="3B6AE167"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Nombre d’étudiants</w:t>
            </w:r>
          </w:p>
        </w:tc>
      </w:tr>
      <w:tr w:rsidR="002553F0" w:rsidRPr="00BA305E" w14:paraId="35D81908" w14:textId="77777777" w:rsidTr="002553F0">
        <w:tc>
          <w:tcPr>
            <w:tcW w:w="2410" w:type="dxa"/>
            <w:vMerge/>
            <w:shd w:val="clear" w:color="auto" w:fill="D9D9D9" w:themeFill="background1" w:themeFillShade="D9"/>
          </w:tcPr>
          <w:p w14:paraId="121327FE" w14:textId="77777777" w:rsidR="002553F0" w:rsidRPr="00BA305E" w:rsidRDefault="002553F0" w:rsidP="002553F0">
            <w:pPr>
              <w:spacing w:before="20" w:after="20"/>
              <w:jc w:val="left"/>
              <w:rPr>
                <w:rFonts w:eastAsia="MS Mincho" w:cs="Arial"/>
                <w:sz w:val="18"/>
                <w:szCs w:val="18"/>
                <w:lang w:val="fr-FR"/>
              </w:rPr>
            </w:pPr>
          </w:p>
        </w:tc>
        <w:tc>
          <w:tcPr>
            <w:tcW w:w="1063" w:type="dxa"/>
            <w:shd w:val="clear" w:color="auto" w:fill="D9D9D9" w:themeFill="background1" w:themeFillShade="D9"/>
            <w:vAlign w:val="bottom"/>
          </w:tcPr>
          <w:p w14:paraId="03F1F56C"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DL-205</w:t>
            </w:r>
          </w:p>
        </w:tc>
        <w:tc>
          <w:tcPr>
            <w:tcW w:w="1063" w:type="dxa"/>
            <w:shd w:val="clear" w:color="auto" w:fill="D9D9D9" w:themeFill="background1" w:themeFillShade="D9"/>
          </w:tcPr>
          <w:p w14:paraId="7460E1E9"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w:t>
            </w:r>
          </w:p>
        </w:tc>
        <w:tc>
          <w:tcPr>
            <w:tcW w:w="1063" w:type="dxa"/>
            <w:shd w:val="clear" w:color="auto" w:fill="D9D9D9" w:themeFill="background1" w:themeFillShade="D9"/>
          </w:tcPr>
          <w:p w14:paraId="43C791E5"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DL-305A</w:t>
            </w:r>
          </w:p>
        </w:tc>
        <w:tc>
          <w:tcPr>
            <w:tcW w:w="1063" w:type="dxa"/>
            <w:shd w:val="clear" w:color="auto" w:fill="D9D9D9" w:themeFill="background1" w:themeFillShade="D9"/>
          </w:tcPr>
          <w:p w14:paraId="5A34C78C"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DL-305B</w:t>
            </w:r>
          </w:p>
        </w:tc>
      </w:tr>
      <w:tr w:rsidR="002553F0" w:rsidRPr="00BA305E" w14:paraId="47BE2CDF" w14:textId="77777777" w:rsidTr="002553F0">
        <w:tc>
          <w:tcPr>
            <w:tcW w:w="2410" w:type="dxa"/>
            <w:vAlign w:val="center"/>
          </w:tcPr>
          <w:p w14:paraId="3E451336" w14:textId="77777777" w:rsidR="002553F0" w:rsidRPr="00BA305E" w:rsidRDefault="002553F0" w:rsidP="002553F0">
            <w:pPr>
              <w:spacing w:before="20" w:after="20"/>
              <w:jc w:val="left"/>
              <w:rPr>
                <w:rFonts w:cs="Arial"/>
                <w:sz w:val="18"/>
                <w:szCs w:val="18"/>
                <w:lang w:val="fr-FR"/>
              </w:rPr>
            </w:pPr>
            <w:r w:rsidRPr="00BA305E">
              <w:rPr>
                <w:rFonts w:cs="Arial"/>
                <w:sz w:val="18"/>
                <w:szCs w:val="18"/>
                <w:lang w:val="fr-FR"/>
              </w:rPr>
              <w:t>Anglais</w:t>
            </w:r>
          </w:p>
        </w:tc>
        <w:tc>
          <w:tcPr>
            <w:tcW w:w="1063" w:type="dxa"/>
            <w:vAlign w:val="center"/>
          </w:tcPr>
          <w:p w14:paraId="7AFEC725"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246</w:t>
            </w:r>
          </w:p>
        </w:tc>
        <w:tc>
          <w:tcPr>
            <w:tcW w:w="1063" w:type="dxa"/>
            <w:vAlign w:val="center"/>
          </w:tcPr>
          <w:p w14:paraId="1B2AD00D"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53</w:t>
            </w:r>
          </w:p>
        </w:tc>
        <w:tc>
          <w:tcPr>
            <w:tcW w:w="1063" w:type="dxa"/>
            <w:vAlign w:val="center"/>
          </w:tcPr>
          <w:p w14:paraId="547C5511"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52</w:t>
            </w:r>
          </w:p>
        </w:tc>
        <w:tc>
          <w:tcPr>
            <w:tcW w:w="1063" w:type="dxa"/>
            <w:vAlign w:val="center"/>
          </w:tcPr>
          <w:p w14:paraId="40D85EEB"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45</w:t>
            </w:r>
          </w:p>
        </w:tc>
      </w:tr>
      <w:tr w:rsidR="002553F0" w:rsidRPr="00BA305E" w14:paraId="1820B735" w14:textId="77777777" w:rsidTr="002553F0">
        <w:tc>
          <w:tcPr>
            <w:tcW w:w="2410" w:type="dxa"/>
            <w:vAlign w:val="center"/>
          </w:tcPr>
          <w:p w14:paraId="65CC3622" w14:textId="77777777" w:rsidR="002553F0" w:rsidRPr="00BA305E" w:rsidRDefault="002553F0" w:rsidP="002553F0">
            <w:pPr>
              <w:spacing w:before="20" w:after="20"/>
              <w:jc w:val="left"/>
              <w:rPr>
                <w:rFonts w:cs="Arial"/>
                <w:sz w:val="18"/>
                <w:szCs w:val="18"/>
                <w:lang w:val="fr-FR"/>
              </w:rPr>
            </w:pPr>
            <w:r w:rsidRPr="00BA305E">
              <w:rPr>
                <w:rFonts w:cs="Arial"/>
                <w:sz w:val="18"/>
                <w:szCs w:val="18"/>
                <w:lang w:val="fr-FR"/>
              </w:rPr>
              <w:t>Français</w:t>
            </w:r>
          </w:p>
        </w:tc>
        <w:tc>
          <w:tcPr>
            <w:tcW w:w="1063" w:type="dxa"/>
            <w:vAlign w:val="center"/>
          </w:tcPr>
          <w:p w14:paraId="6645AF5C"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21</w:t>
            </w:r>
          </w:p>
        </w:tc>
        <w:tc>
          <w:tcPr>
            <w:tcW w:w="1063" w:type="dxa"/>
            <w:vAlign w:val="center"/>
          </w:tcPr>
          <w:p w14:paraId="1A6543AD"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6</w:t>
            </w:r>
          </w:p>
        </w:tc>
        <w:tc>
          <w:tcPr>
            <w:tcW w:w="1063" w:type="dxa"/>
            <w:vAlign w:val="center"/>
          </w:tcPr>
          <w:p w14:paraId="39E202DD"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4</w:t>
            </w:r>
          </w:p>
        </w:tc>
        <w:tc>
          <w:tcPr>
            <w:tcW w:w="1063" w:type="dxa"/>
            <w:vAlign w:val="center"/>
          </w:tcPr>
          <w:p w14:paraId="2E94A8E9"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7</w:t>
            </w:r>
          </w:p>
        </w:tc>
      </w:tr>
      <w:tr w:rsidR="002553F0" w:rsidRPr="00BA305E" w14:paraId="2E92947E" w14:textId="77777777" w:rsidTr="002553F0">
        <w:tc>
          <w:tcPr>
            <w:tcW w:w="2410" w:type="dxa"/>
            <w:vAlign w:val="center"/>
          </w:tcPr>
          <w:p w14:paraId="3A212773" w14:textId="77777777" w:rsidR="002553F0" w:rsidRPr="00BA305E" w:rsidRDefault="002553F0" w:rsidP="002553F0">
            <w:pPr>
              <w:spacing w:before="20" w:after="20"/>
              <w:jc w:val="left"/>
              <w:rPr>
                <w:rFonts w:cs="Arial"/>
                <w:sz w:val="18"/>
                <w:szCs w:val="18"/>
                <w:lang w:val="fr-FR"/>
              </w:rPr>
            </w:pPr>
            <w:r w:rsidRPr="00BA305E">
              <w:rPr>
                <w:rFonts w:cs="Arial"/>
                <w:sz w:val="18"/>
                <w:szCs w:val="18"/>
                <w:lang w:val="fr-FR"/>
              </w:rPr>
              <w:t>Allemand</w:t>
            </w:r>
          </w:p>
        </w:tc>
        <w:tc>
          <w:tcPr>
            <w:tcW w:w="1063" w:type="dxa"/>
            <w:vAlign w:val="center"/>
          </w:tcPr>
          <w:p w14:paraId="24F32D49"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5</w:t>
            </w:r>
          </w:p>
        </w:tc>
        <w:tc>
          <w:tcPr>
            <w:tcW w:w="1063" w:type="dxa"/>
            <w:vAlign w:val="center"/>
          </w:tcPr>
          <w:p w14:paraId="201D2070"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3</w:t>
            </w:r>
          </w:p>
        </w:tc>
        <w:tc>
          <w:tcPr>
            <w:tcW w:w="1063" w:type="dxa"/>
            <w:vAlign w:val="center"/>
          </w:tcPr>
          <w:p w14:paraId="18723724"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0</w:t>
            </w:r>
          </w:p>
        </w:tc>
        <w:tc>
          <w:tcPr>
            <w:tcW w:w="1063" w:type="dxa"/>
            <w:vAlign w:val="center"/>
          </w:tcPr>
          <w:p w14:paraId="70BA1A5F"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0</w:t>
            </w:r>
          </w:p>
        </w:tc>
      </w:tr>
      <w:tr w:rsidR="002553F0" w:rsidRPr="00BA305E" w14:paraId="0135550B" w14:textId="77777777" w:rsidTr="002553F0">
        <w:tc>
          <w:tcPr>
            <w:tcW w:w="2410" w:type="dxa"/>
            <w:vAlign w:val="center"/>
          </w:tcPr>
          <w:p w14:paraId="4857617E" w14:textId="77777777" w:rsidR="002553F0" w:rsidRPr="00BA305E" w:rsidRDefault="002553F0" w:rsidP="002553F0">
            <w:pPr>
              <w:spacing w:before="20" w:after="20"/>
              <w:jc w:val="left"/>
              <w:rPr>
                <w:rFonts w:cs="Arial"/>
                <w:sz w:val="18"/>
                <w:szCs w:val="18"/>
                <w:lang w:val="fr-FR"/>
              </w:rPr>
            </w:pPr>
            <w:r w:rsidRPr="00BA305E">
              <w:rPr>
                <w:rFonts w:cs="Arial"/>
                <w:sz w:val="18"/>
                <w:szCs w:val="18"/>
                <w:lang w:val="fr-FR"/>
              </w:rPr>
              <w:t>Espagnol</w:t>
            </w:r>
          </w:p>
        </w:tc>
        <w:tc>
          <w:tcPr>
            <w:tcW w:w="1063" w:type="dxa"/>
            <w:vAlign w:val="center"/>
          </w:tcPr>
          <w:p w14:paraId="5B43EFB2"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117</w:t>
            </w:r>
          </w:p>
        </w:tc>
        <w:tc>
          <w:tcPr>
            <w:tcW w:w="1063" w:type="dxa"/>
            <w:vAlign w:val="center"/>
          </w:tcPr>
          <w:p w14:paraId="584F6018"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36</w:t>
            </w:r>
          </w:p>
        </w:tc>
        <w:tc>
          <w:tcPr>
            <w:tcW w:w="1063" w:type="dxa"/>
            <w:vAlign w:val="center"/>
          </w:tcPr>
          <w:p w14:paraId="78267027"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20</w:t>
            </w:r>
          </w:p>
        </w:tc>
        <w:tc>
          <w:tcPr>
            <w:tcW w:w="1063" w:type="dxa"/>
            <w:vAlign w:val="center"/>
          </w:tcPr>
          <w:p w14:paraId="75A97689"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16</w:t>
            </w:r>
          </w:p>
        </w:tc>
      </w:tr>
      <w:tr w:rsidR="002553F0" w:rsidRPr="00BA305E" w14:paraId="2F3E2CCA" w14:textId="77777777" w:rsidTr="002553F0">
        <w:trPr>
          <w:trHeight w:val="338"/>
        </w:trPr>
        <w:tc>
          <w:tcPr>
            <w:tcW w:w="2410" w:type="dxa"/>
            <w:vAlign w:val="center"/>
          </w:tcPr>
          <w:p w14:paraId="760C306E" w14:textId="4CDABB0A" w:rsidR="002553F0" w:rsidRPr="00BA305E" w:rsidRDefault="002553F0" w:rsidP="002553F0">
            <w:pPr>
              <w:spacing w:before="20" w:after="20"/>
              <w:ind w:right="53"/>
              <w:jc w:val="right"/>
              <w:rPr>
                <w:rFonts w:eastAsia="MS Mincho" w:cs="Arial"/>
                <w:sz w:val="18"/>
                <w:szCs w:val="18"/>
                <w:lang w:val="fr-FR"/>
              </w:rPr>
            </w:pPr>
            <w:r w:rsidRPr="00BA305E">
              <w:rPr>
                <w:rFonts w:eastAsia="MS Mincho" w:cs="Arial"/>
                <w:sz w:val="18"/>
                <w:szCs w:val="18"/>
                <w:lang w:val="fr-FR"/>
              </w:rPr>
              <w:t>Total</w:t>
            </w:r>
            <w:r w:rsidR="007545E7">
              <w:rPr>
                <w:rFonts w:eastAsia="MS Mincho" w:cs="Arial"/>
                <w:sz w:val="18"/>
                <w:szCs w:val="18"/>
                <w:lang w:val="fr-FR"/>
              </w:rPr>
              <w:t> :</w:t>
            </w:r>
          </w:p>
        </w:tc>
        <w:tc>
          <w:tcPr>
            <w:tcW w:w="1063" w:type="dxa"/>
            <w:vAlign w:val="center"/>
          </w:tcPr>
          <w:p w14:paraId="4CAAD6F6"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389</w:t>
            </w:r>
          </w:p>
        </w:tc>
        <w:tc>
          <w:tcPr>
            <w:tcW w:w="1063" w:type="dxa"/>
            <w:vAlign w:val="center"/>
          </w:tcPr>
          <w:p w14:paraId="51056911"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98</w:t>
            </w:r>
          </w:p>
        </w:tc>
        <w:tc>
          <w:tcPr>
            <w:tcW w:w="1063" w:type="dxa"/>
            <w:vAlign w:val="center"/>
          </w:tcPr>
          <w:p w14:paraId="579C98E0"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76</w:t>
            </w:r>
          </w:p>
        </w:tc>
        <w:tc>
          <w:tcPr>
            <w:tcW w:w="1063" w:type="dxa"/>
            <w:vAlign w:val="center"/>
          </w:tcPr>
          <w:p w14:paraId="2DA1B233"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68</w:t>
            </w:r>
          </w:p>
        </w:tc>
      </w:tr>
    </w:tbl>
    <w:p w14:paraId="7F490830" w14:textId="77777777" w:rsidR="002553F0" w:rsidRPr="00BA305E" w:rsidRDefault="002553F0" w:rsidP="002553F0">
      <w:pPr>
        <w:jc w:val="left"/>
        <w:rPr>
          <w:rFonts w:cs="Arial"/>
          <w:sz w:val="18"/>
          <w:szCs w:val="18"/>
          <w:u w:val="single"/>
          <w:lang w:val="fr-FR"/>
        </w:rPr>
      </w:pPr>
    </w:p>
    <w:p w14:paraId="4F45C2FE" w14:textId="77777777" w:rsidR="00762FCE" w:rsidRDefault="00762FCE">
      <w:pPr>
        <w:jc w:val="left"/>
        <w:rPr>
          <w:rFonts w:cs="Arial"/>
          <w:sz w:val="18"/>
          <w:szCs w:val="16"/>
          <w:u w:val="single"/>
          <w:lang w:val="fr-FR"/>
        </w:rPr>
      </w:pPr>
      <w:r>
        <w:rPr>
          <w:rFonts w:cs="Arial"/>
          <w:sz w:val="18"/>
          <w:szCs w:val="16"/>
          <w:u w:val="single"/>
          <w:lang w:val="fr-FR"/>
        </w:rPr>
        <w:br w:type="page"/>
      </w:r>
    </w:p>
    <w:p w14:paraId="2FCC0C3B" w14:textId="2767AC32" w:rsidR="002553F0" w:rsidRPr="00FC4511" w:rsidRDefault="002553F0" w:rsidP="002553F0">
      <w:pPr>
        <w:keepNext/>
        <w:jc w:val="center"/>
        <w:rPr>
          <w:rFonts w:cs="Arial"/>
          <w:sz w:val="18"/>
          <w:szCs w:val="16"/>
          <w:lang w:val="fr-FR"/>
        </w:rPr>
      </w:pPr>
      <w:r w:rsidRPr="00FC4511">
        <w:rPr>
          <w:rFonts w:cs="Arial"/>
          <w:sz w:val="18"/>
          <w:szCs w:val="16"/>
          <w:u w:val="single"/>
          <w:lang w:val="fr-FR"/>
        </w:rPr>
        <w:t>Sessions spéciales du cours</w:t>
      </w:r>
      <w:r w:rsidR="00450A53">
        <w:rPr>
          <w:rFonts w:cs="Arial"/>
          <w:sz w:val="18"/>
          <w:szCs w:val="16"/>
          <w:u w:val="single"/>
          <w:lang w:val="fr-FR"/>
        </w:rPr>
        <w:t xml:space="preserve"> </w:t>
      </w:r>
      <w:r w:rsidRPr="00FC4511">
        <w:rPr>
          <w:rFonts w:cs="Arial"/>
          <w:sz w:val="18"/>
          <w:szCs w:val="16"/>
          <w:u w:val="single"/>
          <w:lang w:val="fr-FR"/>
        </w:rPr>
        <w:t>DL-205 (en 2018)</w:t>
      </w:r>
    </w:p>
    <w:p w14:paraId="41FDF166" w14:textId="77777777" w:rsidR="002553F0" w:rsidRPr="00BA305E" w:rsidRDefault="002553F0" w:rsidP="002553F0">
      <w:pPr>
        <w:keepNext/>
        <w:jc w:val="center"/>
        <w:rPr>
          <w:rFonts w:cs="Arial"/>
          <w:sz w:val="18"/>
          <w:szCs w:val="18"/>
          <w:u w:val="single"/>
          <w:lang w:val="fr-FR"/>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446"/>
        <w:gridCol w:w="4102"/>
        <w:gridCol w:w="1091"/>
      </w:tblGrid>
      <w:tr w:rsidR="002553F0" w:rsidRPr="00BA305E" w14:paraId="721B5994" w14:textId="77777777" w:rsidTr="00762FCE">
        <w:trPr>
          <w:trHeight w:val="308"/>
        </w:trPr>
        <w:tc>
          <w:tcPr>
            <w:tcW w:w="4446" w:type="dxa"/>
            <w:tcBorders>
              <w:bottom w:val="single" w:sz="4" w:space="0" w:color="auto"/>
            </w:tcBorders>
            <w:shd w:val="clear" w:color="auto" w:fill="D9D9D9" w:themeFill="background1" w:themeFillShade="D9"/>
            <w:vAlign w:val="center"/>
          </w:tcPr>
          <w:p w14:paraId="4622B836" w14:textId="6AFDA89E" w:rsidR="002553F0" w:rsidRPr="00BA305E" w:rsidRDefault="002553F0" w:rsidP="002553F0">
            <w:pPr>
              <w:keepNext/>
              <w:keepLines/>
              <w:spacing w:before="20" w:after="20"/>
              <w:jc w:val="left"/>
              <w:rPr>
                <w:rFonts w:cs="Arial"/>
                <w:sz w:val="18"/>
                <w:szCs w:val="18"/>
                <w:lang w:val="fr-FR"/>
              </w:rPr>
            </w:pPr>
            <w:r w:rsidRPr="00BA305E">
              <w:rPr>
                <w:rFonts w:cs="Arial"/>
                <w:sz w:val="18"/>
                <w:szCs w:val="18"/>
                <w:lang w:val="fr-FR"/>
              </w:rPr>
              <w:t>Sessions spéciales</w:t>
            </w:r>
            <w:r w:rsidR="00450A53">
              <w:rPr>
                <w:rFonts w:cs="Arial"/>
                <w:sz w:val="18"/>
                <w:szCs w:val="18"/>
                <w:lang w:val="fr-FR"/>
              </w:rPr>
              <w:t xml:space="preserve"> </w:t>
            </w:r>
            <w:r w:rsidRPr="00BA305E">
              <w:rPr>
                <w:rFonts w:cs="Arial"/>
                <w:sz w:val="18"/>
                <w:szCs w:val="18"/>
                <w:lang w:val="fr-FR"/>
              </w:rPr>
              <w:t>DL-205 pour</w:t>
            </w:r>
            <w:r w:rsidR="007545E7">
              <w:rPr>
                <w:rFonts w:cs="Arial"/>
                <w:sz w:val="18"/>
                <w:szCs w:val="18"/>
                <w:lang w:val="fr-FR"/>
              </w:rPr>
              <w:t> :</w:t>
            </w:r>
          </w:p>
        </w:tc>
        <w:tc>
          <w:tcPr>
            <w:tcW w:w="4102" w:type="dxa"/>
            <w:tcBorders>
              <w:left w:val="nil"/>
              <w:bottom w:val="single" w:sz="4" w:space="0" w:color="auto"/>
              <w:right w:val="single" w:sz="4" w:space="0" w:color="auto"/>
            </w:tcBorders>
            <w:shd w:val="clear" w:color="auto" w:fill="D9D9D9" w:themeFill="background1" w:themeFillShade="D9"/>
            <w:vAlign w:val="center"/>
          </w:tcPr>
          <w:p w14:paraId="3D01C782" w14:textId="77777777" w:rsidR="002553F0" w:rsidRPr="00BA305E" w:rsidRDefault="002553F0" w:rsidP="002553F0">
            <w:pPr>
              <w:keepNext/>
              <w:keepLines/>
              <w:spacing w:before="20" w:after="20"/>
              <w:jc w:val="center"/>
              <w:rPr>
                <w:rFonts w:cs="Arial"/>
                <w:sz w:val="18"/>
                <w:szCs w:val="18"/>
                <w:lang w:val="fr-FR"/>
              </w:rPr>
            </w:pPr>
            <w:r w:rsidRPr="00BA305E">
              <w:rPr>
                <w:rFonts w:cs="Arial"/>
                <w:sz w:val="18"/>
                <w:szCs w:val="18"/>
                <w:lang w:val="fr-FR"/>
              </w:rPr>
              <w:t>Origine des participants</w:t>
            </w:r>
          </w:p>
        </w:tc>
        <w:tc>
          <w:tcPr>
            <w:tcW w:w="1091" w:type="dxa"/>
            <w:tcBorders>
              <w:left w:val="nil"/>
              <w:bottom w:val="single" w:sz="4" w:space="0" w:color="auto"/>
              <w:right w:val="single" w:sz="4" w:space="0" w:color="auto"/>
            </w:tcBorders>
            <w:shd w:val="clear" w:color="auto" w:fill="D9D9D9" w:themeFill="background1" w:themeFillShade="D9"/>
            <w:vAlign w:val="center"/>
          </w:tcPr>
          <w:p w14:paraId="084FA28B" w14:textId="77777777" w:rsidR="002553F0" w:rsidRPr="00BA305E" w:rsidRDefault="002553F0" w:rsidP="002553F0">
            <w:pPr>
              <w:keepNext/>
              <w:keepLines/>
              <w:spacing w:before="20" w:after="20"/>
              <w:jc w:val="center"/>
              <w:rPr>
                <w:rFonts w:cs="Arial"/>
                <w:sz w:val="18"/>
                <w:szCs w:val="18"/>
                <w:lang w:val="fr-FR"/>
              </w:rPr>
            </w:pPr>
            <w:r w:rsidRPr="00BA305E">
              <w:rPr>
                <w:rFonts w:cs="Arial"/>
                <w:sz w:val="18"/>
                <w:szCs w:val="18"/>
                <w:lang w:val="fr-FR"/>
              </w:rPr>
              <w:t>Nombre de participants</w:t>
            </w:r>
          </w:p>
        </w:tc>
      </w:tr>
      <w:tr w:rsidR="002553F0" w:rsidRPr="00BA305E" w14:paraId="56E91470" w14:textId="77777777" w:rsidTr="00762FCE">
        <w:trPr>
          <w:trHeight w:val="427"/>
        </w:trPr>
        <w:tc>
          <w:tcPr>
            <w:tcW w:w="4446" w:type="dxa"/>
            <w:tcBorders>
              <w:right w:val="single" w:sz="4" w:space="0" w:color="auto"/>
            </w:tcBorders>
          </w:tcPr>
          <w:p w14:paraId="1E486D9E" w14:textId="77777777" w:rsidR="002553F0" w:rsidRPr="00BA305E" w:rsidRDefault="002553F0" w:rsidP="002553F0">
            <w:pPr>
              <w:keepNext/>
              <w:keepLines/>
              <w:spacing w:before="20" w:after="20"/>
              <w:jc w:val="left"/>
              <w:rPr>
                <w:sz w:val="18"/>
                <w:szCs w:val="18"/>
                <w:lang w:val="fr-FR"/>
              </w:rPr>
            </w:pPr>
            <w:r w:rsidRPr="00BA305E">
              <w:rPr>
                <w:sz w:val="18"/>
                <w:szCs w:val="18"/>
                <w:lang w:val="fr-FR"/>
              </w:rPr>
              <w:t xml:space="preserve">Institut La Salle, Beauvais – Programme du Master Plant Breeding en matière de propriété intellectuelle </w:t>
            </w:r>
          </w:p>
        </w:tc>
        <w:tc>
          <w:tcPr>
            <w:tcW w:w="4102" w:type="dxa"/>
            <w:tcBorders>
              <w:left w:val="single" w:sz="4" w:space="0" w:color="auto"/>
              <w:right w:val="single" w:sz="4" w:space="0" w:color="auto"/>
            </w:tcBorders>
          </w:tcPr>
          <w:p w14:paraId="5BA1FAC6" w14:textId="77777777" w:rsidR="002553F0" w:rsidRPr="00BA305E" w:rsidRDefault="002553F0" w:rsidP="002553F0">
            <w:pPr>
              <w:spacing w:before="20" w:after="20"/>
              <w:jc w:val="left"/>
              <w:rPr>
                <w:sz w:val="18"/>
                <w:szCs w:val="18"/>
                <w:lang w:val="fr-FR"/>
              </w:rPr>
            </w:pPr>
            <w:r w:rsidRPr="00BA305E">
              <w:rPr>
                <w:sz w:val="18"/>
                <w:szCs w:val="18"/>
                <w:lang w:val="fr-FR"/>
              </w:rPr>
              <w:t>France</w:t>
            </w:r>
          </w:p>
        </w:tc>
        <w:tc>
          <w:tcPr>
            <w:tcW w:w="1091" w:type="dxa"/>
            <w:tcBorders>
              <w:top w:val="single" w:sz="4" w:space="0" w:color="auto"/>
              <w:left w:val="single" w:sz="4" w:space="0" w:color="auto"/>
              <w:bottom w:val="single" w:sz="4" w:space="0" w:color="auto"/>
              <w:right w:val="single" w:sz="4" w:space="0" w:color="auto"/>
            </w:tcBorders>
          </w:tcPr>
          <w:p w14:paraId="701E567E" w14:textId="77777777" w:rsidR="002553F0" w:rsidRPr="00BA305E" w:rsidRDefault="002553F0" w:rsidP="002553F0">
            <w:pPr>
              <w:spacing w:before="20" w:after="20"/>
              <w:jc w:val="center"/>
              <w:rPr>
                <w:sz w:val="18"/>
                <w:szCs w:val="18"/>
                <w:lang w:val="fr-FR"/>
              </w:rPr>
            </w:pPr>
            <w:r w:rsidRPr="00BA305E">
              <w:rPr>
                <w:sz w:val="18"/>
                <w:szCs w:val="18"/>
                <w:lang w:val="fr-FR"/>
              </w:rPr>
              <w:t>7</w:t>
            </w:r>
          </w:p>
        </w:tc>
      </w:tr>
      <w:tr w:rsidR="002553F0" w:rsidRPr="00BA305E" w14:paraId="534FC12D" w14:textId="77777777" w:rsidTr="00762FCE">
        <w:trPr>
          <w:trHeight w:val="427"/>
        </w:trPr>
        <w:tc>
          <w:tcPr>
            <w:tcW w:w="4446" w:type="dxa"/>
            <w:tcBorders>
              <w:right w:val="single" w:sz="4" w:space="0" w:color="auto"/>
            </w:tcBorders>
          </w:tcPr>
          <w:p w14:paraId="46C1DF7C" w14:textId="77777777" w:rsidR="002553F0" w:rsidRPr="00BA305E" w:rsidRDefault="002553F0" w:rsidP="002553F0">
            <w:pPr>
              <w:spacing w:before="20" w:after="20"/>
              <w:jc w:val="left"/>
              <w:rPr>
                <w:rFonts w:eastAsia="MS Mincho" w:cs="Arial"/>
                <w:sz w:val="18"/>
                <w:szCs w:val="18"/>
                <w:lang w:val="fr-FR" w:eastAsia="ja-JP"/>
              </w:rPr>
            </w:pPr>
            <w:r w:rsidRPr="00BA305E">
              <w:rPr>
                <w:rFonts w:eastAsia="MS Mincho" w:cs="Arial"/>
                <w:sz w:val="18"/>
                <w:szCs w:val="18"/>
                <w:lang w:val="fr-FR" w:eastAsia="ja-JP"/>
              </w:rPr>
              <w:t>Cours de formation dans le domaine de la propriété intellectuelle à l’intention des étudiants de master de l’OAPI</w:t>
            </w:r>
          </w:p>
        </w:tc>
        <w:tc>
          <w:tcPr>
            <w:tcW w:w="4102" w:type="dxa"/>
            <w:tcBorders>
              <w:left w:val="single" w:sz="4" w:space="0" w:color="auto"/>
              <w:right w:val="single" w:sz="4" w:space="0" w:color="auto"/>
            </w:tcBorders>
          </w:tcPr>
          <w:p w14:paraId="16A766E0" w14:textId="77777777" w:rsidR="002553F0" w:rsidRPr="00BA305E" w:rsidRDefault="002553F0" w:rsidP="002553F0">
            <w:pPr>
              <w:spacing w:before="20" w:after="20"/>
              <w:jc w:val="left"/>
              <w:rPr>
                <w:sz w:val="18"/>
                <w:szCs w:val="18"/>
                <w:lang w:val="fr-FR"/>
              </w:rPr>
            </w:pPr>
            <w:r w:rsidRPr="00BA305E">
              <w:rPr>
                <w:sz w:val="18"/>
                <w:szCs w:val="18"/>
              </w:rPr>
              <w:t>Burkina Faso, Burundi, Cameroun, Côte d’Ivoire, Gabon, Guinée, Madagascar, Mali, Niger, Sénégal, Togo</w:t>
            </w:r>
          </w:p>
        </w:tc>
        <w:tc>
          <w:tcPr>
            <w:tcW w:w="1091" w:type="dxa"/>
            <w:tcBorders>
              <w:top w:val="single" w:sz="4" w:space="0" w:color="auto"/>
              <w:left w:val="single" w:sz="4" w:space="0" w:color="auto"/>
              <w:bottom w:val="single" w:sz="4" w:space="0" w:color="auto"/>
              <w:right w:val="single" w:sz="4" w:space="0" w:color="auto"/>
            </w:tcBorders>
          </w:tcPr>
          <w:p w14:paraId="2F225626" w14:textId="77777777" w:rsidR="002553F0" w:rsidRPr="00BA305E" w:rsidRDefault="002553F0" w:rsidP="002553F0">
            <w:pPr>
              <w:spacing w:before="20" w:after="20"/>
              <w:jc w:val="center"/>
              <w:rPr>
                <w:sz w:val="18"/>
                <w:szCs w:val="18"/>
                <w:lang w:val="fr-FR"/>
              </w:rPr>
            </w:pPr>
            <w:r w:rsidRPr="00BA305E">
              <w:rPr>
                <w:sz w:val="18"/>
                <w:szCs w:val="18"/>
                <w:lang w:val="fr-FR"/>
              </w:rPr>
              <w:t>24</w:t>
            </w:r>
          </w:p>
        </w:tc>
      </w:tr>
      <w:tr w:rsidR="002553F0" w:rsidRPr="00BA305E" w14:paraId="50BA40B5" w14:textId="77777777" w:rsidTr="00762FCE">
        <w:trPr>
          <w:trHeight w:val="427"/>
        </w:trPr>
        <w:tc>
          <w:tcPr>
            <w:tcW w:w="4446" w:type="dxa"/>
            <w:tcBorders>
              <w:top w:val="single" w:sz="4" w:space="0" w:color="auto"/>
              <w:bottom w:val="single" w:sz="4" w:space="0" w:color="auto"/>
              <w:right w:val="single" w:sz="4" w:space="0" w:color="auto"/>
            </w:tcBorders>
          </w:tcPr>
          <w:p w14:paraId="35B2BF3A" w14:textId="77777777" w:rsidR="002553F0" w:rsidRPr="00BA305E" w:rsidRDefault="002553F0" w:rsidP="002553F0">
            <w:pPr>
              <w:spacing w:before="20" w:after="20"/>
              <w:jc w:val="left"/>
              <w:rPr>
                <w:rFonts w:eastAsia="MS Mincho" w:cs="Arial"/>
                <w:sz w:val="18"/>
                <w:szCs w:val="18"/>
                <w:lang w:val="fr-FR" w:eastAsia="ja-JP"/>
              </w:rPr>
            </w:pPr>
            <w:r w:rsidRPr="00BA305E">
              <w:rPr>
                <w:sz w:val="18"/>
                <w:szCs w:val="18"/>
                <w:lang w:val="fr-FR"/>
              </w:rPr>
              <w:t xml:space="preserve">Maîtrise en droit de la propriété intellectuelle et gestion du savoir de l’Université de Maastricht </w:t>
            </w:r>
          </w:p>
        </w:tc>
        <w:tc>
          <w:tcPr>
            <w:tcW w:w="4102" w:type="dxa"/>
            <w:tcBorders>
              <w:top w:val="single" w:sz="4" w:space="0" w:color="auto"/>
              <w:left w:val="single" w:sz="4" w:space="0" w:color="auto"/>
              <w:bottom w:val="single" w:sz="4" w:space="0" w:color="auto"/>
              <w:right w:val="single" w:sz="4" w:space="0" w:color="auto"/>
            </w:tcBorders>
          </w:tcPr>
          <w:p w14:paraId="255EF2C8" w14:textId="77777777" w:rsidR="002553F0" w:rsidRPr="00BA305E" w:rsidRDefault="002553F0" w:rsidP="002553F0">
            <w:pPr>
              <w:spacing w:before="20" w:after="20"/>
              <w:jc w:val="left"/>
              <w:rPr>
                <w:sz w:val="18"/>
                <w:szCs w:val="18"/>
                <w:lang w:val="fr-FR"/>
              </w:rPr>
            </w:pPr>
            <w:r w:rsidRPr="00BA305E">
              <w:rPr>
                <w:sz w:val="18"/>
                <w:szCs w:val="18"/>
                <w:lang w:val="fr-CH"/>
              </w:rPr>
              <w:t>Afghanistan, Belgique, Chine, Italie, Mexique, Pays-Bas</w:t>
            </w:r>
          </w:p>
        </w:tc>
        <w:tc>
          <w:tcPr>
            <w:tcW w:w="1091" w:type="dxa"/>
            <w:tcBorders>
              <w:top w:val="single" w:sz="4" w:space="0" w:color="auto"/>
              <w:left w:val="single" w:sz="4" w:space="0" w:color="auto"/>
              <w:bottom w:val="single" w:sz="4" w:space="0" w:color="auto"/>
              <w:right w:val="single" w:sz="4" w:space="0" w:color="auto"/>
            </w:tcBorders>
          </w:tcPr>
          <w:p w14:paraId="4694ACE9" w14:textId="77777777" w:rsidR="002553F0" w:rsidRPr="00BA305E" w:rsidRDefault="002553F0" w:rsidP="002553F0">
            <w:pPr>
              <w:spacing w:before="20" w:after="20"/>
              <w:jc w:val="center"/>
              <w:rPr>
                <w:sz w:val="18"/>
                <w:szCs w:val="18"/>
                <w:lang w:val="fr-FR"/>
              </w:rPr>
            </w:pPr>
            <w:r w:rsidRPr="00BA305E">
              <w:rPr>
                <w:sz w:val="18"/>
                <w:szCs w:val="18"/>
                <w:lang w:val="fr-FR"/>
              </w:rPr>
              <w:t>16</w:t>
            </w:r>
          </w:p>
        </w:tc>
      </w:tr>
      <w:tr w:rsidR="002553F0" w:rsidRPr="00BA305E" w14:paraId="79B75E09" w14:textId="77777777" w:rsidTr="00762FCE">
        <w:trPr>
          <w:trHeight w:val="427"/>
        </w:trPr>
        <w:tc>
          <w:tcPr>
            <w:tcW w:w="4446" w:type="dxa"/>
            <w:tcBorders>
              <w:top w:val="single" w:sz="4" w:space="0" w:color="auto"/>
              <w:bottom w:val="single" w:sz="4" w:space="0" w:color="auto"/>
              <w:right w:val="single" w:sz="4" w:space="0" w:color="auto"/>
            </w:tcBorders>
            <w:shd w:val="clear" w:color="auto" w:fill="auto"/>
          </w:tcPr>
          <w:p w14:paraId="14514655" w14:textId="77777777" w:rsidR="002553F0" w:rsidRPr="00BA305E" w:rsidRDefault="002553F0" w:rsidP="002553F0">
            <w:pPr>
              <w:spacing w:before="20" w:after="20"/>
              <w:jc w:val="left"/>
              <w:rPr>
                <w:sz w:val="18"/>
                <w:szCs w:val="18"/>
                <w:lang w:val="fr-FR"/>
              </w:rPr>
            </w:pPr>
            <w:r w:rsidRPr="00BA305E">
              <w:rPr>
                <w:sz w:val="18"/>
                <w:szCs w:val="18"/>
                <w:lang w:val="fr-FR"/>
              </w:rPr>
              <w:t>Cours de la KOICA sur la protection des variétés végétales</w:t>
            </w:r>
          </w:p>
        </w:tc>
        <w:tc>
          <w:tcPr>
            <w:tcW w:w="4102" w:type="dxa"/>
            <w:tcBorders>
              <w:top w:val="single" w:sz="4" w:space="0" w:color="auto"/>
              <w:left w:val="single" w:sz="4" w:space="0" w:color="auto"/>
              <w:bottom w:val="single" w:sz="4" w:space="0" w:color="auto"/>
              <w:right w:val="single" w:sz="4" w:space="0" w:color="auto"/>
            </w:tcBorders>
          </w:tcPr>
          <w:p w14:paraId="0D03F7E9" w14:textId="77777777" w:rsidR="002553F0" w:rsidRPr="00BA305E" w:rsidRDefault="002553F0" w:rsidP="002553F0">
            <w:pPr>
              <w:spacing w:before="20" w:after="20"/>
              <w:jc w:val="left"/>
              <w:rPr>
                <w:sz w:val="18"/>
                <w:szCs w:val="18"/>
                <w:lang w:val="fr-FR"/>
              </w:rPr>
            </w:pPr>
            <w:r w:rsidRPr="00BA305E">
              <w:rPr>
                <w:sz w:val="18"/>
                <w:szCs w:val="18"/>
                <w:lang w:val="fr-CH"/>
              </w:rPr>
              <w:t>Ghana, Guatemala, Pérou, Philippines, Soudan</w:t>
            </w:r>
          </w:p>
        </w:tc>
        <w:tc>
          <w:tcPr>
            <w:tcW w:w="1091" w:type="dxa"/>
            <w:tcBorders>
              <w:top w:val="single" w:sz="4" w:space="0" w:color="auto"/>
              <w:left w:val="single" w:sz="4" w:space="0" w:color="auto"/>
              <w:bottom w:val="single" w:sz="4" w:space="0" w:color="auto"/>
              <w:right w:val="single" w:sz="4" w:space="0" w:color="auto"/>
            </w:tcBorders>
          </w:tcPr>
          <w:p w14:paraId="6C4A4EA1" w14:textId="77777777" w:rsidR="002553F0" w:rsidRPr="00BA305E" w:rsidRDefault="002553F0" w:rsidP="002553F0">
            <w:pPr>
              <w:spacing w:before="20" w:after="20"/>
              <w:jc w:val="center"/>
              <w:rPr>
                <w:sz w:val="18"/>
                <w:szCs w:val="18"/>
                <w:lang w:val="fr-FR"/>
              </w:rPr>
            </w:pPr>
            <w:r w:rsidRPr="00BA305E">
              <w:rPr>
                <w:sz w:val="18"/>
                <w:szCs w:val="18"/>
                <w:lang w:val="fr-FR"/>
              </w:rPr>
              <w:t>9</w:t>
            </w:r>
          </w:p>
        </w:tc>
      </w:tr>
      <w:tr w:rsidR="002553F0" w:rsidRPr="00BA305E" w14:paraId="06A7AE1A" w14:textId="77777777" w:rsidTr="00762FCE">
        <w:trPr>
          <w:trHeight w:val="427"/>
        </w:trPr>
        <w:tc>
          <w:tcPr>
            <w:tcW w:w="4446" w:type="dxa"/>
            <w:tcBorders>
              <w:top w:val="single" w:sz="4" w:space="0" w:color="auto"/>
              <w:right w:val="single" w:sz="4" w:space="0" w:color="auto"/>
            </w:tcBorders>
          </w:tcPr>
          <w:p w14:paraId="0A9F80AD" w14:textId="77777777" w:rsidR="002553F0" w:rsidRPr="00BA305E" w:rsidRDefault="002553F0" w:rsidP="002553F0">
            <w:pPr>
              <w:spacing w:before="20" w:after="20"/>
              <w:jc w:val="left"/>
              <w:rPr>
                <w:sz w:val="18"/>
                <w:szCs w:val="18"/>
                <w:lang w:val="fr-FR"/>
              </w:rPr>
            </w:pPr>
            <w:r w:rsidRPr="00BA305E">
              <w:rPr>
                <w:sz w:val="18"/>
                <w:szCs w:val="18"/>
                <w:lang w:val="fr-FR"/>
              </w:rPr>
              <w:t>Forum sur le rôle de l’UPOV dans le développement de l’agriculture</w:t>
            </w:r>
          </w:p>
        </w:tc>
        <w:tc>
          <w:tcPr>
            <w:tcW w:w="4102" w:type="dxa"/>
            <w:tcBorders>
              <w:top w:val="single" w:sz="4" w:space="0" w:color="auto"/>
              <w:left w:val="single" w:sz="4" w:space="0" w:color="auto"/>
              <w:right w:val="single" w:sz="4" w:space="0" w:color="auto"/>
            </w:tcBorders>
            <w:shd w:val="clear" w:color="auto" w:fill="auto"/>
          </w:tcPr>
          <w:p w14:paraId="241814A3" w14:textId="77777777" w:rsidR="002553F0" w:rsidRPr="00BA305E" w:rsidRDefault="002553F0" w:rsidP="002553F0">
            <w:pPr>
              <w:spacing w:before="20" w:after="20"/>
              <w:jc w:val="left"/>
              <w:rPr>
                <w:sz w:val="18"/>
                <w:szCs w:val="18"/>
                <w:lang w:val="fr-FR"/>
              </w:rPr>
            </w:pPr>
            <w:r w:rsidRPr="00BA305E">
              <w:rPr>
                <w:sz w:val="18"/>
                <w:szCs w:val="18"/>
                <w:lang w:val="fr-FR"/>
              </w:rPr>
              <w:t>Malaisie, Jordanie</w:t>
            </w:r>
          </w:p>
        </w:tc>
        <w:tc>
          <w:tcPr>
            <w:tcW w:w="1091" w:type="dxa"/>
            <w:tcBorders>
              <w:top w:val="single" w:sz="4" w:space="0" w:color="auto"/>
              <w:left w:val="single" w:sz="4" w:space="0" w:color="auto"/>
              <w:bottom w:val="single" w:sz="4" w:space="0" w:color="auto"/>
              <w:right w:val="single" w:sz="4" w:space="0" w:color="auto"/>
            </w:tcBorders>
          </w:tcPr>
          <w:p w14:paraId="4ADC7600" w14:textId="77777777" w:rsidR="002553F0" w:rsidRPr="00BA305E" w:rsidRDefault="002553F0" w:rsidP="002553F0">
            <w:pPr>
              <w:spacing w:before="20" w:after="20"/>
              <w:jc w:val="center"/>
              <w:rPr>
                <w:sz w:val="18"/>
                <w:szCs w:val="18"/>
                <w:lang w:val="fr-FR"/>
              </w:rPr>
            </w:pPr>
            <w:r w:rsidRPr="00BA305E">
              <w:rPr>
                <w:sz w:val="18"/>
                <w:szCs w:val="18"/>
                <w:lang w:val="fr-FR"/>
              </w:rPr>
              <w:t>2</w:t>
            </w:r>
          </w:p>
        </w:tc>
      </w:tr>
      <w:tr w:rsidR="002553F0" w:rsidRPr="00BA305E" w14:paraId="3AEB8842" w14:textId="77777777" w:rsidTr="00762FCE">
        <w:tc>
          <w:tcPr>
            <w:tcW w:w="4446" w:type="dxa"/>
            <w:tcBorders>
              <w:right w:val="single" w:sz="4" w:space="0" w:color="auto"/>
            </w:tcBorders>
          </w:tcPr>
          <w:p w14:paraId="69CED596" w14:textId="77777777" w:rsidR="002553F0" w:rsidRPr="00BA305E" w:rsidRDefault="002553F0" w:rsidP="002553F0">
            <w:pPr>
              <w:spacing w:before="20" w:after="20"/>
              <w:jc w:val="left"/>
              <w:rPr>
                <w:rFonts w:eastAsia="MS Mincho" w:cs="Arial"/>
                <w:sz w:val="18"/>
                <w:szCs w:val="18"/>
                <w:lang w:val="fr-FR" w:eastAsia="ja-JP"/>
              </w:rPr>
            </w:pPr>
            <w:r w:rsidRPr="00BA305E">
              <w:rPr>
                <w:rFonts w:eastAsia="MS Mincho" w:cs="Arial"/>
                <w:sz w:val="18"/>
                <w:szCs w:val="18"/>
                <w:lang w:val="fr-FR" w:eastAsia="ja-JP"/>
              </w:rPr>
              <w:t>Maîtrise en protection des obtentions végétales (Lvcentinvs) de l’Université d’Alicante (Espagne)</w:t>
            </w:r>
          </w:p>
        </w:tc>
        <w:tc>
          <w:tcPr>
            <w:tcW w:w="4102" w:type="dxa"/>
            <w:tcBorders>
              <w:left w:val="single" w:sz="4" w:space="0" w:color="auto"/>
              <w:right w:val="single" w:sz="4" w:space="0" w:color="auto"/>
            </w:tcBorders>
          </w:tcPr>
          <w:p w14:paraId="3EE4D9E6" w14:textId="77777777" w:rsidR="002553F0" w:rsidRPr="00BA305E" w:rsidRDefault="002553F0" w:rsidP="002553F0">
            <w:pPr>
              <w:spacing w:before="20" w:after="20"/>
              <w:jc w:val="left"/>
              <w:rPr>
                <w:sz w:val="18"/>
                <w:szCs w:val="18"/>
                <w:lang w:val="fr-FR"/>
              </w:rPr>
            </w:pPr>
            <w:r w:rsidRPr="00BA305E">
              <w:rPr>
                <w:sz w:val="18"/>
                <w:szCs w:val="18"/>
                <w:lang w:val="fr-CH"/>
              </w:rPr>
              <w:t>Allemagne, Espagne</w:t>
            </w:r>
            <w:r w:rsidRPr="00BA305E">
              <w:rPr>
                <w:lang w:val="fr-CH"/>
              </w:rPr>
              <w:t xml:space="preserve">, </w:t>
            </w:r>
            <w:r w:rsidRPr="00BA305E">
              <w:rPr>
                <w:sz w:val="18"/>
                <w:szCs w:val="18"/>
                <w:lang w:val="fr-CH"/>
              </w:rPr>
              <w:t>Guatemala, Irlande, Italie, Lituanie, Panama, Paraguay, Pays-Bas, République tchèque</w:t>
            </w:r>
          </w:p>
        </w:tc>
        <w:tc>
          <w:tcPr>
            <w:tcW w:w="1091" w:type="dxa"/>
            <w:tcBorders>
              <w:top w:val="single" w:sz="4" w:space="0" w:color="auto"/>
              <w:left w:val="single" w:sz="4" w:space="0" w:color="auto"/>
              <w:bottom w:val="single" w:sz="4" w:space="0" w:color="auto"/>
              <w:right w:val="single" w:sz="4" w:space="0" w:color="auto"/>
            </w:tcBorders>
          </w:tcPr>
          <w:p w14:paraId="6C881070" w14:textId="77777777" w:rsidR="002553F0" w:rsidRPr="00BA305E" w:rsidRDefault="002553F0" w:rsidP="002553F0">
            <w:pPr>
              <w:spacing w:before="20" w:after="20"/>
              <w:jc w:val="center"/>
              <w:rPr>
                <w:sz w:val="18"/>
                <w:szCs w:val="18"/>
                <w:lang w:val="fr-FR"/>
              </w:rPr>
            </w:pPr>
            <w:r w:rsidRPr="00BA305E">
              <w:rPr>
                <w:sz w:val="18"/>
                <w:szCs w:val="18"/>
                <w:lang w:val="fr-FR"/>
              </w:rPr>
              <w:t>32</w:t>
            </w:r>
          </w:p>
        </w:tc>
      </w:tr>
      <w:tr w:rsidR="002553F0" w:rsidRPr="00BA305E" w14:paraId="37816933" w14:textId="77777777" w:rsidTr="00762FCE">
        <w:trPr>
          <w:trHeight w:val="340"/>
        </w:trPr>
        <w:tc>
          <w:tcPr>
            <w:tcW w:w="4446" w:type="dxa"/>
            <w:tcBorders>
              <w:right w:val="single" w:sz="4" w:space="0" w:color="auto"/>
            </w:tcBorders>
            <w:vAlign w:val="center"/>
          </w:tcPr>
          <w:p w14:paraId="78D71148" w14:textId="02BB1BB8" w:rsidR="002553F0" w:rsidRPr="00BA305E" w:rsidRDefault="002553F0" w:rsidP="002553F0">
            <w:pPr>
              <w:spacing w:before="20" w:after="20"/>
              <w:jc w:val="right"/>
              <w:rPr>
                <w:rFonts w:cs="Arial"/>
                <w:sz w:val="18"/>
                <w:szCs w:val="18"/>
                <w:lang w:val="fr-FR"/>
              </w:rPr>
            </w:pPr>
            <w:r w:rsidRPr="00BA305E">
              <w:rPr>
                <w:rFonts w:cs="Arial"/>
                <w:sz w:val="18"/>
                <w:szCs w:val="18"/>
                <w:lang w:val="fr-FR"/>
              </w:rPr>
              <w:t>Total</w:t>
            </w:r>
            <w:r w:rsidR="007545E7">
              <w:rPr>
                <w:rFonts w:cs="Arial"/>
                <w:sz w:val="18"/>
                <w:szCs w:val="18"/>
                <w:lang w:val="fr-FR"/>
              </w:rPr>
              <w:t> :</w:t>
            </w:r>
          </w:p>
        </w:tc>
        <w:tc>
          <w:tcPr>
            <w:tcW w:w="4102" w:type="dxa"/>
            <w:tcBorders>
              <w:left w:val="single" w:sz="4" w:space="0" w:color="auto"/>
              <w:right w:val="single" w:sz="4" w:space="0" w:color="auto"/>
            </w:tcBorders>
            <w:vAlign w:val="center"/>
          </w:tcPr>
          <w:p w14:paraId="6DBEF808" w14:textId="77777777" w:rsidR="002553F0" w:rsidRPr="00BA305E" w:rsidRDefault="002553F0" w:rsidP="002553F0">
            <w:pPr>
              <w:keepNext/>
              <w:keepLines/>
              <w:spacing w:before="20" w:after="20"/>
              <w:jc w:val="left"/>
              <w:rPr>
                <w:rFonts w:cs="Arial"/>
                <w:sz w:val="18"/>
                <w:szCs w:val="18"/>
                <w:lang w:val="fr-FR"/>
              </w:rPr>
            </w:pPr>
          </w:p>
        </w:tc>
        <w:tc>
          <w:tcPr>
            <w:tcW w:w="1091" w:type="dxa"/>
            <w:tcBorders>
              <w:top w:val="single" w:sz="4" w:space="0" w:color="auto"/>
              <w:left w:val="single" w:sz="4" w:space="0" w:color="auto"/>
              <w:bottom w:val="single" w:sz="4" w:space="0" w:color="auto"/>
              <w:right w:val="single" w:sz="4" w:space="0" w:color="auto"/>
            </w:tcBorders>
            <w:vAlign w:val="center"/>
          </w:tcPr>
          <w:p w14:paraId="523E34EE" w14:textId="77777777" w:rsidR="002553F0" w:rsidRPr="00BA305E" w:rsidRDefault="002553F0" w:rsidP="002553F0">
            <w:pPr>
              <w:spacing w:before="20" w:after="20"/>
              <w:jc w:val="center"/>
              <w:rPr>
                <w:rFonts w:cs="Arial"/>
                <w:sz w:val="18"/>
                <w:szCs w:val="18"/>
                <w:lang w:val="fr-FR"/>
              </w:rPr>
            </w:pPr>
            <w:r w:rsidRPr="00BA305E">
              <w:rPr>
                <w:rFonts w:cs="Arial"/>
                <w:sz w:val="18"/>
                <w:szCs w:val="18"/>
                <w:lang w:val="fr-FR"/>
              </w:rPr>
              <w:t>98</w:t>
            </w:r>
          </w:p>
        </w:tc>
      </w:tr>
    </w:tbl>
    <w:p w14:paraId="7AADA217" w14:textId="77777777" w:rsidR="002553F0" w:rsidRPr="00BA305E" w:rsidRDefault="002553F0" w:rsidP="002553F0">
      <w:pPr>
        <w:rPr>
          <w:rFonts w:cs="Arial"/>
          <w:sz w:val="18"/>
          <w:szCs w:val="18"/>
          <w:lang w:val="fr-FR"/>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2553F0" w:rsidRPr="00BA305E" w14:paraId="60E6C15F" w14:textId="77777777" w:rsidTr="002553F0">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04104" w14:textId="77777777" w:rsidR="002553F0" w:rsidRPr="00BA305E" w:rsidRDefault="002553F0" w:rsidP="002553F0">
            <w:pPr>
              <w:jc w:val="left"/>
              <w:rPr>
                <w:rFonts w:cs="Arial"/>
                <w:sz w:val="18"/>
                <w:szCs w:val="18"/>
                <w:lang w:val="fr-FR"/>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B2F9D" w14:textId="77777777" w:rsidR="002553F0" w:rsidRPr="00BA305E" w:rsidRDefault="002553F0" w:rsidP="002553F0">
            <w:pPr>
              <w:jc w:val="center"/>
              <w:rPr>
                <w:rFonts w:cs="Arial"/>
                <w:sz w:val="18"/>
                <w:szCs w:val="18"/>
                <w:lang w:val="fr-FR"/>
              </w:rPr>
            </w:pPr>
            <w:r w:rsidRPr="00BA305E">
              <w:rPr>
                <w:rFonts w:cs="Arial"/>
                <w:sz w:val="18"/>
                <w:szCs w:val="18"/>
                <w:lang w:val="fr-FR"/>
              </w:rPr>
              <w:t>Anglais</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E68EF" w14:textId="77777777" w:rsidR="002553F0" w:rsidRPr="00BA305E" w:rsidRDefault="002553F0" w:rsidP="002553F0">
            <w:pPr>
              <w:jc w:val="center"/>
              <w:rPr>
                <w:rFonts w:cs="Arial"/>
                <w:sz w:val="18"/>
                <w:szCs w:val="18"/>
                <w:lang w:val="fr-FR"/>
              </w:rPr>
            </w:pPr>
            <w:r w:rsidRPr="00BA305E">
              <w:rPr>
                <w:rFonts w:cs="Arial"/>
                <w:sz w:val="18"/>
                <w:szCs w:val="18"/>
                <w:lang w:val="fr-FR"/>
              </w:rPr>
              <w:t>Français</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C7CEF" w14:textId="77777777" w:rsidR="002553F0" w:rsidRPr="00BA305E" w:rsidRDefault="002553F0" w:rsidP="002553F0">
            <w:pPr>
              <w:jc w:val="center"/>
              <w:rPr>
                <w:rFonts w:cs="Arial"/>
                <w:sz w:val="18"/>
                <w:szCs w:val="18"/>
                <w:lang w:val="fr-FR"/>
              </w:rPr>
            </w:pPr>
            <w:r w:rsidRPr="00BA305E">
              <w:rPr>
                <w:rFonts w:cs="Arial"/>
                <w:sz w:val="18"/>
                <w:szCs w:val="18"/>
                <w:lang w:val="fr-FR"/>
              </w:rPr>
              <w:t>Allemand</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183B5" w14:textId="77777777" w:rsidR="002553F0" w:rsidRPr="00BA305E" w:rsidRDefault="002553F0" w:rsidP="002553F0">
            <w:pPr>
              <w:jc w:val="center"/>
              <w:rPr>
                <w:rFonts w:cs="Arial"/>
                <w:sz w:val="18"/>
                <w:szCs w:val="18"/>
                <w:lang w:val="fr-FR"/>
              </w:rPr>
            </w:pPr>
            <w:r w:rsidRPr="00BA305E">
              <w:rPr>
                <w:rFonts w:cs="Arial"/>
                <w:sz w:val="18"/>
                <w:szCs w:val="18"/>
                <w:lang w:val="fr-FR"/>
              </w:rPr>
              <w:t>Espagnol</w:t>
            </w:r>
          </w:p>
        </w:tc>
      </w:tr>
      <w:tr w:rsidR="002553F0" w:rsidRPr="00BA305E" w14:paraId="455BD174" w14:textId="77777777" w:rsidTr="002553F0">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0F9534DA" w14:textId="612F0E5D" w:rsidR="002553F0" w:rsidRPr="00BA305E" w:rsidRDefault="002553F0" w:rsidP="002553F0">
            <w:pPr>
              <w:jc w:val="left"/>
              <w:rPr>
                <w:rFonts w:cs="Arial"/>
                <w:sz w:val="18"/>
                <w:szCs w:val="18"/>
                <w:lang w:val="fr-FR"/>
              </w:rPr>
            </w:pPr>
            <w:r w:rsidRPr="00BA305E">
              <w:rPr>
                <w:rFonts w:cs="Arial"/>
                <w:sz w:val="18"/>
                <w:szCs w:val="18"/>
                <w:lang w:val="fr-FR"/>
              </w:rPr>
              <w:t>Sessions spéciales du DL-205 en 2018</w:t>
            </w:r>
            <w:r w:rsidR="007545E7">
              <w:rPr>
                <w:rFonts w:cs="Arial"/>
                <w:sz w:val="18"/>
                <w:szCs w:val="18"/>
                <w:lang w:val="fr-FR"/>
              </w:rPr>
              <w:t> :</w:t>
            </w:r>
            <w:r w:rsidRPr="00BA305E">
              <w:rPr>
                <w:rFonts w:cs="Arial"/>
                <w:sz w:val="18"/>
                <w:szCs w:val="18"/>
                <w:lang w:val="fr-FR"/>
              </w:rPr>
              <w:t xml:space="preserve"> total par langue</w:t>
            </w:r>
          </w:p>
        </w:tc>
        <w:tc>
          <w:tcPr>
            <w:tcW w:w="1333" w:type="dxa"/>
            <w:tcBorders>
              <w:top w:val="single" w:sz="4" w:space="0" w:color="auto"/>
              <w:left w:val="single" w:sz="4" w:space="0" w:color="auto"/>
              <w:bottom w:val="single" w:sz="4" w:space="0" w:color="auto"/>
              <w:right w:val="single" w:sz="4" w:space="0" w:color="auto"/>
            </w:tcBorders>
            <w:vAlign w:val="center"/>
          </w:tcPr>
          <w:p w14:paraId="6A1952C7" w14:textId="77777777" w:rsidR="002553F0" w:rsidRPr="00BA305E" w:rsidRDefault="002553F0" w:rsidP="002553F0">
            <w:pPr>
              <w:jc w:val="center"/>
              <w:rPr>
                <w:rFonts w:cs="Arial"/>
                <w:sz w:val="18"/>
                <w:szCs w:val="18"/>
                <w:lang w:val="fr-FR"/>
              </w:rPr>
            </w:pPr>
            <w:r w:rsidRPr="00BA305E">
              <w:rPr>
                <w:rFonts w:cs="Arial"/>
                <w:sz w:val="18"/>
                <w:szCs w:val="18"/>
                <w:lang w:val="fr-FR"/>
              </w:rPr>
              <w:t>52</w:t>
            </w:r>
          </w:p>
        </w:tc>
        <w:tc>
          <w:tcPr>
            <w:tcW w:w="1334" w:type="dxa"/>
            <w:tcBorders>
              <w:top w:val="single" w:sz="4" w:space="0" w:color="auto"/>
              <w:left w:val="single" w:sz="4" w:space="0" w:color="auto"/>
              <w:bottom w:val="single" w:sz="4" w:space="0" w:color="auto"/>
              <w:right w:val="single" w:sz="4" w:space="0" w:color="auto"/>
            </w:tcBorders>
            <w:vAlign w:val="center"/>
          </w:tcPr>
          <w:p w14:paraId="68899659" w14:textId="77777777" w:rsidR="002553F0" w:rsidRPr="00BA305E" w:rsidRDefault="002553F0" w:rsidP="002553F0">
            <w:pPr>
              <w:jc w:val="center"/>
              <w:rPr>
                <w:rFonts w:cs="Arial"/>
                <w:sz w:val="18"/>
                <w:szCs w:val="18"/>
                <w:lang w:val="fr-FR"/>
              </w:rPr>
            </w:pPr>
            <w:r w:rsidRPr="00BA305E">
              <w:rPr>
                <w:rFonts w:cs="Arial"/>
                <w:sz w:val="18"/>
                <w:szCs w:val="18"/>
                <w:lang w:val="fr-FR"/>
              </w:rPr>
              <w:t>24</w:t>
            </w:r>
          </w:p>
        </w:tc>
        <w:tc>
          <w:tcPr>
            <w:tcW w:w="1333" w:type="dxa"/>
            <w:tcBorders>
              <w:top w:val="single" w:sz="4" w:space="0" w:color="auto"/>
              <w:left w:val="single" w:sz="4" w:space="0" w:color="auto"/>
              <w:bottom w:val="single" w:sz="4" w:space="0" w:color="auto"/>
              <w:right w:val="single" w:sz="4" w:space="0" w:color="auto"/>
            </w:tcBorders>
            <w:vAlign w:val="center"/>
          </w:tcPr>
          <w:p w14:paraId="0159D06B" w14:textId="77777777" w:rsidR="002553F0" w:rsidRPr="00BA305E" w:rsidRDefault="002553F0" w:rsidP="002553F0">
            <w:pPr>
              <w:jc w:val="center"/>
              <w:rPr>
                <w:rFonts w:cs="Arial"/>
                <w:sz w:val="18"/>
                <w:szCs w:val="18"/>
                <w:lang w:val="fr-FR"/>
              </w:rPr>
            </w:pPr>
            <w:r w:rsidRPr="00BA305E">
              <w:rPr>
                <w:rFonts w:cs="Arial"/>
                <w:sz w:val="18"/>
                <w:szCs w:val="18"/>
                <w:lang w:val="fr-FR"/>
              </w:rPr>
              <w:t>0</w:t>
            </w:r>
          </w:p>
        </w:tc>
        <w:tc>
          <w:tcPr>
            <w:tcW w:w="1334" w:type="dxa"/>
            <w:tcBorders>
              <w:top w:val="single" w:sz="4" w:space="0" w:color="auto"/>
              <w:left w:val="single" w:sz="4" w:space="0" w:color="auto"/>
              <w:bottom w:val="single" w:sz="4" w:space="0" w:color="auto"/>
              <w:right w:val="single" w:sz="4" w:space="0" w:color="auto"/>
            </w:tcBorders>
            <w:vAlign w:val="center"/>
          </w:tcPr>
          <w:p w14:paraId="6D9D448D" w14:textId="77777777" w:rsidR="002553F0" w:rsidRPr="00BA305E" w:rsidRDefault="002553F0" w:rsidP="002553F0">
            <w:pPr>
              <w:jc w:val="center"/>
              <w:rPr>
                <w:rFonts w:cs="Arial"/>
                <w:sz w:val="18"/>
                <w:szCs w:val="18"/>
                <w:lang w:val="fr-FR"/>
              </w:rPr>
            </w:pPr>
            <w:r w:rsidRPr="00BA305E">
              <w:rPr>
                <w:rFonts w:cs="Arial"/>
                <w:sz w:val="18"/>
                <w:szCs w:val="18"/>
                <w:lang w:val="fr-FR"/>
              </w:rPr>
              <w:t>22</w:t>
            </w:r>
          </w:p>
        </w:tc>
      </w:tr>
    </w:tbl>
    <w:p w14:paraId="6E7F3AA9" w14:textId="02C6640F" w:rsidR="002553F0" w:rsidRDefault="002553F0" w:rsidP="002553F0">
      <w:pPr>
        <w:rPr>
          <w:rFonts w:cs="Arial"/>
          <w:sz w:val="18"/>
          <w:szCs w:val="18"/>
          <w:lang w:val="fr-FR"/>
        </w:rPr>
      </w:pPr>
    </w:p>
    <w:p w14:paraId="0FF94BA6" w14:textId="77777777" w:rsidR="00762FCE" w:rsidRPr="00BA305E" w:rsidRDefault="00762FCE" w:rsidP="002553F0">
      <w:pPr>
        <w:rPr>
          <w:rFonts w:cs="Arial"/>
          <w:sz w:val="18"/>
          <w:szCs w:val="18"/>
          <w:lang w:val="fr-FR"/>
        </w:rPr>
      </w:pPr>
    </w:p>
    <w:p w14:paraId="21FA5856" w14:textId="06EFEC04" w:rsidR="002553F0" w:rsidRPr="00BA305E" w:rsidRDefault="002553F0" w:rsidP="002553F0">
      <w:pPr>
        <w:pStyle w:val="Heading8"/>
        <w:rPr>
          <w:szCs w:val="18"/>
          <w:lang w:val="fr-FR"/>
        </w:rPr>
      </w:pPr>
      <w:bookmarkStart w:id="129" w:name="_Toc23434348"/>
      <w:r w:rsidRPr="00BA305E">
        <w:rPr>
          <w:szCs w:val="18"/>
          <w:lang w:val="fr-FR"/>
        </w:rPr>
        <w:t>b)</w:t>
      </w:r>
      <w:r w:rsidR="00513564">
        <w:rPr>
          <w:szCs w:val="18"/>
          <w:lang w:val="fr-FR"/>
        </w:rPr>
        <w:t>  </w:t>
      </w:r>
      <w:r w:rsidRPr="00BA305E">
        <w:rPr>
          <w:szCs w:val="18"/>
          <w:lang w:val="fr-FR"/>
        </w:rPr>
        <w:t>Formation de formateurs</w:t>
      </w:r>
      <w:bookmarkEnd w:id="129"/>
    </w:p>
    <w:p w14:paraId="1C1BA74C" w14:textId="77777777" w:rsidR="002553F0" w:rsidRPr="00BA305E" w:rsidRDefault="002553F0" w:rsidP="002553F0">
      <w:pPr>
        <w:rPr>
          <w:rFonts w:cs="Arial"/>
          <w:sz w:val="18"/>
          <w:szCs w:val="18"/>
          <w:lang w:val="fr-FR"/>
        </w:rPr>
      </w:pPr>
    </w:p>
    <w:p w14:paraId="6BEDD018" w14:textId="77777777" w:rsidR="002553F0" w:rsidRPr="00BA305E" w:rsidRDefault="002553F0" w:rsidP="002553F0">
      <w:pPr>
        <w:rPr>
          <w:sz w:val="18"/>
          <w:lang w:val="fr-FR"/>
        </w:rPr>
      </w:pPr>
      <w:r w:rsidRPr="00BA305E">
        <w:rPr>
          <w:sz w:val="18"/>
          <w:lang w:val="fr-FR"/>
        </w:rPr>
        <w:t>Néant.</w:t>
      </w:r>
    </w:p>
    <w:p w14:paraId="1D551F7C" w14:textId="77777777" w:rsidR="002553F0" w:rsidRPr="00BA305E" w:rsidRDefault="002553F0" w:rsidP="002553F0">
      <w:pPr>
        <w:rPr>
          <w:rFonts w:cs="Arial"/>
          <w:sz w:val="18"/>
          <w:szCs w:val="18"/>
          <w:lang w:val="fr-FR"/>
        </w:rPr>
      </w:pPr>
    </w:p>
    <w:p w14:paraId="65A587C6" w14:textId="68859315" w:rsidR="002553F0" w:rsidRPr="00BA305E" w:rsidRDefault="002553F0" w:rsidP="002553F0">
      <w:pPr>
        <w:pStyle w:val="Heading8"/>
        <w:rPr>
          <w:szCs w:val="18"/>
          <w:lang w:val="fr-FR"/>
        </w:rPr>
      </w:pPr>
      <w:bookmarkStart w:id="130" w:name="_Toc23434349"/>
      <w:r w:rsidRPr="00BA305E">
        <w:rPr>
          <w:szCs w:val="18"/>
          <w:lang w:val="fr-FR"/>
        </w:rPr>
        <w:t>c)</w:t>
      </w:r>
      <w:r w:rsidR="00513564">
        <w:rPr>
          <w:szCs w:val="18"/>
          <w:lang w:val="fr-FR"/>
        </w:rPr>
        <w:t>  </w:t>
      </w:r>
      <w:r w:rsidRPr="00BA305E">
        <w:rPr>
          <w:szCs w:val="18"/>
          <w:lang w:val="fr-FR"/>
        </w:rPr>
        <w:t>Activités de formation mises au point avec le concours de l’UPOV</w:t>
      </w:r>
      <w:bookmarkEnd w:id="130"/>
    </w:p>
    <w:p w14:paraId="1A56ABD2" w14:textId="77777777" w:rsidR="002553F0" w:rsidRPr="00BA305E" w:rsidRDefault="002553F0" w:rsidP="002553F0">
      <w:pPr>
        <w:rPr>
          <w:rFonts w:cs="Arial"/>
          <w:sz w:val="18"/>
          <w:szCs w:val="18"/>
          <w:lang w:val="fr-FR"/>
        </w:rPr>
      </w:pPr>
    </w:p>
    <w:p w14:paraId="0A0A588E" w14:textId="0A461E8F" w:rsidR="002553F0" w:rsidRPr="00BA305E" w:rsidRDefault="002553F0" w:rsidP="00FC4511">
      <w:pPr>
        <w:pStyle w:val="ListParagraph"/>
        <w:numPr>
          <w:ilvl w:val="0"/>
          <w:numId w:val="7"/>
        </w:numPr>
        <w:jc w:val="left"/>
        <w:rPr>
          <w:sz w:val="18"/>
          <w:szCs w:val="18"/>
          <w:lang w:val="fr-FR"/>
        </w:rPr>
      </w:pPr>
      <w:r w:rsidRPr="00BA305E">
        <w:rPr>
          <w:sz w:val="18"/>
          <w:szCs w:val="18"/>
          <w:lang w:val="fr-FR"/>
        </w:rPr>
        <w:t>Séminaire sur la protection des obtentions végétales, Hangzhou (Chine) (janvier</w:t>
      </w:r>
      <w:r w:rsidR="00450A53">
        <w:rPr>
          <w:sz w:val="18"/>
          <w:szCs w:val="18"/>
          <w:lang w:val="fr-FR"/>
        </w:rPr>
        <w:t xml:space="preserve"> </w:t>
      </w:r>
      <w:r w:rsidRPr="00BA305E">
        <w:rPr>
          <w:sz w:val="18"/>
          <w:szCs w:val="18"/>
          <w:lang w:val="fr-FR"/>
        </w:rPr>
        <w:t>2018)</w:t>
      </w:r>
    </w:p>
    <w:p w14:paraId="49F3FB14" w14:textId="3C49AD0A"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Cours de perfectionnement OMPI-OMC sur la propriété intellectuelle à l’intention des fonctionnaires nationaux, Genève (Suisse) (mars</w:t>
      </w:r>
      <w:r w:rsidR="00450A53">
        <w:rPr>
          <w:sz w:val="18"/>
          <w:szCs w:val="18"/>
          <w:lang w:val="fr-FR"/>
        </w:rPr>
        <w:t xml:space="preserve"> </w:t>
      </w:r>
      <w:r w:rsidRPr="00BA305E">
        <w:rPr>
          <w:sz w:val="18"/>
          <w:szCs w:val="18"/>
          <w:lang w:val="fr-FR"/>
        </w:rPr>
        <w:t>2018)</w:t>
      </w:r>
    </w:p>
    <w:p w14:paraId="2FF410A6" w14:textId="5F67AEC1" w:rsidR="002553F0" w:rsidRPr="00BA305E" w:rsidRDefault="002553F0" w:rsidP="00FC4511">
      <w:pPr>
        <w:pStyle w:val="ListParagraph"/>
        <w:numPr>
          <w:ilvl w:val="0"/>
          <w:numId w:val="7"/>
        </w:numPr>
        <w:jc w:val="left"/>
        <w:rPr>
          <w:sz w:val="18"/>
          <w:szCs w:val="18"/>
          <w:lang w:val="fr-FR"/>
        </w:rPr>
      </w:pPr>
      <w:r w:rsidRPr="00BA305E">
        <w:rPr>
          <w:sz w:val="18"/>
          <w:szCs w:val="18"/>
          <w:lang w:val="fr-FR"/>
        </w:rPr>
        <w:t>Formation dispensée par l’OCVV à un fonctionnaire de l’UPOV sur l’administration et les procédures d’autres organisations, Angers (France) (avril</w:t>
      </w:r>
      <w:r w:rsidR="00450A53">
        <w:rPr>
          <w:sz w:val="18"/>
          <w:szCs w:val="18"/>
          <w:lang w:val="fr-FR"/>
        </w:rPr>
        <w:t xml:space="preserve"> </w:t>
      </w:r>
      <w:r w:rsidRPr="00BA305E">
        <w:rPr>
          <w:sz w:val="18"/>
          <w:szCs w:val="18"/>
          <w:lang w:val="fr-FR"/>
        </w:rPr>
        <w:t>2018)</w:t>
      </w:r>
    </w:p>
    <w:p w14:paraId="412F76BD" w14:textId="7622A726" w:rsidR="002553F0" w:rsidRPr="00BA305E" w:rsidRDefault="002553F0" w:rsidP="00FC4511">
      <w:pPr>
        <w:pStyle w:val="ListParagraph"/>
        <w:numPr>
          <w:ilvl w:val="0"/>
          <w:numId w:val="7"/>
        </w:numPr>
        <w:jc w:val="left"/>
        <w:rPr>
          <w:sz w:val="18"/>
          <w:szCs w:val="18"/>
          <w:lang w:val="fr-FR"/>
        </w:rPr>
      </w:pPr>
      <w:r w:rsidRPr="00BA305E">
        <w:rPr>
          <w:sz w:val="18"/>
          <w:szCs w:val="18"/>
          <w:lang w:val="fr-FR"/>
        </w:rPr>
        <w:t>Programme de perfectionnement sur la propriété intellectuelle et les ressources génétiques à l’appui de l’innovation, Stockholm (Suède) (mai</w:t>
      </w:r>
      <w:r w:rsidR="00450A53">
        <w:rPr>
          <w:sz w:val="18"/>
          <w:szCs w:val="18"/>
          <w:lang w:val="fr-FR"/>
        </w:rPr>
        <w:t xml:space="preserve"> </w:t>
      </w:r>
      <w:r w:rsidRPr="00BA305E">
        <w:rPr>
          <w:sz w:val="18"/>
          <w:szCs w:val="18"/>
          <w:lang w:val="fr-FR"/>
        </w:rPr>
        <w:t>2018)</w:t>
      </w:r>
    </w:p>
    <w:p w14:paraId="54EB009C" w14:textId="2695E98B"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Cours organisé par la KOICA et le KSVS sur la protection des obtentions végétales et l’examen DHS, Gimcheon (République de Corée) (mai</w:t>
      </w:r>
      <w:r w:rsidR="00450A53">
        <w:rPr>
          <w:sz w:val="18"/>
          <w:szCs w:val="18"/>
          <w:lang w:val="fr-FR"/>
        </w:rPr>
        <w:t xml:space="preserve"> </w:t>
      </w:r>
      <w:r w:rsidRPr="00BA305E">
        <w:rPr>
          <w:sz w:val="18"/>
          <w:szCs w:val="18"/>
          <w:lang w:val="fr-FR"/>
        </w:rPr>
        <w:t>2018)</w:t>
      </w:r>
    </w:p>
    <w:p w14:paraId="5683333E" w14:textId="453F0349" w:rsidR="002553F0" w:rsidRPr="00BA305E" w:rsidRDefault="002553F0" w:rsidP="00FC4511">
      <w:pPr>
        <w:pStyle w:val="ListParagraph"/>
        <w:numPr>
          <w:ilvl w:val="0"/>
          <w:numId w:val="7"/>
        </w:numPr>
        <w:jc w:val="left"/>
        <w:rPr>
          <w:sz w:val="18"/>
          <w:szCs w:val="18"/>
          <w:lang w:val="fr-FR"/>
        </w:rPr>
      </w:pPr>
      <w:r w:rsidRPr="00BA305E">
        <w:rPr>
          <w:sz w:val="18"/>
          <w:szCs w:val="18"/>
          <w:lang w:val="fr-FR"/>
        </w:rPr>
        <w:t>Séminaire sur la mise en œuvre de l’Acte de 1991 de la Convention UPOV, Nairobi (Kenya) (mai</w:t>
      </w:r>
      <w:r w:rsidR="00450A53">
        <w:rPr>
          <w:sz w:val="18"/>
          <w:szCs w:val="18"/>
          <w:lang w:val="fr-FR"/>
        </w:rPr>
        <w:t xml:space="preserve"> </w:t>
      </w:r>
      <w:r w:rsidRPr="00BA305E">
        <w:rPr>
          <w:sz w:val="18"/>
          <w:szCs w:val="18"/>
          <w:lang w:val="fr-FR"/>
        </w:rPr>
        <w:t>2018)</w:t>
      </w:r>
    </w:p>
    <w:p w14:paraId="0251B1CF" w14:textId="1C0F30BA"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préparatoire de la quarante-septième session du TWA, Naivasha (Kenya) (mai</w:t>
      </w:r>
      <w:r w:rsidR="00450A53">
        <w:rPr>
          <w:sz w:val="18"/>
          <w:szCs w:val="18"/>
          <w:lang w:val="fr-FR"/>
        </w:rPr>
        <w:t xml:space="preserve"> </w:t>
      </w:r>
      <w:r w:rsidRPr="00BA305E">
        <w:rPr>
          <w:sz w:val="18"/>
          <w:szCs w:val="18"/>
          <w:lang w:val="fr-FR"/>
        </w:rPr>
        <w:t>2018)</w:t>
      </w:r>
    </w:p>
    <w:p w14:paraId="131F1557" w14:textId="0C345DF5" w:rsidR="002553F0" w:rsidRPr="00BA305E" w:rsidRDefault="002553F0" w:rsidP="00FC4511">
      <w:pPr>
        <w:pStyle w:val="ListParagraph"/>
        <w:numPr>
          <w:ilvl w:val="0"/>
          <w:numId w:val="7"/>
        </w:numPr>
        <w:jc w:val="left"/>
        <w:rPr>
          <w:sz w:val="18"/>
          <w:szCs w:val="18"/>
          <w:lang w:val="fr-FR"/>
        </w:rPr>
      </w:pPr>
      <w:r w:rsidRPr="00BA305E">
        <w:rPr>
          <w:sz w:val="18"/>
          <w:szCs w:val="18"/>
          <w:lang w:val="fr-FR"/>
        </w:rPr>
        <w:t>Visite d’étude à Genève des étudiants du Programme de perfectionnement sur la propriété intellectuelle et les ressources génétiques à l’appui de l’innovation, Genève (Suisse) (mai</w:t>
      </w:r>
      <w:r w:rsidR="00450A53">
        <w:rPr>
          <w:sz w:val="18"/>
          <w:szCs w:val="18"/>
          <w:lang w:val="fr-FR"/>
        </w:rPr>
        <w:t xml:space="preserve"> </w:t>
      </w:r>
      <w:r w:rsidRPr="00BA305E">
        <w:rPr>
          <w:sz w:val="18"/>
          <w:szCs w:val="18"/>
          <w:lang w:val="fr-FR"/>
        </w:rPr>
        <w:t>2018)</w:t>
      </w:r>
    </w:p>
    <w:p w14:paraId="2A82547F" w14:textId="74E20CD7" w:rsidR="002553F0" w:rsidRPr="00BA305E" w:rsidRDefault="002553F0" w:rsidP="00FC4511">
      <w:pPr>
        <w:pStyle w:val="ListParagraph"/>
        <w:numPr>
          <w:ilvl w:val="0"/>
          <w:numId w:val="7"/>
        </w:numPr>
        <w:jc w:val="left"/>
        <w:rPr>
          <w:sz w:val="18"/>
          <w:szCs w:val="18"/>
          <w:lang w:val="fr-FR"/>
        </w:rPr>
      </w:pPr>
      <w:r w:rsidRPr="00BA305E">
        <w:rPr>
          <w:sz w:val="18"/>
          <w:szCs w:val="18"/>
          <w:lang w:val="fr-FR"/>
        </w:rPr>
        <w:t>Forum sur le rôle de l’UPOV dans le développement de l’agriculture, Genève (Suisse) (juin</w:t>
      </w:r>
      <w:r w:rsidR="00450A53">
        <w:rPr>
          <w:sz w:val="18"/>
          <w:szCs w:val="18"/>
          <w:lang w:val="fr-FR"/>
        </w:rPr>
        <w:t xml:space="preserve"> </w:t>
      </w:r>
      <w:r w:rsidRPr="00BA305E">
        <w:rPr>
          <w:sz w:val="18"/>
          <w:szCs w:val="18"/>
          <w:lang w:val="fr-FR"/>
        </w:rPr>
        <w:t>2018)</w:t>
      </w:r>
    </w:p>
    <w:p w14:paraId="64F044DB" w14:textId="5305597A" w:rsidR="002553F0" w:rsidRPr="00BA305E" w:rsidRDefault="002553F0" w:rsidP="00FC4511">
      <w:pPr>
        <w:pStyle w:val="ListParagraph"/>
        <w:numPr>
          <w:ilvl w:val="0"/>
          <w:numId w:val="7"/>
        </w:numPr>
        <w:jc w:val="left"/>
        <w:rPr>
          <w:sz w:val="18"/>
          <w:szCs w:val="18"/>
          <w:lang w:val="fr-FR"/>
        </w:rPr>
      </w:pPr>
      <w:r w:rsidRPr="00BA305E">
        <w:rPr>
          <w:sz w:val="18"/>
          <w:szCs w:val="18"/>
          <w:lang w:val="fr-FR"/>
        </w:rPr>
        <w:t>21</w:t>
      </w:r>
      <w:r w:rsidRPr="00BA305E">
        <w:rPr>
          <w:sz w:val="18"/>
          <w:szCs w:val="18"/>
          <w:vertAlign w:val="superscript"/>
          <w:lang w:val="fr-FR"/>
        </w:rPr>
        <w:t>e</w:t>
      </w:r>
      <w:r w:rsidR="00450A53">
        <w:rPr>
          <w:sz w:val="18"/>
          <w:szCs w:val="18"/>
          <w:lang w:val="fr-FR"/>
        </w:rPr>
        <w:t xml:space="preserve"> </w:t>
      </w:r>
      <w:r w:rsidRPr="00BA305E">
        <w:rPr>
          <w:sz w:val="18"/>
          <w:szCs w:val="18"/>
          <w:lang w:val="fr-FR"/>
        </w:rPr>
        <w:t>Cours international sur la protection des obtentions végétales (session de formation sur l’UPOV), Wageningue (juin</w:t>
      </w:r>
      <w:r w:rsidR="00450A53">
        <w:rPr>
          <w:sz w:val="18"/>
          <w:szCs w:val="18"/>
          <w:lang w:val="fr-FR"/>
        </w:rPr>
        <w:t xml:space="preserve"> </w:t>
      </w:r>
      <w:r w:rsidRPr="00BA305E">
        <w:rPr>
          <w:sz w:val="18"/>
          <w:szCs w:val="18"/>
          <w:lang w:val="fr-FR"/>
        </w:rPr>
        <w:t>2018)</w:t>
      </w:r>
    </w:p>
    <w:p w14:paraId="708E72A7" w14:textId="1E8F8379"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Colloque OMPI-OMC à l’intention des enseignants en propriété intellectuelle, Genève (Suisse) (juin</w:t>
      </w:r>
      <w:r w:rsidR="00450A53">
        <w:rPr>
          <w:sz w:val="18"/>
          <w:szCs w:val="18"/>
          <w:lang w:val="fr-FR"/>
        </w:rPr>
        <w:t xml:space="preserve"> </w:t>
      </w:r>
      <w:r w:rsidRPr="00BA305E">
        <w:rPr>
          <w:sz w:val="18"/>
          <w:szCs w:val="18"/>
          <w:lang w:val="fr-FR"/>
        </w:rPr>
        <w:t>2018)</w:t>
      </w:r>
    </w:p>
    <w:p w14:paraId="23D15C7E" w14:textId="39EEBD81"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préparatoire de la trente-sixième session du TWC, Hanovre (Allemagne) (juillet</w:t>
      </w:r>
      <w:r w:rsidR="00450A53">
        <w:rPr>
          <w:sz w:val="18"/>
          <w:szCs w:val="18"/>
          <w:lang w:val="fr-FR"/>
        </w:rPr>
        <w:t xml:space="preserve"> </w:t>
      </w:r>
      <w:r w:rsidRPr="00BA305E">
        <w:rPr>
          <w:sz w:val="18"/>
          <w:szCs w:val="18"/>
          <w:lang w:val="fr-FR"/>
        </w:rPr>
        <w:t>2018)</w:t>
      </w:r>
    </w:p>
    <w:p w14:paraId="31D60FF0" w14:textId="700B5499" w:rsidR="002553F0" w:rsidRPr="00BA305E" w:rsidRDefault="002553F0" w:rsidP="00FC4511">
      <w:pPr>
        <w:pStyle w:val="ListParagraph"/>
        <w:numPr>
          <w:ilvl w:val="0"/>
          <w:numId w:val="7"/>
        </w:numPr>
        <w:jc w:val="left"/>
        <w:rPr>
          <w:sz w:val="18"/>
          <w:szCs w:val="18"/>
          <w:lang w:val="fr-FR"/>
        </w:rPr>
      </w:pPr>
      <w:r w:rsidRPr="00BA305E">
        <w:rPr>
          <w:sz w:val="18"/>
          <w:szCs w:val="18"/>
          <w:lang w:val="fr-FR"/>
        </w:rPr>
        <w:t>Formation dispensée par l’OCVV à un fonctionnaire de l’UPOV</w:t>
      </w:r>
      <w:r w:rsidR="007545E7">
        <w:rPr>
          <w:sz w:val="18"/>
          <w:szCs w:val="18"/>
          <w:lang w:val="fr-FR"/>
        </w:rPr>
        <w:t> :</w:t>
      </w:r>
      <w:r w:rsidRPr="00BA305E">
        <w:rPr>
          <w:sz w:val="18"/>
          <w:szCs w:val="18"/>
          <w:lang w:val="fr-FR"/>
        </w:rPr>
        <w:t xml:space="preserve"> observation de l’évaluation formelle par le Service d’audit qualité de l’OCVV de l’Autorité finlandaise de sécurité alimentaire (Evira) en qualité de service d’examen, Turku (Finlande) (juillet</w:t>
      </w:r>
      <w:r w:rsidR="00450A53">
        <w:rPr>
          <w:sz w:val="18"/>
          <w:szCs w:val="18"/>
          <w:lang w:val="fr-FR"/>
        </w:rPr>
        <w:t xml:space="preserve"> </w:t>
      </w:r>
      <w:r w:rsidRPr="00BA305E">
        <w:rPr>
          <w:sz w:val="18"/>
          <w:szCs w:val="18"/>
          <w:lang w:val="fr-FR"/>
        </w:rPr>
        <w:t>2018)</w:t>
      </w:r>
    </w:p>
    <w:p w14:paraId="7C2E2C92" w14:textId="3E889BB0"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Cours intitulé “Protection des obtentions végétales et système de contrôle de la qualité des semences visant à faciliter la diffusion de semences de qualité” organisé par la JICA, Tsukuba (Japon) (juillet</w:t>
      </w:r>
      <w:r w:rsidR="00450A53">
        <w:rPr>
          <w:sz w:val="18"/>
          <w:szCs w:val="18"/>
          <w:lang w:val="fr-FR"/>
        </w:rPr>
        <w:t xml:space="preserve"> </w:t>
      </w:r>
      <w:r w:rsidRPr="00BA305E">
        <w:rPr>
          <w:sz w:val="18"/>
          <w:szCs w:val="18"/>
          <w:lang w:val="fr-FR"/>
        </w:rPr>
        <w:t>2018)</w:t>
      </w:r>
    </w:p>
    <w:p w14:paraId="1270DAB2" w14:textId="636BADA5"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préparatoire de la cinquante-deuxième session du TWV, Beijing (Chine) (septembre</w:t>
      </w:r>
      <w:r w:rsidR="00450A53">
        <w:rPr>
          <w:sz w:val="18"/>
          <w:szCs w:val="18"/>
          <w:lang w:val="fr-FR"/>
        </w:rPr>
        <w:t xml:space="preserve"> </w:t>
      </w:r>
      <w:r w:rsidRPr="00BA305E">
        <w:rPr>
          <w:sz w:val="18"/>
          <w:szCs w:val="18"/>
          <w:lang w:val="fr-FR"/>
        </w:rPr>
        <w:t>2018)</w:t>
      </w:r>
    </w:p>
    <w:p w14:paraId="0E82A9AC" w14:textId="2F1D4CDA" w:rsidR="002553F0" w:rsidRPr="00BA305E" w:rsidRDefault="002553F0" w:rsidP="00FC4511">
      <w:pPr>
        <w:pStyle w:val="ListParagraph"/>
        <w:numPr>
          <w:ilvl w:val="0"/>
          <w:numId w:val="7"/>
        </w:numPr>
        <w:jc w:val="left"/>
        <w:rPr>
          <w:sz w:val="18"/>
          <w:szCs w:val="18"/>
          <w:lang w:val="fr-FR"/>
        </w:rPr>
      </w:pPr>
      <w:r w:rsidRPr="00BA305E">
        <w:rPr>
          <w:sz w:val="18"/>
          <w:szCs w:val="18"/>
          <w:lang w:val="fr-FR"/>
        </w:rPr>
        <w:t>Programme de perfectionnement sur la propriété intellectuelle et les ressources génétiques à l’appui de l’innovation, Genève (Suisse) (septembre</w:t>
      </w:r>
      <w:r w:rsidR="00450A53">
        <w:rPr>
          <w:sz w:val="18"/>
          <w:szCs w:val="18"/>
          <w:lang w:val="fr-FR"/>
        </w:rPr>
        <w:t xml:space="preserve"> </w:t>
      </w:r>
      <w:r w:rsidRPr="00BA305E">
        <w:rPr>
          <w:sz w:val="18"/>
          <w:szCs w:val="18"/>
          <w:lang w:val="fr-FR"/>
        </w:rPr>
        <w:t>2018)</w:t>
      </w:r>
    </w:p>
    <w:p w14:paraId="45B3D824" w14:textId="0E725374"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sur le thème “Renforcement des connaissances en vue de la mise en œuvre efficace du système des droits d’obtenteur au Sultanat d’Oman”, Mascate (Oman) (octobre</w:t>
      </w:r>
      <w:r w:rsidR="00450A53">
        <w:rPr>
          <w:sz w:val="18"/>
          <w:szCs w:val="18"/>
          <w:lang w:val="fr-FR"/>
        </w:rPr>
        <w:t xml:space="preserve"> </w:t>
      </w:r>
      <w:r w:rsidRPr="00BA305E">
        <w:rPr>
          <w:sz w:val="18"/>
          <w:szCs w:val="18"/>
          <w:lang w:val="fr-FR"/>
        </w:rPr>
        <w:t>2018)</w:t>
      </w:r>
    </w:p>
    <w:p w14:paraId="1F77C0CF" w14:textId="1B6206BB" w:rsidR="002553F0" w:rsidRPr="00BA305E" w:rsidRDefault="002553F0" w:rsidP="00FC4511">
      <w:pPr>
        <w:pStyle w:val="ListParagraph"/>
        <w:numPr>
          <w:ilvl w:val="0"/>
          <w:numId w:val="7"/>
        </w:numPr>
        <w:jc w:val="left"/>
        <w:rPr>
          <w:sz w:val="18"/>
          <w:szCs w:val="18"/>
          <w:lang w:val="fr-FR"/>
        </w:rPr>
      </w:pPr>
      <w:r w:rsidRPr="00BA305E">
        <w:rPr>
          <w:sz w:val="18"/>
          <w:szCs w:val="18"/>
          <w:lang w:val="fr-FR"/>
        </w:rPr>
        <w:t>Maîtrise en droit de la propriété intellectuelle organisée par l’OMPI et l’Université de Turin en coopération avec le CIF-OIT, Genève (Suisse) (octobre</w:t>
      </w:r>
      <w:r w:rsidR="00450A53">
        <w:rPr>
          <w:sz w:val="18"/>
          <w:szCs w:val="18"/>
          <w:lang w:val="fr-FR"/>
        </w:rPr>
        <w:t xml:space="preserve"> </w:t>
      </w:r>
      <w:r w:rsidRPr="00BA305E">
        <w:rPr>
          <w:sz w:val="18"/>
          <w:szCs w:val="18"/>
          <w:lang w:val="fr-FR"/>
        </w:rPr>
        <w:t>2018)</w:t>
      </w:r>
    </w:p>
    <w:p w14:paraId="502C95F9" w14:textId="615FE3A9"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Contribution avec l’ARIPO par vidéoconférence à la présentation d’exposés sur la protection des obtentions végétales pour le Programme de maîtrise en droit de la propriété intellectuelle à l’Africa University, Mutare (Zimbabwe) (octobre</w:t>
      </w:r>
      <w:r w:rsidR="00450A53">
        <w:rPr>
          <w:sz w:val="18"/>
          <w:szCs w:val="18"/>
          <w:lang w:val="fr-FR"/>
        </w:rPr>
        <w:t xml:space="preserve"> </w:t>
      </w:r>
      <w:r w:rsidRPr="00BA305E">
        <w:rPr>
          <w:sz w:val="18"/>
          <w:szCs w:val="18"/>
          <w:lang w:val="fr-FR"/>
        </w:rPr>
        <w:t>2018)</w:t>
      </w:r>
    </w:p>
    <w:p w14:paraId="598243F4" w14:textId="43538BFD"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de l’AFSTA sur la protection des obtentions végétales, Nairobi (Kenya) (octobre</w:t>
      </w:r>
      <w:r w:rsidR="00450A53">
        <w:rPr>
          <w:sz w:val="18"/>
          <w:szCs w:val="18"/>
          <w:lang w:val="fr-FR"/>
        </w:rPr>
        <w:t xml:space="preserve"> </w:t>
      </w:r>
      <w:r w:rsidRPr="00BA305E">
        <w:rPr>
          <w:sz w:val="18"/>
          <w:szCs w:val="18"/>
          <w:lang w:val="fr-FR"/>
        </w:rPr>
        <w:t>2018)</w:t>
      </w:r>
    </w:p>
    <w:p w14:paraId="7575C0F4" w14:textId="4436B7C2" w:rsidR="002553F0" w:rsidRPr="00BA305E" w:rsidRDefault="002553F0" w:rsidP="00FC4511">
      <w:pPr>
        <w:pStyle w:val="ListParagraph"/>
        <w:numPr>
          <w:ilvl w:val="0"/>
          <w:numId w:val="7"/>
        </w:numPr>
        <w:jc w:val="left"/>
        <w:rPr>
          <w:sz w:val="18"/>
          <w:szCs w:val="18"/>
          <w:lang w:val="fr-FR"/>
        </w:rPr>
      </w:pPr>
      <w:r w:rsidRPr="00BA305E">
        <w:rPr>
          <w:sz w:val="18"/>
          <w:szCs w:val="18"/>
          <w:lang w:val="fr-FR"/>
        </w:rPr>
        <w:t>Séminaire sur la protection des obtentions végétales à l’intention des États membres de l’ARIPO, Windhoek (Namibie) (novembre</w:t>
      </w:r>
      <w:r w:rsidR="00450A53">
        <w:rPr>
          <w:sz w:val="18"/>
          <w:szCs w:val="18"/>
          <w:lang w:val="fr-FR"/>
        </w:rPr>
        <w:t xml:space="preserve"> </w:t>
      </w:r>
      <w:r w:rsidRPr="00BA305E">
        <w:rPr>
          <w:sz w:val="18"/>
          <w:szCs w:val="18"/>
          <w:lang w:val="fr-FR"/>
        </w:rPr>
        <w:t>2018)</w:t>
      </w:r>
    </w:p>
    <w:p w14:paraId="41783E43" w14:textId="30E20F49" w:rsidR="002553F0" w:rsidRPr="00BA305E" w:rsidRDefault="002553F0" w:rsidP="00FC4511">
      <w:pPr>
        <w:pStyle w:val="ListParagraph"/>
        <w:numPr>
          <w:ilvl w:val="0"/>
          <w:numId w:val="7"/>
        </w:numPr>
        <w:jc w:val="left"/>
        <w:rPr>
          <w:sz w:val="18"/>
          <w:szCs w:val="18"/>
          <w:lang w:val="fr-FR"/>
        </w:rPr>
      </w:pPr>
      <w:r w:rsidRPr="00BA305E">
        <w:rPr>
          <w:sz w:val="18"/>
          <w:szCs w:val="18"/>
          <w:lang w:val="fr-FR"/>
        </w:rPr>
        <w:t>Atelier sur la sensibilisation à la protection des obtentions végétales selon la Convention UPOV, Vientiane (République démocratique populaire Lao) (décembre</w:t>
      </w:r>
      <w:r w:rsidR="00450A53">
        <w:rPr>
          <w:sz w:val="18"/>
          <w:szCs w:val="18"/>
          <w:lang w:val="fr-FR"/>
        </w:rPr>
        <w:t xml:space="preserve"> </w:t>
      </w:r>
      <w:r w:rsidRPr="00BA305E">
        <w:rPr>
          <w:sz w:val="18"/>
          <w:szCs w:val="18"/>
          <w:lang w:val="fr-FR"/>
        </w:rPr>
        <w:t>2018)</w:t>
      </w:r>
    </w:p>
    <w:p w14:paraId="3CF9604A" w14:textId="5BDF7008" w:rsidR="002553F0" w:rsidRDefault="002553F0" w:rsidP="002553F0">
      <w:pPr>
        <w:rPr>
          <w:sz w:val="18"/>
          <w:szCs w:val="18"/>
          <w:lang w:val="fr-FR"/>
        </w:rPr>
      </w:pPr>
    </w:p>
    <w:p w14:paraId="25D9C2D1" w14:textId="77777777" w:rsidR="00762FCE" w:rsidRPr="00BA305E" w:rsidRDefault="00762FCE" w:rsidP="002553F0">
      <w:pPr>
        <w:rPr>
          <w:sz w:val="18"/>
          <w:szCs w:val="18"/>
          <w:lang w:val="fr-FR"/>
        </w:rPr>
      </w:pPr>
    </w:p>
    <w:p w14:paraId="45EFC974" w14:textId="36200A5E" w:rsidR="002553F0" w:rsidRPr="00BA305E" w:rsidRDefault="002553F0" w:rsidP="002553F0">
      <w:pPr>
        <w:pStyle w:val="Heading8"/>
        <w:rPr>
          <w:szCs w:val="18"/>
          <w:lang w:val="fr-FR"/>
        </w:rPr>
      </w:pPr>
      <w:bookmarkStart w:id="131" w:name="_Toc23434350"/>
      <w:r w:rsidRPr="00BA305E">
        <w:rPr>
          <w:szCs w:val="18"/>
          <w:lang w:val="fr-FR"/>
        </w:rPr>
        <w:t>d)</w:t>
      </w:r>
      <w:r w:rsidR="00513564">
        <w:rPr>
          <w:szCs w:val="18"/>
          <w:lang w:val="fr-FR"/>
        </w:rPr>
        <w:t>  </w:t>
      </w:r>
      <w:r w:rsidRPr="00BA305E">
        <w:rPr>
          <w:szCs w:val="18"/>
          <w:lang w:val="fr-FR"/>
        </w:rPr>
        <w:t>Participation d’États et d’organisations ayant le statut d’observateur aux travaux du CAJ, du TC, des groupes de travail techniques et aux ateliers préparatoires correspondants</w:t>
      </w:r>
      <w:bookmarkEnd w:id="131"/>
    </w:p>
    <w:p w14:paraId="1B10476D" w14:textId="77777777" w:rsidR="002553F0" w:rsidRPr="00BA305E" w:rsidRDefault="002553F0" w:rsidP="002553F0">
      <w:pPr>
        <w:rPr>
          <w:rFonts w:cs="Arial"/>
          <w:sz w:val="18"/>
          <w:szCs w:val="18"/>
          <w:lang w:val="fr-FR"/>
        </w:rPr>
      </w:pPr>
    </w:p>
    <w:p w14:paraId="5A90E3BB" w14:textId="77777777" w:rsidR="002553F0" w:rsidRPr="00BA305E" w:rsidRDefault="002553F0" w:rsidP="002553F0">
      <w:pPr>
        <w:pStyle w:val="Heading9"/>
        <w:rPr>
          <w:lang w:val="fr-FR"/>
        </w:rPr>
      </w:pPr>
      <w:bookmarkStart w:id="132" w:name="_Toc23434351"/>
      <w:r w:rsidRPr="00BA305E">
        <w:rPr>
          <w:lang w:val="fr-FR"/>
        </w:rPr>
        <w:t>Participation aux travaux du Comité administratif et juridique</w:t>
      </w:r>
      <w:bookmarkEnd w:id="132"/>
    </w:p>
    <w:p w14:paraId="037D738D" w14:textId="77777777" w:rsidR="002553F0" w:rsidRPr="00BA305E" w:rsidRDefault="002553F0" w:rsidP="002553F0">
      <w:pPr>
        <w:rPr>
          <w:sz w:val="18"/>
          <w:szCs w:val="18"/>
          <w:lang w:val="fr-FR"/>
        </w:rPr>
      </w:pPr>
    </w:p>
    <w:p w14:paraId="7EC689F0" w14:textId="4C49950B" w:rsidR="002553F0" w:rsidRPr="00BA305E" w:rsidRDefault="002553F0" w:rsidP="002553F0">
      <w:pPr>
        <w:keepNext/>
        <w:keepLines/>
        <w:tabs>
          <w:tab w:val="left" w:pos="885"/>
        </w:tabs>
        <w:ind w:left="1452" w:hanging="885"/>
        <w:jc w:val="left"/>
        <w:rPr>
          <w:sz w:val="18"/>
          <w:szCs w:val="18"/>
          <w:lang w:val="fr-FR"/>
        </w:rPr>
      </w:pPr>
      <w:r w:rsidRPr="00BA305E">
        <w:rPr>
          <w:sz w:val="18"/>
          <w:szCs w:val="18"/>
          <w:lang w:val="fr-FR"/>
        </w:rPr>
        <w:t>CAJ/75</w:t>
      </w:r>
      <w:r w:rsidR="007545E7">
        <w:rPr>
          <w:sz w:val="18"/>
          <w:szCs w:val="18"/>
          <w:lang w:val="fr-FR"/>
        </w:rPr>
        <w:t> :</w:t>
      </w:r>
      <w:r w:rsidRPr="00BA305E">
        <w:rPr>
          <w:sz w:val="18"/>
          <w:szCs w:val="18"/>
          <w:lang w:val="fr-FR"/>
        </w:rPr>
        <w:tab/>
        <w:t>4 États ayant le statut d’observateur (</w:t>
      </w:r>
      <w:r w:rsidRPr="00BA305E">
        <w:rPr>
          <w:sz w:val="18"/>
          <w:szCs w:val="18"/>
          <w:lang w:val="fr-CH"/>
        </w:rPr>
        <w:t>Égypte, Inde, Nigéria, Thaïlande</w:t>
      </w:r>
      <w:r w:rsidRPr="00BA305E">
        <w:rPr>
          <w:sz w:val="18"/>
          <w:szCs w:val="18"/>
          <w:lang w:val="fr-FR"/>
        </w:rPr>
        <w:t>)</w:t>
      </w:r>
      <w:r w:rsidRPr="00BA305E">
        <w:rPr>
          <w:sz w:val="18"/>
          <w:szCs w:val="18"/>
          <w:lang w:val="fr-FR"/>
        </w:rPr>
        <w:br/>
        <w:t>7 organisations ayant le statut d’observateur (AIPH, APBREBES, ARIPO, CIOPORA, CropLife International, ESA, ISF)</w:t>
      </w:r>
    </w:p>
    <w:p w14:paraId="21A6B25A" w14:textId="77777777" w:rsidR="002553F0" w:rsidRPr="00BA305E" w:rsidRDefault="002553F0" w:rsidP="002553F0">
      <w:pPr>
        <w:rPr>
          <w:sz w:val="18"/>
          <w:szCs w:val="18"/>
          <w:lang w:val="fr-FR"/>
        </w:rPr>
      </w:pPr>
    </w:p>
    <w:p w14:paraId="1314EB68" w14:textId="77777777" w:rsidR="002553F0" w:rsidRPr="00BA305E" w:rsidRDefault="002553F0" w:rsidP="002553F0">
      <w:pPr>
        <w:pStyle w:val="Heading9"/>
        <w:rPr>
          <w:lang w:val="fr-FR"/>
        </w:rPr>
      </w:pPr>
      <w:bookmarkStart w:id="133" w:name="_Toc23434352"/>
      <w:r w:rsidRPr="00BA305E">
        <w:rPr>
          <w:lang w:val="fr-FR"/>
        </w:rPr>
        <w:t>Participation aux travaux du Comité technique</w:t>
      </w:r>
      <w:bookmarkEnd w:id="133"/>
    </w:p>
    <w:p w14:paraId="2497BDEA" w14:textId="77777777" w:rsidR="002553F0" w:rsidRPr="00BA305E" w:rsidRDefault="002553F0" w:rsidP="002553F0">
      <w:pPr>
        <w:rPr>
          <w:sz w:val="18"/>
          <w:szCs w:val="18"/>
          <w:lang w:val="fr-FR"/>
        </w:rPr>
      </w:pPr>
    </w:p>
    <w:p w14:paraId="6C5D7845" w14:textId="7CFD61C9" w:rsidR="002553F0" w:rsidRPr="00BA305E" w:rsidRDefault="002553F0" w:rsidP="002553F0">
      <w:pPr>
        <w:keepNext/>
        <w:keepLines/>
        <w:tabs>
          <w:tab w:val="left" w:pos="885"/>
        </w:tabs>
        <w:ind w:left="1452" w:hanging="885"/>
        <w:jc w:val="left"/>
        <w:rPr>
          <w:sz w:val="18"/>
          <w:szCs w:val="18"/>
          <w:lang w:val="fr-FR"/>
        </w:rPr>
      </w:pPr>
      <w:r w:rsidRPr="00BA305E">
        <w:rPr>
          <w:sz w:val="18"/>
          <w:szCs w:val="18"/>
          <w:lang w:val="fr-FR"/>
        </w:rPr>
        <w:t>TC/54</w:t>
      </w:r>
      <w:r w:rsidR="007545E7">
        <w:rPr>
          <w:sz w:val="18"/>
          <w:szCs w:val="18"/>
          <w:lang w:val="fr-FR"/>
        </w:rPr>
        <w:t> :</w:t>
      </w:r>
      <w:r w:rsidRPr="00BA305E">
        <w:rPr>
          <w:sz w:val="18"/>
          <w:szCs w:val="18"/>
          <w:lang w:val="fr-FR"/>
        </w:rPr>
        <w:tab/>
        <w:t>6 États ayant le statut d’observateur (</w:t>
      </w:r>
      <w:r w:rsidRPr="00BA305E">
        <w:rPr>
          <w:sz w:val="18"/>
          <w:szCs w:val="18"/>
          <w:lang w:val="fr-CH"/>
        </w:rPr>
        <w:t>Arabie saoudite, Égypte, Inde, Kazakhstan, Nigéria, Thaïlande</w:t>
      </w:r>
      <w:r w:rsidRPr="00BA305E">
        <w:rPr>
          <w:sz w:val="18"/>
          <w:szCs w:val="18"/>
          <w:lang w:val="fr-FR"/>
        </w:rPr>
        <w:t>)</w:t>
      </w:r>
      <w:r w:rsidRPr="00BA305E">
        <w:rPr>
          <w:sz w:val="18"/>
          <w:szCs w:val="18"/>
          <w:lang w:val="fr-FR"/>
        </w:rPr>
        <w:br/>
        <w:t>6</w:t>
      </w:r>
      <w:r w:rsidR="00450A53">
        <w:rPr>
          <w:sz w:val="18"/>
          <w:szCs w:val="18"/>
          <w:lang w:val="fr-FR"/>
        </w:rPr>
        <w:t xml:space="preserve"> </w:t>
      </w:r>
      <w:r w:rsidRPr="00BA305E">
        <w:rPr>
          <w:sz w:val="18"/>
          <w:szCs w:val="18"/>
          <w:lang w:val="fr-FR"/>
        </w:rPr>
        <w:t>organisations ayant le statut d’observateur (ARIPO, CIOPORA, CropLife International, ESA, ISF, OCDE)</w:t>
      </w:r>
    </w:p>
    <w:p w14:paraId="58DBED18" w14:textId="77777777" w:rsidR="002553F0" w:rsidRPr="00BA305E" w:rsidRDefault="002553F0" w:rsidP="002553F0">
      <w:pPr>
        <w:rPr>
          <w:sz w:val="18"/>
          <w:szCs w:val="18"/>
          <w:lang w:val="fr-FR"/>
        </w:rPr>
      </w:pPr>
    </w:p>
    <w:p w14:paraId="08239FA4" w14:textId="77777777" w:rsidR="002553F0" w:rsidRPr="00BA305E" w:rsidRDefault="002553F0" w:rsidP="00FC4511">
      <w:pPr>
        <w:pStyle w:val="Heading9"/>
        <w:keepNext/>
        <w:rPr>
          <w:lang w:val="fr-FR"/>
        </w:rPr>
      </w:pPr>
      <w:bookmarkStart w:id="134" w:name="_Toc23434353"/>
      <w:r w:rsidRPr="00BA305E">
        <w:rPr>
          <w:lang w:val="fr-FR"/>
        </w:rPr>
        <w:t>Participation aux sessions des groupes de travail techniques</w:t>
      </w:r>
      <w:bookmarkEnd w:id="134"/>
    </w:p>
    <w:p w14:paraId="59B01BF6" w14:textId="77777777" w:rsidR="002553F0" w:rsidRPr="00BA305E" w:rsidRDefault="002553F0" w:rsidP="00FC4511">
      <w:pPr>
        <w:keepNext/>
        <w:rPr>
          <w:sz w:val="18"/>
          <w:szCs w:val="18"/>
          <w:lang w:val="fr-FR"/>
        </w:rPr>
      </w:pPr>
    </w:p>
    <w:p w14:paraId="542D8DD9" w14:textId="733E0492" w:rsidR="002553F0" w:rsidRPr="00BA305E" w:rsidRDefault="002553F0" w:rsidP="00FC4511">
      <w:pPr>
        <w:keepNext/>
        <w:keepLines/>
        <w:tabs>
          <w:tab w:val="left" w:pos="884"/>
        </w:tabs>
        <w:spacing w:after="60"/>
        <w:ind w:left="1452" w:hanging="885"/>
        <w:jc w:val="left"/>
        <w:rPr>
          <w:sz w:val="18"/>
          <w:szCs w:val="18"/>
          <w:lang w:val="fr-FR"/>
        </w:rPr>
      </w:pPr>
      <w:r w:rsidRPr="00BA305E">
        <w:rPr>
          <w:sz w:val="18"/>
          <w:szCs w:val="18"/>
          <w:lang w:val="fr-FR"/>
        </w:rPr>
        <w:t>TWA/47</w:t>
      </w:r>
      <w:r w:rsidR="007545E7">
        <w:rPr>
          <w:sz w:val="18"/>
          <w:szCs w:val="18"/>
          <w:lang w:val="fr-FR"/>
        </w:rPr>
        <w:t> :</w:t>
      </w:r>
      <w:r w:rsidRPr="00BA305E">
        <w:rPr>
          <w:sz w:val="18"/>
          <w:szCs w:val="18"/>
          <w:lang w:val="fr-FR"/>
        </w:rPr>
        <w:t xml:space="preserve">  </w:t>
      </w:r>
      <w:r w:rsidRPr="00BA305E">
        <w:rPr>
          <w:sz w:val="18"/>
          <w:szCs w:val="18"/>
          <w:lang w:val="fr-FR"/>
        </w:rPr>
        <w:tab/>
        <w:t>5 organisations ayant le statut d’observateur (AATF, AFSTA, CropLife International, ESA, ISF)</w:t>
      </w:r>
    </w:p>
    <w:p w14:paraId="72A7A3BB" w14:textId="647F60AF" w:rsidR="002553F0" w:rsidRPr="00BA305E" w:rsidRDefault="002553F0" w:rsidP="002553F0">
      <w:pPr>
        <w:keepNext/>
        <w:keepLines/>
        <w:tabs>
          <w:tab w:val="left" w:pos="884"/>
        </w:tabs>
        <w:spacing w:after="60"/>
        <w:ind w:left="1452" w:hanging="885"/>
        <w:jc w:val="left"/>
        <w:rPr>
          <w:sz w:val="18"/>
          <w:szCs w:val="18"/>
          <w:lang w:val="fr-FR"/>
        </w:rPr>
      </w:pPr>
      <w:r w:rsidRPr="00BA305E">
        <w:rPr>
          <w:sz w:val="18"/>
          <w:szCs w:val="18"/>
          <w:lang w:val="fr-FR"/>
        </w:rPr>
        <w:t>TWC/36</w:t>
      </w:r>
      <w:r w:rsidR="007545E7">
        <w:rPr>
          <w:sz w:val="18"/>
          <w:szCs w:val="18"/>
          <w:lang w:val="fr-FR"/>
        </w:rPr>
        <w:t> :</w:t>
      </w:r>
      <w:r w:rsidRPr="00BA305E">
        <w:rPr>
          <w:sz w:val="18"/>
          <w:szCs w:val="18"/>
          <w:lang w:val="fr-FR"/>
        </w:rPr>
        <w:t xml:space="preserve"> </w:t>
      </w:r>
      <w:r w:rsidRPr="00BA305E">
        <w:rPr>
          <w:sz w:val="18"/>
          <w:szCs w:val="18"/>
          <w:lang w:val="fr-FR"/>
        </w:rPr>
        <w:tab/>
        <w:t>0 État/organisation ayant le statut d’observateur</w:t>
      </w:r>
    </w:p>
    <w:p w14:paraId="24413E56" w14:textId="5C1EE056" w:rsidR="002553F0" w:rsidRPr="00BA305E" w:rsidRDefault="002553F0" w:rsidP="002553F0">
      <w:pPr>
        <w:keepNext/>
        <w:keepLines/>
        <w:tabs>
          <w:tab w:val="left" w:pos="884"/>
        </w:tabs>
        <w:spacing w:after="60"/>
        <w:ind w:left="1452" w:hanging="885"/>
        <w:jc w:val="left"/>
        <w:rPr>
          <w:sz w:val="18"/>
          <w:szCs w:val="18"/>
          <w:lang w:val="fr-FR"/>
        </w:rPr>
      </w:pPr>
      <w:r w:rsidRPr="00BA305E">
        <w:rPr>
          <w:sz w:val="18"/>
          <w:szCs w:val="18"/>
          <w:lang w:val="fr-FR"/>
        </w:rPr>
        <w:t>TWF/49</w:t>
      </w:r>
      <w:r w:rsidR="007545E7">
        <w:rPr>
          <w:sz w:val="18"/>
          <w:szCs w:val="18"/>
          <w:lang w:val="fr-FR"/>
        </w:rPr>
        <w:t> :</w:t>
      </w:r>
      <w:r w:rsidRPr="00BA305E">
        <w:rPr>
          <w:sz w:val="18"/>
          <w:szCs w:val="18"/>
          <w:lang w:val="fr-FR"/>
        </w:rPr>
        <w:t xml:space="preserve"> </w:t>
      </w:r>
      <w:r w:rsidRPr="00BA305E">
        <w:rPr>
          <w:sz w:val="18"/>
          <w:szCs w:val="18"/>
          <w:lang w:val="fr-FR"/>
        </w:rPr>
        <w:tab/>
        <w:t>1 organisation ayant le statut d’observateur (CIOPORA)</w:t>
      </w:r>
    </w:p>
    <w:p w14:paraId="76013764" w14:textId="05B958EF" w:rsidR="002553F0" w:rsidRPr="00BA305E" w:rsidRDefault="002553F0" w:rsidP="002553F0">
      <w:pPr>
        <w:keepNext/>
        <w:keepLines/>
        <w:tabs>
          <w:tab w:val="left" w:pos="884"/>
        </w:tabs>
        <w:spacing w:after="60"/>
        <w:ind w:left="1452" w:hanging="885"/>
        <w:jc w:val="left"/>
        <w:rPr>
          <w:sz w:val="18"/>
          <w:szCs w:val="18"/>
          <w:lang w:val="fr-FR"/>
        </w:rPr>
      </w:pPr>
      <w:r w:rsidRPr="00BA305E">
        <w:rPr>
          <w:sz w:val="18"/>
          <w:szCs w:val="18"/>
          <w:lang w:val="fr-FR"/>
        </w:rPr>
        <w:t>TWV/52</w:t>
      </w:r>
      <w:r w:rsidR="007545E7">
        <w:rPr>
          <w:sz w:val="18"/>
          <w:szCs w:val="18"/>
          <w:lang w:val="fr-FR"/>
        </w:rPr>
        <w:t> :</w:t>
      </w:r>
      <w:r w:rsidRPr="00BA305E">
        <w:rPr>
          <w:sz w:val="18"/>
          <w:szCs w:val="18"/>
          <w:lang w:val="fr-FR"/>
        </w:rPr>
        <w:t xml:space="preserve"> </w:t>
      </w:r>
      <w:r w:rsidRPr="00BA305E">
        <w:rPr>
          <w:sz w:val="18"/>
          <w:szCs w:val="18"/>
          <w:lang w:val="fr-FR"/>
        </w:rPr>
        <w:tab/>
        <w:t>3 organisations ayant le statut d’observateur (CropLife International, ESA, ISF)</w:t>
      </w:r>
    </w:p>
    <w:p w14:paraId="27B6E27A" w14:textId="2B081092" w:rsidR="002553F0" w:rsidRPr="00BA305E" w:rsidRDefault="002553F0" w:rsidP="002553F0">
      <w:pPr>
        <w:keepNext/>
        <w:keepLines/>
        <w:tabs>
          <w:tab w:val="left" w:pos="885"/>
        </w:tabs>
        <w:spacing w:after="60"/>
        <w:ind w:left="1452" w:hanging="885"/>
        <w:jc w:val="left"/>
        <w:rPr>
          <w:sz w:val="18"/>
          <w:szCs w:val="18"/>
          <w:lang w:val="fr-FR"/>
        </w:rPr>
      </w:pPr>
      <w:r w:rsidRPr="00BA305E">
        <w:rPr>
          <w:sz w:val="18"/>
          <w:szCs w:val="18"/>
          <w:lang w:val="fr-FR"/>
        </w:rPr>
        <w:t>BMT/17</w:t>
      </w:r>
      <w:r w:rsidR="007545E7">
        <w:rPr>
          <w:sz w:val="18"/>
          <w:szCs w:val="18"/>
          <w:lang w:val="fr-FR"/>
        </w:rPr>
        <w:t> :</w:t>
      </w:r>
      <w:r w:rsidRPr="00BA305E">
        <w:rPr>
          <w:sz w:val="18"/>
          <w:szCs w:val="18"/>
          <w:lang w:val="fr-FR"/>
        </w:rPr>
        <w:tab/>
        <w:t>5 organisations ayant le statut d’observateur (CIOPORA, CropLife International, MERCOSUR, OCDE, SAA)</w:t>
      </w:r>
    </w:p>
    <w:p w14:paraId="2E1B3292" w14:textId="77777777" w:rsidR="002553F0" w:rsidRPr="00BA305E" w:rsidRDefault="002553F0" w:rsidP="002553F0">
      <w:pPr>
        <w:keepNext/>
        <w:keepLines/>
        <w:tabs>
          <w:tab w:val="left" w:pos="885"/>
        </w:tabs>
        <w:ind w:left="1452" w:hanging="885"/>
        <w:jc w:val="left"/>
        <w:rPr>
          <w:sz w:val="18"/>
          <w:szCs w:val="18"/>
          <w:lang w:val="fr-FR"/>
        </w:rPr>
      </w:pPr>
      <w:r w:rsidRPr="00BA305E">
        <w:rPr>
          <w:sz w:val="18"/>
          <w:szCs w:val="18"/>
          <w:lang w:val="fr-FR"/>
        </w:rPr>
        <w:t>Aucune session du TWO en 2018.</w:t>
      </w:r>
    </w:p>
    <w:p w14:paraId="646FD31E" w14:textId="77777777" w:rsidR="002553F0" w:rsidRPr="00BA305E" w:rsidRDefault="002553F0" w:rsidP="002553F0">
      <w:pPr>
        <w:pStyle w:val="result"/>
        <w:rPr>
          <w:lang w:val="fr-FR"/>
        </w:rPr>
      </w:pPr>
    </w:p>
    <w:p w14:paraId="31031C10" w14:textId="77777777" w:rsidR="002553F0" w:rsidRPr="00BA305E" w:rsidRDefault="002553F0" w:rsidP="002553F0">
      <w:pPr>
        <w:pStyle w:val="Heading9"/>
        <w:keepNext/>
        <w:rPr>
          <w:lang w:val="fr-FR"/>
        </w:rPr>
      </w:pPr>
      <w:bookmarkStart w:id="135" w:name="_Toc23434354"/>
      <w:r w:rsidRPr="00BA305E">
        <w:rPr>
          <w:lang w:val="fr-FR"/>
        </w:rPr>
        <w:t>Participation aux ateliers préparatoires des sessions des groupes de travail techniques</w:t>
      </w:r>
      <w:bookmarkEnd w:id="135"/>
    </w:p>
    <w:p w14:paraId="5F585672" w14:textId="77777777" w:rsidR="002553F0" w:rsidRPr="00BA305E" w:rsidRDefault="002553F0" w:rsidP="002553F0">
      <w:pPr>
        <w:keepNext/>
        <w:rPr>
          <w:sz w:val="18"/>
          <w:szCs w:val="18"/>
          <w:lang w:val="fr-FR"/>
        </w:rPr>
      </w:pPr>
    </w:p>
    <w:p w14:paraId="5AF93BF0" w14:textId="481A331D" w:rsidR="002553F0" w:rsidRPr="00BA305E" w:rsidRDefault="002553F0" w:rsidP="002553F0">
      <w:pPr>
        <w:keepNext/>
        <w:keepLines/>
        <w:tabs>
          <w:tab w:val="left" w:pos="1310"/>
        </w:tabs>
        <w:spacing w:after="60"/>
        <w:ind w:left="1877" w:hanging="1310"/>
        <w:jc w:val="left"/>
        <w:rPr>
          <w:sz w:val="18"/>
          <w:szCs w:val="18"/>
          <w:lang w:val="fr-FR"/>
        </w:rPr>
      </w:pPr>
      <w:r w:rsidRPr="00BA305E">
        <w:rPr>
          <w:sz w:val="18"/>
          <w:szCs w:val="18"/>
          <w:lang w:val="fr-FR"/>
        </w:rPr>
        <w:t>TWA/47/Prep</w:t>
      </w:r>
      <w:r w:rsidR="007545E7">
        <w:rPr>
          <w:sz w:val="18"/>
          <w:szCs w:val="18"/>
          <w:lang w:val="fr-FR"/>
        </w:rPr>
        <w:t> :</w:t>
      </w:r>
      <w:r w:rsidRPr="00BA305E">
        <w:rPr>
          <w:sz w:val="18"/>
          <w:szCs w:val="18"/>
          <w:lang w:val="fr-FR"/>
        </w:rPr>
        <w:tab/>
        <w:t>4 organisations ayant le statut d’observateur (AFSTA, CropLife International, ESA, ISF)</w:t>
      </w:r>
    </w:p>
    <w:p w14:paraId="267D4EF0" w14:textId="7ED16B9D" w:rsidR="002553F0" w:rsidRPr="00BA305E" w:rsidRDefault="002553F0" w:rsidP="002553F0">
      <w:pPr>
        <w:keepNext/>
        <w:keepLines/>
        <w:tabs>
          <w:tab w:val="left" w:pos="1310"/>
        </w:tabs>
        <w:spacing w:after="60"/>
        <w:ind w:left="1877" w:hanging="1310"/>
        <w:jc w:val="left"/>
        <w:rPr>
          <w:sz w:val="18"/>
          <w:szCs w:val="18"/>
          <w:lang w:val="fr-FR"/>
        </w:rPr>
      </w:pPr>
      <w:r w:rsidRPr="00BA305E">
        <w:rPr>
          <w:sz w:val="18"/>
          <w:szCs w:val="18"/>
          <w:lang w:val="fr-FR"/>
        </w:rPr>
        <w:t>TWC/36/Prep</w:t>
      </w:r>
      <w:r w:rsidR="007545E7">
        <w:rPr>
          <w:sz w:val="18"/>
          <w:szCs w:val="18"/>
          <w:lang w:val="fr-FR"/>
        </w:rPr>
        <w:t> :</w:t>
      </w:r>
      <w:r w:rsidRPr="00BA305E">
        <w:rPr>
          <w:sz w:val="18"/>
          <w:szCs w:val="18"/>
          <w:lang w:val="fr-FR"/>
        </w:rPr>
        <w:t xml:space="preserve"> </w:t>
      </w:r>
      <w:r w:rsidRPr="00BA305E">
        <w:rPr>
          <w:sz w:val="18"/>
          <w:szCs w:val="18"/>
          <w:lang w:val="fr-FR"/>
        </w:rPr>
        <w:tab/>
        <w:t>0 État/organisation ayant le statut d’observateur</w:t>
      </w:r>
    </w:p>
    <w:p w14:paraId="304A247B" w14:textId="6521D74E" w:rsidR="002553F0" w:rsidRPr="00BA305E" w:rsidRDefault="002553F0" w:rsidP="002553F0">
      <w:pPr>
        <w:keepNext/>
        <w:keepLines/>
        <w:tabs>
          <w:tab w:val="left" w:pos="1310"/>
        </w:tabs>
        <w:spacing w:after="60"/>
        <w:ind w:left="1877" w:hanging="1310"/>
        <w:jc w:val="left"/>
        <w:rPr>
          <w:sz w:val="18"/>
          <w:szCs w:val="18"/>
          <w:lang w:val="fr-FR"/>
        </w:rPr>
      </w:pPr>
      <w:r w:rsidRPr="00BA305E">
        <w:rPr>
          <w:sz w:val="18"/>
          <w:szCs w:val="18"/>
          <w:lang w:val="fr-FR"/>
        </w:rPr>
        <w:t>TWF/49/Prep</w:t>
      </w:r>
      <w:r w:rsidR="007545E7">
        <w:rPr>
          <w:sz w:val="18"/>
          <w:szCs w:val="18"/>
          <w:lang w:val="fr-FR"/>
        </w:rPr>
        <w:t> :</w:t>
      </w:r>
      <w:r w:rsidRPr="00BA305E">
        <w:rPr>
          <w:sz w:val="18"/>
          <w:szCs w:val="18"/>
          <w:lang w:val="fr-FR"/>
        </w:rPr>
        <w:t xml:space="preserve"> </w:t>
      </w:r>
      <w:r w:rsidRPr="00BA305E">
        <w:rPr>
          <w:sz w:val="18"/>
          <w:szCs w:val="18"/>
          <w:lang w:val="fr-FR"/>
        </w:rPr>
        <w:tab/>
        <w:t>1 organisation ayant le statut d’observateur (CIOPORA)</w:t>
      </w:r>
    </w:p>
    <w:p w14:paraId="27664D9D" w14:textId="65674E44" w:rsidR="002553F0" w:rsidRPr="00BA305E" w:rsidRDefault="002553F0" w:rsidP="002553F0">
      <w:pPr>
        <w:keepNext/>
        <w:keepLines/>
        <w:tabs>
          <w:tab w:val="left" w:pos="1310"/>
        </w:tabs>
        <w:spacing w:after="60"/>
        <w:ind w:left="1877" w:hanging="1310"/>
        <w:jc w:val="left"/>
        <w:rPr>
          <w:sz w:val="18"/>
          <w:szCs w:val="18"/>
          <w:lang w:val="fr-FR"/>
        </w:rPr>
      </w:pPr>
      <w:r w:rsidRPr="00BA305E">
        <w:rPr>
          <w:sz w:val="18"/>
          <w:szCs w:val="18"/>
          <w:lang w:val="fr-FR"/>
        </w:rPr>
        <w:t>TWV/52/Prep</w:t>
      </w:r>
      <w:r w:rsidR="007545E7">
        <w:rPr>
          <w:sz w:val="18"/>
          <w:szCs w:val="18"/>
          <w:lang w:val="fr-FR"/>
        </w:rPr>
        <w:t> :</w:t>
      </w:r>
      <w:r w:rsidRPr="00BA305E">
        <w:rPr>
          <w:sz w:val="18"/>
          <w:szCs w:val="18"/>
          <w:lang w:val="fr-FR"/>
        </w:rPr>
        <w:tab/>
        <w:t>2 organisations ayant le statut d’observateur (CropLife International, ESA)</w:t>
      </w:r>
    </w:p>
    <w:p w14:paraId="1ABC4C17" w14:textId="77777777" w:rsidR="002553F0" w:rsidRPr="00BA305E" w:rsidRDefault="002553F0" w:rsidP="002553F0">
      <w:pPr>
        <w:keepNext/>
        <w:rPr>
          <w:sz w:val="18"/>
          <w:szCs w:val="18"/>
          <w:lang w:val="fr-FR"/>
        </w:rPr>
      </w:pPr>
    </w:p>
    <w:p w14:paraId="44BFCFD8" w14:textId="1E801E06" w:rsidR="002553F0" w:rsidRPr="00BA305E" w:rsidRDefault="002553F0" w:rsidP="002553F0">
      <w:pPr>
        <w:rPr>
          <w:sz w:val="18"/>
          <w:szCs w:val="18"/>
          <w:lang w:val="fr-FR"/>
        </w:rPr>
      </w:pPr>
      <w:r w:rsidRPr="00BA305E">
        <w:rPr>
          <w:sz w:val="18"/>
          <w:szCs w:val="18"/>
          <w:lang w:val="fr-FR"/>
        </w:rPr>
        <w:t>Voir également l’annexe</w:t>
      </w:r>
      <w:r w:rsidR="00450A53">
        <w:rPr>
          <w:sz w:val="18"/>
          <w:szCs w:val="18"/>
          <w:lang w:val="fr-FR"/>
        </w:rPr>
        <w:t xml:space="preserve"> </w:t>
      </w:r>
      <w:r w:rsidRPr="00BA305E">
        <w:rPr>
          <w:sz w:val="18"/>
          <w:szCs w:val="18"/>
          <w:lang w:val="fr-FR"/>
        </w:rPr>
        <w:t>II.</w:t>
      </w:r>
    </w:p>
    <w:p w14:paraId="0D9561DF" w14:textId="3B37F09D" w:rsidR="002553F0" w:rsidRDefault="002553F0" w:rsidP="002553F0">
      <w:pPr>
        <w:rPr>
          <w:sz w:val="18"/>
          <w:szCs w:val="18"/>
          <w:lang w:val="fr-FR"/>
        </w:rPr>
      </w:pPr>
    </w:p>
    <w:p w14:paraId="6C168F39" w14:textId="77777777" w:rsidR="00762FCE" w:rsidRPr="00BA305E" w:rsidRDefault="00762FCE" w:rsidP="002553F0">
      <w:pPr>
        <w:rPr>
          <w:sz w:val="18"/>
          <w:szCs w:val="18"/>
          <w:lang w:val="fr-FR"/>
        </w:rPr>
      </w:pPr>
    </w:p>
    <w:p w14:paraId="36D857AB" w14:textId="5E934C49" w:rsidR="002553F0" w:rsidRPr="00BA305E" w:rsidRDefault="002553F0" w:rsidP="002553F0">
      <w:pPr>
        <w:pStyle w:val="Heading8"/>
        <w:rPr>
          <w:szCs w:val="18"/>
          <w:lang w:val="fr-FR"/>
        </w:rPr>
      </w:pPr>
      <w:bookmarkStart w:id="136" w:name="_Toc23434355"/>
      <w:r w:rsidRPr="00BA305E">
        <w:rPr>
          <w:szCs w:val="18"/>
          <w:lang w:val="fr-FR"/>
        </w:rPr>
        <w:t>e)</w:t>
      </w:r>
      <w:r w:rsidR="00513564">
        <w:rPr>
          <w:szCs w:val="18"/>
          <w:lang w:val="fr-FR"/>
        </w:rPr>
        <w:t>  </w:t>
      </w:r>
      <w:r w:rsidRPr="00BA305E">
        <w:rPr>
          <w:szCs w:val="18"/>
          <w:lang w:val="fr-FR"/>
        </w:rPr>
        <w:t>Participation aux activités de l’UPOV</w:t>
      </w:r>
      <w:bookmarkEnd w:id="136"/>
    </w:p>
    <w:p w14:paraId="24A802AE" w14:textId="77777777" w:rsidR="002553F0" w:rsidRPr="00BA305E" w:rsidRDefault="002553F0" w:rsidP="002553F0">
      <w:pPr>
        <w:rPr>
          <w:sz w:val="18"/>
          <w:szCs w:val="18"/>
          <w:lang w:val="fr-FR"/>
        </w:rPr>
      </w:pPr>
    </w:p>
    <w:p w14:paraId="5C7B9298" w14:textId="60EB8649" w:rsidR="002553F0" w:rsidRPr="00BA305E" w:rsidRDefault="002553F0" w:rsidP="002553F0">
      <w:pPr>
        <w:rPr>
          <w:sz w:val="18"/>
          <w:szCs w:val="18"/>
          <w:lang w:val="fr-FR"/>
        </w:rPr>
      </w:pPr>
      <w:r w:rsidRPr="00BA305E">
        <w:rPr>
          <w:sz w:val="18"/>
          <w:szCs w:val="18"/>
          <w:lang w:val="fr-FR"/>
        </w:rPr>
        <w:t>Voir l’annexe</w:t>
      </w:r>
      <w:r w:rsidR="00450A53">
        <w:rPr>
          <w:sz w:val="18"/>
          <w:szCs w:val="18"/>
          <w:lang w:val="fr-FR"/>
        </w:rPr>
        <w:t xml:space="preserve"> </w:t>
      </w:r>
      <w:r w:rsidRPr="00BA305E">
        <w:rPr>
          <w:sz w:val="18"/>
          <w:szCs w:val="18"/>
          <w:lang w:val="fr-FR"/>
        </w:rPr>
        <w:t>II.</w:t>
      </w:r>
    </w:p>
    <w:p w14:paraId="0BB3B2B4" w14:textId="14D9B3F1" w:rsidR="002553F0" w:rsidRDefault="002553F0" w:rsidP="002553F0">
      <w:pPr>
        <w:rPr>
          <w:sz w:val="18"/>
          <w:szCs w:val="18"/>
          <w:lang w:val="fr-FR"/>
        </w:rPr>
      </w:pPr>
    </w:p>
    <w:p w14:paraId="7ED8EA4E" w14:textId="77777777" w:rsidR="00762FCE" w:rsidRPr="00BA305E" w:rsidRDefault="00762FCE" w:rsidP="002553F0">
      <w:pPr>
        <w:rPr>
          <w:sz w:val="18"/>
          <w:szCs w:val="18"/>
          <w:lang w:val="fr-FR"/>
        </w:rPr>
      </w:pPr>
    </w:p>
    <w:p w14:paraId="07DB62EF" w14:textId="78C90EB2" w:rsidR="002553F0" w:rsidRPr="00BA305E" w:rsidRDefault="002553F0" w:rsidP="002553F0">
      <w:pPr>
        <w:pStyle w:val="Heading8"/>
        <w:rPr>
          <w:szCs w:val="18"/>
          <w:lang w:val="fr-FR"/>
        </w:rPr>
      </w:pPr>
      <w:bookmarkStart w:id="137" w:name="_Toc23434356"/>
      <w:r w:rsidRPr="00BA305E">
        <w:rPr>
          <w:szCs w:val="18"/>
          <w:lang w:val="fr-FR"/>
        </w:rPr>
        <w:t>f)</w:t>
      </w:r>
      <w:r w:rsidR="00513564">
        <w:rPr>
          <w:szCs w:val="18"/>
          <w:lang w:val="fr-FR"/>
        </w:rPr>
        <w:t>  </w:t>
      </w:r>
      <w:r w:rsidRPr="00BA305E">
        <w:rPr>
          <w:szCs w:val="18"/>
          <w:lang w:val="fr-FR"/>
        </w:rPr>
        <w:t>Participation aux activités faisant intervenir des membres du personnel de l’UPOV ou des formateurs de l’UPOV au nom du personnel de l’UPOV</w:t>
      </w:r>
      <w:bookmarkEnd w:id="137"/>
    </w:p>
    <w:p w14:paraId="066F1F81" w14:textId="77777777" w:rsidR="002553F0" w:rsidRPr="00BA305E" w:rsidRDefault="002553F0" w:rsidP="002553F0">
      <w:pPr>
        <w:rPr>
          <w:sz w:val="18"/>
          <w:szCs w:val="18"/>
          <w:lang w:val="fr-FR"/>
        </w:rPr>
      </w:pPr>
    </w:p>
    <w:p w14:paraId="70183F93" w14:textId="70D164DD" w:rsidR="002553F0" w:rsidRPr="00BA305E" w:rsidRDefault="002553F0" w:rsidP="002553F0">
      <w:pPr>
        <w:rPr>
          <w:sz w:val="18"/>
          <w:szCs w:val="18"/>
          <w:lang w:val="fr-FR"/>
        </w:rPr>
      </w:pPr>
      <w:r w:rsidRPr="00BA305E">
        <w:rPr>
          <w:sz w:val="18"/>
          <w:szCs w:val="18"/>
          <w:lang w:val="fr-FR"/>
        </w:rPr>
        <w:t>Voir l’annexe</w:t>
      </w:r>
      <w:r w:rsidR="00450A53">
        <w:rPr>
          <w:sz w:val="18"/>
          <w:szCs w:val="18"/>
          <w:lang w:val="fr-FR"/>
        </w:rPr>
        <w:t xml:space="preserve"> </w:t>
      </w:r>
      <w:r w:rsidRPr="00BA305E">
        <w:rPr>
          <w:sz w:val="18"/>
          <w:szCs w:val="18"/>
          <w:lang w:val="fr-FR"/>
        </w:rPr>
        <w:t>II.</w:t>
      </w:r>
    </w:p>
    <w:p w14:paraId="6D4BCE94" w14:textId="3B20BF2F" w:rsidR="002553F0" w:rsidRDefault="002553F0" w:rsidP="002553F0">
      <w:pPr>
        <w:rPr>
          <w:sz w:val="18"/>
          <w:szCs w:val="18"/>
          <w:lang w:val="fr-FR"/>
        </w:rPr>
      </w:pPr>
    </w:p>
    <w:p w14:paraId="725347B0" w14:textId="77777777" w:rsidR="00762FCE" w:rsidRPr="00BA305E" w:rsidRDefault="00762FCE" w:rsidP="002553F0">
      <w:pPr>
        <w:rPr>
          <w:sz w:val="18"/>
          <w:szCs w:val="18"/>
          <w:lang w:val="fr-FR"/>
        </w:rPr>
      </w:pPr>
    </w:p>
    <w:p w14:paraId="1040FE6D" w14:textId="22C197C4" w:rsidR="002553F0" w:rsidRPr="00BA305E" w:rsidRDefault="002553F0" w:rsidP="002553F0">
      <w:pPr>
        <w:pStyle w:val="Heading8"/>
        <w:rPr>
          <w:szCs w:val="18"/>
          <w:lang w:val="fr-FR"/>
        </w:rPr>
      </w:pPr>
      <w:bookmarkStart w:id="138" w:name="_Toc23434357"/>
      <w:r w:rsidRPr="00BA305E">
        <w:rPr>
          <w:szCs w:val="18"/>
          <w:lang w:val="fr-FR"/>
        </w:rPr>
        <w:t>g)</w:t>
      </w:r>
      <w:r w:rsidR="00513564">
        <w:rPr>
          <w:szCs w:val="18"/>
          <w:lang w:val="fr-FR"/>
        </w:rPr>
        <w:t>  </w:t>
      </w:r>
      <w:r w:rsidRPr="00BA305E">
        <w:rPr>
          <w:szCs w:val="18"/>
          <w:lang w:val="fr-FR"/>
        </w:rPr>
        <w:t>Cours dans lesquels est intégré le système UPOV de protection des obtentions végétales;</w:t>
      </w:r>
      <w:bookmarkEnd w:id="138"/>
    </w:p>
    <w:p w14:paraId="286D5C6A" w14:textId="77777777" w:rsidR="002553F0" w:rsidRPr="00BA305E" w:rsidRDefault="002553F0" w:rsidP="002553F0">
      <w:pPr>
        <w:rPr>
          <w:rFonts w:cs="Arial"/>
          <w:sz w:val="18"/>
          <w:szCs w:val="18"/>
          <w:lang w:val="fr-FR"/>
        </w:rPr>
      </w:pPr>
    </w:p>
    <w:p w14:paraId="067F068F" w14:textId="1B8CEBC7"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Cours de perfectionnement OMPI-OMC sur la propriété intellectuelle à l’intention des fonctionnaires nationaux, Genève (Suisse) (mars</w:t>
      </w:r>
      <w:r w:rsidR="00450A53">
        <w:rPr>
          <w:rFonts w:cs="Arial"/>
          <w:sz w:val="18"/>
          <w:szCs w:val="18"/>
          <w:lang w:val="fr-FR"/>
        </w:rPr>
        <w:t xml:space="preserve"> </w:t>
      </w:r>
      <w:r w:rsidRPr="00BA305E">
        <w:rPr>
          <w:rFonts w:cs="Arial"/>
          <w:sz w:val="18"/>
          <w:szCs w:val="18"/>
          <w:lang w:val="fr-FR"/>
        </w:rPr>
        <w:t>2018)</w:t>
      </w:r>
    </w:p>
    <w:p w14:paraId="522B4A54" w14:textId="4D9D1BC6"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Conférence à l’Institut Polytechnique LaSalle, Beauvais (France) (avril</w:t>
      </w:r>
      <w:r w:rsidR="00450A53">
        <w:rPr>
          <w:rFonts w:cs="Arial"/>
          <w:sz w:val="18"/>
          <w:szCs w:val="18"/>
          <w:lang w:val="fr-FR"/>
        </w:rPr>
        <w:t xml:space="preserve"> </w:t>
      </w:r>
      <w:r w:rsidRPr="00BA305E">
        <w:rPr>
          <w:rFonts w:cs="Arial"/>
          <w:sz w:val="18"/>
          <w:szCs w:val="18"/>
          <w:lang w:val="fr-FR"/>
        </w:rPr>
        <w:t>2018)</w:t>
      </w:r>
    </w:p>
    <w:p w14:paraId="61CF6310" w14:textId="4029560C"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Programme de Master</w:t>
      </w:r>
      <w:r w:rsidR="00450A53">
        <w:rPr>
          <w:rFonts w:cs="Arial"/>
          <w:sz w:val="18"/>
          <w:szCs w:val="18"/>
          <w:lang w:val="fr-FR"/>
        </w:rPr>
        <w:t xml:space="preserve"> </w:t>
      </w:r>
      <w:r w:rsidRPr="00BA305E">
        <w:rPr>
          <w:rFonts w:cs="Arial"/>
          <w:sz w:val="18"/>
          <w:szCs w:val="18"/>
          <w:lang w:val="fr-FR"/>
        </w:rPr>
        <w:t>II en propriété intellectuelle, Yaoundé (Cameroun) (mai</w:t>
      </w:r>
      <w:r w:rsidR="00450A53">
        <w:rPr>
          <w:rFonts w:cs="Arial"/>
          <w:sz w:val="18"/>
          <w:szCs w:val="18"/>
          <w:lang w:val="fr-FR"/>
        </w:rPr>
        <w:t xml:space="preserve"> </w:t>
      </w:r>
      <w:r w:rsidRPr="00BA305E">
        <w:rPr>
          <w:rFonts w:cs="Arial"/>
          <w:sz w:val="18"/>
          <w:szCs w:val="18"/>
          <w:lang w:val="fr-FR"/>
        </w:rPr>
        <w:t>2018)</w:t>
      </w:r>
    </w:p>
    <w:p w14:paraId="6C1841E3" w14:textId="2B95A359"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Programme de perfectionnement sur la propriété intellectuelle et les ressources génétiques à l’appui de l’innovation, Stockholm (Suède) (mai</w:t>
      </w:r>
      <w:r w:rsidR="00450A53">
        <w:rPr>
          <w:rFonts w:cs="Arial"/>
          <w:sz w:val="18"/>
          <w:szCs w:val="18"/>
          <w:lang w:val="fr-FR"/>
        </w:rPr>
        <w:t xml:space="preserve"> </w:t>
      </w:r>
      <w:r w:rsidRPr="00BA305E">
        <w:rPr>
          <w:rFonts w:cs="Arial"/>
          <w:sz w:val="18"/>
          <w:szCs w:val="18"/>
          <w:lang w:val="fr-FR"/>
        </w:rPr>
        <w:t>2018)</w:t>
      </w:r>
    </w:p>
    <w:p w14:paraId="79A4A2F0" w14:textId="217D2358"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Visite d’étude à Genève des étudiants du Programme de perfectionnement sur la propriété intellectuelle et les ressources génétiques à l’appui de l’innovation, Genève (Suisse) (mai</w:t>
      </w:r>
      <w:r w:rsidR="00450A53">
        <w:rPr>
          <w:rFonts w:cs="Arial"/>
          <w:sz w:val="18"/>
          <w:szCs w:val="18"/>
          <w:lang w:val="fr-FR"/>
        </w:rPr>
        <w:t xml:space="preserve"> </w:t>
      </w:r>
      <w:r w:rsidRPr="00BA305E">
        <w:rPr>
          <w:rFonts w:cs="Arial"/>
          <w:sz w:val="18"/>
          <w:szCs w:val="18"/>
          <w:lang w:val="fr-FR"/>
        </w:rPr>
        <w:t>2018)</w:t>
      </w:r>
    </w:p>
    <w:p w14:paraId="3C0BCC98" w14:textId="1AB88643"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Cours OMPI-QUT de maîtrise en droit de la propriété intellectuelle, Brisbane (Australie) (juin</w:t>
      </w:r>
      <w:r w:rsidR="00450A53">
        <w:rPr>
          <w:rFonts w:cs="Arial"/>
          <w:sz w:val="18"/>
          <w:szCs w:val="18"/>
          <w:lang w:val="fr-FR"/>
        </w:rPr>
        <w:t xml:space="preserve"> </w:t>
      </w:r>
      <w:r w:rsidRPr="00BA305E">
        <w:rPr>
          <w:rFonts w:cs="Arial"/>
          <w:sz w:val="18"/>
          <w:szCs w:val="18"/>
          <w:lang w:val="fr-FR"/>
        </w:rPr>
        <w:t>2018)</w:t>
      </w:r>
    </w:p>
    <w:p w14:paraId="2BB4C35A" w14:textId="06BB6F85" w:rsidR="002553F0" w:rsidRPr="00BA305E" w:rsidRDefault="002553F0" w:rsidP="00FC4511">
      <w:pPr>
        <w:pStyle w:val="ListParagraph"/>
        <w:numPr>
          <w:ilvl w:val="0"/>
          <w:numId w:val="7"/>
        </w:numPr>
        <w:jc w:val="left"/>
        <w:rPr>
          <w:sz w:val="18"/>
          <w:szCs w:val="18"/>
          <w:lang w:val="fr-FR"/>
        </w:rPr>
      </w:pPr>
      <w:r w:rsidRPr="00BA305E">
        <w:rPr>
          <w:sz w:val="18"/>
          <w:szCs w:val="18"/>
          <w:lang w:val="fr-FR"/>
        </w:rPr>
        <w:t>Colloque OMPI-OMC à l’intention des enseignants en propriété intellectuelle, Genève (Suisse) (juin</w:t>
      </w:r>
      <w:r w:rsidR="00450A53">
        <w:rPr>
          <w:sz w:val="18"/>
          <w:szCs w:val="18"/>
          <w:lang w:val="fr-FR"/>
        </w:rPr>
        <w:t xml:space="preserve"> </w:t>
      </w:r>
      <w:r w:rsidRPr="00BA305E">
        <w:rPr>
          <w:sz w:val="18"/>
          <w:szCs w:val="18"/>
          <w:lang w:val="fr-FR"/>
        </w:rPr>
        <w:t>2018)</w:t>
      </w:r>
    </w:p>
    <w:p w14:paraId="50B72F42" w14:textId="467C5EC6"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Première édition du cours d’été de l’OMPI sur la propriété intellectuelle [participation par vidéoconférence], Rio de Janeiro (Brésil) (juillet</w:t>
      </w:r>
      <w:r w:rsidR="00450A53">
        <w:rPr>
          <w:rFonts w:cs="Arial"/>
          <w:sz w:val="18"/>
          <w:szCs w:val="18"/>
          <w:lang w:val="fr-FR"/>
        </w:rPr>
        <w:t xml:space="preserve"> </w:t>
      </w:r>
      <w:r w:rsidRPr="00BA305E">
        <w:rPr>
          <w:rFonts w:cs="Arial"/>
          <w:sz w:val="18"/>
          <w:szCs w:val="18"/>
          <w:lang w:val="fr-FR"/>
        </w:rPr>
        <w:t>2018)</w:t>
      </w:r>
    </w:p>
    <w:p w14:paraId="1E9CCF78" w14:textId="168B7D8A"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Conférence sur le thème “Encourager la sélection végétale, défis et perspectives”, lors du lancement officiel du programme de maîtrise Erasmus Mundus en sélection végétale  – emPLANT, Beauvais (France) (août</w:t>
      </w:r>
      <w:r w:rsidR="00450A53">
        <w:rPr>
          <w:rFonts w:cs="Arial"/>
          <w:sz w:val="18"/>
          <w:szCs w:val="18"/>
          <w:lang w:val="fr-FR"/>
        </w:rPr>
        <w:t xml:space="preserve"> </w:t>
      </w:r>
      <w:r w:rsidRPr="00BA305E">
        <w:rPr>
          <w:rFonts w:cs="Arial"/>
          <w:sz w:val="18"/>
          <w:szCs w:val="18"/>
          <w:lang w:val="fr-FR"/>
        </w:rPr>
        <w:t>2018)</w:t>
      </w:r>
    </w:p>
    <w:p w14:paraId="00CFF5EE" w14:textId="5F2D552D"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Programme de perfectionnement sur la propriété intellectuelle et les ressources génétiques à l’appui de l’innovation, Genève (Suisse) (septembre</w:t>
      </w:r>
      <w:r w:rsidR="00450A53">
        <w:rPr>
          <w:rFonts w:cs="Arial"/>
          <w:sz w:val="18"/>
          <w:szCs w:val="18"/>
          <w:lang w:val="fr-FR"/>
        </w:rPr>
        <w:t xml:space="preserve"> </w:t>
      </w:r>
      <w:r w:rsidRPr="00BA305E">
        <w:rPr>
          <w:rFonts w:cs="Arial"/>
          <w:sz w:val="18"/>
          <w:szCs w:val="18"/>
          <w:lang w:val="fr-FR"/>
        </w:rPr>
        <w:t>2018)</w:t>
      </w:r>
    </w:p>
    <w:p w14:paraId="451A5BF1" w14:textId="77AD9FE6"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Maîtrise en droit de la propriété intellectuelle organisée par l’OMPI et l’Université de Turin en coopération avec le CIF-OIT, Genève (Suisse) (octobre</w:t>
      </w:r>
      <w:r w:rsidR="00450A53">
        <w:rPr>
          <w:rFonts w:cs="Arial"/>
          <w:sz w:val="18"/>
          <w:szCs w:val="18"/>
          <w:lang w:val="fr-FR"/>
        </w:rPr>
        <w:t xml:space="preserve"> </w:t>
      </w:r>
      <w:r w:rsidRPr="00BA305E">
        <w:rPr>
          <w:rFonts w:cs="Arial"/>
          <w:sz w:val="18"/>
          <w:szCs w:val="18"/>
          <w:lang w:val="fr-FR"/>
        </w:rPr>
        <w:t>2018)</w:t>
      </w:r>
    </w:p>
    <w:p w14:paraId="1F45F409" w14:textId="4A3D7EE3"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Contribution avec l’ARIPO par vidéoconférence à la présentation d’exposés sur la protection des obtentions végétales pour le Programme de maîtrise en droit de la propriété intellectuelle à l’Africa University, Mutare (Zimbabwe) (octobre</w:t>
      </w:r>
      <w:r w:rsidR="00450A53">
        <w:rPr>
          <w:rFonts w:cs="Arial"/>
          <w:sz w:val="18"/>
          <w:szCs w:val="18"/>
          <w:lang w:val="fr-FR"/>
        </w:rPr>
        <w:t xml:space="preserve"> </w:t>
      </w:r>
      <w:r w:rsidRPr="00BA305E">
        <w:rPr>
          <w:rFonts w:cs="Arial"/>
          <w:sz w:val="18"/>
          <w:szCs w:val="18"/>
          <w:lang w:val="fr-FR"/>
        </w:rPr>
        <w:t>2018)</w:t>
      </w:r>
    </w:p>
    <w:p w14:paraId="59AFC726" w14:textId="21614185"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Master en droit de la propriété intellectuelle avec spécialisation en droit des dessins et modèles organisé par l’OMPI et l’Université Tongji, Shanghai (Chine), (novembre</w:t>
      </w:r>
      <w:r w:rsidR="00450A53">
        <w:rPr>
          <w:rFonts w:cs="Arial"/>
          <w:sz w:val="18"/>
          <w:szCs w:val="18"/>
          <w:lang w:val="fr-FR"/>
        </w:rPr>
        <w:t xml:space="preserve"> </w:t>
      </w:r>
      <w:r w:rsidRPr="00BA305E">
        <w:rPr>
          <w:rFonts w:cs="Arial"/>
          <w:sz w:val="18"/>
          <w:szCs w:val="18"/>
          <w:lang w:val="fr-FR"/>
        </w:rPr>
        <w:t>2018)</w:t>
      </w:r>
    </w:p>
    <w:p w14:paraId="4777DA64" w14:textId="526C7F14" w:rsidR="002553F0" w:rsidRPr="00BA305E" w:rsidRDefault="002553F0" w:rsidP="00FC4511">
      <w:pPr>
        <w:pStyle w:val="ListParagraph"/>
        <w:numPr>
          <w:ilvl w:val="0"/>
          <w:numId w:val="7"/>
        </w:numPr>
        <w:jc w:val="left"/>
        <w:rPr>
          <w:rFonts w:cs="Arial"/>
          <w:sz w:val="18"/>
          <w:szCs w:val="18"/>
          <w:lang w:val="fr-FR"/>
        </w:rPr>
      </w:pPr>
      <w:r w:rsidRPr="00BA305E">
        <w:rPr>
          <w:rFonts w:cs="Arial"/>
          <w:sz w:val="18"/>
          <w:szCs w:val="18"/>
          <w:lang w:val="fr-FR"/>
        </w:rPr>
        <w:t>Maîtrise en propriété intellectuelle de l’Université d’Alicante (Magister Lvcentinvs), Alicante (Espagne) (novembre</w:t>
      </w:r>
      <w:r w:rsidR="00450A53">
        <w:rPr>
          <w:rFonts w:cs="Arial"/>
          <w:sz w:val="18"/>
          <w:szCs w:val="18"/>
          <w:lang w:val="fr-FR"/>
        </w:rPr>
        <w:t xml:space="preserve"> </w:t>
      </w:r>
      <w:r w:rsidRPr="00BA305E">
        <w:rPr>
          <w:rFonts w:cs="Arial"/>
          <w:sz w:val="18"/>
          <w:szCs w:val="18"/>
          <w:lang w:val="fr-FR"/>
        </w:rPr>
        <w:t>2018)</w:t>
      </w:r>
    </w:p>
    <w:p w14:paraId="5C020325" w14:textId="77777777" w:rsidR="002553F0" w:rsidRPr="00BA305E" w:rsidRDefault="002553F0" w:rsidP="002553F0">
      <w:pPr>
        <w:rPr>
          <w:sz w:val="18"/>
          <w:szCs w:val="18"/>
          <w:lang w:val="fr-FR"/>
        </w:rPr>
      </w:pPr>
    </w:p>
    <w:p w14:paraId="543F93F5" w14:textId="688B959E" w:rsidR="002553F0" w:rsidRPr="00BA305E" w:rsidRDefault="002553F0" w:rsidP="002553F0">
      <w:pPr>
        <w:pStyle w:val="Heading8"/>
        <w:rPr>
          <w:szCs w:val="18"/>
          <w:lang w:val="fr-FR"/>
        </w:rPr>
      </w:pPr>
      <w:bookmarkStart w:id="139" w:name="_Toc23434358"/>
      <w:r w:rsidRPr="00BA305E">
        <w:rPr>
          <w:szCs w:val="18"/>
          <w:lang w:val="fr-FR"/>
        </w:rPr>
        <w:t>h)</w:t>
      </w:r>
      <w:r w:rsidR="00513564">
        <w:rPr>
          <w:szCs w:val="18"/>
          <w:lang w:val="fr-FR"/>
        </w:rPr>
        <w:t>  </w:t>
      </w:r>
      <w:r w:rsidRPr="00BA305E">
        <w:rPr>
          <w:szCs w:val="18"/>
          <w:lang w:val="fr-FR"/>
        </w:rPr>
        <w:t>Mise en œuvre de projets avec des organisations partenaires et des donateurs</w:t>
      </w:r>
      <w:bookmarkEnd w:id="139"/>
    </w:p>
    <w:p w14:paraId="261BFEF7" w14:textId="77777777" w:rsidR="002553F0" w:rsidRPr="00BA305E" w:rsidRDefault="002553F0" w:rsidP="002553F0">
      <w:pPr>
        <w:rPr>
          <w:rFonts w:cs="Arial"/>
          <w:sz w:val="18"/>
          <w:szCs w:val="18"/>
          <w:lang w:val="fr-FR"/>
        </w:rPr>
      </w:pPr>
    </w:p>
    <w:p w14:paraId="1B10FEDB" w14:textId="750D0AE1" w:rsidR="002553F0" w:rsidRPr="00BA305E" w:rsidRDefault="002553F0" w:rsidP="002553F0">
      <w:pPr>
        <w:jc w:val="left"/>
        <w:rPr>
          <w:sz w:val="18"/>
          <w:szCs w:val="18"/>
          <w:lang w:val="fr-FR"/>
        </w:rPr>
      </w:pPr>
      <w:r w:rsidRPr="00BA305E">
        <w:rPr>
          <w:sz w:val="18"/>
          <w:szCs w:val="18"/>
          <w:lang w:val="fr-FR"/>
        </w:rPr>
        <w:t>Partenariat mondial sur les semences</w:t>
      </w:r>
      <w:r w:rsidR="007545E7">
        <w:rPr>
          <w:sz w:val="18"/>
          <w:szCs w:val="18"/>
          <w:lang w:val="fr-FR"/>
        </w:rPr>
        <w:t> :</w:t>
      </w:r>
      <w:r w:rsidRPr="00BA305E">
        <w:rPr>
          <w:sz w:val="18"/>
          <w:szCs w:val="18"/>
          <w:lang w:val="fr-FR"/>
        </w:rPr>
        <w:t xml:space="preserve"> cinq réunions électroniques, quatre réunions du Comité directeur en personne</w:t>
      </w:r>
    </w:p>
    <w:p w14:paraId="760DE914" w14:textId="77777777" w:rsidR="002553F0" w:rsidRPr="00BA305E" w:rsidRDefault="002553F0" w:rsidP="002553F0">
      <w:pPr>
        <w:jc w:val="left"/>
        <w:rPr>
          <w:sz w:val="18"/>
          <w:szCs w:val="18"/>
          <w:lang w:val="fr-FR"/>
        </w:rPr>
      </w:pPr>
    </w:p>
    <w:p w14:paraId="0EB39616" w14:textId="77777777" w:rsidR="002553F0" w:rsidRPr="00BA305E" w:rsidRDefault="002553F0" w:rsidP="002553F0">
      <w:pPr>
        <w:jc w:val="left"/>
        <w:rPr>
          <w:rFonts w:eastAsiaTheme="minorEastAsia"/>
          <w:b/>
          <w:caps/>
          <w:sz w:val="18"/>
          <w:szCs w:val="18"/>
          <w:lang w:val="fr-FR"/>
        </w:rPr>
      </w:pPr>
      <w:bookmarkStart w:id="140" w:name="_Toc336339250"/>
      <w:bookmarkEnd w:id="127"/>
      <w:r w:rsidRPr="00BA305E">
        <w:rPr>
          <w:szCs w:val="18"/>
          <w:lang w:val="fr-FR"/>
        </w:rPr>
        <w:br w:type="page"/>
      </w:r>
    </w:p>
    <w:p w14:paraId="1A917A2C" w14:textId="640CD119" w:rsidR="002553F0" w:rsidRPr="00BA305E" w:rsidRDefault="002553F0" w:rsidP="002553F0">
      <w:pPr>
        <w:pStyle w:val="Heading3"/>
        <w:rPr>
          <w:szCs w:val="18"/>
          <w:lang w:val="fr-FR"/>
        </w:rPr>
      </w:pPr>
      <w:bookmarkStart w:id="141" w:name="_Toc23434359"/>
      <w:bookmarkEnd w:id="140"/>
      <w:r w:rsidRPr="00BA305E">
        <w:rPr>
          <w:szCs w:val="18"/>
          <w:lang w:val="fr-FR"/>
        </w:rPr>
        <w:t>Sous-programme</w:t>
      </w:r>
      <w:r w:rsidR="00450A53">
        <w:rPr>
          <w:szCs w:val="18"/>
          <w:lang w:val="fr-FR"/>
        </w:rPr>
        <w:t xml:space="preserve"> </w:t>
      </w:r>
      <w:r w:rsidRPr="00BA305E">
        <w:rPr>
          <w:szCs w:val="18"/>
          <w:lang w:val="fr-FR"/>
        </w:rPr>
        <w:t>UV.4</w:t>
      </w:r>
      <w:r w:rsidR="007545E7">
        <w:rPr>
          <w:szCs w:val="18"/>
          <w:lang w:val="fr-FR"/>
        </w:rPr>
        <w:t> :</w:t>
      </w:r>
      <w:r w:rsidRPr="00BA305E">
        <w:rPr>
          <w:szCs w:val="18"/>
          <w:lang w:val="fr-FR"/>
        </w:rPr>
        <w:t xml:space="preserve"> Relations extérieures</w:t>
      </w:r>
      <w:bookmarkEnd w:id="141"/>
    </w:p>
    <w:p w14:paraId="5A08BBF4" w14:textId="77777777" w:rsidR="002553F0" w:rsidRPr="00BA305E" w:rsidRDefault="002553F0" w:rsidP="002553F0">
      <w:pPr>
        <w:rPr>
          <w:sz w:val="18"/>
          <w:szCs w:val="18"/>
          <w:lang w:val="fr-FR"/>
        </w:rPr>
      </w:pPr>
    </w:p>
    <w:p w14:paraId="1C1F74E8" w14:textId="77777777" w:rsidR="002553F0" w:rsidRPr="00BA305E" w:rsidRDefault="002553F0" w:rsidP="002553F0">
      <w:pPr>
        <w:autoSpaceDE w:val="0"/>
        <w:autoSpaceDN w:val="0"/>
        <w:adjustRightInd w:val="0"/>
        <w:rPr>
          <w:rFonts w:cs="Arial"/>
          <w:sz w:val="18"/>
          <w:szCs w:val="19"/>
          <w:lang w:val="fr-FR"/>
        </w:rPr>
      </w:pPr>
      <w:r w:rsidRPr="00BA305E">
        <w:rPr>
          <w:rFonts w:cs="Arial"/>
          <w:sz w:val="18"/>
          <w:szCs w:val="19"/>
          <w:lang w:val="fr-FR"/>
        </w:rPr>
        <w:t xml:space="preserve">L’UPOV a pour mission de mettre en place et promouvoir un système efficace de protection des variétés végétales afin d’encourager l’obtention de variétés dans l’intérêt de tous.  Le présent sous-programme vise à expliquer comment le système de l’UPOV encourage l’obtention de nouvelles variétés végétales, dans quelle mesure la mise au point de nouvelles variétés profite à la société, et le rôle du système de l’UPOV vis-à-vis des politiques agricoles et économiques.  </w:t>
      </w:r>
    </w:p>
    <w:p w14:paraId="7DD4A605" w14:textId="77777777" w:rsidR="002553F0" w:rsidRPr="00BA305E" w:rsidRDefault="002553F0" w:rsidP="002553F0">
      <w:pPr>
        <w:autoSpaceDE w:val="0"/>
        <w:autoSpaceDN w:val="0"/>
        <w:adjustRightInd w:val="0"/>
        <w:rPr>
          <w:rFonts w:cs="Arial"/>
          <w:sz w:val="18"/>
          <w:szCs w:val="19"/>
          <w:lang w:val="fr-FR"/>
        </w:rPr>
      </w:pPr>
    </w:p>
    <w:p w14:paraId="61F2016E" w14:textId="77777777" w:rsidR="002553F0" w:rsidRPr="00BA305E" w:rsidRDefault="002553F0" w:rsidP="002553F0">
      <w:pPr>
        <w:rPr>
          <w:sz w:val="18"/>
          <w:lang w:val="fr-FR"/>
        </w:rPr>
      </w:pPr>
      <w:r w:rsidRPr="00BA305E">
        <w:rPr>
          <w:sz w:val="18"/>
          <w:lang w:val="fr-FR"/>
        </w:rPr>
        <w:t>La publication d’une série de vidéos produites au Canada, au Kenya, au Japon et en Colombie, portant sur le cerisier, le rosier, le riz et d’autres plantes, a constitué une nouvelle source de références sur les avantages de la protection des obtentions végétales et de l’adhésion à l’UPOV.  Ce matériel fournit également d’importantes informations utiles dans le cadre des diverses activités de sensibilisation menées par l’UPOV.  Il conviendra de s’interroger sur l’absence d’augmentation des consultations du site Web de l’UPOV et la manière dont cet aspect peut être amélioré.</w:t>
      </w:r>
    </w:p>
    <w:p w14:paraId="1C2DBD4B" w14:textId="77777777" w:rsidR="002553F0" w:rsidRPr="00BA305E" w:rsidRDefault="002553F0" w:rsidP="002553F0">
      <w:pPr>
        <w:rPr>
          <w:sz w:val="18"/>
          <w:lang w:val="fr-FR"/>
        </w:rPr>
      </w:pPr>
    </w:p>
    <w:p w14:paraId="21C3A20B" w14:textId="77777777" w:rsidR="002553F0" w:rsidRPr="00BA305E" w:rsidRDefault="002553F0" w:rsidP="002553F0">
      <w:pPr>
        <w:rPr>
          <w:sz w:val="18"/>
          <w:lang w:val="fr-FR"/>
        </w:rPr>
      </w:pPr>
    </w:p>
    <w:tbl>
      <w:tblPr>
        <w:tblW w:w="9889" w:type="dxa"/>
        <w:tblCellMar>
          <w:top w:w="57" w:type="dxa"/>
          <w:bottom w:w="57" w:type="dxa"/>
        </w:tblCellMar>
        <w:tblLook w:val="0000" w:firstRow="0" w:lastRow="0" w:firstColumn="0" w:lastColumn="0" w:noHBand="0" w:noVBand="0"/>
      </w:tblPr>
      <w:tblGrid>
        <w:gridCol w:w="1951"/>
        <w:gridCol w:w="7938"/>
      </w:tblGrid>
      <w:tr w:rsidR="002553F0" w:rsidRPr="00BE298D" w14:paraId="2F3B9FB1" w14:textId="77777777" w:rsidTr="002553F0">
        <w:tc>
          <w:tcPr>
            <w:tcW w:w="1951" w:type="dxa"/>
          </w:tcPr>
          <w:p w14:paraId="692C3186" w14:textId="22C6B85A" w:rsidR="002553F0" w:rsidRPr="00BA305E" w:rsidRDefault="002553F0" w:rsidP="002553F0">
            <w:pPr>
              <w:pStyle w:val="Heading5"/>
              <w:rPr>
                <w:szCs w:val="18"/>
                <w:lang w:val="fr-FR"/>
              </w:rPr>
            </w:pPr>
            <w:bookmarkStart w:id="142" w:name="_Toc23434360"/>
            <w:r w:rsidRPr="00BA305E">
              <w:rPr>
                <w:szCs w:val="18"/>
                <w:lang w:val="fr-FR"/>
              </w:rPr>
              <w:t>Objectifs</w:t>
            </w:r>
            <w:r w:rsidR="007545E7">
              <w:rPr>
                <w:szCs w:val="18"/>
                <w:lang w:val="fr-FR"/>
              </w:rPr>
              <w:t> :</w:t>
            </w:r>
            <w:bookmarkEnd w:id="142"/>
          </w:p>
        </w:tc>
        <w:tc>
          <w:tcPr>
            <w:tcW w:w="7938" w:type="dxa"/>
          </w:tcPr>
          <w:p w14:paraId="5F74BDFD" w14:textId="77777777" w:rsidR="002553F0" w:rsidRPr="00BA305E" w:rsidRDefault="002553F0" w:rsidP="00FC4511">
            <w:pPr>
              <w:keepNext/>
              <w:keepLines/>
              <w:widowControl w:val="0"/>
              <w:numPr>
                <w:ilvl w:val="0"/>
                <w:numId w:val="1"/>
              </w:numPr>
              <w:jc w:val="left"/>
              <w:rPr>
                <w:sz w:val="18"/>
                <w:szCs w:val="18"/>
                <w:lang w:val="fr-FR"/>
              </w:rPr>
            </w:pPr>
            <w:r w:rsidRPr="00BA305E">
              <w:rPr>
                <w:sz w:val="18"/>
                <w:szCs w:val="18"/>
                <w:lang w:val="fr-FR"/>
              </w:rPr>
              <w:t>Élargir et renforcer la compréhension du système de l’UPOV de protection des obtentions végétales.</w:t>
            </w:r>
          </w:p>
          <w:p w14:paraId="1CA98AB9" w14:textId="77777777" w:rsidR="002553F0" w:rsidRPr="00BA305E" w:rsidRDefault="002553F0" w:rsidP="00FC4511">
            <w:pPr>
              <w:keepNext/>
              <w:keepLines/>
              <w:widowControl w:val="0"/>
              <w:numPr>
                <w:ilvl w:val="0"/>
                <w:numId w:val="1"/>
              </w:numPr>
              <w:jc w:val="left"/>
              <w:rPr>
                <w:sz w:val="18"/>
                <w:szCs w:val="18"/>
                <w:lang w:val="fr-FR"/>
              </w:rPr>
            </w:pPr>
            <w:r w:rsidRPr="00BA305E">
              <w:rPr>
                <w:sz w:val="18"/>
                <w:szCs w:val="18"/>
                <w:lang w:val="fr-FR"/>
              </w:rPr>
              <w:t>Fournir aux autres organisations intergouvernementales des informations sur la Convention UPOV, en vue d’assurer sa complémentarité avec les autres traités internationaux.</w:t>
            </w:r>
          </w:p>
        </w:tc>
      </w:tr>
    </w:tbl>
    <w:p w14:paraId="1D6A23E4" w14:textId="77777777" w:rsidR="002553F0" w:rsidRPr="00BA305E" w:rsidRDefault="002553F0" w:rsidP="002553F0">
      <w:pPr>
        <w:rPr>
          <w:sz w:val="18"/>
          <w:szCs w:val="18"/>
          <w:lang w:val="fr-FR"/>
        </w:rPr>
      </w:pPr>
    </w:p>
    <w:p w14:paraId="0BEFAC76" w14:textId="77777777" w:rsidR="002553F0" w:rsidRPr="00BA305E" w:rsidRDefault="002553F0" w:rsidP="002553F0">
      <w:pPr>
        <w:rPr>
          <w:sz w:val="18"/>
          <w:szCs w:val="18"/>
          <w:lang w:val="fr-FR"/>
        </w:rPr>
      </w:pPr>
    </w:p>
    <w:p w14:paraId="04B7DB0D" w14:textId="77777777" w:rsidR="002553F0" w:rsidRPr="00BA305E" w:rsidRDefault="002553F0" w:rsidP="002553F0">
      <w:pPr>
        <w:pStyle w:val="Heading6"/>
        <w:rPr>
          <w:lang w:val="fr-FR"/>
        </w:rPr>
      </w:pPr>
      <w:bookmarkStart w:id="143" w:name="_Toc23434361"/>
      <w:r w:rsidRPr="00BA305E">
        <w:rPr>
          <w:lang w:val="fr-FR"/>
        </w:rPr>
        <w:t>1.</w:t>
      </w:r>
      <w:r w:rsidRPr="00BA305E">
        <w:rPr>
          <w:lang w:val="fr-FR"/>
        </w:rPr>
        <w:tab/>
        <w:t>Meilleure connaissance par le public du rôle et des activités de l’UPOV</w:t>
      </w:r>
      <w:bookmarkEnd w:id="143"/>
    </w:p>
    <w:p w14:paraId="1C5B2D55" w14:textId="77777777" w:rsidR="002553F0" w:rsidRPr="00BA305E" w:rsidRDefault="002553F0" w:rsidP="002553F0">
      <w:pPr>
        <w:rPr>
          <w:sz w:val="18"/>
          <w:szCs w:val="18"/>
          <w:lang w:val="fr-FR"/>
        </w:rPr>
      </w:pPr>
    </w:p>
    <w:p w14:paraId="70E6E4C7" w14:textId="11568D47" w:rsidR="002553F0" w:rsidRPr="00BA305E" w:rsidRDefault="002553F0" w:rsidP="002553F0">
      <w:pPr>
        <w:pStyle w:val="Heading8"/>
        <w:rPr>
          <w:lang w:val="fr-FR"/>
        </w:rPr>
      </w:pPr>
      <w:bookmarkStart w:id="144" w:name="_Toc23434362"/>
      <w:r w:rsidRPr="00BA305E">
        <w:rPr>
          <w:lang w:val="fr-FR"/>
        </w:rPr>
        <w:t>a)</w:t>
      </w:r>
      <w:r w:rsidR="00513564">
        <w:rPr>
          <w:lang w:val="fr-FR"/>
        </w:rPr>
        <w:t>  </w:t>
      </w:r>
      <w:r w:rsidRPr="00BA305E">
        <w:rPr>
          <w:lang w:val="fr-FR"/>
        </w:rPr>
        <w:t>Mise à disposition sur le site Web de l’UPOV et par le biais d’autres médias d’informations et de matériels pertinents à l’intention du grand public</w:t>
      </w:r>
      <w:bookmarkEnd w:id="144"/>
    </w:p>
    <w:p w14:paraId="64E38A65" w14:textId="77777777" w:rsidR="002553F0" w:rsidRPr="00BA305E" w:rsidRDefault="002553F0" w:rsidP="002553F0">
      <w:pPr>
        <w:rPr>
          <w:sz w:val="18"/>
          <w:szCs w:val="18"/>
          <w:lang w:val="fr-FR"/>
        </w:rPr>
      </w:pPr>
    </w:p>
    <w:p w14:paraId="0841384F" w14:textId="13C1F7CF" w:rsidR="002553F0" w:rsidRPr="00BA305E" w:rsidRDefault="002553F0" w:rsidP="00FC4511">
      <w:pPr>
        <w:pStyle w:val="ListParagraph"/>
        <w:numPr>
          <w:ilvl w:val="0"/>
          <w:numId w:val="3"/>
        </w:numPr>
        <w:spacing w:after="120"/>
        <w:ind w:left="720"/>
        <w:contextualSpacing w:val="0"/>
        <w:rPr>
          <w:rFonts w:cs="Arial"/>
          <w:sz w:val="18"/>
          <w:szCs w:val="18"/>
          <w:lang w:val="fr-FR"/>
        </w:rPr>
      </w:pPr>
      <w:r w:rsidRPr="00BA305E">
        <w:rPr>
          <w:rFonts w:cs="Arial"/>
          <w:sz w:val="18"/>
          <w:szCs w:val="18"/>
          <w:lang w:val="fr-FR"/>
        </w:rPr>
        <w:t>Vidéo de l’UPOV</w:t>
      </w:r>
      <w:r w:rsidR="007545E7">
        <w:rPr>
          <w:rFonts w:cs="Arial"/>
          <w:sz w:val="18"/>
          <w:szCs w:val="18"/>
          <w:lang w:val="fr-FR"/>
        </w:rPr>
        <w:t> :</w:t>
      </w:r>
      <w:r w:rsidRPr="00BA305E">
        <w:rPr>
          <w:rFonts w:cs="Arial"/>
          <w:sz w:val="18"/>
          <w:szCs w:val="18"/>
          <w:lang w:val="fr-FR"/>
        </w:rPr>
        <w:t xml:space="preserve"> “Les producteurs de cerises canadiens bénéficient parti de la politique des pouvoirs publics”</w:t>
      </w:r>
    </w:p>
    <w:p w14:paraId="4919EC97" w14:textId="76690C3E" w:rsidR="002553F0" w:rsidRPr="00BA305E" w:rsidRDefault="002553F0" w:rsidP="00FC4511">
      <w:pPr>
        <w:pStyle w:val="ListParagraph"/>
        <w:numPr>
          <w:ilvl w:val="0"/>
          <w:numId w:val="3"/>
        </w:numPr>
        <w:spacing w:after="120"/>
        <w:ind w:left="720"/>
        <w:contextualSpacing w:val="0"/>
        <w:rPr>
          <w:rFonts w:cs="Arial"/>
          <w:sz w:val="18"/>
          <w:szCs w:val="18"/>
          <w:lang w:val="fr-FR"/>
        </w:rPr>
      </w:pPr>
      <w:r w:rsidRPr="00BA305E">
        <w:rPr>
          <w:rFonts w:cs="Arial"/>
          <w:sz w:val="18"/>
          <w:szCs w:val="18"/>
          <w:lang w:val="fr-FR"/>
        </w:rPr>
        <w:t>Vidéo de l’UPOV</w:t>
      </w:r>
      <w:r w:rsidR="007545E7">
        <w:rPr>
          <w:rFonts w:cs="Arial"/>
          <w:sz w:val="18"/>
          <w:szCs w:val="18"/>
          <w:lang w:val="fr-FR"/>
        </w:rPr>
        <w:t> :</w:t>
      </w:r>
      <w:r w:rsidRPr="00BA305E">
        <w:rPr>
          <w:rFonts w:cs="Arial"/>
          <w:sz w:val="18"/>
          <w:szCs w:val="18"/>
          <w:lang w:val="fr-FR"/>
        </w:rPr>
        <w:t xml:space="preserve"> “Une industrie de la rose florissante au Kenya”</w:t>
      </w:r>
    </w:p>
    <w:p w14:paraId="0296380C" w14:textId="39215B83" w:rsidR="002553F0" w:rsidRPr="00BA305E" w:rsidRDefault="002553F0" w:rsidP="00FC4511">
      <w:pPr>
        <w:pStyle w:val="ListParagraph"/>
        <w:numPr>
          <w:ilvl w:val="0"/>
          <w:numId w:val="3"/>
        </w:numPr>
        <w:spacing w:after="120"/>
        <w:ind w:left="720"/>
        <w:contextualSpacing w:val="0"/>
        <w:rPr>
          <w:rFonts w:cs="Arial"/>
          <w:sz w:val="18"/>
          <w:szCs w:val="18"/>
          <w:lang w:val="fr-FR"/>
        </w:rPr>
      </w:pPr>
      <w:r w:rsidRPr="00BA305E">
        <w:rPr>
          <w:rFonts w:cs="Arial"/>
          <w:sz w:val="18"/>
          <w:szCs w:val="18"/>
          <w:lang w:val="fr-FR"/>
        </w:rPr>
        <w:t>Vidéo de l’UPOV</w:t>
      </w:r>
      <w:r w:rsidR="007545E7">
        <w:rPr>
          <w:rFonts w:cs="Arial"/>
          <w:sz w:val="18"/>
          <w:szCs w:val="18"/>
          <w:lang w:val="fr-FR"/>
        </w:rPr>
        <w:t> :</w:t>
      </w:r>
      <w:r w:rsidRPr="00BA305E">
        <w:rPr>
          <w:rFonts w:cs="Arial"/>
          <w:sz w:val="18"/>
          <w:szCs w:val="18"/>
          <w:lang w:val="fr-FR"/>
        </w:rPr>
        <w:t xml:space="preserve"> “Riz Tsuyahime, le secret de son succès”</w:t>
      </w:r>
    </w:p>
    <w:p w14:paraId="57F0DA02" w14:textId="262CEAEC" w:rsidR="002553F0" w:rsidRPr="00BA305E" w:rsidRDefault="002553F0" w:rsidP="00FC4511">
      <w:pPr>
        <w:pStyle w:val="ListParagraph"/>
        <w:numPr>
          <w:ilvl w:val="0"/>
          <w:numId w:val="3"/>
        </w:numPr>
        <w:spacing w:after="120"/>
        <w:ind w:left="720"/>
        <w:contextualSpacing w:val="0"/>
        <w:rPr>
          <w:rFonts w:cs="Arial"/>
          <w:sz w:val="18"/>
          <w:szCs w:val="18"/>
          <w:lang w:val="fr-FR"/>
        </w:rPr>
      </w:pPr>
      <w:r w:rsidRPr="00BA305E">
        <w:rPr>
          <w:rFonts w:cs="Arial"/>
          <w:sz w:val="18"/>
          <w:szCs w:val="18"/>
          <w:lang w:val="fr-FR"/>
        </w:rPr>
        <w:t>Colombie</w:t>
      </w:r>
      <w:r w:rsidR="007545E7">
        <w:rPr>
          <w:rFonts w:cs="Arial"/>
          <w:sz w:val="18"/>
          <w:szCs w:val="18"/>
          <w:lang w:val="fr-FR"/>
        </w:rPr>
        <w:t> :</w:t>
      </w:r>
      <w:r w:rsidRPr="00BA305E">
        <w:rPr>
          <w:rFonts w:cs="Arial"/>
          <w:sz w:val="18"/>
          <w:szCs w:val="18"/>
          <w:lang w:val="fr-FR"/>
        </w:rPr>
        <w:t xml:space="preserve"> “Le système de l’UPOV profite à l’agriculture en Colombie”</w:t>
      </w:r>
    </w:p>
    <w:p w14:paraId="4DE85AAA" w14:textId="77777777" w:rsidR="002553F0" w:rsidRPr="00BA305E" w:rsidRDefault="002553F0" w:rsidP="002553F0">
      <w:pPr>
        <w:rPr>
          <w:sz w:val="18"/>
          <w:szCs w:val="18"/>
          <w:lang w:val="fr-FR"/>
        </w:rPr>
      </w:pPr>
    </w:p>
    <w:p w14:paraId="65EB17BA" w14:textId="0F0AE2B5" w:rsidR="002553F0" w:rsidRPr="00BA305E" w:rsidRDefault="002553F0" w:rsidP="002553F0">
      <w:pPr>
        <w:pStyle w:val="Heading8"/>
        <w:rPr>
          <w:szCs w:val="18"/>
          <w:lang w:val="fr-FR"/>
        </w:rPr>
      </w:pPr>
      <w:bookmarkStart w:id="145" w:name="_Toc23434363"/>
      <w:r w:rsidRPr="00BA305E">
        <w:rPr>
          <w:szCs w:val="18"/>
          <w:lang w:val="fr-FR"/>
        </w:rPr>
        <w:t>b)</w:t>
      </w:r>
      <w:r w:rsidR="00513564">
        <w:rPr>
          <w:szCs w:val="18"/>
          <w:lang w:val="fr-FR"/>
        </w:rPr>
        <w:t>  </w:t>
      </w:r>
      <w:r w:rsidRPr="00BA305E">
        <w:rPr>
          <w:szCs w:val="18"/>
          <w:lang w:val="fr-FR"/>
        </w:rPr>
        <w:t>Consultations du site Web de l’UPOV</w:t>
      </w:r>
      <w:bookmarkEnd w:id="145"/>
    </w:p>
    <w:p w14:paraId="06FA30F6" w14:textId="77777777" w:rsidR="002553F0" w:rsidRPr="00BA305E" w:rsidRDefault="002553F0" w:rsidP="002553F0">
      <w:pPr>
        <w:rPr>
          <w:sz w:val="18"/>
          <w:szCs w:val="18"/>
          <w:lang w:val="fr-FR"/>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7"/>
        <w:gridCol w:w="1156"/>
      </w:tblGrid>
      <w:tr w:rsidR="002553F0" w:rsidRPr="00BA305E" w14:paraId="56BC83E4" w14:textId="77777777" w:rsidTr="002553F0">
        <w:tc>
          <w:tcPr>
            <w:tcW w:w="2298" w:type="dxa"/>
            <w:tcMar>
              <w:top w:w="28" w:type="dxa"/>
              <w:bottom w:w="0" w:type="dxa"/>
            </w:tcMar>
          </w:tcPr>
          <w:p w14:paraId="4735008B" w14:textId="77777777" w:rsidR="002553F0" w:rsidRPr="00BA305E" w:rsidRDefault="002553F0" w:rsidP="002553F0">
            <w:pPr>
              <w:jc w:val="left"/>
              <w:rPr>
                <w:rFonts w:cs="Arial"/>
                <w:sz w:val="18"/>
                <w:szCs w:val="18"/>
                <w:lang w:val="fr-FR"/>
              </w:rPr>
            </w:pPr>
          </w:p>
        </w:tc>
        <w:tc>
          <w:tcPr>
            <w:tcW w:w="1156" w:type="dxa"/>
          </w:tcPr>
          <w:p w14:paraId="5762B0A8" w14:textId="77777777" w:rsidR="002553F0" w:rsidRPr="00BA305E" w:rsidRDefault="002553F0" w:rsidP="002553F0">
            <w:pPr>
              <w:ind w:right="57"/>
              <w:jc w:val="center"/>
              <w:rPr>
                <w:rFonts w:cs="Arial"/>
                <w:i/>
                <w:sz w:val="18"/>
                <w:szCs w:val="18"/>
                <w:lang w:val="fr-FR"/>
              </w:rPr>
            </w:pPr>
            <w:r w:rsidRPr="00BA305E">
              <w:rPr>
                <w:rFonts w:cs="Arial"/>
                <w:i/>
                <w:sz w:val="18"/>
                <w:szCs w:val="18"/>
                <w:lang w:val="fr-FR"/>
              </w:rPr>
              <w:t>2018*</w:t>
            </w:r>
          </w:p>
        </w:tc>
        <w:tc>
          <w:tcPr>
            <w:tcW w:w="1156" w:type="dxa"/>
          </w:tcPr>
          <w:p w14:paraId="002006E9" w14:textId="77777777" w:rsidR="002553F0" w:rsidRPr="00BA305E" w:rsidRDefault="002553F0" w:rsidP="002553F0">
            <w:pPr>
              <w:ind w:right="57"/>
              <w:jc w:val="center"/>
              <w:rPr>
                <w:rFonts w:cs="Arial"/>
                <w:i/>
                <w:sz w:val="18"/>
                <w:szCs w:val="18"/>
                <w:lang w:val="fr-FR"/>
              </w:rPr>
            </w:pPr>
            <w:r w:rsidRPr="00BA305E">
              <w:rPr>
                <w:rFonts w:cs="Arial"/>
                <w:i/>
                <w:sz w:val="18"/>
                <w:szCs w:val="18"/>
                <w:lang w:val="fr-FR"/>
              </w:rPr>
              <w:t>2017</w:t>
            </w:r>
          </w:p>
        </w:tc>
        <w:tc>
          <w:tcPr>
            <w:tcW w:w="1156" w:type="dxa"/>
          </w:tcPr>
          <w:p w14:paraId="67B5BF01" w14:textId="77777777" w:rsidR="002553F0" w:rsidRPr="00BA305E" w:rsidRDefault="002553F0" w:rsidP="002553F0">
            <w:pPr>
              <w:ind w:right="57"/>
              <w:jc w:val="center"/>
              <w:rPr>
                <w:rFonts w:cs="Arial"/>
                <w:i/>
                <w:sz w:val="18"/>
                <w:szCs w:val="18"/>
                <w:lang w:val="fr-FR"/>
              </w:rPr>
            </w:pPr>
            <w:r w:rsidRPr="00BA305E">
              <w:rPr>
                <w:rFonts w:cs="Arial"/>
                <w:i/>
                <w:sz w:val="18"/>
                <w:szCs w:val="18"/>
                <w:lang w:val="fr-FR"/>
              </w:rPr>
              <w:t>2016</w:t>
            </w:r>
          </w:p>
        </w:tc>
        <w:tc>
          <w:tcPr>
            <w:tcW w:w="1157" w:type="dxa"/>
          </w:tcPr>
          <w:p w14:paraId="426D8991" w14:textId="77777777" w:rsidR="002553F0" w:rsidRPr="00BA305E" w:rsidRDefault="002553F0" w:rsidP="002553F0">
            <w:pPr>
              <w:ind w:right="57"/>
              <w:jc w:val="center"/>
              <w:rPr>
                <w:rFonts w:cs="Arial"/>
                <w:i/>
                <w:sz w:val="18"/>
                <w:szCs w:val="18"/>
                <w:lang w:val="fr-FR"/>
              </w:rPr>
            </w:pPr>
            <w:r w:rsidRPr="00BA305E">
              <w:rPr>
                <w:rFonts w:cs="Arial"/>
                <w:i/>
                <w:sz w:val="18"/>
                <w:szCs w:val="18"/>
                <w:lang w:val="fr-FR"/>
              </w:rPr>
              <w:t>2015</w:t>
            </w:r>
          </w:p>
        </w:tc>
        <w:tc>
          <w:tcPr>
            <w:tcW w:w="1156" w:type="dxa"/>
          </w:tcPr>
          <w:p w14:paraId="7F435FBB" w14:textId="77777777" w:rsidR="002553F0" w:rsidRPr="00BA305E" w:rsidRDefault="002553F0" w:rsidP="002553F0">
            <w:pPr>
              <w:ind w:right="57"/>
              <w:jc w:val="center"/>
              <w:rPr>
                <w:rFonts w:cs="Arial"/>
                <w:i/>
                <w:sz w:val="18"/>
                <w:szCs w:val="18"/>
                <w:lang w:val="fr-FR"/>
              </w:rPr>
            </w:pPr>
            <w:r w:rsidRPr="00BA305E">
              <w:rPr>
                <w:rFonts w:cs="Arial"/>
                <w:i/>
                <w:sz w:val="18"/>
                <w:szCs w:val="18"/>
                <w:lang w:val="fr-FR"/>
              </w:rPr>
              <w:t>2014</w:t>
            </w:r>
          </w:p>
        </w:tc>
      </w:tr>
      <w:tr w:rsidR="002553F0" w:rsidRPr="00BA305E" w14:paraId="4A56C1D5" w14:textId="77777777" w:rsidTr="002553F0">
        <w:tc>
          <w:tcPr>
            <w:tcW w:w="2298" w:type="dxa"/>
            <w:tcMar>
              <w:top w:w="28" w:type="dxa"/>
              <w:bottom w:w="0" w:type="dxa"/>
            </w:tcMar>
          </w:tcPr>
          <w:p w14:paraId="191C9E84" w14:textId="59D9C4F7" w:rsidR="002553F0" w:rsidRPr="00BA305E" w:rsidRDefault="002553F0" w:rsidP="002553F0">
            <w:pPr>
              <w:jc w:val="left"/>
              <w:rPr>
                <w:rFonts w:cs="Arial"/>
                <w:i/>
                <w:sz w:val="18"/>
                <w:szCs w:val="18"/>
                <w:lang w:val="fr-FR"/>
              </w:rPr>
            </w:pPr>
            <w:r w:rsidRPr="00BA305E">
              <w:rPr>
                <w:rFonts w:cs="Arial"/>
                <w:i/>
                <w:sz w:val="18"/>
                <w:szCs w:val="18"/>
                <w:lang w:val="fr-FR"/>
              </w:rPr>
              <w:t>Nombre de sessions</w:t>
            </w:r>
            <w:r w:rsidR="007545E7">
              <w:rPr>
                <w:rFonts w:cs="Arial"/>
                <w:sz w:val="18"/>
                <w:szCs w:val="18"/>
                <w:lang w:val="fr-FR"/>
              </w:rPr>
              <w:t> :</w:t>
            </w:r>
            <w:r w:rsidRPr="00BA305E">
              <w:rPr>
                <w:rFonts w:cs="Arial"/>
                <w:i/>
                <w:sz w:val="18"/>
                <w:szCs w:val="18"/>
                <w:lang w:val="fr-FR"/>
              </w:rPr>
              <w:t xml:space="preserve"> </w:t>
            </w:r>
          </w:p>
        </w:tc>
        <w:tc>
          <w:tcPr>
            <w:tcW w:w="1156" w:type="dxa"/>
          </w:tcPr>
          <w:p w14:paraId="79F9FBE0" w14:textId="7840556A" w:rsidR="002553F0" w:rsidRPr="00BA305E" w:rsidRDefault="002553F0" w:rsidP="002553F0">
            <w:pPr>
              <w:ind w:right="227"/>
              <w:jc w:val="right"/>
              <w:rPr>
                <w:rFonts w:cs="Arial"/>
                <w:sz w:val="18"/>
                <w:szCs w:val="18"/>
                <w:lang w:val="fr-FR"/>
              </w:rPr>
            </w:pPr>
            <w:r w:rsidRPr="00BA305E">
              <w:rPr>
                <w:rFonts w:cs="Arial"/>
                <w:sz w:val="18"/>
                <w:szCs w:val="18"/>
                <w:lang w:val="fr-FR"/>
              </w:rPr>
              <w:t>173</w:t>
            </w:r>
            <w:r w:rsidR="00450A53">
              <w:rPr>
                <w:rFonts w:cs="Arial"/>
                <w:sz w:val="18"/>
                <w:szCs w:val="18"/>
                <w:lang w:val="fr-FR"/>
              </w:rPr>
              <w:t xml:space="preserve"> </w:t>
            </w:r>
            <w:r w:rsidRPr="00BA305E">
              <w:rPr>
                <w:rFonts w:cs="Arial"/>
                <w:sz w:val="18"/>
                <w:szCs w:val="18"/>
                <w:lang w:val="fr-FR"/>
              </w:rPr>
              <w:t>882</w:t>
            </w:r>
          </w:p>
        </w:tc>
        <w:tc>
          <w:tcPr>
            <w:tcW w:w="1156" w:type="dxa"/>
          </w:tcPr>
          <w:p w14:paraId="0640BCFC" w14:textId="10B2A33F" w:rsidR="002553F0" w:rsidRPr="00BA305E" w:rsidRDefault="002553F0" w:rsidP="002553F0">
            <w:pPr>
              <w:ind w:right="227"/>
              <w:jc w:val="right"/>
              <w:rPr>
                <w:rFonts w:cs="Arial"/>
                <w:sz w:val="18"/>
                <w:szCs w:val="18"/>
                <w:lang w:val="fr-FR"/>
              </w:rPr>
            </w:pPr>
            <w:r w:rsidRPr="00BA305E">
              <w:rPr>
                <w:rFonts w:cs="Arial"/>
                <w:sz w:val="18"/>
                <w:szCs w:val="18"/>
                <w:lang w:val="fr-FR"/>
              </w:rPr>
              <w:t>177</w:t>
            </w:r>
            <w:r w:rsidR="00450A53">
              <w:rPr>
                <w:rFonts w:cs="Arial"/>
                <w:sz w:val="18"/>
                <w:szCs w:val="18"/>
                <w:lang w:val="fr-FR"/>
              </w:rPr>
              <w:t xml:space="preserve"> </w:t>
            </w:r>
            <w:r w:rsidRPr="00BA305E">
              <w:rPr>
                <w:rFonts w:cs="Arial"/>
                <w:sz w:val="18"/>
                <w:szCs w:val="18"/>
                <w:lang w:val="fr-FR"/>
              </w:rPr>
              <w:t>469</w:t>
            </w:r>
          </w:p>
        </w:tc>
        <w:tc>
          <w:tcPr>
            <w:tcW w:w="1156" w:type="dxa"/>
          </w:tcPr>
          <w:p w14:paraId="7C9EC5B7" w14:textId="5855E21A" w:rsidR="002553F0" w:rsidRPr="00BA305E" w:rsidRDefault="002553F0" w:rsidP="002553F0">
            <w:pPr>
              <w:ind w:right="227"/>
              <w:jc w:val="right"/>
              <w:rPr>
                <w:rFonts w:cs="Arial"/>
                <w:sz w:val="18"/>
                <w:szCs w:val="18"/>
                <w:lang w:val="fr-FR"/>
              </w:rPr>
            </w:pPr>
            <w:r w:rsidRPr="00BA305E">
              <w:rPr>
                <w:rFonts w:cs="Arial"/>
                <w:sz w:val="18"/>
                <w:szCs w:val="18"/>
                <w:lang w:val="fr-FR"/>
              </w:rPr>
              <w:t>200</w:t>
            </w:r>
            <w:r w:rsidR="00450A53">
              <w:rPr>
                <w:rFonts w:cs="Arial"/>
                <w:sz w:val="18"/>
                <w:szCs w:val="18"/>
                <w:lang w:val="fr-FR"/>
              </w:rPr>
              <w:t xml:space="preserve"> </w:t>
            </w:r>
            <w:r w:rsidRPr="00BA305E">
              <w:rPr>
                <w:rFonts w:cs="Arial"/>
                <w:sz w:val="18"/>
                <w:szCs w:val="18"/>
                <w:lang w:val="fr-FR"/>
              </w:rPr>
              <w:t>539</w:t>
            </w:r>
          </w:p>
        </w:tc>
        <w:tc>
          <w:tcPr>
            <w:tcW w:w="1157" w:type="dxa"/>
          </w:tcPr>
          <w:p w14:paraId="72140A31" w14:textId="4E2E72EC" w:rsidR="002553F0" w:rsidRPr="00BA305E" w:rsidRDefault="002553F0" w:rsidP="002553F0">
            <w:pPr>
              <w:ind w:right="227"/>
              <w:jc w:val="right"/>
              <w:rPr>
                <w:rFonts w:cs="Arial"/>
                <w:sz w:val="18"/>
                <w:szCs w:val="18"/>
                <w:lang w:val="fr-FR"/>
              </w:rPr>
            </w:pPr>
            <w:r w:rsidRPr="00BA305E">
              <w:rPr>
                <w:rFonts w:cs="Arial"/>
                <w:sz w:val="18"/>
                <w:szCs w:val="18"/>
                <w:lang w:val="fr-FR"/>
              </w:rPr>
              <w:t>191</w:t>
            </w:r>
            <w:r w:rsidR="00450A53">
              <w:rPr>
                <w:rFonts w:cs="Arial"/>
                <w:sz w:val="18"/>
                <w:szCs w:val="18"/>
                <w:lang w:val="fr-FR"/>
              </w:rPr>
              <w:t xml:space="preserve"> </w:t>
            </w:r>
            <w:r w:rsidRPr="00BA305E">
              <w:rPr>
                <w:rFonts w:cs="Arial"/>
                <w:sz w:val="18"/>
                <w:szCs w:val="18"/>
                <w:lang w:val="fr-FR"/>
              </w:rPr>
              <w:t>534</w:t>
            </w:r>
          </w:p>
        </w:tc>
        <w:tc>
          <w:tcPr>
            <w:tcW w:w="1156" w:type="dxa"/>
          </w:tcPr>
          <w:p w14:paraId="05D7FECD" w14:textId="6101B896" w:rsidR="002553F0" w:rsidRPr="00BA305E" w:rsidRDefault="002553F0" w:rsidP="002553F0">
            <w:pPr>
              <w:ind w:right="227"/>
              <w:jc w:val="right"/>
              <w:rPr>
                <w:rFonts w:cs="Arial"/>
                <w:sz w:val="18"/>
                <w:szCs w:val="18"/>
                <w:lang w:val="fr-FR"/>
              </w:rPr>
            </w:pPr>
            <w:r w:rsidRPr="00BA305E">
              <w:rPr>
                <w:rFonts w:cs="Arial"/>
                <w:sz w:val="18"/>
                <w:szCs w:val="18"/>
                <w:lang w:val="fr-FR"/>
              </w:rPr>
              <w:t>187</w:t>
            </w:r>
            <w:r w:rsidR="00450A53">
              <w:rPr>
                <w:rFonts w:cs="Arial"/>
                <w:sz w:val="18"/>
                <w:szCs w:val="18"/>
                <w:lang w:val="fr-FR"/>
              </w:rPr>
              <w:t xml:space="preserve"> </w:t>
            </w:r>
            <w:r w:rsidRPr="00BA305E">
              <w:rPr>
                <w:rFonts w:cs="Arial"/>
                <w:sz w:val="18"/>
                <w:szCs w:val="18"/>
                <w:lang w:val="fr-FR"/>
              </w:rPr>
              <w:t>125</w:t>
            </w:r>
          </w:p>
        </w:tc>
      </w:tr>
      <w:tr w:rsidR="002553F0" w:rsidRPr="00BA305E" w14:paraId="4812CE68" w14:textId="77777777" w:rsidTr="002553F0">
        <w:tc>
          <w:tcPr>
            <w:tcW w:w="2298" w:type="dxa"/>
            <w:tcMar>
              <w:top w:w="28" w:type="dxa"/>
              <w:bottom w:w="0" w:type="dxa"/>
            </w:tcMar>
          </w:tcPr>
          <w:p w14:paraId="7D56ED87" w14:textId="77777777" w:rsidR="002553F0" w:rsidRPr="00BA305E" w:rsidRDefault="002553F0" w:rsidP="002553F0">
            <w:pPr>
              <w:jc w:val="left"/>
              <w:rPr>
                <w:rFonts w:cs="Arial"/>
                <w:i/>
                <w:sz w:val="18"/>
                <w:szCs w:val="18"/>
                <w:lang w:val="fr-FR"/>
              </w:rPr>
            </w:pPr>
            <w:r w:rsidRPr="00BA305E">
              <w:rPr>
                <w:rFonts w:cs="Arial"/>
                <w:i/>
                <w:sz w:val="18"/>
                <w:szCs w:val="18"/>
                <w:lang w:val="fr-FR"/>
              </w:rPr>
              <w:t>Utilisateurs</w:t>
            </w:r>
          </w:p>
        </w:tc>
        <w:tc>
          <w:tcPr>
            <w:tcW w:w="1156" w:type="dxa"/>
          </w:tcPr>
          <w:p w14:paraId="0AE35C7E" w14:textId="6F72A9B3" w:rsidR="002553F0" w:rsidRPr="00BA305E" w:rsidRDefault="002553F0" w:rsidP="002553F0">
            <w:pPr>
              <w:ind w:right="227"/>
              <w:jc w:val="right"/>
              <w:rPr>
                <w:rFonts w:cs="Arial"/>
                <w:sz w:val="18"/>
                <w:szCs w:val="18"/>
                <w:lang w:val="fr-FR"/>
              </w:rPr>
            </w:pPr>
            <w:r w:rsidRPr="00BA305E">
              <w:rPr>
                <w:rFonts w:cs="Arial"/>
                <w:sz w:val="18"/>
                <w:szCs w:val="18"/>
                <w:lang w:val="fr-FR"/>
              </w:rPr>
              <w:t>85</w:t>
            </w:r>
            <w:r w:rsidR="00450A53">
              <w:rPr>
                <w:rFonts w:cs="Arial"/>
                <w:sz w:val="18"/>
                <w:szCs w:val="18"/>
                <w:lang w:val="fr-FR"/>
              </w:rPr>
              <w:t xml:space="preserve"> </w:t>
            </w:r>
            <w:r w:rsidRPr="00BA305E">
              <w:rPr>
                <w:rFonts w:cs="Arial"/>
                <w:sz w:val="18"/>
                <w:szCs w:val="18"/>
                <w:lang w:val="fr-FR"/>
              </w:rPr>
              <w:t>002</w:t>
            </w:r>
          </w:p>
        </w:tc>
        <w:tc>
          <w:tcPr>
            <w:tcW w:w="1156" w:type="dxa"/>
          </w:tcPr>
          <w:p w14:paraId="4F5FF868" w14:textId="1EF614D7" w:rsidR="002553F0" w:rsidRPr="00BA305E" w:rsidRDefault="002553F0" w:rsidP="002553F0">
            <w:pPr>
              <w:ind w:right="227"/>
              <w:jc w:val="right"/>
              <w:rPr>
                <w:rFonts w:cs="Arial"/>
                <w:sz w:val="18"/>
                <w:szCs w:val="18"/>
                <w:lang w:val="fr-FR"/>
              </w:rPr>
            </w:pPr>
            <w:r w:rsidRPr="00BA305E">
              <w:rPr>
                <w:rFonts w:cs="Arial"/>
                <w:sz w:val="18"/>
                <w:szCs w:val="18"/>
                <w:lang w:val="fr-FR"/>
              </w:rPr>
              <w:t>84</w:t>
            </w:r>
            <w:r w:rsidR="00450A53">
              <w:rPr>
                <w:rFonts w:cs="Arial"/>
                <w:sz w:val="18"/>
                <w:szCs w:val="18"/>
                <w:lang w:val="fr-FR"/>
              </w:rPr>
              <w:t xml:space="preserve"> </w:t>
            </w:r>
            <w:r w:rsidRPr="00BA305E">
              <w:rPr>
                <w:rFonts w:cs="Arial"/>
                <w:sz w:val="18"/>
                <w:szCs w:val="18"/>
                <w:lang w:val="fr-FR"/>
              </w:rPr>
              <w:t>393</w:t>
            </w:r>
          </w:p>
        </w:tc>
        <w:tc>
          <w:tcPr>
            <w:tcW w:w="1156" w:type="dxa"/>
          </w:tcPr>
          <w:p w14:paraId="2FC9952F" w14:textId="102D37D3" w:rsidR="002553F0" w:rsidRPr="00BA305E" w:rsidRDefault="002553F0" w:rsidP="002553F0">
            <w:pPr>
              <w:ind w:right="227"/>
              <w:jc w:val="right"/>
              <w:rPr>
                <w:rFonts w:cs="Arial"/>
                <w:sz w:val="18"/>
                <w:szCs w:val="18"/>
                <w:lang w:val="fr-FR"/>
              </w:rPr>
            </w:pPr>
            <w:r w:rsidRPr="00BA305E">
              <w:rPr>
                <w:rFonts w:cs="Arial"/>
                <w:sz w:val="18"/>
                <w:szCs w:val="18"/>
                <w:lang w:val="fr-FR"/>
              </w:rPr>
              <w:t>88</w:t>
            </w:r>
            <w:r w:rsidR="00450A53">
              <w:rPr>
                <w:rFonts w:cs="Arial"/>
                <w:sz w:val="18"/>
                <w:szCs w:val="18"/>
                <w:lang w:val="fr-FR"/>
              </w:rPr>
              <w:t xml:space="preserve"> </w:t>
            </w:r>
            <w:r w:rsidRPr="00BA305E">
              <w:rPr>
                <w:rFonts w:cs="Arial"/>
                <w:sz w:val="18"/>
                <w:szCs w:val="18"/>
                <w:lang w:val="fr-FR"/>
              </w:rPr>
              <w:t>906</w:t>
            </w:r>
          </w:p>
        </w:tc>
        <w:tc>
          <w:tcPr>
            <w:tcW w:w="1157" w:type="dxa"/>
          </w:tcPr>
          <w:p w14:paraId="636CF906" w14:textId="2FDF7538" w:rsidR="002553F0" w:rsidRPr="00BA305E" w:rsidRDefault="002553F0" w:rsidP="002553F0">
            <w:pPr>
              <w:ind w:right="227"/>
              <w:jc w:val="right"/>
              <w:rPr>
                <w:rFonts w:cs="Arial"/>
                <w:sz w:val="18"/>
                <w:szCs w:val="18"/>
                <w:lang w:val="fr-FR"/>
              </w:rPr>
            </w:pPr>
            <w:r w:rsidRPr="00BA305E">
              <w:rPr>
                <w:rFonts w:cs="Arial"/>
                <w:sz w:val="18"/>
                <w:szCs w:val="18"/>
                <w:lang w:val="fr-FR"/>
              </w:rPr>
              <w:t>86</w:t>
            </w:r>
            <w:r w:rsidR="00450A53">
              <w:rPr>
                <w:rFonts w:cs="Arial"/>
                <w:sz w:val="18"/>
                <w:szCs w:val="18"/>
                <w:lang w:val="fr-FR"/>
              </w:rPr>
              <w:t xml:space="preserve"> </w:t>
            </w:r>
            <w:r w:rsidRPr="00BA305E">
              <w:rPr>
                <w:rFonts w:cs="Arial"/>
                <w:sz w:val="18"/>
                <w:szCs w:val="18"/>
                <w:lang w:val="fr-FR"/>
              </w:rPr>
              <w:t>366</w:t>
            </w:r>
          </w:p>
        </w:tc>
        <w:tc>
          <w:tcPr>
            <w:tcW w:w="1156" w:type="dxa"/>
          </w:tcPr>
          <w:p w14:paraId="669A49EC" w14:textId="6F5E1316" w:rsidR="002553F0" w:rsidRPr="00BA305E" w:rsidRDefault="002553F0" w:rsidP="002553F0">
            <w:pPr>
              <w:ind w:right="227"/>
              <w:jc w:val="right"/>
              <w:rPr>
                <w:rFonts w:cs="Arial"/>
                <w:sz w:val="18"/>
                <w:szCs w:val="18"/>
                <w:lang w:val="fr-FR"/>
              </w:rPr>
            </w:pPr>
            <w:r w:rsidRPr="00BA305E">
              <w:rPr>
                <w:rFonts w:cs="Arial"/>
                <w:sz w:val="18"/>
                <w:szCs w:val="18"/>
                <w:lang w:val="fr-FR"/>
              </w:rPr>
              <w:t>86</w:t>
            </w:r>
            <w:r w:rsidR="00450A53">
              <w:rPr>
                <w:rFonts w:cs="Arial"/>
                <w:sz w:val="18"/>
                <w:szCs w:val="18"/>
                <w:lang w:val="fr-FR"/>
              </w:rPr>
              <w:t xml:space="preserve"> </w:t>
            </w:r>
            <w:r w:rsidRPr="00BA305E">
              <w:rPr>
                <w:rFonts w:cs="Arial"/>
                <w:sz w:val="18"/>
                <w:szCs w:val="18"/>
                <w:lang w:val="fr-FR"/>
              </w:rPr>
              <w:t>291</w:t>
            </w:r>
          </w:p>
        </w:tc>
      </w:tr>
      <w:tr w:rsidR="002553F0" w:rsidRPr="00BA305E" w14:paraId="28BDC62A" w14:textId="77777777" w:rsidTr="002553F0">
        <w:tc>
          <w:tcPr>
            <w:tcW w:w="2298" w:type="dxa"/>
            <w:tcMar>
              <w:top w:w="28" w:type="dxa"/>
              <w:bottom w:w="0" w:type="dxa"/>
            </w:tcMar>
          </w:tcPr>
          <w:p w14:paraId="1485464C" w14:textId="70BFBF94" w:rsidR="002553F0" w:rsidRPr="00BA305E" w:rsidRDefault="002553F0" w:rsidP="002553F0">
            <w:pPr>
              <w:jc w:val="left"/>
              <w:rPr>
                <w:rFonts w:cs="Arial"/>
                <w:i/>
                <w:sz w:val="18"/>
                <w:szCs w:val="18"/>
                <w:lang w:val="fr-FR"/>
              </w:rPr>
            </w:pPr>
            <w:r w:rsidRPr="00BA305E">
              <w:rPr>
                <w:rFonts w:cs="Arial"/>
                <w:i/>
                <w:sz w:val="18"/>
                <w:szCs w:val="18"/>
                <w:lang w:val="fr-FR"/>
              </w:rPr>
              <w:t>Nombre de consultations de pages</w:t>
            </w:r>
            <w:r w:rsidR="007545E7">
              <w:rPr>
                <w:rFonts w:cs="Arial"/>
                <w:sz w:val="18"/>
                <w:szCs w:val="18"/>
                <w:lang w:val="fr-FR"/>
              </w:rPr>
              <w:t> :</w:t>
            </w:r>
          </w:p>
        </w:tc>
        <w:tc>
          <w:tcPr>
            <w:tcW w:w="1156" w:type="dxa"/>
          </w:tcPr>
          <w:p w14:paraId="57E69545" w14:textId="7AEFB5CE" w:rsidR="002553F0" w:rsidRPr="00BA305E" w:rsidRDefault="002553F0" w:rsidP="002553F0">
            <w:pPr>
              <w:ind w:right="227"/>
              <w:jc w:val="right"/>
              <w:rPr>
                <w:rFonts w:cs="Arial"/>
                <w:sz w:val="18"/>
                <w:szCs w:val="18"/>
                <w:lang w:val="fr-FR"/>
              </w:rPr>
            </w:pPr>
            <w:r w:rsidRPr="00BA305E">
              <w:rPr>
                <w:rFonts w:cs="Arial"/>
                <w:sz w:val="18"/>
                <w:szCs w:val="18"/>
                <w:lang w:val="fr-FR"/>
              </w:rPr>
              <w:t>672</w:t>
            </w:r>
            <w:r w:rsidR="00450A53">
              <w:rPr>
                <w:rFonts w:cs="Arial"/>
                <w:sz w:val="18"/>
                <w:szCs w:val="18"/>
                <w:lang w:val="fr-FR"/>
              </w:rPr>
              <w:t xml:space="preserve"> </w:t>
            </w:r>
            <w:r w:rsidRPr="00BA305E">
              <w:rPr>
                <w:rFonts w:cs="Arial"/>
                <w:sz w:val="18"/>
                <w:szCs w:val="18"/>
                <w:lang w:val="fr-FR"/>
              </w:rPr>
              <w:t>169</w:t>
            </w:r>
          </w:p>
        </w:tc>
        <w:tc>
          <w:tcPr>
            <w:tcW w:w="1156" w:type="dxa"/>
          </w:tcPr>
          <w:p w14:paraId="43F952BB" w14:textId="07DD06B9" w:rsidR="002553F0" w:rsidRPr="00BA305E" w:rsidRDefault="002553F0" w:rsidP="002553F0">
            <w:pPr>
              <w:ind w:right="227"/>
              <w:jc w:val="right"/>
              <w:rPr>
                <w:rFonts w:cs="Arial"/>
                <w:sz w:val="18"/>
                <w:szCs w:val="18"/>
                <w:lang w:val="fr-FR"/>
              </w:rPr>
            </w:pPr>
            <w:r w:rsidRPr="00BA305E">
              <w:rPr>
                <w:rFonts w:cs="Arial"/>
                <w:sz w:val="18"/>
                <w:szCs w:val="18"/>
                <w:lang w:val="fr-FR"/>
              </w:rPr>
              <w:t>857</w:t>
            </w:r>
            <w:r w:rsidR="00450A53">
              <w:rPr>
                <w:rFonts w:cs="Arial"/>
                <w:sz w:val="18"/>
                <w:szCs w:val="18"/>
                <w:lang w:val="fr-FR"/>
              </w:rPr>
              <w:t xml:space="preserve"> </w:t>
            </w:r>
            <w:r w:rsidRPr="00BA305E">
              <w:rPr>
                <w:rFonts w:cs="Arial"/>
                <w:sz w:val="18"/>
                <w:szCs w:val="18"/>
                <w:lang w:val="fr-FR"/>
              </w:rPr>
              <w:t>442</w:t>
            </w:r>
          </w:p>
        </w:tc>
        <w:tc>
          <w:tcPr>
            <w:tcW w:w="1156" w:type="dxa"/>
          </w:tcPr>
          <w:p w14:paraId="4EE7A188" w14:textId="3372D63C" w:rsidR="002553F0" w:rsidRPr="00BA305E" w:rsidRDefault="002553F0" w:rsidP="002553F0">
            <w:pPr>
              <w:ind w:right="227"/>
              <w:jc w:val="right"/>
              <w:rPr>
                <w:rFonts w:cs="Arial"/>
                <w:sz w:val="18"/>
                <w:szCs w:val="18"/>
                <w:lang w:val="fr-FR"/>
              </w:rPr>
            </w:pPr>
            <w:r w:rsidRPr="00BA305E">
              <w:rPr>
                <w:rFonts w:cs="Arial"/>
                <w:sz w:val="18"/>
                <w:szCs w:val="18"/>
                <w:lang w:val="fr-FR"/>
              </w:rPr>
              <w:t>1</w:t>
            </w:r>
            <w:r w:rsidR="00450A53">
              <w:rPr>
                <w:rFonts w:cs="Arial"/>
                <w:sz w:val="18"/>
                <w:szCs w:val="18"/>
                <w:lang w:val="fr-FR"/>
              </w:rPr>
              <w:t xml:space="preserve"> </w:t>
            </w:r>
            <w:r w:rsidRPr="00BA305E">
              <w:rPr>
                <w:rFonts w:cs="Arial"/>
                <w:sz w:val="18"/>
                <w:szCs w:val="18"/>
                <w:lang w:val="fr-FR"/>
              </w:rPr>
              <w:t>153</w:t>
            </w:r>
            <w:r w:rsidR="00450A53">
              <w:rPr>
                <w:rFonts w:cs="Arial"/>
                <w:sz w:val="18"/>
                <w:szCs w:val="18"/>
                <w:lang w:val="fr-FR"/>
              </w:rPr>
              <w:t xml:space="preserve"> </w:t>
            </w:r>
            <w:r w:rsidRPr="00BA305E">
              <w:rPr>
                <w:rFonts w:cs="Arial"/>
                <w:sz w:val="18"/>
                <w:szCs w:val="18"/>
                <w:lang w:val="fr-FR"/>
              </w:rPr>
              <w:t>307</w:t>
            </w:r>
          </w:p>
        </w:tc>
        <w:tc>
          <w:tcPr>
            <w:tcW w:w="1157" w:type="dxa"/>
          </w:tcPr>
          <w:p w14:paraId="272CB0D4" w14:textId="5403809D" w:rsidR="002553F0" w:rsidRPr="00BA305E" w:rsidRDefault="002553F0" w:rsidP="002553F0">
            <w:pPr>
              <w:ind w:right="227"/>
              <w:jc w:val="right"/>
              <w:rPr>
                <w:rFonts w:cs="Arial"/>
                <w:sz w:val="18"/>
                <w:szCs w:val="18"/>
                <w:lang w:val="fr-FR"/>
              </w:rPr>
            </w:pPr>
            <w:r w:rsidRPr="00BA305E">
              <w:rPr>
                <w:rFonts w:cs="Arial"/>
                <w:sz w:val="18"/>
                <w:szCs w:val="18"/>
                <w:lang w:val="fr-FR"/>
              </w:rPr>
              <w:t>1</w:t>
            </w:r>
            <w:r w:rsidR="00450A53">
              <w:rPr>
                <w:rFonts w:cs="Arial"/>
                <w:sz w:val="18"/>
                <w:szCs w:val="18"/>
                <w:lang w:val="fr-FR"/>
              </w:rPr>
              <w:t xml:space="preserve"> </w:t>
            </w:r>
            <w:r w:rsidRPr="00BA305E">
              <w:rPr>
                <w:rFonts w:cs="Arial"/>
                <w:sz w:val="18"/>
                <w:szCs w:val="18"/>
                <w:lang w:val="fr-FR"/>
              </w:rPr>
              <w:t>087</w:t>
            </w:r>
            <w:r w:rsidR="00450A53">
              <w:rPr>
                <w:rFonts w:cs="Arial"/>
                <w:sz w:val="18"/>
                <w:szCs w:val="18"/>
                <w:lang w:val="fr-FR"/>
              </w:rPr>
              <w:t xml:space="preserve"> </w:t>
            </w:r>
            <w:r w:rsidRPr="00BA305E">
              <w:rPr>
                <w:rFonts w:cs="Arial"/>
                <w:sz w:val="18"/>
                <w:szCs w:val="18"/>
                <w:lang w:val="fr-FR"/>
              </w:rPr>
              <w:t>382</w:t>
            </w:r>
          </w:p>
        </w:tc>
        <w:tc>
          <w:tcPr>
            <w:tcW w:w="1156" w:type="dxa"/>
          </w:tcPr>
          <w:p w14:paraId="7888875C" w14:textId="38A3D165" w:rsidR="002553F0" w:rsidRPr="00BA305E" w:rsidRDefault="002553F0" w:rsidP="002553F0">
            <w:pPr>
              <w:ind w:right="227"/>
              <w:jc w:val="right"/>
              <w:rPr>
                <w:rFonts w:cs="Arial"/>
                <w:sz w:val="18"/>
                <w:szCs w:val="18"/>
                <w:lang w:val="fr-FR"/>
              </w:rPr>
            </w:pPr>
            <w:r w:rsidRPr="00BA305E">
              <w:rPr>
                <w:rFonts w:cs="Arial"/>
                <w:sz w:val="18"/>
                <w:szCs w:val="18"/>
                <w:lang w:val="fr-FR"/>
              </w:rPr>
              <w:t>1</w:t>
            </w:r>
            <w:r w:rsidR="00450A53">
              <w:rPr>
                <w:rFonts w:cs="Arial"/>
                <w:sz w:val="18"/>
                <w:szCs w:val="18"/>
                <w:lang w:val="fr-FR"/>
              </w:rPr>
              <w:t xml:space="preserve"> </w:t>
            </w:r>
            <w:r w:rsidRPr="00BA305E">
              <w:rPr>
                <w:rFonts w:cs="Arial"/>
                <w:sz w:val="18"/>
                <w:szCs w:val="18"/>
                <w:lang w:val="fr-FR"/>
              </w:rPr>
              <w:t>127</w:t>
            </w:r>
            <w:r w:rsidR="00450A53">
              <w:rPr>
                <w:rFonts w:cs="Arial"/>
                <w:sz w:val="18"/>
                <w:szCs w:val="18"/>
                <w:lang w:val="fr-FR"/>
              </w:rPr>
              <w:t xml:space="preserve"> </w:t>
            </w:r>
            <w:r w:rsidRPr="00BA305E">
              <w:rPr>
                <w:rFonts w:cs="Arial"/>
                <w:sz w:val="18"/>
                <w:szCs w:val="18"/>
                <w:lang w:val="fr-FR"/>
              </w:rPr>
              <w:t>786</w:t>
            </w:r>
          </w:p>
        </w:tc>
      </w:tr>
      <w:tr w:rsidR="002553F0" w:rsidRPr="00BA305E" w14:paraId="157820AF" w14:textId="77777777" w:rsidTr="002553F0">
        <w:tc>
          <w:tcPr>
            <w:tcW w:w="2298" w:type="dxa"/>
            <w:tcMar>
              <w:top w:w="28" w:type="dxa"/>
              <w:bottom w:w="0" w:type="dxa"/>
            </w:tcMar>
          </w:tcPr>
          <w:p w14:paraId="136808E9" w14:textId="4687F3CE" w:rsidR="002553F0" w:rsidRPr="00BA305E" w:rsidRDefault="002553F0" w:rsidP="002553F0">
            <w:pPr>
              <w:jc w:val="left"/>
              <w:rPr>
                <w:rFonts w:cs="Arial"/>
                <w:i/>
                <w:sz w:val="18"/>
                <w:szCs w:val="18"/>
                <w:lang w:val="fr-FR"/>
              </w:rPr>
            </w:pPr>
            <w:r w:rsidRPr="00BA305E">
              <w:rPr>
                <w:rFonts w:cs="Arial"/>
                <w:i/>
                <w:sz w:val="18"/>
                <w:szCs w:val="18"/>
                <w:lang w:val="fr-FR"/>
              </w:rPr>
              <w:t>Nombre de pages/visite</w:t>
            </w:r>
            <w:r w:rsidR="007545E7">
              <w:rPr>
                <w:rFonts w:cs="Arial"/>
                <w:sz w:val="18"/>
                <w:szCs w:val="18"/>
                <w:lang w:val="fr-FR"/>
              </w:rPr>
              <w:t> :</w:t>
            </w:r>
          </w:p>
        </w:tc>
        <w:tc>
          <w:tcPr>
            <w:tcW w:w="1156" w:type="dxa"/>
          </w:tcPr>
          <w:p w14:paraId="192A8958"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3,87</w:t>
            </w:r>
          </w:p>
        </w:tc>
        <w:tc>
          <w:tcPr>
            <w:tcW w:w="1156" w:type="dxa"/>
          </w:tcPr>
          <w:p w14:paraId="0FE3BF60"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4,83</w:t>
            </w:r>
          </w:p>
        </w:tc>
        <w:tc>
          <w:tcPr>
            <w:tcW w:w="1156" w:type="dxa"/>
          </w:tcPr>
          <w:p w14:paraId="2F318783"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5,75</w:t>
            </w:r>
          </w:p>
        </w:tc>
        <w:tc>
          <w:tcPr>
            <w:tcW w:w="1157" w:type="dxa"/>
          </w:tcPr>
          <w:p w14:paraId="1A288AED"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5,68</w:t>
            </w:r>
          </w:p>
        </w:tc>
        <w:tc>
          <w:tcPr>
            <w:tcW w:w="1156" w:type="dxa"/>
          </w:tcPr>
          <w:p w14:paraId="206673E0"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6,03</w:t>
            </w:r>
          </w:p>
        </w:tc>
      </w:tr>
      <w:tr w:rsidR="002553F0" w:rsidRPr="00BA305E" w14:paraId="027734FE" w14:textId="77777777" w:rsidTr="002553F0">
        <w:tc>
          <w:tcPr>
            <w:tcW w:w="2298" w:type="dxa"/>
            <w:tcMar>
              <w:top w:w="28" w:type="dxa"/>
              <w:bottom w:w="0" w:type="dxa"/>
            </w:tcMar>
          </w:tcPr>
          <w:p w14:paraId="3C8A97EA" w14:textId="02F087DC" w:rsidR="002553F0" w:rsidRPr="00BA305E" w:rsidRDefault="002553F0" w:rsidP="002553F0">
            <w:pPr>
              <w:jc w:val="left"/>
              <w:rPr>
                <w:rFonts w:cs="Arial"/>
                <w:i/>
                <w:sz w:val="18"/>
                <w:szCs w:val="18"/>
                <w:lang w:val="fr-FR"/>
              </w:rPr>
            </w:pPr>
            <w:r w:rsidRPr="00BA305E">
              <w:rPr>
                <w:rFonts w:cs="Arial"/>
                <w:i/>
                <w:sz w:val="18"/>
                <w:szCs w:val="18"/>
                <w:lang w:val="fr-FR"/>
              </w:rPr>
              <w:t>Durée moyenne des consultations</w:t>
            </w:r>
            <w:r w:rsidR="007545E7">
              <w:rPr>
                <w:rFonts w:cs="Arial"/>
                <w:sz w:val="18"/>
                <w:szCs w:val="18"/>
                <w:lang w:val="fr-FR"/>
              </w:rPr>
              <w:t> :</w:t>
            </w:r>
          </w:p>
        </w:tc>
        <w:tc>
          <w:tcPr>
            <w:tcW w:w="1156" w:type="dxa"/>
          </w:tcPr>
          <w:p w14:paraId="2BF2CAA5"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00:03:48</w:t>
            </w:r>
          </w:p>
        </w:tc>
        <w:tc>
          <w:tcPr>
            <w:tcW w:w="1156" w:type="dxa"/>
          </w:tcPr>
          <w:p w14:paraId="1C54DF3B"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00:04:30</w:t>
            </w:r>
          </w:p>
        </w:tc>
        <w:tc>
          <w:tcPr>
            <w:tcW w:w="1156" w:type="dxa"/>
          </w:tcPr>
          <w:p w14:paraId="7F049240"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00:05:13</w:t>
            </w:r>
          </w:p>
        </w:tc>
        <w:tc>
          <w:tcPr>
            <w:tcW w:w="1157" w:type="dxa"/>
          </w:tcPr>
          <w:p w14:paraId="6D6BADD0"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00:05:15</w:t>
            </w:r>
          </w:p>
        </w:tc>
        <w:tc>
          <w:tcPr>
            <w:tcW w:w="1156" w:type="dxa"/>
          </w:tcPr>
          <w:p w14:paraId="56F7FB79"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00:06:00</w:t>
            </w:r>
          </w:p>
        </w:tc>
      </w:tr>
      <w:tr w:rsidR="002553F0" w:rsidRPr="00BA305E" w14:paraId="3924A7D6" w14:textId="77777777" w:rsidTr="002553F0">
        <w:tc>
          <w:tcPr>
            <w:tcW w:w="2298" w:type="dxa"/>
            <w:tcMar>
              <w:top w:w="28" w:type="dxa"/>
              <w:bottom w:w="0" w:type="dxa"/>
            </w:tcMar>
          </w:tcPr>
          <w:p w14:paraId="32389432" w14:textId="5F0D080B" w:rsidR="002553F0" w:rsidRPr="00BA305E" w:rsidRDefault="002553F0" w:rsidP="002553F0">
            <w:pPr>
              <w:jc w:val="left"/>
              <w:rPr>
                <w:rFonts w:cs="Arial"/>
                <w:i/>
                <w:sz w:val="18"/>
                <w:szCs w:val="18"/>
                <w:lang w:val="fr-FR"/>
              </w:rPr>
            </w:pPr>
            <w:r w:rsidRPr="00BA305E">
              <w:rPr>
                <w:rFonts w:cs="Arial"/>
                <w:i/>
                <w:sz w:val="18"/>
                <w:szCs w:val="18"/>
                <w:lang w:val="fr-FR"/>
              </w:rPr>
              <w:t>Pourcentage de nouvelles consultations</w:t>
            </w:r>
            <w:r w:rsidR="007545E7">
              <w:rPr>
                <w:rFonts w:cs="Arial"/>
                <w:i/>
                <w:sz w:val="18"/>
                <w:szCs w:val="18"/>
                <w:lang w:val="fr-FR"/>
              </w:rPr>
              <w:t> :</w:t>
            </w:r>
          </w:p>
        </w:tc>
        <w:tc>
          <w:tcPr>
            <w:tcW w:w="1156" w:type="dxa"/>
          </w:tcPr>
          <w:p w14:paraId="3F9A042E"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79,8%</w:t>
            </w:r>
          </w:p>
        </w:tc>
        <w:tc>
          <w:tcPr>
            <w:tcW w:w="1156" w:type="dxa"/>
          </w:tcPr>
          <w:p w14:paraId="129F242B"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79,4%</w:t>
            </w:r>
          </w:p>
        </w:tc>
        <w:tc>
          <w:tcPr>
            <w:tcW w:w="1156" w:type="dxa"/>
          </w:tcPr>
          <w:p w14:paraId="7E3B35B9"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42,70%</w:t>
            </w:r>
          </w:p>
        </w:tc>
        <w:tc>
          <w:tcPr>
            <w:tcW w:w="1157" w:type="dxa"/>
          </w:tcPr>
          <w:p w14:paraId="4088EB93"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43,21%</w:t>
            </w:r>
          </w:p>
        </w:tc>
        <w:tc>
          <w:tcPr>
            <w:tcW w:w="1156" w:type="dxa"/>
          </w:tcPr>
          <w:p w14:paraId="5FC2397F" w14:textId="77777777" w:rsidR="002553F0" w:rsidRPr="00BA305E" w:rsidRDefault="002553F0" w:rsidP="002553F0">
            <w:pPr>
              <w:ind w:right="227"/>
              <w:jc w:val="right"/>
              <w:rPr>
                <w:rFonts w:cs="Arial"/>
                <w:sz w:val="18"/>
                <w:szCs w:val="18"/>
                <w:lang w:val="fr-FR"/>
              </w:rPr>
            </w:pPr>
            <w:r w:rsidRPr="00BA305E">
              <w:rPr>
                <w:rFonts w:cs="Arial"/>
                <w:sz w:val="18"/>
                <w:szCs w:val="18"/>
                <w:lang w:val="fr-FR"/>
              </w:rPr>
              <w:t>44,19%</w:t>
            </w:r>
          </w:p>
        </w:tc>
      </w:tr>
    </w:tbl>
    <w:p w14:paraId="4E478965" w14:textId="77777777" w:rsidR="002553F0" w:rsidRPr="00BA305E" w:rsidRDefault="002553F0" w:rsidP="002553F0">
      <w:pPr>
        <w:rPr>
          <w:sz w:val="18"/>
          <w:szCs w:val="18"/>
          <w:lang w:val="fr-FR"/>
        </w:rPr>
      </w:pPr>
    </w:p>
    <w:p w14:paraId="296EBA90" w14:textId="528E3E6F" w:rsidR="002553F0" w:rsidRPr="00BA305E" w:rsidRDefault="002553F0" w:rsidP="002553F0">
      <w:pPr>
        <w:ind w:left="851" w:right="708"/>
        <w:rPr>
          <w:bCs/>
          <w:sz w:val="18"/>
          <w:szCs w:val="18"/>
          <w:lang w:val="fr-FR"/>
        </w:rPr>
      </w:pPr>
      <w:r w:rsidRPr="00BA305E">
        <w:rPr>
          <w:bCs/>
          <w:sz w:val="16"/>
          <w:szCs w:val="18"/>
          <w:lang w:val="fr-FR"/>
        </w:rPr>
        <w:t>* Les statistiques concernant la base de données GENIE ne sont disponibles que pour la période allant de janvier au 30</w:t>
      </w:r>
      <w:r w:rsidR="00450A53">
        <w:rPr>
          <w:bCs/>
          <w:sz w:val="16"/>
          <w:szCs w:val="18"/>
          <w:lang w:val="fr-FR"/>
        </w:rPr>
        <w:t xml:space="preserve"> </w:t>
      </w:r>
      <w:r w:rsidRPr="00BA305E">
        <w:rPr>
          <w:bCs/>
          <w:sz w:val="16"/>
          <w:szCs w:val="18"/>
          <w:lang w:val="fr-FR"/>
        </w:rPr>
        <w:t>mai</w:t>
      </w:r>
      <w:r w:rsidR="00450A53">
        <w:rPr>
          <w:bCs/>
          <w:sz w:val="16"/>
          <w:szCs w:val="18"/>
          <w:lang w:val="fr-FR"/>
        </w:rPr>
        <w:t xml:space="preserve"> </w:t>
      </w:r>
      <w:r w:rsidRPr="00BA305E">
        <w:rPr>
          <w:bCs/>
          <w:sz w:val="16"/>
          <w:szCs w:val="18"/>
          <w:lang w:val="fr-FR"/>
        </w:rPr>
        <w:t>2018 (en raison d’une reconfiguration).</w:t>
      </w:r>
    </w:p>
    <w:p w14:paraId="17F7FC1C" w14:textId="77777777" w:rsidR="002553F0" w:rsidRPr="00BA305E" w:rsidRDefault="002553F0" w:rsidP="002553F0">
      <w:pPr>
        <w:rPr>
          <w:sz w:val="18"/>
          <w:szCs w:val="18"/>
          <w:lang w:val="fr-FR"/>
        </w:rPr>
      </w:pPr>
    </w:p>
    <w:tbl>
      <w:tblPr>
        <w:tblW w:w="8046" w:type="dxa"/>
        <w:tblInd w:w="959" w:type="dxa"/>
        <w:tblLayout w:type="fixed"/>
        <w:tblLook w:val="0000" w:firstRow="0" w:lastRow="0" w:firstColumn="0" w:lastColumn="0" w:noHBand="0" w:noVBand="0"/>
      </w:tblPr>
      <w:tblGrid>
        <w:gridCol w:w="4040"/>
        <w:gridCol w:w="4006"/>
      </w:tblGrid>
      <w:tr w:rsidR="002553F0" w:rsidRPr="00BA305E" w14:paraId="316F2099" w14:textId="77777777" w:rsidTr="002553F0">
        <w:tc>
          <w:tcPr>
            <w:tcW w:w="4040" w:type="dxa"/>
          </w:tcPr>
          <w:p w14:paraId="1F8F70D3" w14:textId="77777777" w:rsidR="002553F0" w:rsidRPr="00BA305E" w:rsidRDefault="002553F0" w:rsidP="002553F0">
            <w:pPr>
              <w:pStyle w:val="Heading9"/>
              <w:rPr>
                <w:lang w:val="fr-FR"/>
              </w:rPr>
            </w:pPr>
            <w:bookmarkStart w:id="146" w:name="_Toc23434364"/>
            <w:r w:rsidRPr="00BA305E">
              <w:rPr>
                <w:lang w:val="fr-FR"/>
              </w:rPr>
              <w:t>Consultation du site Web dans le monde</w:t>
            </w:r>
            <w:bookmarkEnd w:id="146"/>
          </w:p>
          <w:p w14:paraId="5CE82066" w14:textId="77777777" w:rsidR="002553F0" w:rsidRPr="00BA305E" w:rsidRDefault="002553F0" w:rsidP="002553F0">
            <w:pPr>
              <w:pStyle w:val="Default"/>
              <w:rPr>
                <w:b/>
                <w:bCs/>
                <w:color w:val="auto"/>
                <w:sz w:val="18"/>
                <w:szCs w:val="18"/>
                <w:lang w:val="fr-FR"/>
              </w:rPr>
            </w:pPr>
            <w:r w:rsidRPr="00BA305E">
              <w:rPr>
                <w:noProof/>
                <w:color w:val="auto"/>
              </w:rPr>
              <w:drawing>
                <wp:inline distT="0" distB="0" distL="0" distR="0" wp14:anchorId="7BAAF915" wp14:editId="6922A1DF">
                  <wp:extent cx="2428240" cy="154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28240" cy="1542415"/>
                          </a:xfrm>
                          <a:prstGeom prst="rect">
                            <a:avLst/>
                          </a:prstGeom>
                        </pic:spPr>
                      </pic:pic>
                    </a:graphicData>
                  </a:graphic>
                </wp:inline>
              </w:drawing>
            </w:r>
          </w:p>
          <w:p w14:paraId="502FC969" w14:textId="77777777" w:rsidR="002553F0" w:rsidRPr="00BA305E" w:rsidRDefault="002553F0" w:rsidP="002553F0">
            <w:pPr>
              <w:pStyle w:val="Default"/>
              <w:rPr>
                <w:color w:val="auto"/>
                <w:sz w:val="18"/>
                <w:szCs w:val="18"/>
                <w:lang w:val="fr-FR"/>
              </w:rPr>
            </w:pPr>
          </w:p>
        </w:tc>
        <w:tc>
          <w:tcPr>
            <w:tcW w:w="4006" w:type="dxa"/>
          </w:tcPr>
          <w:p w14:paraId="544EB19C" w14:textId="52A15E0C" w:rsidR="002553F0" w:rsidRPr="00BA305E" w:rsidRDefault="002553F0" w:rsidP="002553F0">
            <w:pPr>
              <w:pStyle w:val="Default"/>
              <w:rPr>
                <w:bCs/>
                <w:i/>
                <w:color w:val="auto"/>
                <w:sz w:val="18"/>
                <w:szCs w:val="18"/>
                <w:lang w:val="fr-FR"/>
              </w:rPr>
            </w:pPr>
            <w:r w:rsidRPr="00BA305E">
              <w:rPr>
                <w:bCs/>
                <w:i/>
                <w:color w:val="auto"/>
                <w:sz w:val="18"/>
                <w:szCs w:val="18"/>
                <w:lang w:val="fr-FR"/>
              </w:rPr>
              <w:t>Sessions par pays</w:t>
            </w:r>
            <w:r w:rsidR="007545E7">
              <w:rPr>
                <w:bCs/>
                <w:i/>
                <w:color w:val="auto"/>
                <w:sz w:val="18"/>
                <w:szCs w:val="18"/>
                <w:lang w:val="fr-FR"/>
              </w:rPr>
              <w:t> :</w:t>
            </w:r>
            <w:r w:rsidRPr="00BA305E">
              <w:rPr>
                <w:bCs/>
                <w:i/>
                <w:color w:val="auto"/>
                <w:sz w:val="18"/>
                <w:szCs w:val="18"/>
                <w:lang w:val="fr-FR"/>
              </w:rPr>
              <w:t xml:space="preserve"> </w:t>
            </w:r>
          </w:p>
          <w:p w14:paraId="6A00A029" w14:textId="77777777" w:rsidR="002553F0" w:rsidRPr="00BA305E" w:rsidRDefault="002553F0" w:rsidP="002553F0">
            <w:pPr>
              <w:pStyle w:val="Default"/>
              <w:rPr>
                <w:color w:val="auto"/>
                <w:sz w:val="18"/>
                <w:szCs w:val="18"/>
                <w:lang w:val="fr-FR"/>
              </w:rPr>
            </w:pPr>
          </w:p>
          <w:p w14:paraId="350D33B7"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1,</w:t>
            </w:r>
            <w:r w:rsidRPr="00BA305E">
              <w:rPr>
                <w:color w:val="auto"/>
                <w:sz w:val="18"/>
                <w:szCs w:val="18"/>
                <w:lang w:val="fr-FR"/>
              </w:rPr>
              <w:tab/>
              <w:t>Inde</w:t>
            </w:r>
            <w:r w:rsidRPr="00BA305E">
              <w:rPr>
                <w:color w:val="auto"/>
                <w:sz w:val="18"/>
                <w:szCs w:val="18"/>
                <w:lang w:val="fr-FR"/>
              </w:rPr>
              <w:tab/>
              <w:t>(9,07%)</w:t>
            </w:r>
          </w:p>
          <w:p w14:paraId="5685BFC2"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2,</w:t>
            </w:r>
            <w:r w:rsidRPr="00BA305E">
              <w:rPr>
                <w:color w:val="auto"/>
                <w:sz w:val="18"/>
                <w:szCs w:val="18"/>
                <w:lang w:val="fr-FR"/>
              </w:rPr>
              <w:tab/>
              <w:t xml:space="preserve">États-Unis d’Amérique </w:t>
            </w:r>
            <w:r w:rsidRPr="00BA305E">
              <w:rPr>
                <w:color w:val="auto"/>
                <w:sz w:val="18"/>
                <w:szCs w:val="18"/>
                <w:lang w:val="fr-FR"/>
              </w:rPr>
              <w:tab/>
              <w:t>(7,51%)</w:t>
            </w:r>
          </w:p>
          <w:p w14:paraId="641A4BDE"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3,</w:t>
            </w:r>
            <w:r w:rsidRPr="00BA305E">
              <w:rPr>
                <w:color w:val="auto"/>
                <w:sz w:val="18"/>
                <w:szCs w:val="18"/>
                <w:lang w:val="fr-FR"/>
              </w:rPr>
              <w:tab/>
              <w:t>Mexique</w:t>
            </w:r>
            <w:r w:rsidRPr="00BA305E">
              <w:rPr>
                <w:color w:val="auto"/>
                <w:sz w:val="18"/>
                <w:szCs w:val="18"/>
                <w:lang w:val="fr-FR"/>
              </w:rPr>
              <w:tab/>
              <w:t>(6,67%)</w:t>
            </w:r>
          </w:p>
          <w:p w14:paraId="5FDD6E0C"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 xml:space="preserve">4,  </w:t>
            </w:r>
            <w:r w:rsidRPr="00BA305E">
              <w:rPr>
                <w:color w:val="auto"/>
                <w:sz w:val="18"/>
                <w:szCs w:val="18"/>
                <w:lang w:val="fr-FR"/>
              </w:rPr>
              <w:tab/>
              <w:t>France</w:t>
            </w:r>
            <w:r w:rsidRPr="00BA305E">
              <w:rPr>
                <w:color w:val="auto"/>
                <w:sz w:val="18"/>
                <w:szCs w:val="18"/>
                <w:lang w:val="fr-FR"/>
              </w:rPr>
              <w:tab/>
              <w:t>(5,40%)</w:t>
            </w:r>
          </w:p>
          <w:p w14:paraId="4CD39980"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5,</w:t>
            </w:r>
            <w:r w:rsidRPr="00BA305E">
              <w:rPr>
                <w:color w:val="auto"/>
                <w:sz w:val="18"/>
                <w:szCs w:val="18"/>
                <w:lang w:val="fr-FR"/>
              </w:rPr>
              <w:tab/>
              <w:t>Espagne</w:t>
            </w:r>
            <w:r w:rsidRPr="00BA305E">
              <w:rPr>
                <w:color w:val="auto"/>
                <w:sz w:val="18"/>
                <w:szCs w:val="18"/>
                <w:lang w:val="fr-FR"/>
              </w:rPr>
              <w:tab/>
              <w:t>(4,14%)</w:t>
            </w:r>
          </w:p>
          <w:p w14:paraId="6CB4A6DA"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6,</w:t>
            </w:r>
            <w:r w:rsidRPr="00BA305E">
              <w:rPr>
                <w:color w:val="auto"/>
                <w:sz w:val="18"/>
                <w:szCs w:val="18"/>
                <w:lang w:val="fr-FR"/>
              </w:rPr>
              <w:tab/>
              <w:t>Chine</w:t>
            </w:r>
            <w:r w:rsidRPr="00BA305E">
              <w:rPr>
                <w:color w:val="auto"/>
                <w:sz w:val="18"/>
                <w:szCs w:val="18"/>
                <w:lang w:val="fr-FR"/>
              </w:rPr>
              <w:tab/>
              <w:t>(3,95%)</w:t>
            </w:r>
          </w:p>
          <w:p w14:paraId="6971F3DA"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7,</w:t>
            </w:r>
            <w:r w:rsidRPr="00BA305E">
              <w:rPr>
                <w:color w:val="auto"/>
                <w:sz w:val="18"/>
                <w:szCs w:val="18"/>
                <w:lang w:val="fr-FR"/>
              </w:rPr>
              <w:tab/>
              <w:t>Allemagne</w:t>
            </w:r>
            <w:r w:rsidRPr="00BA305E">
              <w:rPr>
                <w:color w:val="auto"/>
                <w:sz w:val="18"/>
                <w:szCs w:val="18"/>
                <w:lang w:val="fr-FR"/>
              </w:rPr>
              <w:tab/>
              <w:t>(3,24%)</w:t>
            </w:r>
          </w:p>
          <w:p w14:paraId="53A4D95F"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8,</w:t>
            </w:r>
            <w:r w:rsidRPr="00BA305E">
              <w:rPr>
                <w:color w:val="auto"/>
                <w:sz w:val="18"/>
                <w:szCs w:val="18"/>
                <w:lang w:val="fr-FR"/>
              </w:rPr>
              <w:tab/>
              <w:t>Japon</w:t>
            </w:r>
            <w:r w:rsidRPr="00BA305E">
              <w:rPr>
                <w:color w:val="auto"/>
                <w:sz w:val="18"/>
                <w:szCs w:val="18"/>
                <w:lang w:val="fr-FR"/>
              </w:rPr>
              <w:tab/>
              <w:t>(3,10%)</w:t>
            </w:r>
          </w:p>
          <w:p w14:paraId="7633EFEB"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9,</w:t>
            </w:r>
            <w:r w:rsidRPr="00BA305E">
              <w:rPr>
                <w:color w:val="auto"/>
                <w:sz w:val="18"/>
                <w:szCs w:val="18"/>
                <w:lang w:val="fr-FR"/>
              </w:rPr>
              <w:tab/>
              <w:t>Colombie</w:t>
            </w:r>
            <w:r w:rsidRPr="00BA305E">
              <w:rPr>
                <w:color w:val="auto"/>
                <w:sz w:val="18"/>
                <w:szCs w:val="18"/>
                <w:lang w:val="fr-FR"/>
              </w:rPr>
              <w:tab/>
              <w:t>(3,15%)</w:t>
            </w:r>
          </w:p>
          <w:p w14:paraId="4188057A" w14:textId="77777777" w:rsidR="002553F0" w:rsidRPr="00BA305E" w:rsidRDefault="002553F0" w:rsidP="002553F0">
            <w:pPr>
              <w:pStyle w:val="Default"/>
              <w:tabs>
                <w:tab w:val="left" w:pos="490"/>
                <w:tab w:val="left" w:pos="2906"/>
              </w:tabs>
              <w:rPr>
                <w:color w:val="auto"/>
                <w:sz w:val="18"/>
                <w:szCs w:val="18"/>
                <w:lang w:val="fr-FR"/>
              </w:rPr>
            </w:pPr>
            <w:r w:rsidRPr="00BA305E">
              <w:rPr>
                <w:color w:val="auto"/>
                <w:sz w:val="18"/>
                <w:szCs w:val="18"/>
                <w:lang w:val="fr-FR"/>
              </w:rPr>
              <w:t>10,</w:t>
            </w:r>
            <w:r w:rsidRPr="00BA305E">
              <w:rPr>
                <w:color w:val="auto"/>
                <w:sz w:val="18"/>
                <w:szCs w:val="18"/>
                <w:lang w:val="fr-FR"/>
              </w:rPr>
              <w:tab/>
              <w:t>Pays-Bas</w:t>
            </w:r>
            <w:r w:rsidRPr="00BA305E">
              <w:rPr>
                <w:color w:val="auto"/>
                <w:sz w:val="18"/>
                <w:szCs w:val="18"/>
                <w:lang w:val="fr-FR"/>
              </w:rPr>
              <w:tab/>
              <w:t>(2,85%)</w:t>
            </w:r>
          </w:p>
          <w:p w14:paraId="1A4703F2" w14:textId="77777777" w:rsidR="002553F0" w:rsidRPr="00BA305E" w:rsidRDefault="002553F0" w:rsidP="002553F0">
            <w:pPr>
              <w:pStyle w:val="Default"/>
              <w:tabs>
                <w:tab w:val="left" w:pos="490"/>
                <w:tab w:val="left" w:pos="2906"/>
              </w:tabs>
              <w:rPr>
                <w:color w:val="auto"/>
                <w:sz w:val="18"/>
                <w:szCs w:val="18"/>
                <w:lang w:val="fr-FR"/>
              </w:rPr>
            </w:pPr>
          </w:p>
        </w:tc>
      </w:tr>
      <w:tr w:rsidR="002553F0" w:rsidRPr="00BA305E" w14:paraId="3E72C4D3" w14:textId="77777777" w:rsidTr="002553F0">
        <w:tc>
          <w:tcPr>
            <w:tcW w:w="4040" w:type="dxa"/>
          </w:tcPr>
          <w:p w14:paraId="0F426494" w14:textId="77777777" w:rsidR="002553F0" w:rsidRPr="00BA305E" w:rsidRDefault="002553F0" w:rsidP="002553F0">
            <w:pPr>
              <w:pStyle w:val="Heading9"/>
              <w:rPr>
                <w:lang w:val="fr-FR"/>
              </w:rPr>
            </w:pPr>
          </w:p>
        </w:tc>
        <w:tc>
          <w:tcPr>
            <w:tcW w:w="4006" w:type="dxa"/>
          </w:tcPr>
          <w:p w14:paraId="011930D3" w14:textId="77777777" w:rsidR="002553F0" w:rsidRPr="00BA305E" w:rsidRDefault="002553F0" w:rsidP="002553F0">
            <w:pPr>
              <w:pStyle w:val="Default"/>
              <w:rPr>
                <w:bCs/>
                <w:i/>
                <w:color w:val="auto"/>
                <w:sz w:val="18"/>
                <w:szCs w:val="18"/>
                <w:lang w:val="fr-FR"/>
              </w:rPr>
            </w:pPr>
          </w:p>
        </w:tc>
      </w:tr>
    </w:tbl>
    <w:p w14:paraId="53F5B901" w14:textId="77777777" w:rsidR="002553F0" w:rsidRPr="00BA305E" w:rsidRDefault="002553F0" w:rsidP="002553F0">
      <w:pPr>
        <w:rPr>
          <w:sz w:val="18"/>
          <w:szCs w:val="18"/>
          <w:lang w:val="fr-FR"/>
        </w:rPr>
      </w:pPr>
    </w:p>
    <w:p w14:paraId="14C74551" w14:textId="77777777" w:rsidR="002553F0" w:rsidRPr="00BA305E" w:rsidRDefault="002553F0" w:rsidP="002553F0">
      <w:pPr>
        <w:jc w:val="left"/>
        <w:rPr>
          <w:sz w:val="18"/>
          <w:szCs w:val="18"/>
          <w:lang w:val="fr-FR"/>
        </w:rPr>
      </w:pPr>
      <w:r w:rsidRPr="00BA305E">
        <w:rPr>
          <w:sz w:val="18"/>
          <w:szCs w:val="18"/>
          <w:lang w:val="fr-FR"/>
        </w:rPr>
        <w:br w:type="page"/>
      </w:r>
    </w:p>
    <w:p w14:paraId="3BBAE1C2" w14:textId="77777777" w:rsidR="002553F0" w:rsidRPr="00BA305E" w:rsidRDefault="002553F0" w:rsidP="002553F0">
      <w:pPr>
        <w:jc w:val="left"/>
        <w:rPr>
          <w:sz w:val="18"/>
          <w:szCs w:val="18"/>
          <w:lang w:val="fr-FR"/>
        </w:rPr>
      </w:pP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3"/>
        <w:gridCol w:w="845"/>
        <w:gridCol w:w="787"/>
        <w:gridCol w:w="916"/>
        <w:gridCol w:w="935"/>
        <w:gridCol w:w="845"/>
        <w:gridCol w:w="745"/>
        <w:gridCol w:w="861"/>
        <w:gridCol w:w="710"/>
        <w:gridCol w:w="845"/>
        <w:gridCol w:w="710"/>
      </w:tblGrid>
      <w:tr w:rsidR="002553F0" w:rsidRPr="00BA305E" w14:paraId="4A2F22F5" w14:textId="77777777" w:rsidTr="002553F0">
        <w:tc>
          <w:tcPr>
            <w:tcW w:w="1373" w:type="dxa"/>
            <w:vMerge w:val="restart"/>
            <w:shd w:val="clear" w:color="auto" w:fill="D9D9D9" w:themeFill="background1" w:themeFillShade="D9"/>
            <w:tcMar>
              <w:top w:w="28" w:type="dxa"/>
              <w:bottom w:w="28" w:type="dxa"/>
            </w:tcMar>
          </w:tcPr>
          <w:p w14:paraId="0B73A533" w14:textId="77777777" w:rsidR="002553F0" w:rsidRPr="00BA305E" w:rsidRDefault="002553F0" w:rsidP="002553F0">
            <w:pPr>
              <w:tabs>
                <w:tab w:val="right" w:pos="3720"/>
                <w:tab w:val="left" w:pos="4003"/>
              </w:tabs>
              <w:jc w:val="left"/>
              <w:rPr>
                <w:rFonts w:cs="Arial"/>
                <w:sz w:val="18"/>
                <w:szCs w:val="18"/>
                <w:lang w:val="fr-FR"/>
              </w:rPr>
            </w:pPr>
            <w:r w:rsidRPr="00BA305E">
              <w:rPr>
                <w:rFonts w:cs="Arial"/>
                <w:sz w:val="18"/>
                <w:szCs w:val="18"/>
                <w:lang w:val="fr-FR"/>
              </w:rPr>
              <w:t>Langue du logiciel de navigation</w:t>
            </w:r>
          </w:p>
        </w:tc>
        <w:tc>
          <w:tcPr>
            <w:tcW w:w="1632" w:type="dxa"/>
            <w:gridSpan w:val="2"/>
            <w:shd w:val="clear" w:color="auto" w:fill="D9D9D9" w:themeFill="background1" w:themeFillShade="D9"/>
          </w:tcPr>
          <w:p w14:paraId="6E954135"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2018</w:t>
            </w:r>
          </w:p>
        </w:tc>
        <w:tc>
          <w:tcPr>
            <w:tcW w:w="1851" w:type="dxa"/>
            <w:gridSpan w:val="2"/>
            <w:shd w:val="clear" w:color="auto" w:fill="D9D9D9" w:themeFill="background1" w:themeFillShade="D9"/>
          </w:tcPr>
          <w:p w14:paraId="6EF38A7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2017</w:t>
            </w:r>
          </w:p>
        </w:tc>
        <w:tc>
          <w:tcPr>
            <w:tcW w:w="1590" w:type="dxa"/>
            <w:gridSpan w:val="2"/>
            <w:shd w:val="clear" w:color="auto" w:fill="D9D9D9" w:themeFill="background1" w:themeFillShade="D9"/>
          </w:tcPr>
          <w:p w14:paraId="1014972F"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2016</w:t>
            </w:r>
          </w:p>
        </w:tc>
        <w:tc>
          <w:tcPr>
            <w:tcW w:w="1571" w:type="dxa"/>
            <w:gridSpan w:val="2"/>
            <w:shd w:val="clear" w:color="auto" w:fill="D9D9D9" w:themeFill="background1" w:themeFillShade="D9"/>
            <w:tcMar>
              <w:left w:w="57" w:type="dxa"/>
              <w:right w:w="57" w:type="dxa"/>
            </w:tcMar>
          </w:tcPr>
          <w:p w14:paraId="00F89B5A"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2015</w:t>
            </w:r>
          </w:p>
        </w:tc>
        <w:tc>
          <w:tcPr>
            <w:tcW w:w="1555" w:type="dxa"/>
            <w:gridSpan w:val="2"/>
            <w:shd w:val="clear" w:color="auto" w:fill="D9D9D9" w:themeFill="background1" w:themeFillShade="D9"/>
            <w:tcMar>
              <w:top w:w="28" w:type="dxa"/>
              <w:left w:w="57" w:type="dxa"/>
              <w:bottom w:w="28" w:type="dxa"/>
              <w:right w:w="57" w:type="dxa"/>
            </w:tcMar>
          </w:tcPr>
          <w:p w14:paraId="5C6C84CA"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2014</w:t>
            </w:r>
          </w:p>
        </w:tc>
      </w:tr>
      <w:tr w:rsidR="002553F0" w:rsidRPr="00BA305E" w14:paraId="231AFF77" w14:textId="77777777" w:rsidTr="002553F0">
        <w:tc>
          <w:tcPr>
            <w:tcW w:w="1373" w:type="dxa"/>
            <w:vMerge/>
            <w:shd w:val="clear" w:color="auto" w:fill="D9D9D9" w:themeFill="background1" w:themeFillShade="D9"/>
            <w:tcMar>
              <w:top w:w="28" w:type="dxa"/>
              <w:bottom w:w="28" w:type="dxa"/>
            </w:tcMar>
          </w:tcPr>
          <w:p w14:paraId="0D5CF3B0" w14:textId="77777777" w:rsidR="002553F0" w:rsidRPr="00BA305E" w:rsidRDefault="002553F0" w:rsidP="002553F0">
            <w:pPr>
              <w:tabs>
                <w:tab w:val="right" w:pos="3720"/>
                <w:tab w:val="left" w:pos="4003"/>
              </w:tabs>
              <w:jc w:val="left"/>
              <w:rPr>
                <w:rFonts w:cs="Arial"/>
                <w:sz w:val="18"/>
                <w:szCs w:val="18"/>
                <w:lang w:val="fr-FR"/>
              </w:rPr>
            </w:pPr>
          </w:p>
        </w:tc>
        <w:tc>
          <w:tcPr>
            <w:tcW w:w="845" w:type="dxa"/>
            <w:shd w:val="clear" w:color="auto" w:fill="D9D9D9" w:themeFill="background1" w:themeFillShade="D9"/>
          </w:tcPr>
          <w:p w14:paraId="41FD62E1"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Sessions</w:t>
            </w:r>
          </w:p>
        </w:tc>
        <w:tc>
          <w:tcPr>
            <w:tcW w:w="787" w:type="dxa"/>
            <w:shd w:val="clear" w:color="auto" w:fill="D9D9D9" w:themeFill="background1" w:themeFillShade="D9"/>
          </w:tcPr>
          <w:p w14:paraId="30C73791"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w:t>
            </w:r>
          </w:p>
        </w:tc>
        <w:tc>
          <w:tcPr>
            <w:tcW w:w="916" w:type="dxa"/>
            <w:shd w:val="clear" w:color="auto" w:fill="D9D9D9" w:themeFill="background1" w:themeFillShade="D9"/>
          </w:tcPr>
          <w:p w14:paraId="65AB89BE"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Sessions</w:t>
            </w:r>
          </w:p>
        </w:tc>
        <w:tc>
          <w:tcPr>
            <w:tcW w:w="935" w:type="dxa"/>
            <w:shd w:val="clear" w:color="auto" w:fill="D9D9D9" w:themeFill="background1" w:themeFillShade="D9"/>
          </w:tcPr>
          <w:p w14:paraId="00D03696"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w:t>
            </w:r>
          </w:p>
        </w:tc>
        <w:tc>
          <w:tcPr>
            <w:tcW w:w="845" w:type="dxa"/>
            <w:shd w:val="clear" w:color="auto" w:fill="D9D9D9" w:themeFill="background1" w:themeFillShade="D9"/>
          </w:tcPr>
          <w:p w14:paraId="4ECAD5EF"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Sessions</w:t>
            </w:r>
          </w:p>
        </w:tc>
        <w:tc>
          <w:tcPr>
            <w:tcW w:w="745" w:type="dxa"/>
            <w:shd w:val="clear" w:color="auto" w:fill="D9D9D9" w:themeFill="background1" w:themeFillShade="D9"/>
          </w:tcPr>
          <w:p w14:paraId="567E0991"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w:t>
            </w:r>
          </w:p>
        </w:tc>
        <w:tc>
          <w:tcPr>
            <w:tcW w:w="861" w:type="dxa"/>
            <w:shd w:val="clear" w:color="auto" w:fill="D9D9D9" w:themeFill="background1" w:themeFillShade="D9"/>
            <w:tcMar>
              <w:left w:w="57" w:type="dxa"/>
              <w:right w:w="57" w:type="dxa"/>
            </w:tcMar>
          </w:tcPr>
          <w:p w14:paraId="3C41D984"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Sessions</w:t>
            </w:r>
          </w:p>
        </w:tc>
        <w:tc>
          <w:tcPr>
            <w:tcW w:w="710" w:type="dxa"/>
            <w:shd w:val="clear" w:color="auto" w:fill="D9D9D9" w:themeFill="background1" w:themeFillShade="D9"/>
            <w:tcMar>
              <w:left w:w="57" w:type="dxa"/>
              <w:right w:w="57" w:type="dxa"/>
            </w:tcMar>
          </w:tcPr>
          <w:p w14:paraId="45426EA0"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w:t>
            </w:r>
          </w:p>
        </w:tc>
        <w:tc>
          <w:tcPr>
            <w:tcW w:w="845" w:type="dxa"/>
            <w:shd w:val="clear" w:color="auto" w:fill="D9D9D9" w:themeFill="background1" w:themeFillShade="D9"/>
            <w:tcMar>
              <w:top w:w="28" w:type="dxa"/>
              <w:left w:w="57" w:type="dxa"/>
              <w:bottom w:w="28" w:type="dxa"/>
              <w:right w:w="57" w:type="dxa"/>
            </w:tcMar>
          </w:tcPr>
          <w:p w14:paraId="209AC984"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Sessions</w:t>
            </w:r>
          </w:p>
        </w:tc>
        <w:tc>
          <w:tcPr>
            <w:tcW w:w="710" w:type="dxa"/>
            <w:shd w:val="clear" w:color="auto" w:fill="D9D9D9" w:themeFill="background1" w:themeFillShade="D9"/>
            <w:tcMar>
              <w:top w:w="28" w:type="dxa"/>
              <w:left w:w="57" w:type="dxa"/>
              <w:bottom w:w="28" w:type="dxa"/>
              <w:right w:w="57" w:type="dxa"/>
            </w:tcMar>
          </w:tcPr>
          <w:p w14:paraId="6D319B2D"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w:t>
            </w:r>
          </w:p>
        </w:tc>
      </w:tr>
      <w:tr w:rsidR="002553F0" w:rsidRPr="00BA305E" w14:paraId="4D24FD66" w14:textId="77777777" w:rsidTr="002553F0">
        <w:tc>
          <w:tcPr>
            <w:tcW w:w="1373" w:type="dxa"/>
            <w:tcMar>
              <w:top w:w="28" w:type="dxa"/>
              <w:bottom w:w="28" w:type="dxa"/>
            </w:tcMar>
          </w:tcPr>
          <w:p w14:paraId="5DC74448"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en-us</w:t>
            </w:r>
          </w:p>
        </w:tc>
        <w:tc>
          <w:tcPr>
            <w:tcW w:w="845" w:type="dxa"/>
            <w:shd w:val="clear" w:color="auto" w:fill="FFFFFF" w:themeFill="background1"/>
          </w:tcPr>
          <w:p w14:paraId="40936602" w14:textId="3601900B"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47</w:t>
            </w:r>
            <w:r w:rsidR="00450A53">
              <w:rPr>
                <w:rFonts w:cs="Arial"/>
                <w:sz w:val="18"/>
                <w:szCs w:val="18"/>
                <w:lang w:val="fr-FR"/>
              </w:rPr>
              <w:t xml:space="preserve"> </w:t>
            </w:r>
            <w:r w:rsidRPr="00BA305E">
              <w:rPr>
                <w:rFonts w:cs="Arial"/>
                <w:sz w:val="18"/>
                <w:szCs w:val="18"/>
                <w:lang w:val="fr-FR"/>
              </w:rPr>
              <w:t>702</w:t>
            </w:r>
          </w:p>
        </w:tc>
        <w:tc>
          <w:tcPr>
            <w:tcW w:w="787" w:type="dxa"/>
            <w:shd w:val="clear" w:color="auto" w:fill="FFFFFF" w:themeFill="background1"/>
          </w:tcPr>
          <w:p w14:paraId="71BD2B1F"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27,43%</w:t>
            </w:r>
          </w:p>
        </w:tc>
        <w:tc>
          <w:tcPr>
            <w:tcW w:w="916" w:type="dxa"/>
            <w:shd w:val="clear" w:color="auto" w:fill="FFFFFF" w:themeFill="background1"/>
            <w:tcMar>
              <w:top w:w="28" w:type="dxa"/>
              <w:bottom w:w="28" w:type="dxa"/>
            </w:tcMar>
          </w:tcPr>
          <w:p w14:paraId="012C40A6" w14:textId="164505DD"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48</w:t>
            </w:r>
            <w:r w:rsidR="00450A53">
              <w:rPr>
                <w:rFonts w:cs="Arial"/>
                <w:sz w:val="18"/>
                <w:szCs w:val="18"/>
                <w:lang w:val="fr-FR"/>
              </w:rPr>
              <w:t xml:space="preserve"> </w:t>
            </w:r>
            <w:r w:rsidRPr="00BA305E">
              <w:rPr>
                <w:rFonts w:cs="Arial"/>
                <w:sz w:val="18"/>
                <w:szCs w:val="18"/>
                <w:lang w:val="fr-FR"/>
              </w:rPr>
              <w:t>128</w:t>
            </w:r>
          </w:p>
        </w:tc>
        <w:tc>
          <w:tcPr>
            <w:tcW w:w="935" w:type="dxa"/>
            <w:shd w:val="clear" w:color="auto" w:fill="FFFFFF" w:themeFill="background1"/>
            <w:tcMar>
              <w:top w:w="28" w:type="dxa"/>
              <w:bottom w:w="28" w:type="dxa"/>
            </w:tcMar>
          </w:tcPr>
          <w:p w14:paraId="19B8C180"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30,39</w:t>
            </w:r>
          </w:p>
        </w:tc>
        <w:tc>
          <w:tcPr>
            <w:tcW w:w="845" w:type="dxa"/>
            <w:tcMar>
              <w:top w:w="28" w:type="dxa"/>
              <w:bottom w:w="28" w:type="dxa"/>
            </w:tcMar>
          </w:tcPr>
          <w:p w14:paraId="5FE410E2" w14:textId="751B5479"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60</w:t>
            </w:r>
            <w:r w:rsidR="00450A53">
              <w:rPr>
                <w:rFonts w:cs="Arial"/>
                <w:sz w:val="18"/>
                <w:szCs w:val="18"/>
                <w:lang w:val="fr-FR"/>
              </w:rPr>
              <w:t xml:space="preserve"> </w:t>
            </w:r>
            <w:r w:rsidRPr="00BA305E">
              <w:rPr>
                <w:rFonts w:cs="Arial"/>
                <w:sz w:val="18"/>
                <w:szCs w:val="18"/>
                <w:lang w:val="fr-FR"/>
              </w:rPr>
              <w:t>689</w:t>
            </w:r>
          </w:p>
        </w:tc>
        <w:tc>
          <w:tcPr>
            <w:tcW w:w="745" w:type="dxa"/>
            <w:tcMar>
              <w:top w:w="28" w:type="dxa"/>
              <w:bottom w:w="28" w:type="dxa"/>
            </w:tcMar>
          </w:tcPr>
          <w:p w14:paraId="4B689B16"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42,11</w:t>
            </w:r>
          </w:p>
        </w:tc>
        <w:tc>
          <w:tcPr>
            <w:tcW w:w="861" w:type="dxa"/>
            <w:tcMar>
              <w:top w:w="28" w:type="dxa"/>
              <w:left w:w="57" w:type="dxa"/>
              <w:bottom w:w="28" w:type="dxa"/>
              <w:right w:w="57" w:type="dxa"/>
            </w:tcMar>
          </w:tcPr>
          <w:p w14:paraId="07126939" w14:textId="5E045A5E"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66</w:t>
            </w:r>
            <w:r w:rsidR="00450A53">
              <w:rPr>
                <w:rFonts w:cs="Arial"/>
                <w:sz w:val="18"/>
                <w:szCs w:val="18"/>
                <w:lang w:val="fr-FR"/>
              </w:rPr>
              <w:t xml:space="preserve"> </w:t>
            </w:r>
            <w:r w:rsidRPr="00BA305E">
              <w:rPr>
                <w:rFonts w:cs="Arial"/>
                <w:sz w:val="18"/>
                <w:szCs w:val="18"/>
                <w:lang w:val="fr-FR"/>
              </w:rPr>
              <w:t>347</w:t>
            </w:r>
          </w:p>
        </w:tc>
        <w:tc>
          <w:tcPr>
            <w:tcW w:w="710" w:type="dxa"/>
            <w:tcMar>
              <w:top w:w="28" w:type="dxa"/>
              <w:left w:w="57" w:type="dxa"/>
              <w:bottom w:w="28" w:type="dxa"/>
              <w:right w:w="57" w:type="dxa"/>
            </w:tcMar>
          </w:tcPr>
          <w:p w14:paraId="685B5518"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39,58</w:t>
            </w:r>
          </w:p>
        </w:tc>
        <w:tc>
          <w:tcPr>
            <w:tcW w:w="845" w:type="dxa"/>
            <w:tcMar>
              <w:top w:w="28" w:type="dxa"/>
              <w:left w:w="57" w:type="dxa"/>
              <w:bottom w:w="28" w:type="dxa"/>
              <w:right w:w="57" w:type="dxa"/>
            </w:tcMar>
            <w:vAlign w:val="bottom"/>
          </w:tcPr>
          <w:p w14:paraId="12DC6C10" w14:textId="22914A3B"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72</w:t>
            </w:r>
            <w:r w:rsidR="00450A53">
              <w:rPr>
                <w:rFonts w:cs="Arial"/>
                <w:sz w:val="18"/>
                <w:szCs w:val="18"/>
                <w:lang w:val="fr-FR"/>
              </w:rPr>
              <w:t xml:space="preserve"> </w:t>
            </w:r>
            <w:r w:rsidRPr="00BA305E">
              <w:rPr>
                <w:rFonts w:cs="Arial"/>
                <w:sz w:val="18"/>
                <w:szCs w:val="18"/>
                <w:lang w:val="fr-FR"/>
              </w:rPr>
              <w:t>248</w:t>
            </w:r>
          </w:p>
        </w:tc>
        <w:tc>
          <w:tcPr>
            <w:tcW w:w="710" w:type="dxa"/>
            <w:tcMar>
              <w:top w:w="28" w:type="dxa"/>
              <w:left w:w="57" w:type="dxa"/>
              <w:bottom w:w="28" w:type="dxa"/>
              <w:right w:w="57" w:type="dxa"/>
            </w:tcMar>
            <w:vAlign w:val="bottom"/>
          </w:tcPr>
          <w:p w14:paraId="2D2A5C55"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38,61</w:t>
            </w:r>
          </w:p>
        </w:tc>
      </w:tr>
      <w:tr w:rsidR="002553F0" w:rsidRPr="00BA305E" w14:paraId="0FF0F693"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1F1A07B3"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es-es</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4A6291B" w14:textId="4292D40C"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17</w:t>
            </w:r>
            <w:r w:rsidR="00450A53">
              <w:rPr>
                <w:rFonts w:cs="Arial"/>
                <w:sz w:val="18"/>
                <w:szCs w:val="18"/>
                <w:lang w:val="fr-FR"/>
              </w:rPr>
              <w:t xml:space="preserve"> </w:t>
            </w:r>
            <w:r w:rsidRPr="00BA305E">
              <w:rPr>
                <w:rFonts w:cs="Arial"/>
                <w:sz w:val="18"/>
                <w:szCs w:val="18"/>
                <w:lang w:val="fr-FR"/>
              </w:rPr>
              <w:t>042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3583CAC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10,78%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C07D3B8" w14:textId="7663BAD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091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3520AFD"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(3,45)3,43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2D7C8140" w14:textId="092D84A1"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7</w:t>
            </w:r>
            <w:r w:rsidR="00450A53">
              <w:rPr>
                <w:rFonts w:cs="Arial"/>
                <w:sz w:val="18"/>
                <w:szCs w:val="18"/>
                <w:lang w:val="fr-FR"/>
              </w:rPr>
              <w:t xml:space="preserve"> </w:t>
            </w:r>
            <w:r w:rsidRPr="00BA305E">
              <w:rPr>
                <w:rFonts w:cs="Arial"/>
                <w:sz w:val="18"/>
                <w:szCs w:val="18"/>
                <w:lang w:val="fr-FR"/>
              </w:rPr>
              <w:t>273</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1C77391D"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49,06</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D6BE3E" w14:textId="38EA2DDA"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7</w:t>
            </w:r>
            <w:r w:rsidR="00450A53">
              <w:rPr>
                <w:rFonts w:cs="Arial"/>
                <w:sz w:val="18"/>
                <w:szCs w:val="18"/>
                <w:lang w:val="fr-FR"/>
              </w:rPr>
              <w:t xml:space="preserve"> </w:t>
            </w:r>
            <w:r w:rsidRPr="00BA305E">
              <w:rPr>
                <w:rFonts w:cs="Arial"/>
                <w:sz w:val="18"/>
                <w:szCs w:val="18"/>
                <w:lang w:val="fr-FR"/>
              </w:rPr>
              <w:t>972</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4D068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4,16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6F010146" w14:textId="63578656"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9</w:t>
            </w:r>
            <w:r w:rsidR="00450A53">
              <w:rPr>
                <w:rFonts w:cs="Arial"/>
                <w:sz w:val="18"/>
                <w:szCs w:val="18"/>
                <w:lang w:val="fr-FR"/>
              </w:rPr>
              <w:t xml:space="preserve"> </w:t>
            </w:r>
            <w:r w:rsidRPr="00BA305E">
              <w:rPr>
                <w:rFonts w:cs="Arial"/>
                <w:sz w:val="18"/>
                <w:szCs w:val="18"/>
                <w:lang w:val="fr-FR"/>
              </w:rPr>
              <w:t>180</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149AC129"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4,91</w:t>
            </w:r>
          </w:p>
        </w:tc>
      </w:tr>
      <w:tr w:rsidR="002553F0" w:rsidRPr="00BA305E" w14:paraId="6FB4F2B4"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2A300D1E"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en-gb</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73F5B8" w14:textId="5E264A6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10</w:t>
            </w:r>
            <w:r w:rsidR="00450A53">
              <w:rPr>
                <w:rFonts w:cs="Arial"/>
                <w:sz w:val="18"/>
                <w:szCs w:val="18"/>
                <w:lang w:val="fr-FR"/>
              </w:rPr>
              <w:t xml:space="preserve"> </w:t>
            </w:r>
            <w:r w:rsidRPr="00BA305E">
              <w:rPr>
                <w:rFonts w:cs="Arial"/>
                <w:sz w:val="18"/>
                <w:szCs w:val="18"/>
                <w:lang w:val="fr-FR"/>
              </w:rPr>
              <w:t>494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4BA641B3"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6,08%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4335029" w14:textId="0E808DAB"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10</w:t>
            </w:r>
            <w:r w:rsidR="00450A53">
              <w:rPr>
                <w:rFonts w:cs="Arial"/>
                <w:sz w:val="18"/>
                <w:szCs w:val="18"/>
                <w:lang w:val="fr-FR"/>
              </w:rPr>
              <w:t xml:space="preserve"> </w:t>
            </w:r>
            <w:r w:rsidRPr="00BA305E">
              <w:rPr>
                <w:rFonts w:cs="Arial"/>
                <w:sz w:val="18"/>
                <w:szCs w:val="18"/>
                <w:lang w:val="fr-FR"/>
              </w:rPr>
              <w:t>062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F971074"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615F30FE" w14:textId="277D8ED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8</w:t>
            </w:r>
            <w:r w:rsidR="00450A53">
              <w:rPr>
                <w:rFonts w:cs="Arial"/>
                <w:sz w:val="18"/>
                <w:szCs w:val="18"/>
                <w:lang w:val="fr-FR"/>
              </w:rPr>
              <w:t xml:space="preserve"> </w:t>
            </w:r>
            <w:r w:rsidRPr="00BA305E">
              <w:rPr>
                <w:rFonts w:cs="Arial"/>
                <w:sz w:val="18"/>
                <w:szCs w:val="18"/>
                <w:lang w:val="fr-FR"/>
              </w:rPr>
              <w:t>639</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1BE76E0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45,87</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7579CF" w14:textId="4EA955CB"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743</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CEBD8F"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3,52</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2F4AFC1B" w14:textId="1B493213"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w:t>
            </w:r>
            <w:r w:rsidR="00450A53">
              <w:rPr>
                <w:rFonts w:cs="Arial"/>
                <w:sz w:val="18"/>
                <w:szCs w:val="18"/>
                <w:lang w:val="fr-FR"/>
              </w:rPr>
              <w:t xml:space="preserve"> </w:t>
            </w:r>
            <w:r w:rsidRPr="00BA305E">
              <w:rPr>
                <w:rFonts w:cs="Arial"/>
                <w:sz w:val="18"/>
                <w:szCs w:val="18"/>
                <w:lang w:val="fr-FR"/>
              </w:rPr>
              <w:t>508</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6AB653AD"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2,41</w:t>
            </w:r>
          </w:p>
        </w:tc>
      </w:tr>
      <w:tr w:rsidR="002553F0" w:rsidRPr="00BA305E" w14:paraId="200D3C38"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0BCFE1F3"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fr-fr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11BD2D0" w14:textId="06DF4B64"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8</w:t>
            </w:r>
            <w:r w:rsidR="00450A53">
              <w:rPr>
                <w:rFonts w:cs="Arial"/>
                <w:sz w:val="18"/>
                <w:szCs w:val="18"/>
                <w:lang w:val="fr-FR"/>
              </w:rPr>
              <w:t xml:space="preserve"> </w:t>
            </w:r>
            <w:r w:rsidRPr="00BA305E">
              <w:rPr>
                <w:rFonts w:cs="Arial"/>
                <w:sz w:val="18"/>
                <w:szCs w:val="18"/>
                <w:lang w:val="fr-FR"/>
              </w:rPr>
              <w:t>600</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63733D7E"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4,49%</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70AF2FF" w14:textId="45E7DADE"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185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A1913E0"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(2,52)2,92</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0F1C6027" w14:textId="0A2807E0"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502</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4EA18199"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42,31</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5A4B9"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BD1463"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36C4093C"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19A31299" w14:textId="77777777" w:rsidR="002553F0" w:rsidRPr="00BA305E" w:rsidRDefault="002553F0" w:rsidP="002553F0">
            <w:pPr>
              <w:tabs>
                <w:tab w:val="right" w:pos="3720"/>
                <w:tab w:val="left" w:pos="4003"/>
              </w:tabs>
              <w:jc w:val="center"/>
              <w:rPr>
                <w:rFonts w:cs="Arial"/>
                <w:sz w:val="18"/>
                <w:szCs w:val="18"/>
                <w:lang w:val="fr-FR"/>
              </w:rPr>
            </w:pPr>
          </w:p>
        </w:tc>
      </w:tr>
      <w:tr w:rsidR="002553F0" w:rsidRPr="00BA305E" w14:paraId="02E65043"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36CBF282"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zh-cn</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3279D" w14:textId="1ACED74C"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564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B38953"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3,73%</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6A82671" w14:textId="33AF2162"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349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0BD7AF78"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(3,13)3,01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6C735014" w14:textId="77777777" w:rsidR="002553F0" w:rsidRPr="00BA305E" w:rsidRDefault="002553F0" w:rsidP="002553F0">
            <w:pPr>
              <w:tabs>
                <w:tab w:val="right" w:pos="3720"/>
                <w:tab w:val="left" w:pos="4003"/>
              </w:tabs>
              <w:jc w:val="center"/>
              <w:rPr>
                <w:rFonts w:cs="Arial"/>
                <w:sz w:val="18"/>
                <w:szCs w:val="18"/>
                <w:lang w:val="fr-FR"/>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1ED40608" w14:textId="77777777" w:rsidR="002553F0" w:rsidRPr="00BA305E" w:rsidRDefault="002553F0" w:rsidP="002553F0">
            <w:pPr>
              <w:tabs>
                <w:tab w:val="right" w:pos="3720"/>
                <w:tab w:val="left" w:pos="4003"/>
              </w:tabs>
              <w:jc w:val="center"/>
              <w:rPr>
                <w:rFonts w:cs="Arial"/>
                <w:sz w:val="18"/>
                <w:szCs w:val="18"/>
                <w:lang w:val="fr-FR"/>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810A3"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A30BBE"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4B063949"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48D08760" w14:textId="77777777" w:rsidR="002553F0" w:rsidRPr="00BA305E" w:rsidRDefault="002553F0" w:rsidP="002553F0">
            <w:pPr>
              <w:tabs>
                <w:tab w:val="right" w:pos="3720"/>
                <w:tab w:val="left" w:pos="4003"/>
              </w:tabs>
              <w:jc w:val="center"/>
              <w:rPr>
                <w:rFonts w:cs="Arial"/>
                <w:sz w:val="18"/>
                <w:szCs w:val="18"/>
                <w:lang w:val="fr-FR"/>
              </w:rPr>
            </w:pPr>
          </w:p>
        </w:tc>
      </w:tr>
      <w:tr w:rsidR="002553F0" w:rsidRPr="00BA305E" w14:paraId="22054D56"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58A1BA68"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es-419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91E18" w14:textId="0A6C220D"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442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84684A" w14:textId="77777777" w:rsidR="002553F0" w:rsidRPr="00BA305E" w:rsidRDefault="002553F0" w:rsidP="002553F0">
            <w:pPr>
              <w:tabs>
                <w:tab w:val="right" w:pos="3720"/>
                <w:tab w:val="left" w:pos="4003"/>
              </w:tabs>
              <w:jc w:val="center"/>
              <w:rPr>
                <w:rFonts w:cs="Arial"/>
                <w:sz w:val="18"/>
                <w:szCs w:val="18"/>
                <w:lang w:val="fr-FR"/>
              </w:rPr>
            </w:pP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6A1DC77" w14:textId="00B1D7AF"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542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A938530"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(4,76)3,69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686978F9" w14:textId="7DACC430"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605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3152CFEF"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57,38</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FFD7BE"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047EA7"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017B6BFE"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76EA9FE7" w14:textId="77777777" w:rsidR="002553F0" w:rsidRPr="00BA305E" w:rsidRDefault="002553F0" w:rsidP="002553F0">
            <w:pPr>
              <w:tabs>
                <w:tab w:val="right" w:pos="3720"/>
                <w:tab w:val="left" w:pos="4003"/>
              </w:tabs>
              <w:jc w:val="center"/>
              <w:rPr>
                <w:rFonts w:cs="Arial"/>
                <w:sz w:val="18"/>
                <w:szCs w:val="18"/>
                <w:lang w:val="fr-FR"/>
              </w:rPr>
            </w:pPr>
          </w:p>
        </w:tc>
      </w:tr>
      <w:tr w:rsidR="002553F0" w:rsidRPr="00BA305E" w14:paraId="4BE8038A"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40749C9B"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ja-jp</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A8C145" w14:textId="6668B2E8"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046</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B6189"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1,76%</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4A9AD11" w14:textId="1107A110"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545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2C615F63"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(1,55)3,69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2E951655" w14:textId="4E243B0B"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6</w:t>
            </w:r>
            <w:r w:rsidR="00450A53">
              <w:rPr>
                <w:rFonts w:cs="Arial"/>
                <w:sz w:val="18"/>
                <w:szCs w:val="18"/>
                <w:lang w:val="fr-FR"/>
              </w:rPr>
              <w:t xml:space="preserve"> </w:t>
            </w:r>
            <w:r w:rsidRPr="00BA305E">
              <w:rPr>
                <w:rFonts w:cs="Arial"/>
                <w:sz w:val="18"/>
                <w:szCs w:val="18"/>
                <w:lang w:val="fr-FR"/>
              </w:rPr>
              <w:t>915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28868BA7"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24,09</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A8582A" w14:textId="37C4BCF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277</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4B1C92"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2,76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6993FAA8" w14:textId="2B9D0264"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729</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6D03F557"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3,06</w:t>
            </w:r>
          </w:p>
        </w:tc>
      </w:tr>
      <w:tr w:rsidR="002553F0" w:rsidRPr="00BA305E" w14:paraId="3686AC42"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1EDCA591"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C87CC0" w14:textId="3978B88A"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674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699C1"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3,54%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2225704F" w14:textId="779D6A0A"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9</w:t>
            </w:r>
            <w:r w:rsidR="00450A53">
              <w:rPr>
                <w:rFonts w:cs="Arial"/>
                <w:sz w:val="18"/>
                <w:szCs w:val="18"/>
                <w:lang w:val="fr-FR"/>
              </w:rPr>
              <w:t xml:space="preserve"> </w:t>
            </w:r>
            <w:r w:rsidRPr="00BA305E">
              <w:rPr>
                <w:rFonts w:cs="Arial"/>
                <w:sz w:val="18"/>
                <w:szCs w:val="18"/>
                <w:lang w:val="fr-FR"/>
              </w:rPr>
              <w:t>471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1524F75"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5,71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1DBEFD4B" w14:textId="77777777" w:rsidR="002553F0" w:rsidRPr="00BA305E" w:rsidRDefault="002553F0" w:rsidP="002553F0">
            <w:pPr>
              <w:tabs>
                <w:tab w:val="right" w:pos="3720"/>
                <w:tab w:val="left" w:pos="4003"/>
              </w:tabs>
              <w:jc w:val="center"/>
              <w:rPr>
                <w:rFonts w:cs="Arial"/>
                <w:sz w:val="18"/>
                <w:szCs w:val="18"/>
                <w:lang w:val="fr-FR"/>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4307EC28" w14:textId="77777777" w:rsidR="002553F0" w:rsidRPr="00BA305E" w:rsidRDefault="002553F0" w:rsidP="002553F0">
            <w:pPr>
              <w:tabs>
                <w:tab w:val="right" w:pos="3720"/>
                <w:tab w:val="left" w:pos="4003"/>
              </w:tabs>
              <w:jc w:val="center"/>
              <w:rPr>
                <w:rFonts w:cs="Arial"/>
                <w:sz w:val="18"/>
                <w:szCs w:val="18"/>
                <w:lang w:val="fr-FR"/>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B8011"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6CD53B"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123D1619"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4C857281" w14:textId="77777777" w:rsidR="002553F0" w:rsidRPr="00BA305E" w:rsidRDefault="002553F0" w:rsidP="002553F0">
            <w:pPr>
              <w:tabs>
                <w:tab w:val="right" w:pos="3720"/>
                <w:tab w:val="left" w:pos="4003"/>
              </w:tabs>
              <w:jc w:val="center"/>
              <w:rPr>
                <w:rFonts w:cs="Arial"/>
                <w:sz w:val="18"/>
                <w:szCs w:val="18"/>
                <w:lang w:val="fr-FR"/>
              </w:rPr>
            </w:pPr>
          </w:p>
        </w:tc>
      </w:tr>
      <w:tr w:rsidR="002553F0" w:rsidRPr="00BA305E" w14:paraId="6C656364" w14:textId="77777777" w:rsidTr="002553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14:paraId="678B414E"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nl-nl</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4554BAA" w14:textId="4E8CBBD5"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w:t>
            </w:r>
            <w:r w:rsidR="00450A53">
              <w:rPr>
                <w:rFonts w:cs="Arial"/>
                <w:sz w:val="18"/>
                <w:szCs w:val="18"/>
                <w:lang w:val="fr-FR"/>
              </w:rPr>
              <w:t xml:space="preserve"> </w:t>
            </w:r>
            <w:r w:rsidRPr="00BA305E">
              <w:rPr>
                <w:rFonts w:cs="Arial"/>
                <w:sz w:val="18"/>
                <w:szCs w:val="18"/>
                <w:lang w:val="fr-FR"/>
              </w:rPr>
              <w:t>088</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449C0A"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1,84%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E22F8F5" w14:textId="77777777" w:rsidR="002553F0" w:rsidRPr="00BA305E" w:rsidRDefault="002553F0" w:rsidP="002553F0">
            <w:pPr>
              <w:tabs>
                <w:tab w:val="right" w:pos="3720"/>
                <w:tab w:val="left" w:pos="4003"/>
              </w:tabs>
              <w:jc w:val="center"/>
              <w:rPr>
                <w:rFonts w:cs="Arial"/>
                <w:sz w:val="18"/>
                <w:szCs w:val="18"/>
                <w:lang w:val="fr-FR"/>
              </w:rPr>
            </w:pP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EB5BA39"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1CB61A24" w14:textId="77777777" w:rsidR="002553F0" w:rsidRPr="00BA305E" w:rsidRDefault="002553F0" w:rsidP="002553F0">
            <w:pPr>
              <w:tabs>
                <w:tab w:val="right" w:pos="3720"/>
                <w:tab w:val="left" w:pos="4003"/>
              </w:tabs>
              <w:jc w:val="center"/>
              <w:rPr>
                <w:rFonts w:cs="Arial"/>
                <w:sz w:val="18"/>
                <w:szCs w:val="18"/>
                <w:lang w:val="fr-FR"/>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14:paraId="11158D41" w14:textId="77777777" w:rsidR="002553F0" w:rsidRPr="00BA305E" w:rsidRDefault="002553F0" w:rsidP="002553F0">
            <w:pPr>
              <w:tabs>
                <w:tab w:val="right" w:pos="3720"/>
                <w:tab w:val="left" w:pos="4003"/>
              </w:tabs>
              <w:jc w:val="center"/>
              <w:rPr>
                <w:rFonts w:cs="Arial"/>
                <w:sz w:val="18"/>
                <w:szCs w:val="18"/>
                <w:lang w:val="fr-FR"/>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8B69B"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2106E" w14:textId="77777777" w:rsidR="002553F0" w:rsidRPr="00BA305E" w:rsidRDefault="002553F0" w:rsidP="002553F0">
            <w:pPr>
              <w:tabs>
                <w:tab w:val="right" w:pos="3720"/>
                <w:tab w:val="left" w:pos="4003"/>
              </w:tabs>
              <w:jc w:val="center"/>
              <w:rPr>
                <w:rFonts w:cs="Arial"/>
                <w:sz w:val="18"/>
                <w:szCs w:val="18"/>
                <w:lang w:val="fr-FR"/>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519D27AD" w14:textId="77777777" w:rsidR="002553F0" w:rsidRPr="00BA305E" w:rsidRDefault="002553F0" w:rsidP="002553F0">
            <w:pPr>
              <w:tabs>
                <w:tab w:val="right" w:pos="3720"/>
                <w:tab w:val="left" w:pos="4003"/>
              </w:tabs>
              <w:jc w:val="center"/>
              <w:rPr>
                <w:rFonts w:cs="Arial"/>
                <w:sz w:val="18"/>
                <w:szCs w:val="18"/>
                <w:lang w:val="fr-FR"/>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14:paraId="1507EEEB" w14:textId="77777777" w:rsidR="002553F0" w:rsidRPr="00BA305E" w:rsidRDefault="002553F0" w:rsidP="002553F0">
            <w:pPr>
              <w:tabs>
                <w:tab w:val="right" w:pos="3720"/>
                <w:tab w:val="left" w:pos="4003"/>
              </w:tabs>
              <w:jc w:val="center"/>
              <w:rPr>
                <w:rFonts w:cs="Arial"/>
                <w:sz w:val="18"/>
                <w:szCs w:val="18"/>
                <w:lang w:val="fr-FR"/>
              </w:rPr>
            </w:pPr>
          </w:p>
        </w:tc>
      </w:tr>
      <w:tr w:rsidR="002553F0" w:rsidRPr="00BA305E" w14:paraId="78BAA092" w14:textId="77777777" w:rsidTr="002553F0">
        <w:tc>
          <w:tcPr>
            <w:tcW w:w="1373" w:type="dxa"/>
            <w:tcMar>
              <w:top w:w="28" w:type="dxa"/>
              <w:bottom w:w="28" w:type="dxa"/>
            </w:tcMar>
          </w:tcPr>
          <w:p w14:paraId="08A2F21C" w14:textId="77777777" w:rsidR="002553F0" w:rsidRPr="00BA305E" w:rsidRDefault="002553F0" w:rsidP="00FC4511">
            <w:pPr>
              <w:pStyle w:val="ListParagraph"/>
              <w:numPr>
                <w:ilvl w:val="0"/>
                <w:numId w:val="9"/>
              </w:numPr>
              <w:tabs>
                <w:tab w:val="right" w:pos="3720"/>
                <w:tab w:val="left" w:pos="4003"/>
              </w:tabs>
              <w:jc w:val="left"/>
              <w:rPr>
                <w:rFonts w:cs="Arial"/>
                <w:sz w:val="18"/>
                <w:szCs w:val="18"/>
                <w:lang w:val="fr-FR"/>
              </w:rPr>
            </w:pPr>
            <w:r w:rsidRPr="00BA305E">
              <w:rPr>
                <w:rFonts w:cs="Arial"/>
                <w:sz w:val="18"/>
                <w:szCs w:val="18"/>
                <w:lang w:val="fr-FR"/>
              </w:rPr>
              <w:t>es</w:t>
            </w:r>
          </w:p>
        </w:tc>
        <w:tc>
          <w:tcPr>
            <w:tcW w:w="845" w:type="dxa"/>
            <w:shd w:val="clear" w:color="auto" w:fill="FFFFFF" w:themeFill="background1"/>
          </w:tcPr>
          <w:p w14:paraId="6E2EDC88" w14:textId="38E505D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4</w:t>
            </w:r>
            <w:r w:rsidR="00450A53">
              <w:rPr>
                <w:rFonts w:cs="Arial"/>
                <w:sz w:val="18"/>
                <w:szCs w:val="18"/>
                <w:lang w:val="fr-FR"/>
              </w:rPr>
              <w:t xml:space="preserve"> </w:t>
            </w:r>
            <w:r w:rsidRPr="00BA305E">
              <w:rPr>
                <w:rFonts w:cs="Arial"/>
                <w:sz w:val="18"/>
                <w:szCs w:val="18"/>
                <w:lang w:val="fr-FR"/>
              </w:rPr>
              <w:t>882</w:t>
            </w:r>
          </w:p>
        </w:tc>
        <w:tc>
          <w:tcPr>
            <w:tcW w:w="787" w:type="dxa"/>
            <w:shd w:val="clear" w:color="auto" w:fill="FFFFFF" w:themeFill="background1"/>
          </w:tcPr>
          <w:p w14:paraId="16CF4EB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2,81</w:t>
            </w:r>
          </w:p>
        </w:tc>
        <w:tc>
          <w:tcPr>
            <w:tcW w:w="916" w:type="dxa"/>
            <w:shd w:val="clear" w:color="auto" w:fill="FFFFFF" w:themeFill="background1"/>
            <w:tcMar>
              <w:top w:w="28" w:type="dxa"/>
              <w:bottom w:w="28" w:type="dxa"/>
            </w:tcMar>
          </w:tcPr>
          <w:p w14:paraId="2A0C498E" w14:textId="27EB6054"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16</w:t>
            </w:r>
            <w:r w:rsidR="00450A53">
              <w:rPr>
                <w:rFonts w:cs="Arial"/>
                <w:sz w:val="18"/>
                <w:szCs w:val="18"/>
                <w:lang w:val="fr-FR"/>
              </w:rPr>
              <w:t xml:space="preserve"> </w:t>
            </w:r>
            <w:r w:rsidRPr="00BA305E">
              <w:rPr>
                <w:rFonts w:cs="Arial"/>
                <w:sz w:val="18"/>
                <w:szCs w:val="18"/>
                <w:lang w:val="fr-FR"/>
              </w:rPr>
              <w:t>708</w:t>
            </w:r>
          </w:p>
        </w:tc>
        <w:tc>
          <w:tcPr>
            <w:tcW w:w="935" w:type="dxa"/>
            <w:shd w:val="clear" w:color="auto" w:fill="FFFFFF" w:themeFill="background1"/>
            <w:tcMar>
              <w:top w:w="28" w:type="dxa"/>
              <w:bottom w:w="28" w:type="dxa"/>
            </w:tcMar>
          </w:tcPr>
          <w:p w14:paraId="346E9C76"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11,64</w:t>
            </w:r>
          </w:p>
        </w:tc>
        <w:tc>
          <w:tcPr>
            <w:tcW w:w="845" w:type="dxa"/>
            <w:tcMar>
              <w:top w:w="28" w:type="dxa"/>
              <w:bottom w:w="28" w:type="dxa"/>
            </w:tcMar>
          </w:tcPr>
          <w:p w14:paraId="12752679" w14:textId="73B2B240"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18</w:t>
            </w:r>
            <w:r w:rsidR="00450A53">
              <w:rPr>
                <w:rFonts w:cs="Arial"/>
                <w:sz w:val="18"/>
                <w:szCs w:val="18"/>
                <w:lang w:val="fr-FR"/>
              </w:rPr>
              <w:t xml:space="preserve"> </w:t>
            </w:r>
            <w:r w:rsidRPr="00BA305E">
              <w:rPr>
                <w:rFonts w:cs="Arial"/>
                <w:sz w:val="18"/>
                <w:szCs w:val="18"/>
                <w:lang w:val="fr-FR"/>
              </w:rPr>
              <w:t>164</w:t>
            </w:r>
          </w:p>
        </w:tc>
        <w:tc>
          <w:tcPr>
            <w:tcW w:w="745" w:type="dxa"/>
            <w:tcMar>
              <w:top w:w="28" w:type="dxa"/>
              <w:bottom w:w="28" w:type="dxa"/>
            </w:tcMar>
          </w:tcPr>
          <w:p w14:paraId="3351AE00"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58,21</w:t>
            </w:r>
          </w:p>
        </w:tc>
        <w:tc>
          <w:tcPr>
            <w:tcW w:w="861" w:type="dxa"/>
            <w:tcMar>
              <w:top w:w="28" w:type="dxa"/>
              <w:left w:w="57" w:type="dxa"/>
              <w:bottom w:w="28" w:type="dxa"/>
              <w:right w:w="57" w:type="dxa"/>
            </w:tcMar>
          </w:tcPr>
          <w:p w14:paraId="5F8CF8C2" w14:textId="5E4F9E14"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17</w:t>
            </w:r>
            <w:r w:rsidR="00450A53">
              <w:rPr>
                <w:rFonts w:cs="Arial"/>
                <w:sz w:val="18"/>
                <w:szCs w:val="18"/>
                <w:lang w:val="fr-FR"/>
              </w:rPr>
              <w:t xml:space="preserve"> </w:t>
            </w:r>
            <w:r w:rsidRPr="00BA305E">
              <w:rPr>
                <w:rFonts w:cs="Arial"/>
                <w:sz w:val="18"/>
                <w:szCs w:val="18"/>
                <w:lang w:val="fr-FR"/>
              </w:rPr>
              <w:t>765</w:t>
            </w:r>
          </w:p>
        </w:tc>
        <w:tc>
          <w:tcPr>
            <w:tcW w:w="710" w:type="dxa"/>
            <w:tcMar>
              <w:top w:w="28" w:type="dxa"/>
              <w:left w:w="57" w:type="dxa"/>
              <w:bottom w:w="28" w:type="dxa"/>
              <w:right w:w="57" w:type="dxa"/>
            </w:tcMar>
          </w:tcPr>
          <w:p w14:paraId="3E30249C"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59,03</w:t>
            </w:r>
          </w:p>
        </w:tc>
        <w:tc>
          <w:tcPr>
            <w:tcW w:w="845" w:type="dxa"/>
            <w:tcMar>
              <w:top w:w="28" w:type="dxa"/>
              <w:left w:w="57" w:type="dxa"/>
              <w:bottom w:w="28" w:type="dxa"/>
              <w:right w:w="57" w:type="dxa"/>
            </w:tcMar>
            <w:vAlign w:val="bottom"/>
          </w:tcPr>
          <w:p w14:paraId="57F9515B" w14:textId="00EC9814"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18</w:t>
            </w:r>
            <w:r w:rsidR="00450A53">
              <w:rPr>
                <w:rFonts w:cs="Arial"/>
                <w:sz w:val="18"/>
                <w:szCs w:val="18"/>
                <w:lang w:val="fr-FR"/>
              </w:rPr>
              <w:t xml:space="preserve"> </w:t>
            </w:r>
            <w:r w:rsidRPr="00BA305E">
              <w:rPr>
                <w:rFonts w:cs="Arial"/>
                <w:sz w:val="18"/>
                <w:szCs w:val="18"/>
                <w:lang w:val="fr-FR"/>
              </w:rPr>
              <w:t>154</w:t>
            </w:r>
          </w:p>
        </w:tc>
        <w:tc>
          <w:tcPr>
            <w:tcW w:w="710" w:type="dxa"/>
            <w:tcMar>
              <w:top w:w="28" w:type="dxa"/>
              <w:left w:w="57" w:type="dxa"/>
              <w:bottom w:w="28" w:type="dxa"/>
              <w:right w:w="57" w:type="dxa"/>
            </w:tcMar>
            <w:vAlign w:val="bottom"/>
          </w:tcPr>
          <w:p w14:paraId="12B3045A" w14:textId="7777777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9,70</w:t>
            </w:r>
          </w:p>
        </w:tc>
      </w:tr>
      <w:tr w:rsidR="002553F0" w:rsidRPr="00BA305E" w14:paraId="5A254A5E" w14:textId="77777777" w:rsidTr="002553F0">
        <w:tc>
          <w:tcPr>
            <w:tcW w:w="1373" w:type="dxa"/>
            <w:tcMar>
              <w:top w:w="28" w:type="dxa"/>
              <w:bottom w:w="28" w:type="dxa"/>
            </w:tcMar>
          </w:tcPr>
          <w:p w14:paraId="2AAF03DE" w14:textId="400F9E9D" w:rsidR="002553F0" w:rsidRPr="00BA305E" w:rsidRDefault="002553F0" w:rsidP="002553F0">
            <w:pPr>
              <w:tabs>
                <w:tab w:val="right" w:pos="3720"/>
                <w:tab w:val="left" w:pos="4003"/>
              </w:tabs>
              <w:jc w:val="right"/>
              <w:rPr>
                <w:rFonts w:cs="Arial"/>
                <w:sz w:val="18"/>
                <w:szCs w:val="18"/>
                <w:lang w:val="fr-FR"/>
              </w:rPr>
            </w:pPr>
            <w:r w:rsidRPr="00BA305E">
              <w:rPr>
                <w:rFonts w:cs="Arial"/>
                <w:sz w:val="18"/>
                <w:szCs w:val="18"/>
                <w:lang w:val="fr-FR"/>
              </w:rPr>
              <w:t>Total</w:t>
            </w:r>
            <w:r w:rsidR="007545E7">
              <w:rPr>
                <w:rFonts w:cs="Arial"/>
                <w:sz w:val="18"/>
                <w:szCs w:val="18"/>
                <w:lang w:val="fr-FR"/>
              </w:rPr>
              <w:t> :</w:t>
            </w:r>
          </w:p>
        </w:tc>
        <w:tc>
          <w:tcPr>
            <w:tcW w:w="845" w:type="dxa"/>
            <w:shd w:val="clear" w:color="auto" w:fill="FFFFFF" w:themeFill="background1"/>
          </w:tcPr>
          <w:p w14:paraId="173414D2" w14:textId="59A86E11"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173</w:t>
            </w:r>
            <w:r w:rsidR="00450A53">
              <w:rPr>
                <w:rFonts w:cs="Arial"/>
                <w:sz w:val="18"/>
                <w:szCs w:val="18"/>
                <w:lang w:val="fr-FR"/>
              </w:rPr>
              <w:t xml:space="preserve"> </w:t>
            </w:r>
            <w:r w:rsidRPr="00BA305E">
              <w:rPr>
                <w:rFonts w:cs="Arial"/>
                <w:sz w:val="18"/>
                <w:szCs w:val="18"/>
                <w:lang w:val="fr-FR"/>
              </w:rPr>
              <w:t>882</w:t>
            </w:r>
          </w:p>
        </w:tc>
        <w:tc>
          <w:tcPr>
            <w:tcW w:w="787" w:type="dxa"/>
            <w:shd w:val="clear" w:color="auto" w:fill="FFFFFF" w:themeFill="background1"/>
          </w:tcPr>
          <w:p w14:paraId="440F8678" w14:textId="77777777" w:rsidR="002553F0" w:rsidRPr="00BA305E" w:rsidRDefault="002553F0" w:rsidP="002553F0">
            <w:pPr>
              <w:tabs>
                <w:tab w:val="right" w:pos="3720"/>
                <w:tab w:val="left" w:pos="4003"/>
              </w:tabs>
              <w:jc w:val="center"/>
              <w:rPr>
                <w:rFonts w:cs="Arial"/>
                <w:sz w:val="18"/>
                <w:szCs w:val="18"/>
                <w:lang w:val="fr-FR"/>
              </w:rPr>
            </w:pPr>
          </w:p>
        </w:tc>
        <w:tc>
          <w:tcPr>
            <w:tcW w:w="916" w:type="dxa"/>
            <w:tcMar>
              <w:top w:w="28" w:type="dxa"/>
              <w:bottom w:w="28" w:type="dxa"/>
            </w:tcMar>
          </w:tcPr>
          <w:p w14:paraId="22A67CB1" w14:textId="0B5BAEB7" w:rsidR="002553F0" w:rsidRPr="00BA305E" w:rsidRDefault="002553F0" w:rsidP="002553F0">
            <w:pPr>
              <w:tabs>
                <w:tab w:val="right" w:pos="3720"/>
                <w:tab w:val="left" w:pos="4003"/>
              </w:tabs>
              <w:jc w:val="center"/>
              <w:rPr>
                <w:rFonts w:cs="Arial"/>
                <w:sz w:val="18"/>
                <w:szCs w:val="18"/>
                <w:lang w:val="fr-FR"/>
              </w:rPr>
            </w:pPr>
            <w:r w:rsidRPr="00BA305E">
              <w:rPr>
                <w:rFonts w:cs="Arial"/>
                <w:sz w:val="18"/>
                <w:szCs w:val="18"/>
                <w:lang w:val="fr-FR"/>
              </w:rPr>
              <w:t>177</w:t>
            </w:r>
            <w:r w:rsidR="00450A53">
              <w:rPr>
                <w:rFonts w:cs="Arial"/>
                <w:sz w:val="18"/>
                <w:szCs w:val="18"/>
                <w:lang w:val="fr-FR"/>
              </w:rPr>
              <w:t xml:space="preserve"> </w:t>
            </w:r>
            <w:r w:rsidRPr="00BA305E">
              <w:rPr>
                <w:rFonts w:cs="Arial"/>
                <w:sz w:val="18"/>
                <w:szCs w:val="18"/>
                <w:lang w:val="fr-FR"/>
              </w:rPr>
              <w:t>469</w:t>
            </w:r>
          </w:p>
        </w:tc>
        <w:tc>
          <w:tcPr>
            <w:tcW w:w="935" w:type="dxa"/>
            <w:shd w:val="clear" w:color="auto" w:fill="FFFFFF" w:themeFill="background1"/>
            <w:tcMar>
              <w:top w:w="28" w:type="dxa"/>
              <w:bottom w:w="28" w:type="dxa"/>
            </w:tcMar>
          </w:tcPr>
          <w:p w14:paraId="680A56A2" w14:textId="77777777" w:rsidR="002553F0" w:rsidRPr="00BA305E" w:rsidRDefault="002553F0" w:rsidP="002553F0">
            <w:pPr>
              <w:tabs>
                <w:tab w:val="right" w:pos="3720"/>
                <w:tab w:val="left" w:pos="4003"/>
              </w:tabs>
              <w:jc w:val="center"/>
              <w:rPr>
                <w:rFonts w:cs="Arial"/>
                <w:sz w:val="18"/>
                <w:szCs w:val="18"/>
                <w:lang w:val="fr-FR"/>
              </w:rPr>
            </w:pPr>
          </w:p>
        </w:tc>
        <w:tc>
          <w:tcPr>
            <w:tcW w:w="845" w:type="dxa"/>
            <w:tcMar>
              <w:top w:w="28" w:type="dxa"/>
              <w:bottom w:w="28" w:type="dxa"/>
            </w:tcMar>
          </w:tcPr>
          <w:p w14:paraId="6FAA77DD" w14:textId="57CB00F4" w:rsidR="002553F0" w:rsidRPr="00BA305E" w:rsidRDefault="002553F0" w:rsidP="002553F0">
            <w:pPr>
              <w:ind w:right="57"/>
              <w:jc w:val="right"/>
              <w:rPr>
                <w:rFonts w:cs="Arial"/>
                <w:sz w:val="18"/>
                <w:szCs w:val="18"/>
                <w:lang w:val="fr-FR"/>
              </w:rPr>
            </w:pPr>
            <w:r w:rsidRPr="00BA305E">
              <w:rPr>
                <w:rFonts w:cs="Arial"/>
                <w:sz w:val="18"/>
                <w:szCs w:val="18"/>
                <w:lang w:val="fr-FR"/>
              </w:rPr>
              <w:t>200</w:t>
            </w:r>
            <w:r w:rsidR="00450A53">
              <w:rPr>
                <w:rFonts w:cs="Arial"/>
                <w:sz w:val="18"/>
                <w:szCs w:val="18"/>
                <w:lang w:val="fr-FR"/>
              </w:rPr>
              <w:t xml:space="preserve"> </w:t>
            </w:r>
            <w:r w:rsidRPr="00BA305E">
              <w:rPr>
                <w:rFonts w:cs="Arial"/>
                <w:sz w:val="18"/>
                <w:szCs w:val="18"/>
                <w:lang w:val="fr-FR"/>
              </w:rPr>
              <w:t>539</w:t>
            </w:r>
          </w:p>
        </w:tc>
        <w:tc>
          <w:tcPr>
            <w:tcW w:w="745" w:type="dxa"/>
            <w:tcMar>
              <w:top w:w="28" w:type="dxa"/>
              <w:bottom w:w="28" w:type="dxa"/>
            </w:tcMar>
          </w:tcPr>
          <w:p w14:paraId="79C55284" w14:textId="77777777" w:rsidR="002553F0" w:rsidRPr="00BA305E" w:rsidRDefault="002553F0" w:rsidP="002553F0">
            <w:pPr>
              <w:ind w:right="57"/>
              <w:jc w:val="right"/>
              <w:rPr>
                <w:rFonts w:cs="Arial"/>
                <w:sz w:val="18"/>
                <w:szCs w:val="18"/>
                <w:lang w:val="fr-FR"/>
              </w:rPr>
            </w:pPr>
          </w:p>
        </w:tc>
        <w:tc>
          <w:tcPr>
            <w:tcW w:w="861" w:type="dxa"/>
            <w:tcMar>
              <w:top w:w="28" w:type="dxa"/>
              <w:bottom w:w="28" w:type="dxa"/>
            </w:tcMar>
          </w:tcPr>
          <w:p w14:paraId="21FB8E43" w14:textId="210EECE4" w:rsidR="002553F0" w:rsidRPr="00BA305E" w:rsidRDefault="002553F0" w:rsidP="002553F0">
            <w:pPr>
              <w:ind w:right="57"/>
              <w:jc w:val="right"/>
              <w:rPr>
                <w:rFonts w:cs="Arial"/>
                <w:sz w:val="18"/>
                <w:szCs w:val="18"/>
                <w:lang w:val="fr-FR"/>
              </w:rPr>
            </w:pPr>
            <w:r w:rsidRPr="00BA305E">
              <w:rPr>
                <w:rFonts w:cs="Arial"/>
                <w:sz w:val="18"/>
                <w:szCs w:val="18"/>
                <w:lang w:val="fr-FR"/>
              </w:rPr>
              <w:t>191</w:t>
            </w:r>
            <w:r w:rsidR="00450A53">
              <w:rPr>
                <w:rFonts w:cs="Arial"/>
                <w:sz w:val="18"/>
                <w:szCs w:val="18"/>
                <w:lang w:val="fr-FR"/>
              </w:rPr>
              <w:t xml:space="preserve"> </w:t>
            </w:r>
            <w:r w:rsidRPr="00BA305E">
              <w:rPr>
                <w:rFonts w:cs="Arial"/>
                <w:sz w:val="18"/>
                <w:szCs w:val="18"/>
                <w:lang w:val="fr-FR"/>
              </w:rPr>
              <w:t>534</w:t>
            </w:r>
          </w:p>
        </w:tc>
        <w:tc>
          <w:tcPr>
            <w:tcW w:w="710" w:type="dxa"/>
            <w:tcMar>
              <w:top w:w="28" w:type="dxa"/>
              <w:bottom w:w="28" w:type="dxa"/>
            </w:tcMar>
          </w:tcPr>
          <w:p w14:paraId="4A8D6101" w14:textId="77777777" w:rsidR="002553F0" w:rsidRPr="00BA305E" w:rsidRDefault="002553F0" w:rsidP="002553F0">
            <w:pPr>
              <w:ind w:right="57"/>
              <w:jc w:val="right"/>
              <w:rPr>
                <w:rFonts w:cs="Arial"/>
                <w:sz w:val="18"/>
                <w:szCs w:val="18"/>
                <w:lang w:val="fr-FR"/>
              </w:rPr>
            </w:pPr>
          </w:p>
        </w:tc>
        <w:tc>
          <w:tcPr>
            <w:tcW w:w="845" w:type="dxa"/>
            <w:tcMar>
              <w:top w:w="28" w:type="dxa"/>
              <w:bottom w:w="28" w:type="dxa"/>
            </w:tcMar>
          </w:tcPr>
          <w:p w14:paraId="2CCF33D6" w14:textId="7DEC69A9" w:rsidR="002553F0" w:rsidRPr="00BA305E" w:rsidRDefault="002553F0" w:rsidP="002553F0">
            <w:pPr>
              <w:ind w:right="57"/>
              <w:jc w:val="right"/>
              <w:rPr>
                <w:rFonts w:cs="Arial"/>
                <w:sz w:val="18"/>
                <w:szCs w:val="18"/>
                <w:lang w:val="fr-FR"/>
              </w:rPr>
            </w:pPr>
            <w:r w:rsidRPr="00BA305E">
              <w:rPr>
                <w:rFonts w:cs="Arial"/>
                <w:sz w:val="18"/>
                <w:szCs w:val="18"/>
                <w:lang w:val="fr-FR"/>
              </w:rPr>
              <w:t>187</w:t>
            </w:r>
            <w:r w:rsidR="00450A53">
              <w:rPr>
                <w:rFonts w:cs="Arial"/>
                <w:sz w:val="18"/>
                <w:szCs w:val="18"/>
                <w:lang w:val="fr-FR"/>
              </w:rPr>
              <w:t xml:space="preserve"> </w:t>
            </w:r>
            <w:r w:rsidRPr="00BA305E">
              <w:rPr>
                <w:rFonts w:cs="Arial"/>
                <w:sz w:val="18"/>
                <w:szCs w:val="18"/>
                <w:lang w:val="fr-FR"/>
              </w:rPr>
              <w:t>125</w:t>
            </w:r>
          </w:p>
        </w:tc>
        <w:tc>
          <w:tcPr>
            <w:tcW w:w="710" w:type="dxa"/>
            <w:tcMar>
              <w:top w:w="28" w:type="dxa"/>
              <w:bottom w:w="28" w:type="dxa"/>
            </w:tcMar>
          </w:tcPr>
          <w:p w14:paraId="240475BB" w14:textId="77777777" w:rsidR="002553F0" w:rsidRPr="00BA305E" w:rsidRDefault="002553F0" w:rsidP="002553F0">
            <w:pPr>
              <w:ind w:right="57"/>
              <w:jc w:val="right"/>
              <w:rPr>
                <w:rFonts w:cs="Arial"/>
                <w:sz w:val="18"/>
                <w:szCs w:val="18"/>
                <w:lang w:val="fr-FR"/>
              </w:rPr>
            </w:pPr>
          </w:p>
        </w:tc>
      </w:tr>
    </w:tbl>
    <w:p w14:paraId="63A2E445" w14:textId="77777777" w:rsidR="002553F0" w:rsidRPr="00BA305E" w:rsidRDefault="002553F0" w:rsidP="002553F0">
      <w:pPr>
        <w:tabs>
          <w:tab w:val="left" w:pos="795"/>
        </w:tabs>
        <w:ind w:left="142"/>
        <w:jc w:val="left"/>
        <w:rPr>
          <w:sz w:val="18"/>
          <w:szCs w:val="18"/>
          <w:lang w:val="fr-FR"/>
        </w:rPr>
      </w:pPr>
    </w:p>
    <w:p w14:paraId="7B1C0906" w14:textId="0F84FE3B" w:rsidR="002553F0" w:rsidRPr="00BA305E" w:rsidRDefault="002553F0" w:rsidP="002553F0">
      <w:pPr>
        <w:ind w:left="142"/>
        <w:jc w:val="left"/>
        <w:rPr>
          <w:sz w:val="16"/>
          <w:szCs w:val="18"/>
          <w:lang w:val="fr-FR"/>
        </w:rPr>
      </w:pPr>
      <w:r w:rsidRPr="00BA305E">
        <w:rPr>
          <w:sz w:val="16"/>
          <w:szCs w:val="18"/>
          <w:lang w:val="fr-FR"/>
        </w:rPr>
        <w:t>1</w:t>
      </w:r>
      <w:r w:rsidR="00450A53">
        <w:rPr>
          <w:sz w:val="16"/>
          <w:szCs w:val="18"/>
          <w:lang w:val="fr-FR"/>
        </w:rPr>
        <w:t xml:space="preserve"> </w:t>
      </w:r>
      <w:r w:rsidRPr="00BA305E">
        <w:rPr>
          <w:sz w:val="16"/>
          <w:szCs w:val="18"/>
          <w:lang w:val="fr-FR"/>
        </w:rPr>
        <w:t xml:space="preserve"> en-us</w:t>
      </w:r>
      <w:r w:rsidR="007545E7">
        <w:rPr>
          <w:sz w:val="16"/>
          <w:szCs w:val="18"/>
          <w:lang w:val="fr-FR"/>
        </w:rPr>
        <w:t> :</w:t>
      </w:r>
      <w:r w:rsidRPr="00BA305E">
        <w:rPr>
          <w:sz w:val="16"/>
          <w:szCs w:val="18"/>
          <w:lang w:val="fr-FR"/>
        </w:rPr>
        <w:t xml:space="preserve"> anglais américain;  2</w:t>
      </w:r>
      <w:r w:rsidR="00450A53">
        <w:rPr>
          <w:sz w:val="16"/>
          <w:szCs w:val="18"/>
          <w:lang w:val="fr-FR"/>
        </w:rPr>
        <w:t xml:space="preserve"> </w:t>
      </w:r>
      <w:r w:rsidRPr="00BA305E">
        <w:rPr>
          <w:sz w:val="16"/>
          <w:szCs w:val="18"/>
          <w:lang w:val="fr-FR"/>
        </w:rPr>
        <w:t xml:space="preserve"> es-es</w:t>
      </w:r>
      <w:r w:rsidR="007545E7">
        <w:rPr>
          <w:sz w:val="16"/>
          <w:szCs w:val="18"/>
          <w:lang w:val="fr-FR"/>
        </w:rPr>
        <w:t> :</w:t>
      </w:r>
      <w:r w:rsidRPr="00BA305E">
        <w:rPr>
          <w:sz w:val="16"/>
          <w:szCs w:val="18"/>
          <w:lang w:val="fr-FR"/>
        </w:rPr>
        <w:t xml:space="preserve"> espagnol castillan;  3</w:t>
      </w:r>
      <w:r w:rsidR="00450A53">
        <w:rPr>
          <w:sz w:val="16"/>
          <w:szCs w:val="18"/>
          <w:lang w:val="fr-FR"/>
        </w:rPr>
        <w:t xml:space="preserve"> </w:t>
      </w:r>
      <w:r w:rsidRPr="00BA305E">
        <w:rPr>
          <w:sz w:val="16"/>
          <w:szCs w:val="18"/>
          <w:lang w:val="fr-FR"/>
        </w:rPr>
        <w:t xml:space="preserve"> en-gb</w:t>
      </w:r>
      <w:r w:rsidR="007545E7">
        <w:rPr>
          <w:sz w:val="16"/>
          <w:szCs w:val="18"/>
          <w:lang w:val="fr-FR"/>
        </w:rPr>
        <w:t> :</w:t>
      </w:r>
      <w:r w:rsidRPr="00BA305E">
        <w:rPr>
          <w:sz w:val="16"/>
          <w:szCs w:val="18"/>
          <w:lang w:val="fr-FR"/>
        </w:rPr>
        <w:t xml:space="preserve"> anglais britannique;  4</w:t>
      </w:r>
      <w:r w:rsidR="00450A53">
        <w:rPr>
          <w:sz w:val="16"/>
          <w:szCs w:val="18"/>
          <w:lang w:val="fr-FR"/>
        </w:rPr>
        <w:t xml:space="preserve"> </w:t>
      </w:r>
      <w:r w:rsidRPr="00BA305E">
        <w:rPr>
          <w:sz w:val="16"/>
          <w:szCs w:val="18"/>
          <w:lang w:val="fr-FR"/>
        </w:rPr>
        <w:t xml:space="preserve"> fr-fr</w:t>
      </w:r>
      <w:r w:rsidR="007545E7">
        <w:rPr>
          <w:sz w:val="16"/>
          <w:szCs w:val="18"/>
          <w:lang w:val="fr-FR"/>
        </w:rPr>
        <w:t> :</w:t>
      </w:r>
      <w:r w:rsidRPr="00BA305E">
        <w:rPr>
          <w:sz w:val="16"/>
          <w:szCs w:val="18"/>
          <w:lang w:val="fr-FR"/>
        </w:rPr>
        <w:t xml:space="preserve"> français (France);  5</w:t>
      </w:r>
      <w:r w:rsidR="00450A53">
        <w:rPr>
          <w:sz w:val="16"/>
          <w:szCs w:val="18"/>
          <w:lang w:val="fr-FR"/>
        </w:rPr>
        <w:t xml:space="preserve"> </w:t>
      </w:r>
      <w:r w:rsidRPr="00BA305E">
        <w:rPr>
          <w:sz w:val="16"/>
          <w:szCs w:val="18"/>
          <w:lang w:val="fr-FR"/>
        </w:rPr>
        <w:t xml:space="preserve"> zh-cn</w:t>
      </w:r>
      <w:r w:rsidR="007545E7">
        <w:rPr>
          <w:sz w:val="16"/>
          <w:szCs w:val="18"/>
          <w:lang w:val="fr-FR"/>
        </w:rPr>
        <w:t> :</w:t>
      </w:r>
      <w:r w:rsidRPr="00BA305E">
        <w:rPr>
          <w:sz w:val="16"/>
          <w:szCs w:val="18"/>
          <w:lang w:val="fr-FR"/>
        </w:rPr>
        <w:t xml:space="preserve"> chinois;</w:t>
      </w:r>
      <w:r w:rsidR="00450A53">
        <w:rPr>
          <w:sz w:val="16"/>
          <w:szCs w:val="18"/>
          <w:lang w:val="fr-FR"/>
        </w:rPr>
        <w:t xml:space="preserve"> </w:t>
      </w:r>
      <w:r w:rsidRPr="00BA305E">
        <w:rPr>
          <w:sz w:val="16"/>
          <w:szCs w:val="18"/>
          <w:lang w:val="fr-FR"/>
        </w:rPr>
        <w:t xml:space="preserve"> 6</w:t>
      </w:r>
      <w:r w:rsidR="00450A53">
        <w:rPr>
          <w:sz w:val="16"/>
          <w:szCs w:val="18"/>
          <w:lang w:val="fr-FR"/>
        </w:rPr>
        <w:t xml:space="preserve"> </w:t>
      </w:r>
      <w:r w:rsidRPr="00BA305E">
        <w:rPr>
          <w:sz w:val="16"/>
          <w:szCs w:val="18"/>
          <w:lang w:val="fr-FR"/>
        </w:rPr>
        <w:t xml:space="preserve"> es-419</w:t>
      </w:r>
      <w:r w:rsidR="007545E7">
        <w:rPr>
          <w:sz w:val="16"/>
          <w:szCs w:val="18"/>
          <w:lang w:val="fr-FR"/>
        </w:rPr>
        <w:t> :</w:t>
      </w:r>
      <w:r w:rsidRPr="00BA305E">
        <w:rPr>
          <w:sz w:val="16"/>
          <w:szCs w:val="18"/>
          <w:lang w:val="fr-FR"/>
        </w:rPr>
        <w:t xml:space="preserve"> espagnol (Amérique latine et Caraïbes);  7</w:t>
      </w:r>
      <w:r w:rsidR="00450A53">
        <w:rPr>
          <w:sz w:val="16"/>
          <w:szCs w:val="18"/>
          <w:lang w:val="fr-FR"/>
        </w:rPr>
        <w:t xml:space="preserve"> </w:t>
      </w:r>
      <w:r w:rsidRPr="00BA305E">
        <w:rPr>
          <w:sz w:val="16"/>
          <w:szCs w:val="18"/>
          <w:lang w:val="fr-FR"/>
        </w:rPr>
        <w:t xml:space="preserve"> ja-jp</w:t>
      </w:r>
      <w:r w:rsidR="007545E7">
        <w:rPr>
          <w:sz w:val="16"/>
          <w:szCs w:val="18"/>
          <w:lang w:val="fr-FR"/>
        </w:rPr>
        <w:t> :</w:t>
      </w:r>
      <w:r w:rsidRPr="00BA305E">
        <w:rPr>
          <w:sz w:val="16"/>
          <w:szCs w:val="18"/>
          <w:lang w:val="fr-FR"/>
        </w:rPr>
        <w:t xml:space="preserve"> Japonais (Japon);  8</w:t>
      </w:r>
      <w:r w:rsidR="00450A53">
        <w:rPr>
          <w:sz w:val="16"/>
          <w:szCs w:val="18"/>
          <w:lang w:val="fr-FR"/>
        </w:rPr>
        <w:t xml:space="preserve"> </w:t>
      </w:r>
      <w:r w:rsidRPr="00BA305E">
        <w:rPr>
          <w:sz w:val="16"/>
          <w:szCs w:val="18"/>
          <w:lang w:val="fr-FR"/>
        </w:rPr>
        <w:t xml:space="preserve"> fr</w:t>
      </w:r>
      <w:r w:rsidR="007545E7">
        <w:rPr>
          <w:sz w:val="16"/>
          <w:szCs w:val="18"/>
          <w:lang w:val="fr-FR"/>
        </w:rPr>
        <w:t> :</w:t>
      </w:r>
      <w:r w:rsidRPr="00BA305E">
        <w:rPr>
          <w:sz w:val="16"/>
          <w:szCs w:val="18"/>
          <w:lang w:val="fr-FR"/>
        </w:rPr>
        <w:t xml:space="preserve"> français;  9</w:t>
      </w:r>
      <w:r w:rsidR="00450A53">
        <w:rPr>
          <w:sz w:val="16"/>
          <w:szCs w:val="18"/>
          <w:lang w:val="fr-FR"/>
        </w:rPr>
        <w:t xml:space="preserve"> </w:t>
      </w:r>
      <w:r w:rsidRPr="00BA305E">
        <w:rPr>
          <w:sz w:val="16"/>
          <w:szCs w:val="18"/>
          <w:lang w:val="fr-FR"/>
        </w:rPr>
        <w:t xml:space="preserve">  nl-nl</w:t>
      </w:r>
      <w:r w:rsidR="007545E7">
        <w:rPr>
          <w:sz w:val="16"/>
          <w:szCs w:val="18"/>
          <w:lang w:val="fr-FR"/>
        </w:rPr>
        <w:t> :</w:t>
      </w:r>
      <w:r w:rsidRPr="00BA305E">
        <w:rPr>
          <w:sz w:val="16"/>
          <w:szCs w:val="18"/>
          <w:lang w:val="fr-FR"/>
        </w:rPr>
        <w:t xml:space="preserve"> néerlandais (Pays</w:t>
      </w:r>
      <w:r w:rsidRPr="00BA305E">
        <w:rPr>
          <w:sz w:val="16"/>
          <w:szCs w:val="18"/>
          <w:lang w:val="fr-FR"/>
        </w:rPr>
        <w:noBreakHyphen/>
        <w:t>Bas); 10</w:t>
      </w:r>
      <w:r w:rsidR="00450A53">
        <w:rPr>
          <w:sz w:val="16"/>
          <w:szCs w:val="18"/>
          <w:lang w:val="fr-FR"/>
        </w:rPr>
        <w:t xml:space="preserve"> </w:t>
      </w:r>
      <w:r w:rsidRPr="00BA305E">
        <w:rPr>
          <w:sz w:val="16"/>
          <w:szCs w:val="18"/>
          <w:lang w:val="fr-FR"/>
        </w:rPr>
        <w:t xml:space="preserve"> es</w:t>
      </w:r>
      <w:r w:rsidR="007545E7">
        <w:rPr>
          <w:sz w:val="16"/>
          <w:szCs w:val="18"/>
          <w:lang w:val="fr-FR"/>
        </w:rPr>
        <w:t> :</w:t>
      </w:r>
      <w:r w:rsidRPr="00BA305E">
        <w:rPr>
          <w:sz w:val="16"/>
          <w:szCs w:val="18"/>
          <w:lang w:val="fr-FR"/>
        </w:rPr>
        <w:t xml:space="preserve"> espagnol</w:t>
      </w:r>
    </w:p>
    <w:p w14:paraId="7D9322D6" w14:textId="77777777" w:rsidR="002553F0" w:rsidRPr="00BA305E" w:rsidRDefault="002553F0" w:rsidP="002553F0">
      <w:pPr>
        <w:rPr>
          <w:sz w:val="18"/>
          <w:szCs w:val="18"/>
          <w:lang w:val="fr-FR"/>
        </w:rPr>
      </w:pPr>
    </w:p>
    <w:p w14:paraId="10AC6F18" w14:textId="77777777" w:rsidR="002553F0" w:rsidRPr="00BA305E" w:rsidRDefault="002553F0" w:rsidP="002553F0">
      <w:pPr>
        <w:rPr>
          <w:sz w:val="18"/>
          <w:szCs w:val="18"/>
          <w:lang w:val="fr-FR"/>
        </w:rPr>
      </w:pPr>
    </w:p>
    <w:p w14:paraId="422EAF3B" w14:textId="09CB035A" w:rsidR="002553F0" w:rsidRPr="00BA305E" w:rsidRDefault="002553F0" w:rsidP="002553F0">
      <w:pPr>
        <w:pStyle w:val="Heading6"/>
        <w:rPr>
          <w:szCs w:val="18"/>
          <w:lang w:val="fr-FR"/>
        </w:rPr>
      </w:pPr>
      <w:bookmarkStart w:id="147" w:name="_Toc23434365"/>
      <w:r w:rsidRPr="00BA305E">
        <w:rPr>
          <w:szCs w:val="18"/>
          <w:lang w:val="fr-FR"/>
        </w:rPr>
        <w:t>2</w:t>
      </w:r>
      <w:r w:rsidR="00513564">
        <w:rPr>
          <w:szCs w:val="18"/>
          <w:lang w:val="fr-FR"/>
        </w:rPr>
        <w:t>  </w:t>
      </w:r>
      <w:r w:rsidRPr="00BA305E">
        <w:rPr>
          <w:szCs w:val="18"/>
          <w:lang w:val="fr-FR"/>
        </w:rPr>
        <w:t>Meilleure connaissance par les parties prenantes du rôle et des activités de l’UPOV</w:t>
      </w:r>
      <w:bookmarkEnd w:id="147"/>
    </w:p>
    <w:p w14:paraId="1405372A" w14:textId="77777777" w:rsidR="002553F0" w:rsidRPr="00BA305E" w:rsidRDefault="002553F0" w:rsidP="002553F0">
      <w:pPr>
        <w:rPr>
          <w:sz w:val="18"/>
          <w:szCs w:val="18"/>
          <w:lang w:val="fr-FR"/>
        </w:rPr>
      </w:pPr>
    </w:p>
    <w:p w14:paraId="2721F9BC" w14:textId="776BD961" w:rsidR="002553F0" w:rsidRPr="00BA305E" w:rsidRDefault="002553F0" w:rsidP="002553F0">
      <w:pPr>
        <w:pStyle w:val="Heading8"/>
        <w:rPr>
          <w:lang w:val="fr-FR"/>
        </w:rPr>
      </w:pPr>
      <w:bookmarkStart w:id="148" w:name="_Toc23434366"/>
      <w:r w:rsidRPr="00BA305E">
        <w:rPr>
          <w:lang w:val="fr-FR"/>
        </w:rPr>
        <w:t>a)</w:t>
      </w:r>
      <w:r w:rsidR="00513564">
        <w:rPr>
          <w:lang w:val="fr-FR"/>
        </w:rPr>
        <w:t>  </w:t>
      </w:r>
      <w:r w:rsidRPr="00BA305E">
        <w:rPr>
          <w:lang w:val="fr-FR"/>
        </w:rPr>
        <w:t>Mise à disposition sur le site Web de l’UPOV et par le biais d’autres médias d’informations et de matériels pertinents à l’intention</w:t>
      </w:r>
      <w:r w:rsidR="00450A53">
        <w:rPr>
          <w:lang w:val="fr-FR"/>
        </w:rPr>
        <w:t xml:space="preserve"> </w:t>
      </w:r>
      <w:r w:rsidRPr="00BA305E">
        <w:rPr>
          <w:lang w:val="fr-FR"/>
        </w:rPr>
        <w:t xml:space="preserve"> en particulier</w:t>
      </w:r>
      <w:r w:rsidR="00450A53">
        <w:rPr>
          <w:lang w:val="fr-FR"/>
        </w:rPr>
        <w:t xml:space="preserve"> </w:t>
      </w:r>
      <w:r w:rsidRPr="00BA305E">
        <w:rPr>
          <w:lang w:val="fr-FR"/>
        </w:rPr>
        <w:t xml:space="preserve"> des obtenteurs</w:t>
      </w:r>
      <w:r w:rsidR="00450A53">
        <w:rPr>
          <w:lang w:val="fr-FR"/>
        </w:rPr>
        <w:t xml:space="preserve"> </w:t>
      </w:r>
      <w:r w:rsidRPr="00BA305E">
        <w:rPr>
          <w:lang w:val="fr-FR"/>
        </w:rPr>
        <w:t xml:space="preserve"> des agriculteurs et des responsables de l’élaboration des politiques;</w:t>
      </w:r>
      <w:bookmarkEnd w:id="148"/>
    </w:p>
    <w:p w14:paraId="5D7672F8" w14:textId="77777777" w:rsidR="002553F0" w:rsidRPr="00BA305E" w:rsidRDefault="002553F0" w:rsidP="002553F0">
      <w:pPr>
        <w:rPr>
          <w:sz w:val="18"/>
          <w:szCs w:val="18"/>
          <w:lang w:val="fr-FR"/>
        </w:rPr>
      </w:pPr>
    </w:p>
    <w:p w14:paraId="24256D7C" w14:textId="19F0F547" w:rsidR="002553F0" w:rsidRPr="00BA305E" w:rsidRDefault="00D81944" w:rsidP="002553F0">
      <w:pPr>
        <w:pStyle w:val="result"/>
        <w:rPr>
          <w:lang w:val="fr-FR"/>
        </w:rPr>
      </w:pPr>
      <w:r>
        <w:rPr>
          <w:lang w:val="fr-FR"/>
        </w:rPr>
        <w:t>Voir le sous-programme UV.4</w:t>
      </w:r>
      <w:r w:rsidR="002553F0" w:rsidRPr="00BA305E">
        <w:rPr>
          <w:lang w:val="fr-FR"/>
        </w:rPr>
        <w:t xml:space="preserve">, indicateur d’exécution “1 </w:t>
      </w:r>
      <w:r w:rsidR="00450A53">
        <w:rPr>
          <w:lang w:val="fr-FR"/>
        </w:rPr>
        <w:t xml:space="preserve">  </w:t>
      </w:r>
      <w:r w:rsidR="002553F0" w:rsidRPr="00BA305E">
        <w:rPr>
          <w:lang w:val="fr-FR"/>
        </w:rPr>
        <w:t>Meilleure connaissance par le public du rôle et des activités de l’UPOV”, section a)</w:t>
      </w:r>
    </w:p>
    <w:p w14:paraId="4AE5FC46" w14:textId="18AE9D14" w:rsidR="002553F0" w:rsidRDefault="002553F0" w:rsidP="002553F0">
      <w:pPr>
        <w:rPr>
          <w:sz w:val="18"/>
          <w:szCs w:val="18"/>
          <w:lang w:val="fr-FR"/>
        </w:rPr>
      </w:pPr>
    </w:p>
    <w:p w14:paraId="7DCCCF98" w14:textId="77777777" w:rsidR="00940B30" w:rsidRPr="00BA305E" w:rsidRDefault="00940B30" w:rsidP="002553F0">
      <w:pPr>
        <w:rPr>
          <w:sz w:val="18"/>
          <w:szCs w:val="18"/>
          <w:lang w:val="fr-FR"/>
        </w:rPr>
      </w:pPr>
    </w:p>
    <w:p w14:paraId="740BD52E" w14:textId="219E52DB" w:rsidR="002553F0" w:rsidRPr="00BA305E" w:rsidRDefault="002553F0" w:rsidP="002553F0">
      <w:pPr>
        <w:pStyle w:val="Heading8"/>
        <w:rPr>
          <w:lang w:val="fr-FR"/>
        </w:rPr>
      </w:pPr>
      <w:bookmarkStart w:id="149" w:name="_Toc23434367"/>
      <w:r w:rsidRPr="00BA305E">
        <w:rPr>
          <w:lang w:val="fr-FR"/>
        </w:rPr>
        <w:t>b)</w:t>
      </w:r>
      <w:r w:rsidR="00513564">
        <w:rPr>
          <w:lang w:val="fr-FR"/>
        </w:rPr>
        <w:t>  </w:t>
      </w:r>
      <w:r w:rsidRPr="00BA305E">
        <w:rPr>
          <w:lang w:val="fr-FR"/>
        </w:rPr>
        <w:t>Rubriques du site Web de l’UPOV à l’intention des parties prenantes</w:t>
      </w:r>
      <w:bookmarkEnd w:id="149"/>
    </w:p>
    <w:p w14:paraId="04FE380E" w14:textId="77777777" w:rsidR="002553F0" w:rsidRPr="00BA305E" w:rsidRDefault="002553F0" w:rsidP="002553F0">
      <w:pPr>
        <w:jc w:val="left"/>
        <w:rPr>
          <w:sz w:val="18"/>
          <w:szCs w:val="18"/>
          <w:lang w:val="fr-FR"/>
        </w:rPr>
      </w:pPr>
    </w:p>
    <w:p w14:paraId="27B92BC2" w14:textId="77777777" w:rsidR="002553F0" w:rsidRPr="00BA305E" w:rsidRDefault="002553F0" w:rsidP="002553F0">
      <w:pPr>
        <w:pStyle w:val="Heading9"/>
        <w:rPr>
          <w:lang w:val="fr-FR"/>
        </w:rPr>
      </w:pPr>
      <w:bookmarkStart w:id="150" w:name="_Toc23434368"/>
      <w:r w:rsidRPr="00BA305E">
        <w:rPr>
          <w:lang w:val="fr-FR"/>
        </w:rPr>
        <w:t>Consultations du site Web de l’UPOV en 2018</w:t>
      </w:r>
      <w:bookmarkEnd w:id="150"/>
    </w:p>
    <w:p w14:paraId="05D06D93" w14:textId="77777777" w:rsidR="002553F0" w:rsidRPr="00BA305E" w:rsidRDefault="002553F0" w:rsidP="002553F0">
      <w:pPr>
        <w:pStyle w:val="result"/>
        <w:ind w:left="539"/>
        <w:rPr>
          <w:lang w:val="fr-FR"/>
        </w:rPr>
      </w:pPr>
    </w:p>
    <w:p w14:paraId="28084771" w14:textId="4599AFC0" w:rsidR="002553F0" w:rsidRPr="00BA305E" w:rsidRDefault="002553F0" w:rsidP="002553F0">
      <w:pPr>
        <w:pStyle w:val="result"/>
        <w:ind w:left="539"/>
        <w:rPr>
          <w:szCs w:val="18"/>
          <w:lang w:val="fr-FR"/>
        </w:rPr>
      </w:pPr>
      <w:r w:rsidRPr="00BA305E">
        <w:rPr>
          <w:lang w:val="fr-FR"/>
        </w:rPr>
        <w:t>2707 pages consultées (0,4% des pages consultées sur le site</w:t>
      </w:r>
      <w:r w:rsidR="00450A53">
        <w:rPr>
          <w:lang w:val="fr-FR"/>
        </w:rPr>
        <w:t xml:space="preserve"> </w:t>
      </w:r>
      <w:r w:rsidRPr="00BA305E">
        <w:rPr>
          <w:lang w:val="fr-FR"/>
        </w:rPr>
        <w:t>Web de l’UPOV (</w:t>
      </w:r>
      <w:r w:rsidRPr="00BA305E">
        <w:rPr>
          <w:rFonts w:cs="Arial"/>
          <w:lang w:val="fr-FR"/>
        </w:rPr>
        <w:t>672</w:t>
      </w:r>
      <w:r w:rsidR="00450A53">
        <w:rPr>
          <w:rFonts w:cs="Arial"/>
          <w:lang w:val="fr-FR"/>
        </w:rPr>
        <w:t xml:space="preserve"> </w:t>
      </w:r>
      <w:r w:rsidRPr="00BA305E">
        <w:rPr>
          <w:rFonts w:cs="Arial"/>
          <w:lang w:val="fr-FR"/>
        </w:rPr>
        <w:t>169 au total</w:t>
      </w:r>
      <w:r w:rsidRPr="00BA305E">
        <w:rPr>
          <w:lang w:val="fr-FR"/>
        </w:rPr>
        <w:t>))</w:t>
      </w:r>
    </w:p>
    <w:p w14:paraId="60A985E0" w14:textId="77777777" w:rsidR="002553F0" w:rsidRPr="00BA305E" w:rsidRDefault="002553F0" w:rsidP="002553F0">
      <w:pPr>
        <w:pStyle w:val="result"/>
        <w:rPr>
          <w:lang w:val="fr-FR"/>
        </w:rPr>
      </w:pPr>
    </w:p>
    <w:tbl>
      <w:tblPr>
        <w:tblW w:w="356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353"/>
      </w:tblGrid>
      <w:tr w:rsidR="002553F0" w:rsidRPr="00BA305E" w14:paraId="3C4975D6" w14:textId="77777777" w:rsidTr="002553F0">
        <w:trPr>
          <w:trHeight w:val="143"/>
        </w:trPr>
        <w:tc>
          <w:tcPr>
            <w:tcW w:w="1081" w:type="dxa"/>
          </w:tcPr>
          <w:p w14:paraId="6281DBAF" w14:textId="77777777" w:rsidR="002553F0" w:rsidRPr="00BA305E" w:rsidRDefault="002553F0" w:rsidP="002553F0">
            <w:pPr>
              <w:autoSpaceDE w:val="0"/>
              <w:autoSpaceDN w:val="0"/>
              <w:adjustRightInd w:val="0"/>
              <w:jc w:val="center"/>
              <w:rPr>
                <w:rFonts w:cs="Arial"/>
                <w:sz w:val="18"/>
                <w:szCs w:val="18"/>
                <w:lang w:val="fr-FR"/>
              </w:rPr>
            </w:pPr>
            <w:r w:rsidRPr="00BA305E">
              <w:rPr>
                <w:rFonts w:cs="Arial"/>
                <w:sz w:val="18"/>
                <w:szCs w:val="18"/>
                <w:lang w:val="fr-FR"/>
              </w:rPr>
              <w:t>Langue</w:t>
            </w:r>
          </w:p>
        </w:tc>
        <w:tc>
          <w:tcPr>
            <w:tcW w:w="1134" w:type="dxa"/>
          </w:tcPr>
          <w:p w14:paraId="2AD5A556" w14:textId="77777777" w:rsidR="002553F0" w:rsidRPr="00BA305E" w:rsidRDefault="002553F0" w:rsidP="002553F0">
            <w:pPr>
              <w:autoSpaceDE w:val="0"/>
              <w:autoSpaceDN w:val="0"/>
              <w:adjustRightInd w:val="0"/>
              <w:jc w:val="center"/>
              <w:rPr>
                <w:rFonts w:cs="Arial"/>
                <w:sz w:val="18"/>
                <w:szCs w:val="18"/>
                <w:lang w:val="fr-FR"/>
              </w:rPr>
            </w:pPr>
            <w:r w:rsidRPr="00BA305E">
              <w:rPr>
                <w:rFonts w:cs="Arial"/>
                <w:sz w:val="18"/>
                <w:szCs w:val="18"/>
                <w:lang w:val="fr-FR"/>
              </w:rPr>
              <w:t>Pages consultées</w:t>
            </w:r>
          </w:p>
        </w:tc>
        <w:tc>
          <w:tcPr>
            <w:tcW w:w="1353" w:type="dxa"/>
          </w:tcPr>
          <w:p w14:paraId="6134A922" w14:textId="77777777" w:rsidR="002553F0" w:rsidRPr="00BA305E" w:rsidRDefault="002553F0" w:rsidP="002553F0">
            <w:pPr>
              <w:autoSpaceDE w:val="0"/>
              <w:autoSpaceDN w:val="0"/>
              <w:adjustRightInd w:val="0"/>
              <w:ind w:right="-108"/>
              <w:jc w:val="center"/>
              <w:rPr>
                <w:rFonts w:cs="Arial"/>
                <w:bCs/>
                <w:sz w:val="18"/>
                <w:szCs w:val="18"/>
                <w:lang w:val="fr-FR"/>
              </w:rPr>
            </w:pPr>
            <w:r w:rsidRPr="00BA305E">
              <w:rPr>
                <w:rFonts w:cs="Arial"/>
                <w:bCs/>
                <w:sz w:val="18"/>
                <w:szCs w:val="18"/>
                <w:lang w:val="fr-FR"/>
              </w:rPr>
              <w:t>Consultations ponctuelles</w:t>
            </w:r>
          </w:p>
        </w:tc>
      </w:tr>
      <w:tr w:rsidR="002553F0" w:rsidRPr="00BA305E" w14:paraId="07E14AA1" w14:textId="77777777" w:rsidTr="002553F0">
        <w:trPr>
          <w:trHeight w:val="148"/>
        </w:trPr>
        <w:tc>
          <w:tcPr>
            <w:tcW w:w="1081" w:type="dxa"/>
          </w:tcPr>
          <w:p w14:paraId="693A6F93"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Anglais </w:t>
            </w:r>
          </w:p>
        </w:tc>
        <w:tc>
          <w:tcPr>
            <w:tcW w:w="1134" w:type="dxa"/>
          </w:tcPr>
          <w:p w14:paraId="01D75CA2" w14:textId="55CD649A" w:rsidR="002553F0" w:rsidRPr="00BA305E" w:rsidRDefault="002553F0" w:rsidP="00940B30">
            <w:pPr>
              <w:pStyle w:val="Default"/>
              <w:ind w:right="101"/>
              <w:jc w:val="right"/>
              <w:rPr>
                <w:color w:val="auto"/>
                <w:sz w:val="18"/>
                <w:szCs w:val="18"/>
                <w:lang w:val="fr-FR"/>
              </w:rPr>
            </w:pPr>
            <w:r w:rsidRPr="00BA305E">
              <w:rPr>
                <w:color w:val="auto"/>
                <w:sz w:val="18"/>
                <w:szCs w:val="18"/>
                <w:lang w:val="fr-FR"/>
              </w:rPr>
              <w:t>1</w:t>
            </w:r>
            <w:r w:rsidR="00450A53">
              <w:rPr>
                <w:color w:val="auto"/>
                <w:sz w:val="18"/>
                <w:szCs w:val="18"/>
                <w:lang w:val="fr-FR"/>
              </w:rPr>
              <w:t xml:space="preserve"> </w:t>
            </w:r>
            <w:r w:rsidRPr="00BA305E">
              <w:rPr>
                <w:color w:val="auto"/>
                <w:sz w:val="18"/>
                <w:szCs w:val="18"/>
                <w:lang w:val="fr-FR"/>
              </w:rPr>
              <w:t>604</w:t>
            </w:r>
          </w:p>
        </w:tc>
        <w:tc>
          <w:tcPr>
            <w:tcW w:w="1353" w:type="dxa"/>
          </w:tcPr>
          <w:p w14:paraId="3E095A7D" w14:textId="6A27260F" w:rsidR="002553F0" w:rsidRPr="00BA305E" w:rsidRDefault="002553F0" w:rsidP="00940B30">
            <w:pPr>
              <w:pStyle w:val="Default"/>
              <w:ind w:right="204"/>
              <w:jc w:val="right"/>
              <w:rPr>
                <w:color w:val="auto"/>
                <w:sz w:val="18"/>
                <w:szCs w:val="18"/>
                <w:lang w:val="fr-FR"/>
              </w:rPr>
            </w:pPr>
            <w:r w:rsidRPr="00BA305E">
              <w:rPr>
                <w:color w:val="auto"/>
                <w:sz w:val="18"/>
                <w:szCs w:val="18"/>
                <w:lang w:val="fr-FR"/>
              </w:rPr>
              <w:t>1</w:t>
            </w:r>
            <w:r w:rsidR="00450A53">
              <w:rPr>
                <w:color w:val="auto"/>
                <w:sz w:val="18"/>
                <w:szCs w:val="18"/>
                <w:lang w:val="fr-FR"/>
              </w:rPr>
              <w:t xml:space="preserve"> </w:t>
            </w:r>
            <w:r w:rsidRPr="00BA305E">
              <w:rPr>
                <w:color w:val="auto"/>
                <w:sz w:val="18"/>
                <w:szCs w:val="18"/>
                <w:lang w:val="fr-FR"/>
              </w:rPr>
              <w:t>238</w:t>
            </w:r>
          </w:p>
        </w:tc>
      </w:tr>
      <w:tr w:rsidR="002553F0" w:rsidRPr="00BA305E" w14:paraId="59B443CD" w14:textId="77777777" w:rsidTr="002553F0">
        <w:trPr>
          <w:trHeight w:val="142"/>
        </w:trPr>
        <w:tc>
          <w:tcPr>
            <w:tcW w:w="1081" w:type="dxa"/>
          </w:tcPr>
          <w:p w14:paraId="68F8A51A"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Espagnol </w:t>
            </w:r>
          </w:p>
        </w:tc>
        <w:tc>
          <w:tcPr>
            <w:tcW w:w="1134" w:type="dxa"/>
          </w:tcPr>
          <w:p w14:paraId="25E2D381" w14:textId="77777777" w:rsidR="002553F0" w:rsidRPr="00BA305E" w:rsidRDefault="002553F0" w:rsidP="00940B30">
            <w:pPr>
              <w:pStyle w:val="Default"/>
              <w:ind w:right="101"/>
              <w:jc w:val="right"/>
              <w:rPr>
                <w:color w:val="auto"/>
                <w:sz w:val="18"/>
                <w:szCs w:val="18"/>
                <w:lang w:val="fr-FR"/>
              </w:rPr>
            </w:pPr>
            <w:r w:rsidRPr="00BA305E">
              <w:rPr>
                <w:color w:val="auto"/>
                <w:sz w:val="18"/>
                <w:szCs w:val="18"/>
                <w:lang w:val="fr-FR"/>
              </w:rPr>
              <w:t>856</w:t>
            </w:r>
          </w:p>
        </w:tc>
        <w:tc>
          <w:tcPr>
            <w:tcW w:w="1353" w:type="dxa"/>
          </w:tcPr>
          <w:p w14:paraId="09D8B569" w14:textId="77777777" w:rsidR="002553F0" w:rsidRPr="00BA305E" w:rsidRDefault="002553F0" w:rsidP="00940B30">
            <w:pPr>
              <w:pStyle w:val="Default"/>
              <w:ind w:right="204"/>
              <w:jc w:val="right"/>
              <w:rPr>
                <w:color w:val="auto"/>
                <w:sz w:val="18"/>
                <w:szCs w:val="18"/>
                <w:lang w:val="fr-FR"/>
              </w:rPr>
            </w:pPr>
            <w:r w:rsidRPr="00BA305E">
              <w:rPr>
                <w:color w:val="auto"/>
                <w:sz w:val="18"/>
                <w:szCs w:val="18"/>
                <w:lang w:val="fr-FR"/>
              </w:rPr>
              <w:t>578</w:t>
            </w:r>
          </w:p>
        </w:tc>
      </w:tr>
      <w:tr w:rsidR="002553F0" w:rsidRPr="00BA305E" w14:paraId="483A37EA" w14:textId="77777777" w:rsidTr="002553F0">
        <w:trPr>
          <w:trHeight w:val="148"/>
        </w:trPr>
        <w:tc>
          <w:tcPr>
            <w:tcW w:w="1081" w:type="dxa"/>
          </w:tcPr>
          <w:p w14:paraId="7399F453"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Français </w:t>
            </w:r>
          </w:p>
        </w:tc>
        <w:tc>
          <w:tcPr>
            <w:tcW w:w="1134" w:type="dxa"/>
          </w:tcPr>
          <w:p w14:paraId="743F00B8" w14:textId="77777777" w:rsidR="002553F0" w:rsidRPr="00BA305E" w:rsidRDefault="002553F0" w:rsidP="00940B30">
            <w:pPr>
              <w:pStyle w:val="Default"/>
              <w:ind w:right="101"/>
              <w:jc w:val="right"/>
              <w:rPr>
                <w:color w:val="auto"/>
                <w:sz w:val="18"/>
                <w:szCs w:val="18"/>
                <w:lang w:val="fr-FR"/>
              </w:rPr>
            </w:pPr>
            <w:r w:rsidRPr="00BA305E">
              <w:rPr>
                <w:color w:val="auto"/>
                <w:sz w:val="18"/>
                <w:szCs w:val="18"/>
                <w:lang w:val="fr-FR"/>
              </w:rPr>
              <w:t>187</w:t>
            </w:r>
          </w:p>
        </w:tc>
        <w:tc>
          <w:tcPr>
            <w:tcW w:w="1353" w:type="dxa"/>
          </w:tcPr>
          <w:p w14:paraId="300B9AB1" w14:textId="77777777" w:rsidR="002553F0" w:rsidRPr="00BA305E" w:rsidRDefault="002553F0" w:rsidP="00940B30">
            <w:pPr>
              <w:pStyle w:val="Default"/>
              <w:ind w:right="204"/>
              <w:jc w:val="right"/>
              <w:rPr>
                <w:color w:val="auto"/>
                <w:sz w:val="18"/>
                <w:szCs w:val="18"/>
                <w:lang w:val="fr-FR"/>
              </w:rPr>
            </w:pPr>
            <w:r w:rsidRPr="00BA305E">
              <w:rPr>
                <w:color w:val="auto"/>
                <w:sz w:val="18"/>
                <w:szCs w:val="18"/>
                <w:lang w:val="fr-FR"/>
              </w:rPr>
              <w:t>141</w:t>
            </w:r>
          </w:p>
        </w:tc>
      </w:tr>
      <w:tr w:rsidR="002553F0" w:rsidRPr="00BA305E" w14:paraId="359A46D0" w14:textId="77777777" w:rsidTr="002553F0">
        <w:trPr>
          <w:trHeight w:val="142"/>
        </w:trPr>
        <w:tc>
          <w:tcPr>
            <w:tcW w:w="1081" w:type="dxa"/>
          </w:tcPr>
          <w:p w14:paraId="7C7FEE03" w14:textId="77777777" w:rsidR="002553F0" w:rsidRPr="00BA305E" w:rsidRDefault="002553F0" w:rsidP="002553F0">
            <w:pPr>
              <w:autoSpaceDE w:val="0"/>
              <w:autoSpaceDN w:val="0"/>
              <w:adjustRightInd w:val="0"/>
              <w:jc w:val="left"/>
              <w:rPr>
                <w:rFonts w:cs="Arial"/>
                <w:sz w:val="18"/>
                <w:szCs w:val="18"/>
                <w:lang w:val="fr-FR"/>
              </w:rPr>
            </w:pPr>
            <w:r w:rsidRPr="00BA305E">
              <w:rPr>
                <w:rFonts w:cs="Arial"/>
                <w:sz w:val="18"/>
                <w:szCs w:val="18"/>
                <w:lang w:val="fr-FR"/>
              </w:rPr>
              <w:t xml:space="preserve">Allemand </w:t>
            </w:r>
          </w:p>
        </w:tc>
        <w:tc>
          <w:tcPr>
            <w:tcW w:w="1134" w:type="dxa"/>
          </w:tcPr>
          <w:p w14:paraId="52DAD968" w14:textId="77777777" w:rsidR="002553F0" w:rsidRPr="00BA305E" w:rsidRDefault="002553F0" w:rsidP="00940B30">
            <w:pPr>
              <w:pStyle w:val="Default"/>
              <w:ind w:right="101"/>
              <w:jc w:val="right"/>
              <w:rPr>
                <w:color w:val="auto"/>
                <w:sz w:val="18"/>
                <w:szCs w:val="18"/>
                <w:lang w:val="fr-FR"/>
              </w:rPr>
            </w:pPr>
            <w:r w:rsidRPr="00BA305E">
              <w:rPr>
                <w:color w:val="auto"/>
                <w:sz w:val="18"/>
                <w:szCs w:val="18"/>
                <w:lang w:val="fr-FR"/>
              </w:rPr>
              <w:t>60</w:t>
            </w:r>
          </w:p>
        </w:tc>
        <w:tc>
          <w:tcPr>
            <w:tcW w:w="1353" w:type="dxa"/>
          </w:tcPr>
          <w:p w14:paraId="30D34F69" w14:textId="77777777" w:rsidR="002553F0" w:rsidRPr="00BA305E" w:rsidRDefault="002553F0" w:rsidP="00940B30">
            <w:pPr>
              <w:pStyle w:val="Default"/>
              <w:ind w:right="204"/>
              <w:jc w:val="right"/>
              <w:rPr>
                <w:color w:val="auto"/>
                <w:sz w:val="18"/>
                <w:szCs w:val="18"/>
                <w:lang w:val="fr-FR"/>
              </w:rPr>
            </w:pPr>
            <w:r w:rsidRPr="00BA305E">
              <w:rPr>
                <w:color w:val="auto"/>
                <w:sz w:val="18"/>
                <w:szCs w:val="18"/>
                <w:lang w:val="fr-FR"/>
              </w:rPr>
              <w:t>40</w:t>
            </w:r>
          </w:p>
        </w:tc>
      </w:tr>
    </w:tbl>
    <w:p w14:paraId="7A9B60F7" w14:textId="4321DE2B" w:rsidR="002553F0" w:rsidRDefault="002553F0" w:rsidP="002553F0">
      <w:pPr>
        <w:pStyle w:val="result"/>
        <w:rPr>
          <w:szCs w:val="18"/>
          <w:lang w:val="fr-FR"/>
        </w:rPr>
      </w:pPr>
    </w:p>
    <w:p w14:paraId="0554ED1E" w14:textId="77777777" w:rsidR="00940B30" w:rsidRPr="00BA305E" w:rsidRDefault="00940B30" w:rsidP="002553F0">
      <w:pPr>
        <w:pStyle w:val="result"/>
        <w:rPr>
          <w:szCs w:val="18"/>
          <w:lang w:val="fr-FR"/>
        </w:rPr>
      </w:pPr>
    </w:p>
    <w:p w14:paraId="35E3E7E8" w14:textId="2C1B3E3A" w:rsidR="002553F0" w:rsidRPr="00BA305E" w:rsidRDefault="002553F0" w:rsidP="002553F0">
      <w:pPr>
        <w:pStyle w:val="Heading8"/>
        <w:rPr>
          <w:szCs w:val="18"/>
          <w:lang w:val="fr-FR"/>
        </w:rPr>
      </w:pPr>
      <w:bookmarkStart w:id="151" w:name="_Toc23434369"/>
      <w:r w:rsidRPr="00BA305E">
        <w:rPr>
          <w:szCs w:val="18"/>
          <w:lang w:val="fr-FR"/>
        </w:rPr>
        <w:t>c)</w:t>
      </w:r>
      <w:r w:rsidR="00513564">
        <w:rPr>
          <w:szCs w:val="18"/>
          <w:lang w:val="fr-FR"/>
        </w:rPr>
        <w:t>  </w:t>
      </w:r>
      <w:r w:rsidRPr="00BA305E">
        <w:rPr>
          <w:szCs w:val="18"/>
          <w:lang w:val="fr-FR"/>
        </w:rPr>
        <w:t>Participation de parties prenantes à des séminaires et à des colloques</w:t>
      </w:r>
      <w:bookmarkEnd w:id="151"/>
    </w:p>
    <w:p w14:paraId="034472A5" w14:textId="77777777" w:rsidR="002553F0" w:rsidRPr="00BA305E" w:rsidRDefault="002553F0" w:rsidP="002553F0">
      <w:pPr>
        <w:jc w:val="left"/>
        <w:rPr>
          <w:sz w:val="18"/>
          <w:szCs w:val="18"/>
          <w:lang w:val="fr-FR"/>
        </w:rPr>
      </w:pPr>
    </w:p>
    <w:p w14:paraId="73EEE2BA" w14:textId="6DBFC36F" w:rsidR="002553F0" w:rsidRPr="00BA305E" w:rsidRDefault="002553F0" w:rsidP="00FC4511">
      <w:pPr>
        <w:pStyle w:val="ListParagraph"/>
        <w:numPr>
          <w:ilvl w:val="0"/>
          <w:numId w:val="10"/>
        </w:numPr>
        <w:jc w:val="left"/>
        <w:rPr>
          <w:sz w:val="18"/>
          <w:lang w:val="fr-FR"/>
        </w:rPr>
      </w:pPr>
      <w:r w:rsidRPr="00BA305E">
        <w:rPr>
          <w:sz w:val="18"/>
          <w:lang w:val="fr-FR"/>
        </w:rPr>
        <w:t>Séminaire sur la protection des obtentions végétales</w:t>
      </w:r>
      <w:r w:rsidR="00450A53">
        <w:rPr>
          <w:sz w:val="18"/>
          <w:lang w:val="fr-FR"/>
        </w:rPr>
        <w:t xml:space="preserve"> </w:t>
      </w:r>
      <w:r w:rsidRPr="00BA305E">
        <w:rPr>
          <w:sz w:val="18"/>
          <w:lang w:val="fr-FR"/>
        </w:rPr>
        <w:t xml:space="preserve"> Hangzhou (Chine) (janvier</w:t>
      </w:r>
      <w:r w:rsidR="00450A53">
        <w:rPr>
          <w:sz w:val="18"/>
          <w:lang w:val="fr-FR"/>
        </w:rPr>
        <w:t xml:space="preserve"> </w:t>
      </w:r>
      <w:r w:rsidRPr="00BA305E">
        <w:rPr>
          <w:sz w:val="18"/>
          <w:lang w:val="fr-FR"/>
        </w:rPr>
        <w:t>2018)</w:t>
      </w:r>
    </w:p>
    <w:p w14:paraId="2E7D0205" w14:textId="163E8461" w:rsidR="002553F0" w:rsidRPr="00BA305E" w:rsidRDefault="002553F0" w:rsidP="00FC4511">
      <w:pPr>
        <w:pStyle w:val="ListParagraph"/>
        <w:numPr>
          <w:ilvl w:val="0"/>
          <w:numId w:val="10"/>
        </w:numPr>
        <w:jc w:val="left"/>
        <w:rPr>
          <w:sz w:val="18"/>
          <w:lang w:val="fr-FR"/>
        </w:rPr>
      </w:pPr>
      <w:r w:rsidRPr="00BA305E">
        <w:rPr>
          <w:sz w:val="18"/>
          <w:lang w:val="fr-FR"/>
        </w:rPr>
        <w:t>Atelier sur la “Collaboration entre l’Inde et l’Union européenne en matière de développement du secteur des semences et de protection des obtentions végétales”, New Delhi (Inde) (février</w:t>
      </w:r>
      <w:r w:rsidR="00450A53">
        <w:rPr>
          <w:sz w:val="18"/>
          <w:lang w:val="fr-FR"/>
        </w:rPr>
        <w:t xml:space="preserve"> </w:t>
      </w:r>
      <w:r w:rsidRPr="00BA305E">
        <w:rPr>
          <w:sz w:val="18"/>
          <w:lang w:val="fr-FR"/>
        </w:rPr>
        <w:t>2018)</w:t>
      </w:r>
    </w:p>
    <w:p w14:paraId="0CC33B62" w14:textId="1B5618F2" w:rsidR="002553F0" w:rsidRPr="00BA305E" w:rsidRDefault="002553F0" w:rsidP="00FC4511">
      <w:pPr>
        <w:pStyle w:val="ListParagraph"/>
        <w:numPr>
          <w:ilvl w:val="0"/>
          <w:numId w:val="10"/>
        </w:numPr>
        <w:jc w:val="left"/>
        <w:rPr>
          <w:sz w:val="18"/>
          <w:lang w:val="fr-FR"/>
        </w:rPr>
      </w:pPr>
      <w:r w:rsidRPr="00BA305E">
        <w:rPr>
          <w:sz w:val="18"/>
          <w:lang w:val="fr-FR"/>
        </w:rPr>
        <w:t>Séminaire itinérant OMPI/UKIPO sur les services et initiatives de l’OMPI, Londres (Royaume-Uni) (avril</w:t>
      </w:r>
      <w:r w:rsidR="00450A53">
        <w:rPr>
          <w:sz w:val="18"/>
          <w:lang w:val="fr-FR"/>
        </w:rPr>
        <w:t xml:space="preserve"> </w:t>
      </w:r>
      <w:r w:rsidRPr="00BA305E">
        <w:rPr>
          <w:sz w:val="18"/>
          <w:lang w:val="fr-FR"/>
        </w:rPr>
        <w:t>2018)</w:t>
      </w:r>
    </w:p>
    <w:p w14:paraId="38C9CF9B" w14:textId="3108482C" w:rsidR="002553F0" w:rsidRPr="00BA305E" w:rsidRDefault="002553F0" w:rsidP="00FC4511">
      <w:pPr>
        <w:pStyle w:val="ListParagraph"/>
        <w:numPr>
          <w:ilvl w:val="0"/>
          <w:numId w:val="10"/>
        </w:numPr>
        <w:jc w:val="left"/>
        <w:rPr>
          <w:sz w:val="18"/>
          <w:lang w:val="fr-FR"/>
        </w:rPr>
      </w:pPr>
      <w:r w:rsidRPr="00BA305E">
        <w:rPr>
          <w:sz w:val="18"/>
          <w:lang w:val="fr-FR"/>
        </w:rPr>
        <w:t>Séminaire sur la mise en œuvre de l’Acte de 1991 de la Convention UPOV, Nairobi (Kenya) (mai</w:t>
      </w:r>
      <w:r w:rsidR="00450A53">
        <w:rPr>
          <w:sz w:val="18"/>
          <w:lang w:val="fr-FR"/>
        </w:rPr>
        <w:t xml:space="preserve"> </w:t>
      </w:r>
      <w:r w:rsidRPr="00BA305E">
        <w:rPr>
          <w:sz w:val="18"/>
          <w:lang w:val="fr-FR"/>
        </w:rPr>
        <w:t>2018)</w:t>
      </w:r>
    </w:p>
    <w:p w14:paraId="312E3F35" w14:textId="2501EF7D" w:rsidR="002553F0" w:rsidRPr="00BA305E" w:rsidRDefault="002553F0" w:rsidP="00FC4511">
      <w:pPr>
        <w:pStyle w:val="ListParagraph"/>
        <w:numPr>
          <w:ilvl w:val="0"/>
          <w:numId w:val="10"/>
        </w:numPr>
        <w:jc w:val="left"/>
        <w:rPr>
          <w:sz w:val="18"/>
          <w:lang w:val="fr-FR"/>
        </w:rPr>
      </w:pPr>
      <w:r w:rsidRPr="00BA305E">
        <w:rPr>
          <w:sz w:val="18"/>
          <w:lang w:val="fr-FR"/>
        </w:rPr>
        <w:t>Séminaire sur la protection juridique des obtentions végétales, Tachkent (Ouzbékistan) (juin</w:t>
      </w:r>
      <w:r w:rsidR="00450A53">
        <w:rPr>
          <w:sz w:val="18"/>
          <w:lang w:val="fr-FR"/>
        </w:rPr>
        <w:t xml:space="preserve"> </w:t>
      </w:r>
      <w:r w:rsidRPr="00BA305E">
        <w:rPr>
          <w:sz w:val="18"/>
          <w:lang w:val="fr-FR"/>
        </w:rPr>
        <w:t>2018)</w:t>
      </w:r>
    </w:p>
    <w:p w14:paraId="563B9C2F" w14:textId="6CF0F29E" w:rsidR="002553F0" w:rsidRPr="00BA305E" w:rsidRDefault="002553F0" w:rsidP="00FC4511">
      <w:pPr>
        <w:pStyle w:val="ListParagraph"/>
        <w:numPr>
          <w:ilvl w:val="0"/>
          <w:numId w:val="10"/>
        </w:numPr>
        <w:jc w:val="left"/>
        <w:rPr>
          <w:sz w:val="18"/>
          <w:lang w:val="fr-FR"/>
        </w:rPr>
      </w:pPr>
      <w:r w:rsidRPr="00BA305E">
        <w:rPr>
          <w:sz w:val="18"/>
          <w:lang w:val="fr-FR"/>
        </w:rPr>
        <w:t>Visite à l’Office de la propriété intellectuelle à Wellington (Nouvelle-Zélande) (juin</w:t>
      </w:r>
      <w:r w:rsidR="00450A53">
        <w:rPr>
          <w:sz w:val="18"/>
          <w:lang w:val="fr-FR"/>
        </w:rPr>
        <w:t xml:space="preserve"> </w:t>
      </w:r>
      <w:r w:rsidRPr="00BA305E">
        <w:rPr>
          <w:sz w:val="18"/>
          <w:lang w:val="fr-FR"/>
        </w:rPr>
        <w:t>2018)</w:t>
      </w:r>
    </w:p>
    <w:p w14:paraId="47E39F4D" w14:textId="07AF3274" w:rsidR="002553F0" w:rsidRPr="00BA305E" w:rsidRDefault="002553F0" w:rsidP="00FC4511">
      <w:pPr>
        <w:pStyle w:val="ListParagraph"/>
        <w:numPr>
          <w:ilvl w:val="0"/>
          <w:numId w:val="10"/>
        </w:numPr>
        <w:jc w:val="left"/>
        <w:rPr>
          <w:sz w:val="18"/>
          <w:lang w:val="fr-FR"/>
        </w:rPr>
      </w:pPr>
      <w:r w:rsidRPr="00BA305E">
        <w:rPr>
          <w:sz w:val="18"/>
          <w:lang w:val="fr-FR"/>
        </w:rPr>
        <w:t>Débats sur la protection des obtentions végétales</w:t>
      </w:r>
      <w:r w:rsidR="007545E7">
        <w:rPr>
          <w:sz w:val="18"/>
          <w:lang w:val="fr-FR"/>
        </w:rPr>
        <w:t> :</w:t>
      </w:r>
      <w:r w:rsidRPr="00BA305E">
        <w:rPr>
          <w:sz w:val="18"/>
          <w:lang w:val="fr-FR"/>
        </w:rPr>
        <w:t xml:space="preserve"> lien entre droit, science et sciences sociales, Warwick (Royaume-Uni) (juin</w:t>
      </w:r>
      <w:r w:rsidR="00450A53">
        <w:rPr>
          <w:sz w:val="18"/>
          <w:lang w:val="fr-FR"/>
        </w:rPr>
        <w:t xml:space="preserve"> </w:t>
      </w:r>
      <w:r w:rsidRPr="00BA305E">
        <w:rPr>
          <w:sz w:val="18"/>
          <w:lang w:val="fr-FR"/>
        </w:rPr>
        <w:t>2018)</w:t>
      </w:r>
    </w:p>
    <w:p w14:paraId="026319DA" w14:textId="48477D5E" w:rsidR="002553F0" w:rsidRPr="00BA305E" w:rsidRDefault="002553F0" w:rsidP="00FC4511">
      <w:pPr>
        <w:pStyle w:val="ListParagraph"/>
        <w:numPr>
          <w:ilvl w:val="0"/>
          <w:numId w:val="10"/>
        </w:numPr>
        <w:jc w:val="left"/>
        <w:rPr>
          <w:sz w:val="18"/>
          <w:lang w:val="fr-FR"/>
        </w:rPr>
      </w:pPr>
      <w:r w:rsidRPr="00BA305E">
        <w:rPr>
          <w:sz w:val="18"/>
          <w:lang w:val="fr-FR"/>
        </w:rPr>
        <w:t>Huitième édition du Séminaire annuel sur le droit agroalimentaire (Bruxelles) (juin</w:t>
      </w:r>
      <w:r w:rsidR="00450A53">
        <w:rPr>
          <w:sz w:val="18"/>
          <w:lang w:val="fr-FR"/>
        </w:rPr>
        <w:t xml:space="preserve"> </w:t>
      </w:r>
      <w:r w:rsidRPr="00BA305E">
        <w:rPr>
          <w:sz w:val="18"/>
          <w:lang w:val="fr-FR"/>
        </w:rPr>
        <w:t>2018)</w:t>
      </w:r>
    </w:p>
    <w:p w14:paraId="2EE3819C" w14:textId="7FC79163" w:rsidR="002553F0" w:rsidRPr="00BA305E" w:rsidRDefault="002553F0" w:rsidP="00FC4511">
      <w:pPr>
        <w:pStyle w:val="ListParagraph"/>
        <w:numPr>
          <w:ilvl w:val="0"/>
          <w:numId w:val="10"/>
        </w:numPr>
        <w:jc w:val="left"/>
        <w:rPr>
          <w:sz w:val="18"/>
          <w:lang w:val="fr-FR"/>
        </w:rPr>
      </w:pPr>
      <w:r w:rsidRPr="00BA305E">
        <w:rPr>
          <w:sz w:val="18"/>
          <w:lang w:val="fr-FR"/>
        </w:rPr>
        <w:t>Forum sur le rôle de l’UPOV dans le développement de l’agriculture</w:t>
      </w:r>
      <w:r w:rsidR="00450A53">
        <w:rPr>
          <w:sz w:val="18"/>
          <w:lang w:val="fr-FR"/>
        </w:rPr>
        <w:t xml:space="preserve"> </w:t>
      </w:r>
      <w:r w:rsidRPr="00BA305E">
        <w:rPr>
          <w:sz w:val="18"/>
          <w:lang w:val="fr-FR"/>
        </w:rPr>
        <w:t xml:space="preserve"> Genève (Suisse) (juin</w:t>
      </w:r>
      <w:r w:rsidR="00450A53">
        <w:rPr>
          <w:sz w:val="18"/>
          <w:lang w:val="fr-FR"/>
        </w:rPr>
        <w:t xml:space="preserve"> </w:t>
      </w:r>
      <w:r w:rsidRPr="00BA305E">
        <w:rPr>
          <w:sz w:val="18"/>
          <w:lang w:val="fr-FR"/>
        </w:rPr>
        <w:t>2018)</w:t>
      </w:r>
    </w:p>
    <w:p w14:paraId="68F0071A" w14:textId="6C3976D1" w:rsidR="002553F0" w:rsidRPr="00BA305E" w:rsidRDefault="002553F0" w:rsidP="00FC4511">
      <w:pPr>
        <w:pStyle w:val="ListParagraph"/>
        <w:numPr>
          <w:ilvl w:val="0"/>
          <w:numId w:val="10"/>
        </w:numPr>
        <w:jc w:val="left"/>
        <w:rPr>
          <w:sz w:val="18"/>
          <w:lang w:val="fr-FR"/>
        </w:rPr>
      </w:pPr>
      <w:r w:rsidRPr="00BA305E">
        <w:rPr>
          <w:sz w:val="18"/>
          <w:lang w:val="fr-FR"/>
        </w:rPr>
        <w:t>Voyage d’étude de haut niveau sur la protection des obtentions végétales pour promouvoir les investissements dans la sélection végétale, Des Moines (États-Unis d’Amérique) et Saskatoon (Canada) (juin</w:t>
      </w:r>
      <w:r w:rsidR="00450A53">
        <w:rPr>
          <w:sz w:val="18"/>
          <w:lang w:val="fr-FR"/>
        </w:rPr>
        <w:t xml:space="preserve"> </w:t>
      </w:r>
      <w:r w:rsidRPr="00BA305E">
        <w:rPr>
          <w:sz w:val="18"/>
          <w:lang w:val="fr-FR"/>
        </w:rPr>
        <w:t>2018)</w:t>
      </w:r>
    </w:p>
    <w:p w14:paraId="5B4D6196" w14:textId="7C70E0DE" w:rsidR="002553F0" w:rsidRPr="00BA305E" w:rsidRDefault="002553F0" w:rsidP="00FC4511">
      <w:pPr>
        <w:pStyle w:val="ListParagraph"/>
        <w:numPr>
          <w:ilvl w:val="0"/>
          <w:numId w:val="10"/>
        </w:numPr>
        <w:jc w:val="left"/>
        <w:rPr>
          <w:sz w:val="18"/>
          <w:lang w:val="fr-FR"/>
        </w:rPr>
      </w:pPr>
      <w:r w:rsidRPr="00BA305E">
        <w:rPr>
          <w:sz w:val="18"/>
          <w:lang w:val="fr-FR"/>
        </w:rPr>
        <w:t>Séminaire International sur les avantages de la protection des obtentions végétales selon le système de l’UPOV, Muntinlupa (Philippines) (août</w:t>
      </w:r>
      <w:r w:rsidR="00450A53">
        <w:rPr>
          <w:sz w:val="18"/>
          <w:lang w:val="fr-FR"/>
        </w:rPr>
        <w:t xml:space="preserve"> </w:t>
      </w:r>
      <w:r w:rsidRPr="00BA305E">
        <w:rPr>
          <w:sz w:val="18"/>
          <w:lang w:val="fr-FR"/>
        </w:rPr>
        <w:t>2018)</w:t>
      </w:r>
    </w:p>
    <w:p w14:paraId="42A59BF9" w14:textId="1D93C073" w:rsidR="002553F0" w:rsidRPr="00BA305E" w:rsidRDefault="002553F0" w:rsidP="00FC4511">
      <w:pPr>
        <w:pStyle w:val="ListParagraph"/>
        <w:numPr>
          <w:ilvl w:val="0"/>
          <w:numId w:val="10"/>
        </w:numPr>
        <w:jc w:val="left"/>
        <w:rPr>
          <w:sz w:val="18"/>
          <w:lang w:val="fr-FR"/>
        </w:rPr>
      </w:pPr>
      <w:r w:rsidRPr="00BA305E">
        <w:rPr>
          <w:sz w:val="18"/>
          <w:lang w:val="fr-FR"/>
        </w:rPr>
        <w:t>Séminaire régional sur la protection des obtentions végétales selon l’Acte de 1991 de la Convention UPOV</w:t>
      </w:r>
      <w:r w:rsidR="007545E7">
        <w:rPr>
          <w:sz w:val="18"/>
          <w:lang w:val="fr-FR"/>
        </w:rPr>
        <w:t> :</w:t>
      </w:r>
      <w:r w:rsidRPr="00BA305E">
        <w:rPr>
          <w:sz w:val="18"/>
          <w:lang w:val="fr-FR"/>
        </w:rPr>
        <w:t xml:space="preserve"> avantages des partenariats public-privé pour le transfert de technologie, Lima (Pérou) (août</w:t>
      </w:r>
      <w:r w:rsidR="00450A53">
        <w:rPr>
          <w:sz w:val="18"/>
          <w:lang w:val="fr-FR"/>
        </w:rPr>
        <w:t xml:space="preserve"> </w:t>
      </w:r>
      <w:r w:rsidRPr="00BA305E">
        <w:rPr>
          <w:sz w:val="18"/>
          <w:lang w:val="fr-FR"/>
        </w:rPr>
        <w:t>2018)</w:t>
      </w:r>
    </w:p>
    <w:p w14:paraId="665D692F" w14:textId="551FBBED" w:rsidR="002553F0" w:rsidRPr="00BA305E" w:rsidRDefault="002553F0" w:rsidP="00FC4511">
      <w:pPr>
        <w:pStyle w:val="ListParagraph"/>
        <w:numPr>
          <w:ilvl w:val="0"/>
          <w:numId w:val="10"/>
        </w:numPr>
        <w:jc w:val="left"/>
        <w:rPr>
          <w:sz w:val="18"/>
          <w:lang w:val="fr-FR"/>
        </w:rPr>
      </w:pPr>
      <w:r w:rsidRPr="00BA305E">
        <w:rPr>
          <w:sz w:val="18"/>
          <w:lang w:val="fr-FR"/>
        </w:rPr>
        <w:t>Séminaire sur les droits d’obtenteur en vertu de la Convention UPOV et avantages pour la promotion de partenariats public-privé et le transfert de technologie, Quito (Équateur) (août</w:t>
      </w:r>
      <w:r w:rsidR="00450A53">
        <w:rPr>
          <w:sz w:val="18"/>
          <w:lang w:val="fr-FR"/>
        </w:rPr>
        <w:t xml:space="preserve"> </w:t>
      </w:r>
      <w:r w:rsidRPr="00BA305E">
        <w:rPr>
          <w:sz w:val="18"/>
          <w:lang w:val="fr-FR"/>
        </w:rPr>
        <w:t>2018)</w:t>
      </w:r>
    </w:p>
    <w:p w14:paraId="28992617" w14:textId="748042B7" w:rsidR="002553F0" w:rsidRPr="00BA305E" w:rsidRDefault="002553F0" w:rsidP="00FC4511">
      <w:pPr>
        <w:pStyle w:val="ListParagraph"/>
        <w:numPr>
          <w:ilvl w:val="0"/>
          <w:numId w:val="10"/>
        </w:numPr>
        <w:jc w:val="left"/>
        <w:rPr>
          <w:sz w:val="18"/>
          <w:lang w:val="fr-FR"/>
        </w:rPr>
      </w:pPr>
      <w:r w:rsidRPr="00BA305E">
        <w:rPr>
          <w:sz w:val="18"/>
          <w:lang w:val="fr-FR"/>
        </w:rPr>
        <w:t>Séminaire sur les avantages de la rrotection des obtentions végétales, Sofia (Bulgarie) (septembre</w:t>
      </w:r>
      <w:r w:rsidR="00450A53">
        <w:rPr>
          <w:sz w:val="18"/>
          <w:lang w:val="fr-FR"/>
        </w:rPr>
        <w:t xml:space="preserve"> </w:t>
      </w:r>
      <w:r w:rsidRPr="00BA305E">
        <w:rPr>
          <w:sz w:val="18"/>
          <w:lang w:val="fr-FR"/>
        </w:rPr>
        <w:t>2018)</w:t>
      </w:r>
    </w:p>
    <w:p w14:paraId="1656F70E" w14:textId="5E29F1E4" w:rsidR="002553F0" w:rsidRPr="00BA305E" w:rsidRDefault="002553F0" w:rsidP="00FC4511">
      <w:pPr>
        <w:pStyle w:val="ListParagraph"/>
        <w:numPr>
          <w:ilvl w:val="0"/>
          <w:numId w:val="10"/>
        </w:numPr>
        <w:jc w:val="left"/>
        <w:rPr>
          <w:sz w:val="18"/>
          <w:lang w:val="fr-FR"/>
        </w:rPr>
      </w:pPr>
      <w:r w:rsidRPr="00BA305E">
        <w:rPr>
          <w:sz w:val="18"/>
          <w:lang w:val="fr-FR"/>
        </w:rPr>
        <w:t>Séminaire international sur la protection des obtentions végétales en marge de la célébration du soixantième anniversaire de la création de l’Institut de recherche agricole de Beijing (Chine) (septembre</w:t>
      </w:r>
      <w:r w:rsidR="00450A53">
        <w:rPr>
          <w:sz w:val="18"/>
          <w:lang w:val="fr-FR"/>
        </w:rPr>
        <w:t xml:space="preserve"> </w:t>
      </w:r>
      <w:r w:rsidRPr="00BA305E">
        <w:rPr>
          <w:sz w:val="18"/>
          <w:lang w:val="fr-FR"/>
        </w:rPr>
        <w:t>2018)</w:t>
      </w:r>
    </w:p>
    <w:p w14:paraId="21509E7E" w14:textId="2E06B841" w:rsidR="002553F0" w:rsidRPr="00BA305E" w:rsidRDefault="002553F0" w:rsidP="00FC4511">
      <w:pPr>
        <w:pStyle w:val="ListParagraph"/>
        <w:numPr>
          <w:ilvl w:val="0"/>
          <w:numId w:val="10"/>
        </w:numPr>
        <w:jc w:val="left"/>
        <w:rPr>
          <w:sz w:val="18"/>
          <w:lang w:val="fr-FR"/>
        </w:rPr>
      </w:pPr>
      <w:r w:rsidRPr="00BA305E">
        <w:rPr>
          <w:sz w:val="18"/>
          <w:lang w:val="fr-FR"/>
        </w:rPr>
        <w:t>Conférence intitulée “Genome Editing/CRISPR als Herausforderung für das Life Sciences-Recht”, Bâle (Suisse) (octobre</w:t>
      </w:r>
      <w:r w:rsidR="00450A53">
        <w:rPr>
          <w:sz w:val="18"/>
          <w:lang w:val="fr-FR"/>
        </w:rPr>
        <w:t xml:space="preserve"> </w:t>
      </w:r>
      <w:r w:rsidRPr="00BA305E">
        <w:rPr>
          <w:sz w:val="18"/>
          <w:lang w:val="fr-FR"/>
        </w:rPr>
        <w:t>2018)</w:t>
      </w:r>
    </w:p>
    <w:p w14:paraId="2CDD096A" w14:textId="2DB9085E" w:rsidR="002553F0" w:rsidRPr="00BA305E" w:rsidRDefault="002553F0" w:rsidP="00FC4511">
      <w:pPr>
        <w:pStyle w:val="ListParagraph"/>
        <w:numPr>
          <w:ilvl w:val="0"/>
          <w:numId w:val="10"/>
        </w:numPr>
        <w:jc w:val="left"/>
        <w:rPr>
          <w:sz w:val="18"/>
          <w:lang w:val="fr-FR"/>
        </w:rPr>
      </w:pPr>
      <w:r w:rsidRPr="00BA305E">
        <w:rPr>
          <w:sz w:val="18"/>
          <w:lang w:val="fr-FR"/>
        </w:rPr>
        <w:t>Consultation nationale des parties prenantes sur l’approbation par l’Afrique du Sud de l’Acte de 1991 de la Convention UPOV, Pretoria (Afrique du Sud) (octobre</w:t>
      </w:r>
      <w:r w:rsidR="00450A53">
        <w:rPr>
          <w:sz w:val="18"/>
          <w:lang w:val="fr-FR"/>
        </w:rPr>
        <w:t xml:space="preserve"> </w:t>
      </w:r>
      <w:r w:rsidRPr="00BA305E">
        <w:rPr>
          <w:sz w:val="18"/>
          <w:lang w:val="fr-FR"/>
        </w:rPr>
        <w:t>2018)</w:t>
      </w:r>
    </w:p>
    <w:p w14:paraId="36BEDF7B" w14:textId="687D466E" w:rsidR="002553F0" w:rsidRPr="00BA305E" w:rsidRDefault="002553F0" w:rsidP="00FC4511">
      <w:pPr>
        <w:pStyle w:val="ListParagraph"/>
        <w:numPr>
          <w:ilvl w:val="0"/>
          <w:numId w:val="10"/>
        </w:numPr>
        <w:jc w:val="left"/>
        <w:rPr>
          <w:sz w:val="18"/>
          <w:lang w:val="fr-FR"/>
        </w:rPr>
      </w:pPr>
      <w:r w:rsidRPr="00BA305E">
        <w:rPr>
          <w:sz w:val="18"/>
          <w:lang w:val="fr-FR"/>
        </w:rPr>
        <w:t>Visite d’étude de la IPKey sur la protection des obtentions végétales, Hanoi (Viet Nam) (novembre</w:t>
      </w:r>
      <w:r w:rsidR="00450A53">
        <w:rPr>
          <w:sz w:val="18"/>
          <w:lang w:val="fr-FR"/>
        </w:rPr>
        <w:t xml:space="preserve"> </w:t>
      </w:r>
      <w:r w:rsidRPr="00BA305E">
        <w:rPr>
          <w:sz w:val="18"/>
          <w:lang w:val="fr-FR"/>
        </w:rPr>
        <w:t>2018)</w:t>
      </w:r>
    </w:p>
    <w:p w14:paraId="53903F75" w14:textId="14B43085" w:rsidR="002553F0" w:rsidRPr="00BA305E" w:rsidRDefault="002553F0" w:rsidP="00FC4511">
      <w:pPr>
        <w:pStyle w:val="ListParagraph"/>
        <w:numPr>
          <w:ilvl w:val="0"/>
          <w:numId w:val="10"/>
        </w:numPr>
        <w:jc w:val="left"/>
        <w:rPr>
          <w:sz w:val="18"/>
          <w:lang w:val="fr-FR"/>
        </w:rPr>
      </w:pPr>
      <w:r w:rsidRPr="00BA305E">
        <w:rPr>
          <w:sz w:val="18"/>
          <w:lang w:val="fr-FR"/>
        </w:rPr>
        <w:t>Conférence de l’IPKey SEA sur les avantages de l’adhésion à l’Union internationale pour la Protection des obtentions végétales, Yogyakarta (Indonésie) (novembre</w:t>
      </w:r>
      <w:r w:rsidR="00450A53">
        <w:rPr>
          <w:sz w:val="18"/>
          <w:lang w:val="fr-FR"/>
        </w:rPr>
        <w:t xml:space="preserve"> </w:t>
      </w:r>
      <w:r w:rsidRPr="00BA305E">
        <w:rPr>
          <w:sz w:val="18"/>
          <w:lang w:val="fr-FR"/>
        </w:rPr>
        <w:t>2018)</w:t>
      </w:r>
    </w:p>
    <w:p w14:paraId="5FDF5A2C" w14:textId="18CF90F1" w:rsidR="002553F0" w:rsidRDefault="002553F0" w:rsidP="002553F0">
      <w:pPr>
        <w:rPr>
          <w:sz w:val="18"/>
          <w:szCs w:val="18"/>
          <w:lang w:val="fr-FR"/>
        </w:rPr>
      </w:pPr>
    </w:p>
    <w:p w14:paraId="6DF83BB3" w14:textId="77777777" w:rsidR="00940B30" w:rsidRPr="00BA305E" w:rsidRDefault="00940B30" w:rsidP="002553F0">
      <w:pPr>
        <w:rPr>
          <w:sz w:val="18"/>
          <w:szCs w:val="18"/>
          <w:lang w:val="fr-FR"/>
        </w:rPr>
      </w:pPr>
    </w:p>
    <w:p w14:paraId="16932EB1" w14:textId="6597FAC9" w:rsidR="002553F0" w:rsidRPr="00BA305E" w:rsidRDefault="002553F0" w:rsidP="002553F0">
      <w:pPr>
        <w:pStyle w:val="Heading8"/>
        <w:rPr>
          <w:szCs w:val="18"/>
          <w:lang w:val="fr-FR"/>
        </w:rPr>
      </w:pPr>
      <w:bookmarkStart w:id="152" w:name="_Toc23434370"/>
      <w:r w:rsidRPr="00BA305E">
        <w:rPr>
          <w:szCs w:val="18"/>
          <w:lang w:val="fr-FR"/>
        </w:rPr>
        <w:t>d)</w:t>
      </w:r>
      <w:r w:rsidR="00513564">
        <w:rPr>
          <w:szCs w:val="18"/>
          <w:lang w:val="fr-FR"/>
        </w:rPr>
        <w:t>  </w:t>
      </w:r>
      <w:r w:rsidRPr="00BA305E">
        <w:rPr>
          <w:szCs w:val="18"/>
          <w:lang w:val="fr-FR"/>
        </w:rPr>
        <w:t>Participation à des réunions de parties prenantes compétentes</w:t>
      </w:r>
      <w:r w:rsidR="00450A53">
        <w:rPr>
          <w:szCs w:val="18"/>
          <w:lang w:val="fr-FR"/>
        </w:rPr>
        <w:t xml:space="preserve"> </w:t>
      </w:r>
      <w:r w:rsidRPr="00BA305E">
        <w:rPr>
          <w:szCs w:val="18"/>
          <w:lang w:val="fr-FR"/>
        </w:rPr>
        <w:t xml:space="preserve"> et avec des parties prenantes compétentes;</w:t>
      </w:r>
      <w:bookmarkEnd w:id="152"/>
    </w:p>
    <w:p w14:paraId="2772F493" w14:textId="77777777" w:rsidR="002553F0" w:rsidRPr="00BA305E" w:rsidRDefault="002553F0" w:rsidP="002553F0">
      <w:pPr>
        <w:rPr>
          <w:sz w:val="18"/>
          <w:szCs w:val="18"/>
          <w:lang w:val="fr-FR"/>
        </w:rPr>
      </w:pPr>
    </w:p>
    <w:p w14:paraId="001D6EB1" w14:textId="05F0D5C2" w:rsidR="002553F0" w:rsidRPr="00BA305E" w:rsidRDefault="002553F0" w:rsidP="00FC4511">
      <w:pPr>
        <w:pStyle w:val="ListParagraph"/>
        <w:numPr>
          <w:ilvl w:val="0"/>
          <w:numId w:val="8"/>
        </w:numPr>
        <w:jc w:val="left"/>
        <w:rPr>
          <w:sz w:val="18"/>
          <w:szCs w:val="18"/>
          <w:lang w:val="fr-FR"/>
        </w:rPr>
      </w:pPr>
      <w:r w:rsidRPr="00BA305E">
        <w:rPr>
          <w:sz w:val="18"/>
          <w:szCs w:val="18"/>
          <w:lang w:val="fr-FR"/>
        </w:rPr>
        <w:t>Assemblée générale de l’AOHE</w:t>
      </w:r>
      <w:r w:rsidR="00450A53">
        <w:rPr>
          <w:sz w:val="18"/>
          <w:szCs w:val="18"/>
          <w:lang w:val="fr-FR"/>
        </w:rPr>
        <w:t xml:space="preserve"> </w:t>
      </w:r>
      <w:r w:rsidRPr="00BA305E">
        <w:rPr>
          <w:sz w:val="18"/>
          <w:szCs w:val="18"/>
          <w:lang w:val="fr-FR"/>
        </w:rPr>
        <w:t xml:space="preserve"> Paris (France) (janvier</w:t>
      </w:r>
      <w:r w:rsidR="00450A53">
        <w:rPr>
          <w:sz w:val="18"/>
          <w:szCs w:val="18"/>
          <w:lang w:val="fr-FR"/>
        </w:rPr>
        <w:t xml:space="preserve"> </w:t>
      </w:r>
      <w:r w:rsidRPr="00BA305E">
        <w:rPr>
          <w:sz w:val="18"/>
          <w:szCs w:val="18"/>
          <w:lang w:val="fr-FR"/>
        </w:rPr>
        <w:t>2018)</w:t>
      </w:r>
    </w:p>
    <w:p w14:paraId="042C3420" w14:textId="0DCC1DA3" w:rsidR="002553F0" w:rsidRPr="00BA305E" w:rsidRDefault="002553F0" w:rsidP="00FC4511">
      <w:pPr>
        <w:pStyle w:val="ListParagraph"/>
        <w:numPr>
          <w:ilvl w:val="0"/>
          <w:numId w:val="8"/>
        </w:numPr>
        <w:jc w:val="left"/>
        <w:rPr>
          <w:sz w:val="18"/>
          <w:szCs w:val="18"/>
          <w:lang w:val="fr-FR"/>
        </w:rPr>
      </w:pPr>
      <w:r w:rsidRPr="00BA305E">
        <w:rPr>
          <w:sz w:val="18"/>
          <w:szCs w:val="18"/>
          <w:lang w:val="fr-FR"/>
        </w:rPr>
        <w:t>Rencontre avec la Fondation Syngenta pour l’agriculture durable, Bâle (janvier</w:t>
      </w:r>
      <w:r w:rsidR="00450A53">
        <w:rPr>
          <w:sz w:val="18"/>
          <w:szCs w:val="18"/>
          <w:lang w:val="fr-FR"/>
        </w:rPr>
        <w:t xml:space="preserve"> </w:t>
      </w:r>
      <w:r w:rsidRPr="00BA305E">
        <w:rPr>
          <w:sz w:val="18"/>
          <w:szCs w:val="18"/>
          <w:lang w:val="fr-FR"/>
        </w:rPr>
        <w:t>2018)</w:t>
      </w:r>
    </w:p>
    <w:p w14:paraId="2ED86F77" w14:textId="245D707C"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Conférence de l’ASTA sur les semences potagères et florales, San Diego (États-Unis d’Amérique) (janvier</w:t>
      </w:r>
      <w:r w:rsidR="00450A53">
        <w:rPr>
          <w:sz w:val="18"/>
          <w:szCs w:val="18"/>
          <w:lang w:val="fr-FR"/>
        </w:rPr>
        <w:t xml:space="preserve"> </w:t>
      </w:r>
      <w:r w:rsidRPr="00BA305E">
        <w:rPr>
          <w:sz w:val="18"/>
          <w:szCs w:val="18"/>
          <w:lang w:val="fr-FR"/>
        </w:rPr>
        <w:t>2018)</w:t>
      </w:r>
    </w:p>
    <w:p w14:paraId="40390727" w14:textId="43355EA0" w:rsidR="002553F0" w:rsidRPr="00BA305E" w:rsidRDefault="002553F0" w:rsidP="00FC4511">
      <w:pPr>
        <w:pStyle w:val="ListParagraph"/>
        <w:numPr>
          <w:ilvl w:val="0"/>
          <w:numId w:val="8"/>
        </w:numPr>
        <w:jc w:val="left"/>
        <w:rPr>
          <w:sz w:val="18"/>
          <w:lang w:val="fr-FR"/>
        </w:rPr>
      </w:pPr>
      <w:r w:rsidRPr="00BA305E">
        <w:rPr>
          <w:sz w:val="18"/>
          <w:lang w:val="fr-FR"/>
        </w:rPr>
        <w:t>Réunion du Comité directeur du WSP avec la Fondation Bill &amp; Melinda Gates et la Fondation Syngenta, Le</w:t>
      </w:r>
      <w:r w:rsidR="00450A53">
        <w:rPr>
          <w:sz w:val="18"/>
          <w:lang w:val="fr-FR"/>
        </w:rPr>
        <w:t xml:space="preserve"> </w:t>
      </w:r>
      <w:r w:rsidRPr="00BA305E">
        <w:rPr>
          <w:sz w:val="18"/>
          <w:lang w:val="fr-FR"/>
        </w:rPr>
        <w:t>Caire (Égypte) (février</w:t>
      </w:r>
      <w:r w:rsidR="00450A53">
        <w:rPr>
          <w:sz w:val="18"/>
          <w:lang w:val="fr-FR"/>
        </w:rPr>
        <w:t xml:space="preserve"> </w:t>
      </w:r>
      <w:r w:rsidRPr="00BA305E">
        <w:rPr>
          <w:sz w:val="18"/>
          <w:lang w:val="fr-FR"/>
        </w:rPr>
        <w:t>2018)</w:t>
      </w:r>
    </w:p>
    <w:p w14:paraId="66D42B6F" w14:textId="39F26445" w:rsidR="002553F0" w:rsidRPr="00BA305E" w:rsidRDefault="002553F0" w:rsidP="00FC4511">
      <w:pPr>
        <w:pStyle w:val="ListParagraph"/>
        <w:numPr>
          <w:ilvl w:val="0"/>
          <w:numId w:val="8"/>
        </w:numPr>
        <w:jc w:val="left"/>
        <w:rPr>
          <w:sz w:val="18"/>
          <w:szCs w:val="18"/>
          <w:lang w:val="fr-FR"/>
        </w:rPr>
      </w:pPr>
      <w:r w:rsidRPr="00BA305E">
        <w:rPr>
          <w:sz w:val="18"/>
          <w:szCs w:val="18"/>
          <w:lang w:val="fr-FR"/>
        </w:rPr>
        <w:t>Dix-huitième Congrès annuel de l’AFSTA, Le</w:t>
      </w:r>
      <w:r w:rsidR="00450A53">
        <w:rPr>
          <w:sz w:val="18"/>
          <w:szCs w:val="18"/>
          <w:lang w:val="fr-FR"/>
        </w:rPr>
        <w:t xml:space="preserve"> </w:t>
      </w:r>
      <w:r w:rsidRPr="00BA305E">
        <w:rPr>
          <w:sz w:val="18"/>
          <w:szCs w:val="18"/>
          <w:lang w:val="fr-FR"/>
        </w:rPr>
        <w:t>Caire (février-mars 2018)</w:t>
      </w:r>
    </w:p>
    <w:p w14:paraId="749335C3" w14:textId="0C4A1DDE"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du Comité de la propriété intellectuelle de l’ISF</w:t>
      </w:r>
      <w:r w:rsidR="00450A53">
        <w:rPr>
          <w:sz w:val="18"/>
          <w:szCs w:val="18"/>
          <w:lang w:val="fr-FR"/>
        </w:rPr>
        <w:t xml:space="preserve"> </w:t>
      </w:r>
      <w:r w:rsidRPr="00BA305E">
        <w:rPr>
          <w:sz w:val="18"/>
          <w:szCs w:val="18"/>
          <w:lang w:val="fr-FR"/>
        </w:rPr>
        <w:t xml:space="preserve"> Zurich (Suisse) (mars</w:t>
      </w:r>
      <w:r w:rsidR="00450A53">
        <w:rPr>
          <w:sz w:val="18"/>
          <w:szCs w:val="18"/>
          <w:lang w:val="fr-FR"/>
        </w:rPr>
        <w:t xml:space="preserve"> </w:t>
      </w:r>
      <w:r w:rsidRPr="00BA305E">
        <w:rPr>
          <w:sz w:val="18"/>
          <w:szCs w:val="18"/>
          <w:lang w:val="fr-FR"/>
        </w:rPr>
        <w:t>2018)</w:t>
      </w:r>
    </w:p>
    <w:p w14:paraId="4E825E05" w14:textId="5092BEC0" w:rsidR="002553F0" w:rsidRPr="00BA305E" w:rsidRDefault="002553F0" w:rsidP="00FC4511">
      <w:pPr>
        <w:pStyle w:val="ListParagraph"/>
        <w:numPr>
          <w:ilvl w:val="0"/>
          <w:numId w:val="8"/>
        </w:numPr>
        <w:jc w:val="left"/>
        <w:rPr>
          <w:sz w:val="18"/>
          <w:szCs w:val="18"/>
          <w:lang w:val="fr-FR"/>
        </w:rPr>
      </w:pPr>
      <w:r w:rsidRPr="00BA305E">
        <w:rPr>
          <w:sz w:val="18"/>
          <w:szCs w:val="18"/>
          <w:lang w:val="fr-FR"/>
        </w:rPr>
        <w:t>Quinzième édition de la Journée des carrières dans les organisations internationales, Bâle (Suisse) (mars</w:t>
      </w:r>
      <w:r w:rsidR="00450A53">
        <w:rPr>
          <w:sz w:val="18"/>
          <w:szCs w:val="18"/>
          <w:lang w:val="fr-FR"/>
        </w:rPr>
        <w:t xml:space="preserve"> </w:t>
      </w:r>
      <w:r w:rsidRPr="00BA305E">
        <w:rPr>
          <w:sz w:val="18"/>
          <w:szCs w:val="18"/>
          <w:lang w:val="fr-FR"/>
        </w:rPr>
        <w:t>2018)</w:t>
      </w:r>
    </w:p>
    <w:p w14:paraId="7A5DBA1C" w14:textId="47C4AAB4"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du conseil d’administration de l’OCVV</w:t>
      </w:r>
      <w:r w:rsidR="00450A53">
        <w:rPr>
          <w:sz w:val="18"/>
          <w:szCs w:val="18"/>
          <w:lang w:val="fr-FR"/>
        </w:rPr>
        <w:t xml:space="preserve"> </w:t>
      </w:r>
      <w:r w:rsidRPr="00BA305E">
        <w:rPr>
          <w:sz w:val="18"/>
          <w:szCs w:val="18"/>
          <w:lang w:val="fr-FR"/>
        </w:rPr>
        <w:t xml:space="preserve"> Angers (France) (mars</w:t>
      </w:r>
      <w:r w:rsidR="00450A53">
        <w:rPr>
          <w:sz w:val="18"/>
          <w:szCs w:val="18"/>
          <w:lang w:val="fr-FR"/>
        </w:rPr>
        <w:t xml:space="preserve"> </w:t>
      </w:r>
      <w:r w:rsidRPr="00BA305E">
        <w:rPr>
          <w:sz w:val="18"/>
          <w:szCs w:val="18"/>
          <w:lang w:val="fr-FR"/>
        </w:rPr>
        <w:t>2018)</w:t>
      </w:r>
    </w:p>
    <w:p w14:paraId="78B9AB45" w14:textId="0695B0D1"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avec l’OCVV et l’ISF</w:t>
      </w:r>
      <w:r w:rsidR="00450A53">
        <w:rPr>
          <w:sz w:val="18"/>
          <w:szCs w:val="18"/>
          <w:lang w:val="fr-FR"/>
        </w:rPr>
        <w:t xml:space="preserve"> </w:t>
      </w:r>
      <w:r w:rsidRPr="00BA305E">
        <w:rPr>
          <w:sz w:val="18"/>
          <w:szCs w:val="18"/>
          <w:lang w:val="fr-FR"/>
        </w:rPr>
        <w:t xml:space="preserve"> Angers (France) (mars</w:t>
      </w:r>
      <w:r w:rsidR="00450A53">
        <w:rPr>
          <w:sz w:val="18"/>
          <w:szCs w:val="18"/>
          <w:lang w:val="fr-FR"/>
        </w:rPr>
        <w:t xml:space="preserve"> </w:t>
      </w:r>
      <w:r w:rsidRPr="00BA305E">
        <w:rPr>
          <w:sz w:val="18"/>
          <w:szCs w:val="18"/>
          <w:lang w:val="fr-FR"/>
        </w:rPr>
        <w:t>2018)</w:t>
      </w:r>
    </w:p>
    <w:p w14:paraId="05EC73E0" w14:textId="315CBF6D"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sur la mise en œuvre du Protocole de Nagoya sur l’accès et le partage des avantages</w:t>
      </w:r>
      <w:r w:rsidR="00450A53">
        <w:rPr>
          <w:sz w:val="18"/>
          <w:szCs w:val="18"/>
          <w:lang w:val="fr-FR"/>
        </w:rPr>
        <w:t xml:space="preserve"> </w:t>
      </w:r>
      <w:r w:rsidRPr="00BA305E">
        <w:rPr>
          <w:sz w:val="18"/>
          <w:szCs w:val="18"/>
          <w:lang w:val="fr-FR"/>
        </w:rPr>
        <w:t xml:space="preserve"> Angers (France) (mars</w:t>
      </w:r>
      <w:r w:rsidR="00450A53">
        <w:rPr>
          <w:sz w:val="18"/>
          <w:szCs w:val="18"/>
          <w:lang w:val="fr-FR"/>
        </w:rPr>
        <w:t xml:space="preserve"> </w:t>
      </w:r>
      <w:r w:rsidRPr="00BA305E">
        <w:rPr>
          <w:sz w:val="18"/>
          <w:szCs w:val="18"/>
          <w:lang w:val="fr-FR"/>
        </w:rPr>
        <w:t>2018)</w:t>
      </w:r>
    </w:p>
    <w:p w14:paraId="5B260AF3" w14:textId="03071123" w:rsidR="002553F0" w:rsidRPr="00BA305E" w:rsidRDefault="002553F0" w:rsidP="00FC4511">
      <w:pPr>
        <w:pStyle w:val="ListParagraph"/>
        <w:numPr>
          <w:ilvl w:val="0"/>
          <w:numId w:val="8"/>
        </w:numPr>
        <w:jc w:val="left"/>
        <w:rPr>
          <w:sz w:val="18"/>
          <w:szCs w:val="18"/>
          <w:lang w:val="fr-FR"/>
        </w:rPr>
      </w:pPr>
      <w:r w:rsidRPr="00BA305E">
        <w:rPr>
          <w:sz w:val="18"/>
          <w:szCs w:val="18"/>
          <w:lang w:val="fr-FR"/>
        </w:rPr>
        <w:t>Académie de la CIOPORA et cinquante-septième Réunion générale annuelle de la CIOPORA, Gand (Belgique) (avril</w:t>
      </w:r>
      <w:r w:rsidR="00450A53">
        <w:rPr>
          <w:sz w:val="18"/>
          <w:szCs w:val="18"/>
          <w:lang w:val="fr-FR"/>
        </w:rPr>
        <w:t xml:space="preserve"> </w:t>
      </w:r>
      <w:r w:rsidRPr="00BA305E">
        <w:rPr>
          <w:sz w:val="18"/>
          <w:szCs w:val="18"/>
          <w:lang w:val="fr-FR"/>
        </w:rPr>
        <w:t>2018)</w:t>
      </w:r>
    </w:p>
    <w:p w14:paraId="5D7EFD6B" w14:textId="5180F034"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sur les travaux préparatoires de l’édition</w:t>
      </w:r>
      <w:r w:rsidR="00450A53">
        <w:rPr>
          <w:sz w:val="18"/>
          <w:szCs w:val="18"/>
          <w:lang w:val="fr-FR"/>
        </w:rPr>
        <w:t xml:space="preserve"> </w:t>
      </w:r>
      <w:r w:rsidRPr="00BA305E">
        <w:rPr>
          <w:sz w:val="18"/>
          <w:szCs w:val="18"/>
          <w:lang w:val="fr-FR"/>
        </w:rPr>
        <w:t>2018 du Cours international sur la protection des obtentions végétales, Amsterdam (Pays-Bas) (avril</w:t>
      </w:r>
      <w:r w:rsidR="00450A53">
        <w:rPr>
          <w:sz w:val="18"/>
          <w:szCs w:val="18"/>
          <w:lang w:val="fr-FR"/>
        </w:rPr>
        <w:t xml:space="preserve"> </w:t>
      </w:r>
      <w:r w:rsidRPr="00BA305E">
        <w:rPr>
          <w:sz w:val="18"/>
          <w:szCs w:val="18"/>
          <w:lang w:val="fr-FR"/>
        </w:rPr>
        <w:t>2018)</w:t>
      </w:r>
    </w:p>
    <w:p w14:paraId="6BCCD659" w14:textId="00418368" w:rsidR="002553F0" w:rsidRPr="00BA305E" w:rsidRDefault="002553F0" w:rsidP="00FC4511">
      <w:pPr>
        <w:pStyle w:val="ListParagraph"/>
        <w:numPr>
          <w:ilvl w:val="0"/>
          <w:numId w:val="8"/>
        </w:numPr>
        <w:jc w:val="left"/>
        <w:rPr>
          <w:sz w:val="18"/>
          <w:szCs w:val="18"/>
          <w:lang w:val="fr-FR"/>
        </w:rPr>
      </w:pPr>
      <w:r w:rsidRPr="00BA305E">
        <w:rPr>
          <w:sz w:val="18"/>
          <w:szCs w:val="18"/>
          <w:lang w:val="fr-FR"/>
        </w:rPr>
        <w:t>Assemblée générale</w:t>
      </w:r>
      <w:r w:rsidR="00450A53">
        <w:rPr>
          <w:sz w:val="18"/>
          <w:szCs w:val="18"/>
          <w:lang w:val="fr-FR"/>
        </w:rPr>
        <w:t xml:space="preserve"> </w:t>
      </w:r>
      <w:r w:rsidRPr="00BA305E">
        <w:rPr>
          <w:sz w:val="18"/>
          <w:szCs w:val="18"/>
          <w:lang w:val="fr-FR"/>
        </w:rPr>
        <w:t>2018 de l’OMA, Moscou (Fédération de Russie) (mai</w:t>
      </w:r>
      <w:r w:rsidR="00450A53">
        <w:rPr>
          <w:sz w:val="18"/>
          <w:szCs w:val="18"/>
          <w:lang w:val="fr-FR"/>
        </w:rPr>
        <w:t xml:space="preserve"> </w:t>
      </w:r>
      <w:r w:rsidRPr="00BA305E">
        <w:rPr>
          <w:sz w:val="18"/>
          <w:szCs w:val="18"/>
          <w:lang w:val="fr-FR"/>
        </w:rPr>
        <w:t>2018)</w:t>
      </w:r>
    </w:p>
    <w:p w14:paraId="2C48046D" w14:textId="4ED5FBC4"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Congrès mondial</w:t>
      </w:r>
      <w:r w:rsidR="00450A53">
        <w:rPr>
          <w:sz w:val="18"/>
          <w:szCs w:val="18"/>
          <w:lang w:val="fr-FR"/>
        </w:rPr>
        <w:t xml:space="preserve"> </w:t>
      </w:r>
      <w:r w:rsidRPr="00BA305E">
        <w:rPr>
          <w:sz w:val="18"/>
          <w:szCs w:val="18"/>
          <w:lang w:val="fr-FR"/>
        </w:rPr>
        <w:t>2018 de l’ISF sur les semences, Brisbane (Australie) (juin</w:t>
      </w:r>
      <w:r w:rsidR="00450A53">
        <w:rPr>
          <w:sz w:val="18"/>
          <w:szCs w:val="18"/>
          <w:lang w:val="fr-FR"/>
        </w:rPr>
        <w:t xml:space="preserve"> </w:t>
      </w:r>
      <w:r w:rsidRPr="00BA305E">
        <w:rPr>
          <w:sz w:val="18"/>
          <w:szCs w:val="18"/>
          <w:lang w:val="fr-FR"/>
        </w:rPr>
        <w:t>2018)</w:t>
      </w:r>
    </w:p>
    <w:p w14:paraId="61DE993F" w14:textId="617FF2F0"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Conférence SeedConnect, Abuja (Nigéria) (juin</w:t>
      </w:r>
      <w:r w:rsidR="00450A53">
        <w:rPr>
          <w:sz w:val="18"/>
          <w:szCs w:val="18"/>
          <w:lang w:val="fr-FR"/>
        </w:rPr>
        <w:t xml:space="preserve"> </w:t>
      </w:r>
      <w:r w:rsidRPr="00BA305E">
        <w:rPr>
          <w:sz w:val="18"/>
          <w:szCs w:val="18"/>
          <w:lang w:val="fr-FR"/>
        </w:rPr>
        <w:t>2018)</w:t>
      </w:r>
    </w:p>
    <w:p w14:paraId="33A9E2F3" w14:textId="4BE6449B" w:rsidR="002553F0" w:rsidRPr="00BA305E" w:rsidRDefault="002553F0" w:rsidP="00FC4511">
      <w:pPr>
        <w:pStyle w:val="ListParagraph"/>
        <w:numPr>
          <w:ilvl w:val="0"/>
          <w:numId w:val="8"/>
        </w:numPr>
        <w:jc w:val="left"/>
        <w:rPr>
          <w:sz w:val="18"/>
          <w:szCs w:val="18"/>
          <w:lang w:val="fr-FR"/>
        </w:rPr>
      </w:pPr>
      <w:r w:rsidRPr="00BA305E">
        <w:rPr>
          <w:sz w:val="18"/>
          <w:szCs w:val="18"/>
          <w:lang w:val="fr-FR"/>
        </w:rPr>
        <w:t>Atelier de sensibilisation à la propriété industrielle, Dijon (France) (juin</w:t>
      </w:r>
      <w:r w:rsidR="00450A53">
        <w:rPr>
          <w:sz w:val="18"/>
          <w:szCs w:val="18"/>
          <w:lang w:val="fr-FR"/>
        </w:rPr>
        <w:t xml:space="preserve"> </w:t>
      </w:r>
      <w:r w:rsidRPr="00BA305E">
        <w:rPr>
          <w:sz w:val="18"/>
          <w:szCs w:val="18"/>
          <w:lang w:val="fr-FR"/>
        </w:rPr>
        <w:t>2018)</w:t>
      </w:r>
    </w:p>
    <w:p w14:paraId="17744EAF" w14:textId="26926690" w:rsidR="002553F0" w:rsidRPr="00BA305E" w:rsidRDefault="002553F0" w:rsidP="00FC4511">
      <w:pPr>
        <w:pStyle w:val="ListParagraph"/>
        <w:numPr>
          <w:ilvl w:val="0"/>
          <w:numId w:val="8"/>
        </w:numPr>
        <w:jc w:val="left"/>
        <w:rPr>
          <w:sz w:val="18"/>
          <w:szCs w:val="18"/>
          <w:lang w:val="fr-FR"/>
        </w:rPr>
      </w:pPr>
      <w:r w:rsidRPr="00BA305E">
        <w:rPr>
          <w:sz w:val="18"/>
          <w:szCs w:val="18"/>
          <w:lang w:val="fr-FR"/>
        </w:rPr>
        <w:t>Atelier de l’Académie de la CIOPORA, Washington (États-Unis d’Amérique) (septembre</w:t>
      </w:r>
      <w:r w:rsidR="00450A53">
        <w:rPr>
          <w:sz w:val="18"/>
          <w:szCs w:val="18"/>
          <w:lang w:val="fr-FR"/>
        </w:rPr>
        <w:t xml:space="preserve"> </w:t>
      </w:r>
      <w:r w:rsidRPr="00BA305E">
        <w:rPr>
          <w:sz w:val="18"/>
          <w:szCs w:val="18"/>
          <w:lang w:val="fr-FR"/>
        </w:rPr>
        <w:t>2018)</w:t>
      </w:r>
    </w:p>
    <w:p w14:paraId="63FB5136" w14:textId="684D16A0"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annuelle de la European Seed</w:t>
      </w:r>
      <w:r w:rsidR="00450A53">
        <w:rPr>
          <w:sz w:val="18"/>
          <w:szCs w:val="18"/>
          <w:lang w:val="fr-FR"/>
        </w:rPr>
        <w:t xml:space="preserve"> </w:t>
      </w:r>
      <w:r w:rsidRPr="00BA305E">
        <w:rPr>
          <w:sz w:val="18"/>
          <w:szCs w:val="18"/>
          <w:lang w:val="fr-FR"/>
        </w:rPr>
        <w:t>Association, Madrid (Espagne) (octobre</w:t>
      </w:r>
      <w:r w:rsidR="00450A53">
        <w:rPr>
          <w:sz w:val="18"/>
          <w:szCs w:val="18"/>
          <w:lang w:val="fr-FR"/>
        </w:rPr>
        <w:t xml:space="preserve"> </w:t>
      </w:r>
      <w:r w:rsidRPr="00BA305E">
        <w:rPr>
          <w:sz w:val="18"/>
          <w:szCs w:val="18"/>
          <w:lang w:val="fr-FR"/>
        </w:rPr>
        <w:t>2018)</w:t>
      </w:r>
    </w:p>
    <w:p w14:paraId="3B6762F4" w14:textId="2CA1FD9A"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Conférence intitulée “Genome Editing/CRISPR als Herausforderung für das Life Sciences-Recht”, Bâle (Suisse) (octobre</w:t>
      </w:r>
      <w:r w:rsidR="00450A53">
        <w:rPr>
          <w:sz w:val="18"/>
          <w:szCs w:val="18"/>
          <w:lang w:val="fr-FR"/>
        </w:rPr>
        <w:t xml:space="preserve"> </w:t>
      </w:r>
      <w:r w:rsidRPr="00BA305E">
        <w:rPr>
          <w:sz w:val="18"/>
          <w:szCs w:val="18"/>
          <w:lang w:val="fr-FR"/>
        </w:rPr>
        <w:t>2018)</w:t>
      </w:r>
    </w:p>
    <w:p w14:paraId="084BF86B" w14:textId="3178B90A"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générale annuelle de la British Society of Plant Breeders, Londres (Royaume-Uni) (octobre</w:t>
      </w:r>
      <w:r w:rsidR="00450A53">
        <w:rPr>
          <w:sz w:val="18"/>
          <w:szCs w:val="18"/>
          <w:lang w:val="fr-FR"/>
        </w:rPr>
        <w:t xml:space="preserve"> </w:t>
      </w:r>
      <w:r w:rsidRPr="00BA305E">
        <w:rPr>
          <w:sz w:val="18"/>
          <w:szCs w:val="18"/>
          <w:lang w:val="fr-FR"/>
        </w:rPr>
        <w:t>2018)</w:t>
      </w:r>
    </w:p>
    <w:p w14:paraId="6585E92D" w14:textId="0D82654F" w:rsidR="002553F0" w:rsidRPr="00BA305E" w:rsidRDefault="002553F0" w:rsidP="00FC4511">
      <w:pPr>
        <w:pStyle w:val="ListParagraph"/>
        <w:numPr>
          <w:ilvl w:val="0"/>
          <w:numId w:val="8"/>
        </w:numPr>
        <w:jc w:val="left"/>
        <w:rPr>
          <w:sz w:val="18"/>
          <w:szCs w:val="18"/>
          <w:lang w:val="fr-FR"/>
        </w:rPr>
      </w:pPr>
      <w:r w:rsidRPr="00BA305E">
        <w:rPr>
          <w:sz w:val="18"/>
          <w:szCs w:val="18"/>
          <w:lang w:val="fr-FR"/>
        </w:rPr>
        <w:t>Atelier de l’AFSTA sur la protection des obtentions végétales, Nairobi (Kenya) (octobre</w:t>
      </w:r>
      <w:r w:rsidR="00450A53">
        <w:rPr>
          <w:sz w:val="18"/>
          <w:szCs w:val="18"/>
          <w:lang w:val="fr-FR"/>
        </w:rPr>
        <w:t xml:space="preserve"> </w:t>
      </w:r>
      <w:r w:rsidRPr="00BA305E">
        <w:rPr>
          <w:sz w:val="18"/>
          <w:szCs w:val="18"/>
          <w:lang w:val="fr-FR"/>
        </w:rPr>
        <w:t>2018)</w:t>
      </w:r>
    </w:p>
    <w:p w14:paraId="5D4F480D" w14:textId="52498092"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annuelle du Comité de la GRUR, Munich (Allemagne) (octobre</w:t>
      </w:r>
      <w:r w:rsidR="00450A53">
        <w:rPr>
          <w:sz w:val="18"/>
          <w:szCs w:val="18"/>
          <w:lang w:val="fr-FR"/>
        </w:rPr>
        <w:t xml:space="preserve"> </w:t>
      </w:r>
      <w:r w:rsidRPr="00BA305E">
        <w:rPr>
          <w:sz w:val="18"/>
          <w:szCs w:val="18"/>
          <w:lang w:val="fr-FR"/>
        </w:rPr>
        <w:t>2018)</w:t>
      </w:r>
    </w:p>
    <w:p w14:paraId="458BF95B" w14:textId="2823A6DD"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Congrès colombien sur les semences (Acosemillas</w:t>
      </w:r>
      <w:r w:rsidR="00450A53">
        <w:rPr>
          <w:sz w:val="18"/>
          <w:szCs w:val="18"/>
          <w:lang w:val="fr-FR"/>
        </w:rPr>
        <w:t xml:space="preserve"> </w:t>
      </w:r>
      <w:r w:rsidRPr="00BA305E">
        <w:rPr>
          <w:sz w:val="18"/>
          <w:szCs w:val="18"/>
          <w:lang w:val="fr-FR"/>
        </w:rPr>
        <w:t>2018), Bogota (Colombie) (novembre</w:t>
      </w:r>
      <w:r w:rsidR="00450A53">
        <w:rPr>
          <w:sz w:val="18"/>
          <w:szCs w:val="18"/>
          <w:lang w:val="fr-FR"/>
        </w:rPr>
        <w:t xml:space="preserve"> </w:t>
      </w:r>
      <w:r w:rsidRPr="00BA305E">
        <w:rPr>
          <w:sz w:val="18"/>
          <w:szCs w:val="18"/>
          <w:lang w:val="fr-FR"/>
        </w:rPr>
        <w:t>2018)</w:t>
      </w:r>
    </w:p>
    <w:p w14:paraId="25EA01B6" w14:textId="7BDB39E8" w:rsidR="002553F0" w:rsidRPr="00BA305E" w:rsidRDefault="002553F0" w:rsidP="00FC4511">
      <w:pPr>
        <w:pStyle w:val="ListParagraph"/>
        <w:numPr>
          <w:ilvl w:val="0"/>
          <w:numId w:val="8"/>
        </w:numPr>
        <w:jc w:val="left"/>
        <w:rPr>
          <w:sz w:val="18"/>
          <w:szCs w:val="18"/>
          <w:lang w:val="fr-FR"/>
        </w:rPr>
      </w:pPr>
      <w:r w:rsidRPr="00BA305E">
        <w:rPr>
          <w:sz w:val="18"/>
          <w:szCs w:val="18"/>
          <w:lang w:val="fr-FR"/>
        </w:rPr>
        <w:t>Congrès Asian Seed Congress 2018, Manille (Philippines) (novembre</w:t>
      </w:r>
      <w:r w:rsidR="00450A53">
        <w:rPr>
          <w:sz w:val="18"/>
          <w:szCs w:val="18"/>
          <w:lang w:val="fr-FR"/>
        </w:rPr>
        <w:t xml:space="preserve"> </w:t>
      </w:r>
      <w:r w:rsidRPr="00BA305E">
        <w:rPr>
          <w:sz w:val="18"/>
          <w:szCs w:val="18"/>
          <w:lang w:val="fr-FR"/>
        </w:rPr>
        <w:t>2018)</w:t>
      </w:r>
    </w:p>
    <w:p w14:paraId="1D505AF1" w14:textId="32841342" w:rsidR="002553F0" w:rsidRPr="00BA305E" w:rsidRDefault="002553F0" w:rsidP="00FC4511">
      <w:pPr>
        <w:pStyle w:val="ListParagraph"/>
        <w:numPr>
          <w:ilvl w:val="0"/>
          <w:numId w:val="8"/>
        </w:numPr>
        <w:jc w:val="left"/>
        <w:rPr>
          <w:sz w:val="18"/>
          <w:szCs w:val="18"/>
          <w:lang w:val="fr-FR"/>
        </w:rPr>
      </w:pPr>
      <w:r w:rsidRPr="00BA305E">
        <w:rPr>
          <w:sz w:val="18"/>
          <w:szCs w:val="18"/>
          <w:lang w:val="fr-FR"/>
        </w:rPr>
        <w:t>Cérémonie de remise des “insignes de Chevalier de l’Ordre National du Mérite”, Paris (France) (décembre</w:t>
      </w:r>
      <w:r w:rsidR="00450A53">
        <w:rPr>
          <w:sz w:val="18"/>
          <w:szCs w:val="18"/>
          <w:lang w:val="fr-FR"/>
        </w:rPr>
        <w:t xml:space="preserve"> </w:t>
      </w:r>
      <w:r w:rsidRPr="00BA305E">
        <w:rPr>
          <w:sz w:val="18"/>
          <w:szCs w:val="18"/>
          <w:lang w:val="fr-FR"/>
        </w:rPr>
        <w:t>2018)</w:t>
      </w:r>
    </w:p>
    <w:p w14:paraId="2EBD8F64" w14:textId="10DD54F7" w:rsidR="002553F0" w:rsidRDefault="002553F0" w:rsidP="002553F0">
      <w:pPr>
        <w:rPr>
          <w:sz w:val="18"/>
          <w:szCs w:val="18"/>
          <w:lang w:val="fr-FR"/>
        </w:rPr>
      </w:pPr>
    </w:p>
    <w:p w14:paraId="16114D57" w14:textId="77777777" w:rsidR="00940B30" w:rsidRPr="00BA305E" w:rsidRDefault="00940B30" w:rsidP="002553F0">
      <w:pPr>
        <w:rPr>
          <w:sz w:val="18"/>
          <w:szCs w:val="18"/>
          <w:lang w:val="fr-FR"/>
        </w:rPr>
      </w:pPr>
    </w:p>
    <w:p w14:paraId="3932BFE0" w14:textId="47178D9F" w:rsidR="002553F0" w:rsidRPr="00BA305E" w:rsidRDefault="002553F0" w:rsidP="002553F0">
      <w:pPr>
        <w:pStyle w:val="Heading8"/>
        <w:rPr>
          <w:lang w:val="fr-FR"/>
        </w:rPr>
      </w:pPr>
      <w:bookmarkStart w:id="153" w:name="_Toc23434371"/>
      <w:r w:rsidRPr="00BA305E">
        <w:rPr>
          <w:lang w:val="fr-FR"/>
        </w:rPr>
        <w:t>e)</w:t>
      </w:r>
      <w:r w:rsidR="00513564">
        <w:rPr>
          <w:lang w:val="fr-FR"/>
        </w:rPr>
        <w:t>  </w:t>
      </w:r>
      <w:r w:rsidRPr="00BA305E">
        <w:rPr>
          <w:lang w:val="fr-FR"/>
        </w:rPr>
        <w:t>Articles dans des publications pertinentes auxquels l’UPOV a contribué</w:t>
      </w:r>
      <w:bookmarkEnd w:id="153"/>
      <w:r w:rsidR="00450A53">
        <w:rPr>
          <w:lang w:val="fr-FR"/>
        </w:rPr>
        <w:t xml:space="preserve"> </w:t>
      </w:r>
    </w:p>
    <w:p w14:paraId="6AF7D854" w14:textId="77777777" w:rsidR="002553F0" w:rsidRPr="00BA305E" w:rsidRDefault="002553F0" w:rsidP="002553F0">
      <w:pPr>
        <w:jc w:val="left"/>
        <w:rPr>
          <w:sz w:val="18"/>
          <w:szCs w:val="18"/>
          <w:lang w:val="fr-FR"/>
        </w:rPr>
      </w:pPr>
    </w:p>
    <w:p w14:paraId="4132F432" w14:textId="6F93BDA8" w:rsidR="002553F0" w:rsidRPr="00BA305E" w:rsidRDefault="002553F0" w:rsidP="00FC4511">
      <w:pPr>
        <w:pStyle w:val="ListParagraph"/>
        <w:numPr>
          <w:ilvl w:val="0"/>
          <w:numId w:val="8"/>
        </w:numPr>
        <w:spacing w:after="120"/>
        <w:contextualSpacing w:val="0"/>
        <w:jc w:val="left"/>
        <w:rPr>
          <w:sz w:val="18"/>
          <w:szCs w:val="18"/>
          <w:lang w:val="fr-FR"/>
        </w:rPr>
      </w:pPr>
      <w:r w:rsidRPr="00BA305E">
        <w:rPr>
          <w:sz w:val="18"/>
          <w:szCs w:val="18"/>
          <w:lang w:val="fr-FR"/>
        </w:rPr>
        <w:t>Contribution à Seed</w:t>
      </w:r>
      <w:r w:rsidR="00450A53">
        <w:rPr>
          <w:sz w:val="18"/>
          <w:szCs w:val="18"/>
          <w:lang w:val="fr-FR"/>
        </w:rPr>
        <w:t xml:space="preserve"> </w:t>
      </w:r>
      <w:r w:rsidRPr="00BA305E">
        <w:rPr>
          <w:sz w:val="18"/>
          <w:szCs w:val="18"/>
          <w:lang w:val="fr-FR"/>
        </w:rPr>
        <w:t>Info N°</w:t>
      </w:r>
      <w:r w:rsidR="00450A53">
        <w:rPr>
          <w:sz w:val="18"/>
          <w:szCs w:val="18"/>
          <w:lang w:val="fr-FR"/>
        </w:rPr>
        <w:t xml:space="preserve"> </w:t>
      </w:r>
      <w:r w:rsidRPr="00BA305E">
        <w:rPr>
          <w:sz w:val="18"/>
          <w:szCs w:val="18"/>
          <w:lang w:val="fr-FR"/>
        </w:rPr>
        <w:t>55</w:t>
      </w:r>
    </w:p>
    <w:p w14:paraId="5ACEE85F" w14:textId="4F7C3545" w:rsidR="002553F0" w:rsidRPr="00BA305E" w:rsidRDefault="002553F0" w:rsidP="00FC4511">
      <w:pPr>
        <w:pStyle w:val="ListParagraph"/>
        <w:numPr>
          <w:ilvl w:val="0"/>
          <w:numId w:val="8"/>
        </w:numPr>
        <w:spacing w:after="120"/>
        <w:contextualSpacing w:val="0"/>
        <w:jc w:val="left"/>
        <w:rPr>
          <w:sz w:val="18"/>
          <w:szCs w:val="18"/>
          <w:lang w:val="fr-FR"/>
        </w:rPr>
      </w:pPr>
      <w:r w:rsidRPr="00BA305E">
        <w:rPr>
          <w:sz w:val="18"/>
          <w:szCs w:val="18"/>
          <w:lang w:val="fr-FR"/>
        </w:rPr>
        <w:t>Contribution à Cultivar Magazine France avec un article sur l’élaboration de l’outil de demande de droits d’obtenteurs (</w:t>
      </w:r>
      <w:r w:rsidR="002B16FB">
        <w:rPr>
          <w:sz w:val="18"/>
          <w:szCs w:val="18"/>
          <w:lang w:val="fr-FR"/>
        </w:rPr>
        <w:t>UPOV PRISMA</w:t>
      </w:r>
      <w:r w:rsidRPr="00BA305E">
        <w:rPr>
          <w:sz w:val="18"/>
          <w:szCs w:val="18"/>
          <w:lang w:val="fr-FR"/>
        </w:rPr>
        <w:t>)</w:t>
      </w:r>
    </w:p>
    <w:p w14:paraId="4EB565EB" w14:textId="0ABE9ED1" w:rsidR="002553F0" w:rsidRPr="00BA305E" w:rsidRDefault="002553F0" w:rsidP="00FC4511">
      <w:pPr>
        <w:pStyle w:val="ListParagraph"/>
        <w:numPr>
          <w:ilvl w:val="0"/>
          <w:numId w:val="8"/>
        </w:numPr>
        <w:spacing w:after="120"/>
        <w:contextualSpacing w:val="0"/>
        <w:jc w:val="left"/>
        <w:rPr>
          <w:sz w:val="18"/>
          <w:szCs w:val="18"/>
        </w:rPr>
      </w:pPr>
      <w:r w:rsidRPr="00BA305E">
        <w:rPr>
          <w:sz w:val="18"/>
          <w:szCs w:val="18"/>
        </w:rPr>
        <w:t>Contribution à la European Seed</w:t>
      </w:r>
      <w:r w:rsidR="00450A53">
        <w:rPr>
          <w:sz w:val="18"/>
          <w:szCs w:val="18"/>
        </w:rPr>
        <w:t xml:space="preserve"> </w:t>
      </w:r>
      <w:r w:rsidRPr="00BA305E">
        <w:rPr>
          <w:sz w:val="18"/>
          <w:szCs w:val="18"/>
        </w:rPr>
        <w:t xml:space="preserve">Association avec un article intitulé “Helping breeders making their varieties more widely available </w:t>
      </w:r>
      <w:r w:rsidR="002B16FB">
        <w:rPr>
          <w:sz w:val="18"/>
          <w:szCs w:val="18"/>
        </w:rPr>
        <w:t>UPOV PRISMA</w:t>
      </w:r>
      <w:r w:rsidRPr="00BA305E">
        <w:rPr>
          <w:sz w:val="18"/>
          <w:szCs w:val="18"/>
        </w:rPr>
        <w:t>—the new on-line PBR Application Tool”</w:t>
      </w:r>
    </w:p>
    <w:p w14:paraId="2013C74F" w14:textId="7F2DB846" w:rsidR="002553F0" w:rsidRPr="00BA305E" w:rsidRDefault="002553F0" w:rsidP="00FC4511">
      <w:pPr>
        <w:pStyle w:val="ListParagraph"/>
        <w:numPr>
          <w:ilvl w:val="0"/>
          <w:numId w:val="8"/>
        </w:numPr>
        <w:spacing w:after="120"/>
        <w:contextualSpacing w:val="0"/>
        <w:jc w:val="left"/>
        <w:rPr>
          <w:sz w:val="18"/>
          <w:szCs w:val="18"/>
          <w:lang w:val="fr-FR"/>
        </w:rPr>
      </w:pPr>
      <w:r w:rsidRPr="00BA305E">
        <w:rPr>
          <w:sz w:val="18"/>
          <w:szCs w:val="18"/>
          <w:lang w:val="fr-FR"/>
        </w:rPr>
        <w:t>Interview vidéo pour IssuesInk / ESA sur l’impact du système de l’UPOV system et les dernières nouveautés d’</w:t>
      </w:r>
      <w:r w:rsidR="002B16FB">
        <w:rPr>
          <w:sz w:val="18"/>
          <w:szCs w:val="18"/>
          <w:lang w:val="fr-FR"/>
        </w:rPr>
        <w:t>UPOV PRISMA</w:t>
      </w:r>
      <w:r w:rsidRPr="00BA305E">
        <w:rPr>
          <w:sz w:val="18"/>
          <w:szCs w:val="18"/>
          <w:lang w:val="fr-FR"/>
        </w:rPr>
        <w:t>.</w:t>
      </w:r>
      <w:r w:rsidR="00450A53">
        <w:rPr>
          <w:sz w:val="18"/>
          <w:szCs w:val="18"/>
          <w:lang w:val="fr-FR"/>
        </w:rPr>
        <w:t xml:space="preserve"> </w:t>
      </w:r>
      <w:r w:rsidRPr="00BA305E">
        <w:rPr>
          <w:sz w:val="18"/>
          <w:szCs w:val="18"/>
          <w:lang w:val="fr-FR"/>
        </w:rPr>
        <w:t xml:space="preserve"> Cette vidéo est disponible à l’adresse</w:t>
      </w:r>
      <w:r w:rsidR="00450A53">
        <w:rPr>
          <w:sz w:val="18"/>
          <w:szCs w:val="18"/>
          <w:lang w:val="fr-FR"/>
        </w:rPr>
        <w:t xml:space="preserve"> </w:t>
      </w:r>
      <w:hyperlink r:id="rId24" w:history="1">
        <w:r w:rsidRPr="00BA305E">
          <w:rPr>
            <w:rStyle w:val="Hyperlink"/>
            <w:color w:val="auto"/>
            <w:sz w:val="18"/>
            <w:szCs w:val="18"/>
            <w:lang w:val="fr-FR"/>
          </w:rPr>
          <w:t>https://youtube/1yS7qbqu1oc</w:t>
        </w:r>
      </w:hyperlink>
      <w:r w:rsidRPr="00BA305E">
        <w:rPr>
          <w:sz w:val="18"/>
          <w:szCs w:val="18"/>
          <w:lang w:val="fr-FR"/>
        </w:rPr>
        <w:t xml:space="preserve"> </w:t>
      </w:r>
    </w:p>
    <w:p w14:paraId="31D1DA7F" w14:textId="77777777" w:rsidR="002553F0" w:rsidRPr="00BA305E" w:rsidRDefault="002553F0" w:rsidP="002553F0">
      <w:pPr>
        <w:rPr>
          <w:sz w:val="18"/>
          <w:szCs w:val="18"/>
          <w:lang w:val="fr-FR"/>
        </w:rPr>
      </w:pPr>
    </w:p>
    <w:p w14:paraId="5AB807D6" w14:textId="77777777" w:rsidR="002553F0" w:rsidRPr="00BA305E" w:rsidRDefault="002553F0" w:rsidP="002553F0">
      <w:pPr>
        <w:rPr>
          <w:sz w:val="18"/>
          <w:szCs w:val="18"/>
          <w:lang w:val="fr-FR"/>
        </w:rPr>
      </w:pPr>
    </w:p>
    <w:p w14:paraId="61118471" w14:textId="77777777" w:rsidR="002553F0" w:rsidRPr="00BA305E" w:rsidRDefault="002553F0" w:rsidP="002553F0">
      <w:pPr>
        <w:jc w:val="left"/>
        <w:rPr>
          <w:rFonts w:eastAsiaTheme="minorEastAsia"/>
          <w:b/>
          <w:bCs/>
          <w:sz w:val="18"/>
          <w:szCs w:val="18"/>
          <w:lang w:val="fr-FR"/>
        </w:rPr>
      </w:pPr>
      <w:r w:rsidRPr="00BA305E">
        <w:rPr>
          <w:szCs w:val="18"/>
          <w:lang w:val="fr-FR"/>
        </w:rPr>
        <w:br w:type="page"/>
      </w:r>
    </w:p>
    <w:p w14:paraId="7812CBDF" w14:textId="4786726F" w:rsidR="002553F0" w:rsidRPr="00BA305E" w:rsidRDefault="002553F0" w:rsidP="002553F0">
      <w:pPr>
        <w:pStyle w:val="Heading6"/>
        <w:keepNext/>
        <w:rPr>
          <w:szCs w:val="18"/>
          <w:lang w:val="fr-FR"/>
        </w:rPr>
      </w:pPr>
      <w:bookmarkStart w:id="154" w:name="_Toc23434372"/>
      <w:r w:rsidRPr="00BA305E">
        <w:rPr>
          <w:szCs w:val="18"/>
          <w:lang w:val="fr-FR"/>
        </w:rPr>
        <w:t>3</w:t>
      </w:r>
      <w:r w:rsidR="00513564">
        <w:rPr>
          <w:szCs w:val="18"/>
          <w:lang w:val="fr-FR"/>
        </w:rPr>
        <w:t>  </w:t>
      </w:r>
      <w:r w:rsidRPr="00BA305E">
        <w:rPr>
          <w:szCs w:val="18"/>
          <w:lang w:val="fr-FR"/>
        </w:rPr>
        <w:t>Meilleure connaissance par d’autres organisations du rôle et des activités de l’UPOV</w:t>
      </w:r>
      <w:bookmarkEnd w:id="154"/>
    </w:p>
    <w:p w14:paraId="04242EA4" w14:textId="77777777" w:rsidR="002553F0" w:rsidRPr="00BA305E" w:rsidRDefault="002553F0" w:rsidP="002553F0">
      <w:pPr>
        <w:keepNext/>
        <w:jc w:val="left"/>
        <w:rPr>
          <w:sz w:val="18"/>
          <w:szCs w:val="18"/>
          <w:lang w:val="fr-FR"/>
        </w:rPr>
      </w:pPr>
    </w:p>
    <w:p w14:paraId="7B1DEA2B" w14:textId="64331358" w:rsidR="002553F0" w:rsidRPr="00BA305E" w:rsidRDefault="002553F0" w:rsidP="002553F0">
      <w:pPr>
        <w:pStyle w:val="Heading8"/>
        <w:keepNext/>
        <w:rPr>
          <w:szCs w:val="18"/>
          <w:lang w:val="fr-FR"/>
        </w:rPr>
      </w:pPr>
      <w:bookmarkStart w:id="155" w:name="_Toc23434373"/>
      <w:r w:rsidRPr="00BA305E">
        <w:rPr>
          <w:szCs w:val="18"/>
          <w:lang w:val="fr-FR"/>
        </w:rPr>
        <w:t>a)</w:t>
      </w:r>
      <w:r w:rsidR="00513564">
        <w:rPr>
          <w:szCs w:val="18"/>
          <w:lang w:val="fr-FR"/>
        </w:rPr>
        <w:t>  </w:t>
      </w:r>
      <w:r w:rsidRPr="00BA305E">
        <w:rPr>
          <w:szCs w:val="18"/>
          <w:lang w:val="fr-FR"/>
        </w:rPr>
        <w:t>Participation aux réunions des organisations concernées et avec les organisations concernées</w:t>
      </w:r>
      <w:bookmarkEnd w:id="155"/>
    </w:p>
    <w:p w14:paraId="45AD7459" w14:textId="77777777" w:rsidR="002553F0" w:rsidRPr="00BA305E" w:rsidRDefault="002553F0" w:rsidP="002553F0">
      <w:pPr>
        <w:rPr>
          <w:sz w:val="18"/>
          <w:szCs w:val="18"/>
          <w:lang w:val="fr-FR"/>
        </w:rPr>
      </w:pPr>
    </w:p>
    <w:p w14:paraId="2A555692" w14:textId="1F9942AB"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Réunions des groupes de travail ad</w:t>
      </w:r>
      <w:r w:rsidR="00450A53">
        <w:rPr>
          <w:sz w:val="18"/>
          <w:szCs w:val="18"/>
          <w:lang w:val="fr-FR"/>
        </w:rPr>
        <w:t xml:space="preserve"> </w:t>
      </w:r>
      <w:r w:rsidRPr="00BA305E">
        <w:rPr>
          <w:sz w:val="18"/>
          <w:szCs w:val="18"/>
          <w:lang w:val="fr-FR"/>
        </w:rPr>
        <w:t>hoc et réunion du Groupe de travail technique sur les systèmes des semences de l’OCDE, Paris (France) (janvier-février 2018)</w:t>
      </w:r>
    </w:p>
    <w:p w14:paraId="26E6E985" w14:textId="6A00C632" w:rsidR="002553F0" w:rsidRPr="00BA305E" w:rsidRDefault="002553F0" w:rsidP="00FC4511">
      <w:pPr>
        <w:pStyle w:val="ListParagraph"/>
        <w:numPr>
          <w:ilvl w:val="0"/>
          <w:numId w:val="8"/>
        </w:numPr>
        <w:jc w:val="left"/>
        <w:rPr>
          <w:sz w:val="18"/>
          <w:szCs w:val="18"/>
          <w:lang w:val="fr-FR"/>
        </w:rPr>
      </w:pPr>
      <w:r w:rsidRPr="00BA305E">
        <w:rPr>
          <w:sz w:val="18"/>
          <w:szCs w:val="18"/>
          <w:lang w:val="fr-FR"/>
        </w:rPr>
        <w:t xml:space="preserve">Réunion avec l’OCVV sur les faits nouveaux concernant </w:t>
      </w:r>
      <w:r w:rsidR="002B16FB">
        <w:rPr>
          <w:sz w:val="18"/>
          <w:szCs w:val="18"/>
          <w:lang w:val="fr-FR"/>
        </w:rPr>
        <w:t>UPOV PRISMA</w:t>
      </w:r>
      <w:r w:rsidRPr="00BA305E">
        <w:rPr>
          <w:sz w:val="18"/>
          <w:szCs w:val="18"/>
          <w:lang w:val="fr-FR"/>
        </w:rPr>
        <w:t>, Angers (France) (mars</w:t>
      </w:r>
      <w:r w:rsidR="00450A53">
        <w:rPr>
          <w:sz w:val="18"/>
          <w:szCs w:val="18"/>
          <w:lang w:val="fr-FR"/>
        </w:rPr>
        <w:t xml:space="preserve"> </w:t>
      </w:r>
      <w:r w:rsidRPr="00BA305E">
        <w:rPr>
          <w:sz w:val="18"/>
          <w:szCs w:val="18"/>
          <w:lang w:val="fr-FR"/>
        </w:rPr>
        <w:t>2018)</w:t>
      </w:r>
    </w:p>
    <w:p w14:paraId="03995BED" w14:textId="77F3240C" w:rsidR="002553F0" w:rsidRPr="00BA305E" w:rsidRDefault="002553F0" w:rsidP="00FC4511">
      <w:pPr>
        <w:pStyle w:val="ListParagraph"/>
        <w:numPr>
          <w:ilvl w:val="0"/>
          <w:numId w:val="8"/>
        </w:numPr>
        <w:jc w:val="left"/>
        <w:rPr>
          <w:sz w:val="18"/>
          <w:szCs w:val="18"/>
          <w:lang w:val="fr-FR"/>
        </w:rPr>
      </w:pPr>
      <w:r w:rsidRPr="00BA305E">
        <w:rPr>
          <w:sz w:val="18"/>
          <w:szCs w:val="18"/>
          <w:lang w:val="fr-FR"/>
        </w:rPr>
        <w:t>Trente-cinquième session de l’IGC, Genève (Suisse) (mars</w:t>
      </w:r>
      <w:r w:rsidR="00450A53">
        <w:rPr>
          <w:sz w:val="18"/>
          <w:szCs w:val="18"/>
          <w:lang w:val="fr-FR"/>
        </w:rPr>
        <w:t xml:space="preserve"> </w:t>
      </w:r>
      <w:r w:rsidRPr="00BA305E">
        <w:rPr>
          <w:sz w:val="18"/>
          <w:szCs w:val="18"/>
          <w:lang w:val="fr-FR"/>
        </w:rPr>
        <w:t>2018)</w:t>
      </w:r>
    </w:p>
    <w:p w14:paraId="2D6846F3" w14:textId="2BF85510"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du conseil d’administration de l’OCVV, Angers (France) (mars</w:t>
      </w:r>
      <w:r w:rsidR="00450A53">
        <w:rPr>
          <w:sz w:val="18"/>
          <w:szCs w:val="18"/>
          <w:lang w:val="fr-FR"/>
        </w:rPr>
        <w:t xml:space="preserve"> </w:t>
      </w:r>
      <w:r w:rsidRPr="00BA305E">
        <w:rPr>
          <w:sz w:val="18"/>
          <w:szCs w:val="18"/>
          <w:lang w:val="fr-FR"/>
        </w:rPr>
        <w:t>2018)</w:t>
      </w:r>
    </w:p>
    <w:p w14:paraId="1476A66E" w14:textId="78A630C7"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avec l’OCVV et l’ISF Angers (France) (mars</w:t>
      </w:r>
      <w:r w:rsidR="00450A53">
        <w:rPr>
          <w:sz w:val="18"/>
          <w:szCs w:val="18"/>
          <w:lang w:val="fr-FR"/>
        </w:rPr>
        <w:t xml:space="preserve"> </w:t>
      </w:r>
      <w:r w:rsidRPr="00BA305E">
        <w:rPr>
          <w:sz w:val="18"/>
          <w:szCs w:val="18"/>
          <w:lang w:val="fr-FR"/>
        </w:rPr>
        <w:t>2018)</w:t>
      </w:r>
    </w:p>
    <w:p w14:paraId="26DB8EBF" w14:textId="7F1E2862" w:rsidR="002553F0" w:rsidRPr="00BA305E" w:rsidRDefault="002553F0" w:rsidP="00FC4511">
      <w:pPr>
        <w:pStyle w:val="ListParagraph"/>
        <w:numPr>
          <w:ilvl w:val="0"/>
          <w:numId w:val="8"/>
        </w:numPr>
        <w:jc w:val="left"/>
        <w:rPr>
          <w:sz w:val="18"/>
          <w:szCs w:val="18"/>
          <w:lang w:val="fr-FR"/>
        </w:rPr>
      </w:pPr>
      <w:r w:rsidRPr="00BA305E">
        <w:rPr>
          <w:sz w:val="18"/>
          <w:szCs w:val="18"/>
          <w:lang w:val="fr-FR"/>
        </w:rPr>
        <w:t>Équipe d’experts du Comité des normes de l’OMPI chargée de la norme</w:t>
      </w:r>
      <w:r w:rsidR="00450A53">
        <w:rPr>
          <w:sz w:val="18"/>
          <w:szCs w:val="18"/>
          <w:lang w:val="fr-FR"/>
        </w:rPr>
        <w:t xml:space="preserve"> </w:t>
      </w:r>
      <w:r w:rsidRPr="00BA305E">
        <w:rPr>
          <w:sz w:val="18"/>
          <w:szCs w:val="18"/>
          <w:lang w:val="fr-FR"/>
        </w:rPr>
        <w:t>XML4IP, Moscou (Fédération de Russie) (mai</w:t>
      </w:r>
      <w:r w:rsidR="00450A53">
        <w:rPr>
          <w:sz w:val="18"/>
          <w:szCs w:val="18"/>
          <w:lang w:val="fr-FR"/>
        </w:rPr>
        <w:t xml:space="preserve"> </w:t>
      </w:r>
      <w:r w:rsidRPr="00BA305E">
        <w:rPr>
          <w:sz w:val="18"/>
          <w:szCs w:val="18"/>
          <w:lang w:val="fr-FR"/>
        </w:rPr>
        <w:t>2018)</w:t>
      </w:r>
    </w:p>
    <w:p w14:paraId="5000057C" w14:textId="79AED410"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du Conseil des ADPIC, Genève (Suisse) (juin</w:t>
      </w:r>
      <w:r w:rsidR="00450A53">
        <w:rPr>
          <w:sz w:val="18"/>
          <w:szCs w:val="18"/>
          <w:lang w:val="fr-FR"/>
        </w:rPr>
        <w:t xml:space="preserve"> </w:t>
      </w:r>
      <w:r w:rsidRPr="00BA305E">
        <w:rPr>
          <w:sz w:val="18"/>
          <w:szCs w:val="18"/>
          <w:lang w:val="fr-FR"/>
        </w:rPr>
        <w:t>2018)</w:t>
      </w:r>
    </w:p>
    <w:p w14:paraId="2BDF468E" w14:textId="7DBDB95F" w:rsidR="002553F0" w:rsidRPr="00BA305E" w:rsidRDefault="002553F0" w:rsidP="00FC4511">
      <w:pPr>
        <w:pStyle w:val="ListParagraph"/>
        <w:numPr>
          <w:ilvl w:val="0"/>
          <w:numId w:val="8"/>
        </w:numPr>
        <w:jc w:val="left"/>
        <w:rPr>
          <w:sz w:val="18"/>
          <w:szCs w:val="18"/>
          <w:lang w:val="fr-FR"/>
        </w:rPr>
      </w:pPr>
      <w:r w:rsidRPr="00BA305E">
        <w:rPr>
          <w:sz w:val="18"/>
          <w:szCs w:val="18"/>
          <w:lang w:val="fr-FR"/>
        </w:rPr>
        <w:t>Trente-sixième session de l’IGC, Genève (Suisse) (juin</w:t>
      </w:r>
      <w:r w:rsidR="00450A53">
        <w:rPr>
          <w:sz w:val="18"/>
          <w:szCs w:val="18"/>
          <w:lang w:val="fr-FR"/>
        </w:rPr>
        <w:t xml:space="preserve"> </w:t>
      </w:r>
      <w:r w:rsidRPr="00BA305E">
        <w:rPr>
          <w:sz w:val="18"/>
          <w:szCs w:val="18"/>
          <w:lang w:val="fr-FR"/>
        </w:rPr>
        <w:t>2018)</w:t>
      </w:r>
    </w:p>
    <w:p w14:paraId="2FA28DA1" w14:textId="202D4E01"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Réunions des groupes de travail ad</w:t>
      </w:r>
      <w:r w:rsidR="00450A53">
        <w:rPr>
          <w:sz w:val="18"/>
          <w:szCs w:val="18"/>
          <w:lang w:val="fr-FR"/>
        </w:rPr>
        <w:t xml:space="preserve"> </w:t>
      </w:r>
      <w:r w:rsidRPr="00BA305E">
        <w:rPr>
          <w:sz w:val="18"/>
          <w:szCs w:val="18"/>
          <w:lang w:val="fr-FR"/>
        </w:rPr>
        <w:t>hoc et réunion du Groupe de travail technique sur les systèmes des semences de l’OCDE, Paris (France) (juin</w:t>
      </w:r>
      <w:r w:rsidR="00450A53">
        <w:rPr>
          <w:sz w:val="18"/>
          <w:szCs w:val="18"/>
          <w:lang w:val="fr-FR"/>
        </w:rPr>
        <w:t xml:space="preserve"> </w:t>
      </w:r>
      <w:r w:rsidRPr="00BA305E">
        <w:rPr>
          <w:sz w:val="18"/>
          <w:szCs w:val="18"/>
          <w:lang w:val="fr-FR"/>
        </w:rPr>
        <w:t>2018)</w:t>
      </w:r>
    </w:p>
    <w:p w14:paraId="0A201D60" w14:textId="74885E67" w:rsidR="002553F0" w:rsidRPr="00BA305E" w:rsidRDefault="002553F0" w:rsidP="00FC4511">
      <w:pPr>
        <w:pStyle w:val="ListParagraph"/>
        <w:numPr>
          <w:ilvl w:val="0"/>
          <w:numId w:val="8"/>
        </w:numPr>
        <w:jc w:val="left"/>
        <w:rPr>
          <w:sz w:val="18"/>
          <w:szCs w:val="18"/>
          <w:lang w:val="fr-FR"/>
        </w:rPr>
      </w:pPr>
      <w:r w:rsidRPr="00BA305E">
        <w:rPr>
          <w:sz w:val="18"/>
          <w:szCs w:val="18"/>
          <w:lang w:val="fr-FR"/>
        </w:rPr>
        <w:t>Formation dispensée par l’OCVV à un fonctionnaire de l’UPOV</w:t>
      </w:r>
      <w:r w:rsidR="007545E7">
        <w:rPr>
          <w:sz w:val="18"/>
          <w:szCs w:val="18"/>
          <w:lang w:val="fr-FR"/>
        </w:rPr>
        <w:t> :</w:t>
      </w:r>
      <w:r w:rsidRPr="00BA305E">
        <w:rPr>
          <w:sz w:val="18"/>
          <w:szCs w:val="18"/>
          <w:lang w:val="fr-FR"/>
        </w:rPr>
        <w:t xml:space="preserve"> observation de l’évaluation formelle par le Service d’Audit qualité de l’OCVV de l’autorité finlandaise de sécurité alimentaire (Evira) en qualité d’office d’examen, Turku, Finlande (juillet</w:t>
      </w:r>
      <w:r w:rsidR="00450A53">
        <w:rPr>
          <w:sz w:val="18"/>
          <w:szCs w:val="18"/>
          <w:lang w:val="fr-FR"/>
        </w:rPr>
        <w:t xml:space="preserve"> </w:t>
      </w:r>
      <w:r w:rsidRPr="00BA305E">
        <w:rPr>
          <w:sz w:val="18"/>
          <w:szCs w:val="18"/>
          <w:lang w:val="fr-FR"/>
        </w:rPr>
        <w:t>2018)</w:t>
      </w:r>
    </w:p>
    <w:p w14:paraId="0D13B515" w14:textId="35158B04" w:rsidR="002553F0" w:rsidRPr="00BA305E" w:rsidRDefault="002553F0" w:rsidP="00FC4511">
      <w:pPr>
        <w:pStyle w:val="ListParagraph"/>
        <w:numPr>
          <w:ilvl w:val="0"/>
          <w:numId w:val="8"/>
        </w:numPr>
        <w:jc w:val="left"/>
        <w:rPr>
          <w:sz w:val="18"/>
          <w:szCs w:val="18"/>
          <w:lang w:val="fr-FR"/>
        </w:rPr>
      </w:pPr>
      <w:r w:rsidRPr="00BA305E">
        <w:rPr>
          <w:sz w:val="18"/>
          <w:szCs w:val="18"/>
          <w:lang w:val="fr-FR"/>
        </w:rPr>
        <w:t>Neuvième session du Groupe de travail technique intergouvernemental sur les ressources phytogénétiques pour l’alimentation et l’agriculture, Rome (Italie) (juillet</w:t>
      </w:r>
      <w:r w:rsidR="00450A53">
        <w:rPr>
          <w:sz w:val="18"/>
          <w:szCs w:val="18"/>
          <w:lang w:val="fr-FR"/>
        </w:rPr>
        <w:t xml:space="preserve"> </w:t>
      </w:r>
      <w:r w:rsidRPr="00BA305E">
        <w:rPr>
          <w:sz w:val="18"/>
          <w:szCs w:val="18"/>
          <w:lang w:val="fr-FR"/>
        </w:rPr>
        <w:t>2018)</w:t>
      </w:r>
    </w:p>
    <w:p w14:paraId="4816ABDD" w14:textId="34406AD7" w:rsidR="002553F0" w:rsidRPr="00BA305E" w:rsidRDefault="002553F0" w:rsidP="00FC4511">
      <w:pPr>
        <w:pStyle w:val="ListParagraph"/>
        <w:numPr>
          <w:ilvl w:val="0"/>
          <w:numId w:val="8"/>
        </w:numPr>
        <w:jc w:val="left"/>
        <w:rPr>
          <w:sz w:val="18"/>
          <w:szCs w:val="18"/>
          <w:lang w:val="fr-FR"/>
        </w:rPr>
      </w:pPr>
      <w:r w:rsidRPr="00BA305E">
        <w:rPr>
          <w:sz w:val="18"/>
          <w:szCs w:val="18"/>
          <w:lang w:val="fr-FR"/>
        </w:rPr>
        <w:t>Trente-septième session de l’IGC, Genève (Suisse) (août</w:t>
      </w:r>
      <w:r w:rsidR="00450A53">
        <w:rPr>
          <w:sz w:val="18"/>
          <w:szCs w:val="18"/>
          <w:lang w:val="fr-FR"/>
        </w:rPr>
        <w:t xml:space="preserve"> </w:t>
      </w:r>
      <w:r w:rsidRPr="00BA305E">
        <w:rPr>
          <w:sz w:val="18"/>
          <w:szCs w:val="18"/>
          <w:lang w:val="fr-FR"/>
        </w:rPr>
        <w:t>2018)</w:t>
      </w:r>
    </w:p>
    <w:p w14:paraId="28CC10D5" w14:textId="52C6A0CC" w:rsidR="002553F0" w:rsidRPr="00BA305E" w:rsidRDefault="002553F0" w:rsidP="00FC4511">
      <w:pPr>
        <w:pStyle w:val="ListParagraph"/>
        <w:numPr>
          <w:ilvl w:val="0"/>
          <w:numId w:val="8"/>
        </w:numPr>
        <w:jc w:val="left"/>
        <w:rPr>
          <w:sz w:val="18"/>
          <w:szCs w:val="18"/>
          <w:lang w:val="fr-FR"/>
        </w:rPr>
      </w:pPr>
      <w:r w:rsidRPr="00BA305E">
        <w:rPr>
          <w:sz w:val="18"/>
          <w:szCs w:val="18"/>
          <w:lang w:val="fr-FR"/>
        </w:rPr>
        <w:t>Première réunion du Groupe spécial d’experts techniques sur les droits des agriculteurs du TIRPAA, Rome (Italie) (septembre</w:t>
      </w:r>
      <w:r w:rsidR="00450A53">
        <w:rPr>
          <w:sz w:val="18"/>
          <w:szCs w:val="18"/>
          <w:lang w:val="fr-FR"/>
        </w:rPr>
        <w:t xml:space="preserve"> </w:t>
      </w:r>
      <w:r w:rsidRPr="00BA305E">
        <w:rPr>
          <w:sz w:val="18"/>
          <w:szCs w:val="18"/>
          <w:lang w:val="fr-FR"/>
        </w:rPr>
        <w:t>2018)</w:t>
      </w:r>
    </w:p>
    <w:p w14:paraId="37AE8329" w14:textId="6E4E768D" w:rsidR="002553F0" w:rsidRPr="00BA305E" w:rsidRDefault="002553F0" w:rsidP="00FC4511">
      <w:pPr>
        <w:pStyle w:val="ListParagraph"/>
        <w:numPr>
          <w:ilvl w:val="0"/>
          <w:numId w:val="8"/>
        </w:numPr>
        <w:jc w:val="left"/>
        <w:rPr>
          <w:sz w:val="18"/>
          <w:szCs w:val="18"/>
          <w:lang w:val="fr-FR"/>
        </w:rPr>
      </w:pPr>
      <w:r w:rsidRPr="00BA305E">
        <w:rPr>
          <w:sz w:val="18"/>
          <w:szCs w:val="18"/>
          <w:lang w:val="fr-FR"/>
        </w:rPr>
        <w:t>Visite du Bureau juridique de la FAO, Rome (Italie) (septembre</w:t>
      </w:r>
      <w:r w:rsidR="00450A53">
        <w:rPr>
          <w:sz w:val="18"/>
          <w:szCs w:val="18"/>
          <w:lang w:val="fr-FR"/>
        </w:rPr>
        <w:t xml:space="preserve"> </w:t>
      </w:r>
      <w:r w:rsidRPr="00BA305E">
        <w:rPr>
          <w:sz w:val="18"/>
          <w:szCs w:val="18"/>
          <w:lang w:val="fr-FR"/>
        </w:rPr>
        <w:t>2018)</w:t>
      </w:r>
    </w:p>
    <w:p w14:paraId="3CEA962F" w14:textId="16507651"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du Comité administratif de l’OCVV, Sofia (Bulgarie) (septembre</w:t>
      </w:r>
      <w:r w:rsidR="00450A53">
        <w:rPr>
          <w:sz w:val="18"/>
          <w:szCs w:val="18"/>
          <w:lang w:val="fr-FR"/>
        </w:rPr>
        <w:t xml:space="preserve"> </w:t>
      </w:r>
      <w:r w:rsidRPr="00BA305E">
        <w:rPr>
          <w:sz w:val="18"/>
          <w:szCs w:val="18"/>
          <w:lang w:val="fr-FR"/>
        </w:rPr>
        <w:t>2018)</w:t>
      </w:r>
    </w:p>
    <w:p w14:paraId="0E905E32" w14:textId="1D4045AE" w:rsidR="002553F0" w:rsidRPr="00BA305E" w:rsidRDefault="002553F0" w:rsidP="00FC4511">
      <w:pPr>
        <w:pStyle w:val="ListParagraph"/>
        <w:numPr>
          <w:ilvl w:val="0"/>
          <w:numId w:val="8"/>
        </w:numPr>
        <w:jc w:val="left"/>
        <w:rPr>
          <w:sz w:val="18"/>
          <w:szCs w:val="18"/>
          <w:lang w:val="fr-FR"/>
        </w:rPr>
      </w:pPr>
      <w:r w:rsidRPr="00BA305E">
        <w:rPr>
          <w:sz w:val="18"/>
          <w:szCs w:val="18"/>
          <w:lang w:val="fr-FR"/>
        </w:rPr>
        <w:t>Séminaire sur les avantages de la rrotection des obtentions végétales, Sofia (Bulgarie) (septembre</w:t>
      </w:r>
      <w:r w:rsidR="00450A53">
        <w:rPr>
          <w:sz w:val="18"/>
          <w:szCs w:val="18"/>
          <w:lang w:val="fr-FR"/>
        </w:rPr>
        <w:t xml:space="preserve"> </w:t>
      </w:r>
      <w:r w:rsidRPr="00BA305E">
        <w:rPr>
          <w:sz w:val="18"/>
          <w:szCs w:val="18"/>
          <w:lang w:val="fr-FR"/>
        </w:rPr>
        <w:t>2018)</w:t>
      </w:r>
    </w:p>
    <w:p w14:paraId="537A64D4" w14:textId="77777777" w:rsidR="002553F0" w:rsidRPr="00BA305E" w:rsidRDefault="002553F0" w:rsidP="00FC4511">
      <w:pPr>
        <w:pStyle w:val="ListParagraph"/>
        <w:numPr>
          <w:ilvl w:val="0"/>
          <w:numId w:val="8"/>
        </w:numPr>
        <w:jc w:val="left"/>
        <w:rPr>
          <w:sz w:val="18"/>
          <w:szCs w:val="18"/>
          <w:lang w:val="fr-FR"/>
        </w:rPr>
      </w:pPr>
      <w:r w:rsidRPr="00BA305E">
        <w:rPr>
          <w:sz w:val="18"/>
          <w:szCs w:val="18"/>
          <w:lang w:val="fr-FR"/>
        </w:rPr>
        <w:t>Cinquante-huitième série de réunions des assemblées des États membres de l’OMPI, Genève (Suisse) (septembre-octobre 2018)</w:t>
      </w:r>
    </w:p>
    <w:p w14:paraId="197AE97E" w14:textId="23F07419" w:rsidR="002553F0" w:rsidRPr="00BA305E" w:rsidRDefault="002553F0" w:rsidP="00FC4511">
      <w:pPr>
        <w:pStyle w:val="ListParagraph"/>
        <w:numPr>
          <w:ilvl w:val="0"/>
          <w:numId w:val="8"/>
        </w:numPr>
        <w:jc w:val="left"/>
        <w:rPr>
          <w:sz w:val="18"/>
          <w:szCs w:val="18"/>
          <w:lang w:val="fr-FR"/>
        </w:rPr>
      </w:pPr>
      <w:r w:rsidRPr="00BA305E">
        <w:rPr>
          <w:sz w:val="18"/>
          <w:szCs w:val="18"/>
          <w:lang w:val="fr-FR"/>
        </w:rPr>
        <w:t>Forum de l’OMPI sur le renforcement de la gestion de la propriété intellectuelle dans les universités africaines, Nairobi (Kenya) (octobre</w:t>
      </w:r>
      <w:r w:rsidR="00450A53">
        <w:rPr>
          <w:sz w:val="18"/>
          <w:szCs w:val="18"/>
          <w:lang w:val="fr-FR"/>
        </w:rPr>
        <w:t xml:space="preserve"> </w:t>
      </w:r>
      <w:r w:rsidRPr="00BA305E">
        <w:rPr>
          <w:sz w:val="18"/>
          <w:szCs w:val="18"/>
          <w:lang w:val="fr-FR"/>
        </w:rPr>
        <w:t>2018)</w:t>
      </w:r>
    </w:p>
    <w:p w14:paraId="1B5C3D66" w14:textId="2AB8DAA6" w:rsidR="002553F0" w:rsidRPr="00BA305E" w:rsidRDefault="002553F0" w:rsidP="00FC4511">
      <w:pPr>
        <w:pStyle w:val="ListParagraph"/>
        <w:numPr>
          <w:ilvl w:val="0"/>
          <w:numId w:val="8"/>
        </w:numPr>
        <w:jc w:val="left"/>
        <w:rPr>
          <w:sz w:val="18"/>
          <w:szCs w:val="18"/>
          <w:lang w:val="fr-FR"/>
        </w:rPr>
      </w:pPr>
      <w:r w:rsidRPr="00BA305E">
        <w:rPr>
          <w:sz w:val="18"/>
          <w:szCs w:val="18"/>
          <w:lang w:val="fr-FR"/>
        </w:rPr>
        <w:t>Session ouverte du Conseil d’administration de l’ARIPO, Windhoek (Namibie) (novembre</w:t>
      </w:r>
      <w:r w:rsidR="00450A53">
        <w:rPr>
          <w:sz w:val="18"/>
          <w:szCs w:val="18"/>
          <w:lang w:val="fr-FR"/>
        </w:rPr>
        <w:t xml:space="preserve"> </w:t>
      </w:r>
      <w:r w:rsidRPr="00BA305E">
        <w:rPr>
          <w:sz w:val="18"/>
          <w:szCs w:val="18"/>
          <w:lang w:val="fr-FR"/>
        </w:rPr>
        <w:t>2018)</w:t>
      </w:r>
    </w:p>
    <w:p w14:paraId="3CAC357E" w14:textId="38B2190F" w:rsidR="002553F0" w:rsidRPr="00BA305E" w:rsidRDefault="002553F0" w:rsidP="00FC4511">
      <w:pPr>
        <w:pStyle w:val="ListParagraph"/>
        <w:numPr>
          <w:ilvl w:val="0"/>
          <w:numId w:val="8"/>
        </w:numPr>
        <w:jc w:val="left"/>
        <w:rPr>
          <w:sz w:val="18"/>
          <w:szCs w:val="18"/>
          <w:lang w:val="fr-FR"/>
        </w:rPr>
      </w:pPr>
      <w:r w:rsidRPr="00BA305E">
        <w:rPr>
          <w:sz w:val="18"/>
          <w:szCs w:val="18"/>
          <w:lang w:val="fr-FR"/>
        </w:rPr>
        <w:t>Réunion annuelle entre l’OCVV et ses services d’examen, Angers (France) (décembre</w:t>
      </w:r>
      <w:r w:rsidR="00450A53">
        <w:rPr>
          <w:sz w:val="18"/>
          <w:szCs w:val="18"/>
          <w:lang w:val="fr-FR"/>
        </w:rPr>
        <w:t xml:space="preserve"> </w:t>
      </w:r>
      <w:r w:rsidRPr="00BA305E">
        <w:rPr>
          <w:sz w:val="18"/>
          <w:szCs w:val="18"/>
          <w:lang w:val="fr-FR"/>
        </w:rPr>
        <w:t>2018)</w:t>
      </w:r>
    </w:p>
    <w:p w14:paraId="358CE888" w14:textId="77777777" w:rsidR="002553F0" w:rsidRPr="00BA305E" w:rsidRDefault="002553F0" w:rsidP="002553F0">
      <w:pPr>
        <w:jc w:val="right"/>
        <w:rPr>
          <w:lang w:val="fr-FR"/>
        </w:rPr>
      </w:pPr>
    </w:p>
    <w:p w14:paraId="79C1875D" w14:textId="77777777" w:rsidR="002553F0" w:rsidRPr="00BA305E" w:rsidRDefault="002553F0" w:rsidP="002553F0">
      <w:pPr>
        <w:jc w:val="right"/>
        <w:rPr>
          <w:lang w:val="fr-FR"/>
        </w:rPr>
      </w:pPr>
    </w:p>
    <w:p w14:paraId="1072F273" w14:textId="77777777" w:rsidR="002553F0" w:rsidRPr="00BA305E" w:rsidRDefault="002553F0" w:rsidP="002553F0">
      <w:pPr>
        <w:jc w:val="right"/>
        <w:rPr>
          <w:lang w:val="fr-FR"/>
        </w:rPr>
      </w:pPr>
    </w:p>
    <w:p w14:paraId="127EC05B" w14:textId="77777777" w:rsidR="00FC4511" w:rsidRDefault="002553F0" w:rsidP="004305C3">
      <w:pPr>
        <w:jc w:val="right"/>
        <w:rPr>
          <w:lang w:val="fr-FR"/>
        </w:rPr>
        <w:sectPr w:rsidR="00FC4511" w:rsidSect="002553F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510" w:right="1134" w:bottom="567" w:left="1134" w:header="510" w:footer="680" w:gutter="0"/>
          <w:pgNumType w:start="1"/>
          <w:cols w:space="720"/>
          <w:titlePg/>
        </w:sectPr>
      </w:pPr>
      <w:r w:rsidRPr="00BA305E">
        <w:rPr>
          <w:lang w:val="fr-FR"/>
        </w:rPr>
        <w:t>[L’appendice suit]</w:t>
      </w:r>
    </w:p>
    <w:p w14:paraId="010D3130" w14:textId="77777777" w:rsidR="00FC4511" w:rsidRDefault="00FC4511" w:rsidP="00FC4511">
      <w:pPr>
        <w:jc w:val="center"/>
        <w:rPr>
          <w:lang w:val="fr-CH"/>
        </w:rPr>
      </w:pPr>
      <w:r w:rsidRPr="009B2CAB">
        <w:rPr>
          <w:lang w:val="fr-CH"/>
        </w:rPr>
        <w:t>C/53/2</w:t>
      </w:r>
    </w:p>
    <w:p w14:paraId="7224A207" w14:textId="77777777" w:rsidR="00FC4511" w:rsidRDefault="00FC4511" w:rsidP="00FC4511">
      <w:pPr>
        <w:jc w:val="center"/>
        <w:rPr>
          <w:lang w:val="fr-CH"/>
        </w:rPr>
      </w:pPr>
    </w:p>
    <w:p w14:paraId="0268CB1A" w14:textId="77777777" w:rsidR="00FC4511" w:rsidRDefault="00FC4511" w:rsidP="00FC4511">
      <w:pPr>
        <w:jc w:val="center"/>
        <w:rPr>
          <w:lang w:val="fr-CH"/>
        </w:rPr>
      </w:pPr>
      <w:r w:rsidRPr="009B2CAB">
        <w:rPr>
          <w:lang w:val="fr-CH"/>
        </w:rPr>
        <w:t>APPENDICE</w:t>
      </w:r>
    </w:p>
    <w:p w14:paraId="09445A53" w14:textId="77777777" w:rsidR="00FC4511" w:rsidRDefault="00FC4511" w:rsidP="00FC4511">
      <w:pPr>
        <w:jc w:val="center"/>
        <w:rPr>
          <w:lang w:val="fr-CH"/>
        </w:rPr>
      </w:pPr>
    </w:p>
    <w:p w14:paraId="1E49C646" w14:textId="77777777" w:rsidR="00FC4511" w:rsidRDefault="00FC4511" w:rsidP="00FC4511">
      <w:pPr>
        <w:jc w:val="center"/>
        <w:rPr>
          <w:lang w:val="fr-CH"/>
        </w:rPr>
      </w:pPr>
      <w:r w:rsidRPr="009B2CAB">
        <w:rPr>
          <w:lang w:val="fr-CH"/>
        </w:rPr>
        <w:t>SIGLES ET ABRÉVIATIONS</w:t>
      </w:r>
    </w:p>
    <w:p w14:paraId="0F4824AB" w14:textId="77777777" w:rsidR="00FC4511" w:rsidRDefault="00FC4511" w:rsidP="00FC4511">
      <w:pPr>
        <w:rPr>
          <w:lang w:val="fr-CH"/>
        </w:rPr>
      </w:pPr>
    </w:p>
    <w:p w14:paraId="5DB37605" w14:textId="77777777" w:rsidR="00FC4511" w:rsidRDefault="00FC4511" w:rsidP="00FC4511">
      <w:pPr>
        <w:jc w:val="center"/>
        <w:rPr>
          <w:lang w:val="fr-CH"/>
        </w:rPr>
      </w:pPr>
      <w:r w:rsidRPr="009B2CAB">
        <w:rPr>
          <w:u w:val="single"/>
          <w:lang w:val="fr-CH"/>
        </w:rPr>
        <w:t>Termes de l’UPOV</w:t>
      </w:r>
    </w:p>
    <w:p w14:paraId="48C3815C" w14:textId="77777777" w:rsidR="00FC4511" w:rsidRPr="009B2CAB" w:rsidRDefault="00FC4511" w:rsidP="00FC4511">
      <w:pPr>
        <w:rPr>
          <w:lang w:val="fr-CH"/>
        </w:rPr>
      </w:pPr>
    </w:p>
    <w:tbl>
      <w:tblPr>
        <w:tblW w:w="9889" w:type="dxa"/>
        <w:tblLook w:val="04A0" w:firstRow="1" w:lastRow="0" w:firstColumn="1" w:lastColumn="0" w:noHBand="0" w:noVBand="1"/>
      </w:tblPr>
      <w:tblGrid>
        <w:gridCol w:w="1985"/>
        <w:gridCol w:w="7904"/>
      </w:tblGrid>
      <w:tr w:rsidR="00FC4511" w:rsidRPr="00BE298D" w14:paraId="192F9916" w14:textId="77777777" w:rsidTr="00940B30">
        <w:tc>
          <w:tcPr>
            <w:tcW w:w="1985" w:type="dxa"/>
          </w:tcPr>
          <w:p w14:paraId="0F4678FF" w14:textId="77777777" w:rsidR="00FC4511" w:rsidRPr="00924B27" w:rsidRDefault="00FC4511" w:rsidP="002C4EF3">
            <w:pPr>
              <w:spacing w:after="20"/>
              <w:jc w:val="left"/>
              <w:rPr>
                <w:sz w:val="18"/>
              </w:rPr>
            </w:pPr>
            <w:r w:rsidRPr="00924B27">
              <w:rPr>
                <w:sz w:val="18"/>
              </w:rPr>
              <w:t>BMT</w:t>
            </w:r>
          </w:p>
        </w:tc>
        <w:tc>
          <w:tcPr>
            <w:tcW w:w="7904" w:type="dxa"/>
          </w:tcPr>
          <w:p w14:paraId="1D9C888F" w14:textId="77777777" w:rsidR="00FC4511" w:rsidRPr="00924B27" w:rsidRDefault="00FC4511" w:rsidP="002C4EF3">
            <w:pPr>
              <w:spacing w:after="20"/>
              <w:jc w:val="left"/>
              <w:rPr>
                <w:sz w:val="18"/>
                <w:lang w:val="fr-CH"/>
              </w:rPr>
            </w:pPr>
            <w:r w:rsidRPr="00924B27">
              <w:rPr>
                <w:sz w:val="18"/>
                <w:lang w:val="fr-CH"/>
              </w:rPr>
              <w:t>Groupe de travail sur les techniques biochimiques et moléculaires, notamment les profils d’ADN</w:t>
            </w:r>
          </w:p>
        </w:tc>
      </w:tr>
      <w:tr w:rsidR="00FC4511" w:rsidRPr="008C6A22" w14:paraId="099C8D1C" w14:textId="77777777" w:rsidTr="00940B30">
        <w:tc>
          <w:tcPr>
            <w:tcW w:w="1985" w:type="dxa"/>
          </w:tcPr>
          <w:p w14:paraId="5210B13D" w14:textId="77777777" w:rsidR="00FC4511" w:rsidRPr="00924B27" w:rsidRDefault="00FC4511" w:rsidP="002C4EF3">
            <w:pPr>
              <w:spacing w:after="20"/>
              <w:jc w:val="left"/>
              <w:rPr>
                <w:sz w:val="18"/>
              </w:rPr>
            </w:pPr>
            <w:r>
              <w:rPr>
                <w:sz w:val="18"/>
              </w:rPr>
              <w:t>Bureau</w:t>
            </w:r>
          </w:p>
        </w:tc>
        <w:tc>
          <w:tcPr>
            <w:tcW w:w="7904" w:type="dxa"/>
          </w:tcPr>
          <w:p w14:paraId="656C5F9A" w14:textId="77777777" w:rsidR="00FC4511" w:rsidRPr="00924B27" w:rsidRDefault="00FC4511" w:rsidP="002C4EF3">
            <w:pPr>
              <w:spacing w:after="20"/>
              <w:jc w:val="left"/>
              <w:rPr>
                <w:sz w:val="18"/>
                <w:lang w:val="fr-CH"/>
              </w:rPr>
            </w:pPr>
            <w:r>
              <w:rPr>
                <w:sz w:val="18"/>
                <w:lang w:val="fr-CH"/>
              </w:rPr>
              <w:t>Bureau de l’Union</w:t>
            </w:r>
          </w:p>
        </w:tc>
      </w:tr>
      <w:tr w:rsidR="00FC4511" w:rsidRPr="00A2648F" w14:paraId="7EB1E42B" w14:textId="77777777" w:rsidTr="00940B30">
        <w:tc>
          <w:tcPr>
            <w:tcW w:w="1985" w:type="dxa"/>
          </w:tcPr>
          <w:p w14:paraId="55DE2FCE" w14:textId="77777777" w:rsidR="00FC4511" w:rsidRPr="0048303F" w:rsidRDefault="00FC4511" w:rsidP="002C4EF3">
            <w:pPr>
              <w:spacing w:after="20"/>
              <w:jc w:val="left"/>
              <w:rPr>
                <w:sz w:val="18"/>
              </w:rPr>
            </w:pPr>
            <w:r w:rsidRPr="0048303F">
              <w:rPr>
                <w:sz w:val="18"/>
              </w:rPr>
              <w:t>CAJ</w:t>
            </w:r>
          </w:p>
        </w:tc>
        <w:tc>
          <w:tcPr>
            <w:tcW w:w="7904" w:type="dxa"/>
          </w:tcPr>
          <w:p w14:paraId="47DCDA5C" w14:textId="77777777" w:rsidR="00FC4511" w:rsidRPr="0048303F" w:rsidRDefault="00FC4511" w:rsidP="002C4EF3">
            <w:pPr>
              <w:spacing w:after="20"/>
              <w:jc w:val="left"/>
              <w:rPr>
                <w:sz w:val="18"/>
              </w:rPr>
            </w:pPr>
            <w:r w:rsidRPr="00924B27">
              <w:rPr>
                <w:sz w:val="18"/>
              </w:rPr>
              <w:t>Comité administratif et juridique</w:t>
            </w:r>
            <w:r w:rsidRPr="0048303F">
              <w:rPr>
                <w:sz w:val="18"/>
              </w:rPr>
              <w:t xml:space="preserve"> </w:t>
            </w:r>
          </w:p>
        </w:tc>
      </w:tr>
      <w:tr w:rsidR="00FC4511" w:rsidRPr="00A2648F" w14:paraId="38D0F621" w14:textId="77777777" w:rsidTr="00940B30">
        <w:tc>
          <w:tcPr>
            <w:tcW w:w="1985" w:type="dxa"/>
          </w:tcPr>
          <w:p w14:paraId="098B4348" w14:textId="77777777" w:rsidR="00FC4511" w:rsidRPr="0048303F" w:rsidRDefault="00FC4511" w:rsidP="002C4EF3">
            <w:pPr>
              <w:spacing w:after="20"/>
              <w:jc w:val="left"/>
              <w:rPr>
                <w:sz w:val="18"/>
              </w:rPr>
            </w:pPr>
            <w:r>
              <w:rPr>
                <w:sz w:val="18"/>
              </w:rPr>
              <w:t>DH</w:t>
            </w:r>
            <w:r w:rsidRPr="0048303F">
              <w:rPr>
                <w:sz w:val="18"/>
              </w:rPr>
              <w:t>S</w:t>
            </w:r>
          </w:p>
        </w:tc>
        <w:tc>
          <w:tcPr>
            <w:tcW w:w="7904" w:type="dxa"/>
          </w:tcPr>
          <w:p w14:paraId="3EA0C5CC" w14:textId="77777777" w:rsidR="00FC4511" w:rsidRPr="0048303F" w:rsidRDefault="00FC4511" w:rsidP="002C4EF3">
            <w:pPr>
              <w:spacing w:after="20"/>
              <w:jc w:val="left"/>
              <w:rPr>
                <w:sz w:val="18"/>
              </w:rPr>
            </w:pPr>
            <w:r w:rsidRPr="00924B27">
              <w:rPr>
                <w:sz w:val="18"/>
              </w:rPr>
              <w:t>Distinction, homogénéité et stabilité</w:t>
            </w:r>
          </w:p>
        </w:tc>
      </w:tr>
      <w:tr w:rsidR="00FC4511" w:rsidRPr="00BE298D" w14:paraId="6C0881E4" w14:textId="77777777" w:rsidTr="00940B30">
        <w:tc>
          <w:tcPr>
            <w:tcW w:w="1985" w:type="dxa"/>
          </w:tcPr>
          <w:p w14:paraId="437F33B8" w14:textId="77777777" w:rsidR="00FC4511" w:rsidRPr="0048303F" w:rsidRDefault="00FC4511" w:rsidP="002C4EF3">
            <w:pPr>
              <w:autoSpaceDE w:val="0"/>
              <w:autoSpaceDN w:val="0"/>
              <w:adjustRightInd w:val="0"/>
              <w:spacing w:after="20"/>
              <w:jc w:val="left"/>
              <w:rPr>
                <w:sz w:val="18"/>
              </w:rPr>
            </w:pPr>
            <w:r w:rsidRPr="00924B27">
              <w:rPr>
                <w:sz w:val="18"/>
              </w:rPr>
              <w:t>DL-205</w:t>
            </w:r>
          </w:p>
        </w:tc>
        <w:tc>
          <w:tcPr>
            <w:tcW w:w="7904" w:type="dxa"/>
          </w:tcPr>
          <w:p w14:paraId="01EFEA9F" w14:textId="77777777" w:rsidR="00FC4511" w:rsidRPr="00FF270B" w:rsidRDefault="00FC4511" w:rsidP="002C4EF3">
            <w:pPr>
              <w:autoSpaceDE w:val="0"/>
              <w:autoSpaceDN w:val="0"/>
              <w:adjustRightInd w:val="0"/>
              <w:spacing w:after="20"/>
              <w:jc w:val="left"/>
              <w:rPr>
                <w:sz w:val="18"/>
                <w:lang w:val="fr-CH"/>
              </w:rPr>
            </w:pPr>
            <w:r w:rsidRPr="00924B27">
              <w:rPr>
                <w:sz w:val="18"/>
                <w:lang w:val="fr-CH"/>
              </w:rPr>
              <w:t>Cours d</w:t>
            </w:r>
            <w:r>
              <w:rPr>
                <w:sz w:val="18"/>
                <w:lang w:val="fr-CH"/>
              </w:rPr>
              <w:t>’</w:t>
            </w:r>
            <w:r w:rsidRPr="00924B27">
              <w:rPr>
                <w:sz w:val="18"/>
                <w:lang w:val="fr-CH"/>
              </w:rPr>
              <w:t>enseignement à distance de l</w:t>
            </w:r>
            <w:r>
              <w:rPr>
                <w:sz w:val="18"/>
                <w:lang w:val="fr-CH"/>
              </w:rPr>
              <w:t>’</w:t>
            </w:r>
            <w:r w:rsidRPr="00924B27">
              <w:rPr>
                <w:sz w:val="18"/>
                <w:lang w:val="fr-CH"/>
              </w:rPr>
              <w:t xml:space="preserve">UPOV </w:t>
            </w:r>
            <w:r>
              <w:rPr>
                <w:sz w:val="18"/>
                <w:lang w:val="fr-CH"/>
              </w:rPr>
              <w:t>“</w:t>
            </w:r>
            <w:r w:rsidRPr="00924B27">
              <w:rPr>
                <w:sz w:val="18"/>
                <w:lang w:val="fr-CH"/>
              </w:rPr>
              <w:t xml:space="preserve">Introduction au système UPOV de </w:t>
            </w:r>
            <w:r w:rsidRPr="00FF270B">
              <w:rPr>
                <w:color w:val="000000"/>
                <w:sz w:val="18"/>
                <w:lang w:val="fr-CH"/>
              </w:rPr>
              <w:t>p</w:t>
            </w:r>
            <w:r w:rsidRPr="00924B27">
              <w:rPr>
                <w:sz w:val="18"/>
                <w:lang w:val="fr-CH"/>
              </w:rPr>
              <w:t>rotection des obtentions végétales selon la Convention UPOV</w:t>
            </w:r>
            <w:r>
              <w:rPr>
                <w:sz w:val="18"/>
                <w:lang w:val="fr-CH"/>
              </w:rPr>
              <w:t>”</w:t>
            </w:r>
          </w:p>
        </w:tc>
      </w:tr>
      <w:tr w:rsidR="00FC4511" w:rsidRPr="00BE298D" w14:paraId="57153616" w14:textId="77777777" w:rsidTr="00940B30">
        <w:tc>
          <w:tcPr>
            <w:tcW w:w="1985" w:type="dxa"/>
          </w:tcPr>
          <w:p w14:paraId="1D6C0783" w14:textId="77777777" w:rsidR="00FC4511" w:rsidRPr="0048303F" w:rsidRDefault="00FC4511" w:rsidP="002C4EF3">
            <w:pPr>
              <w:autoSpaceDE w:val="0"/>
              <w:autoSpaceDN w:val="0"/>
              <w:adjustRightInd w:val="0"/>
              <w:spacing w:after="20"/>
              <w:jc w:val="left"/>
              <w:rPr>
                <w:sz w:val="18"/>
              </w:rPr>
            </w:pPr>
            <w:r w:rsidRPr="00924B27">
              <w:rPr>
                <w:sz w:val="18"/>
              </w:rPr>
              <w:t>DL-305</w:t>
            </w:r>
          </w:p>
        </w:tc>
        <w:tc>
          <w:tcPr>
            <w:tcW w:w="7904" w:type="dxa"/>
          </w:tcPr>
          <w:p w14:paraId="5468E48F" w14:textId="77777777" w:rsidR="00FC4511" w:rsidRPr="00FF270B" w:rsidRDefault="00FC4511" w:rsidP="002C4EF3">
            <w:pPr>
              <w:autoSpaceDE w:val="0"/>
              <w:autoSpaceDN w:val="0"/>
              <w:adjustRightInd w:val="0"/>
              <w:spacing w:after="20"/>
              <w:jc w:val="left"/>
              <w:rPr>
                <w:sz w:val="18"/>
                <w:lang w:val="fr-CH"/>
              </w:rPr>
            </w:pPr>
            <w:r w:rsidRPr="00924B27">
              <w:rPr>
                <w:sz w:val="18"/>
                <w:lang w:val="fr-CH"/>
              </w:rPr>
              <w:t>Cours d</w:t>
            </w:r>
            <w:r>
              <w:rPr>
                <w:sz w:val="18"/>
                <w:lang w:val="fr-CH"/>
              </w:rPr>
              <w:t>’</w:t>
            </w:r>
            <w:r w:rsidRPr="00924B27">
              <w:rPr>
                <w:sz w:val="18"/>
                <w:lang w:val="fr-CH"/>
              </w:rPr>
              <w:t>enseignement à distance de l</w:t>
            </w:r>
            <w:r>
              <w:rPr>
                <w:sz w:val="18"/>
                <w:lang w:val="fr-CH"/>
              </w:rPr>
              <w:t>’</w:t>
            </w:r>
            <w:r w:rsidRPr="00924B27">
              <w:rPr>
                <w:sz w:val="18"/>
                <w:lang w:val="fr-CH"/>
              </w:rPr>
              <w:t xml:space="preserve">UPOV </w:t>
            </w:r>
            <w:r>
              <w:rPr>
                <w:sz w:val="18"/>
                <w:lang w:val="fr-CH"/>
              </w:rPr>
              <w:t>“</w:t>
            </w:r>
            <w:r w:rsidRPr="00924B27">
              <w:rPr>
                <w:sz w:val="18"/>
                <w:lang w:val="fr-CH"/>
              </w:rPr>
              <w:t>Examen des demandes de droits d</w:t>
            </w:r>
            <w:r>
              <w:rPr>
                <w:sz w:val="18"/>
                <w:lang w:val="fr-CH"/>
              </w:rPr>
              <w:t>’</w:t>
            </w:r>
            <w:r w:rsidRPr="00924B27">
              <w:rPr>
                <w:sz w:val="18"/>
                <w:lang w:val="fr-CH"/>
              </w:rPr>
              <w:t>obtenteur</w:t>
            </w:r>
            <w:r>
              <w:rPr>
                <w:sz w:val="18"/>
                <w:lang w:val="fr-CH"/>
              </w:rPr>
              <w:t>”</w:t>
            </w:r>
          </w:p>
        </w:tc>
      </w:tr>
      <w:tr w:rsidR="00FC4511" w:rsidRPr="00BE298D" w14:paraId="6C6C8DB7" w14:textId="77777777" w:rsidTr="00940B30">
        <w:tc>
          <w:tcPr>
            <w:tcW w:w="1985" w:type="dxa"/>
          </w:tcPr>
          <w:p w14:paraId="63C8D8A9" w14:textId="77777777" w:rsidR="00FC4511" w:rsidRPr="0048303F" w:rsidRDefault="00FC4511" w:rsidP="002C4EF3">
            <w:pPr>
              <w:spacing w:after="20"/>
              <w:jc w:val="left"/>
              <w:rPr>
                <w:sz w:val="18"/>
              </w:rPr>
            </w:pPr>
            <w:r w:rsidRPr="0048303F">
              <w:rPr>
                <w:rFonts w:cs="Arial"/>
                <w:sz w:val="18"/>
              </w:rPr>
              <w:t>DL-305A</w:t>
            </w:r>
          </w:p>
        </w:tc>
        <w:tc>
          <w:tcPr>
            <w:tcW w:w="7904" w:type="dxa"/>
          </w:tcPr>
          <w:p w14:paraId="2B2CB01A" w14:textId="51D45E3D" w:rsidR="00FC4511" w:rsidRPr="00FF270B" w:rsidRDefault="00FC4511" w:rsidP="002C4EF3">
            <w:pPr>
              <w:spacing w:after="20"/>
              <w:jc w:val="left"/>
              <w:rPr>
                <w:spacing w:val="-2"/>
                <w:sz w:val="18"/>
                <w:lang w:val="fr-CH"/>
              </w:rPr>
            </w:pPr>
            <w:r w:rsidRPr="00924B27">
              <w:rPr>
                <w:spacing w:val="-2"/>
                <w:sz w:val="18"/>
                <w:lang w:val="fr-CH"/>
              </w:rPr>
              <w:t>Cours d</w:t>
            </w:r>
            <w:r>
              <w:rPr>
                <w:spacing w:val="-2"/>
                <w:sz w:val="18"/>
                <w:lang w:val="fr-CH"/>
              </w:rPr>
              <w:t>’</w:t>
            </w:r>
            <w:r w:rsidRPr="00924B27">
              <w:rPr>
                <w:spacing w:val="-2"/>
                <w:sz w:val="18"/>
                <w:lang w:val="fr-CH"/>
              </w:rPr>
              <w:t>enseignement à distance de l</w:t>
            </w:r>
            <w:r>
              <w:rPr>
                <w:spacing w:val="-2"/>
                <w:sz w:val="18"/>
                <w:lang w:val="fr-CH"/>
              </w:rPr>
              <w:t>’</w:t>
            </w:r>
            <w:r w:rsidRPr="00924B27">
              <w:rPr>
                <w:spacing w:val="-2"/>
                <w:sz w:val="18"/>
                <w:lang w:val="fr-CH"/>
              </w:rPr>
              <w:t xml:space="preserve">UPOV </w:t>
            </w:r>
            <w:r>
              <w:rPr>
                <w:spacing w:val="-2"/>
                <w:sz w:val="18"/>
                <w:lang w:val="fr-CH"/>
              </w:rPr>
              <w:t>“</w:t>
            </w:r>
            <w:r w:rsidRPr="00924B27">
              <w:rPr>
                <w:spacing w:val="-2"/>
                <w:sz w:val="18"/>
                <w:lang w:val="fr-CH"/>
              </w:rPr>
              <w:t>Administration des droits d</w:t>
            </w:r>
            <w:r>
              <w:rPr>
                <w:spacing w:val="-2"/>
                <w:sz w:val="18"/>
                <w:lang w:val="fr-CH"/>
              </w:rPr>
              <w:t>’</w:t>
            </w:r>
            <w:r w:rsidRPr="00924B27">
              <w:rPr>
                <w:spacing w:val="-2"/>
                <w:sz w:val="18"/>
                <w:lang w:val="fr-CH"/>
              </w:rPr>
              <w:t>obtenteur</w:t>
            </w:r>
            <w:r>
              <w:rPr>
                <w:spacing w:val="-2"/>
                <w:sz w:val="18"/>
                <w:lang w:val="fr-CH"/>
              </w:rPr>
              <w:t>”</w:t>
            </w:r>
            <w:r w:rsidRPr="00924B27">
              <w:rPr>
                <w:spacing w:val="-2"/>
                <w:sz w:val="18"/>
                <w:lang w:val="fr-CH"/>
              </w:rPr>
              <w:t xml:space="preserve"> (partie A du cours</w:t>
            </w:r>
            <w:r w:rsidR="00450A53">
              <w:rPr>
                <w:spacing w:val="-2"/>
                <w:sz w:val="18"/>
                <w:lang w:val="fr-CH"/>
              </w:rPr>
              <w:t xml:space="preserve"> </w:t>
            </w:r>
            <w:r w:rsidRPr="00924B27">
              <w:rPr>
                <w:spacing w:val="-2"/>
                <w:sz w:val="18"/>
                <w:lang w:val="fr-CH"/>
              </w:rPr>
              <w:t>DL</w:t>
            </w:r>
            <w:r w:rsidRPr="00FF270B">
              <w:rPr>
                <w:color w:val="000000"/>
                <w:spacing w:val="-2"/>
                <w:sz w:val="18"/>
                <w:lang w:val="fr-CH"/>
              </w:rPr>
              <w:t>-</w:t>
            </w:r>
            <w:r w:rsidRPr="00924B27">
              <w:rPr>
                <w:spacing w:val="-2"/>
                <w:sz w:val="18"/>
                <w:lang w:val="fr-CH"/>
              </w:rPr>
              <w:t>305)</w:t>
            </w:r>
          </w:p>
        </w:tc>
      </w:tr>
      <w:tr w:rsidR="00FC4511" w:rsidRPr="00BE298D" w14:paraId="7CE214ED" w14:textId="77777777" w:rsidTr="00940B30">
        <w:tc>
          <w:tcPr>
            <w:tcW w:w="1985" w:type="dxa"/>
          </w:tcPr>
          <w:p w14:paraId="1B858F22" w14:textId="77777777" w:rsidR="00FC4511" w:rsidRPr="0048303F" w:rsidRDefault="00FC4511" w:rsidP="002C4EF3">
            <w:pPr>
              <w:spacing w:after="20"/>
              <w:jc w:val="left"/>
              <w:rPr>
                <w:sz w:val="18"/>
              </w:rPr>
            </w:pPr>
            <w:r w:rsidRPr="0048303F">
              <w:rPr>
                <w:rFonts w:cs="Arial"/>
                <w:sz w:val="18"/>
              </w:rPr>
              <w:t>DL-305B</w:t>
            </w:r>
          </w:p>
        </w:tc>
        <w:tc>
          <w:tcPr>
            <w:tcW w:w="7904" w:type="dxa"/>
          </w:tcPr>
          <w:p w14:paraId="6DD0C352" w14:textId="62A5315E" w:rsidR="00FC4511" w:rsidRPr="00FF270B" w:rsidRDefault="00FC4511" w:rsidP="002C4EF3">
            <w:pPr>
              <w:spacing w:after="20"/>
              <w:jc w:val="left"/>
              <w:rPr>
                <w:sz w:val="18"/>
                <w:lang w:val="fr-CH"/>
              </w:rPr>
            </w:pPr>
            <w:r w:rsidRPr="00924B27">
              <w:rPr>
                <w:sz w:val="18"/>
                <w:lang w:val="fr-CH"/>
              </w:rPr>
              <w:t>Cours d</w:t>
            </w:r>
            <w:r>
              <w:rPr>
                <w:sz w:val="18"/>
                <w:lang w:val="fr-CH"/>
              </w:rPr>
              <w:t>’</w:t>
            </w:r>
            <w:r w:rsidRPr="00924B27">
              <w:rPr>
                <w:sz w:val="18"/>
                <w:lang w:val="fr-CH"/>
              </w:rPr>
              <w:t>enseignement à distance de l</w:t>
            </w:r>
            <w:r>
              <w:rPr>
                <w:sz w:val="18"/>
                <w:lang w:val="fr-CH"/>
              </w:rPr>
              <w:t>’</w:t>
            </w:r>
            <w:r w:rsidRPr="00924B27">
              <w:rPr>
                <w:sz w:val="18"/>
                <w:lang w:val="fr-CH"/>
              </w:rPr>
              <w:t xml:space="preserve">UPOV </w:t>
            </w:r>
            <w:r>
              <w:rPr>
                <w:sz w:val="18"/>
                <w:lang w:val="fr-CH"/>
              </w:rPr>
              <w:t>“</w:t>
            </w:r>
            <w:r w:rsidRPr="00924B27">
              <w:rPr>
                <w:sz w:val="18"/>
                <w:lang w:val="fr-CH"/>
              </w:rPr>
              <w:t>Ex</w:t>
            </w:r>
            <w:r>
              <w:rPr>
                <w:sz w:val="18"/>
                <w:lang w:val="fr-CH"/>
              </w:rPr>
              <w:t>amen DHS” (partie B du cours</w:t>
            </w:r>
            <w:r w:rsidR="00450A53">
              <w:rPr>
                <w:sz w:val="18"/>
                <w:lang w:val="fr-CH"/>
              </w:rPr>
              <w:t xml:space="preserve"> </w:t>
            </w:r>
            <w:r>
              <w:rPr>
                <w:sz w:val="18"/>
                <w:lang w:val="fr-CH"/>
              </w:rPr>
              <w:t>DL</w:t>
            </w:r>
            <w:r w:rsidRPr="00924B27">
              <w:rPr>
                <w:sz w:val="18"/>
                <w:lang w:val="fr-CH"/>
              </w:rPr>
              <w:t>-305)</w:t>
            </w:r>
          </w:p>
        </w:tc>
      </w:tr>
      <w:tr w:rsidR="00FC4511" w:rsidRPr="00A2648F" w14:paraId="53499391" w14:textId="77777777" w:rsidTr="00940B30">
        <w:tc>
          <w:tcPr>
            <w:tcW w:w="1985" w:type="dxa"/>
          </w:tcPr>
          <w:p w14:paraId="0849B6EC" w14:textId="77777777" w:rsidR="00FC4511" w:rsidRPr="0048303F" w:rsidRDefault="00FC4511" w:rsidP="002C4EF3">
            <w:pPr>
              <w:spacing w:after="20"/>
              <w:jc w:val="left"/>
              <w:rPr>
                <w:sz w:val="18"/>
              </w:rPr>
            </w:pPr>
            <w:r w:rsidRPr="0048303F">
              <w:rPr>
                <w:sz w:val="18"/>
              </w:rPr>
              <w:t>TC</w:t>
            </w:r>
          </w:p>
        </w:tc>
        <w:tc>
          <w:tcPr>
            <w:tcW w:w="7904" w:type="dxa"/>
          </w:tcPr>
          <w:p w14:paraId="0EFB21BA" w14:textId="77777777" w:rsidR="00FC4511" w:rsidRPr="0048303F" w:rsidRDefault="00FC4511" w:rsidP="002C4EF3">
            <w:pPr>
              <w:spacing w:after="20"/>
              <w:jc w:val="left"/>
              <w:rPr>
                <w:sz w:val="18"/>
              </w:rPr>
            </w:pPr>
            <w:r w:rsidRPr="00924B27">
              <w:rPr>
                <w:sz w:val="18"/>
              </w:rPr>
              <w:t xml:space="preserve">Comité </w:t>
            </w:r>
            <w:r w:rsidRPr="00B32211">
              <w:rPr>
                <w:color w:val="000000"/>
                <w:sz w:val="18"/>
              </w:rPr>
              <w:t>technique</w:t>
            </w:r>
          </w:p>
        </w:tc>
      </w:tr>
      <w:tr w:rsidR="00FC4511" w:rsidRPr="00BE298D" w14:paraId="540D255D" w14:textId="77777777" w:rsidTr="00940B30">
        <w:tc>
          <w:tcPr>
            <w:tcW w:w="1985" w:type="dxa"/>
          </w:tcPr>
          <w:p w14:paraId="48AF07F4" w14:textId="77777777" w:rsidR="00FC4511" w:rsidRPr="0048303F" w:rsidRDefault="00FC4511" w:rsidP="002C4EF3">
            <w:pPr>
              <w:spacing w:after="20"/>
              <w:jc w:val="left"/>
              <w:rPr>
                <w:sz w:val="18"/>
              </w:rPr>
            </w:pPr>
            <w:r w:rsidRPr="0048303F">
              <w:rPr>
                <w:sz w:val="18"/>
              </w:rPr>
              <w:t>TC</w:t>
            </w:r>
            <w:r w:rsidRPr="0048303F">
              <w:rPr>
                <w:sz w:val="18"/>
              </w:rPr>
              <w:noBreakHyphen/>
              <w:t>EDC</w:t>
            </w:r>
          </w:p>
        </w:tc>
        <w:tc>
          <w:tcPr>
            <w:tcW w:w="7904" w:type="dxa"/>
          </w:tcPr>
          <w:p w14:paraId="7DD0F327" w14:textId="77777777" w:rsidR="00FC4511" w:rsidRPr="00B32211" w:rsidRDefault="00FC4511" w:rsidP="002C4EF3">
            <w:pPr>
              <w:spacing w:after="20"/>
              <w:jc w:val="left"/>
              <w:rPr>
                <w:sz w:val="18"/>
                <w:lang w:val="fr-CH"/>
              </w:rPr>
            </w:pPr>
            <w:r w:rsidRPr="00924B27">
              <w:rPr>
                <w:sz w:val="18"/>
                <w:lang w:val="fr-CH"/>
              </w:rPr>
              <w:t>Comité de rédaction élargi</w:t>
            </w:r>
            <w:r w:rsidRPr="00B32211">
              <w:rPr>
                <w:color w:val="000000"/>
                <w:sz w:val="18"/>
                <w:lang w:val="fr-CH"/>
              </w:rPr>
              <w:t xml:space="preserve"> du Comité technique</w:t>
            </w:r>
          </w:p>
        </w:tc>
      </w:tr>
      <w:tr w:rsidR="00FC4511" w:rsidRPr="00BE298D" w14:paraId="005D8A92" w14:textId="77777777" w:rsidTr="00940B30">
        <w:tc>
          <w:tcPr>
            <w:tcW w:w="1985" w:type="dxa"/>
          </w:tcPr>
          <w:p w14:paraId="175F46EA" w14:textId="77777777" w:rsidR="00FC4511" w:rsidRPr="0048303F" w:rsidRDefault="00FC4511" w:rsidP="002C4EF3">
            <w:pPr>
              <w:spacing w:after="20"/>
              <w:jc w:val="left"/>
              <w:rPr>
                <w:sz w:val="18"/>
              </w:rPr>
            </w:pPr>
            <w:r w:rsidRPr="0048303F">
              <w:rPr>
                <w:sz w:val="18"/>
              </w:rPr>
              <w:t>TWA</w:t>
            </w:r>
          </w:p>
        </w:tc>
        <w:tc>
          <w:tcPr>
            <w:tcW w:w="7904" w:type="dxa"/>
          </w:tcPr>
          <w:p w14:paraId="3D304897" w14:textId="77777777" w:rsidR="00FC4511" w:rsidRPr="00B32211" w:rsidRDefault="00FC4511" w:rsidP="002C4EF3">
            <w:pPr>
              <w:spacing w:after="20"/>
              <w:jc w:val="left"/>
              <w:rPr>
                <w:sz w:val="18"/>
                <w:lang w:val="fr-CH"/>
              </w:rPr>
            </w:pPr>
            <w:r w:rsidRPr="00924B27">
              <w:rPr>
                <w:sz w:val="18"/>
                <w:lang w:val="fr-CH"/>
              </w:rPr>
              <w:t>Groupe de travail technique sur les plantes agricoles</w:t>
            </w:r>
          </w:p>
        </w:tc>
      </w:tr>
      <w:tr w:rsidR="00FC4511" w:rsidRPr="00BE298D" w14:paraId="49D5A62C" w14:textId="77777777" w:rsidTr="00940B30">
        <w:tc>
          <w:tcPr>
            <w:tcW w:w="1985" w:type="dxa"/>
          </w:tcPr>
          <w:p w14:paraId="1F99C1FB" w14:textId="77777777" w:rsidR="00FC4511" w:rsidRPr="001F014A" w:rsidRDefault="00FC4511" w:rsidP="002C4EF3">
            <w:pPr>
              <w:spacing w:after="20"/>
              <w:jc w:val="left"/>
              <w:rPr>
                <w:sz w:val="18"/>
                <w:lang w:val="fr-CH"/>
              </w:rPr>
            </w:pPr>
            <w:r w:rsidRPr="0048303F">
              <w:rPr>
                <w:sz w:val="18"/>
              </w:rPr>
              <w:t>TWC</w:t>
            </w:r>
          </w:p>
        </w:tc>
        <w:tc>
          <w:tcPr>
            <w:tcW w:w="7904" w:type="dxa"/>
          </w:tcPr>
          <w:p w14:paraId="68B383D6" w14:textId="77777777" w:rsidR="00FC4511" w:rsidRPr="001F014A" w:rsidRDefault="00FC4511" w:rsidP="002C4EF3">
            <w:pPr>
              <w:spacing w:after="20"/>
              <w:jc w:val="left"/>
              <w:rPr>
                <w:sz w:val="18"/>
                <w:lang w:val="fr-CH"/>
              </w:rPr>
            </w:pPr>
            <w:r w:rsidRPr="00924B27">
              <w:rPr>
                <w:sz w:val="18"/>
                <w:lang w:val="fr-CH"/>
              </w:rPr>
              <w:t>Groupe de travail technique sur les systèmes d</w:t>
            </w:r>
            <w:r>
              <w:rPr>
                <w:sz w:val="18"/>
                <w:lang w:val="fr-CH"/>
              </w:rPr>
              <w:t>’</w:t>
            </w:r>
            <w:r w:rsidRPr="00924B27">
              <w:rPr>
                <w:sz w:val="18"/>
                <w:lang w:val="fr-CH"/>
              </w:rPr>
              <w:t>automatisation et les programmes d</w:t>
            </w:r>
            <w:r>
              <w:rPr>
                <w:sz w:val="18"/>
                <w:lang w:val="fr-CH"/>
              </w:rPr>
              <w:t>’</w:t>
            </w:r>
            <w:r w:rsidRPr="00924B27">
              <w:rPr>
                <w:sz w:val="18"/>
                <w:lang w:val="fr-CH"/>
              </w:rPr>
              <w:t>ordinateur</w:t>
            </w:r>
          </w:p>
        </w:tc>
      </w:tr>
      <w:tr w:rsidR="00FC4511" w:rsidRPr="00BE298D" w14:paraId="50C500D3" w14:textId="77777777" w:rsidTr="00940B30">
        <w:tc>
          <w:tcPr>
            <w:tcW w:w="1985" w:type="dxa"/>
          </w:tcPr>
          <w:p w14:paraId="2454C25F" w14:textId="77777777" w:rsidR="00FC4511" w:rsidRPr="0048303F" w:rsidRDefault="00FC4511" w:rsidP="002C4EF3">
            <w:pPr>
              <w:spacing w:after="20"/>
              <w:jc w:val="left"/>
              <w:rPr>
                <w:sz w:val="18"/>
              </w:rPr>
            </w:pPr>
            <w:r w:rsidRPr="0048303F">
              <w:rPr>
                <w:sz w:val="18"/>
              </w:rPr>
              <w:t>TWF</w:t>
            </w:r>
          </w:p>
        </w:tc>
        <w:tc>
          <w:tcPr>
            <w:tcW w:w="7904" w:type="dxa"/>
          </w:tcPr>
          <w:p w14:paraId="62B18EED" w14:textId="77777777" w:rsidR="00FC4511" w:rsidRPr="001F014A" w:rsidRDefault="00FC4511" w:rsidP="002C4EF3">
            <w:pPr>
              <w:spacing w:after="20"/>
              <w:jc w:val="left"/>
              <w:rPr>
                <w:sz w:val="18"/>
                <w:lang w:val="fr-CH"/>
              </w:rPr>
            </w:pPr>
            <w:r w:rsidRPr="00924B27">
              <w:rPr>
                <w:sz w:val="18"/>
                <w:lang w:val="fr-CH"/>
              </w:rPr>
              <w:t>Groupe de travail technique sur les plantes fruitières</w:t>
            </w:r>
          </w:p>
        </w:tc>
      </w:tr>
      <w:tr w:rsidR="00FC4511" w:rsidRPr="00BE298D" w14:paraId="4EAF622A" w14:textId="77777777" w:rsidTr="00940B30">
        <w:tc>
          <w:tcPr>
            <w:tcW w:w="1985" w:type="dxa"/>
          </w:tcPr>
          <w:p w14:paraId="30BD799E" w14:textId="77777777" w:rsidR="00FC4511" w:rsidRPr="0048303F" w:rsidRDefault="00FC4511" w:rsidP="002C4EF3">
            <w:pPr>
              <w:spacing w:after="20"/>
              <w:jc w:val="left"/>
              <w:rPr>
                <w:sz w:val="18"/>
              </w:rPr>
            </w:pPr>
            <w:r w:rsidRPr="0048303F">
              <w:rPr>
                <w:sz w:val="18"/>
              </w:rPr>
              <w:t>TWO</w:t>
            </w:r>
          </w:p>
        </w:tc>
        <w:tc>
          <w:tcPr>
            <w:tcW w:w="7904" w:type="dxa"/>
          </w:tcPr>
          <w:p w14:paraId="6FEF6981" w14:textId="77777777" w:rsidR="00FC4511" w:rsidRPr="001F014A" w:rsidRDefault="00FC4511" w:rsidP="002C4EF3">
            <w:pPr>
              <w:spacing w:after="20"/>
              <w:jc w:val="left"/>
              <w:rPr>
                <w:sz w:val="18"/>
                <w:lang w:val="fr-CH"/>
              </w:rPr>
            </w:pPr>
            <w:r w:rsidRPr="00924B27">
              <w:rPr>
                <w:sz w:val="18"/>
                <w:lang w:val="fr-CH"/>
              </w:rPr>
              <w:t>Groupe de travail technique sur les plantes ornementales et les arbres forestiers</w:t>
            </w:r>
          </w:p>
        </w:tc>
      </w:tr>
      <w:tr w:rsidR="00FC4511" w:rsidRPr="00BE298D" w14:paraId="42E2F540" w14:textId="77777777" w:rsidTr="00940B30">
        <w:tc>
          <w:tcPr>
            <w:tcW w:w="1985" w:type="dxa"/>
          </w:tcPr>
          <w:p w14:paraId="3955B91A" w14:textId="77777777" w:rsidR="00FC4511" w:rsidRPr="0048303F" w:rsidRDefault="00FC4511" w:rsidP="002C4EF3">
            <w:pPr>
              <w:spacing w:after="20"/>
              <w:jc w:val="left"/>
              <w:rPr>
                <w:sz w:val="18"/>
              </w:rPr>
            </w:pPr>
            <w:r w:rsidRPr="0048303F">
              <w:rPr>
                <w:sz w:val="18"/>
              </w:rPr>
              <w:t>TWV</w:t>
            </w:r>
          </w:p>
        </w:tc>
        <w:tc>
          <w:tcPr>
            <w:tcW w:w="7904" w:type="dxa"/>
          </w:tcPr>
          <w:p w14:paraId="28AAFE1A" w14:textId="77777777" w:rsidR="00FC4511" w:rsidRPr="001F014A" w:rsidRDefault="00FC4511" w:rsidP="002C4EF3">
            <w:pPr>
              <w:spacing w:after="20"/>
              <w:jc w:val="left"/>
              <w:rPr>
                <w:sz w:val="18"/>
                <w:lang w:val="fr-CH"/>
              </w:rPr>
            </w:pPr>
            <w:r w:rsidRPr="00924B27">
              <w:rPr>
                <w:sz w:val="18"/>
                <w:lang w:val="fr-CH"/>
              </w:rPr>
              <w:t>Groupe de travail technique sur les plantes potagères</w:t>
            </w:r>
          </w:p>
        </w:tc>
      </w:tr>
      <w:tr w:rsidR="00FC4511" w:rsidRPr="00BE298D" w14:paraId="061D52A3" w14:textId="77777777" w:rsidTr="00940B30">
        <w:tc>
          <w:tcPr>
            <w:tcW w:w="1985" w:type="dxa"/>
          </w:tcPr>
          <w:p w14:paraId="17E76EDF" w14:textId="008640CB" w:rsidR="00FC4511" w:rsidRPr="0048303F" w:rsidRDefault="002B16FB" w:rsidP="002C4EF3">
            <w:pPr>
              <w:spacing w:after="20"/>
              <w:jc w:val="left"/>
              <w:rPr>
                <w:sz w:val="18"/>
              </w:rPr>
            </w:pPr>
            <w:r>
              <w:rPr>
                <w:sz w:val="18"/>
              </w:rPr>
              <w:t>UPOV PRISMA</w:t>
            </w:r>
          </w:p>
        </w:tc>
        <w:tc>
          <w:tcPr>
            <w:tcW w:w="7904" w:type="dxa"/>
          </w:tcPr>
          <w:p w14:paraId="24951397" w14:textId="274C9C05" w:rsidR="00FC4511" w:rsidRPr="001F014A" w:rsidRDefault="00FC4511" w:rsidP="002C4EF3">
            <w:pPr>
              <w:spacing w:after="20"/>
              <w:jc w:val="left"/>
              <w:rPr>
                <w:sz w:val="18"/>
                <w:lang w:val="fr-CH"/>
              </w:rPr>
            </w:pPr>
            <w:r w:rsidRPr="00924B27">
              <w:rPr>
                <w:sz w:val="18"/>
                <w:lang w:val="fr-CH"/>
              </w:rPr>
              <w:t>Outil de demande de droit d</w:t>
            </w:r>
            <w:r>
              <w:rPr>
                <w:sz w:val="18"/>
                <w:lang w:val="fr-CH"/>
              </w:rPr>
              <w:t>’</w:t>
            </w:r>
            <w:r w:rsidRPr="00924B27">
              <w:rPr>
                <w:sz w:val="18"/>
                <w:lang w:val="fr-CH"/>
              </w:rPr>
              <w:t xml:space="preserve">obtenteur </w:t>
            </w:r>
            <w:r w:rsidR="002B16FB">
              <w:rPr>
                <w:sz w:val="18"/>
                <w:lang w:val="fr-CH"/>
              </w:rPr>
              <w:t>UPOV PRISMA</w:t>
            </w:r>
          </w:p>
        </w:tc>
      </w:tr>
      <w:tr w:rsidR="00FC4511" w:rsidRPr="00BE298D" w14:paraId="2FDE3B52" w14:textId="77777777" w:rsidTr="00940B30">
        <w:tc>
          <w:tcPr>
            <w:tcW w:w="1985" w:type="dxa"/>
          </w:tcPr>
          <w:p w14:paraId="2DF7F555" w14:textId="77777777" w:rsidR="00FC4511" w:rsidRPr="0048303F" w:rsidRDefault="00FC4511" w:rsidP="002C4EF3">
            <w:pPr>
              <w:spacing w:after="20"/>
              <w:jc w:val="left"/>
              <w:rPr>
                <w:sz w:val="18"/>
              </w:rPr>
            </w:pPr>
            <w:r w:rsidRPr="0048303F">
              <w:rPr>
                <w:sz w:val="18"/>
              </w:rPr>
              <w:t>WG-DEN</w:t>
            </w:r>
          </w:p>
        </w:tc>
        <w:tc>
          <w:tcPr>
            <w:tcW w:w="7904" w:type="dxa"/>
          </w:tcPr>
          <w:p w14:paraId="1C8B879C" w14:textId="77777777" w:rsidR="00FC4511" w:rsidRPr="001F014A" w:rsidRDefault="00FC4511" w:rsidP="002C4EF3">
            <w:pPr>
              <w:spacing w:after="20"/>
              <w:jc w:val="left"/>
              <w:rPr>
                <w:sz w:val="18"/>
                <w:lang w:val="fr-CH"/>
              </w:rPr>
            </w:pPr>
            <w:r w:rsidRPr="00924B27">
              <w:rPr>
                <w:sz w:val="18"/>
                <w:lang w:val="fr-CH"/>
              </w:rPr>
              <w:t>Groupe de travail sur les dénominations variétales</w:t>
            </w:r>
          </w:p>
        </w:tc>
      </w:tr>
      <w:tr w:rsidR="00FC4511" w:rsidRPr="00BE298D" w14:paraId="1A4153A9" w14:textId="77777777" w:rsidTr="00940B30">
        <w:tc>
          <w:tcPr>
            <w:tcW w:w="1985" w:type="dxa"/>
          </w:tcPr>
          <w:p w14:paraId="7B9695D9" w14:textId="77777777" w:rsidR="00FC4511" w:rsidRPr="0048303F" w:rsidRDefault="00FC4511" w:rsidP="002C4EF3">
            <w:pPr>
              <w:spacing w:after="20"/>
              <w:jc w:val="left"/>
              <w:rPr>
                <w:sz w:val="18"/>
              </w:rPr>
            </w:pPr>
            <w:r w:rsidRPr="0048303F">
              <w:rPr>
                <w:sz w:val="18"/>
              </w:rPr>
              <w:t>WG-ISC</w:t>
            </w:r>
          </w:p>
        </w:tc>
        <w:tc>
          <w:tcPr>
            <w:tcW w:w="7904" w:type="dxa"/>
          </w:tcPr>
          <w:p w14:paraId="5AFF9699" w14:textId="77777777" w:rsidR="00FC4511" w:rsidRPr="001F014A" w:rsidRDefault="00FC4511" w:rsidP="002C4EF3">
            <w:pPr>
              <w:spacing w:after="20"/>
              <w:jc w:val="left"/>
              <w:rPr>
                <w:sz w:val="18"/>
                <w:lang w:val="fr-CH"/>
              </w:rPr>
            </w:pPr>
            <w:r w:rsidRPr="00924B27">
              <w:rPr>
                <w:sz w:val="18"/>
                <w:lang w:val="fr-CH"/>
              </w:rPr>
              <w:t xml:space="preserve">Groupe de travail sur un éventuel système </w:t>
            </w:r>
            <w:r w:rsidRPr="001F014A">
              <w:rPr>
                <w:color w:val="000000"/>
                <w:sz w:val="18"/>
                <w:lang w:val="fr-CH"/>
              </w:rPr>
              <w:t>i</w:t>
            </w:r>
            <w:r w:rsidRPr="00924B27">
              <w:rPr>
                <w:sz w:val="18"/>
                <w:lang w:val="fr-CH"/>
              </w:rPr>
              <w:t>nternational de coopération</w:t>
            </w:r>
          </w:p>
        </w:tc>
      </w:tr>
      <w:tr w:rsidR="00FC4511" w:rsidRPr="00BE298D" w14:paraId="12577D3D" w14:textId="77777777" w:rsidTr="00940B30">
        <w:tc>
          <w:tcPr>
            <w:tcW w:w="1985" w:type="dxa"/>
          </w:tcPr>
          <w:p w14:paraId="57333955" w14:textId="77777777" w:rsidR="00FC4511" w:rsidRPr="0048303F" w:rsidRDefault="00FC4511" w:rsidP="002C4EF3">
            <w:pPr>
              <w:spacing w:after="20"/>
              <w:jc w:val="left"/>
              <w:rPr>
                <w:sz w:val="18"/>
              </w:rPr>
            </w:pPr>
            <w:r w:rsidRPr="0048303F">
              <w:rPr>
                <w:sz w:val="18"/>
              </w:rPr>
              <w:t>WSP</w:t>
            </w:r>
          </w:p>
        </w:tc>
        <w:tc>
          <w:tcPr>
            <w:tcW w:w="7904" w:type="dxa"/>
          </w:tcPr>
          <w:p w14:paraId="632B61E5" w14:textId="77777777" w:rsidR="00FC4511" w:rsidRPr="001F014A" w:rsidRDefault="00FC4511" w:rsidP="002C4EF3">
            <w:pPr>
              <w:spacing w:after="20"/>
              <w:jc w:val="left"/>
              <w:rPr>
                <w:sz w:val="18"/>
                <w:lang w:val="fr-CH"/>
              </w:rPr>
            </w:pPr>
            <w:r w:rsidRPr="00924B27">
              <w:rPr>
                <w:sz w:val="18"/>
                <w:lang w:val="fr-CH"/>
              </w:rPr>
              <w:t>Partenariat mondial sur les semences</w:t>
            </w:r>
          </w:p>
        </w:tc>
      </w:tr>
    </w:tbl>
    <w:p w14:paraId="416C47FB" w14:textId="77777777" w:rsidR="00FC4511" w:rsidRDefault="00FC4511" w:rsidP="00FC4511">
      <w:pPr>
        <w:rPr>
          <w:lang w:val="fr-CH"/>
        </w:rPr>
      </w:pPr>
    </w:p>
    <w:p w14:paraId="72123236" w14:textId="77777777" w:rsidR="00FC4511" w:rsidRDefault="00FC4511" w:rsidP="00FC4511">
      <w:pPr>
        <w:ind w:left="1418" w:hanging="1418"/>
        <w:rPr>
          <w:lang w:val="fr-CH"/>
        </w:rPr>
      </w:pPr>
    </w:p>
    <w:p w14:paraId="3F1D2D24" w14:textId="77777777" w:rsidR="00FC4511" w:rsidRDefault="00FC4511" w:rsidP="00FC4511">
      <w:pPr>
        <w:ind w:left="1418" w:hanging="1418"/>
        <w:jc w:val="center"/>
        <w:rPr>
          <w:u w:val="single"/>
        </w:rPr>
      </w:pPr>
      <w:r>
        <w:rPr>
          <w:u w:val="single"/>
        </w:rPr>
        <w:t>Sigles</w:t>
      </w:r>
    </w:p>
    <w:p w14:paraId="5D598ABA" w14:textId="77777777" w:rsidR="00FC4511" w:rsidRPr="00A2648F" w:rsidRDefault="00FC4511" w:rsidP="00FC4511"/>
    <w:tbl>
      <w:tblPr>
        <w:tblW w:w="9923" w:type="dxa"/>
        <w:tblLook w:val="04A0" w:firstRow="1" w:lastRow="0" w:firstColumn="1" w:lastColumn="0" w:noHBand="0" w:noVBand="1"/>
      </w:tblPr>
      <w:tblGrid>
        <w:gridCol w:w="1985"/>
        <w:gridCol w:w="7938"/>
      </w:tblGrid>
      <w:tr w:rsidR="00FC4511" w:rsidRPr="00BE298D" w14:paraId="1DD6A781" w14:textId="77777777" w:rsidTr="00940B30">
        <w:tc>
          <w:tcPr>
            <w:tcW w:w="1985" w:type="dxa"/>
            <w:tcBorders>
              <w:top w:val="nil"/>
              <w:left w:val="nil"/>
              <w:bottom w:val="nil"/>
              <w:right w:val="nil"/>
            </w:tcBorders>
            <w:shd w:val="clear" w:color="auto" w:fill="auto"/>
          </w:tcPr>
          <w:p w14:paraId="4F2BFACE" w14:textId="77777777" w:rsidR="00FC4511" w:rsidRPr="00B97D21" w:rsidRDefault="00FC4511" w:rsidP="002C4EF3">
            <w:pPr>
              <w:spacing w:after="20"/>
              <w:jc w:val="left"/>
              <w:rPr>
                <w:rFonts w:cs="Arial"/>
                <w:color w:val="000000"/>
                <w:sz w:val="18"/>
              </w:rPr>
            </w:pPr>
            <w:r>
              <w:rPr>
                <w:rFonts w:cs="Arial"/>
                <w:color w:val="000000"/>
                <w:sz w:val="18"/>
              </w:rPr>
              <w:t>AATF</w:t>
            </w:r>
          </w:p>
        </w:tc>
        <w:tc>
          <w:tcPr>
            <w:tcW w:w="7938" w:type="dxa"/>
            <w:tcBorders>
              <w:top w:val="nil"/>
              <w:left w:val="nil"/>
              <w:bottom w:val="nil"/>
              <w:right w:val="nil"/>
            </w:tcBorders>
            <w:shd w:val="clear" w:color="auto" w:fill="auto"/>
          </w:tcPr>
          <w:p w14:paraId="654186A0" w14:textId="77777777" w:rsidR="00FC4511" w:rsidRPr="00C32C13" w:rsidRDefault="00FC4511" w:rsidP="002C4EF3">
            <w:pPr>
              <w:spacing w:after="20"/>
              <w:jc w:val="left"/>
              <w:rPr>
                <w:rFonts w:cs="Arial"/>
                <w:iCs/>
                <w:color w:val="000000"/>
                <w:sz w:val="18"/>
                <w:lang w:val="es-ES_tradnl"/>
              </w:rPr>
            </w:pPr>
            <w:r>
              <w:rPr>
                <w:rFonts w:cs="Arial"/>
                <w:iCs/>
                <w:color w:val="000000"/>
                <w:sz w:val="18"/>
                <w:lang w:val="es-ES_tradnl"/>
              </w:rPr>
              <w:t>Fondation africaine pour la recherche agricole</w:t>
            </w:r>
          </w:p>
        </w:tc>
      </w:tr>
      <w:tr w:rsidR="00FC4511" w:rsidRPr="00BE298D" w14:paraId="27D4B303" w14:textId="77777777" w:rsidTr="00940B30">
        <w:tc>
          <w:tcPr>
            <w:tcW w:w="1985" w:type="dxa"/>
            <w:tcBorders>
              <w:top w:val="nil"/>
              <w:left w:val="nil"/>
              <w:bottom w:val="nil"/>
              <w:right w:val="nil"/>
            </w:tcBorders>
            <w:shd w:val="clear" w:color="auto" w:fill="auto"/>
            <w:hideMark/>
          </w:tcPr>
          <w:p w14:paraId="4EE4D19C" w14:textId="77777777" w:rsidR="00FC4511" w:rsidRPr="00E0710C" w:rsidRDefault="00FC4511" w:rsidP="002C4EF3">
            <w:pPr>
              <w:spacing w:after="20"/>
              <w:jc w:val="left"/>
              <w:rPr>
                <w:rFonts w:cs="Arial"/>
                <w:color w:val="000000"/>
                <w:sz w:val="18"/>
              </w:rPr>
            </w:pPr>
            <w:r>
              <w:rPr>
                <w:rFonts w:cs="Arial"/>
                <w:sz w:val="18"/>
              </w:rPr>
              <w:t xml:space="preserve">Accord sur les </w:t>
            </w:r>
            <w:r w:rsidRPr="00924B27">
              <w:rPr>
                <w:rFonts w:cs="Arial"/>
                <w:sz w:val="18"/>
              </w:rPr>
              <w:t>ADPIC</w:t>
            </w:r>
          </w:p>
        </w:tc>
        <w:tc>
          <w:tcPr>
            <w:tcW w:w="7938" w:type="dxa"/>
            <w:tcBorders>
              <w:top w:val="nil"/>
              <w:left w:val="nil"/>
              <w:bottom w:val="nil"/>
              <w:right w:val="nil"/>
            </w:tcBorders>
            <w:shd w:val="clear" w:color="auto" w:fill="auto"/>
            <w:hideMark/>
          </w:tcPr>
          <w:p w14:paraId="3B4A2E08" w14:textId="77777777" w:rsidR="00FC4511" w:rsidRPr="00B97D21" w:rsidRDefault="00FC4511" w:rsidP="002C4EF3">
            <w:pPr>
              <w:spacing w:after="20"/>
              <w:jc w:val="left"/>
              <w:rPr>
                <w:rFonts w:cs="Arial"/>
                <w:color w:val="000000"/>
                <w:sz w:val="18"/>
                <w:lang w:val="fr-CH"/>
              </w:rPr>
            </w:pPr>
            <w:r w:rsidRPr="00924B27">
              <w:rPr>
                <w:rFonts w:cs="Arial"/>
                <w:sz w:val="18"/>
                <w:lang w:val="fr-CH"/>
              </w:rPr>
              <w:t>Accord sur les aspects des droits de propriété intellectuelle qui touchent au commerce</w:t>
            </w:r>
          </w:p>
        </w:tc>
      </w:tr>
      <w:tr w:rsidR="00FC4511" w:rsidRPr="00BE298D" w14:paraId="184D76C1" w14:textId="77777777" w:rsidTr="00940B30">
        <w:tc>
          <w:tcPr>
            <w:tcW w:w="1985" w:type="dxa"/>
            <w:tcBorders>
              <w:top w:val="nil"/>
              <w:left w:val="nil"/>
              <w:bottom w:val="nil"/>
              <w:right w:val="nil"/>
            </w:tcBorders>
            <w:shd w:val="clear" w:color="auto" w:fill="auto"/>
            <w:hideMark/>
          </w:tcPr>
          <w:p w14:paraId="25E44638" w14:textId="77777777" w:rsidR="00FC4511" w:rsidRPr="00B97D21" w:rsidRDefault="00FC4511" w:rsidP="002C4EF3">
            <w:pPr>
              <w:spacing w:after="20"/>
              <w:jc w:val="left"/>
              <w:rPr>
                <w:rFonts w:cs="Arial"/>
                <w:color w:val="000000"/>
                <w:sz w:val="18"/>
              </w:rPr>
            </w:pPr>
            <w:r w:rsidRPr="00B97D21">
              <w:rPr>
                <w:rFonts w:cs="Arial"/>
                <w:color w:val="000000"/>
                <w:sz w:val="18"/>
              </w:rPr>
              <w:t>Acosemillas</w:t>
            </w:r>
          </w:p>
        </w:tc>
        <w:tc>
          <w:tcPr>
            <w:tcW w:w="7938" w:type="dxa"/>
            <w:tcBorders>
              <w:top w:val="nil"/>
              <w:left w:val="nil"/>
              <w:bottom w:val="nil"/>
              <w:right w:val="nil"/>
            </w:tcBorders>
            <w:shd w:val="clear" w:color="auto" w:fill="auto"/>
            <w:hideMark/>
          </w:tcPr>
          <w:p w14:paraId="41669ACD" w14:textId="77777777" w:rsidR="00FC4511" w:rsidRPr="00C32C13" w:rsidRDefault="00FC4511" w:rsidP="002C4EF3">
            <w:pPr>
              <w:spacing w:after="20"/>
              <w:jc w:val="left"/>
              <w:rPr>
                <w:rFonts w:cs="Arial"/>
                <w:color w:val="000000"/>
                <w:sz w:val="18"/>
                <w:lang w:val="es-ES_tradnl"/>
              </w:rPr>
            </w:pPr>
            <w:r w:rsidRPr="00C32C13">
              <w:rPr>
                <w:rFonts w:cs="Arial"/>
                <w:iCs/>
                <w:color w:val="000000"/>
                <w:sz w:val="18"/>
                <w:lang w:val="es-ES_tradnl"/>
              </w:rPr>
              <w:t xml:space="preserve">Asociación colombiana de semillas y biotecnología </w:t>
            </w:r>
            <w:r w:rsidRPr="00C32C13">
              <w:rPr>
                <w:rFonts w:cs="Arial"/>
                <w:color w:val="000000"/>
                <w:sz w:val="18"/>
                <w:lang w:val="es-ES_tradnl"/>
              </w:rPr>
              <w:t>(Association colombienne des semences et de la biotechnologie)</w:t>
            </w:r>
          </w:p>
        </w:tc>
      </w:tr>
      <w:tr w:rsidR="00FC4511" w:rsidRPr="00BE298D" w14:paraId="580A9C76" w14:textId="77777777" w:rsidTr="00940B30">
        <w:tc>
          <w:tcPr>
            <w:tcW w:w="1985" w:type="dxa"/>
            <w:tcBorders>
              <w:top w:val="nil"/>
              <w:left w:val="nil"/>
              <w:bottom w:val="nil"/>
              <w:right w:val="nil"/>
            </w:tcBorders>
            <w:shd w:val="clear" w:color="auto" w:fill="auto"/>
            <w:hideMark/>
          </w:tcPr>
          <w:p w14:paraId="6ED17A24" w14:textId="77777777" w:rsidR="00FC4511" w:rsidRPr="00E0710C" w:rsidRDefault="00FC4511" w:rsidP="002C4EF3">
            <w:pPr>
              <w:spacing w:after="20"/>
              <w:jc w:val="left"/>
              <w:rPr>
                <w:rFonts w:cs="Arial"/>
                <w:color w:val="000000"/>
                <w:sz w:val="18"/>
              </w:rPr>
            </w:pPr>
            <w:r w:rsidRPr="00E0710C">
              <w:rPr>
                <w:rFonts w:cs="Arial"/>
                <w:color w:val="000000"/>
                <w:sz w:val="18"/>
              </w:rPr>
              <w:t>AFSTA</w:t>
            </w:r>
          </w:p>
        </w:tc>
        <w:tc>
          <w:tcPr>
            <w:tcW w:w="7938" w:type="dxa"/>
            <w:tcBorders>
              <w:top w:val="nil"/>
              <w:left w:val="nil"/>
              <w:bottom w:val="nil"/>
              <w:right w:val="nil"/>
            </w:tcBorders>
            <w:shd w:val="clear" w:color="auto" w:fill="auto"/>
            <w:hideMark/>
          </w:tcPr>
          <w:p w14:paraId="7547A179" w14:textId="77777777" w:rsidR="00FC4511" w:rsidRPr="00E662FE" w:rsidRDefault="00FC4511" w:rsidP="002C4EF3">
            <w:pPr>
              <w:spacing w:after="20"/>
              <w:jc w:val="left"/>
              <w:rPr>
                <w:rFonts w:cs="Arial"/>
                <w:color w:val="000000"/>
                <w:sz w:val="18"/>
                <w:lang w:val="fr-CH"/>
              </w:rPr>
            </w:pPr>
            <w:r w:rsidRPr="00924B27">
              <w:rPr>
                <w:rFonts w:cs="Arial"/>
                <w:sz w:val="18"/>
                <w:lang w:val="fr-CH"/>
              </w:rPr>
              <w:t>Association africaine du commerce des semences</w:t>
            </w:r>
          </w:p>
        </w:tc>
      </w:tr>
      <w:tr w:rsidR="00FC4511" w:rsidRPr="00E0710C" w14:paraId="6D1081FD" w14:textId="77777777" w:rsidTr="00940B30">
        <w:tc>
          <w:tcPr>
            <w:tcW w:w="1985" w:type="dxa"/>
            <w:tcBorders>
              <w:top w:val="nil"/>
              <w:left w:val="nil"/>
              <w:bottom w:val="nil"/>
              <w:right w:val="nil"/>
            </w:tcBorders>
            <w:shd w:val="clear" w:color="auto" w:fill="auto"/>
            <w:hideMark/>
          </w:tcPr>
          <w:p w14:paraId="2A213E4C" w14:textId="77777777" w:rsidR="00FC4511" w:rsidRPr="00E0710C" w:rsidRDefault="00FC4511" w:rsidP="002C4EF3">
            <w:pPr>
              <w:spacing w:after="20"/>
              <w:jc w:val="left"/>
              <w:rPr>
                <w:rFonts w:cs="Arial"/>
                <w:color w:val="000000"/>
                <w:sz w:val="18"/>
              </w:rPr>
            </w:pPr>
            <w:r w:rsidRPr="00E0710C">
              <w:rPr>
                <w:rFonts w:cs="Arial"/>
                <w:color w:val="000000"/>
                <w:sz w:val="18"/>
              </w:rPr>
              <w:t>ALTIUS</w:t>
            </w:r>
          </w:p>
        </w:tc>
        <w:tc>
          <w:tcPr>
            <w:tcW w:w="7938" w:type="dxa"/>
            <w:tcBorders>
              <w:top w:val="nil"/>
              <w:left w:val="nil"/>
              <w:bottom w:val="nil"/>
              <w:right w:val="nil"/>
            </w:tcBorders>
            <w:shd w:val="clear" w:color="auto" w:fill="auto"/>
            <w:hideMark/>
          </w:tcPr>
          <w:p w14:paraId="585FC4DF" w14:textId="77777777" w:rsidR="00FC4511" w:rsidRPr="00E0710C" w:rsidRDefault="00FC4511" w:rsidP="002C4EF3">
            <w:pPr>
              <w:spacing w:after="20"/>
              <w:jc w:val="left"/>
              <w:rPr>
                <w:rFonts w:cs="Arial"/>
                <w:color w:val="000000"/>
                <w:sz w:val="18"/>
              </w:rPr>
            </w:pPr>
            <w:r w:rsidRPr="00924B27">
              <w:rPr>
                <w:rFonts w:cs="Arial"/>
                <w:sz w:val="18"/>
              </w:rPr>
              <w:t>Cabinet</w:t>
            </w:r>
            <w:r>
              <w:rPr>
                <w:rFonts w:cs="Arial"/>
                <w:color w:val="000000"/>
                <w:sz w:val="18"/>
              </w:rPr>
              <w:t xml:space="preserve"> d’avocats</w:t>
            </w:r>
            <w:r w:rsidRPr="00924B27">
              <w:rPr>
                <w:rFonts w:cs="Arial"/>
                <w:sz w:val="18"/>
              </w:rPr>
              <w:t xml:space="preserve"> belge</w:t>
            </w:r>
          </w:p>
        </w:tc>
      </w:tr>
      <w:tr w:rsidR="00FC4511" w:rsidRPr="00BE298D" w14:paraId="3BF62099" w14:textId="77777777" w:rsidTr="00940B30">
        <w:tc>
          <w:tcPr>
            <w:tcW w:w="1985" w:type="dxa"/>
            <w:tcBorders>
              <w:top w:val="nil"/>
              <w:left w:val="nil"/>
              <w:bottom w:val="nil"/>
              <w:right w:val="nil"/>
            </w:tcBorders>
            <w:shd w:val="clear" w:color="auto" w:fill="auto"/>
            <w:hideMark/>
          </w:tcPr>
          <w:p w14:paraId="2D57C517" w14:textId="77777777" w:rsidR="00FC4511" w:rsidRPr="00E0710C" w:rsidRDefault="00FC4511" w:rsidP="002C4EF3">
            <w:pPr>
              <w:spacing w:after="20"/>
              <w:jc w:val="left"/>
              <w:rPr>
                <w:rFonts w:cs="Arial"/>
                <w:color w:val="000000"/>
                <w:sz w:val="18"/>
              </w:rPr>
            </w:pPr>
            <w:r w:rsidRPr="00E0710C">
              <w:rPr>
                <w:rFonts w:cs="Arial"/>
                <w:color w:val="000000"/>
                <w:sz w:val="18"/>
              </w:rPr>
              <w:t>AOHE</w:t>
            </w:r>
          </w:p>
        </w:tc>
        <w:tc>
          <w:tcPr>
            <w:tcW w:w="7938" w:type="dxa"/>
            <w:tcBorders>
              <w:top w:val="nil"/>
              <w:left w:val="nil"/>
              <w:bottom w:val="nil"/>
              <w:right w:val="nil"/>
            </w:tcBorders>
            <w:shd w:val="clear" w:color="auto" w:fill="auto"/>
            <w:hideMark/>
          </w:tcPr>
          <w:p w14:paraId="1B30D8B4" w14:textId="77777777" w:rsidR="00FC4511" w:rsidRPr="00E662FE" w:rsidRDefault="00FC4511" w:rsidP="002C4EF3">
            <w:pPr>
              <w:spacing w:after="20"/>
              <w:jc w:val="left"/>
              <w:rPr>
                <w:rFonts w:cs="Arial"/>
                <w:color w:val="000000"/>
                <w:sz w:val="18"/>
                <w:lang w:val="fr-CH"/>
              </w:rPr>
            </w:pPr>
            <w:r w:rsidRPr="00924B27">
              <w:rPr>
                <w:rFonts w:cs="Arial"/>
                <w:sz w:val="18"/>
                <w:lang w:val="fr-CH"/>
              </w:rPr>
              <w:t>Association des obtenteurs horticoles européens</w:t>
            </w:r>
          </w:p>
        </w:tc>
      </w:tr>
      <w:tr w:rsidR="00FC4511" w:rsidRPr="00BE298D" w14:paraId="5DC58860" w14:textId="77777777" w:rsidTr="00940B30">
        <w:tc>
          <w:tcPr>
            <w:tcW w:w="1985" w:type="dxa"/>
            <w:tcBorders>
              <w:top w:val="nil"/>
              <w:left w:val="nil"/>
              <w:bottom w:val="nil"/>
              <w:right w:val="nil"/>
            </w:tcBorders>
            <w:shd w:val="clear" w:color="auto" w:fill="auto"/>
            <w:hideMark/>
          </w:tcPr>
          <w:p w14:paraId="6C4D51B1" w14:textId="77777777" w:rsidR="00FC4511" w:rsidRPr="00E0710C" w:rsidRDefault="00FC4511" w:rsidP="002C4EF3">
            <w:pPr>
              <w:spacing w:after="20"/>
              <w:jc w:val="left"/>
              <w:rPr>
                <w:rFonts w:cs="Arial"/>
                <w:color w:val="000000"/>
                <w:sz w:val="18"/>
              </w:rPr>
            </w:pPr>
            <w:r w:rsidRPr="00924B27">
              <w:rPr>
                <w:rFonts w:cs="Arial"/>
                <w:sz w:val="18"/>
              </w:rPr>
              <w:t>APSA</w:t>
            </w:r>
          </w:p>
        </w:tc>
        <w:tc>
          <w:tcPr>
            <w:tcW w:w="7938" w:type="dxa"/>
            <w:tcBorders>
              <w:top w:val="nil"/>
              <w:left w:val="nil"/>
              <w:bottom w:val="nil"/>
              <w:right w:val="nil"/>
            </w:tcBorders>
            <w:shd w:val="clear" w:color="auto" w:fill="auto"/>
            <w:hideMark/>
          </w:tcPr>
          <w:p w14:paraId="6D43D169" w14:textId="77777777" w:rsidR="00FC4511" w:rsidRPr="00E662FE" w:rsidRDefault="00FC4511" w:rsidP="002C4EF3">
            <w:pPr>
              <w:spacing w:after="20"/>
              <w:jc w:val="left"/>
              <w:rPr>
                <w:rFonts w:cs="Arial"/>
                <w:color w:val="000000"/>
                <w:sz w:val="18"/>
                <w:lang w:val="fr-CH"/>
              </w:rPr>
            </w:pPr>
            <w:r w:rsidRPr="00924B27">
              <w:rPr>
                <w:rFonts w:cs="Arial"/>
                <w:sz w:val="18"/>
                <w:lang w:val="fr-CH"/>
              </w:rPr>
              <w:t>Association des semenciers d’Asie et du Pacifique</w:t>
            </w:r>
          </w:p>
        </w:tc>
      </w:tr>
      <w:tr w:rsidR="00FC4511" w:rsidRPr="00BE298D" w14:paraId="1ACEA32A" w14:textId="77777777" w:rsidTr="00940B30">
        <w:tc>
          <w:tcPr>
            <w:tcW w:w="1985" w:type="dxa"/>
            <w:tcBorders>
              <w:top w:val="nil"/>
              <w:left w:val="nil"/>
              <w:bottom w:val="nil"/>
              <w:right w:val="nil"/>
            </w:tcBorders>
            <w:shd w:val="clear" w:color="auto" w:fill="auto"/>
            <w:hideMark/>
          </w:tcPr>
          <w:p w14:paraId="7E0DC5FB" w14:textId="77777777" w:rsidR="00FC4511" w:rsidRPr="00E0710C" w:rsidRDefault="00FC4511" w:rsidP="002C4EF3">
            <w:pPr>
              <w:spacing w:after="20"/>
              <w:jc w:val="left"/>
              <w:rPr>
                <w:rFonts w:cs="Arial"/>
                <w:color w:val="000000"/>
                <w:sz w:val="18"/>
              </w:rPr>
            </w:pPr>
            <w:r w:rsidRPr="00E0710C">
              <w:rPr>
                <w:rFonts w:cs="Arial"/>
                <w:color w:val="000000"/>
                <w:sz w:val="18"/>
              </w:rPr>
              <w:t>ARIPO</w:t>
            </w:r>
          </w:p>
        </w:tc>
        <w:tc>
          <w:tcPr>
            <w:tcW w:w="7938" w:type="dxa"/>
            <w:tcBorders>
              <w:top w:val="nil"/>
              <w:left w:val="nil"/>
              <w:bottom w:val="nil"/>
              <w:right w:val="nil"/>
            </w:tcBorders>
            <w:shd w:val="clear" w:color="auto" w:fill="auto"/>
            <w:hideMark/>
          </w:tcPr>
          <w:p w14:paraId="717118BB" w14:textId="77777777" w:rsidR="00FC4511" w:rsidRPr="00E662FE" w:rsidRDefault="00FC4511" w:rsidP="002C4EF3">
            <w:pPr>
              <w:spacing w:after="20"/>
              <w:jc w:val="left"/>
              <w:rPr>
                <w:rFonts w:cs="Arial"/>
                <w:color w:val="000000"/>
                <w:sz w:val="18"/>
                <w:lang w:val="fr-CH"/>
              </w:rPr>
            </w:pPr>
            <w:r w:rsidRPr="00924B27">
              <w:rPr>
                <w:rFonts w:cs="Arial"/>
                <w:sz w:val="18"/>
                <w:lang w:val="fr-CH"/>
              </w:rPr>
              <w:t>Organisation régionale africaine de la propriété intellectuelle</w:t>
            </w:r>
          </w:p>
        </w:tc>
      </w:tr>
      <w:tr w:rsidR="00FC4511" w:rsidRPr="00E0710C" w14:paraId="0690EB2F" w14:textId="77777777" w:rsidTr="00940B30">
        <w:tc>
          <w:tcPr>
            <w:tcW w:w="1985" w:type="dxa"/>
            <w:tcBorders>
              <w:top w:val="nil"/>
              <w:left w:val="nil"/>
              <w:bottom w:val="nil"/>
              <w:right w:val="nil"/>
            </w:tcBorders>
            <w:shd w:val="clear" w:color="auto" w:fill="auto"/>
            <w:hideMark/>
          </w:tcPr>
          <w:p w14:paraId="04564506" w14:textId="77777777" w:rsidR="00FC4511" w:rsidRPr="00E0710C" w:rsidRDefault="00FC4511" w:rsidP="002C4EF3">
            <w:pPr>
              <w:spacing w:after="20"/>
              <w:jc w:val="left"/>
              <w:rPr>
                <w:rFonts w:cs="Arial"/>
                <w:color w:val="000000"/>
                <w:sz w:val="18"/>
              </w:rPr>
            </w:pPr>
            <w:r w:rsidRPr="00E0710C">
              <w:rPr>
                <w:rFonts w:cs="Arial"/>
                <w:color w:val="000000"/>
                <w:sz w:val="18"/>
              </w:rPr>
              <w:t>ASTA</w:t>
            </w:r>
          </w:p>
        </w:tc>
        <w:tc>
          <w:tcPr>
            <w:tcW w:w="7938" w:type="dxa"/>
            <w:tcBorders>
              <w:top w:val="nil"/>
              <w:left w:val="nil"/>
              <w:bottom w:val="nil"/>
              <w:right w:val="nil"/>
            </w:tcBorders>
            <w:shd w:val="clear" w:color="auto" w:fill="auto"/>
            <w:hideMark/>
          </w:tcPr>
          <w:p w14:paraId="7CA2A495" w14:textId="77777777" w:rsidR="00FC4511" w:rsidRPr="00E0710C" w:rsidRDefault="00FC4511" w:rsidP="002C4EF3">
            <w:pPr>
              <w:spacing w:after="20"/>
              <w:jc w:val="left"/>
              <w:rPr>
                <w:rFonts w:cs="Arial"/>
                <w:color w:val="000000"/>
                <w:sz w:val="18"/>
              </w:rPr>
            </w:pPr>
            <w:r w:rsidRPr="00924B27">
              <w:rPr>
                <w:rFonts w:cs="Arial"/>
                <w:sz w:val="18"/>
              </w:rPr>
              <w:t>American Seed Trade Association</w:t>
            </w:r>
          </w:p>
        </w:tc>
      </w:tr>
      <w:tr w:rsidR="00FC4511" w:rsidRPr="00E0710C" w14:paraId="122D7EDC" w14:textId="77777777" w:rsidTr="00940B30">
        <w:tc>
          <w:tcPr>
            <w:tcW w:w="1985" w:type="dxa"/>
            <w:tcBorders>
              <w:top w:val="nil"/>
              <w:left w:val="nil"/>
              <w:bottom w:val="nil"/>
              <w:right w:val="nil"/>
            </w:tcBorders>
            <w:shd w:val="clear" w:color="auto" w:fill="auto"/>
            <w:hideMark/>
          </w:tcPr>
          <w:p w14:paraId="009B11B7" w14:textId="77777777" w:rsidR="00FC4511" w:rsidRPr="00E0710C" w:rsidRDefault="00FC4511" w:rsidP="002C4EF3">
            <w:pPr>
              <w:spacing w:after="20"/>
              <w:jc w:val="left"/>
              <w:rPr>
                <w:rFonts w:cs="Arial"/>
                <w:color w:val="000000"/>
                <w:sz w:val="18"/>
              </w:rPr>
            </w:pPr>
            <w:r w:rsidRPr="00E0710C">
              <w:rPr>
                <w:rFonts w:cs="Arial"/>
                <w:color w:val="000000"/>
                <w:sz w:val="18"/>
              </w:rPr>
              <w:t>BSPB</w:t>
            </w:r>
          </w:p>
        </w:tc>
        <w:tc>
          <w:tcPr>
            <w:tcW w:w="7938" w:type="dxa"/>
            <w:tcBorders>
              <w:top w:val="nil"/>
              <w:left w:val="nil"/>
              <w:bottom w:val="nil"/>
              <w:right w:val="nil"/>
            </w:tcBorders>
            <w:shd w:val="clear" w:color="auto" w:fill="auto"/>
            <w:hideMark/>
          </w:tcPr>
          <w:p w14:paraId="58035054" w14:textId="77777777" w:rsidR="00FC4511" w:rsidRPr="00E0710C" w:rsidRDefault="00FC4511" w:rsidP="002C4EF3">
            <w:pPr>
              <w:spacing w:after="20"/>
              <w:jc w:val="left"/>
              <w:rPr>
                <w:rFonts w:cs="Arial"/>
                <w:color w:val="000000"/>
                <w:sz w:val="18"/>
              </w:rPr>
            </w:pPr>
            <w:r w:rsidRPr="00924B27">
              <w:rPr>
                <w:rFonts w:cs="Arial"/>
                <w:sz w:val="18"/>
              </w:rPr>
              <w:t>British Society of Plant Breeders Ltd</w:t>
            </w:r>
          </w:p>
        </w:tc>
      </w:tr>
      <w:tr w:rsidR="00FC4511" w:rsidRPr="00BE298D" w14:paraId="7277DABE" w14:textId="77777777" w:rsidTr="00940B30">
        <w:tc>
          <w:tcPr>
            <w:tcW w:w="1985" w:type="dxa"/>
            <w:tcBorders>
              <w:top w:val="nil"/>
              <w:left w:val="nil"/>
              <w:bottom w:val="nil"/>
              <w:right w:val="nil"/>
            </w:tcBorders>
            <w:shd w:val="clear" w:color="auto" w:fill="auto"/>
            <w:hideMark/>
          </w:tcPr>
          <w:p w14:paraId="766882C7" w14:textId="77777777" w:rsidR="00FC4511" w:rsidRPr="00E0710C" w:rsidRDefault="00FC4511" w:rsidP="002C4EF3">
            <w:pPr>
              <w:spacing w:after="20"/>
              <w:jc w:val="left"/>
              <w:rPr>
                <w:rFonts w:cs="Arial"/>
                <w:color w:val="000000"/>
                <w:sz w:val="18"/>
              </w:rPr>
            </w:pPr>
            <w:r w:rsidRPr="00E0710C">
              <w:rPr>
                <w:rFonts w:cs="Arial"/>
                <w:color w:val="000000"/>
                <w:sz w:val="18"/>
              </w:rPr>
              <w:t>CFIA</w:t>
            </w:r>
          </w:p>
        </w:tc>
        <w:tc>
          <w:tcPr>
            <w:tcW w:w="7938" w:type="dxa"/>
            <w:tcBorders>
              <w:top w:val="nil"/>
              <w:left w:val="nil"/>
              <w:bottom w:val="nil"/>
              <w:right w:val="nil"/>
            </w:tcBorders>
            <w:shd w:val="clear" w:color="auto" w:fill="auto"/>
            <w:hideMark/>
          </w:tcPr>
          <w:p w14:paraId="226E09BA" w14:textId="77777777" w:rsidR="00FC4511" w:rsidRPr="00C21EEF" w:rsidRDefault="00FC4511" w:rsidP="002C4EF3">
            <w:pPr>
              <w:spacing w:after="20"/>
              <w:jc w:val="left"/>
              <w:rPr>
                <w:rFonts w:cs="Arial"/>
                <w:color w:val="000000"/>
                <w:sz w:val="18"/>
                <w:lang w:val="fr-CH"/>
              </w:rPr>
            </w:pPr>
            <w:r w:rsidRPr="00924B27">
              <w:rPr>
                <w:rFonts w:cs="Arial"/>
                <w:sz w:val="18"/>
                <w:lang w:val="fr-CH"/>
              </w:rPr>
              <w:t>Agence canadienne d’inspection des aliments</w:t>
            </w:r>
          </w:p>
        </w:tc>
      </w:tr>
      <w:tr w:rsidR="00FC4511" w:rsidRPr="00BE298D" w14:paraId="4BF2DAF3" w14:textId="77777777" w:rsidTr="00940B30">
        <w:tc>
          <w:tcPr>
            <w:tcW w:w="1985" w:type="dxa"/>
            <w:tcBorders>
              <w:top w:val="nil"/>
              <w:left w:val="nil"/>
              <w:bottom w:val="nil"/>
              <w:right w:val="nil"/>
            </w:tcBorders>
            <w:shd w:val="clear" w:color="auto" w:fill="auto"/>
            <w:hideMark/>
          </w:tcPr>
          <w:p w14:paraId="7B0F915F" w14:textId="77777777" w:rsidR="00FC4511" w:rsidRPr="00E0710C" w:rsidRDefault="00FC4511" w:rsidP="002C4EF3">
            <w:pPr>
              <w:spacing w:after="20"/>
              <w:jc w:val="left"/>
              <w:rPr>
                <w:rFonts w:cs="Arial"/>
                <w:color w:val="000000"/>
                <w:sz w:val="18"/>
              </w:rPr>
            </w:pPr>
            <w:r w:rsidRPr="00E0710C">
              <w:rPr>
                <w:rFonts w:cs="Arial"/>
                <w:color w:val="000000"/>
                <w:sz w:val="18"/>
              </w:rPr>
              <w:t>CGIAR</w:t>
            </w:r>
          </w:p>
        </w:tc>
        <w:tc>
          <w:tcPr>
            <w:tcW w:w="7938" w:type="dxa"/>
            <w:tcBorders>
              <w:top w:val="nil"/>
              <w:left w:val="nil"/>
              <w:bottom w:val="nil"/>
              <w:right w:val="nil"/>
            </w:tcBorders>
            <w:shd w:val="clear" w:color="auto" w:fill="auto"/>
            <w:hideMark/>
          </w:tcPr>
          <w:p w14:paraId="1F48EE83" w14:textId="77777777" w:rsidR="00FC4511" w:rsidRPr="00C21EEF" w:rsidRDefault="00FC4511" w:rsidP="002C4EF3">
            <w:pPr>
              <w:spacing w:after="20"/>
              <w:jc w:val="left"/>
              <w:rPr>
                <w:rFonts w:cs="Arial"/>
                <w:color w:val="000000"/>
                <w:sz w:val="18"/>
                <w:lang w:val="fr-CH"/>
              </w:rPr>
            </w:pPr>
            <w:r w:rsidRPr="00924B27">
              <w:rPr>
                <w:rFonts w:cs="Arial"/>
                <w:sz w:val="18"/>
                <w:lang w:val="fr-CH"/>
              </w:rPr>
              <w:t>Groupe consultatif pour la recherche agricole internationale</w:t>
            </w:r>
          </w:p>
        </w:tc>
      </w:tr>
      <w:tr w:rsidR="00FC4511" w:rsidRPr="00BE298D" w14:paraId="66C5E5EB" w14:textId="77777777" w:rsidTr="00940B30">
        <w:tc>
          <w:tcPr>
            <w:tcW w:w="1985" w:type="dxa"/>
            <w:tcBorders>
              <w:top w:val="nil"/>
              <w:left w:val="nil"/>
              <w:bottom w:val="nil"/>
              <w:right w:val="nil"/>
            </w:tcBorders>
            <w:shd w:val="clear" w:color="auto" w:fill="auto"/>
            <w:hideMark/>
          </w:tcPr>
          <w:p w14:paraId="3EC6816E" w14:textId="77777777" w:rsidR="00FC4511" w:rsidRPr="00E0710C" w:rsidRDefault="00FC4511" w:rsidP="002C4EF3">
            <w:pPr>
              <w:spacing w:after="20"/>
              <w:jc w:val="left"/>
              <w:rPr>
                <w:rFonts w:cs="Arial"/>
                <w:color w:val="000000"/>
                <w:sz w:val="18"/>
              </w:rPr>
            </w:pPr>
            <w:r w:rsidRPr="00E0710C">
              <w:rPr>
                <w:rFonts w:cs="Arial"/>
                <w:color w:val="000000"/>
                <w:sz w:val="18"/>
              </w:rPr>
              <w:t>CIOPORA</w:t>
            </w:r>
          </w:p>
        </w:tc>
        <w:tc>
          <w:tcPr>
            <w:tcW w:w="7938" w:type="dxa"/>
            <w:tcBorders>
              <w:top w:val="nil"/>
              <w:left w:val="nil"/>
              <w:bottom w:val="nil"/>
              <w:right w:val="nil"/>
            </w:tcBorders>
            <w:shd w:val="clear" w:color="auto" w:fill="auto"/>
            <w:hideMark/>
          </w:tcPr>
          <w:p w14:paraId="60603B0A" w14:textId="77777777" w:rsidR="00FC4511" w:rsidRPr="00C21EEF" w:rsidRDefault="00FC4511" w:rsidP="002C4EF3">
            <w:pPr>
              <w:spacing w:after="20"/>
              <w:jc w:val="left"/>
              <w:rPr>
                <w:rFonts w:cs="Arial"/>
                <w:color w:val="000000"/>
                <w:sz w:val="18"/>
                <w:lang w:val="fr-CH"/>
              </w:rPr>
            </w:pPr>
            <w:r w:rsidRPr="00924B27">
              <w:rPr>
                <w:rFonts w:cs="Arial"/>
                <w:sz w:val="18"/>
                <w:lang w:val="fr-CH"/>
              </w:rPr>
              <w:t>Communauté internationale des obtenteurs de plantes ornementales et fruitières à reproduction asexuée</w:t>
            </w:r>
          </w:p>
        </w:tc>
      </w:tr>
      <w:tr w:rsidR="00FC4511" w:rsidRPr="00BE298D" w14:paraId="548ACDA6" w14:textId="77777777" w:rsidTr="00940B30">
        <w:tc>
          <w:tcPr>
            <w:tcW w:w="1985" w:type="dxa"/>
            <w:tcBorders>
              <w:top w:val="nil"/>
              <w:left w:val="nil"/>
              <w:bottom w:val="nil"/>
              <w:right w:val="nil"/>
            </w:tcBorders>
            <w:shd w:val="clear" w:color="auto" w:fill="auto"/>
          </w:tcPr>
          <w:p w14:paraId="511248CE" w14:textId="77777777" w:rsidR="00FC4511" w:rsidRPr="00E0710C" w:rsidRDefault="00FC4511" w:rsidP="002C4EF3">
            <w:pPr>
              <w:spacing w:after="20"/>
              <w:jc w:val="left"/>
              <w:rPr>
                <w:rFonts w:cs="Arial"/>
                <w:color w:val="000000"/>
                <w:sz w:val="18"/>
              </w:rPr>
            </w:pPr>
            <w:r>
              <w:rPr>
                <w:rFonts w:cs="Arial"/>
                <w:color w:val="000000"/>
                <w:sz w:val="18"/>
              </w:rPr>
              <w:t>COMESA</w:t>
            </w:r>
          </w:p>
        </w:tc>
        <w:tc>
          <w:tcPr>
            <w:tcW w:w="7938" w:type="dxa"/>
            <w:tcBorders>
              <w:top w:val="nil"/>
              <w:left w:val="nil"/>
              <w:bottom w:val="nil"/>
              <w:right w:val="nil"/>
            </w:tcBorders>
            <w:shd w:val="clear" w:color="auto" w:fill="auto"/>
          </w:tcPr>
          <w:p w14:paraId="457FD7E9" w14:textId="77777777" w:rsidR="00FC4511" w:rsidRPr="00C21EEF" w:rsidRDefault="00FC4511" w:rsidP="002C4EF3">
            <w:pPr>
              <w:spacing w:after="20"/>
              <w:jc w:val="left"/>
              <w:rPr>
                <w:rFonts w:cs="Arial"/>
                <w:color w:val="000000"/>
                <w:sz w:val="18"/>
                <w:lang w:val="fr-CH"/>
              </w:rPr>
            </w:pPr>
            <w:r w:rsidRPr="00924B27">
              <w:rPr>
                <w:rFonts w:cs="Arial"/>
                <w:sz w:val="18"/>
                <w:lang w:val="fr-CH"/>
              </w:rPr>
              <w:t xml:space="preserve">Marché commun </w:t>
            </w:r>
            <w:r w:rsidRPr="00C21EEF">
              <w:rPr>
                <w:rFonts w:cs="Arial"/>
                <w:color w:val="000000"/>
                <w:sz w:val="18"/>
                <w:lang w:val="fr-CH"/>
              </w:rPr>
              <w:t xml:space="preserve">de </w:t>
            </w:r>
            <w:r w:rsidRPr="00924B27">
              <w:rPr>
                <w:rFonts w:cs="Arial"/>
                <w:sz w:val="18"/>
                <w:lang w:val="fr-CH"/>
              </w:rPr>
              <w:t>l</w:t>
            </w:r>
            <w:r>
              <w:rPr>
                <w:rFonts w:cs="Arial"/>
                <w:sz w:val="18"/>
                <w:lang w:val="fr-CH"/>
              </w:rPr>
              <w:t>’</w:t>
            </w:r>
            <w:r w:rsidRPr="00924B27">
              <w:rPr>
                <w:rFonts w:cs="Arial"/>
                <w:sz w:val="18"/>
                <w:lang w:val="fr-CH"/>
              </w:rPr>
              <w:t>Afrique orientale et australe</w:t>
            </w:r>
          </w:p>
        </w:tc>
      </w:tr>
      <w:tr w:rsidR="00FC4511" w:rsidRPr="00BE298D" w14:paraId="6DBDE8D6" w14:textId="77777777" w:rsidTr="00940B30">
        <w:tc>
          <w:tcPr>
            <w:tcW w:w="1985" w:type="dxa"/>
            <w:tcBorders>
              <w:top w:val="nil"/>
              <w:left w:val="nil"/>
              <w:bottom w:val="nil"/>
              <w:right w:val="nil"/>
            </w:tcBorders>
            <w:shd w:val="clear" w:color="auto" w:fill="auto"/>
            <w:hideMark/>
          </w:tcPr>
          <w:p w14:paraId="6C00487F" w14:textId="77777777" w:rsidR="00FC4511" w:rsidRPr="00E0710C" w:rsidRDefault="00FC4511" w:rsidP="002C4EF3">
            <w:pPr>
              <w:spacing w:after="20"/>
              <w:jc w:val="left"/>
              <w:rPr>
                <w:rFonts w:cs="Arial"/>
                <w:color w:val="000000"/>
                <w:sz w:val="18"/>
              </w:rPr>
            </w:pPr>
            <w:r>
              <w:rPr>
                <w:rFonts w:cs="Arial"/>
                <w:color w:val="000000"/>
                <w:sz w:val="18"/>
              </w:rPr>
              <w:t>CRGAA</w:t>
            </w:r>
          </w:p>
        </w:tc>
        <w:tc>
          <w:tcPr>
            <w:tcW w:w="7938" w:type="dxa"/>
            <w:tcBorders>
              <w:top w:val="nil"/>
              <w:left w:val="nil"/>
              <w:bottom w:val="nil"/>
              <w:right w:val="nil"/>
            </w:tcBorders>
            <w:shd w:val="clear" w:color="auto" w:fill="auto"/>
            <w:hideMark/>
          </w:tcPr>
          <w:p w14:paraId="61EA1F41" w14:textId="77777777" w:rsidR="00FC4511" w:rsidRPr="00C21EEF" w:rsidRDefault="00FC4511" w:rsidP="002C4EF3">
            <w:pPr>
              <w:spacing w:after="20"/>
              <w:jc w:val="left"/>
              <w:rPr>
                <w:rFonts w:cs="Arial"/>
                <w:color w:val="000000"/>
                <w:sz w:val="18"/>
                <w:lang w:val="fr-CH"/>
              </w:rPr>
            </w:pPr>
            <w:r w:rsidRPr="00924B27">
              <w:rPr>
                <w:rFonts w:cs="Arial"/>
                <w:sz w:val="18"/>
                <w:lang w:val="fr-CH"/>
              </w:rPr>
              <w:t>Commission des ressources génétiques pour l</w:t>
            </w:r>
            <w:r>
              <w:rPr>
                <w:rFonts w:cs="Arial"/>
                <w:sz w:val="18"/>
                <w:lang w:val="fr-CH"/>
              </w:rPr>
              <w:t>’</w:t>
            </w:r>
            <w:r w:rsidRPr="00924B27">
              <w:rPr>
                <w:rFonts w:cs="Arial"/>
                <w:sz w:val="18"/>
                <w:lang w:val="fr-CH"/>
              </w:rPr>
              <w:t>alimentation et l</w:t>
            </w:r>
            <w:r>
              <w:rPr>
                <w:rFonts w:cs="Arial"/>
                <w:sz w:val="18"/>
                <w:lang w:val="fr-CH"/>
              </w:rPr>
              <w:t>’</w:t>
            </w:r>
            <w:r w:rsidRPr="00924B27">
              <w:rPr>
                <w:rFonts w:cs="Arial"/>
                <w:sz w:val="18"/>
                <w:lang w:val="fr-CH"/>
              </w:rPr>
              <w:t>agriculture</w:t>
            </w:r>
          </w:p>
        </w:tc>
      </w:tr>
      <w:tr w:rsidR="00FC4511" w:rsidRPr="00BE298D" w14:paraId="446B068A" w14:textId="77777777" w:rsidTr="00940B30">
        <w:tc>
          <w:tcPr>
            <w:tcW w:w="1985" w:type="dxa"/>
            <w:tcBorders>
              <w:top w:val="nil"/>
              <w:left w:val="nil"/>
              <w:bottom w:val="nil"/>
              <w:right w:val="nil"/>
            </w:tcBorders>
            <w:shd w:val="clear" w:color="auto" w:fill="auto"/>
            <w:hideMark/>
          </w:tcPr>
          <w:p w14:paraId="299A4CFC" w14:textId="77777777" w:rsidR="00FC4511" w:rsidRPr="00924B27" w:rsidRDefault="00FC4511" w:rsidP="002C4EF3">
            <w:pPr>
              <w:spacing w:after="20"/>
              <w:jc w:val="left"/>
              <w:rPr>
                <w:rFonts w:cs="Arial"/>
                <w:color w:val="000000"/>
                <w:sz w:val="18"/>
              </w:rPr>
            </w:pPr>
            <w:r w:rsidRPr="00924B27">
              <w:rPr>
                <w:rFonts w:cs="Arial"/>
                <w:sz w:val="18"/>
              </w:rPr>
              <w:t xml:space="preserve">DAFF </w:t>
            </w:r>
            <w:r w:rsidRPr="00924B27">
              <w:rPr>
                <w:rFonts w:cs="Arial"/>
                <w:color w:val="000000"/>
                <w:sz w:val="18"/>
              </w:rPr>
              <w:t>(</w:t>
            </w:r>
            <w:r w:rsidRPr="00924B27">
              <w:rPr>
                <w:rFonts w:cs="Arial"/>
                <w:sz w:val="18"/>
              </w:rPr>
              <w:t>Afrique du Sud</w:t>
            </w:r>
            <w:r w:rsidRPr="00924B27">
              <w:rPr>
                <w:rFonts w:cs="Arial"/>
                <w:color w:val="000000"/>
                <w:sz w:val="18"/>
              </w:rPr>
              <w:t>)</w:t>
            </w:r>
          </w:p>
        </w:tc>
        <w:tc>
          <w:tcPr>
            <w:tcW w:w="7938" w:type="dxa"/>
            <w:tcBorders>
              <w:top w:val="nil"/>
              <w:left w:val="nil"/>
              <w:bottom w:val="nil"/>
              <w:right w:val="nil"/>
            </w:tcBorders>
            <w:shd w:val="clear" w:color="auto" w:fill="auto"/>
            <w:hideMark/>
          </w:tcPr>
          <w:p w14:paraId="1F88211D" w14:textId="77777777" w:rsidR="00FC4511" w:rsidRPr="00924B27" w:rsidRDefault="00FC4511" w:rsidP="002C4EF3">
            <w:pPr>
              <w:spacing w:after="20"/>
              <w:jc w:val="left"/>
              <w:rPr>
                <w:rFonts w:cs="Arial"/>
                <w:color w:val="000000"/>
                <w:sz w:val="18"/>
                <w:lang w:val="fr-CH"/>
              </w:rPr>
            </w:pPr>
            <w:r w:rsidRPr="00924B27">
              <w:rPr>
                <w:rFonts w:cs="Arial"/>
                <w:sz w:val="18"/>
                <w:lang w:val="fr-CH"/>
              </w:rPr>
              <w:t>Département de l</w:t>
            </w:r>
            <w:r>
              <w:rPr>
                <w:rFonts w:cs="Arial"/>
                <w:sz w:val="18"/>
                <w:lang w:val="fr-CH"/>
              </w:rPr>
              <w:t>’</w:t>
            </w:r>
            <w:r w:rsidRPr="00924B27">
              <w:rPr>
                <w:rFonts w:cs="Arial"/>
                <w:color w:val="000000"/>
                <w:sz w:val="18"/>
                <w:lang w:val="fr-CH"/>
              </w:rPr>
              <w:t>a</w:t>
            </w:r>
            <w:r w:rsidRPr="00924B27">
              <w:rPr>
                <w:rFonts w:cs="Arial"/>
                <w:sz w:val="18"/>
                <w:lang w:val="fr-CH"/>
              </w:rPr>
              <w:t>griculture, des forêts et de la pêche de l</w:t>
            </w:r>
            <w:r>
              <w:rPr>
                <w:rFonts w:cs="Arial"/>
                <w:sz w:val="18"/>
                <w:lang w:val="fr-CH"/>
              </w:rPr>
              <w:t>’</w:t>
            </w:r>
            <w:r w:rsidRPr="00924B27">
              <w:rPr>
                <w:rFonts w:cs="Arial"/>
                <w:sz w:val="18"/>
                <w:lang w:val="fr-CH"/>
              </w:rPr>
              <w:t>Afrique du Sud</w:t>
            </w:r>
          </w:p>
        </w:tc>
      </w:tr>
      <w:tr w:rsidR="00FC4511" w:rsidRPr="00BE298D" w14:paraId="6FF169F7" w14:textId="77777777" w:rsidTr="00940B30">
        <w:tc>
          <w:tcPr>
            <w:tcW w:w="1985" w:type="dxa"/>
            <w:tcBorders>
              <w:top w:val="nil"/>
              <w:left w:val="nil"/>
              <w:bottom w:val="nil"/>
              <w:right w:val="nil"/>
            </w:tcBorders>
            <w:shd w:val="clear" w:color="auto" w:fill="auto"/>
            <w:hideMark/>
          </w:tcPr>
          <w:p w14:paraId="58E6AE07" w14:textId="77777777" w:rsidR="00FC4511" w:rsidRPr="00924B27" w:rsidRDefault="00FC4511" w:rsidP="002C4EF3">
            <w:pPr>
              <w:spacing w:after="20"/>
              <w:jc w:val="left"/>
              <w:rPr>
                <w:rFonts w:cs="Arial"/>
                <w:color w:val="000000"/>
                <w:sz w:val="18"/>
              </w:rPr>
            </w:pPr>
            <w:r>
              <w:rPr>
                <w:rFonts w:cs="Arial"/>
                <w:color w:val="000000"/>
                <w:sz w:val="18"/>
              </w:rPr>
              <w:t>DGALR (</w:t>
            </w:r>
            <w:r w:rsidRPr="00924B27">
              <w:rPr>
                <w:rFonts w:cs="Arial"/>
                <w:color w:val="000000"/>
                <w:sz w:val="18"/>
              </w:rPr>
              <w:t>Oman</w:t>
            </w:r>
            <w:r>
              <w:rPr>
                <w:rFonts w:cs="Arial"/>
                <w:color w:val="000000"/>
                <w:sz w:val="18"/>
              </w:rPr>
              <w:t>)</w:t>
            </w:r>
          </w:p>
        </w:tc>
        <w:tc>
          <w:tcPr>
            <w:tcW w:w="7938" w:type="dxa"/>
            <w:tcBorders>
              <w:top w:val="nil"/>
              <w:left w:val="nil"/>
              <w:bottom w:val="nil"/>
              <w:right w:val="nil"/>
            </w:tcBorders>
            <w:shd w:val="clear" w:color="auto" w:fill="auto"/>
            <w:hideMark/>
          </w:tcPr>
          <w:p w14:paraId="24AF30D7" w14:textId="7550BF8D" w:rsidR="00FC4511" w:rsidRPr="00924B27" w:rsidRDefault="00592F52" w:rsidP="002C4EF3">
            <w:pPr>
              <w:spacing w:after="20"/>
              <w:jc w:val="left"/>
              <w:rPr>
                <w:rFonts w:cs="Arial"/>
                <w:color w:val="000000"/>
                <w:sz w:val="18"/>
                <w:lang w:val="fr-CH"/>
              </w:rPr>
            </w:pPr>
            <w:r w:rsidRPr="00924B27">
              <w:rPr>
                <w:rFonts w:cs="Arial"/>
                <w:sz w:val="18"/>
                <w:lang w:val="fr-CH"/>
              </w:rPr>
              <w:t>Direction générale de l</w:t>
            </w:r>
            <w:r>
              <w:rPr>
                <w:rFonts w:cs="Arial"/>
                <w:sz w:val="18"/>
                <w:lang w:val="fr-CH"/>
              </w:rPr>
              <w:t>’</w:t>
            </w:r>
            <w:r w:rsidRPr="00924B27">
              <w:rPr>
                <w:rFonts w:cs="Arial"/>
                <w:color w:val="000000"/>
                <w:sz w:val="18"/>
                <w:lang w:val="fr-CH"/>
              </w:rPr>
              <w:t>a</w:t>
            </w:r>
            <w:r w:rsidRPr="00924B27">
              <w:rPr>
                <w:rFonts w:cs="Arial"/>
                <w:sz w:val="18"/>
                <w:lang w:val="fr-CH"/>
              </w:rPr>
              <w:t>griculture et de l</w:t>
            </w:r>
            <w:r w:rsidRPr="00924B27">
              <w:rPr>
                <w:rFonts w:cs="Arial"/>
                <w:color w:val="000000"/>
                <w:sz w:val="18"/>
                <w:lang w:val="fr-CH"/>
              </w:rPr>
              <w:t>a recherche sur l</w:t>
            </w:r>
            <w:r>
              <w:rPr>
                <w:rFonts w:cs="Arial"/>
                <w:color w:val="000000"/>
                <w:sz w:val="18"/>
                <w:lang w:val="fr-CH"/>
              </w:rPr>
              <w:t>’</w:t>
            </w:r>
            <w:r w:rsidRPr="00924B27">
              <w:rPr>
                <w:rFonts w:cs="Arial"/>
                <w:sz w:val="18"/>
                <w:lang w:val="fr-CH"/>
              </w:rPr>
              <w:t xml:space="preserve">élevage </w:t>
            </w:r>
            <w:r>
              <w:rPr>
                <w:rFonts w:cs="Arial"/>
                <w:sz w:val="18"/>
                <w:lang w:val="fr-CH"/>
              </w:rPr>
              <w:t>du</w:t>
            </w:r>
            <w:r w:rsidRPr="00924B27">
              <w:rPr>
                <w:rFonts w:cs="Arial"/>
                <w:sz w:val="18"/>
                <w:lang w:val="fr-CH"/>
              </w:rPr>
              <w:t xml:space="preserve"> Ministère de l</w:t>
            </w:r>
            <w:r>
              <w:rPr>
                <w:rFonts w:cs="Arial"/>
                <w:sz w:val="18"/>
                <w:lang w:val="fr-CH"/>
              </w:rPr>
              <w:t>’</w:t>
            </w:r>
            <w:r w:rsidRPr="00924B27">
              <w:rPr>
                <w:rFonts w:cs="Arial"/>
                <w:color w:val="000000"/>
                <w:sz w:val="18"/>
                <w:lang w:val="fr-CH"/>
              </w:rPr>
              <w:t>a</w:t>
            </w:r>
            <w:r w:rsidRPr="00924B27">
              <w:rPr>
                <w:rFonts w:cs="Arial"/>
                <w:sz w:val="18"/>
                <w:lang w:val="fr-CH"/>
              </w:rPr>
              <w:t>griculture et de la pêche du Sultanat d</w:t>
            </w:r>
            <w:r>
              <w:rPr>
                <w:rFonts w:cs="Arial"/>
                <w:sz w:val="18"/>
                <w:lang w:val="fr-CH"/>
              </w:rPr>
              <w:t>’</w:t>
            </w:r>
            <w:r w:rsidRPr="00924B27">
              <w:rPr>
                <w:rFonts w:cs="Arial"/>
                <w:sz w:val="18"/>
                <w:lang w:val="fr-CH"/>
              </w:rPr>
              <w:t>Oman</w:t>
            </w:r>
          </w:p>
        </w:tc>
      </w:tr>
      <w:tr w:rsidR="00FC4511" w:rsidRPr="00BE298D" w14:paraId="06815430" w14:textId="77777777" w:rsidTr="00940B30">
        <w:tc>
          <w:tcPr>
            <w:tcW w:w="1985" w:type="dxa"/>
            <w:tcBorders>
              <w:top w:val="nil"/>
              <w:left w:val="nil"/>
              <w:bottom w:val="nil"/>
              <w:right w:val="nil"/>
            </w:tcBorders>
            <w:shd w:val="clear" w:color="auto" w:fill="auto"/>
            <w:hideMark/>
          </w:tcPr>
          <w:p w14:paraId="1B7B1BF9" w14:textId="77777777" w:rsidR="00FC4511" w:rsidRPr="00C64195" w:rsidRDefault="00FC4511" w:rsidP="002C4EF3">
            <w:pPr>
              <w:spacing w:after="20"/>
              <w:jc w:val="left"/>
              <w:rPr>
                <w:rFonts w:cs="Arial"/>
                <w:color w:val="000000"/>
                <w:sz w:val="18"/>
              </w:rPr>
            </w:pPr>
            <w:r w:rsidRPr="00C64195">
              <w:rPr>
                <w:rFonts w:cs="Arial"/>
                <w:color w:val="000000"/>
                <w:sz w:val="18"/>
              </w:rPr>
              <w:t>DMKNL</w:t>
            </w:r>
          </w:p>
        </w:tc>
        <w:tc>
          <w:tcPr>
            <w:tcW w:w="7938" w:type="dxa"/>
            <w:tcBorders>
              <w:top w:val="nil"/>
              <w:left w:val="nil"/>
              <w:bottom w:val="nil"/>
              <w:right w:val="nil"/>
            </w:tcBorders>
            <w:shd w:val="clear" w:color="auto" w:fill="auto"/>
            <w:hideMark/>
          </w:tcPr>
          <w:p w14:paraId="5CECE105" w14:textId="77777777" w:rsidR="00FC4511" w:rsidRPr="00C32C13" w:rsidRDefault="00FC4511" w:rsidP="002C4EF3">
            <w:pPr>
              <w:spacing w:after="20"/>
              <w:jc w:val="left"/>
              <w:rPr>
                <w:rFonts w:cs="Arial"/>
                <w:color w:val="000000"/>
                <w:sz w:val="18"/>
                <w:lang w:val="de-DE"/>
              </w:rPr>
            </w:pPr>
            <w:r w:rsidRPr="00C32C13">
              <w:rPr>
                <w:rFonts w:cs="Arial"/>
                <w:sz w:val="18"/>
                <w:lang w:val="de-DE"/>
              </w:rPr>
              <w:t>Deutsch-Mongolisches Kooperationsconseils Nachhaltes Landwirtschaft (Projet de coopération allemand-mongol pour une agriculture durable)</w:t>
            </w:r>
          </w:p>
        </w:tc>
      </w:tr>
      <w:tr w:rsidR="00FC4511" w:rsidRPr="00E0710C" w14:paraId="6208D630" w14:textId="77777777" w:rsidTr="00940B30">
        <w:tc>
          <w:tcPr>
            <w:tcW w:w="1985" w:type="dxa"/>
            <w:tcBorders>
              <w:top w:val="nil"/>
              <w:left w:val="nil"/>
              <w:bottom w:val="nil"/>
              <w:right w:val="nil"/>
            </w:tcBorders>
            <w:shd w:val="clear" w:color="auto" w:fill="auto"/>
            <w:hideMark/>
          </w:tcPr>
          <w:p w14:paraId="2A8760F9" w14:textId="77777777" w:rsidR="00FC4511" w:rsidRPr="00E0710C" w:rsidRDefault="00FC4511" w:rsidP="002C4EF3">
            <w:pPr>
              <w:spacing w:after="20"/>
              <w:jc w:val="left"/>
              <w:rPr>
                <w:rFonts w:cs="Arial"/>
                <w:color w:val="000000"/>
                <w:sz w:val="18"/>
              </w:rPr>
            </w:pPr>
            <w:r w:rsidRPr="00924B27">
              <w:rPr>
                <w:rFonts w:cs="Arial"/>
                <w:sz w:val="18"/>
              </w:rPr>
              <w:t>ESA</w:t>
            </w:r>
          </w:p>
        </w:tc>
        <w:tc>
          <w:tcPr>
            <w:tcW w:w="7938" w:type="dxa"/>
            <w:tcBorders>
              <w:top w:val="nil"/>
              <w:left w:val="nil"/>
              <w:bottom w:val="nil"/>
              <w:right w:val="nil"/>
            </w:tcBorders>
            <w:shd w:val="clear" w:color="auto" w:fill="auto"/>
            <w:hideMark/>
          </w:tcPr>
          <w:p w14:paraId="269FF864" w14:textId="77777777" w:rsidR="00FC4511" w:rsidRPr="00E0710C" w:rsidRDefault="00FC4511" w:rsidP="002C4EF3">
            <w:pPr>
              <w:spacing w:after="20"/>
              <w:jc w:val="left"/>
              <w:rPr>
                <w:rFonts w:cs="Arial"/>
                <w:color w:val="000000"/>
                <w:sz w:val="18"/>
              </w:rPr>
            </w:pPr>
            <w:r w:rsidRPr="00924B27">
              <w:rPr>
                <w:rFonts w:cs="Arial"/>
                <w:sz w:val="18"/>
              </w:rPr>
              <w:t>European Seed Association</w:t>
            </w:r>
          </w:p>
        </w:tc>
      </w:tr>
      <w:tr w:rsidR="00FC4511" w:rsidRPr="00BE298D" w14:paraId="6C78398D" w14:textId="77777777" w:rsidTr="00940B30">
        <w:tc>
          <w:tcPr>
            <w:tcW w:w="1985" w:type="dxa"/>
            <w:tcBorders>
              <w:top w:val="nil"/>
              <w:left w:val="nil"/>
              <w:bottom w:val="nil"/>
              <w:right w:val="nil"/>
            </w:tcBorders>
            <w:shd w:val="clear" w:color="auto" w:fill="auto"/>
            <w:hideMark/>
          </w:tcPr>
          <w:p w14:paraId="080DE2AE" w14:textId="77777777" w:rsidR="00FC4511" w:rsidRPr="00E0710C" w:rsidRDefault="00FC4511" w:rsidP="002C4EF3">
            <w:pPr>
              <w:spacing w:after="20"/>
              <w:jc w:val="left"/>
              <w:rPr>
                <w:rFonts w:cs="Arial"/>
                <w:color w:val="000000"/>
                <w:sz w:val="18"/>
              </w:rPr>
            </w:pPr>
            <w:r w:rsidRPr="00924B27">
              <w:rPr>
                <w:rFonts w:cs="Arial"/>
                <w:sz w:val="18"/>
              </w:rPr>
              <w:t>EUIPO</w:t>
            </w:r>
          </w:p>
        </w:tc>
        <w:tc>
          <w:tcPr>
            <w:tcW w:w="7938" w:type="dxa"/>
            <w:tcBorders>
              <w:top w:val="nil"/>
              <w:left w:val="nil"/>
              <w:bottom w:val="nil"/>
              <w:right w:val="nil"/>
            </w:tcBorders>
            <w:shd w:val="clear" w:color="auto" w:fill="auto"/>
            <w:hideMark/>
          </w:tcPr>
          <w:p w14:paraId="17BDEEA0" w14:textId="77777777" w:rsidR="00FC4511" w:rsidRPr="005D6A5E" w:rsidRDefault="00FC4511" w:rsidP="002C4EF3">
            <w:pPr>
              <w:spacing w:after="20"/>
              <w:jc w:val="left"/>
              <w:rPr>
                <w:rFonts w:cs="Arial"/>
                <w:color w:val="000000"/>
                <w:sz w:val="18"/>
                <w:lang w:val="fr-CH"/>
              </w:rPr>
            </w:pPr>
            <w:r w:rsidRPr="00924B27">
              <w:rPr>
                <w:rFonts w:cs="Arial"/>
                <w:sz w:val="18"/>
                <w:lang w:val="fr-CH"/>
              </w:rPr>
              <w:t xml:space="preserve">Office </w:t>
            </w:r>
            <w:r w:rsidRPr="005D6A5E">
              <w:rPr>
                <w:rFonts w:cs="Arial"/>
                <w:color w:val="000000"/>
                <w:sz w:val="18"/>
                <w:lang w:val="fr-CH"/>
              </w:rPr>
              <w:t>de l</w:t>
            </w:r>
            <w:r>
              <w:rPr>
                <w:rFonts w:cs="Arial"/>
                <w:color w:val="000000"/>
                <w:sz w:val="18"/>
                <w:lang w:val="fr-CH"/>
              </w:rPr>
              <w:t>’</w:t>
            </w:r>
            <w:r w:rsidRPr="005D6A5E">
              <w:rPr>
                <w:rFonts w:cs="Arial"/>
                <w:color w:val="000000"/>
                <w:sz w:val="18"/>
                <w:lang w:val="fr-CH"/>
              </w:rPr>
              <w:t xml:space="preserve">Union </w:t>
            </w:r>
            <w:r w:rsidRPr="00924B27">
              <w:rPr>
                <w:rFonts w:cs="Arial"/>
                <w:sz w:val="18"/>
                <w:lang w:val="fr-CH"/>
              </w:rPr>
              <w:t>européen</w:t>
            </w:r>
            <w:r w:rsidRPr="005D6A5E">
              <w:rPr>
                <w:rFonts w:cs="Arial"/>
                <w:color w:val="000000"/>
                <w:sz w:val="18"/>
                <w:lang w:val="fr-CH"/>
              </w:rPr>
              <w:t>ne</w:t>
            </w:r>
            <w:r w:rsidRPr="00924B27">
              <w:rPr>
                <w:rFonts w:cs="Arial"/>
                <w:sz w:val="18"/>
                <w:lang w:val="fr-CH"/>
              </w:rPr>
              <w:t xml:space="preserve"> </w:t>
            </w:r>
            <w:r w:rsidRPr="005D6A5E">
              <w:rPr>
                <w:rFonts w:cs="Arial"/>
                <w:color w:val="000000"/>
                <w:sz w:val="18"/>
                <w:lang w:val="fr-CH"/>
              </w:rPr>
              <w:t xml:space="preserve">pour </w:t>
            </w:r>
            <w:r w:rsidRPr="00924B27">
              <w:rPr>
                <w:rFonts w:cs="Arial"/>
                <w:sz w:val="18"/>
                <w:lang w:val="fr-CH"/>
              </w:rPr>
              <w:t>la propriété intellectuelle</w:t>
            </w:r>
          </w:p>
        </w:tc>
      </w:tr>
      <w:tr w:rsidR="00FC4511" w:rsidRPr="00BE298D" w14:paraId="269EE8E4" w14:textId="77777777" w:rsidTr="00940B30">
        <w:tc>
          <w:tcPr>
            <w:tcW w:w="1985" w:type="dxa"/>
            <w:tcBorders>
              <w:top w:val="nil"/>
              <w:left w:val="nil"/>
              <w:bottom w:val="nil"/>
              <w:right w:val="nil"/>
            </w:tcBorders>
            <w:shd w:val="clear" w:color="auto" w:fill="auto"/>
            <w:vAlign w:val="center"/>
            <w:hideMark/>
          </w:tcPr>
          <w:p w14:paraId="5B44D6B9" w14:textId="77777777" w:rsidR="00FC4511" w:rsidRPr="00E0710C" w:rsidRDefault="00FC4511" w:rsidP="002C4EF3">
            <w:pPr>
              <w:spacing w:after="20"/>
              <w:jc w:val="left"/>
              <w:rPr>
                <w:rFonts w:cs="Arial"/>
                <w:color w:val="000000"/>
                <w:sz w:val="18"/>
              </w:rPr>
            </w:pPr>
            <w:r w:rsidRPr="00E0710C">
              <w:rPr>
                <w:rFonts w:cs="Arial"/>
                <w:color w:val="000000"/>
                <w:sz w:val="18"/>
              </w:rPr>
              <w:t>FAO</w:t>
            </w:r>
          </w:p>
        </w:tc>
        <w:tc>
          <w:tcPr>
            <w:tcW w:w="7938" w:type="dxa"/>
            <w:tcBorders>
              <w:top w:val="nil"/>
              <w:left w:val="nil"/>
              <w:bottom w:val="nil"/>
              <w:right w:val="nil"/>
            </w:tcBorders>
            <w:shd w:val="clear" w:color="auto" w:fill="auto"/>
            <w:vAlign w:val="center"/>
            <w:hideMark/>
          </w:tcPr>
          <w:p w14:paraId="7AEE64D3" w14:textId="77777777" w:rsidR="00FC4511" w:rsidRPr="005D6A5E" w:rsidRDefault="00FC4511" w:rsidP="002C4EF3">
            <w:pPr>
              <w:spacing w:after="20"/>
              <w:jc w:val="left"/>
              <w:rPr>
                <w:rFonts w:cs="Arial"/>
                <w:color w:val="000000"/>
                <w:sz w:val="18"/>
                <w:lang w:val="fr-CH"/>
              </w:rPr>
            </w:pPr>
            <w:r w:rsidRPr="00924B27">
              <w:rPr>
                <w:rFonts w:cs="Arial"/>
                <w:sz w:val="18"/>
                <w:lang w:val="fr-CH"/>
              </w:rPr>
              <w:t>Organisation des Nations Unies pour l</w:t>
            </w:r>
            <w:r>
              <w:rPr>
                <w:rFonts w:cs="Arial"/>
                <w:sz w:val="18"/>
                <w:lang w:val="fr-CH"/>
              </w:rPr>
              <w:t>’</w:t>
            </w:r>
            <w:r w:rsidRPr="00924B27">
              <w:rPr>
                <w:rFonts w:cs="Arial"/>
                <w:sz w:val="18"/>
                <w:lang w:val="fr-CH"/>
              </w:rPr>
              <w:t>alimentation et l</w:t>
            </w:r>
            <w:r>
              <w:rPr>
                <w:rFonts w:cs="Arial"/>
                <w:sz w:val="18"/>
                <w:lang w:val="fr-CH"/>
              </w:rPr>
              <w:t>’</w:t>
            </w:r>
            <w:r w:rsidRPr="00924B27">
              <w:rPr>
                <w:rFonts w:cs="Arial"/>
                <w:sz w:val="18"/>
                <w:lang w:val="fr-CH"/>
              </w:rPr>
              <w:t>agriculture</w:t>
            </w:r>
          </w:p>
        </w:tc>
      </w:tr>
      <w:tr w:rsidR="00FC4511" w:rsidRPr="00BE298D" w14:paraId="596B3AB1" w14:textId="77777777" w:rsidTr="00940B30">
        <w:tc>
          <w:tcPr>
            <w:tcW w:w="1985" w:type="dxa"/>
            <w:tcBorders>
              <w:top w:val="nil"/>
              <w:left w:val="nil"/>
              <w:bottom w:val="nil"/>
              <w:right w:val="nil"/>
            </w:tcBorders>
            <w:shd w:val="clear" w:color="auto" w:fill="auto"/>
            <w:hideMark/>
          </w:tcPr>
          <w:p w14:paraId="39593E95" w14:textId="77777777" w:rsidR="00FC4511" w:rsidRPr="00C64195" w:rsidRDefault="00FC4511" w:rsidP="002C4EF3">
            <w:pPr>
              <w:spacing w:after="20"/>
              <w:jc w:val="left"/>
              <w:rPr>
                <w:rFonts w:cs="Arial"/>
                <w:color w:val="000000"/>
                <w:sz w:val="18"/>
              </w:rPr>
            </w:pPr>
            <w:r w:rsidRPr="00C64195">
              <w:rPr>
                <w:rFonts w:cs="Arial"/>
                <w:color w:val="000000"/>
                <w:sz w:val="18"/>
              </w:rPr>
              <w:t>Forum EAPVP</w:t>
            </w:r>
          </w:p>
        </w:tc>
        <w:tc>
          <w:tcPr>
            <w:tcW w:w="7938" w:type="dxa"/>
            <w:tcBorders>
              <w:top w:val="nil"/>
              <w:left w:val="nil"/>
              <w:bottom w:val="nil"/>
              <w:right w:val="nil"/>
            </w:tcBorders>
            <w:shd w:val="clear" w:color="auto" w:fill="auto"/>
            <w:hideMark/>
          </w:tcPr>
          <w:p w14:paraId="2FC2A61C" w14:textId="77777777" w:rsidR="00FC4511" w:rsidRPr="008C6A22" w:rsidRDefault="00FC4511" w:rsidP="002C4EF3">
            <w:pPr>
              <w:spacing w:after="20"/>
              <w:jc w:val="left"/>
              <w:rPr>
                <w:rFonts w:cs="Arial"/>
                <w:color w:val="000000"/>
                <w:sz w:val="18"/>
                <w:lang w:val="fr-CH"/>
              </w:rPr>
            </w:pPr>
            <w:r w:rsidRPr="008C6A22">
              <w:rPr>
                <w:rFonts w:cs="Arial"/>
                <w:color w:val="000000"/>
                <w:sz w:val="18"/>
                <w:lang w:val="fr-CH"/>
              </w:rPr>
              <w:t>Forum sur la protection des obtentions végétales en Asie orientale</w:t>
            </w:r>
          </w:p>
        </w:tc>
      </w:tr>
      <w:tr w:rsidR="00FC4511" w:rsidRPr="00BE298D" w14:paraId="657660E7" w14:textId="77777777" w:rsidTr="00940B30">
        <w:tc>
          <w:tcPr>
            <w:tcW w:w="1985" w:type="dxa"/>
            <w:tcBorders>
              <w:top w:val="nil"/>
              <w:left w:val="nil"/>
              <w:bottom w:val="nil"/>
              <w:right w:val="nil"/>
            </w:tcBorders>
            <w:shd w:val="clear" w:color="auto" w:fill="auto"/>
            <w:hideMark/>
          </w:tcPr>
          <w:p w14:paraId="01B76CD3" w14:textId="77777777" w:rsidR="00FC4511" w:rsidRPr="00E0710C" w:rsidRDefault="00FC4511" w:rsidP="002C4EF3">
            <w:pPr>
              <w:spacing w:after="20"/>
              <w:jc w:val="left"/>
              <w:rPr>
                <w:rFonts w:cs="Arial"/>
                <w:color w:val="000000"/>
                <w:sz w:val="18"/>
              </w:rPr>
            </w:pPr>
            <w:r w:rsidRPr="00E0710C">
              <w:rPr>
                <w:rFonts w:cs="Arial"/>
                <w:color w:val="000000"/>
                <w:sz w:val="18"/>
              </w:rPr>
              <w:t>GRUR</w:t>
            </w:r>
          </w:p>
        </w:tc>
        <w:tc>
          <w:tcPr>
            <w:tcW w:w="7938" w:type="dxa"/>
            <w:tcBorders>
              <w:top w:val="nil"/>
              <w:left w:val="nil"/>
              <w:bottom w:val="nil"/>
              <w:right w:val="nil"/>
            </w:tcBorders>
            <w:shd w:val="clear" w:color="auto" w:fill="auto"/>
            <w:hideMark/>
          </w:tcPr>
          <w:p w14:paraId="74D689EE" w14:textId="77777777" w:rsidR="00FC4511" w:rsidRPr="00C32C13" w:rsidRDefault="00FC4511" w:rsidP="002C4EF3">
            <w:pPr>
              <w:spacing w:after="20"/>
              <w:jc w:val="left"/>
              <w:rPr>
                <w:rFonts w:cs="Arial"/>
                <w:color w:val="000000"/>
                <w:sz w:val="18"/>
                <w:lang w:val="de-DE"/>
              </w:rPr>
            </w:pPr>
            <w:r w:rsidRPr="00C32C13">
              <w:rPr>
                <w:rFonts w:cs="Arial"/>
                <w:sz w:val="18"/>
                <w:lang w:val="de-DE"/>
              </w:rPr>
              <w:t>Deutsche Vereinigung für gewerblichen Rechtsschutz und Urheberrecht (Association allemande pour la protection de la propriété intellectuelle)</w:t>
            </w:r>
          </w:p>
        </w:tc>
      </w:tr>
      <w:tr w:rsidR="00FC4511" w:rsidRPr="00BE298D" w14:paraId="7CD5E84C" w14:textId="77777777" w:rsidTr="00940B30">
        <w:tc>
          <w:tcPr>
            <w:tcW w:w="1985" w:type="dxa"/>
            <w:tcBorders>
              <w:top w:val="nil"/>
              <w:left w:val="nil"/>
              <w:bottom w:val="nil"/>
              <w:right w:val="nil"/>
            </w:tcBorders>
            <w:shd w:val="clear" w:color="auto" w:fill="auto"/>
            <w:hideMark/>
          </w:tcPr>
          <w:p w14:paraId="09706EFD" w14:textId="77777777" w:rsidR="00FC4511" w:rsidRPr="008C6CBA" w:rsidRDefault="00FC4511" w:rsidP="002C4EF3">
            <w:pPr>
              <w:spacing w:after="20"/>
              <w:jc w:val="left"/>
              <w:rPr>
                <w:rFonts w:cs="Arial"/>
                <w:color w:val="000000"/>
                <w:sz w:val="18"/>
                <w:lang w:val="fr-CH"/>
              </w:rPr>
            </w:pPr>
            <w:r w:rsidRPr="008C6CBA">
              <w:rPr>
                <w:rFonts w:cs="Arial"/>
                <w:color w:val="000000"/>
                <w:sz w:val="18"/>
                <w:lang w:val="fr-CH"/>
              </w:rPr>
              <w:t>ICA</w:t>
            </w:r>
          </w:p>
        </w:tc>
        <w:tc>
          <w:tcPr>
            <w:tcW w:w="7938" w:type="dxa"/>
            <w:tcBorders>
              <w:top w:val="nil"/>
              <w:left w:val="nil"/>
              <w:bottom w:val="nil"/>
              <w:right w:val="nil"/>
            </w:tcBorders>
            <w:shd w:val="clear" w:color="auto" w:fill="auto"/>
            <w:hideMark/>
          </w:tcPr>
          <w:p w14:paraId="395E970F" w14:textId="77777777" w:rsidR="00FC4511" w:rsidRPr="00C32C13" w:rsidRDefault="00FC4511" w:rsidP="002C4EF3">
            <w:pPr>
              <w:spacing w:after="20"/>
              <w:jc w:val="left"/>
              <w:rPr>
                <w:rFonts w:cs="Arial"/>
                <w:color w:val="000000"/>
                <w:sz w:val="18"/>
                <w:lang w:val="es-ES_tradnl"/>
              </w:rPr>
            </w:pPr>
            <w:r w:rsidRPr="00C32C13">
              <w:rPr>
                <w:rFonts w:cs="Arial"/>
                <w:sz w:val="18"/>
                <w:lang w:val="es-ES_tradnl"/>
              </w:rPr>
              <w:t>Instituto Colombiano Agropecuario (</w:t>
            </w:r>
            <w:r w:rsidRPr="00C32C13">
              <w:rPr>
                <w:rFonts w:cs="Arial"/>
                <w:color w:val="000000"/>
                <w:sz w:val="18"/>
                <w:lang w:val="es-ES_tradnl"/>
              </w:rPr>
              <w:t>Institut colombien de l</w:t>
            </w:r>
            <w:r>
              <w:rPr>
                <w:rFonts w:cs="Arial"/>
                <w:color w:val="000000"/>
                <w:sz w:val="18"/>
                <w:lang w:val="es-ES_tradnl"/>
              </w:rPr>
              <w:t>’</w:t>
            </w:r>
            <w:r w:rsidRPr="00C32C13">
              <w:rPr>
                <w:rFonts w:cs="Arial"/>
                <w:color w:val="000000"/>
                <w:sz w:val="18"/>
                <w:lang w:val="es-ES_tradnl"/>
              </w:rPr>
              <w:t>agriculture et de l</w:t>
            </w:r>
            <w:r>
              <w:rPr>
                <w:rFonts w:cs="Arial"/>
                <w:color w:val="000000"/>
                <w:sz w:val="18"/>
                <w:lang w:val="es-ES_tradnl"/>
              </w:rPr>
              <w:t>’</w:t>
            </w:r>
            <w:r w:rsidRPr="00C32C13">
              <w:rPr>
                <w:rFonts w:cs="Arial"/>
                <w:color w:val="000000"/>
                <w:sz w:val="18"/>
                <w:lang w:val="es-ES_tradnl"/>
              </w:rPr>
              <w:t>élevage</w:t>
            </w:r>
            <w:r w:rsidRPr="00C32C13">
              <w:rPr>
                <w:rFonts w:cs="Arial"/>
                <w:sz w:val="18"/>
                <w:lang w:val="es-ES_tradnl"/>
              </w:rPr>
              <w:t>)</w:t>
            </w:r>
          </w:p>
        </w:tc>
      </w:tr>
      <w:tr w:rsidR="00FC4511" w:rsidRPr="00BE298D" w14:paraId="2E867058" w14:textId="77777777" w:rsidTr="00940B30">
        <w:tc>
          <w:tcPr>
            <w:tcW w:w="1985" w:type="dxa"/>
            <w:tcBorders>
              <w:top w:val="nil"/>
              <w:left w:val="nil"/>
              <w:bottom w:val="nil"/>
              <w:right w:val="nil"/>
            </w:tcBorders>
            <w:shd w:val="clear" w:color="auto" w:fill="auto"/>
            <w:hideMark/>
          </w:tcPr>
          <w:p w14:paraId="353DA13F" w14:textId="77777777" w:rsidR="00FC4511" w:rsidRPr="00E0710C" w:rsidRDefault="00FC4511" w:rsidP="002C4EF3">
            <w:pPr>
              <w:spacing w:after="20"/>
              <w:jc w:val="left"/>
              <w:rPr>
                <w:rFonts w:cs="Arial"/>
                <w:color w:val="000000"/>
                <w:sz w:val="18"/>
              </w:rPr>
            </w:pPr>
            <w:r w:rsidRPr="00924B27">
              <w:rPr>
                <w:rFonts w:cs="Arial"/>
                <w:sz w:val="18"/>
              </w:rPr>
              <w:t>IGC</w:t>
            </w:r>
            <w:r>
              <w:rPr>
                <w:rFonts w:cs="Arial"/>
                <w:color w:val="000000"/>
                <w:sz w:val="18"/>
              </w:rPr>
              <w:t xml:space="preserve"> </w:t>
            </w:r>
          </w:p>
        </w:tc>
        <w:tc>
          <w:tcPr>
            <w:tcW w:w="7938" w:type="dxa"/>
            <w:tcBorders>
              <w:top w:val="nil"/>
              <w:left w:val="nil"/>
              <w:bottom w:val="nil"/>
              <w:right w:val="nil"/>
            </w:tcBorders>
            <w:shd w:val="clear" w:color="auto" w:fill="auto"/>
            <w:hideMark/>
          </w:tcPr>
          <w:p w14:paraId="185FCE9F" w14:textId="77777777" w:rsidR="00FC4511" w:rsidRPr="00B97D21" w:rsidRDefault="00FC4511" w:rsidP="002C4EF3">
            <w:pPr>
              <w:spacing w:after="20"/>
              <w:jc w:val="left"/>
              <w:rPr>
                <w:rFonts w:cs="Arial"/>
                <w:color w:val="000000"/>
                <w:sz w:val="18"/>
                <w:lang w:val="fr-CH"/>
              </w:rPr>
            </w:pPr>
            <w:r w:rsidRPr="00924B27">
              <w:rPr>
                <w:rFonts w:cs="Arial"/>
                <w:sz w:val="18"/>
                <w:lang w:val="fr-CH"/>
              </w:rPr>
              <w:t>Comité intergouvernemental de la propriété intellectuelle relative aux ressources génétiques, aux savoirs traditionnels et au folklore</w:t>
            </w:r>
            <w:r w:rsidRPr="00B97D21">
              <w:rPr>
                <w:rFonts w:cs="Arial"/>
                <w:color w:val="000000"/>
                <w:sz w:val="18"/>
                <w:lang w:val="fr-CH"/>
              </w:rPr>
              <w:t xml:space="preserve"> de l</w:t>
            </w:r>
            <w:r>
              <w:rPr>
                <w:rFonts w:cs="Arial"/>
                <w:color w:val="000000"/>
                <w:sz w:val="18"/>
                <w:lang w:val="fr-CH"/>
              </w:rPr>
              <w:t>’</w:t>
            </w:r>
            <w:r w:rsidRPr="00B97D21">
              <w:rPr>
                <w:rFonts w:cs="Arial"/>
                <w:color w:val="000000"/>
                <w:sz w:val="18"/>
                <w:lang w:val="fr-CH"/>
              </w:rPr>
              <w:t>OMPI</w:t>
            </w:r>
          </w:p>
        </w:tc>
      </w:tr>
      <w:tr w:rsidR="00FC4511" w:rsidRPr="00BE298D" w14:paraId="35EF997F" w14:textId="77777777" w:rsidTr="00940B30">
        <w:tc>
          <w:tcPr>
            <w:tcW w:w="1985" w:type="dxa"/>
            <w:tcBorders>
              <w:top w:val="nil"/>
              <w:left w:val="nil"/>
              <w:bottom w:val="nil"/>
              <w:right w:val="nil"/>
            </w:tcBorders>
            <w:shd w:val="clear" w:color="auto" w:fill="auto"/>
            <w:hideMark/>
          </w:tcPr>
          <w:p w14:paraId="7690BDDA" w14:textId="77777777" w:rsidR="00FC4511" w:rsidRPr="00E0710C" w:rsidRDefault="00FC4511" w:rsidP="002C4EF3">
            <w:pPr>
              <w:spacing w:after="20"/>
              <w:jc w:val="left"/>
              <w:rPr>
                <w:rFonts w:cs="Arial"/>
                <w:color w:val="000000"/>
                <w:sz w:val="18"/>
              </w:rPr>
            </w:pPr>
            <w:r w:rsidRPr="00924B27">
              <w:rPr>
                <w:rFonts w:cs="Arial"/>
                <w:sz w:val="18"/>
              </w:rPr>
              <w:t>INDECOPI</w:t>
            </w:r>
            <w:r>
              <w:rPr>
                <w:rFonts w:cs="Arial"/>
                <w:color w:val="000000"/>
                <w:sz w:val="18"/>
              </w:rPr>
              <w:t xml:space="preserve"> (Pérou)</w:t>
            </w:r>
          </w:p>
        </w:tc>
        <w:tc>
          <w:tcPr>
            <w:tcW w:w="7938" w:type="dxa"/>
            <w:tcBorders>
              <w:top w:val="nil"/>
              <w:left w:val="nil"/>
              <w:bottom w:val="nil"/>
              <w:right w:val="nil"/>
            </w:tcBorders>
            <w:shd w:val="clear" w:color="auto" w:fill="auto"/>
            <w:hideMark/>
          </w:tcPr>
          <w:p w14:paraId="29D044E4" w14:textId="77777777" w:rsidR="00FC4511" w:rsidRPr="008C6CBA" w:rsidRDefault="00FC4511" w:rsidP="002C4EF3">
            <w:pPr>
              <w:spacing w:after="20"/>
              <w:jc w:val="left"/>
              <w:rPr>
                <w:rFonts w:cs="Arial"/>
                <w:color w:val="000000"/>
                <w:sz w:val="18"/>
                <w:lang w:val="fr-CH"/>
              </w:rPr>
            </w:pPr>
            <w:r w:rsidRPr="00924B27">
              <w:rPr>
                <w:rFonts w:cs="Arial"/>
                <w:sz w:val="18"/>
                <w:lang w:val="fr-CH"/>
              </w:rPr>
              <w:t xml:space="preserve">Institut National pour la défense de la concurrence et la </w:t>
            </w:r>
            <w:r w:rsidRPr="008C6CBA">
              <w:rPr>
                <w:rFonts w:cs="Arial"/>
                <w:color w:val="000000"/>
                <w:sz w:val="18"/>
                <w:lang w:val="fr-CH"/>
              </w:rPr>
              <w:t>p</w:t>
            </w:r>
            <w:r w:rsidRPr="00924B27">
              <w:rPr>
                <w:rFonts w:cs="Arial"/>
                <w:sz w:val="18"/>
                <w:lang w:val="fr-CH"/>
              </w:rPr>
              <w:t>rotection de la propriété intellectuelle</w:t>
            </w:r>
          </w:p>
        </w:tc>
      </w:tr>
      <w:tr w:rsidR="00FC4511" w:rsidRPr="00BE298D" w14:paraId="09101A98" w14:textId="77777777" w:rsidTr="00940B30">
        <w:tc>
          <w:tcPr>
            <w:tcW w:w="1985" w:type="dxa"/>
            <w:tcBorders>
              <w:top w:val="nil"/>
              <w:left w:val="nil"/>
              <w:bottom w:val="nil"/>
              <w:right w:val="nil"/>
            </w:tcBorders>
            <w:shd w:val="clear" w:color="auto" w:fill="auto"/>
            <w:hideMark/>
          </w:tcPr>
          <w:p w14:paraId="43E07F98" w14:textId="77777777" w:rsidR="00FC4511" w:rsidRPr="00E0710C" w:rsidRDefault="00FC4511" w:rsidP="002C4EF3">
            <w:pPr>
              <w:spacing w:after="20"/>
              <w:jc w:val="left"/>
              <w:rPr>
                <w:rFonts w:cs="Arial"/>
                <w:color w:val="000000"/>
                <w:sz w:val="18"/>
              </w:rPr>
            </w:pPr>
            <w:r>
              <w:rPr>
                <w:rFonts w:cs="Arial"/>
                <w:sz w:val="18"/>
              </w:rPr>
              <w:t>IP</w:t>
            </w:r>
            <w:r w:rsidRPr="00924B27">
              <w:rPr>
                <w:rFonts w:cs="Arial"/>
                <w:sz w:val="18"/>
              </w:rPr>
              <w:t>Key</w:t>
            </w:r>
          </w:p>
        </w:tc>
        <w:tc>
          <w:tcPr>
            <w:tcW w:w="7938" w:type="dxa"/>
            <w:tcBorders>
              <w:top w:val="nil"/>
              <w:left w:val="nil"/>
              <w:bottom w:val="nil"/>
              <w:right w:val="nil"/>
            </w:tcBorders>
            <w:shd w:val="clear" w:color="auto" w:fill="auto"/>
            <w:hideMark/>
          </w:tcPr>
          <w:p w14:paraId="168BB79F" w14:textId="77777777" w:rsidR="00FC4511" w:rsidRPr="008C6CBA" w:rsidRDefault="00FC4511" w:rsidP="002C4EF3">
            <w:pPr>
              <w:spacing w:after="20"/>
              <w:jc w:val="left"/>
              <w:rPr>
                <w:rFonts w:cs="Arial"/>
                <w:color w:val="000000"/>
                <w:sz w:val="18"/>
                <w:lang w:val="fr-CH"/>
              </w:rPr>
            </w:pPr>
            <w:r w:rsidRPr="00924B27">
              <w:rPr>
                <w:rFonts w:cs="Arial"/>
                <w:sz w:val="18"/>
                <w:lang w:val="fr-CH"/>
              </w:rPr>
              <w:t>IPKey</w:t>
            </w:r>
            <w:r w:rsidRPr="008C6CBA">
              <w:rPr>
                <w:rFonts w:cs="Arial"/>
                <w:color w:val="000000"/>
                <w:sz w:val="18"/>
                <w:lang w:val="fr-CH"/>
              </w:rPr>
              <w:t xml:space="preserve">, projet </w:t>
            </w:r>
            <w:r w:rsidRPr="00924B27">
              <w:rPr>
                <w:rFonts w:cs="Arial"/>
                <w:sz w:val="18"/>
                <w:lang w:val="fr-CH"/>
              </w:rPr>
              <w:t>cofinancé par l</w:t>
            </w:r>
            <w:r>
              <w:rPr>
                <w:rFonts w:cs="Arial"/>
                <w:sz w:val="18"/>
                <w:lang w:val="fr-CH"/>
              </w:rPr>
              <w:t>’</w:t>
            </w:r>
            <w:r w:rsidRPr="00924B27">
              <w:rPr>
                <w:rFonts w:cs="Arial"/>
                <w:sz w:val="18"/>
                <w:lang w:val="fr-CH"/>
              </w:rPr>
              <w:t>Union européenne et l</w:t>
            </w:r>
            <w:r>
              <w:rPr>
                <w:rFonts w:cs="Arial"/>
                <w:sz w:val="18"/>
                <w:lang w:val="fr-CH"/>
              </w:rPr>
              <w:t>’</w:t>
            </w:r>
            <w:r w:rsidRPr="00924B27">
              <w:rPr>
                <w:rFonts w:cs="Arial"/>
                <w:sz w:val="18"/>
                <w:lang w:val="fr-CH"/>
              </w:rPr>
              <w:t>Office de l</w:t>
            </w:r>
            <w:r>
              <w:rPr>
                <w:rFonts w:cs="Arial"/>
                <w:sz w:val="18"/>
                <w:lang w:val="fr-CH"/>
              </w:rPr>
              <w:t>’</w:t>
            </w:r>
            <w:r w:rsidRPr="00924B27">
              <w:rPr>
                <w:rFonts w:cs="Arial"/>
                <w:sz w:val="18"/>
                <w:lang w:val="fr-CH"/>
              </w:rPr>
              <w:t>Union européenne pour la propriété intellectuelle (EUIPO).</w:t>
            </w:r>
            <w:r w:rsidRPr="008C6CBA">
              <w:rPr>
                <w:rFonts w:cs="Arial"/>
                <w:color w:val="000000"/>
                <w:sz w:val="18"/>
                <w:lang w:val="fr-CH"/>
              </w:rPr>
              <w:t xml:space="preserve">  </w:t>
            </w:r>
            <w:r>
              <w:rPr>
                <w:rFonts w:cs="Arial"/>
                <w:color w:val="000000"/>
                <w:sz w:val="18"/>
                <w:lang w:val="fr-CH"/>
              </w:rPr>
              <w:t>Il a été</w:t>
            </w:r>
            <w:r w:rsidRPr="00924B27">
              <w:rPr>
                <w:rFonts w:cs="Arial"/>
                <w:sz w:val="18"/>
                <w:lang w:val="fr-CH"/>
              </w:rPr>
              <w:t xml:space="preserve"> mis en œuvre par l</w:t>
            </w:r>
            <w:r>
              <w:rPr>
                <w:rFonts w:cs="Arial"/>
                <w:sz w:val="18"/>
                <w:lang w:val="fr-CH"/>
              </w:rPr>
              <w:t>’</w:t>
            </w:r>
            <w:r w:rsidRPr="00924B27">
              <w:rPr>
                <w:rFonts w:cs="Arial"/>
                <w:sz w:val="18"/>
                <w:lang w:val="fr-CH"/>
              </w:rPr>
              <w:t>EUIPO en coopération avec l</w:t>
            </w:r>
            <w:r>
              <w:rPr>
                <w:rFonts w:cs="Arial"/>
                <w:sz w:val="18"/>
                <w:lang w:val="fr-CH"/>
              </w:rPr>
              <w:t>’</w:t>
            </w:r>
            <w:r w:rsidRPr="00924B27">
              <w:rPr>
                <w:rFonts w:cs="Arial"/>
                <w:sz w:val="18"/>
                <w:lang w:val="fr-CH"/>
              </w:rPr>
              <w:t>OEB.</w:t>
            </w:r>
          </w:p>
        </w:tc>
      </w:tr>
      <w:tr w:rsidR="00FC4511" w:rsidRPr="00BE298D" w14:paraId="6965C0B0" w14:textId="77777777" w:rsidTr="00940B30">
        <w:tc>
          <w:tcPr>
            <w:tcW w:w="1985" w:type="dxa"/>
            <w:tcBorders>
              <w:top w:val="nil"/>
              <w:left w:val="nil"/>
              <w:bottom w:val="nil"/>
              <w:right w:val="nil"/>
            </w:tcBorders>
            <w:shd w:val="clear" w:color="auto" w:fill="auto"/>
            <w:hideMark/>
          </w:tcPr>
          <w:p w14:paraId="49D8E5CD" w14:textId="77777777" w:rsidR="00FC4511" w:rsidRPr="00E0710C" w:rsidRDefault="00FC4511" w:rsidP="002C4EF3">
            <w:pPr>
              <w:spacing w:after="20"/>
              <w:jc w:val="left"/>
              <w:rPr>
                <w:rFonts w:cs="Arial"/>
                <w:color w:val="000000"/>
                <w:sz w:val="18"/>
              </w:rPr>
            </w:pPr>
            <w:r w:rsidRPr="00924B27">
              <w:rPr>
                <w:rFonts w:cs="Arial"/>
                <w:sz w:val="18"/>
              </w:rPr>
              <w:t>IPA</w:t>
            </w:r>
            <w:r>
              <w:rPr>
                <w:rFonts w:cs="Arial"/>
                <w:color w:val="000000"/>
                <w:sz w:val="18"/>
              </w:rPr>
              <w:t xml:space="preserve"> (Ouzbékistan)</w:t>
            </w:r>
          </w:p>
        </w:tc>
        <w:tc>
          <w:tcPr>
            <w:tcW w:w="7938" w:type="dxa"/>
            <w:tcBorders>
              <w:top w:val="nil"/>
              <w:left w:val="nil"/>
              <w:bottom w:val="nil"/>
              <w:right w:val="nil"/>
            </w:tcBorders>
            <w:shd w:val="clear" w:color="auto" w:fill="auto"/>
            <w:hideMark/>
          </w:tcPr>
          <w:p w14:paraId="20F4C63C" w14:textId="77777777" w:rsidR="00FC4511" w:rsidRPr="008C6CBA" w:rsidRDefault="00FC4511" w:rsidP="002C4EF3">
            <w:pPr>
              <w:spacing w:after="20"/>
              <w:jc w:val="left"/>
              <w:rPr>
                <w:rFonts w:cs="Arial"/>
                <w:color w:val="000000"/>
                <w:sz w:val="18"/>
                <w:lang w:val="fr-CH"/>
              </w:rPr>
            </w:pPr>
            <w:r w:rsidRPr="00924B27">
              <w:rPr>
                <w:rFonts w:cs="Arial"/>
                <w:sz w:val="18"/>
                <w:lang w:val="fr-CH"/>
              </w:rPr>
              <w:t>Office de la propriété intellectuelle de l</w:t>
            </w:r>
            <w:r>
              <w:rPr>
                <w:rFonts w:cs="Arial"/>
                <w:sz w:val="18"/>
                <w:lang w:val="fr-CH"/>
              </w:rPr>
              <w:t>’</w:t>
            </w:r>
            <w:r w:rsidRPr="00924B27">
              <w:rPr>
                <w:rFonts w:cs="Arial"/>
                <w:sz w:val="18"/>
                <w:lang w:val="fr-CH"/>
              </w:rPr>
              <w:t>Ouzbékistan</w:t>
            </w:r>
          </w:p>
        </w:tc>
      </w:tr>
      <w:tr w:rsidR="00FC4511" w:rsidRPr="00BE298D" w14:paraId="173DC27B" w14:textId="77777777" w:rsidTr="00940B30">
        <w:tc>
          <w:tcPr>
            <w:tcW w:w="1985" w:type="dxa"/>
            <w:tcBorders>
              <w:top w:val="nil"/>
              <w:left w:val="nil"/>
              <w:bottom w:val="nil"/>
              <w:right w:val="nil"/>
            </w:tcBorders>
            <w:shd w:val="clear" w:color="auto" w:fill="auto"/>
            <w:hideMark/>
          </w:tcPr>
          <w:p w14:paraId="7F9E186B" w14:textId="77777777" w:rsidR="00FC4511" w:rsidRPr="00E0710C" w:rsidRDefault="00FC4511" w:rsidP="002C4EF3">
            <w:pPr>
              <w:spacing w:after="20"/>
              <w:jc w:val="left"/>
              <w:rPr>
                <w:rFonts w:cs="Arial"/>
                <w:color w:val="000000"/>
                <w:sz w:val="18"/>
              </w:rPr>
            </w:pPr>
            <w:r w:rsidRPr="00924B27">
              <w:rPr>
                <w:rFonts w:cs="Arial"/>
                <w:sz w:val="18"/>
              </w:rPr>
              <w:t>IPONZ</w:t>
            </w:r>
          </w:p>
        </w:tc>
        <w:tc>
          <w:tcPr>
            <w:tcW w:w="7938" w:type="dxa"/>
            <w:tcBorders>
              <w:top w:val="nil"/>
              <w:left w:val="nil"/>
              <w:bottom w:val="nil"/>
              <w:right w:val="nil"/>
            </w:tcBorders>
            <w:shd w:val="clear" w:color="auto" w:fill="auto"/>
            <w:hideMark/>
          </w:tcPr>
          <w:p w14:paraId="6F1BC411" w14:textId="77777777" w:rsidR="00FC4511" w:rsidRPr="000609F1" w:rsidRDefault="00FC4511" w:rsidP="002C4EF3">
            <w:pPr>
              <w:spacing w:after="20"/>
              <w:jc w:val="left"/>
              <w:rPr>
                <w:rFonts w:cs="Arial"/>
                <w:color w:val="000000"/>
                <w:sz w:val="18"/>
                <w:lang w:val="fr-CH"/>
              </w:rPr>
            </w:pPr>
            <w:r w:rsidRPr="00924B27">
              <w:rPr>
                <w:rFonts w:cs="Arial"/>
                <w:sz w:val="18"/>
                <w:lang w:val="fr-CH"/>
              </w:rPr>
              <w:t>Office de la propriété intellectuelle de la Nouvelle-Zélande</w:t>
            </w:r>
          </w:p>
        </w:tc>
      </w:tr>
      <w:tr w:rsidR="00FC4511" w:rsidRPr="00E0710C" w14:paraId="6F3FF50F" w14:textId="77777777" w:rsidTr="00940B30">
        <w:tc>
          <w:tcPr>
            <w:tcW w:w="1985" w:type="dxa"/>
            <w:tcBorders>
              <w:top w:val="nil"/>
              <w:left w:val="nil"/>
              <w:bottom w:val="nil"/>
              <w:right w:val="nil"/>
            </w:tcBorders>
            <w:shd w:val="clear" w:color="auto" w:fill="auto"/>
            <w:hideMark/>
          </w:tcPr>
          <w:p w14:paraId="375A975D" w14:textId="77777777" w:rsidR="00FC4511" w:rsidRPr="00E0710C" w:rsidRDefault="00FC4511" w:rsidP="002C4EF3">
            <w:pPr>
              <w:spacing w:after="20"/>
              <w:jc w:val="left"/>
              <w:rPr>
                <w:rFonts w:cs="Arial"/>
                <w:color w:val="000000"/>
                <w:sz w:val="18"/>
              </w:rPr>
            </w:pPr>
            <w:r w:rsidRPr="00E0710C">
              <w:rPr>
                <w:rFonts w:cs="Arial"/>
                <w:color w:val="000000"/>
                <w:sz w:val="18"/>
              </w:rPr>
              <w:t>ISF</w:t>
            </w:r>
          </w:p>
        </w:tc>
        <w:tc>
          <w:tcPr>
            <w:tcW w:w="7938" w:type="dxa"/>
            <w:tcBorders>
              <w:top w:val="nil"/>
              <w:left w:val="nil"/>
              <w:bottom w:val="nil"/>
              <w:right w:val="nil"/>
            </w:tcBorders>
            <w:shd w:val="clear" w:color="auto" w:fill="auto"/>
            <w:hideMark/>
          </w:tcPr>
          <w:p w14:paraId="296DAAD8" w14:textId="77777777" w:rsidR="00FC4511" w:rsidRPr="00E0710C" w:rsidRDefault="00FC4511" w:rsidP="002C4EF3">
            <w:pPr>
              <w:spacing w:after="20"/>
              <w:jc w:val="left"/>
              <w:rPr>
                <w:rFonts w:cs="Arial"/>
                <w:color w:val="000000"/>
                <w:sz w:val="18"/>
              </w:rPr>
            </w:pPr>
            <w:r w:rsidRPr="00924B27">
              <w:rPr>
                <w:rFonts w:cs="Arial"/>
                <w:sz w:val="18"/>
              </w:rPr>
              <w:t>International Seed Federation</w:t>
            </w:r>
          </w:p>
        </w:tc>
      </w:tr>
      <w:tr w:rsidR="00FC4511" w:rsidRPr="00E0710C" w14:paraId="1A39E8F4" w14:textId="77777777" w:rsidTr="00940B30">
        <w:tc>
          <w:tcPr>
            <w:tcW w:w="1985" w:type="dxa"/>
            <w:tcBorders>
              <w:top w:val="nil"/>
              <w:left w:val="nil"/>
              <w:bottom w:val="nil"/>
              <w:right w:val="nil"/>
            </w:tcBorders>
            <w:shd w:val="clear" w:color="auto" w:fill="auto"/>
          </w:tcPr>
          <w:p w14:paraId="03A9436E" w14:textId="77777777" w:rsidR="00FC4511" w:rsidRPr="00E0710C" w:rsidRDefault="00FC4511" w:rsidP="002C4EF3">
            <w:pPr>
              <w:spacing w:after="20"/>
              <w:jc w:val="left"/>
              <w:rPr>
                <w:rFonts w:cs="Arial"/>
                <w:color w:val="000000"/>
                <w:sz w:val="18"/>
              </w:rPr>
            </w:pPr>
            <w:r>
              <w:rPr>
                <w:rFonts w:cs="Arial"/>
                <w:color w:val="000000"/>
                <w:sz w:val="18"/>
              </w:rPr>
              <w:t>ISSD</w:t>
            </w:r>
          </w:p>
        </w:tc>
        <w:tc>
          <w:tcPr>
            <w:tcW w:w="7938" w:type="dxa"/>
            <w:tcBorders>
              <w:top w:val="nil"/>
              <w:left w:val="nil"/>
              <w:bottom w:val="nil"/>
              <w:right w:val="nil"/>
            </w:tcBorders>
            <w:shd w:val="clear" w:color="auto" w:fill="auto"/>
          </w:tcPr>
          <w:p w14:paraId="0F8C738F" w14:textId="77777777" w:rsidR="00FC4511" w:rsidRPr="00924B27" w:rsidRDefault="00FC4511" w:rsidP="002C4EF3">
            <w:pPr>
              <w:spacing w:after="20"/>
              <w:jc w:val="left"/>
              <w:rPr>
                <w:rFonts w:cs="Arial"/>
                <w:sz w:val="18"/>
              </w:rPr>
            </w:pPr>
            <w:r>
              <w:rPr>
                <w:rFonts w:cs="Arial"/>
                <w:sz w:val="18"/>
              </w:rPr>
              <w:t>Integrated Seed Sector Development</w:t>
            </w:r>
          </w:p>
        </w:tc>
      </w:tr>
      <w:tr w:rsidR="00FC4511" w:rsidRPr="00BE298D" w14:paraId="5BD11F26" w14:textId="77777777" w:rsidTr="00940B30">
        <w:tc>
          <w:tcPr>
            <w:tcW w:w="1985" w:type="dxa"/>
            <w:tcBorders>
              <w:top w:val="nil"/>
              <w:left w:val="nil"/>
              <w:bottom w:val="nil"/>
              <w:right w:val="nil"/>
            </w:tcBorders>
            <w:shd w:val="clear" w:color="auto" w:fill="auto"/>
            <w:hideMark/>
          </w:tcPr>
          <w:p w14:paraId="3AAA8E5D" w14:textId="77777777" w:rsidR="00FC4511" w:rsidRPr="00E0710C" w:rsidRDefault="00FC4511" w:rsidP="002C4EF3">
            <w:pPr>
              <w:spacing w:after="20"/>
              <w:jc w:val="left"/>
              <w:rPr>
                <w:rFonts w:cs="Arial"/>
                <w:color w:val="000000"/>
                <w:sz w:val="18"/>
              </w:rPr>
            </w:pPr>
            <w:r w:rsidRPr="00E0710C">
              <w:rPr>
                <w:rFonts w:cs="Arial"/>
                <w:color w:val="000000"/>
                <w:sz w:val="18"/>
              </w:rPr>
              <w:t>ISTA</w:t>
            </w:r>
          </w:p>
        </w:tc>
        <w:tc>
          <w:tcPr>
            <w:tcW w:w="7938" w:type="dxa"/>
            <w:tcBorders>
              <w:top w:val="nil"/>
              <w:left w:val="nil"/>
              <w:bottom w:val="nil"/>
              <w:right w:val="nil"/>
            </w:tcBorders>
            <w:shd w:val="clear" w:color="auto" w:fill="auto"/>
            <w:hideMark/>
          </w:tcPr>
          <w:p w14:paraId="3C2468B1" w14:textId="77777777" w:rsidR="00FC4511" w:rsidRPr="00C64195" w:rsidRDefault="00FC4511" w:rsidP="002C4EF3">
            <w:pPr>
              <w:spacing w:after="20"/>
              <w:jc w:val="left"/>
              <w:rPr>
                <w:rFonts w:cs="Arial"/>
                <w:color w:val="000000"/>
                <w:sz w:val="18"/>
                <w:lang w:val="fr-CH"/>
              </w:rPr>
            </w:pPr>
            <w:r w:rsidRPr="00924B27">
              <w:rPr>
                <w:rFonts w:cs="Arial"/>
                <w:sz w:val="18"/>
                <w:lang w:val="fr-CH"/>
              </w:rPr>
              <w:t>Association internationale d</w:t>
            </w:r>
            <w:r>
              <w:rPr>
                <w:rFonts w:cs="Arial"/>
                <w:sz w:val="18"/>
                <w:lang w:val="fr-CH"/>
              </w:rPr>
              <w:t>’</w:t>
            </w:r>
            <w:r w:rsidRPr="00924B27">
              <w:rPr>
                <w:rFonts w:cs="Arial"/>
                <w:sz w:val="18"/>
                <w:lang w:val="fr-CH"/>
              </w:rPr>
              <w:t>essais de semences</w:t>
            </w:r>
          </w:p>
        </w:tc>
      </w:tr>
      <w:tr w:rsidR="00FC4511" w:rsidRPr="00BE298D" w14:paraId="42858BF9" w14:textId="77777777" w:rsidTr="00940B30">
        <w:tc>
          <w:tcPr>
            <w:tcW w:w="1985" w:type="dxa"/>
            <w:tcBorders>
              <w:top w:val="nil"/>
              <w:left w:val="nil"/>
              <w:bottom w:val="nil"/>
              <w:right w:val="nil"/>
            </w:tcBorders>
            <w:shd w:val="clear" w:color="auto" w:fill="auto"/>
            <w:hideMark/>
          </w:tcPr>
          <w:p w14:paraId="00A4CE46" w14:textId="77777777" w:rsidR="00FC4511" w:rsidRPr="00E0710C" w:rsidRDefault="00FC4511" w:rsidP="002C4EF3">
            <w:pPr>
              <w:spacing w:after="20"/>
              <w:jc w:val="left"/>
              <w:rPr>
                <w:rFonts w:cs="Arial"/>
                <w:color w:val="000000"/>
                <w:sz w:val="18"/>
              </w:rPr>
            </w:pPr>
            <w:r w:rsidRPr="00E0710C">
              <w:rPr>
                <w:rFonts w:cs="Arial"/>
                <w:color w:val="000000"/>
                <w:sz w:val="18"/>
              </w:rPr>
              <w:t>ITC-ILO</w:t>
            </w:r>
          </w:p>
        </w:tc>
        <w:tc>
          <w:tcPr>
            <w:tcW w:w="7938" w:type="dxa"/>
            <w:tcBorders>
              <w:top w:val="nil"/>
              <w:left w:val="nil"/>
              <w:bottom w:val="nil"/>
              <w:right w:val="nil"/>
            </w:tcBorders>
            <w:shd w:val="clear" w:color="auto" w:fill="auto"/>
            <w:hideMark/>
          </w:tcPr>
          <w:p w14:paraId="4D8A0242" w14:textId="77777777" w:rsidR="00FC4511" w:rsidRPr="00C64195" w:rsidRDefault="00FC4511" w:rsidP="002C4EF3">
            <w:pPr>
              <w:spacing w:after="20"/>
              <w:jc w:val="left"/>
              <w:rPr>
                <w:rFonts w:cs="Arial"/>
                <w:color w:val="000000"/>
                <w:sz w:val="18"/>
                <w:lang w:val="fr-CH"/>
              </w:rPr>
            </w:pPr>
            <w:r w:rsidRPr="00924B27">
              <w:rPr>
                <w:rFonts w:cs="Arial"/>
                <w:sz w:val="18"/>
                <w:lang w:val="fr-CH"/>
              </w:rPr>
              <w:t>Centre international de formation de l’Organisation internationale du Travail</w:t>
            </w:r>
          </w:p>
        </w:tc>
      </w:tr>
      <w:tr w:rsidR="00FC4511" w:rsidRPr="00BE298D" w14:paraId="54EC6A7F" w14:textId="77777777" w:rsidTr="00940B30">
        <w:tc>
          <w:tcPr>
            <w:tcW w:w="1985" w:type="dxa"/>
            <w:tcBorders>
              <w:top w:val="nil"/>
              <w:left w:val="nil"/>
              <w:bottom w:val="nil"/>
              <w:right w:val="nil"/>
            </w:tcBorders>
            <w:shd w:val="clear" w:color="auto" w:fill="auto"/>
            <w:hideMark/>
          </w:tcPr>
          <w:p w14:paraId="1857A747" w14:textId="77777777" w:rsidR="00FC4511" w:rsidRPr="00E0710C" w:rsidRDefault="00FC4511" w:rsidP="002C4EF3">
            <w:pPr>
              <w:spacing w:after="20"/>
              <w:jc w:val="left"/>
              <w:rPr>
                <w:rFonts w:cs="Arial"/>
                <w:color w:val="000000"/>
                <w:sz w:val="18"/>
              </w:rPr>
            </w:pPr>
            <w:r w:rsidRPr="00E0710C">
              <w:rPr>
                <w:rFonts w:cs="Arial"/>
                <w:color w:val="000000"/>
                <w:sz w:val="18"/>
              </w:rPr>
              <w:t>JATAFF</w:t>
            </w:r>
          </w:p>
        </w:tc>
        <w:tc>
          <w:tcPr>
            <w:tcW w:w="7938" w:type="dxa"/>
            <w:tcBorders>
              <w:top w:val="nil"/>
              <w:left w:val="nil"/>
              <w:bottom w:val="nil"/>
              <w:right w:val="nil"/>
            </w:tcBorders>
            <w:shd w:val="clear" w:color="auto" w:fill="auto"/>
            <w:hideMark/>
          </w:tcPr>
          <w:p w14:paraId="75B8FDC5" w14:textId="77777777" w:rsidR="00FC4511" w:rsidRPr="00A34836" w:rsidRDefault="00FC4511" w:rsidP="002C4EF3">
            <w:pPr>
              <w:spacing w:after="20"/>
              <w:jc w:val="left"/>
              <w:rPr>
                <w:rFonts w:cs="Arial"/>
                <w:color w:val="000000"/>
                <w:sz w:val="18"/>
                <w:lang w:val="fr-CH"/>
              </w:rPr>
            </w:pPr>
            <w:r w:rsidRPr="00924B27">
              <w:rPr>
                <w:rFonts w:cs="Arial"/>
                <w:sz w:val="18"/>
                <w:lang w:val="fr-CH"/>
              </w:rPr>
              <w:t>Association japonaise</w:t>
            </w:r>
            <w:r w:rsidRPr="00A34836">
              <w:rPr>
                <w:rFonts w:cs="Arial"/>
                <w:color w:val="000000"/>
                <w:sz w:val="18"/>
                <w:lang w:val="fr-CH"/>
              </w:rPr>
              <w:t xml:space="preserve"> d</w:t>
            </w:r>
            <w:r>
              <w:rPr>
                <w:rFonts w:cs="Arial"/>
                <w:sz w:val="18"/>
                <w:lang w:val="fr-CH"/>
              </w:rPr>
              <w:t>’</w:t>
            </w:r>
            <w:r w:rsidRPr="00924B27">
              <w:rPr>
                <w:rFonts w:cs="Arial"/>
                <w:sz w:val="18"/>
                <w:lang w:val="fr-CH"/>
              </w:rPr>
              <w:t>innovation technique dans l</w:t>
            </w:r>
            <w:r w:rsidRPr="00A34836">
              <w:rPr>
                <w:rFonts w:cs="Arial"/>
                <w:color w:val="000000"/>
                <w:sz w:val="18"/>
                <w:lang w:val="fr-CH"/>
              </w:rPr>
              <w:t>e domaine de l</w:t>
            </w:r>
            <w:r>
              <w:rPr>
                <w:rFonts w:cs="Arial"/>
                <w:color w:val="000000"/>
                <w:sz w:val="18"/>
                <w:lang w:val="fr-CH"/>
              </w:rPr>
              <w:t>’</w:t>
            </w:r>
            <w:r w:rsidRPr="00A34836">
              <w:rPr>
                <w:rFonts w:cs="Arial"/>
                <w:color w:val="000000"/>
                <w:sz w:val="18"/>
                <w:lang w:val="fr-CH"/>
              </w:rPr>
              <w:t>a</w:t>
            </w:r>
            <w:r w:rsidRPr="00924B27">
              <w:rPr>
                <w:rFonts w:cs="Arial"/>
                <w:sz w:val="18"/>
                <w:lang w:val="fr-CH"/>
              </w:rPr>
              <w:t xml:space="preserve">griculture, </w:t>
            </w:r>
            <w:r w:rsidRPr="00A34836">
              <w:rPr>
                <w:rFonts w:cs="Arial"/>
                <w:color w:val="000000"/>
                <w:sz w:val="18"/>
                <w:lang w:val="fr-CH"/>
              </w:rPr>
              <w:t xml:space="preserve">de la sylviculture </w:t>
            </w:r>
            <w:r w:rsidRPr="00924B27">
              <w:rPr>
                <w:rFonts w:cs="Arial"/>
                <w:sz w:val="18"/>
                <w:lang w:val="fr-CH"/>
              </w:rPr>
              <w:t>et</w:t>
            </w:r>
            <w:r w:rsidRPr="00A34836">
              <w:rPr>
                <w:rFonts w:cs="Arial"/>
                <w:color w:val="000000"/>
                <w:sz w:val="18"/>
                <w:lang w:val="fr-CH"/>
              </w:rPr>
              <w:t xml:space="preserve"> de</w:t>
            </w:r>
            <w:r w:rsidRPr="00924B27">
              <w:rPr>
                <w:rFonts w:cs="Arial"/>
                <w:sz w:val="18"/>
                <w:lang w:val="fr-CH"/>
              </w:rPr>
              <w:t xml:space="preserve"> la pêche</w:t>
            </w:r>
          </w:p>
        </w:tc>
      </w:tr>
      <w:tr w:rsidR="00FC4511" w:rsidRPr="00BE298D" w14:paraId="5E4345AB" w14:textId="77777777" w:rsidTr="00940B30">
        <w:tc>
          <w:tcPr>
            <w:tcW w:w="1985" w:type="dxa"/>
            <w:tcBorders>
              <w:top w:val="nil"/>
              <w:left w:val="nil"/>
              <w:bottom w:val="nil"/>
              <w:right w:val="nil"/>
            </w:tcBorders>
            <w:shd w:val="clear" w:color="auto" w:fill="auto"/>
            <w:hideMark/>
          </w:tcPr>
          <w:p w14:paraId="0CBE74C3" w14:textId="77777777" w:rsidR="00FC4511" w:rsidRPr="00E0710C" w:rsidRDefault="00FC4511" w:rsidP="002C4EF3">
            <w:pPr>
              <w:spacing w:after="20"/>
              <w:jc w:val="left"/>
              <w:rPr>
                <w:rFonts w:cs="Arial"/>
                <w:color w:val="000000"/>
                <w:sz w:val="18"/>
              </w:rPr>
            </w:pPr>
            <w:r w:rsidRPr="00E0710C">
              <w:rPr>
                <w:rFonts w:cs="Arial"/>
                <w:color w:val="000000"/>
                <w:sz w:val="18"/>
              </w:rPr>
              <w:t>JICA</w:t>
            </w:r>
          </w:p>
        </w:tc>
        <w:tc>
          <w:tcPr>
            <w:tcW w:w="7938" w:type="dxa"/>
            <w:tcBorders>
              <w:top w:val="nil"/>
              <w:left w:val="nil"/>
              <w:bottom w:val="nil"/>
              <w:right w:val="nil"/>
            </w:tcBorders>
            <w:shd w:val="clear" w:color="auto" w:fill="auto"/>
            <w:hideMark/>
          </w:tcPr>
          <w:p w14:paraId="01922287" w14:textId="77777777" w:rsidR="00FC4511" w:rsidRPr="00A34836" w:rsidRDefault="00FC4511" w:rsidP="002C4EF3">
            <w:pPr>
              <w:spacing w:after="20"/>
              <w:jc w:val="left"/>
              <w:rPr>
                <w:rFonts w:cs="Arial"/>
                <w:color w:val="000000"/>
                <w:sz w:val="18"/>
                <w:lang w:val="fr-CH"/>
              </w:rPr>
            </w:pPr>
            <w:r w:rsidRPr="00924B27">
              <w:rPr>
                <w:rFonts w:cs="Arial"/>
                <w:sz w:val="18"/>
                <w:lang w:val="fr-CH"/>
              </w:rPr>
              <w:t>Agence japonaise pour la coopération internationale</w:t>
            </w:r>
          </w:p>
        </w:tc>
      </w:tr>
      <w:tr w:rsidR="00FC4511" w:rsidRPr="00BE298D" w14:paraId="442872B5" w14:textId="77777777" w:rsidTr="00940B30">
        <w:tc>
          <w:tcPr>
            <w:tcW w:w="1985" w:type="dxa"/>
            <w:tcBorders>
              <w:top w:val="nil"/>
              <w:left w:val="nil"/>
              <w:bottom w:val="nil"/>
              <w:right w:val="nil"/>
            </w:tcBorders>
            <w:shd w:val="clear" w:color="auto" w:fill="auto"/>
            <w:hideMark/>
          </w:tcPr>
          <w:p w14:paraId="55D4ACE7" w14:textId="77777777" w:rsidR="00FC4511" w:rsidRPr="00E0710C" w:rsidRDefault="00FC4511" w:rsidP="002C4EF3">
            <w:pPr>
              <w:spacing w:after="20"/>
              <w:jc w:val="left"/>
              <w:rPr>
                <w:rFonts w:cs="Arial"/>
                <w:color w:val="000000"/>
                <w:sz w:val="18"/>
              </w:rPr>
            </w:pPr>
            <w:r w:rsidRPr="00924B27">
              <w:rPr>
                <w:rFonts w:cs="Arial"/>
                <w:sz w:val="18"/>
              </w:rPr>
              <w:t>KEPHIS</w:t>
            </w:r>
          </w:p>
        </w:tc>
        <w:tc>
          <w:tcPr>
            <w:tcW w:w="7938" w:type="dxa"/>
            <w:tcBorders>
              <w:top w:val="nil"/>
              <w:left w:val="nil"/>
              <w:bottom w:val="nil"/>
              <w:right w:val="nil"/>
            </w:tcBorders>
            <w:shd w:val="clear" w:color="auto" w:fill="auto"/>
            <w:hideMark/>
          </w:tcPr>
          <w:p w14:paraId="5AFA01EB" w14:textId="77777777" w:rsidR="00FC4511" w:rsidRPr="00A34836" w:rsidRDefault="00FC4511" w:rsidP="002C4EF3">
            <w:pPr>
              <w:spacing w:after="20"/>
              <w:jc w:val="left"/>
              <w:rPr>
                <w:rFonts w:cs="Arial"/>
                <w:color w:val="000000"/>
                <w:sz w:val="18"/>
                <w:lang w:val="fr-CH"/>
              </w:rPr>
            </w:pPr>
            <w:r w:rsidRPr="00924B27">
              <w:rPr>
                <w:rFonts w:cs="Arial"/>
                <w:sz w:val="18"/>
                <w:lang w:val="fr-CH"/>
              </w:rPr>
              <w:t>Service d’inspection phytosanitaire du Kenya</w:t>
            </w:r>
          </w:p>
        </w:tc>
      </w:tr>
      <w:tr w:rsidR="00FC4511" w:rsidRPr="00BE298D" w14:paraId="65765ED2" w14:textId="77777777" w:rsidTr="00940B30">
        <w:tc>
          <w:tcPr>
            <w:tcW w:w="1985" w:type="dxa"/>
            <w:tcBorders>
              <w:top w:val="nil"/>
              <w:left w:val="nil"/>
              <w:bottom w:val="nil"/>
              <w:right w:val="nil"/>
            </w:tcBorders>
            <w:shd w:val="clear" w:color="auto" w:fill="auto"/>
            <w:hideMark/>
          </w:tcPr>
          <w:p w14:paraId="5EC55787" w14:textId="77777777" w:rsidR="00FC4511" w:rsidRPr="00E0710C" w:rsidRDefault="00FC4511" w:rsidP="002C4EF3">
            <w:pPr>
              <w:spacing w:after="20"/>
              <w:jc w:val="left"/>
              <w:rPr>
                <w:rFonts w:cs="Arial"/>
                <w:color w:val="000000"/>
                <w:sz w:val="18"/>
              </w:rPr>
            </w:pPr>
            <w:r w:rsidRPr="00924B27">
              <w:rPr>
                <w:rFonts w:cs="Arial"/>
                <w:sz w:val="18"/>
              </w:rPr>
              <w:t>KOICA</w:t>
            </w:r>
          </w:p>
        </w:tc>
        <w:tc>
          <w:tcPr>
            <w:tcW w:w="7938" w:type="dxa"/>
            <w:tcBorders>
              <w:top w:val="nil"/>
              <w:left w:val="nil"/>
              <w:bottom w:val="nil"/>
              <w:right w:val="nil"/>
            </w:tcBorders>
            <w:shd w:val="clear" w:color="auto" w:fill="auto"/>
            <w:hideMark/>
          </w:tcPr>
          <w:p w14:paraId="53BBC4B6" w14:textId="77777777" w:rsidR="00FC4511" w:rsidRPr="00A34836" w:rsidRDefault="00FC4511" w:rsidP="002C4EF3">
            <w:pPr>
              <w:spacing w:after="20"/>
              <w:jc w:val="left"/>
              <w:rPr>
                <w:rFonts w:cs="Arial"/>
                <w:color w:val="000000"/>
                <w:sz w:val="18"/>
                <w:lang w:val="fr-CH"/>
              </w:rPr>
            </w:pPr>
            <w:r w:rsidRPr="00924B27">
              <w:rPr>
                <w:rFonts w:cs="Arial"/>
                <w:sz w:val="18"/>
                <w:lang w:val="fr-CH"/>
              </w:rPr>
              <w:t>Agence coréenne pour la coopération internationale</w:t>
            </w:r>
          </w:p>
        </w:tc>
      </w:tr>
      <w:tr w:rsidR="00FC4511" w:rsidRPr="00962078" w14:paraId="503CB4C9" w14:textId="77777777" w:rsidTr="00940B30">
        <w:tc>
          <w:tcPr>
            <w:tcW w:w="1985" w:type="dxa"/>
            <w:tcBorders>
              <w:top w:val="nil"/>
              <w:left w:val="nil"/>
              <w:bottom w:val="nil"/>
              <w:right w:val="nil"/>
            </w:tcBorders>
            <w:shd w:val="clear" w:color="auto" w:fill="auto"/>
            <w:hideMark/>
          </w:tcPr>
          <w:p w14:paraId="09207CED" w14:textId="77777777" w:rsidR="00FC4511" w:rsidRPr="00E0710C" w:rsidRDefault="00FC4511" w:rsidP="002C4EF3">
            <w:pPr>
              <w:spacing w:after="20"/>
              <w:jc w:val="left"/>
              <w:rPr>
                <w:rFonts w:cs="Arial"/>
                <w:color w:val="000000"/>
                <w:sz w:val="18"/>
              </w:rPr>
            </w:pPr>
            <w:r w:rsidRPr="00924B27">
              <w:rPr>
                <w:rFonts w:cs="Arial"/>
                <w:sz w:val="18"/>
              </w:rPr>
              <w:t>KSVS</w:t>
            </w:r>
          </w:p>
        </w:tc>
        <w:tc>
          <w:tcPr>
            <w:tcW w:w="7938" w:type="dxa"/>
            <w:tcBorders>
              <w:top w:val="nil"/>
              <w:left w:val="nil"/>
              <w:bottom w:val="nil"/>
              <w:right w:val="nil"/>
            </w:tcBorders>
            <w:shd w:val="clear" w:color="auto" w:fill="auto"/>
            <w:hideMark/>
          </w:tcPr>
          <w:p w14:paraId="3E655362" w14:textId="77777777" w:rsidR="00FC4511" w:rsidRPr="00A34836" w:rsidRDefault="00FC4511" w:rsidP="002C4EF3">
            <w:pPr>
              <w:spacing w:after="20"/>
              <w:jc w:val="left"/>
              <w:rPr>
                <w:rFonts w:cs="Arial"/>
                <w:color w:val="000000"/>
                <w:sz w:val="18"/>
                <w:lang w:val="fr-CH"/>
              </w:rPr>
            </w:pPr>
            <w:r w:rsidRPr="00924B27">
              <w:rPr>
                <w:rFonts w:cs="Arial"/>
                <w:sz w:val="18"/>
                <w:lang w:val="fr-CH"/>
              </w:rPr>
              <w:t>Service coréen des semences et des variétés</w:t>
            </w:r>
          </w:p>
        </w:tc>
      </w:tr>
      <w:tr w:rsidR="00FC4511" w:rsidRPr="00962078" w14:paraId="49A22191" w14:textId="77777777" w:rsidTr="00940B30">
        <w:tc>
          <w:tcPr>
            <w:tcW w:w="1985" w:type="dxa"/>
            <w:tcBorders>
              <w:top w:val="nil"/>
              <w:left w:val="nil"/>
              <w:bottom w:val="nil"/>
              <w:right w:val="nil"/>
            </w:tcBorders>
            <w:shd w:val="clear" w:color="auto" w:fill="auto"/>
            <w:hideMark/>
          </w:tcPr>
          <w:p w14:paraId="43F06939" w14:textId="77777777" w:rsidR="00FC4511" w:rsidRPr="00E0710C" w:rsidRDefault="00FC4511" w:rsidP="002C4EF3">
            <w:pPr>
              <w:spacing w:after="20"/>
              <w:jc w:val="left"/>
              <w:rPr>
                <w:rFonts w:cs="Arial"/>
                <w:color w:val="000000"/>
                <w:sz w:val="18"/>
              </w:rPr>
            </w:pPr>
            <w:r w:rsidRPr="00924B27">
              <w:rPr>
                <w:rFonts w:cs="Arial"/>
                <w:sz w:val="18"/>
              </w:rPr>
              <w:t>MAFF (Japon)</w:t>
            </w:r>
          </w:p>
        </w:tc>
        <w:tc>
          <w:tcPr>
            <w:tcW w:w="7938" w:type="dxa"/>
            <w:tcBorders>
              <w:top w:val="nil"/>
              <w:left w:val="nil"/>
              <w:bottom w:val="nil"/>
              <w:right w:val="nil"/>
            </w:tcBorders>
            <w:shd w:val="clear" w:color="auto" w:fill="auto"/>
            <w:hideMark/>
          </w:tcPr>
          <w:p w14:paraId="79018040" w14:textId="77777777" w:rsidR="00FC4511" w:rsidRPr="00A34836" w:rsidRDefault="00FC4511" w:rsidP="002C4EF3">
            <w:pPr>
              <w:spacing w:after="20"/>
              <w:jc w:val="left"/>
              <w:rPr>
                <w:rFonts w:cs="Arial"/>
                <w:color w:val="000000"/>
                <w:sz w:val="18"/>
                <w:lang w:val="fr-CH"/>
              </w:rPr>
            </w:pPr>
            <w:r w:rsidRPr="00924B27">
              <w:rPr>
                <w:rFonts w:cs="Arial"/>
                <w:sz w:val="18"/>
                <w:lang w:val="fr-CH"/>
              </w:rPr>
              <w:t>Ministère de l’agriculture, de la sylviculture et de la pêche du Japon</w:t>
            </w:r>
          </w:p>
        </w:tc>
      </w:tr>
      <w:tr w:rsidR="00FC4511" w:rsidRPr="00962078" w14:paraId="4711702C" w14:textId="77777777" w:rsidTr="00940B30">
        <w:tc>
          <w:tcPr>
            <w:tcW w:w="1985" w:type="dxa"/>
            <w:tcBorders>
              <w:top w:val="nil"/>
              <w:left w:val="nil"/>
              <w:bottom w:val="nil"/>
              <w:right w:val="nil"/>
            </w:tcBorders>
            <w:shd w:val="clear" w:color="auto" w:fill="auto"/>
            <w:hideMark/>
          </w:tcPr>
          <w:p w14:paraId="6BEE9D80" w14:textId="77777777" w:rsidR="00FC4511" w:rsidRPr="00E0710C" w:rsidRDefault="00FC4511" w:rsidP="002C4EF3">
            <w:pPr>
              <w:spacing w:after="20"/>
              <w:jc w:val="left"/>
              <w:rPr>
                <w:rFonts w:cs="Arial"/>
                <w:color w:val="000000"/>
                <w:sz w:val="18"/>
              </w:rPr>
            </w:pPr>
            <w:r w:rsidRPr="00924B27">
              <w:rPr>
                <w:rFonts w:cs="Arial"/>
                <w:sz w:val="18"/>
              </w:rPr>
              <w:t xml:space="preserve">MARA </w:t>
            </w:r>
            <w:r>
              <w:rPr>
                <w:rFonts w:cs="Arial"/>
                <w:color w:val="000000"/>
                <w:sz w:val="18"/>
              </w:rPr>
              <w:t>(</w:t>
            </w:r>
            <w:r w:rsidRPr="00924B27">
              <w:rPr>
                <w:rFonts w:cs="Arial"/>
                <w:sz w:val="18"/>
              </w:rPr>
              <w:t>Chine</w:t>
            </w:r>
            <w:r>
              <w:rPr>
                <w:rFonts w:cs="Arial"/>
                <w:color w:val="000000"/>
                <w:sz w:val="18"/>
              </w:rPr>
              <w:t>)</w:t>
            </w:r>
          </w:p>
        </w:tc>
        <w:tc>
          <w:tcPr>
            <w:tcW w:w="7938" w:type="dxa"/>
            <w:tcBorders>
              <w:top w:val="nil"/>
              <w:left w:val="nil"/>
              <w:bottom w:val="nil"/>
              <w:right w:val="nil"/>
            </w:tcBorders>
            <w:shd w:val="clear" w:color="auto" w:fill="auto"/>
            <w:hideMark/>
          </w:tcPr>
          <w:p w14:paraId="3C1D31EF" w14:textId="77777777" w:rsidR="00FC4511" w:rsidRPr="003A0341" w:rsidRDefault="00FC4511" w:rsidP="002C4EF3">
            <w:pPr>
              <w:spacing w:after="20"/>
              <w:jc w:val="left"/>
              <w:rPr>
                <w:rFonts w:cs="Arial"/>
                <w:color w:val="000000"/>
                <w:sz w:val="18"/>
                <w:lang w:val="fr-CH"/>
              </w:rPr>
            </w:pPr>
            <w:r w:rsidRPr="00924B27">
              <w:rPr>
                <w:rFonts w:cs="Arial"/>
                <w:sz w:val="18"/>
                <w:lang w:val="fr-CH"/>
              </w:rPr>
              <w:t>Ministèr</w:t>
            </w:r>
            <w:r w:rsidRPr="003A0341">
              <w:rPr>
                <w:rFonts w:cs="Arial"/>
                <w:color w:val="000000"/>
                <w:sz w:val="18"/>
                <w:lang w:val="fr-CH"/>
              </w:rPr>
              <w:t xml:space="preserve">e </w:t>
            </w:r>
            <w:r w:rsidRPr="00924B27">
              <w:rPr>
                <w:rFonts w:cs="Arial"/>
                <w:sz w:val="18"/>
                <w:lang w:val="fr-CH"/>
              </w:rPr>
              <w:t>de l</w:t>
            </w:r>
            <w:r>
              <w:rPr>
                <w:rFonts w:cs="Arial"/>
                <w:sz w:val="18"/>
                <w:lang w:val="fr-CH"/>
              </w:rPr>
              <w:t>’</w:t>
            </w:r>
            <w:r w:rsidRPr="00924B27">
              <w:rPr>
                <w:rFonts w:cs="Arial"/>
                <w:sz w:val="18"/>
                <w:lang w:val="fr-CH"/>
              </w:rPr>
              <w:t>Agriculture et des affaires rurales</w:t>
            </w:r>
            <w:r w:rsidRPr="003A0341">
              <w:rPr>
                <w:rFonts w:cs="Arial"/>
                <w:color w:val="000000"/>
                <w:sz w:val="18"/>
                <w:lang w:val="fr-CH"/>
              </w:rPr>
              <w:t xml:space="preserve"> de la Chine</w:t>
            </w:r>
          </w:p>
        </w:tc>
      </w:tr>
      <w:tr w:rsidR="00FC4511" w:rsidRPr="00962078" w14:paraId="2E500DA6" w14:textId="77777777" w:rsidTr="00940B30">
        <w:tc>
          <w:tcPr>
            <w:tcW w:w="1985" w:type="dxa"/>
            <w:tcBorders>
              <w:top w:val="nil"/>
              <w:left w:val="nil"/>
              <w:bottom w:val="nil"/>
              <w:right w:val="nil"/>
            </w:tcBorders>
            <w:shd w:val="clear" w:color="auto" w:fill="auto"/>
            <w:hideMark/>
          </w:tcPr>
          <w:p w14:paraId="0309135E" w14:textId="77777777" w:rsidR="00FC4511" w:rsidRPr="00E0710C" w:rsidRDefault="00FC4511" w:rsidP="002C4EF3">
            <w:pPr>
              <w:spacing w:after="20"/>
              <w:jc w:val="left"/>
              <w:rPr>
                <w:rFonts w:cs="Arial"/>
                <w:color w:val="000000"/>
                <w:sz w:val="18"/>
              </w:rPr>
            </w:pPr>
            <w:r w:rsidRPr="00924B27">
              <w:rPr>
                <w:rFonts w:cs="Arial"/>
                <w:sz w:val="18"/>
              </w:rPr>
              <w:t xml:space="preserve">MOALI </w:t>
            </w:r>
            <w:r>
              <w:rPr>
                <w:rFonts w:cs="Arial"/>
                <w:color w:val="000000"/>
                <w:sz w:val="18"/>
              </w:rPr>
              <w:t>(</w:t>
            </w:r>
            <w:r w:rsidRPr="00924B27">
              <w:rPr>
                <w:rFonts w:cs="Arial"/>
                <w:sz w:val="18"/>
              </w:rPr>
              <w:t>Myanmar</w:t>
            </w:r>
            <w:r>
              <w:rPr>
                <w:rFonts w:cs="Arial"/>
                <w:color w:val="000000"/>
                <w:sz w:val="18"/>
              </w:rPr>
              <w:t>)</w:t>
            </w:r>
            <w:r w:rsidRPr="00E0710C">
              <w:rPr>
                <w:rFonts w:cs="Arial"/>
                <w:color w:val="000000"/>
                <w:sz w:val="18"/>
              </w:rPr>
              <w:t xml:space="preserve"> </w:t>
            </w:r>
          </w:p>
        </w:tc>
        <w:tc>
          <w:tcPr>
            <w:tcW w:w="7938" w:type="dxa"/>
            <w:tcBorders>
              <w:top w:val="nil"/>
              <w:left w:val="nil"/>
              <w:bottom w:val="nil"/>
              <w:right w:val="nil"/>
            </w:tcBorders>
            <w:shd w:val="clear" w:color="auto" w:fill="auto"/>
            <w:hideMark/>
          </w:tcPr>
          <w:p w14:paraId="0E38A64A" w14:textId="77777777" w:rsidR="00FC4511" w:rsidRPr="00BC33DE" w:rsidRDefault="00FC4511" w:rsidP="002C4EF3">
            <w:pPr>
              <w:spacing w:after="20"/>
              <w:jc w:val="left"/>
              <w:rPr>
                <w:rFonts w:cs="Arial"/>
                <w:color w:val="000000"/>
                <w:sz w:val="18"/>
                <w:lang w:val="fr-CH"/>
              </w:rPr>
            </w:pPr>
            <w:r w:rsidRPr="00924B27">
              <w:rPr>
                <w:rFonts w:cs="Arial"/>
                <w:sz w:val="18"/>
                <w:lang w:val="fr-CH"/>
              </w:rPr>
              <w:t>Ministère de l</w:t>
            </w:r>
            <w:r>
              <w:rPr>
                <w:rFonts w:cs="Arial"/>
                <w:sz w:val="18"/>
                <w:lang w:val="fr-CH"/>
              </w:rPr>
              <w:t>’</w:t>
            </w:r>
            <w:r w:rsidRPr="00924B27">
              <w:rPr>
                <w:rFonts w:cs="Arial"/>
                <w:sz w:val="18"/>
                <w:lang w:val="fr-CH"/>
              </w:rPr>
              <w:t>agriculture, de l</w:t>
            </w:r>
            <w:r>
              <w:rPr>
                <w:rFonts w:cs="Arial"/>
                <w:sz w:val="18"/>
                <w:lang w:val="fr-CH"/>
              </w:rPr>
              <w:t>’</w:t>
            </w:r>
            <w:r>
              <w:rPr>
                <w:rFonts w:cs="Arial"/>
                <w:color w:val="000000"/>
                <w:sz w:val="18"/>
                <w:lang w:val="fr-CH"/>
              </w:rPr>
              <w:t>élevage</w:t>
            </w:r>
            <w:r w:rsidRPr="00924B27">
              <w:rPr>
                <w:rFonts w:cs="Arial"/>
                <w:sz w:val="18"/>
                <w:lang w:val="fr-CH"/>
              </w:rPr>
              <w:t xml:space="preserve"> et de l</w:t>
            </w:r>
            <w:r>
              <w:rPr>
                <w:rFonts w:cs="Arial"/>
                <w:sz w:val="18"/>
                <w:lang w:val="fr-CH"/>
              </w:rPr>
              <w:t>’</w:t>
            </w:r>
            <w:r w:rsidRPr="00924B27">
              <w:rPr>
                <w:rFonts w:cs="Arial"/>
                <w:sz w:val="18"/>
                <w:lang w:val="fr-CH"/>
              </w:rPr>
              <w:t>irrigation du Myanmar</w:t>
            </w:r>
          </w:p>
        </w:tc>
      </w:tr>
      <w:tr w:rsidR="00FC4511" w:rsidRPr="00962078" w14:paraId="1B69C4D6" w14:textId="77777777" w:rsidTr="00940B30">
        <w:tc>
          <w:tcPr>
            <w:tcW w:w="1985" w:type="dxa"/>
            <w:tcBorders>
              <w:top w:val="nil"/>
              <w:left w:val="nil"/>
              <w:bottom w:val="nil"/>
              <w:right w:val="nil"/>
            </w:tcBorders>
            <w:shd w:val="clear" w:color="auto" w:fill="auto"/>
            <w:hideMark/>
          </w:tcPr>
          <w:p w14:paraId="50285C97" w14:textId="77777777" w:rsidR="00FC4511" w:rsidRPr="00E0710C" w:rsidRDefault="00FC4511" w:rsidP="002C4EF3">
            <w:pPr>
              <w:spacing w:after="20"/>
              <w:jc w:val="left"/>
              <w:rPr>
                <w:rFonts w:cs="Arial"/>
                <w:color w:val="000000"/>
                <w:sz w:val="18"/>
              </w:rPr>
            </w:pPr>
            <w:r w:rsidRPr="00924B27">
              <w:rPr>
                <w:rFonts w:cs="Arial"/>
                <w:sz w:val="18"/>
              </w:rPr>
              <w:t xml:space="preserve">MOFALI </w:t>
            </w:r>
            <w:r>
              <w:rPr>
                <w:rFonts w:cs="Arial"/>
                <w:color w:val="000000"/>
                <w:sz w:val="18"/>
              </w:rPr>
              <w:t>(</w:t>
            </w:r>
            <w:r w:rsidRPr="00924B27">
              <w:rPr>
                <w:rFonts w:cs="Arial"/>
                <w:sz w:val="18"/>
              </w:rPr>
              <w:t>Mongolie</w:t>
            </w:r>
            <w:r>
              <w:rPr>
                <w:rFonts w:cs="Arial"/>
                <w:color w:val="000000"/>
                <w:sz w:val="18"/>
              </w:rPr>
              <w:t>)</w:t>
            </w:r>
          </w:p>
        </w:tc>
        <w:tc>
          <w:tcPr>
            <w:tcW w:w="7938" w:type="dxa"/>
            <w:tcBorders>
              <w:top w:val="nil"/>
              <w:left w:val="nil"/>
              <w:bottom w:val="nil"/>
              <w:right w:val="nil"/>
            </w:tcBorders>
            <w:shd w:val="clear" w:color="auto" w:fill="auto"/>
            <w:hideMark/>
          </w:tcPr>
          <w:p w14:paraId="3774EB0B" w14:textId="77777777" w:rsidR="00FC4511" w:rsidRPr="008C6A22" w:rsidRDefault="00FC4511" w:rsidP="002C4EF3">
            <w:pPr>
              <w:spacing w:after="20"/>
              <w:jc w:val="left"/>
              <w:rPr>
                <w:rFonts w:cs="Arial"/>
                <w:color w:val="000000"/>
                <w:sz w:val="18"/>
                <w:lang w:val="fr-CH"/>
              </w:rPr>
            </w:pPr>
            <w:r w:rsidRPr="00924B27">
              <w:rPr>
                <w:rFonts w:cs="Arial"/>
                <w:sz w:val="18"/>
                <w:lang w:val="fr-CH"/>
              </w:rPr>
              <w:t>Ministère de l</w:t>
            </w:r>
            <w:r>
              <w:rPr>
                <w:rFonts w:cs="Arial"/>
                <w:sz w:val="18"/>
                <w:lang w:val="fr-CH"/>
              </w:rPr>
              <w:t>’</w:t>
            </w:r>
            <w:r w:rsidRPr="00924B27">
              <w:rPr>
                <w:rFonts w:cs="Arial"/>
                <w:sz w:val="18"/>
                <w:lang w:val="fr-CH"/>
              </w:rPr>
              <w:t>alimentation, de l</w:t>
            </w:r>
            <w:r>
              <w:rPr>
                <w:rFonts w:cs="Arial"/>
                <w:sz w:val="18"/>
                <w:lang w:val="fr-CH"/>
              </w:rPr>
              <w:t>’</w:t>
            </w:r>
            <w:r w:rsidRPr="008C6A22">
              <w:rPr>
                <w:rFonts w:cs="Arial"/>
                <w:color w:val="000000"/>
                <w:sz w:val="18"/>
                <w:lang w:val="fr-CH"/>
              </w:rPr>
              <w:t>a</w:t>
            </w:r>
            <w:r w:rsidRPr="00924B27">
              <w:rPr>
                <w:rFonts w:cs="Arial"/>
                <w:sz w:val="18"/>
                <w:lang w:val="fr-CH"/>
              </w:rPr>
              <w:t>griculture et de</w:t>
            </w:r>
            <w:r w:rsidRPr="008C6A22">
              <w:rPr>
                <w:rFonts w:cs="Arial"/>
                <w:color w:val="000000"/>
                <w:sz w:val="18"/>
                <w:lang w:val="fr-CH"/>
              </w:rPr>
              <w:t>s</w:t>
            </w:r>
            <w:r w:rsidRPr="00924B27">
              <w:rPr>
                <w:rFonts w:cs="Arial"/>
                <w:sz w:val="18"/>
                <w:lang w:val="fr-CH"/>
              </w:rPr>
              <w:t xml:space="preserve"> industrie</w:t>
            </w:r>
            <w:r w:rsidRPr="008C6A22">
              <w:rPr>
                <w:rFonts w:cs="Arial"/>
                <w:color w:val="000000"/>
                <w:sz w:val="18"/>
                <w:lang w:val="fr-CH"/>
              </w:rPr>
              <w:t>s</w:t>
            </w:r>
            <w:r w:rsidRPr="00924B27">
              <w:rPr>
                <w:rFonts w:cs="Arial"/>
                <w:sz w:val="18"/>
                <w:lang w:val="fr-CH"/>
              </w:rPr>
              <w:t xml:space="preserve"> légère</w:t>
            </w:r>
            <w:r w:rsidRPr="008C6A22">
              <w:rPr>
                <w:rFonts w:cs="Arial"/>
                <w:color w:val="000000"/>
                <w:sz w:val="18"/>
                <w:lang w:val="fr-CH"/>
              </w:rPr>
              <w:t>s</w:t>
            </w:r>
            <w:r w:rsidRPr="00924B27">
              <w:rPr>
                <w:rFonts w:cs="Arial"/>
                <w:sz w:val="18"/>
                <w:lang w:val="fr-CH"/>
              </w:rPr>
              <w:t xml:space="preserve"> de la Mongolie</w:t>
            </w:r>
          </w:p>
        </w:tc>
      </w:tr>
      <w:tr w:rsidR="00FC4511" w:rsidRPr="00962078" w14:paraId="4F470F6B" w14:textId="77777777" w:rsidTr="00940B30">
        <w:tc>
          <w:tcPr>
            <w:tcW w:w="1985" w:type="dxa"/>
            <w:tcBorders>
              <w:top w:val="nil"/>
              <w:left w:val="nil"/>
              <w:bottom w:val="nil"/>
              <w:right w:val="nil"/>
            </w:tcBorders>
            <w:shd w:val="clear" w:color="auto" w:fill="auto"/>
            <w:hideMark/>
          </w:tcPr>
          <w:p w14:paraId="43B1164A" w14:textId="77777777" w:rsidR="00FC4511" w:rsidRPr="00E0710C" w:rsidRDefault="00FC4511" w:rsidP="002C4EF3">
            <w:pPr>
              <w:spacing w:after="20"/>
              <w:jc w:val="left"/>
              <w:rPr>
                <w:rFonts w:cs="Arial"/>
                <w:color w:val="000000"/>
                <w:sz w:val="18"/>
              </w:rPr>
            </w:pPr>
            <w:r w:rsidRPr="00924B27">
              <w:rPr>
                <w:rFonts w:cs="Arial"/>
                <w:sz w:val="18"/>
              </w:rPr>
              <w:t>Naktuinbouw</w:t>
            </w:r>
          </w:p>
        </w:tc>
        <w:tc>
          <w:tcPr>
            <w:tcW w:w="7938" w:type="dxa"/>
            <w:tcBorders>
              <w:top w:val="nil"/>
              <w:left w:val="nil"/>
              <w:bottom w:val="nil"/>
              <w:right w:val="nil"/>
            </w:tcBorders>
            <w:shd w:val="clear" w:color="auto" w:fill="auto"/>
            <w:hideMark/>
          </w:tcPr>
          <w:p w14:paraId="7BB0F8D5" w14:textId="77777777" w:rsidR="00FC4511" w:rsidRPr="008C6A22" w:rsidRDefault="00FC4511" w:rsidP="002C4EF3">
            <w:pPr>
              <w:spacing w:after="20"/>
              <w:jc w:val="left"/>
              <w:rPr>
                <w:rFonts w:cs="Arial"/>
                <w:color w:val="000000"/>
                <w:sz w:val="18"/>
                <w:lang w:val="fr-CH"/>
              </w:rPr>
            </w:pPr>
            <w:r w:rsidRPr="00924B27">
              <w:rPr>
                <w:rFonts w:cs="Arial"/>
                <w:sz w:val="18"/>
                <w:lang w:val="fr-CH"/>
              </w:rPr>
              <w:t>Service d</w:t>
            </w:r>
            <w:r>
              <w:rPr>
                <w:rFonts w:cs="Arial"/>
                <w:sz w:val="18"/>
                <w:lang w:val="fr-CH"/>
              </w:rPr>
              <w:t>’</w:t>
            </w:r>
            <w:r w:rsidRPr="008C6A22">
              <w:rPr>
                <w:rFonts w:cs="Arial"/>
                <w:color w:val="000000"/>
                <w:sz w:val="18"/>
                <w:lang w:val="fr-CH"/>
              </w:rPr>
              <w:t>i</w:t>
            </w:r>
            <w:r w:rsidRPr="00924B27">
              <w:rPr>
                <w:rFonts w:cs="Arial"/>
                <w:sz w:val="18"/>
                <w:lang w:val="fr-CH"/>
              </w:rPr>
              <w:t>nspection de l</w:t>
            </w:r>
            <w:r>
              <w:rPr>
                <w:rFonts w:cs="Arial"/>
                <w:sz w:val="18"/>
                <w:lang w:val="fr-CH"/>
              </w:rPr>
              <w:t>’</w:t>
            </w:r>
            <w:r w:rsidRPr="008C6A22">
              <w:rPr>
                <w:rFonts w:cs="Arial"/>
                <w:color w:val="000000"/>
                <w:sz w:val="18"/>
                <w:lang w:val="fr-CH"/>
              </w:rPr>
              <w:t>h</w:t>
            </w:r>
            <w:r w:rsidRPr="00924B27">
              <w:rPr>
                <w:rFonts w:cs="Arial"/>
                <w:sz w:val="18"/>
                <w:lang w:val="fr-CH"/>
              </w:rPr>
              <w:t>orticulture des Pays-Bas</w:t>
            </w:r>
          </w:p>
        </w:tc>
      </w:tr>
      <w:tr w:rsidR="00FC4511" w:rsidRPr="00962078" w14:paraId="448B9F70" w14:textId="77777777" w:rsidTr="00940B30">
        <w:tc>
          <w:tcPr>
            <w:tcW w:w="1985" w:type="dxa"/>
            <w:tcBorders>
              <w:top w:val="nil"/>
              <w:left w:val="nil"/>
              <w:bottom w:val="nil"/>
              <w:right w:val="nil"/>
            </w:tcBorders>
            <w:shd w:val="clear" w:color="auto" w:fill="auto"/>
            <w:hideMark/>
          </w:tcPr>
          <w:p w14:paraId="74276870" w14:textId="77777777" w:rsidR="00FC4511" w:rsidRPr="00E0710C" w:rsidRDefault="00FC4511" w:rsidP="002C4EF3">
            <w:pPr>
              <w:spacing w:after="20"/>
              <w:jc w:val="left"/>
              <w:rPr>
                <w:rFonts w:cs="Arial"/>
                <w:color w:val="000000"/>
                <w:sz w:val="18"/>
              </w:rPr>
            </w:pPr>
            <w:r w:rsidRPr="00924B27">
              <w:rPr>
                <w:rFonts w:cs="Arial"/>
                <w:sz w:val="18"/>
              </w:rPr>
              <w:t xml:space="preserve">NASC </w:t>
            </w:r>
            <w:r>
              <w:rPr>
                <w:rFonts w:cs="Arial"/>
                <w:color w:val="000000"/>
                <w:sz w:val="18"/>
              </w:rPr>
              <w:t>(</w:t>
            </w:r>
            <w:r w:rsidRPr="00924B27">
              <w:rPr>
                <w:rFonts w:cs="Arial"/>
                <w:sz w:val="18"/>
              </w:rPr>
              <w:t>Nig</w:t>
            </w:r>
            <w:r>
              <w:rPr>
                <w:rFonts w:cs="Arial"/>
                <w:color w:val="000000"/>
                <w:sz w:val="18"/>
              </w:rPr>
              <w:t>é</w:t>
            </w:r>
            <w:r w:rsidRPr="00924B27">
              <w:rPr>
                <w:rFonts w:cs="Arial"/>
                <w:sz w:val="18"/>
              </w:rPr>
              <w:t>ria</w:t>
            </w:r>
            <w:r>
              <w:rPr>
                <w:rFonts w:cs="Arial"/>
                <w:color w:val="000000"/>
                <w:sz w:val="18"/>
              </w:rPr>
              <w:t>)</w:t>
            </w:r>
          </w:p>
        </w:tc>
        <w:tc>
          <w:tcPr>
            <w:tcW w:w="7938" w:type="dxa"/>
            <w:tcBorders>
              <w:top w:val="nil"/>
              <w:left w:val="nil"/>
              <w:bottom w:val="nil"/>
              <w:right w:val="nil"/>
            </w:tcBorders>
            <w:shd w:val="clear" w:color="auto" w:fill="auto"/>
            <w:hideMark/>
          </w:tcPr>
          <w:p w14:paraId="26DE9876" w14:textId="77777777" w:rsidR="00FC4511" w:rsidRPr="00B93CB6" w:rsidRDefault="00FC4511" w:rsidP="002C4EF3">
            <w:pPr>
              <w:spacing w:after="20"/>
              <w:jc w:val="left"/>
              <w:rPr>
                <w:rFonts w:cs="Arial"/>
                <w:color w:val="000000"/>
                <w:sz w:val="18"/>
                <w:lang w:val="fr-CH"/>
              </w:rPr>
            </w:pPr>
            <w:r w:rsidRPr="00924B27">
              <w:rPr>
                <w:rFonts w:cs="Arial"/>
                <w:sz w:val="18"/>
                <w:lang w:val="fr-CH"/>
              </w:rPr>
              <w:t xml:space="preserve">Conseil </w:t>
            </w:r>
            <w:r w:rsidRPr="00B93CB6">
              <w:rPr>
                <w:rFonts w:cs="Arial"/>
                <w:color w:val="000000"/>
                <w:sz w:val="18"/>
                <w:lang w:val="fr-CH"/>
              </w:rPr>
              <w:t>n</w:t>
            </w:r>
            <w:r w:rsidRPr="00924B27">
              <w:rPr>
                <w:rFonts w:cs="Arial"/>
                <w:sz w:val="18"/>
                <w:lang w:val="fr-CH"/>
              </w:rPr>
              <w:t>ational</w:t>
            </w:r>
            <w:r w:rsidRPr="00B93CB6">
              <w:rPr>
                <w:rFonts w:cs="Arial"/>
                <w:color w:val="000000"/>
                <w:sz w:val="18"/>
                <w:lang w:val="fr-CH"/>
              </w:rPr>
              <w:t xml:space="preserve"> agricole</w:t>
            </w:r>
            <w:r w:rsidRPr="00924B27">
              <w:rPr>
                <w:rFonts w:cs="Arial"/>
                <w:sz w:val="18"/>
                <w:lang w:val="fr-CH"/>
              </w:rPr>
              <w:t xml:space="preserve"> des semences du Nigéria</w:t>
            </w:r>
          </w:p>
        </w:tc>
      </w:tr>
      <w:tr w:rsidR="00FC4511" w:rsidRPr="00962078" w14:paraId="74494D1B" w14:textId="77777777" w:rsidTr="00940B30">
        <w:tc>
          <w:tcPr>
            <w:tcW w:w="1985" w:type="dxa"/>
            <w:tcBorders>
              <w:top w:val="nil"/>
              <w:left w:val="nil"/>
              <w:bottom w:val="nil"/>
              <w:right w:val="nil"/>
            </w:tcBorders>
            <w:shd w:val="clear" w:color="auto" w:fill="auto"/>
            <w:hideMark/>
          </w:tcPr>
          <w:p w14:paraId="3B706AD9" w14:textId="77777777" w:rsidR="00FC4511" w:rsidRPr="00E0710C" w:rsidRDefault="00FC4511" w:rsidP="002C4EF3">
            <w:pPr>
              <w:spacing w:after="20"/>
              <w:jc w:val="left"/>
              <w:rPr>
                <w:rFonts w:cs="Arial"/>
                <w:color w:val="000000"/>
                <w:sz w:val="18"/>
              </w:rPr>
            </w:pPr>
            <w:r w:rsidRPr="00E0710C">
              <w:rPr>
                <w:rFonts w:cs="Arial"/>
                <w:color w:val="000000"/>
                <w:sz w:val="18"/>
              </w:rPr>
              <w:t>OAPI</w:t>
            </w:r>
          </w:p>
        </w:tc>
        <w:tc>
          <w:tcPr>
            <w:tcW w:w="7938" w:type="dxa"/>
            <w:tcBorders>
              <w:top w:val="nil"/>
              <w:left w:val="nil"/>
              <w:bottom w:val="nil"/>
              <w:right w:val="nil"/>
            </w:tcBorders>
            <w:shd w:val="clear" w:color="auto" w:fill="auto"/>
            <w:hideMark/>
          </w:tcPr>
          <w:p w14:paraId="62BFD488" w14:textId="77777777" w:rsidR="00FC4511" w:rsidRPr="00B93CB6" w:rsidRDefault="00FC4511" w:rsidP="002C4EF3">
            <w:pPr>
              <w:spacing w:after="20"/>
              <w:jc w:val="left"/>
              <w:rPr>
                <w:rFonts w:cs="Arial"/>
                <w:color w:val="000000"/>
                <w:sz w:val="18"/>
                <w:lang w:val="fr-CH"/>
              </w:rPr>
            </w:pPr>
            <w:r w:rsidRPr="00924B27">
              <w:rPr>
                <w:rFonts w:cs="Arial"/>
                <w:sz w:val="18"/>
                <w:lang w:val="fr-CH"/>
              </w:rPr>
              <w:t>Organisation africaine de la propriété intellectuelle</w:t>
            </w:r>
          </w:p>
        </w:tc>
      </w:tr>
      <w:tr w:rsidR="00FC4511" w:rsidRPr="00962078" w14:paraId="4C1A8536" w14:textId="77777777" w:rsidTr="00940B30">
        <w:tc>
          <w:tcPr>
            <w:tcW w:w="1985" w:type="dxa"/>
            <w:tcBorders>
              <w:top w:val="nil"/>
              <w:left w:val="nil"/>
              <w:bottom w:val="nil"/>
              <w:right w:val="nil"/>
            </w:tcBorders>
            <w:shd w:val="clear" w:color="auto" w:fill="auto"/>
            <w:hideMark/>
          </w:tcPr>
          <w:p w14:paraId="3B1FEDA2" w14:textId="77777777" w:rsidR="00FC4511" w:rsidRPr="00E0710C" w:rsidRDefault="00FC4511" w:rsidP="002C4EF3">
            <w:pPr>
              <w:spacing w:after="20"/>
              <w:jc w:val="left"/>
              <w:rPr>
                <w:rFonts w:cs="Arial"/>
                <w:color w:val="000000"/>
                <w:sz w:val="18"/>
              </w:rPr>
            </w:pPr>
            <w:r w:rsidRPr="00924B27">
              <w:rPr>
                <w:rFonts w:cs="Arial"/>
                <w:sz w:val="18"/>
              </w:rPr>
              <w:t>OCDE</w:t>
            </w:r>
          </w:p>
        </w:tc>
        <w:tc>
          <w:tcPr>
            <w:tcW w:w="7938" w:type="dxa"/>
            <w:tcBorders>
              <w:top w:val="nil"/>
              <w:left w:val="nil"/>
              <w:bottom w:val="nil"/>
              <w:right w:val="nil"/>
            </w:tcBorders>
            <w:shd w:val="clear" w:color="auto" w:fill="auto"/>
            <w:hideMark/>
          </w:tcPr>
          <w:p w14:paraId="52EC3E2F" w14:textId="77777777" w:rsidR="00FC4511" w:rsidRPr="00B93CB6" w:rsidRDefault="00FC4511" w:rsidP="002C4EF3">
            <w:pPr>
              <w:spacing w:after="20"/>
              <w:jc w:val="left"/>
              <w:rPr>
                <w:rFonts w:cs="Arial"/>
                <w:color w:val="000000"/>
                <w:sz w:val="18"/>
                <w:lang w:val="fr-CH"/>
              </w:rPr>
            </w:pPr>
            <w:r w:rsidRPr="00924B27">
              <w:rPr>
                <w:rFonts w:cs="Arial"/>
                <w:sz w:val="18"/>
                <w:lang w:val="fr-CH"/>
              </w:rPr>
              <w:t>Organisation de coopération et de développement économiques</w:t>
            </w:r>
          </w:p>
        </w:tc>
      </w:tr>
      <w:tr w:rsidR="00FC4511" w:rsidRPr="00962078" w14:paraId="12B81958" w14:textId="77777777" w:rsidTr="00940B30">
        <w:tc>
          <w:tcPr>
            <w:tcW w:w="1985" w:type="dxa"/>
            <w:tcBorders>
              <w:top w:val="nil"/>
              <w:left w:val="nil"/>
              <w:bottom w:val="nil"/>
              <w:right w:val="nil"/>
            </w:tcBorders>
            <w:shd w:val="clear" w:color="auto" w:fill="auto"/>
            <w:hideMark/>
          </w:tcPr>
          <w:p w14:paraId="3075574A" w14:textId="77777777" w:rsidR="00FC4511" w:rsidRPr="00E0710C" w:rsidRDefault="00FC4511" w:rsidP="002C4EF3">
            <w:pPr>
              <w:spacing w:after="20"/>
              <w:jc w:val="left"/>
              <w:rPr>
                <w:rFonts w:cs="Arial"/>
                <w:color w:val="000000"/>
                <w:sz w:val="18"/>
              </w:rPr>
            </w:pPr>
            <w:r w:rsidRPr="00924B27">
              <w:rPr>
                <w:rFonts w:cs="Arial"/>
                <w:sz w:val="18"/>
              </w:rPr>
              <w:t>OCVV</w:t>
            </w:r>
          </w:p>
        </w:tc>
        <w:tc>
          <w:tcPr>
            <w:tcW w:w="7938" w:type="dxa"/>
            <w:tcBorders>
              <w:top w:val="nil"/>
              <w:left w:val="nil"/>
              <w:bottom w:val="nil"/>
              <w:right w:val="nil"/>
            </w:tcBorders>
            <w:shd w:val="clear" w:color="auto" w:fill="auto"/>
            <w:hideMark/>
          </w:tcPr>
          <w:p w14:paraId="20A2703A" w14:textId="77777777" w:rsidR="00FC4511" w:rsidRPr="00C21EEF" w:rsidRDefault="00FC4511" w:rsidP="002C4EF3">
            <w:pPr>
              <w:spacing w:after="20"/>
              <w:jc w:val="left"/>
              <w:rPr>
                <w:rFonts w:cs="Arial"/>
                <w:color w:val="000000"/>
                <w:sz w:val="18"/>
                <w:lang w:val="fr-CH"/>
              </w:rPr>
            </w:pPr>
            <w:r w:rsidRPr="00924B27">
              <w:rPr>
                <w:rFonts w:cs="Arial"/>
                <w:sz w:val="18"/>
                <w:lang w:val="fr-CH"/>
              </w:rPr>
              <w:t>Office communautaire des variétés végétales de l’Union européenne</w:t>
            </w:r>
          </w:p>
        </w:tc>
      </w:tr>
      <w:tr w:rsidR="00FC4511" w:rsidRPr="00E0710C" w14:paraId="564B0F4F" w14:textId="77777777" w:rsidTr="00940B30">
        <w:tc>
          <w:tcPr>
            <w:tcW w:w="1985" w:type="dxa"/>
            <w:tcBorders>
              <w:top w:val="nil"/>
              <w:left w:val="nil"/>
              <w:bottom w:val="nil"/>
              <w:right w:val="nil"/>
            </w:tcBorders>
            <w:shd w:val="clear" w:color="auto" w:fill="auto"/>
            <w:hideMark/>
          </w:tcPr>
          <w:p w14:paraId="3BB10841" w14:textId="77777777" w:rsidR="00FC4511" w:rsidRPr="00E0710C" w:rsidRDefault="00FC4511" w:rsidP="002C4EF3">
            <w:pPr>
              <w:spacing w:after="20"/>
              <w:jc w:val="left"/>
              <w:rPr>
                <w:rFonts w:cs="Arial"/>
                <w:color w:val="000000"/>
                <w:sz w:val="18"/>
              </w:rPr>
            </w:pPr>
            <w:r w:rsidRPr="00924B27">
              <w:rPr>
                <w:rFonts w:cs="Arial"/>
                <w:sz w:val="18"/>
              </w:rPr>
              <w:t>OEB</w:t>
            </w:r>
          </w:p>
        </w:tc>
        <w:tc>
          <w:tcPr>
            <w:tcW w:w="7938" w:type="dxa"/>
            <w:tcBorders>
              <w:top w:val="nil"/>
              <w:left w:val="nil"/>
              <w:bottom w:val="nil"/>
              <w:right w:val="nil"/>
            </w:tcBorders>
            <w:shd w:val="clear" w:color="auto" w:fill="auto"/>
            <w:hideMark/>
          </w:tcPr>
          <w:p w14:paraId="119683CD" w14:textId="77777777" w:rsidR="00FC4511" w:rsidRPr="00E0710C" w:rsidRDefault="00FC4511" w:rsidP="002C4EF3">
            <w:pPr>
              <w:spacing w:after="20"/>
              <w:jc w:val="left"/>
              <w:rPr>
                <w:rFonts w:cs="Arial"/>
                <w:color w:val="000000"/>
                <w:sz w:val="18"/>
              </w:rPr>
            </w:pPr>
            <w:r w:rsidRPr="00924B27">
              <w:rPr>
                <w:rFonts w:cs="Arial"/>
                <w:sz w:val="18"/>
              </w:rPr>
              <w:t>Office européen des brevets</w:t>
            </w:r>
          </w:p>
        </w:tc>
      </w:tr>
      <w:tr w:rsidR="00FC4511" w:rsidRPr="00E0710C" w14:paraId="126AD3CE" w14:textId="77777777" w:rsidTr="00940B30">
        <w:tc>
          <w:tcPr>
            <w:tcW w:w="1985" w:type="dxa"/>
            <w:tcBorders>
              <w:top w:val="nil"/>
              <w:left w:val="nil"/>
              <w:bottom w:val="nil"/>
              <w:right w:val="nil"/>
            </w:tcBorders>
            <w:shd w:val="clear" w:color="auto" w:fill="auto"/>
            <w:hideMark/>
          </w:tcPr>
          <w:p w14:paraId="1897409D" w14:textId="77777777" w:rsidR="00FC4511" w:rsidRPr="00E0710C" w:rsidRDefault="00FC4511" w:rsidP="002C4EF3">
            <w:pPr>
              <w:spacing w:after="20"/>
              <w:jc w:val="left"/>
              <w:rPr>
                <w:rFonts w:cs="Arial"/>
                <w:color w:val="000000"/>
                <w:sz w:val="18"/>
              </w:rPr>
            </w:pPr>
            <w:r w:rsidRPr="00924B27">
              <w:rPr>
                <w:rFonts w:cs="Arial"/>
                <w:sz w:val="18"/>
              </w:rPr>
              <w:t>OMA</w:t>
            </w:r>
          </w:p>
        </w:tc>
        <w:tc>
          <w:tcPr>
            <w:tcW w:w="7938" w:type="dxa"/>
            <w:tcBorders>
              <w:top w:val="nil"/>
              <w:left w:val="nil"/>
              <w:bottom w:val="nil"/>
              <w:right w:val="nil"/>
            </w:tcBorders>
            <w:shd w:val="clear" w:color="auto" w:fill="auto"/>
            <w:hideMark/>
          </w:tcPr>
          <w:p w14:paraId="7D96849F" w14:textId="77777777" w:rsidR="00FC4511" w:rsidRPr="00E0710C" w:rsidRDefault="00FC4511" w:rsidP="002C4EF3">
            <w:pPr>
              <w:spacing w:after="20"/>
              <w:jc w:val="left"/>
              <w:rPr>
                <w:rFonts w:cs="Arial"/>
                <w:color w:val="000000"/>
                <w:sz w:val="18"/>
              </w:rPr>
            </w:pPr>
            <w:r w:rsidRPr="00924B27">
              <w:rPr>
                <w:rFonts w:cs="Arial"/>
                <w:sz w:val="18"/>
              </w:rPr>
              <w:t>Organisation mondiale des agriculteurs</w:t>
            </w:r>
          </w:p>
        </w:tc>
      </w:tr>
      <w:tr w:rsidR="00FC4511" w:rsidRPr="00E0710C" w14:paraId="7A710559" w14:textId="77777777" w:rsidTr="00940B30">
        <w:tc>
          <w:tcPr>
            <w:tcW w:w="1985" w:type="dxa"/>
            <w:tcBorders>
              <w:top w:val="nil"/>
              <w:left w:val="nil"/>
              <w:bottom w:val="nil"/>
              <w:right w:val="nil"/>
            </w:tcBorders>
            <w:shd w:val="clear" w:color="auto" w:fill="auto"/>
            <w:hideMark/>
          </w:tcPr>
          <w:p w14:paraId="274C4C0C" w14:textId="77777777" w:rsidR="00FC4511" w:rsidRPr="00E0710C" w:rsidRDefault="00FC4511" w:rsidP="002C4EF3">
            <w:pPr>
              <w:spacing w:after="20"/>
              <w:jc w:val="left"/>
              <w:rPr>
                <w:rFonts w:cs="Arial"/>
                <w:color w:val="000000"/>
                <w:sz w:val="18"/>
              </w:rPr>
            </w:pPr>
            <w:r w:rsidRPr="00924B27">
              <w:rPr>
                <w:rFonts w:cs="Arial"/>
                <w:sz w:val="18"/>
              </w:rPr>
              <w:t>OMC</w:t>
            </w:r>
          </w:p>
        </w:tc>
        <w:tc>
          <w:tcPr>
            <w:tcW w:w="7938" w:type="dxa"/>
            <w:tcBorders>
              <w:top w:val="nil"/>
              <w:left w:val="nil"/>
              <w:bottom w:val="nil"/>
              <w:right w:val="nil"/>
            </w:tcBorders>
            <w:shd w:val="clear" w:color="auto" w:fill="auto"/>
            <w:hideMark/>
          </w:tcPr>
          <w:p w14:paraId="350E2367" w14:textId="77777777" w:rsidR="00FC4511" w:rsidRPr="00E0710C" w:rsidRDefault="00FC4511" w:rsidP="002C4EF3">
            <w:pPr>
              <w:spacing w:after="20"/>
              <w:jc w:val="left"/>
              <w:rPr>
                <w:rFonts w:cs="Arial"/>
                <w:color w:val="000000"/>
                <w:sz w:val="18"/>
              </w:rPr>
            </w:pPr>
            <w:r w:rsidRPr="00924B27">
              <w:rPr>
                <w:rFonts w:cs="Arial"/>
                <w:sz w:val="18"/>
              </w:rPr>
              <w:t>Organisation mondiale du commerce</w:t>
            </w:r>
          </w:p>
        </w:tc>
      </w:tr>
      <w:tr w:rsidR="00FC4511" w:rsidRPr="00962078" w14:paraId="3146DA6B" w14:textId="77777777" w:rsidTr="00940B30">
        <w:tc>
          <w:tcPr>
            <w:tcW w:w="1985" w:type="dxa"/>
            <w:tcBorders>
              <w:top w:val="nil"/>
              <w:left w:val="nil"/>
              <w:bottom w:val="nil"/>
              <w:right w:val="nil"/>
            </w:tcBorders>
            <w:shd w:val="clear" w:color="auto" w:fill="auto"/>
            <w:hideMark/>
          </w:tcPr>
          <w:p w14:paraId="5CE72CDA" w14:textId="77777777" w:rsidR="00FC4511" w:rsidRPr="00E0710C" w:rsidRDefault="00FC4511" w:rsidP="002C4EF3">
            <w:pPr>
              <w:spacing w:after="20"/>
              <w:jc w:val="left"/>
              <w:rPr>
                <w:rFonts w:cs="Arial"/>
                <w:color w:val="000000"/>
                <w:sz w:val="18"/>
              </w:rPr>
            </w:pPr>
            <w:r w:rsidRPr="00924B27">
              <w:rPr>
                <w:rFonts w:cs="Arial"/>
                <w:sz w:val="18"/>
              </w:rPr>
              <w:t>OMPI</w:t>
            </w:r>
          </w:p>
        </w:tc>
        <w:tc>
          <w:tcPr>
            <w:tcW w:w="7938" w:type="dxa"/>
            <w:tcBorders>
              <w:top w:val="nil"/>
              <w:left w:val="nil"/>
              <w:bottom w:val="nil"/>
              <w:right w:val="nil"/>
            </w:tcBorders>
            <w:shd w:val="clear" w:color="auto" w:fill="auto"/>
            <w:hideMark/>
          </w:tcPr>
          <w:p w14:paraId="2BB09B69" w14:textId="77777777" w:rsidR="00FC4511" w:rsidRPr="00B97D21" w:rsidRDefault="00FC4511" w:rsidP="002C4EF3">
            <w:pPr>
              <w:spacing w:after="20"/>
              <w:jc w:val="left"/>
              <w:rPr>
                <w:rFonts w:cs="Arial"/>
                <w:color w:val="000000"/>
                <w:sz w:val="18"/>
                <w:lang w:val="fr-CH"/>
              </w:rPr>
            </w:pPr>
            <w:r w:rsidRPr="00924B27">
              <w:rPr>
                <w:rFonts w:cs="Arial"/>
                <w:sz w:val="18"/>
                <w:lang w:val="fr-CH"/>
              </w:rPr>
              <w:t xml:space="preserve">Organisation Mondiale de la Propriété </w:t>
            </w:r>
            <w:r>
              <w:rPr>
                <w:rFonts w:cs="Arial"/>
                <w:sz w:val="18"/>
                <w:lang w:val="fr-CH"/>
              </w:rPr>
              <w:t>I</w:t>
            </w:r>
            <w:r w:rsidRPr="00924B27">
              <w:rPr>
                <w:rFonts w:cs="Arial"/>
                <w:sz w:val="18"/>
                <w:lang w:val="fr-CH"/>
              </w:rPr>
              <w:t>ntellectuelle</w:t>
            </w:r>
          </w:p>
        </w:tc>
      </w:tr>
      <w:tr w:rsidR="00FC4511" w:rsidRPr="00962078" w14:paraId="6A2067EE" w14:textId="77777777" w:rsidTr="00940B30">
        <w:tc>
          <w:tcPr>
            <w:tcW w:w="1985" w:type="dxa"/>
            <w:tcBorders>
              <w:top w:val="nil"/>
              <w:left w:val="nil"/>
              <w:bottom w:val="nil"/>
              <w:right w:val="nil"/>
            </w:tcBorders>
            <w:shd w:val="clear" w:color="auto" w:fill="auto"/>
            <w:hideMark/>
          </w:tcPr>
          <w:p w14:paraId="06361B75" w14:textId="77777777" w:rsidR="00FC4511" w:rsidRPr="00E0710C" w:rsidRDefault="00FC4511" w:rsidP="002C4EF3">
            <w:pPr>
              <w:spacing w:after="20"/>
              <w:jc w:val="left"/>
              <w:rPr>
                <w:rFonts w:cs="Arial"/>
                <w:color w:val="000000"/>
                <w:sz w:val="18"/>
              </w:rPr>
            </w:pPr>
            <w:r w:rsidRPr="00924B27">
              <w:rPr>
                <w:rFonts w:cs="Arial"/>
                <w:sz w:val="18"/>
              </w:rPr>
              <w:t xml:space="preserve">PRV </w:t>
            </w:r>
            <w:r>
              <w:rPr>
                <w:rFonts w:cs="Arial"/>
                <w:color w:val="000000"/>
                <w:sz w:val="18"/>
              </w:rPr>
              <w:t>(</w:t>
            </w:r>
            <w:r w:rsidRPr="00924B27">
              <w:rPr>
                <w:rFonts w:cs="Arial"/>
                <w:sz w:val="18"/>
              </w:rPr>
              <w:t>Suède</w:t>
            </w:r>
            <w:r>
              <w:rPr>
                <w:rFonts w:cs="Arial"/>
                <w:color w:val="000000"/>
                <w:sz w:val="18"/>
              </w:rPr>
              <w:t>)</w:t>
            </w:r>
          </w:p>
        </w:tc>
        <w:tc>
          <w:tcPr>
            <w:tcW w:w="7938" w:type="dxa"/>
            <w:tcBorders>
              <w:top w:val="nil"/>
              <w:left w:val="nil"/>
              <w:bottom w:val="nil"/>
              <w:right w:val="nil"/>
            </w:tcBorders>
            <w:shd w:val="clear" w:color="auto" w:fill="auto"/>
            <w:hideMark/>
          </w:tcPr>
          <w:p w14:paraId="64C81026" w14:textId="77777777" w:rsidR="00FC4511" w:rsidRPr="00B93CB6" w:rsidRDefault="00FC4511" w:rsidP="002C4EF3">
            <w:pPr>
              <w:spacing w:after="20"/>
              <w:jc w:val="left"/>
              <w:rPr>
                <w:rFonts w:cs="Arial"/>
                <w:color w:val="000000"/>
                <w:sz w:val="18"/>
                <w:lang w:val="fr-CH"/>
              </w:rPr>
            </w:pPr>
            <w:r w:rsidRPr="00924B27">
              <w:rPr>
                <w:rFonts w:cs="Arial"/>
                <w:sz w:val="18"/>
                <w:lang w:val="fr-CH"/>
              </w:rPr>
              <w:t>Office suédois des brevets et de l</w:t>
            </w:r>
            <w:r>
              <w:rPr>
                <w:rFonts w:cs="Arial"/>
                <w:sz w:val="18"/>
                <w:lang w:val="fr-CH"/>
              </w:rPr>
              <w:t>’</w:t>
            </w:r>
            <w:r w:rsidRPr="00924B27">
              <w:rPr>
                <w:rFonts w:cs="Arial"/>
                <w:sz w:val="18"/>
                <w:lang w:val="fr-CH"/>
              </w:rPr>
              <w:t>enregistrement</w:t>
            </w:r>
          </w:p>
        </w:tc>
      </w:tr>
      <w:tr w:rsidR="00FC4511" w:rsidRPr="00962078" w14:paraId="124A4F28" w14:textId="77777777" w:rsidTr="00940B30">
        <w:tc>
          <w:tcPr>
            <w:tcW w:w="1985" w:type="dxa"/>
            <w:tcBorders>
              <w:top w:val="nil"/>
              <w:left w:val="nil"/>
              <w:bottom w:val="nil"/>
              <w:right w:val="nil"/>
            </w:tcBorders>
            <w:shd w:val="clear" w:color="auto" w:fill="auto"/>
            <w:hideMark/>
          </w:tcPr>
          <w:p w14:paraId="78400567" w14:textId="77777777" w:rsidR="00FC4511" w:rsidRPr="00E0710C" w:rsidRDefault="00FC4511" w:rsidP="002C4EF3">
            <w:pPr>
              <w:spacing w:after="20"/>
              <w:jc w:val="left"/>
              <w:rPr>
                <w:rFonts w:cs="Arial"/>
                <w:color w:val="000000"/>
                <w:sz w:val="18"/>
              </w:rPr>
            </w:pPr>
            <w:r w:rsidRPr="00924B27">
              <w:rPr>
                <w:rFonts w:cs="Arial"/>
                <w:sz w:val="18"/>
              </w:rPr>
              <w:t>QUT (Australie)</w:t>
            </w:r>
          </w:p>
        </w:tc>
        <w:tc>
          <w:tcPr>
            <w:tcW w:w="7938" w:type="dxa"/>
            <w:tcBorders>
              <w:top w:val="nil"/>
              <w:left w:val="nil"/>
              <w:bottom w:val="nil"/>
              <w:right w:val="nil"/>
            </w:tcBorders>
            <w:shd w:val="clear" w:color="auto" w:fill="auto"/>
            <w:hideMark/>
          </w:tcPr>
          <w:p w14:paraId="4B1C287E" w14:textId="77777777" w:rsidR="00FC4511" w:rsidRPr="00C218C2" w:rsidRDefault="00FC4511" w:rsidP="002C4EF3">
            <w:pPr>
              <w:spacing w:after="20"/>
              <w:jc w:val="left"/>
              <w:rPr>
                <w:rFonts w:cs="Arial"/>
                <w:color w:val="000000"/>
                <w:sz w:val="18"/>
                <w:lang w:val="fr-CH"/>
              </w:rPr>
            </w:pPr>
            <w:r w:rsidRPr="00C218C2">
              <w:rPr>
                <w:rFonts w:cs="Arial"/>
                <w:color w:val="000000"/>
                <w:sz w:val="18"/>
                <w:lang w:val="fr-CH"/>
              </w:rPr>
              <w:t xml:space="preserve">University de technologie du Queensland </w:t>
            </w:r>
            <w:r w:rsidRPr="00C218C2">
              <w:rPr>
                <w:rFonts w:cs="Arial"/>
                <w:sz w:val="18"/>
                <w:lang w:val="fr-CH"/>
              </w:rPr>
              <w:t>(Australie)</w:t>
            </w:r>
          </w:p>
        </w:tc>
      </w:tr>
      <w:tr w:rsidR="00FC4511" w:rsidRPr="00E0710C" w14:paraId="48C274E4" w14:textId="77777777" w:rsidTr="00940B30">
        <w:tc>
          <w:tcPr>
            <w:tcW w:w="1985" w:type="dxa"/>
            <w:tcBorders>
              <w:top w:val="nil"/>
              <w:left w:val="nil"/>
              <w:bottom w:val="nil"/>
              <w:right w:val="nil"/>
            </w:tcBorders>
            <w:shd w:val="clear" w:color="auto" w:fill="auto"/>
            <w:hideMark/>
          </w:tcPr>
          <w:p w14:paraId="47CB5BCA" w14:textId="77777777" w:rsidR="00FC4511" w:rsidRPr="00E0710C" w:rsidRDefault="00FC4511" w:rsidP="002C4EF3">
            <w:pPr>
              <w:spacing w:after="20"/>
              <w:jc w:val="left"/>
              <w:rPr>
                <w:rFonts w:cs="Arial"/>
                <w:color w:val="000000"/>
                <w:sz w:val="18"/>
              </w:rPr>
            </w:pPr>
            <w:r w:rsidRPr="00E0710C">
              <w:rPr>
                <w:rFonts w:cs="Arial"/>
                <w:color w:val="000000"/>
                <w:sz w:val="18"/>
              </w:rPr>
              <w:t>SAA</w:t>
            </w:r>
          </w:p>
        </w:tc>
        <w:tc>
          <w:tcPr>
            <w:tcW w:w="7938" w:type="dxa"/>
            <w:tcBorders>
              <w:top w:val="nil"/>
              <w:left w:val="nil"/>
              <w:bottom w:val="nil"/>
              <w:right w:val="nil"/>
            </w:tcBorders>
            <w:shd w:val="clear" w:color="auto" w:fill="auto"/>
            <w:hideMark/>
          </w:tcPr>
          <w:p w14:paraId="5F8D3F4E" w14:textId="77777777" w:rsidR="00FC4511" w:rsidRPr="00E0710C" w:rsidRDefault="00FC4511" w:rsidP="002C4EF3">
            <w:pPr>
              <w:spacing w:after="20"/>
              <w:jc w:val="left"/>
              <w:rPr>
                <w:rFonts w:cs="Arial"/>
                <w:color w:val="000000"/>
                <w:sz w:val="18"/>
              </w:rPr>
            </w:pPr>
            <w:r w:rsidRPr="00924B27">
              <w:rPr>
                <w:rFonts w:cs="Arial"/>
                <w:sz w:val="18"/>
              </w:rPr>
              <w:t>Seed Association of the Americas</w:t>
            </w:r>
          </w:p>
        </w:tc>
      </w:tr>
      <w:tr w:rsidR="00FC4511" w:rsidRPr="00962078" w14:paraId="130FCA5E" w14:textId="77777777" w:rsidTr="00940B30">
        <w:tc>
          <w:tcPr>
            <w:tcW w:w="1985" w:type="dxa"/>
            <w:tcBorders>
              <w:top w:val="nil"/>
              <w:left w:val="nil"/>
              <w:bottom w:val="nil"/>
              <w:right w:val="nil"/>
            </w:tcBorders>
            <w:shd w:val="clear" w:color="auto" w:fill="auto"/>
            <w:hideMark/>
          </w:tcPr>
          <w:p w14:paraId="670B3BB2" w14:textId="77777777" w:rsidR="00FC4511" w:rsidRPr="00E0710C" w:rsidRDefault="00FC4511" w:rsidP="002C4EF3">
            <w:pPr>
              <w:spacing w:after="20"/>
              <w:jc w:val="left"/>
              <w:rPr>
                <w:rFonts w:cs="Arial"/>
                <w:color w:val="000000"/>
                <w:sz w:val="18"/>
              </w:rPr>
            </w:pPr>
            <w:r w:rsidRPr="00924B27">
              <w:rPr>
                <w:rFonts w:cs="Arial"/>
                <w:sz w:val="18"/>
              </w:rPr>
              <w:t xml:space="preserve">SENADI </w:t>
            </w:r>
            <w:r>
              <w:rPr>
                <w:rFonts w:cs="Arial"/>
                <w:color w:val="000000"/>
                <w:sz w:val="18"/>
              </w:rPr>
              <w:t>(</w:t>
            </w:r>
            <w:r w:rsidRPr="00924B27">
              <w:rPr>
                <w:rFonts w:cs="Arial"/>
                <w:sz w:val="18"/>
              </w:rPr>
              <w:t>Équateur</w:t>
            </w:r>
            <w:r>
              <w:rPr>
                <w:rFonts w:cs="Arial"/>
                <w:color w:val="000000"/>
                <w:sz w:val="18"/>
              </w:rPr>
              <w:t>)</w:t>
            </w:r>
          </w:p>
        </w:tc>
        <w:tc>
          <w:tcPr>
            <w:tcW w:w="7938" w:type="dxa"/>
            <w:tcBorders>
              <w:top w:val="nil"/>
              <w:left w:val="nil"/>
              <w:bottom w:val="nil"/>
              <w:right w:val="nil"/>
            </w:tcBorders>
            <w:shd w:val="clear" w:color="auto" w:fill="auto"/>
            <w:hideMark/>
          </w:tcPr>
          <w:p w14:paraId="34FE18F2" w14:textId="77777777" w:rsidR="00FC4511" w:rsidRPr="00C32C13" w:rsidRDefault="00FC4511" w:rsidP="002C4EF3">
            <w:pPr>
              <w:spacing w:after="20"/>
              <w:jc w:val="left"/>
              <w:rPr>
                <w:rFonts w:cs="Arial"/>
                <w:iCs/>
                <w:color w:val="000000"/>
                <w:sz w:val="18"/>
                <w:lang w:val="es-ES_tradnl"/>
              </w:rPr>
            </w:pPr>
            <w:r w:rsidRPr="00C32C13">
              <w:rPr>
                <w:rFonts w:cs="Arial"/>
                <w:iCs/>
                <w:sz w:val="18"/>
                <w:lang w:val="es-ES_tradnl"/>
              </w:rPr>
              <w:t xml:space="preserve">Servicio Nacional de Derechos Intelectuales (Service </w:t>
            </w:r>
            <w:r w:rsidRPr="00C32C13">
              <w:rPr>
                <w:rFonts w:cs="Arial"/>
                <w:iCs/>
                <w:color w:val="000000"/>
                <w:sz w:val="18"/>
                <w:lang w:val="es-ES_tradnl"/>
              </w:rPr>
              <w:t>n</w:t>
            </w:r>
            <w:r w:rsidRPr="00C32C13">
              <w:rPr>
                <w:rFonts w:cs="Arial"/>
                <w:iCs/>
                <w:sz w:val="18"/>
                <w:lang w:val="es-ES_tradnl"/>
              </w:rPr>
              <w:t>ational des droits de propriété intellectuelle)</w:t>
            </w:r>
          </w:p>
        </w:tc>
      </w:tr>
      <w:tr w:rsidR="00FC4511" w:rsidRPr="00962078" w14:paraId="593E918C" w14:textId="77777777" w:rsidTr="00940B30">
        <w:tc>
          <w:tcPr>
            <w:tcW w:w="1985" w:type="dxa"/>
            <w:tcBorders>
              <w:top w:val="nil"/>
              <w:left w:val="nil"/>
              <w:bottom w:val="nil"/>
              <w:right w:val="nil"/>
            </w:tcBorders>
            <w:shd w:val="clear" w:color="auto" w:fill="auto"/>
            <w:hideMark/>
          </w:tcPr>
          <w:p w14:paraId="5FD33271" w14:textId="77777777" w:rsidR="00FC4511" w:rsidRPr="00E0710C" w:rsidRDefault="00FC4511" w:rsidP="002C4EF3">
            <w:pPr>
              <w:spacing w:after="20"/>
              <w:jc w:val="left"/>
              <w:rPr>
                <w:rFonts w:cs="Arial"/>
                <w:color w:val="000000"/>
                <w:sz w:val="18"/>
              </w:rPr>
            </w:pPr>
            <w:r w:rsidRPr="00924B27">
              <w:rPr>
                <w:rFonts w:cs="Arial"/>
                <w:sz w:val="18"/>
              </w:rPr>
              <w:t>SFA (Chine)</w:t>
            </w:r>
          </w:p>
        </w:tc>
        <w:tc>
          <w:tcPr>
            <w:tcW w:w="7938" w:type="dxa"/>
            <w:tcBorders>
              <w:top w:val="nil"/>
              <w:left w:val="nil"/>
              <w:bottom w:val="nil"/>
              <w:right w:val="nil"/>
            </w:tcBorders>
            <w:shd w:val="clear" w:color="auto" w:fill="auto"/>
            <w:hideMark/>
          </w:tcPr>
          <w:p w14:paraId="4442FF07" w14:textId="77777777" w:rsidR="00FC4511" w:rsidRPr="00B97D21" w:rsidRDefault="00FC4511" w:rsidP="002C4EF3">
            <w:pPr>
              <w:spacing w:after="20"/>
              <w:jc w:val="left"/>
              <w:rPr>
                <w:rFonts w:cs="Arial"/>
                <w:color w:val="000000"/>
                <w:sz w:val="18"/>
                <w:lang w:val="fr-CH"/>
              </w:rPr>
            </w:pPr>
            <w:r w:rsidRPr="00924B27">
              <w:rPr>
                <w:rFonts w:cs="Arial"/>
                <w:sz w:val="18"/>
                <w:lang w:val="fr-CH"/>
              </w:rPr>
              <w:t>Administration</w:t>
            </w:r>
            <w:r w:rsidRPr="00B97D21">
              <w:rPr>
                <w:rFonts w:cs="Arial"/>
                <w:color w:val="000000"/>
                <w:sz w:val="18"/>
                <w:lang w:val="fr-CH"/>
              </w:rPr>
              <w:t xml:space="preserve"> nationale</w:t>
            </w:r>
            <w:r w:rsidRPr="00924B27">
              <w:rPr>
                <w:rFonts w:cs="Arial"/>
                <w:sz w:val="18"/>
                <w:lang w:val="fr-CH"/>
              </w:rPr>
              <w:t xml:space="preserve"> des forêts</w:t>
            </w:r>
            <w:r w:rsidRPr="00B97D21">
              <w:rPr>
                <w:rFonts w:cs="Arial"/>
                <w:color w:val="000000"/>
                <w:sz w:val="18"/>
                <w:lang w:val="fr-CH"/>
              </w:rPr>
              <w:t xml:space="preserve"> de Chine</w:t>
            </w:r>
          </w:p>
        </w:tc>
      </w:tr>
      <w:tr w:rsidR="00FC4511" w:rsidRPr="00962078" w14:paraId="2AFEA09E" w14:textId="77777777" w:rsidTr="00940B30">
        <w:tc>
          <w:tcPr>
            <w:tcW w:w="1985" w:type="dxa"/>
            <w:tcBorders>
              <w:top w:val="nil"/>
              <w:left w:val="nil"/>
              <w:bottom w:val="nil"/>
              <w:right w:val="nil"/>
            </w:tcBorders>
            <w:shd w:val="clear" w:color="auto" w:fill="auto"/>
            <w:hideMark/>
          </w:tcPr>
          <w:p w14:paraId="5062982D" w14:textId="77777777" w:rsidR="00FC4511" w:rsidRPr="00E0710C" w:rsidRDefault="00FC4511" w:rsidP="002C4EF3">
            <w:pPr>
              <w:spacing w:after="20"/>
              <w:jc w:val="left"/>
              <w:rPr>
                <w:rFonts w:cs="Arial"/>
                <w:color w:val="000000"/>
                <w:sz w:val="18"/>
              </w:rPr>
            </w:pPr>
            <w:r w:rsidRPr="00924B27">
              <w:rPr>
                <w:rFonts w:cs="Arial"/>
                <w:sz w:val="18"/>
              </w:rPr>
              <w:t>SFSA</w:t>
            </w:r>
          </w:p>
        </w:tc>
        <w:tc>
          <w:tcPr>
            <w:tcW w:w="7938" w:type="dxa"/>
            <w:tcBorders>
              <w:top w:val="nil"/>
              <w:left w:val="nil"/>
              <w:bottom w:val="nil"/>
              <w:right w:val="nil"/>
            </w:tcBorders>
            <w:shd w:val="clear" w:color="auto" w:fill="auto"/>
            <w:hideMark/>
          </w:tcPr>
          <w:p w14:paraId="7174DAE6" w14:textId="77777777" w:rsidR="00FC4511" w:rsidRPr="00B97D21" w:rsidRDefault="00FC4511" w:rsidP="002C4EF3">
            <w:pPr>
              <w:spacing w:after="20"/>
              <w:jc w:val="left"/>
              <w:rPr>
                <w:rFonts w:cs="Arial"/>
                <w:color w:val="000000"/>
                <w:sz w:val="18"/>
                <w:lang w:val="fr-CH"/>
              </w:rPr>
            </w:pPr>
            <w:r w:rsidRPr="00B97D21">
              <w:rPr>
                <w:rFonts w:cs="Arial"/>
                <w:color w:val="000000"/>
                <w:sz w:val="18"/>
                <w:lang w:val="fr-CH"/>
              </w:rPr>
              <w:t xml:space="preserve">Fondation Syngenta pour une agriculture durable </w:t>
            </w:r>
          </w:p>
        </w:tc>
      </w:tr>
      <w:tr w:rsidR="00FC4511" w:rsidRPr="00962078" w14:paraId="00944D8C" w14:textId="77777777" w:rsidTr="00940B30">
        <w:tc>
          <w:tcPr>
            <w:tcW w:w="1985" w:type="dxa"/>
            <w:tcBorders>
              <w:top w:val="nil"/>
              <w:left w:val="nil"/>
              <w:bottom w:val="nil"/>
              <w:right w:val="nil"/>
            </w:tcBorders>
            <w:shd w:val="clear" w:color="auto" w:fill="auto"/>
            <w:hideMark/>
          </w:tcPr>
          <w:p w14:paraId="05649901" w14:textId="77777777" w:rsidR="00FC4511" w:rsidRPr="00E0710C" w:rsidRDefault="00FC4511" w:rsidP="002C4EF3">
            <w:pPr>
              <w:spacing w:after="20"/>
              <w:jc w:val="left"/>
              <w:rPr>
                <w:rFonts w:cs="Arial"/>
                <w:color w:val="000000"/>
                <w:sz w:val="18"/>
              </w:rPr>
            </w:pPr>
            <w:r w:rsidRPr="00B97D21">
              <w:rPr>
                <w:rFonts w:cs="Arial"/>
                <w:color w:val="000000"/>
                <w:sz w:val="18"/>
              </w:rPr>
              <w:t>Sida</w:t>
            </w:r>
          </w:p>
        </w:tc>
        <w:tc>
          <w:tcPr>
            <w:tcW w:w="7938" w:type="dxa"/>
            <w:tcBorders>
              <w:top w:val="nil"/>
              <w:left w:val="nil"/>
              <w:bottom w:val="nil"/>
              <w:right w:val="nil"/>
            </w:tcBorders>
            <w:shd w:val="clear" w:color="auto" w:fill="auto"/>
            <w:hideMark/>
          </w:tcPr>
          <w:p w14:paraId="7F4E7966" w14:textId="77777777" w:rsidR="00FC4511" w:rsidRPr="00B97D21" w:rsidRDefault="00FC4511" w:rsidP="002C4EF3">
            <w:pPr>
              <w:spacing w:after="20"/>
              <w:jc w:val="left"/>
              <w:rPr>
                <w:rFonts w:cs="Arial"/>
                <w:color w:val="000000"/>
                <w:sz w:val="18"/>
                <w:lang w:val="fr-CH"/>
              </w:rPr>
            </w:pPr>
            <w:r w:rsidRPr="00924B27">
              <w:rPr>
                <w:rFonts w:cs="Arial"/>
                <w:sz w:val="18"/>
                <w:lang w:val="fr-CH"/>
              </w:rPr>
              <w:t>Agence suédoise de coopération internationale au développement</w:t>
            </w:r>
          </w:p>
        </w:tc>
      </w:tr>
      <w:tr w:rsidR="00FC4511" w:rsidRPr="00962078" w14:paraId="2132619C" w14:textId="77777777" w:rsidTr="00940B30">
        <w:tc>
          <w:tcPr>
            <w:tcW w:w="1985" w:type="dxa"/>
            <w:tcBorders>
              <w:top w:val="nil"/>
              <w:left w:val="nil"/>
              <w:bottom w:val="nil"/>
              <w:right w:val="nil"/>
            </w:tcBorders>
            <w:shd w:val="clear" w:color="auto" w:fill="auto"/>
            <w:hideMark/>
          </w:tcPr>
          <w:p w14:paraId="546FA157" w14:textId="77777777" w:rsidR="00FC4511" w:rsidRPr="00C32C13" w:rsidRDefault="00FC4511" w:rsidP="002C4EF3">
            <w:pPr>
              <w:spacing w:after="20"/>
              <w:jc w:val="left"/>
              <w:rPr>
                <w:rFonts w:cs="Arial"/>
                <w:color w:val="000000"/>
                <w:sz w:val="18"/>
                <w:lang w:val="fr-CH"/>
              </w:rPr>
            </w:pPr>
            <w:r w:rsidRPr="00C32C13">
              <w:rPr>
                <w:rFonts w:cs="Arial"/>
                <w:sz w:val="18"/>
                <w:lang w:val="fr-CH"/>
              </w:rPr>
              <w:t>TIRPAA</w:t>
            </w:r>
          </w:p>
        </w:tc>
        <w:tc>
          <w:tcPr>
            <w:tcW w:w="7938" w:type="dxa"/>
            <w:tcBorders>
              <w:top w:val="nil"/>
              <w:left w:val="nil"/>
              <w:bottom w:val="nil"/>
              <w:right w:val="nil"/>
            </w:tcBorders>
            <w:shd w:val="clear" w:color="auto" w:fill="auto"/>
            <w:hideMark/>
          </w:tcPr>
          <w:p w14:paraId="598D6A43" w14:textId="77777777" w:rsidR="00FC4511" w:rsidRPr="00C32C13" w:rsidRDefault="00FC4511" w:rsidP="002C4EF3">
            <w:pPr>
              <w:spacing w:after="20"/>
              <w:jc w:val="left"/>
              <w:rPr>
                <w:rFonts w:cs="Arial"/>
                <w:color w:val="000000"/>
                <w:sz w:val="18"/>
                <w:lang w:val="fr-CH"/>
              </w:rPr>
            </w:pPr>
            <w:r w:rsidRPr="00C32C13">
              <w:rPr>
                <w:rFonts w:cs="Arial"/>
                <w:sz w:val="18"/>
                <w:lang w:val="fr-CH"/>
              </w:rPr>
              <w:t>Traité international sur les ressources phytogénétiques pour l</w:t>
            </w:r>
            <w:r>
              <w:rPr>
                <w:rFonts w:cs="Arial"/>
                <w:sz w:val="18"/>
                <w:lang w:val="fr-CH"/>
              </w:rPr>
              <w:t>’</w:t>
            </w:r>
            <w:r w:rsidRPr="00C32C13">
              <w:rPr>
                <w:rFonts w:cs="Arial"/>
                <w:sz w:val="18"/>
                <w:lang w:val="fr-CH"/>
              </w:rPr>
              <w:t>alimentation et l</w:t>
            </w:r>
            <w:r>
              <w:rPr>
                <w:rFonts w:cs="Arial"/>
                <w:sz w:val="18"/>
                <w:lang w:val="fr-CH"/>
              </w:rPr>
              <w:t>’</w:t>
            </w:r>
            <w:r w:rsidRPr="00C32C13">
              <w:rPr>
                <w:rFonts w:cs="Arial"/>
                <w:sz w:val="18"/>
                <w:lang w:val="fr-CH"/>
              </w:rPr>
              <w:t>agriculture</w:t>
            </w:r>
          </w:p>
        </w:tc>
      </w:tr>
      <w:tr w:rsidR="00FC4511" w:rsidRPr="00962078" w14:paraId="72B80E21" w14:textId="77777777" w:rsidTr="00940B30">
        <w:tc>
          <w:tcPr>
            <w:tcW w:w="1985" w:type="dxa"/>
            <w:tcBorders>
              <w:top w:val="nil"/>
              <w:left w:val="nil"/>
              <w:bottom w:val="nil"/>
              <w:right w:val="nil"/>
            </w:tcBorders>
            <w:shd w:val="clear" w:color="auto" w:fill="auto"/>
            <w:hideMark/>
          </w:tcPr>
          <w:p w14:paraId="24D76C46" w14:textId="77777777" w:rsidR="00FC4511" w:rsidRPr="00E0710C" w:rsidRDefault="00FC4511" w:rsidP="002C4EF3">
            <w:pPr>
              <w:spacing w:after="20"/>
              <w:jc w:val="left"/>
              <w:rPr>
                <w:rFonts w:cs="Arial"/>
                <w:color w:val="000000"/>
                <w:sz w:val="18"/>
              </w:rPr>
            </w:pPr>
            <w:r w:rsidRPr="00924B27">
              <w:rPr>
                <w:rFonts w:cs="Arial"/>
                <w:sz w:val="18"/>
              </w:rPr>
              <w:t>UKIPO</w:t>
            </w:r>
          </w:p>
        </w:tc>
        <w:tc>
          <w:tcPr>
            <w:tcW w:w="7938" w:type="dxa"/>
            <w:tcBorders>
              <w:top w:val="nil"/>
              <w:left w:val="nil"/>
              <w:bottom w:val="nil"/>
              <w:right w:val="nil"/>
            </w:tcBorders>
            <w:shd w:val="clear" w:color="auto" w:fill="auto"/>
            <w:hideMark/>
          </w:tcPr>
          <w:p w14:paraId="776181A8" w14:textId="77777777" w:rsidR="00FC4511" w:rsidRPr="00B97D21" w:rsidRDefault="00FC4511" w:rsidP="002C4EF3">
            <w:pPr>
              <w:spacing w:after="20"/>
              <w:jc w:val="left"/>
              <w:rPr>
                <w:rFonts w:cs="Arial"/>
                <w:color w:val="000000"/>
                <w:sz w:val="18"/>
                <w:lang w:val="fr-CH"/>
              </w:rPr>
            </w:pPr>
            <w:r w:rsidRPr="00924B27">
              <w:rPr>
                <w:rFonts w:cs="Arial"/>
                <w:sz w:val="18"/>
                <w:lang w:val="fr-CH"/>
              </w:rPr>
              <w:t>Office de la propriété intellectuelle du Royaume-Uni</w:t>
            </w:r>
          </w:p>
        </w:tc>
      </w:tr>
      <w:tr w:rsidR="00FC4511" w:rsidRPr="00962078" w14:paraId="3501E314" w14:textId="77777777" w:rsidTr="00940B30">
        <w:tc>
          <w:tcPr>
            <w:tcW w:w="1985" w:type="dxa"/>
            <w:tcBorders>
              <w:top w:val="nil"/>
              <w:left w:val="nil"/>
              <w:bottom w:val="nil"/>
              <w:right w:val="nil"/>
            </w:tcBorders>
            <w:shd w:val="clear" w:color="auto" w:fill="auto"/>
            <w:hideMark/>
          </w:tcPr>
          <w:p w14:paraId="1A02EAD2" w14:textId="77777777" w:rsidR="00FC4511" w:rsidRPr="00E0710C" w:rsidRDefault="00FC4511" w:rsidP="002C4EF3">
            <w:pPr>
              <w:spacing w:after="20"/>
              <w:jc w:val="left"/>
              <w:rPr>
                <w:rFonts w:cs="Arial"/>
                <w:color w:val="000000"/>
                <w:sz w:val="18"/>
              </w:rPr>
            </w:pPr>
            <w:r w:rsidRPr="00E0710C">
              <w:rPr>
                <w:rFonts w:cs="Arial"/>
                <w:color w:val="000000"/>
                <w:sz w:val="18"/>
              </w:rPr>
              <w:t>UNCTAD</w:t>
            </w:r>
          </w:p>
        </w:tc>
        <w:tc>
          <w:tcPr>
            <w:tcW w:w="7938" w:type="dxa"/>
            <w:tcBorders>
              <w:top w:val="nil"/>
              <w:left w:val="nil"/>
              <w:bottom w:val="nil"/>
              <w:right w:val="nil"/>
            </w:tcBorders>
            <w:shd w:val="clear" w:color="auto" w:fill="auto"/>
            <w:hideMark/>
          </w:tcPr>
          <w:p w14:paraId="7CF7443D" w14:textId="77777777" w:rsidR="00FC4511" w:rsidRPr="00B97D21" w:rsidRDefault="00FC4511" w:rsidP="002C4EF3">
            <w:pPr>
              <w:spacing w:after="20"/>
              <w:jc w:val="left"/>
              <w:rPr>
                <w:rFonts w:cs="Arial"/>
                <w:color w:val="000000"/>
                <w:sz w:val="18"/>
                <w:lang w:val="fr-CH"/>
              </w:rPr>
            </w:pPr>
            <w:r w:rsidRPr="00924B27">
              <w:rPr>
                <w:rFonts w:cs="Arial"/>
                <w:sz w:val="18"/>
                <w:lang w:val="fr-CH"/>
              </w:rPr>
              <w:t>Conférence des Nations Unies sur le commerce et le développement</w:t>
            </w:r>
          </w:p>
        </w:tc>
      </w:tr>
      <w:tr w:rsidR="00FC4511" w:rsidRPr="00962078" w14:paraId="3513BE32" w14:textId="77777777" w:rsidTr="00940B30">
        <w:tc>
          <w:tcPr>
            <w:tcW w:w="1985" w:type="dxa"/>
            <w:tcBorders>
              <w:top w:val="nil"/>
              <w:left w:val="nil"/>
              <w:bottom w:val="nil"/>
              <w:right w:val="nil"/>
            </w:tcBorders>
            <w:shd w:val="clear" w:color="auto" w:fill="auto"/>
            <w:hideMark/>
          </w:tcPr>
          <w:p w14:paraId="2471471E" w14:textId="77777777" w:rsidR="00FC4511" w:rsidRPr="00E0710C" w:rsidRDefault="00FC4511" w:rsidP="002C4EF3">
            <w:pPr>
              <w:spacing w:after="20"/>
              <w:jc w:val="left"/>
              <w:rPr>
                <w:rFonts w:cs="Arial"/>
                <w:color w:val="000000"/>
                <w:sz w:val="18"/>
              </w:rPr>
            </w:pPr>
            <w:r w:rsidRPr="00E0710C">
              <w:rPr>
                <w:rFonts w:cs="Arial"/>
                <w:color w:val="000000"/>
                <w:sz w:val="18"/>
              </w:rPr>
              <w:t>USDA</w:t>
            </w:r>
          </w:p>
        </w:tc>
        <w:tc>
          <w:tcPr>
            <w:tcW w:w="7938" w:type="dxa"/>
            <w:tcBorders>
              <w:top w:val="nil"/>
              <w:left w:val="nil"/>
              <w:bottom w:val="nil"/>
              <w:right w:val="nil"/>
            </w:tcBorders>
            <w:shd w:val="clear" w:color="auto" w:fill="auto"/>
            <w:hideMark/>
          </w:tcPr>
          <w:p w14:paraId="28C1FD00" w14:textId="77777777" w:rsidR="00FC4511" w:rsidRPr="00B97D21" w:rsidRDefault="00FC4511" w:rsidP="002C4EF3">
            <w:pPr>
              <w:spacing w:after="20"/>
              <w:jc w:val="left"/>
              <w:rPr>
                <w:rFonts w:cs="Arial"/>
                <w:color w:val="000000"/>
                <w:sz w:val="18"/>
                <w:lang w:val="fr-CH"/>
              </w:rPr>
            </w:pPr>
            <w:r w:rsidRPr="00924B27">
              <w:rPr>
                <w:rFonts w:cs="Arial"/>
                <w:sz w:val="18"/>
                <w:lang w:val="fr-CH"/>
              </w:rPr>
              <w:t>Département de l</w:t>
            </w:r>
            <w:r>
              <w:rPr>
                <w:rFonts w:cs="Arial"/>
                <w:sz w:val="18"/>
                <w:lang w:val="fr-CH"/>
              </w:rPr>
              <w:t>’</w:t>
            </w:r>
            <w:r w:rsidRPr="00924B27">
              <w:rPr>
                <w:rFonts w:cs="Arial"/>
                <w:sz w:val="18"/>
                <w:lang w:val="fr-CH"/>
              </w:rPr>
              <w:t>agriculture des États-Unis d</w:t>
            </w:r>
            <w:r>
              <w:rPr>
                <w:rFonts w:cs="Arial"/>
                <w:sz w:val="18"/>
                <w:lang w:val="fr-CH"/>
              </w:rPr>
              <w:t>’</w:t>
            </w:r>
            <w:r w:rsidRPr="00924B27">
              <w:rPr>
                <w:rFonts w:cs="Arial"/>
                <w:sz w:val="18"/>
                <w:lang w:val="fr-CH"/>
              </w:rPr>
              <w:t>Amérique</w:t>
            </w:r>
          </w:p>
        </w:tc>
      </w:tr>
      <w:tr w:rsidR="00FC4511" w:rsidRPr="00962078" w14:paraId="2E81953B" w14:textId="77777777" w:rsidTr="00940B30">
        <w:tc>
          <w:tcPr>
            <w:tcW w:w="1985" w:type="dxa"/>
            <w:tcBorders>
              <w:top w:val="nil"/>
              <w:left w:val="nil"/>
              <w:bottom w:val="nil"/>
              <w:right w:val="nil"/>
            </w:tcBorders>
            <w:shd w:val="clear" w:color="auto" w:fill="auto"/>
            <w:hideMark/>
          </w:tcPr>
          <w:p w14:paraId="51744BCB" w14:textId="77777777" w:rsidR="00FC4511" w:rsidRPr="00E0710C" w:rsidRDefault="00FC4511" w:rsidP="002C4EF3">
            <w:pPr>
              <w:spacing w:after="20"/>
              <w:jc w:val="left"/>
              <w:rPr>
                <w:rFonts w:cs="Arial"/>
                <w:color w:val="000000"/>
                <w:sz w:val="18"/>
              </w:rPr>
            </w:pPr>
            <w:r w:rsidRPr="00E0710C">
              <w:rPr>
                <w:rFonts w:cs="Arial"/>
                <w:color w:val="000000"/>
                <w:sz w:val="18"/>
              </w:rPr>
              <w:t>USPTO</w:t>
            </w:r>
          </w:p>
        </w:tc>
        <w:tc>
          <w:tcPr>
            <w:tcW w:w="7938" w:type="dxa"/>
            <w:tcBorders>
              <w:top w:val="nil"/>
              <w:left w:val="nil"/>
              <w:bottom w:val="nil"/>
              <w:right w:val="nil"/>
            </w:tcBorders>
            <w:shd w:val="clear" w:color="auto" w:fill="auto"/>
            <w:hideMark/>
          </w:tcPr>
          <w:p w14:paraId="758C9D75" w14:textId="77777777" w:rsidR="00FC4511" w:rsidRPr="00B97D21" w:rsidRDefault="00FC4511" w:rsidP="002C4EF3">
            <w:pPr>
              <w:spacing w:after="20"/>
              <w:jc w:val="left"/>
              <w:rPr>
                <w:rFonts w:cs="Arial"/>
                <w:color w:val="000000"/>
                <w:sz w:val="18"/>
                <w:lang w:val="fr-CH"/>
              </w:rPr>
            </w:pPr>
            <w:r w:rsidRPr="00924B27">
              <w:rPr>
                <w:rFonts w:cs="Arial"/>
                <w:sz w:val="18"/>
                <w:lang w:val="fr-CH"/>
              </w:rPr>
              <w:t>Office des brevets et des marques des États-Unis d</w:t>
            </w:r>
            <w:r>
              <w:rPr>
                <w:rFonts w:cs="Arial"/>
                <w:sz w:val="18"/>
                <w:lang w:val="fr-CH"/>
              </w:rPr>
              <w:t>’</w:t>
            </w:r>
            <w:r w:rsidRPr="00924B27">
              <w:rPr>
                <w:rFonts w:cs="Arial"/>
                <w:sz w:val="18"/>
                <w:lang w:val="fr-CH"/>
              </w:rPr>
              <w:t>Amérique</w:t>
            </w:r>
          </w:p>
        </w:tc>
      </w:tr>
    </w:tbl>
    <w:p w14:paraId="3BD31EDB" w14:textId="77777777" w:rsidR="002553F0" w:rsidRPr="00BA305E" w:rsidRDefault="002553F0" w:rsidP="002553F0">
      <w:pPr>
        <w:jc w:val="right"/>
        <w:rPr>
          <w:lang w:val="fr-FR"/>
        </w:rPr>
      </w:pPr>
    </w:p>
    <w:p w14:paraId="2D537D51" w14:textId="77777777" w:rsidR="002553F0" w:rsidRPr="00BA305E" w:rsidRDefault="002553F0" w:rsidP="002553F0">
      <w:pPr>
        <w:jc w:val="right"/>
        <w:rPr>
          <w:lang w:val="fr-FR"/>
        </w:rPr>
      </w:pPr>
    </w:p>
    <w:sectPr w:rsidR="002553F0" w:rsidRPr="00BA305E" w:rsidSect="002553F0">
      <w:headerReference w:type="default" r:id="rId31"/>
      <w:headerReference w:type="first" r:id="rId32"/>
      <w:footnotePr>
        <w:numRestart w:val="eachSect"/>
      </w:footnotePr>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9832" w14:textId="77777777" w:rsidR="002B16FB" w:rsidRDefault="002B16FB" w:rsidP="006655D3">
      <w:r>
        <w:separator/>
      </w:r>
    </w:p>
    <w:p w14:paraId="4E26977F" w14:textId="77777777" w:rsidR="002B16FB" w:rsidRDefault="002B16FB" w:rsidP="006655D3"/>
  </w:endnote>
  <w:endnote w:type="continuationSeparator" w:id="0">
    <w:p w14:paraId="33ACB7BA" w14:textId="77777777" w:rsidR="002B16FB" w:rsidRDefault="002B16FB" w:rsidP="006655D3">
      <w:r>
        <w:separator/>
      </w:r>
    </w:p>
    <w:p w14:paraId="041127E6" w14:textId="77777777" w:rsidR="002B16FB" w:rsidRPr="00294751" w:rsidRDefault="002B16FB">
      <w:pPr>
        <w:pStyle w:val="Footer"/>
        <w:spacing w:after="60"/>
        <w:rPr>
          <w:sz w:val="18"/>
          <w:lang w:val="fr-FR"/>
        </w:rPr>
      </w:pPr>
      <w:r w:rsidRPr="00294751">
        <w:rPr>
          <w:sz w:val="18"/>
          <w:lang w:val="fr-FR"/>
        </w:rPr>
        <w:t>[Suite de la note de la page précédente]</w:t>
      </w:r>
    </w:p>
    <w:p w14:paraId="2134676A" w14:textId="77777777" w:rsidR="002B16FB" w:rsidRPr="00294751" w:rsidRDefault="002B16FB" w:rsidP="006655D3">
      <w:pPr>
        <w:rPr>
          <w:lang w:val="fr-FR"/>
        </w:rPr>
      </w:pPr>
    </w:p>
    <w:p w14:paraId="72702492" w14:textId="77777777" w:rsidR="002B16FB" w:rsidRPr="00294751" w:rsidRDefault="002B16FB" w:rsidP="006655D3">
      <w:pPr>
        <w:rPr>
          <w:lang w:val="fr-FR"/>
        </w:rPr>
      </w:pPr>
    </w:p>
  </w:endnote>
  <w:endnote w:type="continuationNotice" w:id="1">
    <w:p w14:paraId="2529D8E0" w14:textId="77777777" w:rsidR="002B16FB" w:rsidRPr="00294751" w:rsidRDefault="002B16FB" w:rsidP="006655D3">
      <w:pPr>
        <w:rPr>
          <w:lang w:val="fr-FR"/>
        </w:rPr>
      </w:pPr>
      <w:r w:rsidRPr="00294751">
        <w:rPr>
          <w:lang w:val="fr-FR"/>
        </w:rPr>
        <w:t>[Suite de la note page suivante]</w:t>
      </w:r>
    </w:p>
    <w:p w14:paraId="5171D0B5" w14:textId="77777777" w:rsidR="002B16FB" w:rsidRPr="00294751" w:rsidRDefault="002B16FB" w:rsidP="006655D3">
      <w:pPr>
        <w:rPr>
          <w:lang w:val="fr-FR"/>
        </w:rPr>
      </w:pPr>
    </w:p>
    <w:p w14:paraId="16608699" w14:textId="77777777" w:rsidR="002B16FB" w:rsidRPr="00294751" w:rsidRDefault="002B16FB" w:rsidP="006655D3">
      <w:pPr>
        <w:rPr>
          <w:lang w:val="fr-FR"/>
        </w:rPr>
      </w:pPr>
    </w:p>
  </w:endnote>
  <w:endnote w:id="2">
    <w:p w14:paraId="70A8E2F7" w14:textId="7A11D606" w:rsidR="002B16FB" w:rsidRPr="003725B5" w:rsidRDefault="002B16FB" w:rsidP="00940B30">
      <w:pPr>
        <w:pStyle w:val="EndnoteText"/>
        <w:tabs>
          <w:tab w:val="left" w:pos="284"/>
        </w:tabs>
        <w:rPr>
          <w:sz w:val="16"/>
          <w:lang w:val="fr-FR"/>
        </w:rPr>
      </w:pPr>
      <w:r w:rsidRPr="003725B5">
        <w:rPr>
          <w:rStyle w:val="EndnoteReference"/>
        </w:rPr>
        <w:endnoteRef/>
      </w:r>
      <w:r w:rsidRPr="003725B5">
        <w:rPr>
          <w:lang w:val="fr-CH"/>
        </w:rPr>
        <w:t xml:space="preserve"> </w:t>
      </w:r>
      <w:r w:rsidRPr="003725B5">
        <w:rPr>
          <w:sz w:val="16"/>
          <w:lang w:val="fr-FR"/>
        </w:rPr>
        <w:tab/>
        <w:t>Définitions des statistiques de consultation du site</w:t>
      </w:r>
      <w:r>
        <w:rPr>
          <w:sz w:val="16"/>
          <w:lang w:val="fr-FR"/>
        </w:rPr>
        <w:t xml:space="preserve"> </w:t>
      </w:r>
      <w:r w:rsidRPr="003725B5">
        <w:rPr>
          <w:sz w:val="16"/>
          <w:lang w:val="fr-FR"/>
        </w:rPr>
        <w:t>Web utilisées dans le présent rapport</w:t>
      </w:r>
      <w:r>
        <w:rPr>
          <w:sz w:val="16"/>
          <w:lang w:val="fr-FR"/>
        </w:rPr>
        <w:t> :</w:t>
      </w:r>
      <w:r w:rsidRPr="003725B5">
        <w:rPr>
          <w:sz w:val="16"/>
          <w:lang w:val="fr-FR"/>
        </w:rPr>
        <w:t xml:space="preserve"> </w:t>
      </w:r>
    </w:p>
    <w:p w14:paraId="1A1820B5" w14:textId="77777777" w:rsidR="002B16FB" w:rsidRPr="003725B5" w:rsidRDefault="002B16FB" w:rsidP="00940B30">
      <w:pPr>
        <w:pStyle w:val="EndnoteText"/>
        <w:ind w:left="284"/>
        <w:rPr>
          <w:sz w:val="16"/>
          <w:lang w:val="fr-FR"/>
        </w:rPr>
      </w:pPr>
      <w:r w:rsidRPr="003725B5">
        <w:rPr>
          <w:sz w:val="16"/>
          <w:lang w:val="fr-FR"/>
        </w:rPr>
        <w:t xml:space="preserve">– Les “utilisateurs” sont les personnes qui ont effectué au moins une session au cours de la période donnée. </w:t>
      </w:r>
    </w:p>
    <w:p w14:paraId="2AAB86B6" w14:textId="77777777" w:rsidR="002B16FB" w:rsidRPr="003725B5" w:rsidRDefault="002B16FB" w:rsidP="00940B30">
      <w:pPr>
        <w:pStyle w:val="EndnoteText"/>
        <w:ind w:left="284"/>
        <w:rPr>
          <w:sz w:val="16"/>
          <w:lang w:val="fr-FR"/>
        </w:rPr>
      </w:pPr>
      <w:r w:rsidRPr="003725B5">
        <w:rPr>
          <w:sz w:val="16"/>
          <w:lang w:val="fr-FR"/>
        </w:rPr>
        <w:t xml:space="preserve">– Une “session” est la période pendant laquelle un utilisateur consulte le site Web de manière active.  Le terme “sessions” correspond au nombre total de sessions au cours de la période donnée. </w:t>
      </w:r>
    </w:p>
    <w:p w14:paraId="115BCE7C" w14:textId="77777777" w:rsidR="002B16FB" w:rsidRPr="003725B5" w:rsidRDefault="002B16FB" w:rsidP="00940B30">
      <w:pPr>
        <w:pStyle w:val="EndnoteText"/>
        <w:ind w:left="284"/>
        <w:rPr>
          <w:sz w:val="16"/>
          <w:lang w:val="fr-FR"/>
        </w:rPr>
      </w:pPr>
      <w:r w:rsidRPr="003725B5">
        <w:rPr>
          <w:sz w:val="16"/>
          <w:lang w:val="fr-FR"/>
        </w:rPr>
        <w:t xml:space="preserve">– L’expression “consultations ponctuelles” correspond au nombre de consultations du site Web au cours desquelles la page en question a été consultée au moins une fois. </w:t>
      </w:r>
    </w:p>
    <w:p w14:paraId="0A0D20C6" w14:textId="77777777" w:rsidR="002B16FB" w:rsidRPr="003725B5" w:rsidRDefault="002B16FB" w:rsidP="00940B30">
      <w:pPr>
        <w:pStyle w:val="EndnoteText"/>
        <w:ind w:left="284"/>
        <w:rPr>
          <w:sz w:val="16"/>
          <w:lang w:val="fr-FR"/>
        </w:rPr>
      </w:pPr>
      <w:r w:rsidRPr="003725B5">
        <w:rPr>
          <w:sz w:val="16"/>
          <w:lang w:val="fr-FR"/>
        </w:rPr>
        <w:t xml:space="preserve">– Le terme “consultations” correspond au nombre total de consultations d’une page.  Si le même utilisateur consulte plusieurs fois une page donnée au cours de la même session, toutes les consultations sont comptabilisées. </w:t>
      </w:r>
    </w:p>
    <w:p w14:paraId="34AF0879" w14:textId="77777777" w:rsidR="002B16FB" w:rsidRPr="003725B5" w:rsidRDefault="002B16FB" w:rsidP="002553F0">
      <w:pPr>
        <w:pStyle w:val="EndnoteText"/>
        <w:rPr>
          <w:lang w:val="fr-FR"/>
        </w:rPr>
      </w:pPr>
    </w:p>
    <w:p w14:paraId="39E4DACE" w14:textId="77777777" w:rsidR="002B16FB" w:rsidRPr="003725B5" w:rsidRDefault="002B16FB" w:rsidP="002553F0">
      <w:pPr>
        <w:pStyle w:val="EndnoteText"/>
        <w:rPr>
          <w:lang w:val="fr-FR"/>
        </w:rPr>
      </w:pPr>
    </w:p>
    <w:p w14:paraId="1BAAEA4E" w14:textId="77777777" w:rsidR="002B16FB" w:rsidRPr="003725B5" w:rsidRDefault="002B16FB" w:rsidP="002553F0">
      <w:pPr>
        <w:pStyle w:val="EndnoteText"/>
        <w:rPr>
          <w:lang w:val="fr-FR"/>
        </w:rPr>
      </w:pPr>
    </w:p>
    <w:p w14:paraId="06EB612C" w14:textId="77777777" w:rsidR="002B16FB" w:rsidRPr="00BA305E" w:rsidRDefault="002B16FB" w:rsidP="00BA305E">
      <w:pPr>
        <w:pStyle w:val="EndnoteText"/>
        <w:jc w:val="right"/>
        <w:rPr>
          <w:lang w:val="fr-FR"/>
        </w:rPr>
      </w:pPr>
      <w:r w:rsidRPr="003725B5">
        <w:rPr>
          <w:lang w:val="fr-FR"/>
        </w:rPr>
        <w:t>[Fin de l’appendice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2DCE" w14:textId="77777777" w:rsidR="002B16FB" w:rsidRDefault="002B16FB" w:rsidP="000D7CDE">
    <w:pPr>
      <w:pStyle w:val="Footer"/>
    </w:pPr>
    <w:r>
      <w:rPr>
        <w:noProof/>
      </w:rPr>
      <mc:AlternateContent>
        <mc:Choice Requires="wps">
          <w:drawing>
            <wp:anchor distT="558800" distB="0" distL="114300" distR="114300" simplePos="0" relativeHeight="251662336" behindDoc="0" locked="0" layoutInCell="0" allowOverlap="1" wp14:anchorId="291DCC33" wp14:editId="772F8E3A">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00111" w14:textId="77777777" w:rsidR="002B16FB" w:rsidRDefault="002B16FB" w:rsidP="000D7CDE">
                          <w:pPr>
                            <w:jc w:val="center"/>
                          </w:pPr>
                          <w:r w:rsidRPr="000D7CD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1DCC33" id="_x0000_t202" coordsize="21600,21600" o:spt="202" path="m,l,21600r21600,l21600,xe">
              <v:stroke joinstyle="miter"/>
              <v:path gradientshapeok="t" o:connecttype="rect"/>
            </v:shapetype>
            <v:shape id="TITUSE5footer" o:spid="_x0000_s1026"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cB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xPtwGmAgAAXgUAAA4AAAAAAAAAAAAAAAAALgIA&#10;AGRycy9lMm9Eb2MueG1sUEsBAi0AFAAGAAgAAAAhAM3y8yjaAAAACAEAAA8AAAAAAAAAAAAAAAAA&#10;AAUAAGRycy9kb3ducmV2LnhtbFBLBQYAAAAABAAEAPMAAAAHBgAAAAA=&#10;" o:allowincell="f" filled="f" stroked="f" strokeweight=".5pt">
              <v:path arrowok="t"/>
              <v:textbox>
                <w:txbxContent>
                  <w:p w14:paraId="17200111" w14:textId="77777777" w:rsidR="002B16FB" w:rsidRDefault="002B16FB" w:rsidP="000D7CDE">
                    <w:pPr>
                      <w:jc w:val="center"/>
                    </w:pPr>
                    <w:r w:rsidRPr="000D7CDE">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732B" w14:textId="49E59D39" w:rsidR="002B16FB" w:rsidRDefault="002B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9400" w14:textId="20205B33" w:rsidR="002B16FB" w:rsidRPr="00C74C0E" w:rsidRDefault="002B16FB" w:rsidP="008953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81E5" w14:textId="77777777" w:rsidR="002B16FB" w:rsidRDefault="002B16FB" w:rsidP="000D7CDE">
    <w:pPr>
      <w:pStyle w:val="Footer"/>
    </w:pPr>
    <w:r>
      <w:rPr>
        <w:noProof/>
      </w:rPr>
      <mc:AlternateContent>
        <mc:Choice Requires="wps">
          <w:drawing>
            <wp:anchor distT="558800" distB="0" distL="114300" distR="114300" simplePos="0" relativeHeight="251666432" behindDoc="0" locked="0" layoutInCell="0" allowOverlap="1" wp14:anchorId="7E3FC904" wp14:editId="700F8A0C">
              <wp:simplePos x="0" y="0"/>
              <wp:positionH relativeFrom="margin">
                <wp:align>center</wp:align>
              </wp:positionH>
              <wp:positionV relativeFrom="bottomMargin">
                <wp:posOffset>558800</wp:posOffset>
              </wp:positionV>
              <wp:extent cx="7620000" cy="317500"/>
              <wp:effectExtent l="0" t="0" r="0" b="6350"/>
              <wp:wrapNone/>
              <wp:docPr id="2"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B7642" w14:textId="77777777" w:rsidR="002B16FB" w:rsidRDefault="002B16FB" w:rsidP="000D7CDE">
                          <w:pPr>
                            <w:jc w:val="center"/>
                          </w:pPr>
                          <w:r w:rsidRPr="000D7CD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FC904" id="_x0000_t202" coordsize="21600,21600" o:spt="202" path="m,l,21600r21600,l21600,xe">
              <v:stroke joinstyle="miter"/>
              <v:path gradientshapeok="t" o:connecttype="rect"/>
            </v:shapetype>
            <v:shape id="_x0000_s1027"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xy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SoliNEq1v1g+rL6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wAxyqgIAAGQFAAAOAAAAAAAAAAAAAAAA&#10;AC4CAABkcnMvZTJvRG9jLnhtbFBLAQItABQABgAIAAAAIQDN8vMo2gAAAAgBAAAPAAAAAAAAAAAA&#10;AAAAAAQFAABkcnMvZG93bnJldi54bWxQSwUGAAAAAAQABADzAAAACwYAAAAA&#10;" o:allowincell="f" filled="f" stroked="f" strokeweight=".5pt">
              <v:path arrowok="t"/>
              <v:textbox>
                <w:txbxContent>
                  <w:p w14:paraId="0EFB7642" w14:textId="77777777" w:rsidR="002B16FB" w:rsidRDefault="002B16FB" w:rsidP="000D7CDE">
                    <w:pPr>
                      <w:jc w:val="center"/>
                    </w:pPr>
                    <w:r w:rsidRPr="000D7CDE">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F6FB" w14:textId="77777777" w:rsidR="002B16FB" w:rsidRDefault="002B16FB">
    <w:pPr>
      <w:pStyle w:val="Footer"/>
    </w:pPr>
    <w:r>
      <w:rPr>
        <w:noProof/>
      </w:rPr>
      <mc:AlternateContent>
        <mc:Choice Requires="wps">
          <w:drawing>
            <wp:anchor distT="558800" distB="0" distL="114300" distR="114300" simplePos="0" relativeHeight="251665408" behindDoc="0" locked="0" layoutInCell="0" allowOverlap="1" wp14:anchorId="1F2FE845" wp14:editId="0BEE66ED">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467F7" w14:textId="77777777" w:rsidR="002B16FB" w:rsidRDefault="002B16FB" w:rsidP="000D7CDE">
                          <w:pPr>
                            <w:jc w:val="center"/>
                          </w:pPr>
                          <w:r w:rsidRPr="000D7CD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2FE845" id="_x0000_t202" coordsize="21600,21600" o:spt="202" path="m,l,21600r21600,l21600,xe">
              <v:stroke joinstyle="miter"/>
              <v:path gradientshapeok="t" o:connecttype="rect"/>
            </v:shapetype>
            <v:shape id="TITUSO5footer" o:spid="_x0000_s1028"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0I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w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Dd0IqgIAAGUFAAAOAAAAAAAAAAAAAAAA&#10;AC4CAABkcnMvZTJvRG9jLnhtbFBLAQItABQABgAIAAAAIQDN8vMo2gAAAAgBAAAPAAAAAAAAAAAA&#10;AAAAAAQFAABkcnMvZG93bnJldi54bWxQSwUGAAAAAAQABADzAAAACwYAAAAA&#10;" o:allowincell="f" filled="f" stroked="f" strokeweight=".5pt">
              <v:path arrowok="t"/>
              <v:textbox>
                <w:txbxContent>
                  <w:p w14:paraId="5FF467F7" w14:textId="77777777" w:rsidR="002B16FB" w:rsidRDefault="002B16FB" w:rsidP="000D7CDE">
                    <w:pPr>
                      <w:jc w:val="center"/>
                    </w:pPr>
                    <w:r w:rsidRPr="000D7CDE">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3A10" w14:textId="77777777" w:rsidR="002B16FB" w:rsidRPr="00C74C0E" w:rsidRDefault="002B16FB" w:rsidP="008953DC">
    <w:pPr>
      <w:pStyle w:val="Footer"/>
    </w:pPr>
    <w:r>
      <w:rPr>
        <w:noProof/>
      </w:rPr>
      <mc:AlternateContent>
        <mc:Choice Requires="wps">
          <w:drawing>
            <wp:anchor distT="558800" distB="0" distL="114300" distR="114300" simplePos="0" relativeHeight="251664384" behindDoc="0" locked="0" layoutInCell="0" allowOverlap="1" wp14:anchorId="53EF4CFE" wp14:editId="1E697D46">
              <wp:simplePos x="0" y="0"/>
              <wp:positionH relativeFrom="margin">
                <wp:align>center</wp:align>
              </wp:positionH>
              <wp:positionV relativeFrom="bottomMargin">
                <wp:posOffset>558800</wp:posOffset>
              </wp:positionV>
              <wp:extent cx="7620000" cy="317500"/>
              <wp:effectExtent l="0" t="0" r="0" b="6350"/>
              <wp:wrapNone/>
              <wp:docPr id="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54C17" w14:textId="77777777" w:rsidR="002B16FB" w:rsidRDefault="002B16FB" w:rsidP="000D7CDE">
                          <w:pPr>
                            <w:jc w:val="center"/>
                          </w:pPr>
                          <w:r w:rsidRPr="000D7CD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EF4CFE" id="_x0000_t202" coordsize="21600,21600" o:spt="202" path="m,l,21600r21600,l21600,xe">
              <v:stroke joinstyle="miter"/>
              <v:path gradientshapeok="t" o:connecttype="rect"/>
            </v:shapetype>
            <v:shape id="TITUSF5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z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xag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D+e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pO2zYqgIAAGQFAAAOAAAAAAAAAAAAAAAA&#10;AC4CAABkcnMvZTJvRG9jLnhtbFBLAQItABQABgAIAAAAIQDN8vMo2gAAAAgBAAAPAAAAAAAAAAAA&#10;AAAAAAQFAABkcnMvZG93bnJldi54bWxQSwUGAAAAAAQABADzAAAACwYAAAAA&#10;" o:allowincell="f" filled="f" stroked="f" strokeweight=".5pt">
              <v:path arrowok="t"/>
              <v:textbox>
                <w:txbxContent>
                  <w:p w14:paraId="3E454C17" w14:textId="77777777" w:rsidR="002B16FB" w:rsidRDefault="002B16FB" w:rsidP="000D7CDE">
                    <w:pPr>
                      <w:jc w:val="center"/>
                    </w:pPr>
                    <w:r w:rsidRPr="000D7CDE">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474" w14:textId="77777777" w:rsidR="002B16FB" w:rsidRDefault="002B16FB" w:rsidP="006655D3">
      <w:r>
        <w:separator/>
      </w:r>
    </w:p>
  </w:footnote>
  <w:footnote w:type="continuationSeparator" w:id="0">
    <w:p w14:paraId="5C5F1758" w14:textId="77777777" w:rsidR="002B16FB" w:rsidRDefault="002B16FB" w:rsidP="006655D3">
      <w:r>
        <w:separator/>
      </w:r>
    </w:p>
  </w:footnote>
  <w:footnote w:type="continuationNotice" w:id="1">
    <w:p w14:paraId="346A4D12" w14:textId="77777777" w:rsidR="002B16FB" w:rsidRPr="00AB530F" w:rsidRDefault="002B16FB" w:rsidP="00AB530F">
      <w:pPr>
        <w:pStyle w:val="Footer"/>
      </w:pPr>
    </w:p>
  </w:footnote>
  <w:footnote w:id="2">
    <w:p w14:paraId="325D8BA4" w14:textId="3EF426BE" w:rsidR="002B16FB" w:rsidRPr="003F2211" w:rsidRDefault="002B16FB">
      <w:pPr>
        <w:pStyle w:val="FootnoteText"/>
        <w:rPr>
          <w:lang w:val="fr-FR"/>
        </w:rPr>
      </w:pPr>
      <w:r w:rsidRPr="003F2211">
        <w:rPr>
          <w:rStyle w:val="FootnoteReference"/>
          <w:lang w:val="fr-FR"/>
        </w:rPr>
        <w:t>*</w:t>
      </w:r>
      <w:r w:rsidRPr="003F2211">
        <w:rPr>
          <w:lang w:val="fr-FR"/>
        </w:rPr>
        <w:t xml:space="preserve"> </w:t>
      </w:r>
      <w:r>
        <w:rPr>
          <w:lang w:val="fr-FR"/>
        </w:rPr>
        <w:tab/>
      </w:r>
      <w:r w:rsidRPr="003F2211">
        <w:rPr>
          <w:lang w:val="fr-FR"/>
        </w:rPr>
        <w:t>Le terme “missions” fait référence à des événements organisés en dehors du siège de l</w:t>
      </w:r>
      <w:r>
        <w:rPr>
          <w:lang w:val="fr-FR"/>
        </w:rPr>
        <w:t>’</w:t>
      </w:r>
      <w:r w:rsidRPr="003F2211">
        <w:rPr>
          <w:lang w:val="fr-FR"/>
        </w:rPr>
        <w:t>UPOV.</w:t>
      </w:r>
    </w:p>
  </w:footnote>
  <w:footnote w:id="3">
    <w:p w14:paraId="6039CBEB" w14:textId="0F00CDA6" w:rsidR="002B16FB" w:rsidRPr="00795B72" w:rsidRDefault="002B16FB" w:rsidP="00795B72">
      <w:pPr>
        <w:pStyle w:val="FootnoteText"/>
        <w:rPr>
          <w:lang w:val="fr-FR"/>
        </w:rPr>
      </w:pPr>
      <w:r w:rsidRPr="00795B72">
        <w:rPr>
          <w:rStyle w:val="FootnoteReference"/>
        </w:rPr>
        <w:footnoteRef/>
      </w:r>
      <w:r w:rsidRPr="00795B72">
        <w:rPr>
          <w:lang w:val="fr-CH"/>
        </w:rPr>
        <w:t xml:space="preserve"> </w:t>
      </w:r>
      <w:r w:rsidRPr="00795B72">
        <w:rPr>
          <w:lang w:val="fr-FR"/>
        </w:rPr>
        <w:tab/>
        <w:t>Continuation de l’adhésion de la Tchécoslovaquie (instrument déposé le 4</w:t>
      </w:r>
      <w:r>
        <w:rPr>
          <w:lang w:val="fr-FR"/>
        </w:rPr>
        <w:t xml:space="preserve"> </w:t>
      </w:r>
      <w:r w:rsidRPr="00795B72">
        <w:rPr>
          <w:lang w:val="fr-FR"/>
        </w:rPr>
        <w:t>novembre</w:t>
      </w:r>
      <w:r>
        <w:rPr>
          <w:lang w:val="fr-FR"/>
        </w:rPr>
        <w:t xml:space="preserve"> </w:t>
      </w:r>
      <w:r w:rsidRPr="00795B72">
        <w:rPr>
          <w:lang w:val="fr-FR"/>
        </w:rPr>
        <w:t>1991;  prise d’effet le 4</w:t>
      </w:r>
      <w:r>
        <w:rPr>
          <w:lang w:val="fr-FR"/>
        </w:rPr>
        <w:t xml:space="preserve"> </w:t>
      </w:r>
      <w:r w:rsidRPr="00795B72">
        <w:rPr>
          <w:lang w:val="fr-FR"/>
        </w:rPr>
        <w:t>décembre</w:t>
      </w:r>
      <w:r>
        <w:rPr>
          <w:lang w:val="fr-FR"/>
        </w:rPr>
        <w:t xml:space="preserve"> </w:t>
      </w:r>
      <w:r w:rsidRPr="00795B72">
        <w:rPr>
          <w:lang w:val="fr-FR"/>
        </w:rPr>
        <w:t>1991).</w:t>
      </w:r>
    </w:p>
  </w:footnote>
  <w:footnote w:id="4">
    <w:p w14:paraId="2450ED6F" w14:textId="1B3DC65C" w:rsidR="002B16FB" w:rsidRPr="003C081A" w:rsidRDefault="002B16FB" w:rsidP="003C081A">
      <w:pPr>
        <w:pStyle w:val="FootnoteText"/>
        <w:ind w:left="0" w:firstLine="0"/>
        <w:rPr>
          <w:lang w:val="fr-FR"/>
        </w:rPr>
      </w:pPr>
      <w:r w:rsidRPr="003C081A">
        <w:rPr>
          <w:rStyle w:val="FootnoteReference"/>
          <w:lang w:val="fr-CH"/>
        </w:rPr>
        <w:t>1</w:t>
      </w:r>
      <w:r w:rsidRPr="003C081A">
        <w:rPr>
          <w:lang w:val="fr-CH"/>
        </w:rPr>
        <w:t xml:space="preserve"> </w:t>
      </w:r>
      <w:r w:rsidRPr="003C081A">
        <w:rPr>
          <w:lang w:val="fr-FR"/>
        </w:rPr>
        <w:tab/>
        <w:t>Continuation de l’adhésion de la Tchécoslovaquie (instrument déposé le 4</w:t>
      </w:r>
      <w:r>
        <w:rPr>
          <w:lang w:val="fr-FR"/>
        </w:rPr>
        <w:t xml:space="preserve"> </w:t>
      </w:r>
      <w:r w:rsidRPr="003C081A">
        <w:rPr>
          <w:lang w:val="fr-FR"/>
        </w:rPr>
        <w:t>novembre</w:t>
      </w:r>
      <w:r>
        <w:rPr>
          <w:lang w:val="fr-FR"/>
        </w:rPr>
        <w:t xml:space="preserve"> </w:t>
      </w:r>
      <w:r w:rsidRPr="003C081A">
        <w:rPr>
          <w:lang w:val="fr-FR"/>
        </w:rPr>
        <w:t>1991;  prise d’effet le 4</w:t>
      </w:r>
      <w:r>
        <w:rPr>
          <w:lang w:val="fr-FR"/>
        </w:rPr>
        <w:t xml:space="preserve"> </w:t>
      </w:r>
      <w:r w:rsidRPr="003C081A">
        <w:rPr>
          <w:lang w:val="fr-FR"/>
        </w:rPr>
        <w:t>décembre</w:t>
      </w:r>
      <w:r>
        <w:rPr>
          <w:lang w:val="fr-FR"/>
        </w:rPr>
        <w:t xml:space="preserve"> </w:t>
      </w:r>
      <w:r w:rsidRPr="003C081A">
        <w:rPr>
          <w:lang w:val="fr-FR"/>
        </w:rPr>
        <w:t>1991).</w:t>
      </w:r>
    </w:p>
  </w:footnote>
  <w:footnote w:id="5">
    <w:p w14:paraId="2A4B7A43" w14:textId="04711082" w:rsidR="002B16FB" w:rsidRPr="00F751DB" w:rsidRDefault="002B16FB" w:rsidP="003034AE">
      <w:pPr>
        <w:pStyle w:val="FootnoteText"/>
        <w:rPr>
          <w:sz w:val="14"/>
          <w:lang w:val="fr-FR"/>
        </w:rPr>
      </w:pPr>
      <w:r>
        <w:rPr>
          <w:rStyle w:val="FootnoteReference"/>
        </w:rPr>
        <w:t>*</w:t>
      </w:r>
      <w:r w:rsidRPr="00F751DB">
        <w:rPr>
          <w:sz w:val="14"/>
          <w:lang w:val="fr-CH"/>
        </w:rPr>
        <w:t xml:space="preserve"> </w:t>
      </w:r>
      <w:r w:rsidRPr="00F751DB">
        <w:rPr>
          <w:sz w:val="14"/>
          <w:lang w:val="fr-FR"/>
        </w:rPr>
        <w:tab/>
        <w:t>Les missions se rapportent à des événements organisés en dehors du siège de l’UPOV.</w:t>
      </w:r>
    </w:p>
  </w:footnote>
  <w:footnote w:id="6">
    <w:p w14:paraId="4A265388" w14:textId="77777777" w:rsidR="002B16FB" w:rsidRPr="00F751DB" w:rsidRDefault="002B16FB" w:rsidP="003034AE">
      <w:pPr>
        <w:pStyle w:val="FootnoteText"/>
        <w:rPr>
          <w:sz w:val="14"/>
          <w:lang w:val="fr-FR"/>
        </w:rPr>
      </w:pPr>
      <w:r w:rsidRPr="00F751DB">
        <w:rPr>
          <w:rStyle w:val="FootnoteReference"/>
          <w:sz w:val="14"/>
        </w:rPr>
        <w:footnoteRef/>
      </w:r>
      <w:r w:rsidRPr="00F751DB">
        <w:rPr>
          <w:sz w:val="14"/>
          <w:lang w:val="fr-CH"/>
        </w:rPr>
        <w:t xml:space="preserve"> </w:t>
      </w:r>
      <w:r w:rsidRPr="00F751DB">
        <w:rPr>
          <w:sz w:val="14"/>
          <w:lang w:val="fr-FR"/>
        </w:rPr>
        <w:tab/>
        <w:t>L’appendice contient une liste de sigles et d’abréviations.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17C3" w14:textId="77777777" w:rsidR="002B16FB" w:rsidRPr="00C5280D" w:rsidRDefault="002B16FB" w:rsidP="000D7CDE">
    <w:pPr>
      <w:pStyle w:val="Header"/>
      <w:rPr>
        <w:rStyle w:val="PageNumber"/>
        <w:lang w:val="en-US"/>
      </w:rPr>
    </w:pPr>
    <w:r>
      <w:rPr>
        <w:rStyle w:val="PageNumber"/>
        <w:lang w:val="en-US"/>
      </w:rPr>
      <w:t>C/53/2</w:t>
    </w:r>
  </w:p>
  <w:p w14:paraId="360296D1" w14:textId="46235DD6" w:rsidR="002B16FB" w:rsidRPr="00C5280D" w:rsidRDefault="002B16FB" w:rsidP="0058297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26</w:t>
    </w:r>
    <w:r w:rsidRPr="00C5280D">
      <w:rPr>
        <w:rStyle w:val="PageNumber"/>
        <w:lang w:val="en-US"/>
      </w:rPr>
      <w:fldChar w:fldCharType="end"/>
    </w:r>
  </w:p>
  <w:p w14:paraId="1C60ADF7" w14:textId="77777777" w:rsidR="002B16FB" w:rsidRPr="00C5280D" w:rsidRDefault="002B16FB" w:rsidP="000D7CD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C581" w14:textId="77777777" w:rsidR="002B16FB" w:rsidRPr="00C5280D" w:rsidRDefault="002B16FB" w:rsidP="00EB048E">
    <w:pPr>
      <w:pStyle w:val="Header"/>
      <w:rPr>
        <w:rStyle w:val="PageNumber"/>
        <w:lang w:val="en-US"/>
      </w:rPr>
    </w:pPr>
    <w:r>
      <w:rPr>
        <w:rStyle w:val="PageNumber"/>
        <w:lang w:val="en-US"/>
      </w:rPr>
      <w:t>C/53/2</w:t>
    </w:r>
  </w:p>
  <w:p w14:paraId="2671C28D" w14:textId="5AB79817" w:rsidR="002B16FB" w:rsidRPr="00C5280D" w:rsidRDefault="002B16FB" w:rsidP="00EB048E">
    <w:pPr>
      <w:pStyle w:val="Header"/>
      <w:rPr>
        <w:lang w:val="en-US"/>
      </w:rPr>
    </w:pPr>
    <w:r>
      <w:rPr>
        <w:lang w:val="en-US"/>
      </w:rPr>
      <w:t xml:space="preserve">Annexe III, </w:t>
    </w: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26</w:t>
    </w:r>
    <w:r w:rsidRPr="00C5280D">
      <w:rPr>
        <w:rStyle w:val="PageNumber"/>
        <w:lang w:val="en-US"/>
      </w:rPr>
      <w:fldChar w:fldCharType="end"/>
    </w:r>
  </w:p>
  <w:p w14:paraId="75416925" w14:textId="77777777" w:rsidR="002B16FB" w:rsidRPr="00C5280D" w:rsidRDefault="002B16FB"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D57C" w14:textId="77777777" w:rsidR="002B16FB" w:rsidRDefault="002B16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2B15" w14:textId="77777777" w:rsidR="002B16FB" w:rsidRPr="00C5280D" w:rsidRDefault="002B16FB" w:rsidP="00EB048E">
    <w:pPr>
      <w:pStyle w:val="Header"/>
      <w:rPr>
        <w:rStyle w:val="PageNumber"/>
        <w:lang w:val="en-US"/>
      </w:rPr>
    </w:pPr>
    <w:r>
      <w:rPr>
        <w:rStyle w:val="PageNumber"/>
        <w:lang w:val="en-US"/>
      </w:rPr>
      <w:t>C/53/2</w:t>
    </w:r>
  </w:p>
  <w:p w14:paraId="5C1A80DF" w14:textId="7EC51D68" w:rsidR="002B16FB" w:rsidRPr="00C5280D" w:rsidRDefault="002B16FB" w:rsidP="00EB048E">
    <w:pPr>
      <w:pStyle w:val="Header"/>
      <w:rPr>
        <w:lang w:val="en-US"/>
      </w:rPr>
    </w:pPr>
    <w:r>
      <w:rPr>
        <w:lang w:val="en-US"/>
      </w:rPr>
      <w:t xml:space="preserve">Appendice, </w:t>
    </w: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2</w:t>
    </w:r>
    <w:r w:rsidRPr="00C5280D">
      <w:rPr>
        <w:rStyle w:val="PageNumber"/>
        <w:lang w:val="en-US"/>
      </w:rPr>
      <w:fldChar w:fldCharType="end"/>
    </w:r>
  </w:p>
  <w:p w14:paraId="7FCEC659" w14:textId="77777777" w:rsidR="002B16FB" w:rsidRPr="00C5280D" w:rsidRDefault="002B16FB"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EB35" w14:textId="77777777" w:rsidR="002B16FB" w:rsidRDefault="002B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B5A5" w14:textId="77777777" w:rsidR="002B16FB" w:rsidRPr="00875B17" w:rsidRDefault="002B16FB" w:rsidP="004178B7">
    <w:pPr>
      <w:pStyle w:val="Header"/>
      <w:rPr>
        <w:rStyle w:val="PageNumber"/>
        <w:lang w:val="en-US"/>
      </w:rPr>
    </w:pPr>
    <w:r w:rsidRPr="00875B17">
      <w:rPr>
        <w:rStyle w:val="PageNumber"/>
        <w:lang w:val="en-US"/>
      </w:rPr>
      <w:t>C/53/2</w:t>
    </w:r>
  </w:p>
  <w:p w14:paraId="3DEF37C9" w14:textId="38103FEC" w:rsidR="002B16FB" w:rsidRPr="00875B17" w:rsidRDefault="002B16FB" w:rsidP="004178B7">
    <w:pPr>
      <w:pStyle w:val="Header"/>
      <w:rPr>
        <w:lang w:val="en-US"/>
      </w:rPr>
    </w:pPr>
    <w:r w:rsidRPr="00875B17">
      <w:rPr>
        <w:lang w:val="en-US"/>
      </w:rPr>
      <w:t>page</w:t>
    </w:r>
    <w:r>
      <w:rPr>
        <w:lang w:val="en-US"/>
      </w:rPr>
      <w:t xml:space="preserve"> </w:t>
    </w:r>
    <w:r w:rsidRPr="00875B17">
      <w:rPr>
        <w:rStyle w:val="PageNumber"/>
        <w:lang w:val="en-US"/>
      </w:rPr>
      <w:fldChar w:fldCharType="begin"/>
    </w:r>
    <w:r w:rsidRPr="00875B17">
      <w:rPr>
        <w:rStyle w:val="PageNumber"/>
        <w:lang w:val="en-US"/>
      </w:rPr>
      <w:instrText xml:space="preserve"> PAGE </w:instrText>
    </w:r>
    <w:r w:rsidRPr="00875B17">
      <w:rPr>
        <w:rStyle w:val="PageNumber"/>
        <w:lang w:val="en-US"/>
      </w:rPr>
      <w:fldChar w:fldCharType="separate"/>
    </w:r>
    <w:r w:rsidR="00AA69F7">
      <w:rPr>
        <w:rStyle w:val="PageNumber"/>
        <w:noProof/>
        <w:lang w:val="en-US"/>
      </w:rPr>
      <w:t>11</w:t>
    </w:r>
    <w:r w:rsidRPr="00875B17">
      <w:rPr>
        <w:rStyle w:val="PageNumber"/>
        <w:lang w:val="en-US"/>
      </w:rPr>
      <w:fldChar w:fldCharType="end"/>
    </w:r>
  </w:p>
  <w:p w14:paraId="1D3BE061" w14:textId="77777777" w:rsidR="002B16FB" w:rsidRPr="00875B17" w:rsidRDefault="002B16F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74EB" w14:textId="6DBCCC34" w:rsidR="002B16FB" w:rsidRPr="00795B72" w:rsidRDefault="002B16FB" w:rsidP="00795B72">
    <w:pPr>
      <w:pStyle w:val="Header"/>
      <w:rPr>
        <w:lang w:val="fr-CH"/>
      </w:rPr>
    </w:pPr>
    <w:r>
      <w:rPr>
        <w:lang w:val="fr-CH"/>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95E5" w14:textId="77777777" w:rsidR="002B16FB" w:rsidRPr="00C5280D" w:rsidRDefault="002B16FB" w:rsidP="000D7CDE">
    <w:pPr>
      <w:pStyle w:val="Header"/>
      <w:rPr>
        <w:rStyle w:val="PageNumber"/>
        <w:lang w:val="en-US"/>
      </w:rPr>
    </w:pPr>
    <w:r>
      <w:rPr>
        <w:rStyle w:val="PageNumber"/>
        <w:lang w:val="en-US"/>
      </w:rPr>
      <w:t>C/53/2</w:t>
    </w:r>
  </w:p>
  <w:p w14:paraId="7ECC7DEE" w14:textId="4E880C7B" w:rsidR="002B16FB" w:rsidRPr="00C5280D" w:rsidRDefault="002B16FB" w:rsidP="000D7CDE">
    <w:pPr>
      <w:pStyle w:val="Header"/>
      <w:rPr>
        <w:lang w:val="en-US"/>
      </w:rPr>
    </w:pPr>
    <w:r w:rsidRPr="00646088">
      <w:rPr>
        <w:highlight w:val="yellow"/>
        <w:lang w:val="en-US"/>
      </w:rPr>
      <w:t xml:space="preserve">Appendix, page </w:t>
    </w:r>
    <w:r w:rsidRPr="00646088">
      <w:rPr>
        <w:rStyle w:val="PageNumber"/>
        <w:highlight w:val="yellow"/>
        <w:lang w:val="en-US"/>
      </w:rPr>
      <w:fldChar w:fldCharType="begin"/>
    </w:r>
    <w:r w:rsidRPr="00646088">
      <w:rPr>
        <w:rStyle w:val="PageNumber"/>
        <w:highlight w:val="yellow"/>
        <w:lang w:val="en-US"/>
      </w:rPr>
      <w:instrText xml:space="preserve"> PAGE </w:instrText>
    </w:r>
    <w:r w:rsidRPr="00646088">
      <w:rPr>
        <w:rStyle w:val="PageNumber"/>
        <w:highlight w:val="yellow"/>
        <w:lang w:val="en-US"/>
      </w:rPr>
      <w:fldChar w:fldCharType="separate"/>
    </w:r>
    <w:r w:rsidR="00AA69F7">
      <w:rPr>
        <w:rStyle w:val="PageNumber"/>
        <w:noProof/>
        <w:highlight w:val="yellow"/>
        <w:lang w:val="en-US"/>
      </w:rPr>
      <w:t>26</w:t>
    </w:r>
    <w:r w:rsidRPr="00646088">
      <w:rPr>
        <w:rStyle w:val="PageNumber"/>
        <w:highlight w:val="yellow"/>
        <w:lang w:val="en-US"/>
      </w:rPr>
      <w:fldChar w:fldCharType="end"/>
    </w:r>
  </w:p>
  <w:p w14:paraId="06080A87" w14:textId="77777777" w:rsidR="002B16FB" w:rsidRPr="00C5280D" w:rsidRDefault="002B16FB" w:rsidP="000D7CD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E88F" w14:textId="77777777" w:rsidR="002B16FB" w:rsidRPr="00C5280D" w:rsidRDefault="002B16FB" w:rsidP="00EB048E">
    <w:pPr>
      <w:pStyle w:val="Header"/>
      <w:rPr>
        <w:rStyle w:val="PageNumber"/>
        <w:lang w:val="en-US"/>
      </w:rPr>
    </w:pPr>
    <w:r>
      <w:rPr>
        <w:rStyle w:val="PageNumber"/>
        <w:lang w:val="en-US"/>
      </w:rPr>
      <w:t>C/53/2</w:t>
    </w:r>
  </w:p>
  <w:p w14:paraId="4CB89F13" w14:textId="5DFA12C4" w:rsidR="002B16FB" w:rsidRPr="00C5280D" w:rsidRDefault="002B16FB" w:rsidP="00EB048E">
    <w:pPr>
      <w:pStyle w:val="Header"/>
      <w:rPr>
        <w:lang w:val="en-US"/>
      </w:rPr>
    </w:pPr>
    <w:r>
      <w:rPr>
        <w:lang w:val="en-US"/>
      </w:rPr>
      <w:t xml:space="preserve">Annexe I, </w:t>
    </w: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6</w:t>
    </w:r>
    <w:r w:rsidRPr="00C5280D">
      <w:rPr>
        <w:rStyle w:val="PageNumber"/>
        <w:lang w:val="en-US"/>
      </w:rPr>
      <w:fldChar w:fldCharType="end"/>
    </w:r>
  </w:p>
  <w:p w14:paraId="61BB6FBF" w14:textId="77777777" w:rsidR="002B16FB" w:rsidRPr="00C5280D" w:rsidRDefault="002B16FB"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2BA6" w14:textId="77777777" w:rsidR="002B16FB" w:rsidRDefault="002B16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A80C" w14:textId="77777777" w:rsidR="002B16FB" w:rsidRPr="00C5280D" w:rsidRDefault="002B16FB" w:rsidP="00EB048E">
    <w:pPr>
      <w:pStyle w:val="Header"/>
      <w:rPr>
        <w:rStyle w:val="PageNumber"/>
        <w:lang w:val="en-US"/>
      </w:rPr>
    </w:pPr>
    <w:r>
      <w:rPr>
        <w:rStyle w:val="PageNumber"/>
        <w:lang w:val="en-US"/>
      </w:rPr>
      <w:t>C/53/2</w:t>
    </w:r>
  </w:p>
  <w:p w14:paraId="79AF995D" w14:textId="3EE45061" w:rsidR="002B16FB" w:rsidRPr="00C5280D" w:rsidRDefault="002B16FB" w:rsidP="00EB048E">
    <w:pPr>
      <w:pStyle w:val="Header"/>
      <w:rPr>
        <w:lang w:val="en-US"/>
      </w:rPr>
    </w:pPr>
    <w:r>
      <w:rPr>
        <w:lang w:val="en-US"/>
      </w:rPr>
      <w:t xml:space="preserve">Annexe II, </w:t>
    </w: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9</w:t>
    </w:r>
    <w:r w:rsidRPr="00C5280D">
      <w:rPr>
        <w:rStyle w:val="PageNumber"/>
        <w:lang w:val="en-US"/>
      </w:rPr>
      <w:fldChar w:fldCharType="end"/>
    </w:r>
  </w:p>
  <w:p w14:paraId="609B9026" w14:textId="77777777" w:rsidR="002B16FB" w:rsidRPr="00C5280D" w:rsidRDefault="002B16FB"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9C95" w14:textId="71ADF9B5" w:rsidR="002B16FB" w:rsidRDefault="002B16FB">
    <w:pPr>
      <w:pStyle w:val="Header"/>
      <w:rPr>
        <w:lang w:val="fr-CH"/>
      </w:rPr>
    </w:pPr>
    <w:r>
      <w:rPr>
        <w:lang w:val="fr-CH"/>
      </w:rPr>
      <w:t>C/53/2</w:t>
    </w:r>
  </w:p>
  <w:p w14:paraId="3A519149" w14:textId="697BA824" w:rsidR="002B16FB" w:rsidRDefault="002B16FB">
    <w:pPr>
      <w:pStyle w:val="Header"/>
      <w:rPr>
        <w:lang w:val="fr-CH"/>
      </w:rPr>
    </w:pPr>
  </w:p>
  <w:p w14:paraId="47EE626A" w14:textId="6E733DD3" w:rsidR="002B16FB" w:rsidRDefault="002B16FB">
    <w:pPr>
      <w:pStyle w:val="Header"/>
      <w:rPr>
        <w:lang w:val="fr-CH"/>
      </w:rPr>
    </w:pPr>
    <w:r>
      <w:rPr>
        <w:lang w:val="fr-CH"/>
      </w:rPr>
      <w:t>ANNEXE II</w:t>
    </w:r>
  </w:p>
  <w:p w14:paraId="0178398C" w14:textId="77777777" w:rsidR="002B16FB" w:rsidRPr="003034AE" w:rsidRDefault="002B16F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C25F" w14:textId="77777777" w:rsidR="002B16FB" w:rsidRPr="00C5280D" w:rsidRDefault="002B16FB" w:rsidP="000D7CDE">
    <w:pPr>
      <w:pStyle w:val="Header"/>
      <w:rPr>
        <w:rStyle w:val="PageNumber"/>
        <w:lang w:val="en-US"/>
      </w:rPr>
    </w:pPr>
    <w:r>
      <w:rPr>
        <w:rStyle w:val="PageNumber"/>
        <w:lang w:val="en-US"/>
      </w:rPr>
      <w:t>C/53/2</w:t>
    </w:r>
  </w:p>
  <w:p w14:paraId="71926FFB" w14:textId="5CF98961" w:rsidR="002B16FB" w:rsidRPr="00C5280D" w:rsidRDefault="002B16FB" w:rsidP="000D7CD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69F7">
      <w:rPr>
        <w:rStyle w:val="PageNumber"/>
        <w:noProof/>
        <w:lang w:val="en-US"/>
      </w:rPr>
      <w:t>26</w:t>
    </w:r>
    <w:r w:rsidRPr="00C5280D">
      <w:rPr>
        <w:rStyle w:val="PageNumber"/>
        <w:lang w:val="en-US"/>
      </w:rPr>
      <w:fldChar w:fldCharType="end"/>
    </w:r>
  </w:p>
  <w:p w14:paraId="19DED63D" w14:textId="77777777" w:rsidR="002B16FB" w:rsidRPr="00C5280D" w:rsidRDefault="002B16FB" w:rsidP="000D7C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A10AD8"/>
    <w:multiLevelType w:val="hybridMultilevel"/>
    <w:tmpl w:val="865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0"/>
  </w:num>
  <w:num w:numId="4">
    <w:abstractNumId w:val="8"/>
  </w:num>
  <w:num w:numId="5">
    <w:abstractNumId w:val="4"/>
  </w:num>
  <w:num w:numId="6">
    <w:abstractNumId w:val="6"/>
  </w:num>
  <w:num w:numId="7">
    <w:abstractNumId w:val="3"/>
  </w:num>
  <w:num w:numId="8">
    <w:abstractNumId w:val="2"/>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B4D3B"/>
    <w:rsid w:val="0000102E"/>
    <w:rsid w:val="00001CF6"/>
    <w:rsid w:val="000073E3"/>
    <w:rsid w:val="00010CF3"/>
    <w:rsid w:val="00011E27"/>
    <w:rsid w:val="00013EE1"/>
    <w:rsid w:val="000148BC"/>
    <w:rsid w:val="00016B22"/>
    <w:rsid w:val="00017172"/>
    <w:rsid w:val="0002282E"/>
    <w:rsid w:val="00024AB8"/>
    <w:rsid w:val="00030854"/>
    <w:rsid w:val="00032A0B"/>
    <w:rsid w:val="00036028"/>
    <w:rsid w:val="00037610"/>
    <w:rsid w:val="00044642"/>
    <w:rsid w:val="000446B9"/>
    <w:rsid w:val="000454CF"/>
    <w:rsid w:val="000461C3"/>
    <w:rsid w:val="00046A7B"/>
    <w:rsid w:val="00047E21"/>
    <w:rsid w:val="00050E16"/>
    <w:rsid w:val="00051B23"/>
    <w:rsid w:val="000538B6"/>
    <w:rsid w:val="0005551F"/>
    <w:rsid w:val="00057BB7"/>
    <w:rsid w:val="000644A1"/>
    <w:rsid w:val="000654D6"/>
    <w:rsid w:val="0007012A"/>
    <w:rsid w:val="000707A3"/>
    <w:rsid w:val="0007222F"/>
    <w:rsid w:val="00073D41"/>
    <w:rsid w:val="00074582"/>
    <w:rsid w:val="0007488D"/>
    <w:rsid w:val="00074B21"/>
    <w:rsid w:val="00084B94"/>
    <w:rsid w:val="00085505"/>
    <w:rsid w:val="00091AE3"/>
    <w:rsid w:val="00094557"/>
    <w:rsid w:val="00095572"/>
    <w:rsid w:val="0009582A"/>
    <w:rsid w:val="000A0301"/>
    <w:rsid w:val="000A2183"/>
    <w:rsid w:val="000A4DD9"/>
    <w:rsid w:val="000A571B"/>
    <w:rsid w:val="000A7210"/>
    <w:rsid w:val="000A7E10"/>
    <w:rsid w:val="000B139C"/>
    <w:rsid w:val="000B1BA4"/>
    <w:rsid w:val="000B1CE8"/>
    <w:rsid w:val="000B1F87"/>
    <w:rsid w:val="000B631A"/>
    <w:rsid w:val="000B66F9"/>
    <w:rsid w:val="000B6B38"/>
    <w:rsid w:val="000B77AA"/>
    <w:rsid w:val="000B7AED"/>
    <w:rsid w:val="000C090C"/>
    <w:rsid w:val="000C27D0"/>
    <w:rsid w:val="000C430B"/>
    <w:rsid w:val="000C48C7"/>
    <w:rsid w:val="000C4E25"/>
    <w:rsid w:val="000C7021"/>
    <w:rsid w:val="000D396F"/>
    <w:rsid w:val="000D4290"/>
    <w:rsid w:val="000D5916"/>
    <w:rsid w:val="000D6BBC"/>
    <w:rsid w:val="000D6D0A"/>
    <w:rsid w:val="000D7780"/>
    <w:rsid w:val="000D7805"/>
    <w:rsid w:val="000D79D9"/>
    <w:rsid w:val="000D7CDE"/>
    <w:rsid w:val="000E1328"/>
    <w:rsid w:val="000E636A"/>
    <w:rsid w:val="000E6746"/>
    <w:rsid w:val="000E7AA0"/>
    <w:rsid w:val="000F112D"/>
    <w:rsid w:val="000F210C"/>
    <w:rsid w:val="000F2F11"/>
    <w:rsid w:val="000F7979"/>
    <w:rsid w:val="00100EF8"/>
    <w:rsid w:val="0010105F"/>
    <w:rsid w:val="00105929"/>
    <w:rsid w:val="00105B0B"/>
    <w:rsid w:val="00110C36"/>
    <w:rsid w:val="00110DA6"/>
    <w:rsid w:val="00111321"/>
    <w:rsid w:val="001131D5"/>
    <w:rsid w:val="0011380C"/>
    <w:rsid w:val="00125431"/>
    <w:rsid w:val="0012588F"/>
    <w:rsid w:val="00131FE3"/>
    <w:rsid w:val="00132CB7"/>
    <w:rsid w:val="00141DB8"/>
    <w:rsid w:val="00142745"/>
    <w:rsid w:val="00143F63"/>
    <w:rsid w:val="00144796"/>
    <w:rsid w:val="00144E5A"/>
    <w:rsid w:val="00146DF5"/>
    <w:rsid w:val="001523ED"/>
    <w:rsid w:val="00157CD2"/>
    <w:rsid w:val="00160736"/>
    <w:rsid w:val="0016285E"/>
    <w:rsid w:val="00170848"/>
    <w:rsid w:val="001710DC"/>
    <w:rsid w:val="00172084"/>
    <w:rsid w:val="0017474A"/>
    <w:rsid w:val="001758C6"/>
    <w:rsid w:val="00177424"/>
    <w:rsid w:val="001800F2"/>
    <w:rsid w:val="00181C84"/>
    <w:rsid w:val="00182B99"/>
    <w:rsid w:val="00183BB4"/>
    <w:rsid w:val="001841DB"/>
    <w:rsid w:val="00185736"/>
    <w:rsid w:val="001869A4"/>
    <w:rsid w:val="00187EAA"/>
    <w:rsid w:val="001974A6"/>
    <w:rsid w:val="001974D3"/>
    <w:rsid w:val="001A0F99"/>
    <w:rsid w:val="001A2860"/>
    <w:rsid w:val="001A6074"/>
    <w:rsid w:val="001B0960"/>
    <w:rsid w:val="001B21B9"/>
    <w:rsid w:val="001B28FF"/>
    <w:rsid w:val="001B3E50"/>
    <w:rsid w:val="001B4D3B"/>
    <w:rsid w:val="001B65CE"/>
    <w:rsid w:val="001B72F2"/>
    <w:rsid w:val="001C1525"/>
    <w:rsid w:val="001C4AA7"/>
    <w:rsid w:val="001C5E5A"/>
    <w:rsid w:val="001D41B7"/>
    <w:rsid w:val="001D44D3"/>
    <w:rsid w:val="001D5198"/>
    <w:rsid w:val="001D5FC5"/>
    <w:rsid w:val="001E0A2C"/>
    <w:rsid w:val="001E35CE"/>
    <w:rsid w:val="001E5728"/>
    <w:rsid w:val="001E577B"/>
    <w:rsid w:val="001F0C5A"/>
    <w:rsid w:val="001F25CB"/>
    <w:rsid w:val="001F316B"/>
    <w:rsid w:val="001F4FC9"/>
    <w:rsid w:val="001F666B"/>
    <w:rsid w:val="001F6EC6"/>
    <w:rsid w:val="0020165A"/>
    <w:rsid w:val="0020290C"/>
    <w:rsid w:val="00204F61"/>
    <w:rsid w:val="00205121"/>
    <w:rsid w:val="00205840"/>
    <w:rsid w:val="00207531"/>
    <w:rsid w:val="00207E75"/>
    <w:rsid w:val="0021332C"/>
    <w:rsid w:val="00213982"/>
    <w:rsid w:val="00214207"/>
    <w:rsid w:val="00214C72"/>
    <w:rsid w:val="002163FF"/>
    <w:rsid w:val="002167E3"/>
    <w:rsid w:val="00220802"/>
    <w:rsid w:val="00220BD3"/>
    <w:rsid w:val="002255AF"/>
    <w:rsid w:val="002324B9"/>
    <w:rsid w:val="00232C6A"/>
    <w:rsid w:val="00234F73"/>
    <w:rsid w:val="002353CC"/>
    <w:rsid w:val="00236EE8"/>
    <w:rsid w:val="0024416D"/>
    <w:rsid w:val="002517B8"/>
    <w:rsid w:val="002518DD"/>
    <w:rsid w:val="002553F0"/>
    <w:rsid w:val="00255684"/>
    <w:rsid w:val="00256BFA"/>
    <w:rsid w:val="00257EBF"/>
    <w:rsid w:val="00262BD4"/>
    <w:rsid w:val="00263EB0"/>
    <w:rsid w:val="002718A2"/>
    <w:rsid w:val="00271911"/>
    <w:rsid w:val="002739F2"/>
    <w:rsid w:val="002761AC"/>
    <w:rsid w:val="002800A0"/>
    <w:rsid w:val="002801B3"/>
    <w:rsid w:val="00280238"/>
    <w:rsid w:val="00281060"/>
    <w:rsid w:val="00281A08"/>
    <w:rsid w:val="00281AA9"/>
    <w:rsid w:val="00281DA0"/>
    <w:rsid w:val="0028253A"/>
    <w:rsid w:val="0028390B"/>
    <w:rsid w:val="0028613C"/>
    <w:rsid w:val="002864B9"/>
    <w:rsid w:val="00290FA2"/>
    <w:rsid w:val="002937F1"/>
    <w:rsid w:val="002938A4"/>
    <w:rsid w:val="002940E8"/>
    <w:rsid w:val="00294751"/>
    <w:rsid w:val="002968E4"/>
    <w:rsid w:val="00297AE9"/>
    <w:rsid w:val="002A048C"/>
    <w:rsid w:val="002A4F95"/>
    <w:rsid w:val="002A6E50"/>
    <w:rsid w:val="002B16FB"/>
    <w:rsid w:val="002B195A"/>
    <w:rsid w:val="002B227D"/>
    <w:rsid w:val="002B2745"/>
    <w:rsid w:val="002B2A48"/>
    <w:rsid w:val="002B3C1B"/>
    <w:rsid w:val="002B3FC1"/>
    <w:rsid w:val="002B4298"/>
    <w:rsid w:val="002B5FDE"/>
    <w:rsid w:val="002C24F8"/>
    <w:rsid w:val="002C256A"/>
    <w:rsid w:val="002C2687"/>
    <w:rsid w:val="002C4522"/>
    <w:rsid w:val="002C4EF3"/>
    <w:rsid w:val="002C6052"/>
    <w:rsid w:val="002C6C49"/>
    <w:rsid w:val="002D04DA"/>
    <w:rsid w:val="002D3086"/>
    <w:rsid w:val="002D63BC"/>
    <w:rsid w:val="002D6708"/>
    <w:rsid w:val="002E29FB"/>
    <w:rsid w:val="002F125A"/>
    <w:rsid w:val="002F25F1"/>
    <w:rsid w:val="002F2AA6"/>
    <w:rsid w:val="002F2D21"/>
    <w:rsid w:val="002F6A5B"/>
    <w:rsid w:val="002F7DE5"/>
    <w:rsid w:val="00300350"/>
    <w:rsid w:val="00300E0A"/>
    <w:rsid w:val="003034AE"/>
    <w:rsid w:val="00303AE7"/>
    <w:rsid w:val="00305A7F"/>
    <w:rsid w:val="00314EA2"/>
    <w:rsid w:val="00314EE0"/>
    <w:rsid w:val="003152FE"/>
    <w:rsid w:val="00316887"/>
    <w:rsid w:val="003216C2"/>
    <w:rsid w:val="0032292A"/>
    <w:rsid w:val="00323112"/>
    <w:rsid w:val="003240E7"/>
    <w:rsid w:val="00325190"/>
    <w:rsid w:val="00326C34"/>
    <w:rsid w:val="00327436"/>
    <w:rsid w:val="00333213"/>
    <w:rsid w:val="0033566C"/>
    <w:rsid w:val="00340CA4"/>
    <w:rsid w:val="00342465"/>
    <w:rsid w:val="00342B88"/>
    <w:rsid w:val="00343DA1"/>
    <w:rsid w:val="00343DBD"/>
    <w:rsid w:val="00344BD6"/>
    <w:rsid w:val="0035290F"/>
    <w:rsid w:val="0035528D"/>
    <w:rsid w:val="00357468"/>
    <w:rsid w:val="00360190"/>
    <w:rsid w:val="00360F1F"/>
    <w:rsid w:val="00361821"/>
    <w:rsid w:val="00361E9E"/>
    <w:rsid w:val="003725B5"/>
    <w:rsid w:val="00373193"/>
    <w:rsid w:val="00373509"/>
    <w:rsid w:val="003748B3"/>
    <w:rsid w:val="00374F29"/>
    <w:rsid w:val="003809C4"/>
    <w:rsid w:val="00381669"/>
    <w:rsid w:val="00381C93"/>
    <w:rsid w:val="00381D92"/>
    <w:rsid w:val="00383DC2"/>
    <w:rsid w:val="00385828"/>
    <w:rsid w:val="0038646E"/>
    <w:rsid w:val="00386DB7"/>
    <w:rsid w:val="00387E39"/>
    <w:rsid w:val="00390276"/>
    <w:rsid w:val="00390604"/>
    <w:rsid w:val="00390629"/>
    <w:rsid w:val="003933B4"/>
    <w:rsid w:val="003935C2"/>
    <w:rsid w:val="00393FDB"/>
    <w:rsid w:val="00394282"/>
    <w:rsid w:val="00394D5E"/>
    <w:rsid w:val="0039633A"/>
    <w:rsid w:val="003A42AE"/>
    <w:rsid w:val="003B18AA"/>
    <w:rsid w:val="003B493D"/>
    <w:rsid w:val="003C081A"/>
    <w:rsid w:val="003C51CB"/>
    <w:rsid w:val="003C5504"/>
    <w:rsid w:val="003C7FBE"/>
    <w:rsid w:val="003D00BD"/>
    <w:rsid w:val="003D0C62"/>
    <w:rsid w:val="003D227C"/>
    <w:rsid w:val="003D2B4D"/>
    <w:rsid w:val="003D7B6F"/>
    <w:rsid w:val="003E6BDE"/>
    <w:rsid w:val="003E758B"/>
    <w:rsid w:val="003F01B5"/>
    <w:rsid w:val="003F0CD7"/>
    <w:rsid w:val="003F2211"/>
    <w:rsid w:val="003F4657"/>
    <w:rsid w:val="003F5F2B"/>
    <w:rsid w:val="003F709A"/>
    <w:rsid w:val="00401BD1"/>
    <w:rsid w:val="00403B43"/>
    <w:rsid w:val="00406760"/>
    <w:rsid w:val="00410556"/>
    <w:rsid w:val="004160EE"/>
    <w:rsid w:val="00417237"/>
    <w:rsid w:val="00417641"/>
    <w:rsid w:val="004178B7"/>
    <w:rsid w:val="004179F4"/>
    <w:rsid w:val="00421584"/>
    <w:rsid w:val="004231BB"/>
    <w:rsid w:val="004234EE"/>
    <w:rsid w:val="00425B4C"/>
    <w:rsid w:val="004305C3"/>
    <w:rsid w:val="004339CA"/>
    <w:rsid w:val="00437042"/>
    <w:rsid w:val="004423F5"/>
    <w:rsid w:val="00444A88"/>
    <w:rsid w:val="00444C41"/>
    <w:rsid w:val="004469D8"/>
    <w:rsid w:val="00450127"/>
    <w:rsid w:val="00450A53"/>
    <w:rsid w:val="00450CFF"/>
    <w:rsid w:val="00452B73"/>
    <w:rsid w:val="004612BF"/>
    <w:rsid w:val="00461686"/>
    <w:rsid w:val="00462271"/>
    <w:rsid w:val="00462F7B"/>
    <w:rsid w:val="00464B5C"/>
    <w:rsid w:val="00466DF0"/>
    <w:rsid w:val="004671A5"/>
    <w:rsid w:val="00467406"/>
    <w:rsid w:val="004713F4"/>
    <w:rsid w:val="00471CE8"/>
    <w:rsid w:val="0047345B"/>
    <w:rsid w:val="004742CB"/>
    <w:rsid w:val="00474DA4"/>
    <w:rsid w:val="00475BE0"/>
    <w:rsid w:val="00476B4D"/>
    <w:rsid w:val="00480254"/>
    <w:rsid w:val="004805FA"/>
    <w:rsid w:val="0048303F"/>
    <w:rsid w:val="004864E2"/>
    <w:rsid w:val="0048688D"/>
    <w:rsid w:val="004878B4"/>
    <w:rsid w:val="00487978"/>
    <w:rsid w:val="004918B6"/>
    <w:rsid w:val="00491E1C"/>
    <w:rsid w:val="004923EB"/>
    <w:rsid w:val="004935D2"/>
    <w:rsid w:val="004937AC"/>
    <w:rsid w:val="004948C1"/>
    <w:rsid w:val="00496520"/>
    <w:rsid w:val="004A094B"/>
    <w:rsid w:val="004A2960"/>
    <w:rsid w:val="004A3E48"/>
    <w:rsid w:val="004A68E2"/>
    <w:rsid w:val="004A7BEF"/>
    <w:rsid w:val="004B1215"/>
    <w:rsid w:val="004B41B8"/>
    <w:rsid w:val="004B7EC4"/>
    <w:rsid w:val="004C142D"/>
    <w:rsid w:val="004C54C2"/>
    <w:rsid w:val="004C78D0"/>
    <w:rsid w:val="004C7D9D"/>
    <w:rsid w:val="004D047D"/>
    <w:rsid w:val="004D3549"/>
    <w:rsid w:val="004D413E"/>
    <w:rsid w:val="004D55AC"/>
    <w:rsid w:val="004D61D4"/>
    <w:rsid w:val="004D7FA7"/>
    <w:rsid w:val="004E285C"/>
    <w:rsid w:val="004E3955"/>
    <w:rsid w:val="004E3F71"/>
    <w:rsid w:val="004E5348"/>
    <w:rsid w:val="004E7949"/>
    <w:rsid w:val="004F1E9E"/>
    <w:rsid w:val="004F2841"/>
    <w:rsid w:val="004F293D"/>
    <w:rsid w:val="004F305A"/>
    <w:rsid w:val="005018A3"/>
    <w:rsid w:val="00503666"/>
    <w:rsid w:val="00503A45"/>
    <w:rsid w:val="00503B0C"/>
    <w:rsid w:val="0050760C"/>
    <w:rsid w:val="00507EEE"/>
    <w:rsid w:val="00512164"/>
    <w:rsid w:val="00512C88"/>
    <w:rsid w:val="00513564"/>
    <w:rsid w:val="00513E57"/>
    <w:rsid w:val="00516356"/>
    <w:rsid w:val="00517914"/>
    <w:rsid w:val="00517A39"/>
    <w:rsid w:val="00520297"/>
    <w:rsid w:val="00521DEF"/>
    <w:rsid w:val="005239B3"/>
    <w:rsid w:val="00524E3F"/>
    <w:rsid w:val="00525501"/>
    <w:rsid w:val="0053130A"/>
    <w:rsid w:val="00532AEE"/>
    <w:rsid w:val="0053363B"/>
    <w:rsid w:val="005338F9"/>
    <w:rsid w:val="00537997"/>
    <w:rsid w:val="0054281C"/>
    <w:rsid w:val="00543807"/>
    <w:rsid w:val="00543FD5"/>
    <w:rsid w:val="00544581"/>
    <w:rsid w:val="00544F31"/>
    <w:rsid w:val="00544F59"/>
    <w:rsid w:val="005459FB"/>
    <w:rsid w:val="005500D0"/>
    <w:rsid w:val="005501E4"/>
    <w:rsid w:val="00550B63"/>
    <w:rsid w:val="0055230B"/>
    <w:rsid w:val="0055268D"/>
    <w:rsid w:val="00552849"/>
    <w:rsid w:val="00553F10"/>
    <w:rsid w:val="0055488D"/>
    <w:rsid w:val="00555FE9"/>
    <w:rsid w:val="005578F5"/>
    <w:rsid w:val="00561931"/>
    <w:rsid w:val="00562209"/>
    <w:rsid w:val="00562CCC"/>
    <w:rsid w:val="005651DB"/>
    <w:rsid w:val="00571B81"/>
    <w:rsid w:val="00575008"/>
    <w:rsid w:val="00575BCC"/>
    <w:rsid w:val="005762FE"/>
    <w:rsid w:val="00576BE4"/>
    <w:rsid w:val="00582974"/>
    <w:rsid w:val="00584697"/>
    <w:rsid w:val="00585228"/>
    <w:rsid w:val="005878AE"/>
    <w:rsid w:val="005906DA"/>
    <w:rsid w:val="00592F52"/>
    <w:rsid w:val="00593355"/>
    <w:rsid w:val="00593A73"/>
    <w:rsid w:val="00593D82"/>
    <w:rsid w:val="005943AF"/>
    <w:rsid w:val="005978F7"/>
    <w:rsid w:val="005A1BE6"/>
    <w:rsid w:val="005A20DB"/>
    <w:rsid w:val="005A400A"/>
    <w:rsid w:val="005A421A"/>
    <w:rsid w:val="005B13CF"/>
    <w:rsid w:val="005B36F6"/>
    <w:rsid w:val="005B3DD8"/>
    <w:rsid w:val="005B6426"/>
    <w:rsid w:val="005C0FBB"/>
    <w:rsid w:val="005D0878"/>
    <w:rsid w:val="005D488C"/>
    <w:rsid w:val="005D7674"/>
    <w:rsid w:val="005E156A"/>
    <w:rsid w:val="005E2337"/>
    <w:rsid w:val="005E5683"/>
    <w:rsid w:val="005E57AB"/>
    <w:rsid w:val="005E59BF"/>
    <w:rsid w:val="005F1140"/>
    <w:rsid w:val="005F48EF"/>
    <w:rsid w:val="005F7B92"/>
    <w:rsid w:val="0060213F"/>
    <w:rsid w:val="0060261B"/>
    <w:rsid w:val="00603ACD"/>
    <w:rsid w:val="00607425"/>
    <w:rsid w:val="00607C86"/>
    <w:rsid w:val="00611F90"/>
    <w:rsid w:val="00612379"/>
    <w:rsid w:val="00612738"/>
    <w:rsid w:val="006153B6"/>
    <w:rsid w:val="0061555F"/>
    <w:rsid w:val="00620125"/>
    <w:rsid w:val="00620435"/>
    <w:rsid w:val="006231CB"/>
    <w:rsid w:val="006232FC"/>
    <w:rsid w:val="00627312"/>
    <w:rsid w:val="00627BA8"/>
    <w:rsid w:val="006323DF"/>
    <w:rsid w:val="00633217"/>
    <w:rsid w:val="00635A87"/>
    <w:rsid w:val="00636CA6"/>
    <w:rsid w:val="006371D1"/>
    <w:rsid w:val="00640B41"/>
    <w:rsid w:val="00641200"/>
    <w:rsid w:val="006415CE"/>
    <w:rsid w:val="00642126"/>
    <w:rsid w:val="00645CA8"/>
    <w:rsid w:val="00650CBC"/>
    <w:rsid w:val="00653EAB"/>
    <w:rsid w:val="00653ED5"/>
    <w:rsid w:val="006542F6"/>
    <w:rsid w:val="00657880"/>
    <w:rsid w:val="0066048C"/>
    <w:rsid w:val="0066417C"/>
    <w:rsid w:val="00665382"/>
    <w:rsid w:val="006655D3"/>
    <w:rsid w:val="00667404"/>
    <w:rsid w:val="006716AE"/>
    <w:rsid w:val="006755C4"/>
    <w:rsid w:val="00675BAC"/>
    <w:rsid w:val="00676A5B"/>
    <w:rsid w:val="00681CBB"/>
    <w:rsid w:val="006823F8"/>
    <w:rsid w:val="006858B8"/>
    <w:rsid w:val="00687EB4"/>
    <w:rsid w:val="006951C8"/>
    <w:rsid w:val="00695C56"/>
    <w:rsid w:val="006970BE"/>
    <w:rsid w:val="006A05E9"/>
    <w:rsid w:val="006A3754"/>
    <w:rsid w:val="006A4205"/>
    <w:rsid w:val="006A46ED"/>
    <w:rsid w:val="006A5CDE"/>
    <w:rsid w:val="006A644A"/>
    <w:rsid w:val="006A6F55"/>
    <w:rsid w:val="006B128C"/>
    <w:rsid w:val="006B12DC"/>
    <w:rsid w:val="006B17D2"/>
    <w:rsid w:val="006B4970"/>
    <w:rsid w:val="006B55C8"/>
    <w:rsid w:val="006B69AF"/>
    <w:rsid w:val="006B7757"/>
    <w:rsid w:val="006C030F"/>
    <w:rsid w:val="006C224E"/>
    <w:rsid w:val="006C2AC2"/>
    <w:rsid w:val="006C720F"/>
    <w:rsid w:val="006D427D"/>
    <w:rsid w:val="006D6885"/>
    <w:rsid w:val="006D780A"/>
    <w:rsid w:val="006E3EE7"/>
    <w:rsid w:val="006E40C4"/>
    <w:rsid w:val="006E68E3"/>
    <w:rsid w:val="006E7A3B"/>
    <w:rsid w:val="006F005B"/>
    <w:rsid w:val="006F044F"/>
    <w:rsid w:val="006F0FF8"/>
    <w:rsid w:val="006F1BA3"/>
    <w:rsid w:val="006F1E0D"/>
    <w:rsid w:val="006F477D"/>
    <w:rsid w:val="006F6C62"/>
    <w:rsid w:val="00700D2C"/>
    <w:rsid w:val="00702B57"/>
    <w:rsid w:val="007030E3"/>
    <w:rsid w:val="00703D51"/>
    <w:rsid w:val="00706822"/>
    <w:rsid w:val="0070798C"/>
    <w:rsid w:val="00710EBC"/>
    <w:rsid w:val="007113B2"/>
    <w:rsid w:val="0071271E"/>
    <w:rsid w:val="00716D02"/>
    <w:rsid w:val="00723987"/>
    <w:rsid w:val="0072403D"/>
    <w:rsid w:val="00725A88"/>
    <w:rsid w:val="0073115E"/>
    <w:rsid w:val="00732DEC"/>
    <w:rsid w:val="00733934"/>
    <w:rsid w:val="00733BA2"/>
    <w:rsid w:val="00735415"/>
    <w:rsid w:val="00735655"/>
    <w:rsid w:val="00735BD5"/>
    <w:rsid w:val="0073673B"/>
    <w:rsid w:val="00736FEF"/>
    <w:rsid w:val="00737A04"/>
    <w:rsid w:val="00737ED4"/>
    <w:rsid w:val="007409DB"/>
    <w:rsid w:val="007451EC"/>
    <w:rsid w:val="00746C7A"/>
    <w:rsid w:val="00751613"/>
    <w:rsid w:val="0075280D"/>
    <w:rsid w:val="007545E7"/>
    <w:rsid w:val="00754F03"/>
    <w:rsid w:val="007556F6"/>
    <w:rsid w:val="00757864"/>
    <w:rsid w:val="00760EEF"/>
    <w:rsid w:val="007614E5"/>
    <w:rsid w:val="00762141"/>
    <w:rsid w:val="00762FCE"/>
    <w:rsid w:val="00765182"/>
    <w:rsid w:val="00767C32"/>
    <w:rsid w:val="0077033A"/>
    <w:rsid w:val="00770377"/>
    <w:rsid w:val="00772102"/>
    <w:rsid w:val="00775164"/>
    <w:rsid w:val="00775BD1"/>
    <w:rsid w:val="00777B87"/>
    <w:rsid w:val="00777EE5"/>
    <w:rsid w:val="00780C2A"/>
    <w:rsid w:val="00781BFF"/>
    <w:rsid w:val="00782255"/>
    <w:rsid w:val="00784836"/>
    <w:rsid w:val="00787DBF"/>
    <w:rsid w:val="0079023E"/>
    <w:rsid w:val="00795716"/>
    <w:rsid w:val="00795B72"/>
    <w:rsid w:val="007962E0"/>
    <w:rsid w:val="00796975"/>
    <w:rsid w:val="007A0003"/>
    <w:rsid w:val="007A0972"/>
    <w:rsid w:val="007A2854"/>
    <w:rsid w:val="007A5CF2"/>
    <w:rsid w:val="007B01D3"/>
    <w:rsid w:val="007B6DA0"/>
    <w:rsid w:val="007C19ED"/>
    <w:rsid w:val="007C1D92"/>
    <w:rsid w:val="007C208E"/>
    <w:rsid w:val="007C3C19"/>
    <w:rsid w:val="007C4CB9"/>
    <w:rsid w:val="007D0596"/>
    <w:rsid w:val="007D0B9D"/>
    <w:rsid w:val="007D0FF1"/>
    <w:rsid w:val="007D19B0"/>
    <w:rsid w:val="007D3030"/>
    <w:rsid w:val="007D4635"/>
    <w:rsid w:val="007E32DF"/>
    <w:rsid w:val="007E4B7C"/>
    <w:rsid w:val="007E5BE4"/>
    <w:rsid w:val="007E6EA6"/>
    <w:rsid w:val="007F0295"/>
    <w:rsid w:val="007F2F66"/>
    <w:rsid w:val="007F498F"/>
    <w:rsid w:val="00803A0C"/>
    <w:rsid w:val="00804EA2"/>
    <w:rsid w:val="00806148"/>
    <w:rsid w:val="008063A6"/>
    <w:rsid w:val="0080679D"/>
    <w:rsid w:val="008108B0"/>
    <w:rsid w:val="00811B20"/>
    <w:rsid w:val="00812F96"/>
    <w:rsid w:val="00814AF4"/>
    <w:rsid w:val="00816170"/>
    <w:rsid w:val="00816F6B"/>
    <w:rsid w:val="008211B5"/>
    <w:rsid w:val="00821D56"/>
    <w:rsid w:val="0082296E"/>
    <w:rsid w:val="00824099"/>
    <w:rsid w:val="0082738F"/>
    <w:rsid w:val="0083293E"/>
    <w:rsid w:val="00833FD1"/>
    <w:rsid w:val="0083754E"/>
    <w:rsid w:val="008402E2"/>
    <w:rsid w:val="00842612"/>
    <w:rsid w:val="00845568"/>
    <w:rsid w:val="0084580D"/>
    <w:rsid w:val="00845F2C"/>
    <w:rsid w:val="00846D7C"/>
    <w:rsid w:val="0085128E"/>
    <w:rsid w:val="0085413A"/>
    <w:rsid w:val="00862B6F"/>
    <w:rsid w:val="008632B4"/>
    <w:rsid w:val="00866DB6"/>
    <w:rsid w:val="00867AC1"/>
    <w:rsid w:val="00872F48"/>
    <w:rsid w:val="008732F2"/>
    <w:rsid w:val="00874C2D"/>
    <w:rsid w:val="00874CF3"/>
    <w:rsid w:val="00875B17"/>
    <w:rsid w:val="008843F2"/>
    <w:rsid w:val="00885FBC"/>
    <w:rsid w:val="00887C4A"/>
    <w:rsid w:val="008900D0"/>
    <w:rsid w:val="00890DF8"/>
    <w:rsid w:val="00891B36"/>
    <w:rsid w:val="008920AF"/>
    <w:rsid w:val="0089233A"/>
    <w:rsid w:val="008940DF"/>
    <w:rsid w:val="008953DC"/>
    <w:rsid w:val="008973D9"/>
    <w:rsid w:val="008A1CCF"/>
    <w:rsid w:val="008A1FDA"/>
    <w:rsid w:val="008A2FA4"/>
    <w:rsid w:val="008A4312"/>
    <w:rsid w:val="008A4C7D"/>
    <w:rsid w:val="008A6A78"/>
    <w:rsid w:val="008A6C09"/>
    <w:rsid w:val="008A743F"/>
    <w:rsid w:val="008B00FE"/>
    <w:rsid w:val="008B3270"/>
    <w:rsid w:val="008B780F"/>
    <w:rsid w:val="008C0970"/>
    <w:rsid w:val="008C2986"/>
    <w:rsid w:val="008C495A"/>
    <w:rsid w:val="008D0BC5"/>
    <w:rsid w:val="008D12CF"/>
    <w:rsid w:val="008D2CF7"/>
    <w:rsid w:val="008D3E77"/>
    <w:rsid w:val="008D46A2"/>
    <w:rsid w:val="008D491B"/>
    <w:rsid w:val="008D56DB"/>
    <w:rsid w:val="008E622C"/>
    <w:rsid w:val="008F2AD3"/>
    <w:rsid w:val="008F2D38"/>
    <w:rsid w:val="008F5D30"/>
    <w:rsid w:val="008F613A"/>
    <w:rsid w:val="008F6C6E"/>
    <w:rsid w:val="00900C26"/>
    <w:rsid w:val="00900D71"/>
    <w:rsid w:val="0090197F"/>
    <w:rsid w:val="00903264"/>
    <w:rsid w:val="009068BC"/>
    <w:rsid w:val="00906DDC"/>
    <w:rsid w:val="00906E5C"/>
    <w:rsid w:val="009114B6"/>
    <w:rsid w:val="00911760"/>
    <w:rsid w:val="00911E29"/>
    <w:rsid w:val="0091455B"/>
    <w:rsid w:val="009148CE"/>
    <w:rsid w:val="00924F8F"/>
    <w:rsid w:val="00931275"/>
    <w:rsid w:val="0093227E"/>
    <w:rsid w:val="00934E09"/>
    <w:rsid w:val="009359EE"/>
    <w:rsid w:val="00936253"/>
    <w:rsid w:val="00937FE2"/>
    <w:rsid w:val="00940407"/>
    <w:rsid w:val="00940B30"/>
    <w:rsid w:val="00940D46"/>
    <w:rsid w:val="00941C80"/>
    <w:rsid w:val="00943DE0"/>
    <w:rsid w:val="0094404E"/>
    <w:rsid w:val="009450DA"/>
    <w:rsid w:val="00947EBE"/>
    <w:rsid w:val="0095043D"/>
    <w:rsid w:val="00952DD4"/>
    <w:rsid w:val="00954B82"/>
    <w:rsid w:val="00956C73"/>
    <w:rsid w:val="00960AAD"/>
    <w:rsid w:val="00961294"/>
    <w:rsid w:val="00961EBB"/>
    <w:rsid w:val="00961FB1"/>
    <w:rsid w:val="00962078"/>
    <w:rsid w:val="0096274A"/>
    <w:rsid w:val="00964B46"/>
    <w:rsid w:val="00965AE7"/>
    <w:rsid w:val="0097063F"/>
    <w:rsid w:val="00970FED"/>
    <w:rsid w:val="009751DA"/>
    <w:rsid w:val="009810C7"/>
    <w:rsid w:val="00983335"/>
    <w:rsid w:val="00984511"/>
    <w:rsid w:val="00992C8B"/>
    <w:rsid w:val="00992D82"/>
    <w:rsid w:val="0099340B"/>
    <w:rsid w:val="00993BBF"/>
    <w:rsid w:val="009949E6"/>
    <w:rsid w:val="00997029"/>
    <w:rsid w:val="009A0158"/>
    <w:rsid w:val="009A1F41"/>
    <w:rsid w:val="009A2026"/>
    <w:rsid w:val="009A5BFD"/>
    <w:rsid w:val="009A7339"/>
    <w:rsid w:val="009B2B46"/>
    <w:rsid w:val="009B440E"/>
    <w:rsid w:val="009B4965"/>
    <w:rsid w:val="009C0DAF"/>
    <w:rsid w:val="009C2612"/>
    <w:rsid w:val="009C3871"/>
    <w:rsid w:val="009C40AD"/>
    <w:rsid w:val="009D00D2"/>
    <w:rsid w:val="009D0308"/>
    <w:rsid w:val="009D0487"/>
    <w:rsid w:val="009D1F25"/>
    <w:rsid w:val="009D59DA"/>
    <w:rsid w:val="009D690D"/>
    <w:rsid w:val="009D6E0A"/>
    <w:rsid w:val="009E0192"/>
    <w:rsid w:val="009E057D"/>
    <w:rsid w:val="009E3455"/>
    <w:rsid w:val="009E65B6"/>
    <w:rsid w:val="009F00DC"/>
    <w:rsid w:val="009F4103"/>
    <w:rsid w:val="009F5568"/>
    <w:rsid w:val="009F5ACF"/>
    <w:rsid w:val="009F77CF"/>
    <w:rsid w:val="009F790B"/>
    <w:rsid w:val="00A002C4"/>
    <w:rsid w:val="00A00E2C"/>
    <w:rsid w:val="00A0117F"/>
    <w:rsid w:val="00A01D48"/>
    <w:rsid w:val="00A03350"/>
    <w:rsid w:val="00A03862"/>
    <w:rsid w:val="00A040DF"/>
    <w:rsid w:val="00A05170"/>
    <w:rsid w:val="00A05952"/>
    <w:rsid w:val="00A07538"/>
    <w:rsid w:val="00A10C34"/>
    <w:rsid w:val="00A10E4B"/>
    <w:rsid w:val="00A11811"/>
    <w:rsid w:val="00A14791"/>
    <w:rsid w:val="00A16800"/>
    <w:rsid w:val="00A17B87"/>
    <w:rsid w:val="00A21AC3"/>
    <w:rsid w:val="00A22E21"/>
    <w:rsid w:val="00A23BA5"/>
    <w:rsid w:val="00A23CC5"/>
    <w:rsid w:val="00A24C10"/>
    <w:rsid w:val="00A25722"/>
    <w:rsid w:val="00A2648F"/>
    <w:rsid w:val="00A26665"/>
    <w:rsid w:val="00A3365A"/>
    <w:rsid w:val="00A419AB"/>
    <w:rsid w:val="00A42195"/>
    <w:rsid w:val="00A42AC3"/>
    <w:rsid w:val="00A42C65"/>
    <w:rsid w:val="00A430CF"/>
    <w:rsid w:val="00A43997"/>
    <w:rsid w:val="00A44069"/>
    <w:rsid w:val="00A46CE6"/>
    <w:rsid w:val="00A50021"/>
    <w:rsid w:val="00A542BE"/>
    <w:rsid w:val="00A54309"/>
    <w:rsid w:val="00A70FE6"/>
    <w:rsid w:val="00A73FC5"/>
    <w:rsid w:val="00A76821"/>
    <w:rsid w:val="00A7746B"/>
    <w:rsid w:val="00A77C86"/>
    <w:rsid w:val="00A819C8"/>
    <w:rsid w:val="00A90530"/>
    <w:rsid w:val="00A91ED7"/>
    <w:rsid w:val="00A94C00"/>
    <w:rsid w:val="00AA1A04"/>
    <w:rsid w:val="00AA1C3C"/>
    <w:rsid w:val="00AA227E"/>
    <w:rsid w:val="00AA433B"/>
    <w:rsid w:val="00AA69F7"/>
    <w:rsid w:val="00AB012E"/>
    <w:rsid w:val="00AB2B93"/>
    <w:rsid w:val="00AB3B05"/>
    <w:rsid w:val="00AB4421"/>
    <w:rsid w:val="00AB530F"/>
    <w:rsid w:val="00AB609C"/>
    <w:rsid w:val="00AB7E5B"/>
    <w:rsid w:val="00AB7FE6"/>
    <w:rsid w:val="00AC06D4"/>
    <w:rsid w:val="00AC2283"/>
    <w:rsid w:val="00AC2312"/>
    <w:rsid w:val="00AC2883"/>
    <w:rsid w:val="00AD2C05"/>
    <w:rsid w:val="00AD5352"/>
    <w:rsid w:val="00AE0EF1"/>
    <w:rsid w:val="00AE106D"/>
    <w:rsid w:val="00AE1298"/>
    <w:rsid w:val="00AE2937"/>
    <w:rsid w:val="00AE3378"/>
    <w:rsid w:val="00AE77A8"/>
    <w:rsid w:val="00AF0794"/>
    <w:rsid w:val="00AF70CE"/>
    <w:rsid w:val="00B0370D"/>
    <w:rsid w:val="00B040B2"/>
    <w:rsid w:val="00B05829"/>
    <w:rsid w:val="00B07301"/>
    <w:rsid w:val="00B07B1C"/>
    <w:rsid w:val="00B11F3E"/>
    <w:rsid w:val="00B1279A"/>
    <w:rsid w:val="00B15FDB"/>
    <w:rsid w:val="00B16AA3"/>
    <w:rsid w:val="00B224DE"/>
    <w:rsid w:val="00B2381B"/>
    <w:rsid w:val="00B324D4"/>
    <w:rsid w:val="00B357F3"/>
    <w:rsid w:val="00B35BA3"/>
    <w:rsid w:val="00B35E35"/>
    <w:rsid w:val="00B3793E"/>
    <w:rsid w:val="00B42152"/>
    <w:rsid w:val="00B427A8"/>
    <w:rsid w:val="00B458A9"/>
    <w:rsid w:val="00B46575"/>
    <w:rsid w:val="00B47625"/>
    <w:rsid w:val="00B5218F"/>
    <w:rsid w:val="00B535C6"/>
    <w:rsid w:val="00B54C2C"/>
    <w:rsid w:val="00B54E7C"/>
    <w:rsid w:val="00B611AA"/>
    <w:rsid w:val="00B61777"/>
    <w:rsid w:val="00B63925"/>
    <w:rsid w:val="00B64B18"/>
    <w:rsid w:val="00B65904"/>
    <w:rsid w:val="00B65922"/>
    <w:rsid w:val="00B662FC"/>
    <w:rsid w:val="00B66450"/>
    <w:rsid w:val="00B677DF"/>
    <w:rsid w:val="00B72C64"/>
    <w:rsid w:val="00B72D75"/>
    <w:rsid w:val="00B73360"/>
    <w:rsid w:val="00B747E9"/>
    <w:rsid w:val="00B748B2"/>
    <w:rsid w:val="00B74A2E"/>
    <w:rsid w:val="00B74EE3"/>
    <w:rsid w:val="00B84BBD"/>
    <w:rsid w:val="00B857BD"/>
    <w:rsid w:val="00B9065A"/>
    <w:rsid w:val="00B91D35"/>
    <w:rsid w:val="00B92972"/>
    <w:rsid w:val="00B93CA1"/>
    <w:rsid w:val="00B9701B"/>
    <w:rsid w:val="00B97B9A"/>
    <w:rsid w:val="00BA14B8"/>
    <w:rsid w:val="00BA1C31"/>
    <w:rsid w:val="00BA305E"/>
    <w:rsid w:val="00BA43FB"/>
    <w:rsid w:val="00BA5959"/>
    <w:rsid w:val="00BA5C4F"/>
    <w:rsid w:val="00BA7E7A"/>
    <w:rsid w:val="00BA7FEA"/>
    <w:rsid w:val="00BB00B8"/>
    <w:rsid w:val="00BB0364"/>
    <w:rsid w:val="00BB08FB"/>
    <w:rsid w:val="00BB12FA"/>
    <w:rsid w:val="00BB16B1"/>
    <w:rsid w:val="00BB4C2F"/>
    <w:rsid w:val="00BB5E45"/>
    <w:rsid w:val="00BB7371"/>
    <w:rsid w:val="00BB7EF3"/>
    <w:rsid w:val="00BC127D"/>
    <w:rsid w:val="00BC187B"/>
    <w:rsid w:val="00BC1FE6"/>
    <w:rsid w:val="00BC2030"/>
    <w:rsid w:val="00BC425F"/>
    <w:rsid w:val="00BD3FAA"/>
    <w:rsid w:val="00BD419D"/>
    <w:rsid w:val="00BD5CD5"/>
    <w:rsid w:val="00BE298D"/>
    <w:rsid w:val="00BE2BE7"/>
    <w:rsid w:val="00BE2C33"/>
    <w:rsid w:val="00BE3D8A"/>
    <w:rsid w:val="00BE60A8"/>
    <w:rsid w:val="00BE6C9C"/>
    <w:rsid w:val="00BF2463"/>
    <w:rsid w:val="00C004A4"/>
    <w:rsid w:val="00C061B6"/>
    <w:rsid w:val="00C0678D"/>
    <w:rsid w:val="00C112E7"/>
    <w:rsid w:val="00C1155D"/>
    <w:rsid w:val="00C158EB"/>
    <w:rsid w:val="00C15ECD"/>
    <w:rsid w:val="00C2430E"/>
    <w:rsid w:val="00C2446C"/>
    <w:rsid w:val="00C30723"/>
    <w:rsid w:val="00C30E17"/>
    <w:rsid w:val="00C31671"/>
    <w:rsid w:val="00C3173C"/>
    <w:rsid w:val="00C33767"/>
    <w:rsid w:val="00C34C0A"/>
    <w:rsid w:val="00C3571C"/>
    <w:rsid w:val="00C36AE5"/>
    <w:rsid w:val="00C37E2C"/>
    <w:rsid w:val="00C41F17"/>
    <w:rsid w:val="00C42B3A"/>
    <w:rsid w:val="00C42F68"/>
    <w:rsid w:val="00C434D9"/>
    <w:rsid w:val="00C527FA"/>
    <w:rsid w:val="00C5280D"/>
    <w:rsid w:val="00C53B1F"/>
    <w:rsid w:val="00C53EB3"/>
    <w:rsid w:val="00C5791C"/>
    <w:rsid w:val="00C57FAA"/>
    <w:rsid w:val="00C62075"/>
    <w:rsid w:val="00C63C46"/>
    <w:rsid w:val="00C66290"/>
    <w:rsid w:val="00C70AE7"/>
    <w:rsid w:val="00C72B7A"/>
    <w:rsid w:val="00C72CE8"/>
    <w:rsid w:val="00C74A5F"/>
    <w:rsid w:val="00C74D4F"/>
    <w:rsid w:val="00C75692"/>
    <w:rsid w:val="00C758AD"/>
    <w:rsid w:val="00C76518"/>
    <w:rsid w:val="00C7772A"/>
    <w:rsid w:val="00C856D1"/>
    <w:rsid w:val="00C8620A"/>
    <w:rsid w:val="00C8629B"/>
    <w:rsid w:val="00C8690E"/>
    <w:rsid w:val="00C94AF7"/>
    <w:rsid w:val="00C95FA7"/>
    <w:rsid w:val="00C973F2"/>
    <w:rsid w:val="00CA1132"/>
    <w:rsid w:val="00CA2E55"/>
    <w:rsid w:val="00CA304C"/>
    <w:rsid w:val="00CA3EF8"/>
    <w:rsid w:val="00CA44F4"/>
    <w:rsid w:val="00CA774A"/>
    <w:rsid w:val="00CB1E6D"/>
    <w:rsid w:val="00CB2595"/>
    <w:rsid w:val="00CB5300"/>
    <w:rsid w:val="00CC11B0"/>
    <w:rsid w:val="00CC25D5"/>
    <w:rsid w:val="00CC2841"/>
    <w:rsid w:val="00CC390D"/>
    <w:rsid w:val="00CD08AB"/>
    <w:rsid w:val="00CD62C1"/>
    <w:rsid w:val="00CD656C"/>
    <w:rsid w:val="00CD664B"/>
    <w:rsid w:val="00CE03B8"/>
    <w:rsid w:val="00CE6E01"/>
    <w:rsid w:val="00CF0363"/>
    <w:rsid w:val="00CF0BFD"/>
    <w:rsid w:val="00CF10BF"/>
    <w:rsid w:val="00CF1330"/>
    <w:rsid w:val="00CF2736"/>
    <w:rsid w:val="00CF2830"/>
    <w:rsid w:val="00CF4680"/>
    <w:rsid w:val="00CF6D83"/>
    <w:rsid w:val="00CF769B"/>
    <w:rsid w:val="00CF7E36"/>
    <w:rsid w:val="00D00586"/>
    <w:rsid w:val="00D04E38"/>
    <w:rsid w:val="00D04EF0"/>
    <w:rsid w:val="00D05377"/>
    <w:rsid w:val="00D112E9"/>
    <w:rsid w:val="00D12C26"/>
    <w:rsid w:val="00D12C92"/>
    <w:rsid w:val="00D1393D"/>
    <w:rsid w:val="00D13AF6"/>
    <w:rsid w:val="00D14541"/>
    <w:rsid w:val="00D14BC0"/>
    <w:rsid w:val="00D14F3E"/>
    <w:rsid w:val="00D2071F"/>
    <w:rsid w:val="00D20D6D"/>
    <w:rsid w:val="00D21744"/>
    <w:rsid w:val="00D217B1"/>
    <w:rsid w:val="00D23B95"/>
    <w:rsid w:val="00D241F7"/>
    <w:rsid w:val="00D266E4"/>
    <w:rsid w:val="00D26C42"/>
    <w:rsid w:val="00D33F08"/>
    <w:rsid w:val="00D3708D"/>
    <w:rsid w:val="00D37BD8"/>
    <w:rsid w:val="00D40426"/>
    <w:rsid w:val="00D410B2"/>
    <w:rsid w:val="00D43837"/>
    <w:rsid w:val="00D45378"/>
    <w:rsid w:val="00D464E1"/>
    <w:rsid w:val="00D47E42"/>
    <w:rsid w:val="00D507A6"/>
    <w:rsid w:val="00D50FF9"/>
    <w:rsid w:val="00D515D3"/>
    <w:rsid w:val="00D53E34"/>
    <w:rsid w:val="00D54112"/>
    <w:rsid w:val="00D57C96"/>
    <w:rsid w:val="00D57D18"/>
    <w:rsid w:val="00D63332"/>
    <w:rsid w:val="00D64727"/>
    <w:rsid w:val="00D64FF5"/>
    <w:rsid w:val="00D65A59"/>
    <w:rsid w:val="00D70965"/>
    <w:rsid w:val="00D71042"/>
    <w:rsid w:val="00D713E0"/>
    <w:rsid w:val="00D7490E"/>
    <w:rsid w:val="00D75EE3"/>
    <w:rsid w:val="00D75FF0"/>
    <w:rsid w:val="00D7790B"/>
    <w:rsid w:val="00D80B49"/>
    <w:rsid w:val="00D80D3A"/>
    <w:rsid w:val="00D81944"/>
    <w:rsid w:val="00D82698"/>
    <w:rsid w:val="00D8387F"/>
    <w:rsid w:val="00D879E5"/>
    <w:rsid w:val="00D91203"/>
    <w:rsid w:val="00D912BC"/>
    <w:rsid w:val="00D95174"/>
    <w:rsid w:val="00D96932"/>
    <w:rsid w:val="00DA172E"/>
    <w:rsid w:val="00DA3B90"/>
    <w:rsid w:val="00DA4973"/>
    <w:rsid w:val="00DA6D1C"/>
    <w:rsid w:val="00DA6F36"/>
    <w:rsid w:val="00DB20DF"/>
    <w:rsid w:val="00DB2BEB"/>
    <w:rsid w:val="00DB306A"/>
    <w:rsid w:val="00DB427A"/>
    <w:rsid w:val="00DB596E"/>
    <w:rsid w:val="00DB6766"/>
    <w:rsid w:val="00DB7773"/>
    <w:rsid w:val="00DC00EA"/>
    <w:rsid w:val="00DC2E29"/>
    <w:rsid w:val="00DC3802"/>
    <w:rsid w:val="00DC4C8B"/>
    <w:rsid w:val="00DC57F9"/>
    <w:rsid w:val="00DC6432"/>
    <w:rsid w:val="00DC64D5"/>
    <w:rsid w:val="00DD456F"/>
    <w:rsid w:val="00DD4C3E"/>
    <w:rsid w:val="00DD5600"/>
    <w:rsid w:val="00DE13F3"/>
    <w:rsid w:val="00DE2549"/>
    <w:rsid w:val="00DE2AA1"/>
    <w:rsid w:val="00DE4CC4"/>
    <w:rsid w:val="00DE6FDE"/>
    <w:rsid w:val="00DE7570"/>
    <w:rsid w:val="00DF2D58"/>
    <w:rsid w:val="00DF4526"/>
    <w:rsid w:val="00E004CB"/>
    <w:rsid w:val="00E0426F"/>
    <w:rsid w:val="00E06F83"/>
    <w:rsid w:val="00E0710C"/>
    <w:rsid w:val="00E0725A"/>
    <w:rsid w:val="00E074F6"/>
    <w:rsid w:val="00E07D87"/>
    <w:rsid w:val="00E12B49"/>
    <w:rsid w:val="00E12F41"/>
    <w:rsid w:val="00E153EC"/>
    <w:rsid w:val="00E164FA"/>
    <w:rsid w:val="00E22E91"/>
    <w:rsid w:val="00E26BE4"/>
    <w:rsid w:val="00E30770"/>
    <w:rsid w:val="00E310C7"/>
    <w:rsid w:val="00E31D30"/>
    <w:rsid w:val="00E31F18"/>
    <w:rsid w:val="00E32818"/>
    <w:rsid w:val="00E32846"/>
    <w:rsid w:val="00E32F7E"/>
    <w:rsid w:val="00E40ABA"/>
    <w:rsid w:val="00E4499E"/>
    <w:rsid w:val="00E46EEE"/>
    <w:rsid w:val="00E50776"/>
    <w:rsid w:val="00E5267B"/>
    <w:rsid w:val="00E54F7A"/>
    <w:rsid w:val="00E61734"/>
    <w:rsid w:val="00E638D4"/>
    <w:rsid w:val="00E63C0E"/>
    <w:rsid w:val="00E63D4F"/>
    <w:rsid w:val="00E6472D"/>
    <w:rsid w:val="00E72526"/>
    <w:rsid w:val="00E72D49"/>
    <w:rsid w:val="00E7593C"/>
    <w:rsid w:val="00E7678A"/>
    <w:rsid w:val="00E77DF2"/>
    <w:rsid w:val="00E83CEF"/>
    <w:rsid w:val="00E872E8"/>
    <w:rsid w:val="00E874F4"/>
    <w:rsid w:val="00E87C01"/>
    <w:rsid w:val="00E87D96"/>
    <w:rsid w:val="00E90CF4"/>
    <w:rsid w:val="00E935F1"/>
    <w:rsid w:val="00E93884"/>
    <w:rsid w:val="00E94A81"/>
    <w:rsid w:val="00E95649"/>
    <w:rsid w:val="00EA1387"/>
    <w:rsid w:val="00EA1FFB"/>
    <w:rsid w:val="00EA4335"/>
    <w:rsid w:val="00EA7460"/>
    <w:rsid w:val="00EB048E"/>
    <w:rsid w:val="00EB4E9C"/>
    <w:rsid w:val="00EB65A8"/>
    <w:rsid w:val="00EC08B8"/>
    <w:rsid w:val="00EC21E8"/>
    <w:rsid w:val="00EC4E2A"/>
    <w:rsid w:val="00EC7F2F"/>
    <w:rsid w:val="00ED027E"/>
    <w:rsid w:val="00ED279D"/>
    <w:rsid w:val="00ED2FEF"/>
    <w:rsid w:val="00ED4E56"/>
    <w:rsid w:val="00ED5D5F"/>
    <w:rsid w:val="00EE1FDD"/>
    <w:rsid w:val="00EE2EFB"/>
    <w:rsid w:val="00EE34DF"/>
    <w:rsid w:val="00EE4ED4"/>
    <w:rsid w:val="00EF05BA"/>
    <w:rsid w:val="00EF07A8"/>
    <w:rsid w:val="00EF2F89"/>
    <w:rsid w:val="00EF4CFA"/>
    <w:rsid w:val="00EF61E0"/>
    <w:rsid w:val="00EF6745"/>
    <w:rsid w:val="00F03E98"/>
    <w:rsid w:val="00F06307"/>
    <w:rsid w:val="00F0630C"/>
    <w:rsid w:val="00F06BCC"/>
    <w:rsid w:val="00F06E58"/>
    <w:rsid w:val="00F0701C"/>
    <w:rsid w:val="00F11D33"/>
    <w:rsid w:val="00F1237A"/>
    <w:rsid w:val="00F1388E"/>
    <w:rsid w:val="00F15611"/>
    <w:rsid w:val="00F1576C"/>
    <w:rsid w:val="00F1769F"/>
    <w:rsid w:val="00F21CBC"/>
    <w:rsid w:val="00F22CBD"/>
    <w:rsid w:val="00F24F7E"/>
    <w:rsid w:val="00F25B05"/>
    <w:rsid w:val="00F25C8F"/>
    <w:rsid w:val="00F272F1"/>
    <w:rsid w:val="00F306D3"/>
    <w:rsid w:val="00F309F0"/>
    <w:rsid w:val="00F319F6"/>
    <w:rsid w:val="00F369D1"/>
    <w:rsid w:val="00F36E8D"/>
    <w:rsid w:val="00F37CE9"/>
    <w:rsid w:val="00F41881"/>
    <w:rsid w:val="00F4403E"/>
    <w:rsid w:val="00F45372"/>
    <w:rsid w:val="00F46164"/>
    <w:rsid w:val="00F5307E"/>
    <w:rsid w:val="00F560F7"/>
    <w:rsid w:val="00F61CC2"/>
    <w:rsid w:val="00F6334D"/>
    <w:rsid w:val="00F63599"/>
    <w:rsid w:val="00F63769"/>
    <w:rsid w:val="00F63ED4"/>
    <w:rsid w:val="00F70457"/>
    <w:rsid w:val="00F70D3D"/>
    <w:rsid w:val="00F73C12"/>
    <w:rsid w:val="00F751DB"/>
    <w:rsid w:val="00F76669"/>
    <w:rsid w:val="00F80E62"/>
    <w:rsid w:val="00F87748"/>
    <w:rsid w:val="00F91451"/>
    <w:rsid w:val="00F9147E"/>
    <w:rsid w:val="00F915F6"/>
    <w:rsid w:val="00F91D47"/>
    <w:rsid w:val="00F935BC"/>
    <w:rsid w:val="00FA08C8"/>
    <w:rsid w:val="00FA49AB"/>
    <w:rsid w:val="00FA5017"/>
    <w:rsid w:val="00FA5AB9"/>
    <w:rsid w:val="00FA7BEB"/>
    <w:rsid w:val="00FB10B2"/>
    <w:rsid w:val="00FB12BD"/>
    <w:rsid w:val="00FB2F5B"/>
    <w:rsid w:val="00FB5EFF"/>
    <w:rsid w:val="00FB792C"/>
    <w:rsid w:val="00FC2FAD"/>
    <w:rsid w:val="00FC4511"/>
    <w:rsid w:val="00FC45E5"/>
    <w:rsid w:val="00FC50F3"/>
    <w:rsid w:val="00FC57FA"/>
    <w:rsid w:val="00FC59C9"/>
    <w:rsid w:val="00FC60FC"/>
    <w:rsid w:val="00FC741D"/>
    <w:rsid w:val="00FC7FB4"/>
    <w:rsid w:val="00FD7C41"/>
    <w:rsid w:val="00FE2AC5"/>
    <w:rsid w:val="00FE39C7"/>
    <w:rsid w:val="00FE3E09"/>
    <w:rsid w:val="00FE4775"/>
    <w:rsid w:val="00FE48C2"/>
    <w:rsid w:val="00FF07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498DC8D"/>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92"/>
    <w:pPr>
      <w:jc w:val="both"/>
    </w:pPr>
    <w:rPr>
      <w:rFonts w:ascii="Arial" w:hAnsi="Arial"/>
    </w:rPr>
  </w:style>
  <w:style w:type="paragraph" w:styleId="Heading1">
    <w:name w:val="heading 1"/>
    <w:next w:val="Normal"/>
    <w:autoRedefine/>
    <w:qFormat/>
    <w:rsid w:val="009E0192"/>
    <w:pPr>
      <w:keepNext/>
      <w:jc w:val="both"/>
      <w:outlineLvl w:val="0"/>
    </w:pPr>
    <w:rPr>
      <w:rFonts w:ascii="Arial" w:eastAsiaTheme="minorEastAsia" w:hAnsi="Arial"/>
      <w:caps/>
    </w:rPr>
  </w:style>
  <w:style w:type="paragraph" w:styleId="Heading2">
    <w:name w:val="heading 2"/>
    <w:next w:val="Normal"/>
    <w:autoRedefine/>
    <w:qFormat/>
    <w:rsid w:val="004178B7"/>
    <w:pPr>
      <w:keepNext/>
      <w:jc w:val="both"/>
      <w:outlineLvl w:val="1"/>
    </w:pPr>
    <w:rPr>
      <w:rFonts w:ascii="Arial" w:eastAsiaTheme="minorEastAsia" w:hAnsi="Arial"/>
      <w:color w:val="800080"/>
      <w:u w:val="single"/>
    </w:rPr>
  </w:style>
  <w:style w:type="paragraph" w:styleId="Heading3">
    <w:name w:val="heading 3"/>
    <w:next w:val="Normal"/>
    <w:autoRedefine/>
    <w:qFormat/>
    <w:rsid w:val="009E0192"/>
    <w:pPr>
      <w:keepNext/>
      <w:jc w:val="both"/>
      <w:outlineLvl w:val="2"/>
    </w:pPr>
    <w:rPr>
      <w:rFonts w:ascii="Arial" w:eastAsiaTheme="minorEastAsia" w:hAnsi="Arial"/>
      <w:b/>
      <w:caps/>
      <w:sz w:val="18"/>
    </w:rPr>
  </w:style>
  <w:style w:type="paragraph" w:styleId="Heading4">
    <w:name w:val="heading 4"/>
    <w:next w:val="Normal"/>
    <w:autoRedefine/>
    <w:qFormat/>
    <w:rsid w:val="009E0192"/>
    <w:pPr>
      <w:keepNext/>
      <w:jc w:val="both"/>
      <w:outlineLvl w:val="3"/>
    </w:pPr>
    <w:rPr>
      <w:rFonts w:ascii="Arial" w:eastAsiaTheme="minorEastAsia" w:hAnsi="Arial"/>
      <w:b/>
      <w:smallCaps/>
    </w:rPr>
  </w:style>
  <w:style w:type="paragraph" w:styleId="Heading5">
    <w:name w:val="heading 5"/>
    <w:next w:val="Normal"/>
    <w:autoRedefine/>
    <w:qFormat/>
    <w:rsid w:val="009E0192"/>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9E0192"/>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9E0192"/>
    <w:pPr>
      <w:spacing w:after="240"/>
      <w:outlineLvl w:val="6"/>
    </w:pPr>
    <w:rPr>
      <w:rFonts w:eastAsiaTheme="minorEastAsia"/>
      <w:b/>
      <w:sz w:val="18"/>
      <w:szCs w:val="24"/>
    </w:rPr>
  </w:style>
  <w:style w:type="paragraph" w:styleId="Heading8">
    <w:name w:val="heading 8"/>
    <w:basedOn w:val="Normal"/>
    <w:next w:val="Normal"/>
    <w:link w:val="Heading8Char"/>
    <w:qFormat/>
    <w:rsid w:val="009E0192"/>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9E0192"/>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9E0192"/>
    <w:pPr>
      <w:jc w:val="center"/>
    </w:pPr>
    <w:rPr>
      <w:rFonts w:ascii="Arial" w:hAnsi="Arial"/>
      <w:lang w:val="fr-FR"/>
    </w:rPr>
  </w:style>
  <w:style w:type="paragraph" w:styleId="Footer">
    <w:name w:val="footer"/>
    <w:aliases w:val="doc_path_name"/>
    <w:autoRedefine/>
    <w:rsid w:val="009E0192"/>
    <w:pPr>
      <w:jc w:val="both"/>
    </w:pPr>
    <w:rPr>
      <w:rFonts w:ascii="Arial" w:hAnsi="Arial"/>
      <w:sz w:val="14"/>
    </w:rPr>
  </w:style>
  <w:style w:type="character" w:styleId="PageNumber">
    <w:name w:val="page number"/>
    <w:basedOn w:val="DefaultParagraphFont"/>
    <w:rsid w:val="009E0192"/>
    <w:rPr>
      <w:rFonts w:ascii="Arial" w:hAnsi="Arial"/>
      <w:sz w:val="20"/>
    </w:rPr>
  </w:style>
  <w:style w:type="paragraph" w:styleId="Title">
    <w:name w:val="Title"/>
    <w:basedOn w:val="Normal"/>
    <w:qFormat/>
    <w:rsid w:val="009E0192"/>
    <w:pPr>
      <w:spacing w:after="300"/>
      <w:jc w:val="center"/>
    </w:pPr>
    <w:rPr>
      <w:b/>
      <w:caps/>
      <w:kern w:val="28"/>
      <w:sz w:val="30"/>
    </w:rPr>
  </w:style>
  <w:style w:type="paragraph" w:customStyle="1" w:styleId="preparedby">
    <w:name w:val="preparedby"/>
    <w:basedOn w:val="Normal"/>
    <w:next w:val="Normal"/>
    <w:semiHidden/>
    <w:rsid w:val="009E0192"/>
    <w:pPr>
      <w:spacing w:after="600"/>
      <w:jc w:val="center"/>
    </w:pPr>
    <w:rPr>
      <w:i/>
    </w:rPr>
  </w:style>
  <w:style w:type="paragraph" w:customStyle="1" w:styleId="Docoriginal">
    <w:name w:val="Doc_original"/>
    <w:basedOn w:val="Code"/>
    <w:link w:val="DocoriginalChar"/>
    <w:rsid w:val="009E019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9E019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rsid w:val="009E0192"/>
    <w:pPr>
      <w:spacing w:before="60"/>
      <w:ind w:left="284" w:hanging="284"/>
      <w:jc w:val="both"/>
    </w:pPr>
    <w:rPr>
      <w:rFonts w:ascii="Arial" w:hAnsi="Arial"/>
      <w:sz w:val="16"/>
    </w:rPr>
  </w:style>
  <w:style w:type="character" w:styleId="FootnoteReference">
    <w:name w:val="footnote reference"/>
    <w:basedOn w:val="DefaultParagraphFont"/>
    <w:rsid w:val="009E0192"/>
    <w:rPr>
      <w:vertAlign w:val="superscript"/>
    </w:rPr>
  </w:style>
  <w:style w:type="paragraph" w:styleId="Closing">
    <w:name w:val="Closing"/>
    <w:basedOn w:val="Normal"/>
    <w:rsid w:val="009E0192"/>
    <w:pPr>
      <w:ind w:left="4536"/>
      <w:jc w:val="center"/>
    </w:pPr>
  </w:style>
  <w:style w:type="paragraph" w:styleId="Index1">
    <w:name w:val="index 1"/>
    <w:basedOn w:val="Normal"/>
    <w:next w:val="Normal"/>
    <w:semiHidden/>
    <w:rsid w:val="009E0192"/>
    <w:pPr>
      <w:tabs>
        <w:tab w:val="right" w:leader="dot" w:pos="9071"/>
      </w:tabs>
      <w:ind w:left="284" w:hanging="284"/>
    </w:pPr>
    <w:rPr>
      <w:sz w:val="24"/>
    </w:rPr>
  </w:style>
  <w:style w:type="paragraph" w:styleId="Index2">
    <w:name w:val="index 2"/>
    <w:basedOn w:val="Normal"/>
    <w:next w:val="Normal"/>
    <w:semiHidden/>
    <w:rsid w:val="009E0192"/>
    <w:pPr>
      <w:tabs>
        <w:tab w:val="right" w:leader="dot" w:pos="9071"/>
      </w:tabs>
      <w:ind w:left="568" w:hanging="284"/>
    </w:pPr>
    <w:rPr>
      <w:sz w:val="24"/>
    </w:rPr>
  </w:style>
  <w:style w:type="paragraph" w:styleId="Index3">
    <w:name w:val="index 3"/>
    <w:basedOn w:val="Normal"/>
    <w:next w:val="Normal"/>
    <w:semiHidden/>
    <w:rsid w:val="009E0192"/>
    <w:pPr>
      <w:tabs>
        <w:tab w:val="right" w:leader="dot" w:pos="9071"/>
      </w:tabs>
      <w:ind w:left="851" w:hanging="284"/>
    </w:pPr>
    <w:rPr>
      <w:sz w:val="24"/>
    </w:rPr>
  </w:style>
  <w:style w:type="paragraph" w:styleId="MacroText">
    <w:name w:val="macro"/>
    <w:semiHidden/>
    <w:rsid w:val="009E01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9E0192"/>
    <w:pPr>
      <w:ind w:left="4536"/>
      <w:jc w:val="center"/>
    </w:pPr>
  </w:style>
  <w:style w:type="character" w:customStyle="1" w:styleId="Doclang">
    <w:name w:val="Doc_lang"/>
    <w:basedOn w:val="DefaultParagraphFont"/>
    <w:rsid w:val="009E0192"/>
    <w:rPr>
      <w:rFonts w:ascii="Arial" w:hAnsi="Arial"/>
      <w:sz w:val="20"/>
      <w:lang w:val="en-US"/>
    </w:rPr>
  </w:style>
  <w:style w:type="paragraph" w:customStyle="1" w:styleId="Session">
    <w:name w:val="Session"/>
    <w:basedOn w:val="Normal"/>
    <w:semiHidden/>
    <w:rsid w:val="009E0192"/>
    <w:pPr>
      <w:spacing w:before="60"/>
      <w:jc w:val="center"/>
    </w:pPr>
    <w:rPr>
      <w:b/>
    </w:rPr>
  </w:style>
  <w:style w:type="paragraph" w:customStyle="1" w:styleId="Organizer">
    <w:name w:val="Organizer"/>
    <w:basedOn w:val="Normal"/>
    <w:semiHidden/>
    <w:rsid w:val="009E0192"/>
    <w:pPr>
      <w:spacing w:after="600"/>
      <w:ind w:left="-993" w:right="-994"/>
      <w:jc w:val="center"/>
    </w:pPr>
    <w:rPr>
      <w:b/>
      <w:caps/>
      <w:kern w:val="26"/>
      <w:sz w:val="26"/>
    </w:rPr>
  </w:style>
  <w:style w:type="paragraph" w:styleId="BodyText">
    <w:name w:val="Body Text"/>
    <w:basedOn w:val="Normal"/>
    <w:link w:val="BodyTextChar"/>
    <w:rsid w:val="009E0192"/>
  </w:style>
  <w:style w:type="paragraph" w:customStyle="1" w:styleId="Disclaimer">
    <w:name w:val="Disclaimer"/>
    <w:next w:val="Normal"/>
    <w:qFormat/>
    <w:rsid w:val="009E0192"/>
    <w:pPr>
      <w:spacing w:after="600"/>
    </w:pPr>
    <w:rPr>
      <w:rFonts w:ascii="Arial" w:hAnsi="Arial"/>
      <w:i/>
      <w:iCs/>
      <w:color w:val="A6A6A6" w:themeColor="background1" w:themeShade="A6"/>
    </w:rPr>
  </w:style>
  <w:style w:type="paragraph" w:customStyle="1" w:styleId="upove">
    <w:name w:val="upov_e"/>
    <w:basedOn w:val="Normal"/>
    <w:rsid w:val="009E0192"/>
    <w:pPr>
      <w:spacing w:before="120"/>
    </w:pPr>
    <w:rPr>
      <w:sz w:val="16"/>
    </w:rPr>
  </w:style>
  <w:style w:type="paragraph" w:customStyle="1" w:styleId="TitleofDoc">
    <w:name w:val="Title of Doc"/>
    <w:basedOn w:val="Normal"/>
    <w:semiHidden/>
    <w:rsid w:val="009E0192"/>
    <w:pPr>
      <w:spacing w:before="1200"/>
      <w:jc w:val="center"/>
    </w:pPr>
    <w:rPr>
      <w:caps/>
    </w:rPr>
  </w:style>
  <w:style w:type="paragraph" w:customStyle="1" w:styleId="preparedby0">
    <w:name w:val="prepared by"/>
    <w:basedOn w:val="Normal"/>
    <w:semiHidden/>
    <w:rsid w:val="009E0192"/>
    <w:pPr>
      <w:spacing w:before="600" w:after="600"/>
      <w:jc w:val="center"/>
    </w:pPr>
    <w:rPr>
      <w:i/>
    </w:rPr>
  </w:style>
  <w:style w:type="paragraph" w:customStyle="1" w:styleId="PlaceAndDate">
    <w:name w:val="PlaceAndDate"/>
    <w:basedOn w:val="Session"/>
    <w:semiHidden/>
    <w:rsid w:val="009E0192"/>
  </w:style>
  <w:style w:type="paragraph" w:styleId="EndnoteText">
    <w:name w:val="endnote text"/>
    <w:basedOn w:val="Normal"/>
    <w:semiHidden/>
    <w:rsid w:val="009E0192"/>
  </w:style>
  <w:style w:type="character" w:styleId="EndnoteReference">
    <w:name w:val="endnote reference"/>
    <w:basedOn w:val="DefaultParagraphFont"/>
    <w:semiHidden/>
    <w:rsid w:val="009E0192"/>
    <w:rPr>
      <w:vertAlign w:val="superscript"/>
    </w:rPr>
  </w:style>
  <w:style w:type="paragraph" w:customStyle="1" w:styleId="SessionMeetingPlace">
    <w:name w:val="Session_MeetingPlace"/>
    <w:basedOn w:val="Normal"/>
    <w:semiHidden/>
    <w:rsid w:val="009E0192"/>
    <w:pPr>
      <w:spacing w:before="480"/>
      <w:jc w:val="center"/>
    </w:pPr>
    <w:rPr>
      <w:b/>
      <w:bCs/>
      <w:kern w:val="28"/>
      <w:sz w:val="24"/>
    </w:rPr>
  </w:style>
  <w:style w:type="paragraph" w:customStyle="1" w:styleId="Original">
    <w:name w:val="Original"/>
    <w:basedOn w:val="Normal"/>
    <w:semiHidden/>
    <w:rsid w:val="009E0192"/>
    <w:pPr>
      <w:spacing w:before="60"/>
      <w:ind w:left="1276"/>
    </w:pPr>
    <w:rPr>
      <w:b/>
      <w:sz w:val="22"/>
    </w:rPr>
  </w:style>
  <w:style w:type="paragraph" w:styleId="Date">
    <w:name w:val="Date"/>
    <w:basedOn w:val="Normal"/>
    <w:semiHidden/>
    <w:rsid w:val="009E0192"/>
    <w:pPr>
      <w:spacing w:line="340" w:lineRule="exact"/>
      <w:ind w:left="1276"/>
    </w:pPr>
    <w:rPr>
      <w:b/>
      <w:sz w:val="22"/>
    </w:rPr>
  </w:style>
  <w:style w:type="paragraph" w:customStyle="1" w:styleId="Code">
    <w:name w:val="Code"/>
    <w:basedOn w:val="Normal"/>
    <w:link w:val="CodeChar"/>
    <w:semiHidden/>
    <w:rsid w:val="009E0192"/>
    <w:pPr>
      <w:spacing w:line="340" w:lineRule="atLeast"/>
      <w:ind w:left="1276"/>
    </w:pPr>
    <w:rPr>
      <w:b/>
      <w:bCs/>
      <w:spacing w:val="10"/>
    </w:rPr>
  </w:style>
  <w:style w:type="paragraph" w:customStyle="1" w:styleId="Country">
    <w:name w:val="Country"/>
    <w:basedOn w:val="Normal"/>
    <w:semiHidden/>
    <w:rsid w:val="009E0192"/>
    <w:pPr>
      <w:spacing w:before="60" w:after="480"/>
      <w:jc w:val="center"/>
    </w:pPr>
  </w:style>
  <w:style w:type="paragraph" w:customStyle="1" w:styleId="Lettrine">
    <w:name w:val="Lettrine"/>
    <w:basedOn w:val="Normal"/>
    <w:rsid w:val="009E0192"/>
    <w:pPr>
      <w:spacing w:line="340" w:lineRule="atLeast"/>
      <w:jc w:val="right"/>
    </w:pPr>
    <w:rPr>
      <w:b/>
      <w:bCs/>
      <w:sz w:val="36"/>
    </w:rPr>
  </w:style>
  <w:style w:type="paragraph" w:customStyle="1" w:styleId="LogoUPOV">
    <w:name w:val="LogoUPOV"/>
    <w:basedOn w:val="Normal"/>
    <w:rsid w:val="009E0192"/>
    <w:pPr>
      <w:spacing w:before="600" w:after="80"/>
      <w:jc w:val="center"/>
    </w:pPr>
    <w:rPr>
      <w:snapToGrid w:val="0"/>
    </w:rPr>
  </w:style>
  <w:style w:type="paragraph" w:customStyle="1" w:styleId="Sessiontc">
    <w:name w:val="Session_tc"/>
    <w:basedOn w:val="StyleSessionAllcaps"/>
    <w:rsid w:val="009E0192"/>
    <w:pPr>
      <w:spacing w:before="0" w:line="280" w:lineRule="exact"/>
      <w:jc w:val="left"/>
    </w:pPr>
    <w:rPr>
      <w:caps w:val="0"/>
      <w:sz w:val="20"/>
    </w:rPr>
  </w:style>
  <w:style w:type="paragraph" w:customStyle="1" w:styleId="TitreUpov">
    <w:name w:val="TitreUpov"/>
    <w:basedOn w:val="Normal"/>
    <w:semiHidden/>
    <w:rsid w:val="009E0192"/>
    <w:pPr>
      <w:spacing w:before="60"/>
      <w:jc w:val="center"/>
    </w:pPr>
    <w:rPr>
      <w:b/>
      <w:sz w:val="24"/>
    </w:rPr>
  </w:style>
  <w:style w:type="paragraph" w:customStyle="1" w:styleId="StyleSessionAllcaps">
    <w:name w:val="Style Session + All caps"/>
    <w:basedOn w:val="Session"/>
    <w:semiHidden/>
    <w:rsid w:val="009E0192"/>
    <w:pPr>
      <w:spacing w:before="480"/>
    </w:pPr>
    <w:rPr>
      <w:bCs/>
      <w:caps/>
      <w:kern w:val="28"/>
      <w:sz w:val="24"/>
    </w:rPr>
  </w:style>
  <w:style w:type="paragraph" w:customStyle="1" w:styleId="plcountry">
    <w:name w:val="plcountry"/>
    <w:basedOn w:val="Normal"/>
    <w:rsid w:val="009E0192"/>
    <w:pPr>
      <w:keepNext/>
      <w:keepLines/>
      <w:spacing w:before="180" w:after="120"/>
      <w:jc w:val="left"/>
    </w:pPr>
    <w:rPr>
      <w:caps/>
      <w:noProof/>
      <w:snapToGrid w:val="0"/>
      <w:u w:val="single"/>
    </w:rPr>
  </w:style>
  <w:style w:type="paragraph" w:customStyle="1" w:styleId="pldetails">
    <w:name w:val="pldetails"/>
    <w:basedOn w:val="Normal"/>
    <w:rsid w:val="009E0192"/>
    <w:pPr>
      <w:keepLines/>
      <w:spacing w:before="60" w:after="60"/>
      <w:jc w:val="left"/>
    </w:pPr>
    <w:rPr>
      <w:noProof/>
      <w:snapToGrid w:val="0"/>
    </w:rPr>
  </w:style>
  <w:style w:type="paragraph" w:customStyle="1" w:styleId="plheading">
    <w:name w:val="plheading"/>
    <w:basedOn w:val="Normal"/>
    <w:rsid w:val="009E0192"/>
    <w:pPr>
      <w:keepNext/>
      <w:spacing w:before="480" w:after="120"/>
      <w:jc w:val="center"/>
    </w:pPr>
    <w:rPr>
      <w:caps/>
      <w:snapToGrid w:val="0"/>
      <w:u w:val="single"/>
    </w:rPr>
  </w:style>
  <w:style w:type="paragraph" w:customStyle="1" w:styleId="Sessiontcplacedate">
    <w:name w:val="Session_tc_place_date"/>
    <w:basedOn w:val="SessionMeetingPlace"/>
    <w:rsid w:val="009E0192"/>
    <w:pPr>
      <w:spacing w:before="240"/>
      <w:contextualSpacing/>
      <w:jc w:val="left"/>
    </w:pPr>
    <w:rPr>
      <w:sz w:val="20"/>
    </w:rPr>
  </w:style>
  <w:style w:type="paragraph" w:customStyle="1" w:styleId="Titleofdoc0">
    <w:name w:val="Title_of_doc"/>
    <w:basedOn w:val="TitleofDoc"/>
    <w:rsid w:val="009E0192"/>
    <w:pPr>
      <w:spacing w:before="600" w:after="240"/>
      <w:jc w:val="left"/>
    </w:pPr>
    <w:rPr>
      <w:b/>
    </w:rPr>
  </w:style>
  <w:style w:type="paragraph" w:customStyle="1" w:styleId="preparedby1">
    <w:name w:val="prepared_by"/>
    <w:basedOn w:val="preparedby0"/>
    <w:rsid w:val="009E0192"/>
    <w:pPr>
      <w:spacing w:before="0" w:after="240"/>
    </w:pPr>
    <w:rPr>
      <w:iCs/>
    </w:rPr>
  </w:style>
  <w:style w:type="character" w:customStyle="1" w:styleId="CodeChar">
    <w:name w:val="Code Char"/>
    <w:basedOn w:val="DefaultParagraphFont"/>
    <w:link w:val="Code"/>
    <w:semiHidden/>
    <w:rsid w:val="009E0192"/>
    <w:rPr>
      <w:rFonts w:ascii="Arial" w:hAnsi="Arial"/>
      <w:b/>
      <w:bCs/>
      <w:spacing w:val="10"/>
    </w:rPr>
  </w:style>
  <w:style w:type="paragraph" w:customStyle="1" w:styleId="endofdoc">
    <w:name w:val="end_of_doc"/>
    <w:next w:val="Header"/>
    <w:autoRedefine/>
    <w:rsid w:val="009E0192"/>
    <w:pPr>
      <w:spacing w:before="480"/>
      <w:ind w:left="567" w:hanging="567"/>
      <w:jc w:val="right"/>
    </w:pPr>
    <w:rPr>
      <w:rFonts w:ascii="Arial" w:hAnsi="Arial"/>
    </w:rPr>
  </w:style>
  <w:style w:type="character" w:customStyle="1" w:styleId="DocoriginalChar">
    <w:name w:val="Doc_original Char"/>
    <w:basedOn w:val="CodeChar"/>
    <w:link w:val="Docoriginal"/>
    <w:rsid w:val="009E0192"/>
    <w:rPr>
      <w:rFonts w:ascii="Arial" w:hAnsi="Arial"/>
      <w:b/>
      <w:bCs/>
      <w:spacing w:val="10"/>
      <w:sz w:val="18"/>
    </w:rPr>
  </w:style>
  <w:style w:type="paragraph" w:styleId="TOC2">
    <w:name w:val="toc 2"/>
    <w:next w:val="Normal"/>
    <w:autoRedefine/>
    <w:rsid w:val="00C2430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9E0192"/>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E0192"/>
    <w:rPr>
      <w:rFonts w:ascii="Arial" w:hAnsi="Arial"/>
      <w:color w:val="0000FF"/>
      <w:u w:val="single"/>
    </w:rPr>
  </w:style>
  <w:style w:type="paragraph" w:styleId="TOC4">
    <w:name w:val="toc 4"/>
    <w:next w:val="Normal"/>
    <w:autoRedefine/>
    <w:rsid w:val="009E0192"/>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rsid w:val="00C2430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9E0192"/>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E0192"/>
    <w:rPr>
      <w:rFonts w:ascii="Tahoma" w:hAnsi="Tahoma" w:cs="Tahoma"/>
      <w:sz w:val="16"/>
      <w:szCs w:val="16"/>
    </w:rPr>
  </w:style>
  <w:style w:type="character" w:customStyle="1" w:styleId="BalloonTextChar">
    <w:name w:val="Balloon Text Char"/>
    <w:basedOn w:val="DefaultParagraphFont"/>
    <w:link w:val="BalloonText"/>
    <w:rsid w:val="009E0192"/>
    <w:rPr>
      <w:rFonts w:ascii="Tahoma" w:hAnsi="Tahoma" w:cs="Tahoma"/>
      <w:sz w:val="16"/>
      <w:szCs w:val="16"/>
    </w:rPr>
  </w:style>
  <w:style w:type="paragraph" w:customStyle="1" w:styleId="Doccode">
    <w:name w:val="Doc_code"/>
    <w:qFormat/>
    <w:rsid w:val="009E0192"/>
    <w:rPr>
      <w:rFonts w:ascii="Arial" w:hAnsi="Arial"/>
      <w:b/>
      <w:bCs/>
      <w:spacing w:val="10"/>
      <w:sz w:val="18"/>
    </w:rPr>
  </w:style>
  <w:style w:type="character" w:customStyle="1" w:styleId="Heading6Char">
    <w:name w:val="Heading 6 Char"/>
    <w:basedOn w:val="DefaultParagraphFont"/>
    <w:link w:val="Heading6"/>
    <w:rsid w:val="009E0192"/>
    <w:rPr>
      <w:rFonts w:ascii="Arial" w:eastAsiaTheme="minorEastAsia" w:hAnsi="Arial"/>
      <w:b/>
      <w:bCs/>
      <w:sz w:val="18"/>
      <w:szCs w:val="22"/>
    </w:rPr>
  </w:style>
  <w:style w:type="character" w:customStyle="1" w:styleId="Heading7Char">
    <w:name w:val="Heading 7 Char"/>
    <w:basedOn w:val="DefaultParagraphFont"/>
    <w:link w:val="Heading7"/>
    <w:rsid w:val="009E0192"/>
    <w:rPr>
      <w:rFonts w:ascii="Arial" w:eastAsiaTheme="minorEastAsia" w:hAnsi="Arial"/>
      <w:b/>
      <w:sz w:val="18"/>
      <w:szCs w:val="24"/>
    </w:rPr>
  </w:style>
  <w:style w:type="character" w:customStyle="1" w:styleId="Heading8Char">
    <w:name w:val="Heading 8 Char"/>
    <w:basedOn w:val="DefaultParagraphFont"/>
    <w:link w:val="Heading8"/>
    <w:rsid w:val="009E0192"/>
    <w:rPr>
      <w:rFonts w:ascii="Arial" w:eastAsiaTheme="minorEastAsia" w:hAnsi="Arial"/>
      <w:i/>
      <w:iCs/>
      <w:sz w:val="18"/>
      <w:szCs w:val="24"/>
    </w:rPr>
  </w:style>
  <w:style w:type="character" w:customStyle="1" w:styleId="DecisionParagraphsChar">
    <w:name w:val="DecisionParagraphs Char"/>
    <w:basedOn w:val="DefaultParagraphFont"/>
    <w:link w:val="DecisionParagraphs"/>
    <w:rsid w:val="009E0192"/>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E0192"/>
    <w:rPr>
      <w:rFonts w:ascii="Arial" w:hAnsi="Arial"/>
      <w:sz w:val="16"/>
    </w:rPr>
  </w:style>
  <w:style w:type="character" w:customStyle="1" w:styleId="BodyTextChar">
    <w:name w:val="Body Text Char"/>
    <w:basedOn w:val="DefaultParagraphFont"/>
    <w:link w:val="BodyText"/>
    <w:locked/>
    <w:rsid w:val="009E0192"/>
    <w:rPr>
      <w:rFonts w:ascii="Arial" w:hAnsi="Arial"/>
    </w:rPr>
  </w:style>
  <w:style w:type="paragraph" w:customStyle="1" w:styleId="StyleDocoriginalNotBold">
    <w:name w:val="Style Doc_original + Not Bold"/>
    <w:basedOn w:val="Docoriginal"/>
    <w:link w:val="StyleDocoriginalNotBoldChar"/>
    <w:autoRedefine/>
    <w:rsid w:val="009E01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E0192"/>
    <w:rPr>
      <w:rFonts w:ascii="Arial" w:hAnsi="Arial"/>
      <w:b/>
      <w:bCs/>
      <w:spacing w:val="10"/>
      <w:sz w:val="18"/>
      <w:lang w:val="fr-FR"/>
    </w:rPr>
  </w:style>
  <w:style w:type="paragraph" w:customStyle="1" w:styleId="StyleDocnumber">
    <w:name w:val="Style Doc_number"/>
    <w:basedOn w:val="Docoriginal"/>
    <w:rsid w:val="009E01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E01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E0192"/>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E01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E0192"/>
    <w:rPr>
      <w:rFonts w:ascii="Arial" w:hAnsi="Arial"/>
      <w:b w:val="0"/>
      <w:bCs w:val="0"/>
      <w:spacing w:val="10"/>
      <w:sz w:val="18"/>
      <w:lang w:val="fr-FR"/>
    </w:rPr>
  </w:style>
  <w:style w:type="character" w:customStyle="1" w:styleId="StyleDocoriginalNotBold1">
    <w:name w:val="Style Doc_original + Not Bold1"/>
    <w:basedOn w:val="DefaultParagraphFont"/>
    <w:rsid w:val="009E0192"/>
    <w:rPr>
      <w:rFonts w:ascii="Arial" w:hAnsi="Arial"/>
      <w:b/>
      <w:bCs/>
      <w:spacing w:val="10"/>
      <w:lang w:val="en-US" w:eastAsia="en-US" w:bidi="ar-SA"/>
    </w:rPr>
  </w:style>
  <w:style w:type="character" w:customStyle="1" w:styleId="StyleDoclangBold">
    <w:name w:val="Style Doc_lang + Bold"/>
    <w:basedOn w:val="Doclang"/>
    <w:rsid w:val="009E0192"/>
    <w:rPr>
      <w:rFonts w:ascii="Arial" w:hAnsi="Arial"/>
      <w:b/>
      <w:bCs/>
      <w:sz w:val="20"/>
      <w:lang w:val="en-US"/>
    </w:rPr>
  </w:style>
  <w:style w:type="paragraph" w:styleId="ListParagraph">
    <w:name w:val="List Paragraph"/>
    <w:basedOn w:val="Normal"/>
    <w:uiPriority w:val="34"/>
    <w:qFormat/>
    <w:rsid w:val="009E0192"/>
    <w:pPr>
      <w:ind w:left="720"/>
      <w:contextualSpacing/>
    </w:pPr>
    <w:rPr>
      <w:rFonts w:eastAsiaTheme="minorEastAsia"/>
    </w:rPr>
  </w:style>
  <w:style w:type="paragraph" w:styleId="CommentText">
    <w:name w:val="annotation text"/>
    <w:basedOn w:val="Normal"/>
    <w:link w:val="CommentTextChar"/>
    <w:rsid w:val="009E01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E0192"/>
    <w:rPr>
      <w:rFonts w:eastAsiaTheme="minorEastAsia"/>
      <w:sz w:val="22"/>
    </w:rPr>
  </w:style>
  <w:style w:type="paragraph" w:styleId="TOC6">
    <w:name w:val="toc 6"/>
    <w:basedOn w:val="Normal"/>
    <w:next w:val="Normal"/>
    <w:autoRedefine/>
    <w:uiPriority w:val="39"/>
    <w:rsid w:val="00ED4E56"/>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9E0192"/>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9E0192"/>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9E0192"/>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9E0192"/>
    <w:pPr>
      <w:spacing w:before="720" w:after="480"/>
      <w:jc w:val="center"/>
    </w:pPr>
    <w:rPr>
      <w:rFonts w:ascii="Times New Roman" w:eastAsiaTheme="minorEastAsia" w:hAnsi="Times New Roman"/>
      <w:caps/>
      <w:sz w:val="28"/>
    </w:rPr>
  </w:style>
  <w:style w:type="paragraph" w:customStyle="1" w:styleId="Committee">
    <w:name w:val="Committee"/>
    <w:basedOn w:val="Title"/>
    <w:rsid w:val="009E0192"/>
    <w:rPr>
      <w:rFonts w:eastAsiaTheme="minorEastAsia"/>
      <w:caps w:val="0"/>
    </w:rPr>
  </w:style>
  <w:style w:type="paragraph" w:styleId="BodyTextIndent">
    <w:name w:val="Body Text Indent"/>
    <w:basedOn w:val="Normal"/>
    <w:link w:val="BodyTextIndentChar"/>
    <w:rsid w:val="009E01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9E0192"/>
    <w:rPr>
      <w:rFonts w:eastAsiaTheme="minorEastAsia"/>
      <w:sz w:val="24"/>
      <w:u w:val="single"/>
    </w:rPr>
  </w:style>
  <w:style w:type="character" w:styleId="FollowedHyperlink">
    <w:name w:val="FollowedHyperlink"/>
    <w:basedOn w:val="DefaultParagraphFont"/>
    <w:uiPriority w:val="99"/>
    <w:rsid w:val="009E0192"/>
    <w:rPr>
      <w:color w:val="800080" w:themeColor="followedHyperlink"/>
      <w:u w:val="single"/>
    </w:rPr>
  </w:style>
  <w:style w:type="table" w:customStyle="1" w:styleId="TableGrid1">
    <w:name w:val="Table Grid1"/>
    <w:basedOn w:val="TableNormal"/>
    <w:next w:val="TableGrid"/>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192"/>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9E0192"/>
    <w:pPr>
      <w:spacing w:before="108"/>
    </w:pPr>
    <w:rPr>
      <w:rFonts w:eastAsiaTheme="minorHAnsi" w:cs="Arial"/>
    </w:rPr>
  </w:style>
  <w:style w:type="character" w:styleId="CommentReference">
    <w:name w:val="annotation reference"/>
    <w:basedOn w:val="DefaultParagraphFont"/>
    <w:rsid w:val="009E0192"/>
    <w:rPr>
      <w:sz w:val="16"/>
      <w:szCs w:val="16"/>
    </w:rPr>
  </w:style>
  <w:style w:type="paragraph" w:customStyle="1" w:styleId="result">
    <w:name w:val="result"/>
    <w:basedOn w:val="Normal"/>
    <w:qFormat/>
    <w:rsid w:val="009E0192"/>
    <w:pPr>
      <w:jc w:val="left"/>
    </w:pPr>
    <w:rPr>
      <w:sz w:val="18"/>
    </w:rPr>
  </w:style>
  <w:style w:type="character" w:styleId="Emphasis">
    <w:name w:val="Emphasis"/>
    <w:basedOn w:val="DefaultParagraphFont"/>
    <w:uiPriority w:val="20"/>
    <w:qFormat/>
    <w:rsid w:val="00612738"/>
    <w:rPr>
      <w:i/>
      <w:iCs/>
    </w:rPr>
  </w:style>
  <w:style w:type="paragraph" w:customStyle="1" w:styleId="msonormal0">
    <w:name w:val="msonormal"/>
    <w:basedOn w:val="Normal"/>
    <w:rsid w:val="009E3455"/>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9E3455"/>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9E3455"/>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9E345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9E3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styleId="CommentSubject">
    <w:name w:val="annotation subject"/>
    <w:basedOn w:val="CommentText"/>
    <w:next w:val="CommentText"/>
    <w:link w:val="CommentSubjectChar"/>
    <w:semiHidden/>
    <w:unhideWhenUsed/>
    <w:rsid w:val="00BE2C33"/>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BE2C33"/>
    <w:rPr>
      <w:rFonts w:ascii="Arial" w:eastAsiaTheme="minorEastAsia" w:hAnsi="Arial"/>
      <w:b/>
      <w:bCs/>
      <w:sz w:val="22"/>
    </w:rPr>
  </w:style>
  <w:style w:type="paragraph" w:styleId="Revision">
    <w:name w:val="Revision"/>
    <w:hidden/>
    <w:uiPriority w:val="99"/>
    <w:semiHidden/>
    <w:rsid w:val="006641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6808">
      <w:bodyDiv w:val="1"/>
      <w:marLeft w:val="0"/>
      <w:marRight w:val="0"/>
      <w:marTop w:val="0"/>
      <w:marBottom w:val="0"/>
      <w:divBdr>
        <w:top w:val="none" w:sz="0" w:space="0" w:color="auto"/>
        <w:left w:val="none" w:sz="0" w:space="0" w:color="auto"/>
        <w:bottom w:val="none" w:sz="0" w:space="0" w:color="auto"/>
        <w:right w:val="none" w:sz="0" w:space="0" w:color="auto"/>
      </w:divBdr>
    </w:div>
    <w:div w:id="294601427">
      <w:bodyDiv w:val="1"/>
      <w:marLeft w:val="0"/>
      <w:marRight w:val="0"/>
      <w:marTop w:val="0"/>
      <w:marBottom w:val="0"/>
      <w:divBdr>
        <w:top w:val="none" w:sz="0" w:space="0" w:color="auto"/>
        <w:left w:val="none" w:sz="0" w:space="0" w:color="auto"/>
        <w:bottom w:val="none" w:sz="0" w:space="0" w:color="auto"/>
        <w:right w:val="none" w:sz="0" w:space="0" w:color="auto"/>
      </w:divBdr>
    </w:div>
    <w:div w:id="11507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pgrfa-treaty@fao.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youtube/1yS7qbqu1oc" TargetMode="Externa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upov.int/edocs/mdocs/upov/fr/c_52/c_52_3.pdf" TargetMode="External"/><Relationship Id="rId14" Type="http://schemas.openxmlformats.org/officeDocument/2006/relationships/header" Target="header5.xml"/><Relationship Id="rId22" Type="http://schemas.openxmlformats.org/officeDocument/2006/relationships/hyperlink" Target="mailto:upov.mail@upov.int"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46E8-3E6D-40AA-AE42-7C4E49BD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54</Pages>
  <Words>23071</Words>
  <Characters>131511</Characters>
  <Application>Microsoft Office Word</Application>
  <DocSecurity>0</DocSecurity>
  <Lines>1095</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C/53/2</vt:lpstr>
      <vt:lpstr>C/53/2</vt:lpstr>
    </vt:vector>
  </TitlesOfParts>
  <Company>UPOV</Company>
  <LinksUpToDate>false</LinksUpToDate>
  <CharactersWithSpaces>154274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C/53/2</dc:title>
  <dc:creator>SANCHEZ VIZCAINO GOMEZ Rosa Maria</dc:creator>
  <cp:keywords>FOR OFFICIAL USE ONLY</cp:keywords>
  <cp:lastModifiedBy>SANCHEZ VIZCAINO GOMEZ Rosa Maria</cp:lastModifiedBy>
  <cp:revision>17</cp:revision>
  <cp:lastPrinted>2019-10-31T16:10:00Z</cp:lastPrinted>
  <dcterms:created xsi:type="dcterms:W3CDTF">2019-10-30T13:46:00Z</dcterms:created>
  <dcterms:modified xsi:type="dcterms:W3CDTF">2019-10-31T16:11:00Z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7dc37eff-c1a2-4636-ab37-8ec1825657a9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