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4D1F08" w:rsidTr="00EB4E9C">
        <w:tc>
          <w:tcPr>
            <w:tcW w:w="6522" w:type="dxa"/>
          </w:tcPr>
          <w:p w:rsidR="00DC3802" w:rsidRPr="004D1F08" w:rsidRDefault="00DC3802" w:rsidP="00AC2883">
            <w:pPr>
              <w:rPr>
                <w:lang w:val="fr-FR"/>
              </w:rPr>
            </w:pPr>
            <w:r w:rsidRPr="004D1F08">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4D1F08" w:rsidRDefault="004D1F08" w:rsidP="004D1F08">
            <w:pPr>
              <w:pStyle w:val="Lettrine"/>
              <w:rPr>
                <w:lang w:val="fr-FR"/>
              </w:rPr>
            </w:pPr>
            <w:r>
              <w:rPr>
                <w:lang w:val="fr-FR"/>
              </w:rPr>
              <w:t>F</w:t>
            </w:r>
          </w:p>
        </w:tc>
      </w:tr>
      <w:tr w:rsidR="00DC3802" w:rsidRPr="00DC36ED" w:rsidTr="00645CA8">
        <w:trPr>
          <w:trHeight w:val="219"/>
        </w:trPr>
        <w:tc>
          <w:tcPr>
            <w:tcW w:w="6522" w:type="dxa"/>
          </w:tcPr>
          <w:p w:rsidR="00DC3802" w:rsidRPr="004D1F08" w:rsidRDefault="004D1F08" w:rsidP="004D1F08">
            <w:pPr>
              <w:pStyle w:val="upove"/>
              <w:rPr>
                <w:lang w:val="fr-FR"/>
              </w:rPr>
            </w:pPr>
            <w:r>
              <w:rPr>
                <w:lang w:val="fr-FR"/>
              </w:rPr>
              <w:t>Union internationale pour la protection des obtentions végétales</w:t>
            </w:r>
          </w:p>
        </w:tc>
        <w:tc>
          <w:tcPr>
            <w:tcW w:w="3117" w:type="dxa"/>
          </w:tcPr>
          <w:p w:rsidR="00DC3802" w:rsidRPr="004D1F08" w:rsidRDefault="00DC3802" w:rsidP="00DA4973">
            <w:pPr>
              <w:rPr>
                <w:lang w:val="fr-FR"/>
              </w:rPr>
            </w:pPr>
          </w:p>
        </w:tc>
      </w:tr>
    </w:tbl>
    <w:p w:rsidR="00DC3802" w:rsidRPr="004D1F08" w:rsidRDefault="00DC3802" w:rsidP="00DC3802">
      <w:pPr>
        <w:rPr>
          <w:lang w:val="fr-FR"/>
        </w:rPr>
      </w:pPr>
    </w:p>
    <w:p w:rsidR="00DA4973" w:rsidRPr="004D1F08" w:rsidRDefault="00DA4973" w:rsidP="00DC3802">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C36ED" w:rsidTr="00EB4E9C">
        <w:tc>
          <w:tcPr>
            <w:tcW w:w="6512" w:type="dxa"/>
          </w:tcPr>
          <w:p w:rsidR="00EB4E9C" w:rsidRPr="004D1F08" w:rsidRDefault="00A3365A" w:rsidP="00AC2883">
            <w:pPr>
              <w:pStyle w:val="Sessiontc"/>
              <w:spacing w:line="240" w:lineRule="auto"/>
              <w:rPr>
                <w:lang w:val="fr-FR"/>
              </w:rPr>
            </w:pPr>
            <w:r w:rsidRPr="004D1F08">
              <w:rPr>
                <w:lang w:val="fr-FR"/>
              </w:rPr>
              <w:t>Co</w:t>
            </w:r>
            <w:r w:rsidR="004D1F08">
              <w:rPr>
                <w:lang w:val="fr-FR"/>
              </w:rPr>
              <w:t>nseil</w:t>
            </w:r>
          </w:p>
          <w:p w:rsidR="00EB4E9C" w:rsidRPr="004D1F08" w:rsidRDefault="004D1F08" w:rsidP="004D1F08">
            <w:pPr>
              <w:pStyle w:val="Sessiontcplacedate"/>
              <w:rPr>
                <w:sz w:val="22"/>
                <w:lang w:val="fr-FR"/>
              </w:rPr>
            </w:pPr>
            <w:r>
              <w:rPr>
                <w:lang w:val="fr-FR"/>
              </w:rPr>
              <w:t>Cinquante</w:t>
            </w:r>
            <w:r w:rsidR="00F81099">
              <w:rPr>
                <w:lang w:val="fr-FR"/>
              </w:rPr>
              <w:t>-</w:t>
            </w:r>
            <w:r>
              <w:rPr>
                <w:lang w:val="fr-FR"/>
              </w:rPr>
              <w:t>trois</w:t>
            </w:r>
            <w:r w:rsidR="00F81099">
              <w:rPr>
                <w:lang w:val="fr-FR"/>
              </w:rPr>
              <w:t>ième session</w:t>
            </w:r>
            <w:r>
              <w:rPr>
                <w:lang w:val="fr-FR"/>
              </w:rPr>
              <w:t xml:space="preserve"> ordinaire</w:t>
            </w:r>
            <w:r w:rsidR="00EB4E9C" w:rsidRPr="004D1F08">
              <w:rPr>
                <w:lang w:val="fr-FR"/>
              </w:rPr>
              <w:br/>
            </w:r>
            <w:r>
              <w:rPr>
                <w:lang w:val="fr-FR"/>
              </w:rPr>
              <w:t>Genève,</w:t>
            </w:r>
            <w:r w:rsidR="00F81099">
              <w:rPr>
                <w:lang w:val="fr-FR"/>
              </w:rPr>
              <w:t xml:space="preserve"> 1</w:t>
            </w:r>
            <w:r w:rsidR="00F81099" w:rsidRPr="00F81099">
              <w:rPr>
                <w:vertAlign w:val="superscript"/>
                <w:lang w:val="fr-FR"/>
              </w:rPr>
              <w:t>er</w:t>
            </w:r>
            <w:r w:rsidR="00F81099">
              <w:rPr>
                <w:lang w:val="fr-FR"/>
              </w:rPr>
              <w:t> </w:t>
            </w:r>
            <w:r>
              <w:rPr>
                <w:lang w:val="fr-FR"/>
              </w:rPr>
              <w:t>novembre 2019</w:t>
            </w:r>
          </w:p>
        </w:tc>
        <w:tc>
          <w:tcPr>
            <w:tcW w:w="3127" w:type="dxa"/>
          </w:tcPr>
          <w:p w:rsidR="00EB4E9C" w:rsidRPr="004D1F08" w:rsidRDefault="00782255" w:rsidP="003C7FBE">
            <w:pPr>
              <w:pStyle w:val="Doccode"/>
              <w:rPr>
                <w:lang w:val="fr-FR"/>
              </w:rPr>
            </w:pPr>
            <w:r w:rsidRPr="004D1F08">
              <w:rPr>
                <w:lang w:val="fr-FR"/>
              </w:rPr>
              <w:t>C/53</w:t>
            </w:r>
            <w:r w:rsidR="00EB4E9C" w:rsidRPr="004D1F08">
              <w:rPr>
                <w:lang w:val="fr-FR"/>
              </w:rPr>
              <w:t>/</w:t>
            </w:r>
            <w:r w:rsidR="00303444" w:rsidRPr="004D1F08">
              <w:rPr>
                <w:lang w:val="fr-FR"/>
              </w:rPr>
              <w:t>13</w:t>
            </w:r>
          </w:p>
          <w:p w:rsidR="00EB4E9C" w:rsidRPr="004D1F08" w:rsidRDefault="00EB4E9C" w:rsidP="003C7FBE">
            <w:pPr>
              <w:pStyle w:val="Docoriginal"/>
              <w:rPr>
                <w:lang w:val="fr-FR"/>
              </w:rPr>
            </w:pPr>
            <w:r w:rsidRPr="004D1F08">
              <w:rPr>
                <w:lang w:val="fr-FR"/>
              </w:rPr>
              <w:t>Original</w:t>
            </w:r>
            <w:r w:rsidR="00F81099">
              <w:rPr>
                <w:lang w:val="fr-FR"/>
              </w:rPr>
              <w:t> :</w:t>
            </w:r>
            <w:r w:rsidR="004D1F08">
              <w:rPr>
                <w:lang w:val="fr-FR"/>
              </w:rPr>
              <w:t xml:space="preserve"> </w:t>
            </w:r>
            <w:r w:rsidR="004D1F08" w:rsidRPr="004D1F08">
              <w:rPr>
                <w:b w:val="0"/>
                <w:lang w:val="fr-FR"/>
              </w:rPr>
              <w:t>anglais</w:t>
            </w:r>
          </w:p>
          <w:p w:rsidR="00EB4E9C" w:rsidRPr="004D1F08" w:rsidRDefault="00EB4E9C" w:rsidP="004D1F08">
            <w:pPr>
              <w:pStyle w:val="Docoriginal"/>
              <w:rPr>
                <w:lang w:val="fr-FR"/>
              </w:rPr>
            </w:pPr>
            <w:r w:rsidRPr="004D1F08">
              <w:rPr>
                <w:lang w:val="fr-FR"/>
              </w:rPr>
              <w:t>Date</w:t>
            </w:r>
            <w:r w:rsidR="00F81099">
              <w:rPr>
                <w:lang w:val="fr-FR"/>
              </w:rPr>
              <w:t> :</w:t>
            </w:r>
            <w:r w:rsidRPr="004D1F08">
              <w:rPr>
                <w:b w:val="0"/>
                <w:spacing w:val="0"/>
                <w:lang w:val="fr-FR"/>
              </w:rPr>
              <w:t xml:space="preserve"> </w:t>
            </w:r>
            <w:r w:rsidR="004D1F08">
              <w:rPr>
                <w:b w:val="0"/>
                <w:spacing w:val="0"/>
                <w:lang w:val="fr-FR"/>
              </w:rPr>
              <w:t>15 octobre 2019</w:t>
            </w:r>
          </w:p>
        </w:tc>
      </w:tr>
    </w:tbl>
    <w:p w:rsidR="000D7780" w:rsidRPr="004D1F08" w:rsidRDefault="004D1F08" w:rsidP="006A644A">
      <w:pPr>
        <w:pStyle w:val="Titleofdoc0"/>
        <w:rPr>
          <w:lang w:val="fr-FR"/>
        </w:rPr>
      </w:pPr>
      <w:bookmarkStart w:id="0" w:name="TitleOfDoc"/>
      <w:bookmarkEnd w:id="0"/>
      <w:r>
        <w:rPr>
          <w:lang w:val="fr-FR"/>
        </w:rPr>
        <w:t xml:space="preserve">FAITS NOUVEAUX CONCERNANT LE </w:t>
      </w:r>
      <w:r w:rsidR="005346F3">
        <w:rPr>
          <w:lang w:val="fr-FR"/>
        </w:rPr>
        <w:t>livre</w:t>
      </w:r>
      <w:r w:rsidR="00C00FD7">
        <w:rPr>
          <w:lang w:val="fr-FR"/>
        </w:rPr>
        <w:t> IV</w:t>
      </w:r>
      <w:r>
        <w:rPr>
          <w:lang w:val="fr-FR"/>
        </w:rPr>
        <w:t xml:space="preserve"> </w:t>
      </w:r>
      <w:r w:rsidR="00172ADA" w:rsidRPr="004D1F08">
        <w:rPr>
          <w:lang w:val="fr-FR"/>
        </w:rPr>
        <w:t>“</w:t>
      </w:r>
      <w:r w:rsidR="005346F3">
        <w:rPr>
          <w:lang w:val="fr-FR"/>
        </w:rPr>
        <w:t>VariÉtÉs</w:t>
      </w:r>
      <w:r>
        <w:rPr>
          <w:lang w:val="fr-FR"/>
        </w:rPr>
        <w:t xml:space="preserve"> VÉGéTALES</w:t>
      </w:r>
      <w:r w:rsidR="00172ADA" w:rsidRPr="004D1F08">
        <w:rPr>
          <w:lang w:val="fr-FR"/>
        </w:rPr>
        <w:t xml:space="preserve">” </w:t>
      </w:r>
      <w:r>
        <w:rPr>
          <w:lang w:val="fr-FR"/>
        </w:rPr>
        <w:t>DE LA LOI RELATIVE À LA PROTECTION DES DROITS DE PROPRIÉTÉ INTELLECTUELLE</w:t>
      </w:r>
      <w:r w:rsidR="005346F3" w:rsidRPr="005346F3">
        <w:rPr>
          <w:lang w:val="fr-FR"/>
        </w:rPr>
        <w:t xml:space="preserve"> </w:t>
      </w:r>
      <w:r w:rsidR="005346F3">
        <w:rPr>
          <w:lang w:val="fr-FR"/>
        </w:rPr>
        <w:t>DE L’ÉGYPTE</w:t>
      </w:r>
    </w:p>
    <w:p w:rsidR="006A644A" w:rsidRPr="004D1F08" w:rsidRDefault="00AE0EF1" w:rsidP="006A644A">
      <w:pPr>
        <w:pStyle w:val="preparedby1"/>
        <w:jc w:val="left"/>
        <w:rPr>
          <w:lang w:val="fr-FR"/>
        </w:rPr>
      </w:pPr>
      <w:bookmarkStart w:id="1" w:name="Prepared"/>
      <w:bookmarkEnd w:id="1"/>
      <w:r w:rsidRPr="004D1F08">
        <w:rPr>
          <w:lang w:val="fr-FR"/>
        </w:rPr>
        <w:t xml:space="preserve">Document </w:t>
      </w:r>
      <w:r w:rsidR="004D1F08">
        <w:rPr>
          <w:lang w:val="fr-FR"/>
        </w:rPr>
        <w:t>établi par le Bureau de l</w:t>
      </w:r>
      <w:r w:rsidR="00F81099">
        <w:rPr>
          <w:lang w:val="fr-FR"/>
        </w:rPr>
        <w:t>’</w:t>
      </w:r>
      <w:r w:rsidR="004D1F08">
        <w:rPr>
          <w:lang w:val="fr-FR"/>
        </w:rPr>
        <w:t>Union</w:t>
      </w:r>
    </w:p>
    <w:p w:rsidR="00050E16" w:rsidRPr="004D1F08" w:rsidRDefault="004D1F08" w:rsidP="006A644A">
      <w:pPr>
        <w:pStyle w:val="Disclaimer"/>
        <w:rPr>
          <w:lang w:val="fr-FR"/>
        </w:rPr>
      </w:pPr>
      <w:r>
        <w:rPr>
          <w:lang w:val="fr-FR"/>
        </w:rPr>
        <w:t>Avertissement</w:t>
      </w:r>
      <w:r w:rsidR="00F81099">
        <w:rPr>
          <w:lang w:val="fr-FR"/>
        </w:rPr>
        <w:t> :</w:t>
      </w:r>
      <w:r>
        <w:rPr>
          <w:lang w:val="fr-FR"/>
        </w:rPr>
        <w:t xml:space="preserve"> le présent document ne représente pas les principes ou orientations de l</w:t>
      </w:r>
      <w:r w:rsidR="00F81099">
        <w:rPr>
          <w:lang w:val="fr-FR"/>
        </w:rPr>
        <w:t>’</w:t>
      </w:r>
      <w:r>
        <w:rPr>
          <w:lang w:val="fr-FR"/>
        </w:rPr>
        <w:t>UPOV</w:t>
      </w:r>
    </w:p>
    <w:p w:rsidR="002C0C13" w:rsidRPr="004D1F08" w:rsidRDefault="002C0C13" w:rsidP="002C0C13">
      <w:pPr>
        <w:rPr>
          <w:szCs w:val="22"/>
          <w:lang w:val="fr-FR"/>
        </w:rPr>
      </w:pPr>
      <w:r w:rsidRPr="004D1F08">
        <w:rPr>
          <w:rFonts w:cs="Arial"/>
          <w:lang w:val="fr-FR"/>
        </w:rPr>
        <w:fldChar w:fldCharType="begin"/>
      </w:r>
      <w:r w:rsidRPr="004D1F08">
        <w:rPr>
          <w:rFonts w:cs="Arial"/>
          <w:lang w:val="fr-FR"/>
        </w:rPr>
        <w:instrText xml:space="preserve"> AUTONUM  </w:instrText>
      </w:r>
      <w:r w:rsidRPr="004D1F08">
        <w:rPr>
          <w:rFonts w:cs="Arial"/>
          <w:lang w:val="fr-FR"/>
        </w:rPr>
        <w:fldChar w:fldCharType="end"/>
      </w:r>
      <w:r w:rsidRPr="004D1F08">
        <w:rPr>
          <w:rFonts w:cs="Arial"/>
          <w:lang w:val="fr-FR"/>
        </w:rPr>
        <w:tab/>
      </w:r>
      <w:r w:rsidR="004D1F08">
        <w:rPr>
          <w:rFonts w:cs="Arial"/>
          <w:lang w:val="fr-FR"/>
        </w:rPr>
        <w:t>Le but du présent document est d</w:t>
      </w:r>
      <w:r w:rsidR="00F81099">
        <w:rPr>
          <w:rFonts w:cs="Arial"/>
          <w:lang w:val="fr-FR"/>
        </w:rPr>
        <w:t>’</w:t>
      </w:r>
      <w:r w:rsidR="004D1F08">
        <w:rPr>
          <w:rFonts w:cs="Arial"/>
          <w:lang w:val="fr-FR"/>
        </w:rPr>
        <w:t xml:space="preserve">inviter le Conseil à examiner les faits nouveaux concernant le </w:t>
      </w:r>
      <w:r w:rsidR="00267714" w:rsidRPr="004D1F08">
        <w:rPr>
          <w:szCs w:val="22"/>
          <w:lang w:val="fr-FR"/>
        </w:rPr>
        <w:t>“</w:t>
      </w:r>
      <w:r w:rsidR="005346F3">
        <w:rPr>
          <w:szCs w:val="22"/>
          <w:lang w:val="fr-FR"/>
        </w:rPr>
        <w:t>Livre</w:t>
      </w:r>
      <w:r w:rsidR="00C00FD7">
        <w:rPr>
          <w:szCs w:val="22"/>
          <w:lang w:val="fr-FR"/>
        </w:rPr>
        <w:t> IV</w:t>
      </w:r>
      <w:r w:rsidR="004D1F08">
        <w:rPr>
          <w:szCs w:val="22"/>
          <w:lang w:val="fr-FR"/>
        </w:rPr>
        <w:t xml:space="preserve"> </w:t>
      </w:r>
      <w:r w:rsidR="00F81099">
        <w:rPr>
          <w:szCs w:val="22"/>
          <w:lang w:val="fr-FR"/>
        </w:rPr>
        <w:t>‘</w:t>
      </w:r>
      <w:r w:rsidR="005346F3">
        <w:rPr>
          <w:szCs w:val="22"/>
          <w:lang w:val="fr-FR"/>
        </w:rPr>
        <w:t>Variétés</w:t>
      </w:r>
      <w:r w:rsidR="004D1F08">
        <w:rPr>
          <w:szCs w:val="22"/>
          <w:lang w:val="fr-FR"/>
        </w:rPr>
        <w:t xml:space="preserve"> végétales</w:t>
      </w:r>
      <w:r w:rsidR="00F81099">
        <w:rPr>
          <w:szCs w:val="22"/>
          <w:lang w:val="fr-FR"/>
        </w:rPr>
        <w:t>’</w:t>
      </w:r>
      <w:r w:rsidR="004D1F08">
        <w:rPr>
          <w:szCs w:val="22"/>
          <w:lang w:val="fr-FR"/>
        </w:rPr>
        <w:t xml:space="preserve"> de la loi relative à la protection des droits de propriété intellectuelle</w:t>
      </w:r>
      <w:r w:rsidR="00C00FD7">
        <w:rPr>
          <w:szCs w:val="22"/>
          <w:lang w:val="fr-FR"/>
        </w:rPr>
        <w:t xml:space="preserve"> de l</w:t>
      </w:r>
      <w:r w:rsidR="00F81099">
        <w:rPr>
          <w:szCs w:val="22"/>
          <w:lang w:val="fr-FR"/>
        </w:rPr>
        <w:t>’</w:t>
      </w:r>
      <w:r w:rsidR="00C00FD7">
        <w:rPr>
          <w:szCs w:val="22"/>
          <w:lang w:val="fr-FR"/>
        </w:rPr>
        <w:t>Égypte</w:t>
      </w:r>
      <w:r w:rsidR="00267714" w:rsidRPr="004D1F08">
        <w:rPr>
          <w:szCs w:val="22"/>
          <w:lang w:val="fr-FR"/>
        </w:rPr>
        <w:t xml:space="preserve">” </w:t>
      </w:r>
      <w:r w:rsidRPr="004D1F08">
        <w:rPr>
          <w:szCs w:val="22"/>
          <w:lang w:val="fr-FR"/>
        </w:rPr>
        <w:t>(</w:t>
      </w:r>
      <w:r w:rsidR="004D1F08">
        <w:rPr>
          <w:szCs w:val="22"/>
          <w:lang w:val="fr-FR"/>
        </w:rPr>
        <w:t>loi</w:t>
      </w:r>
      <w:r w:rsidRPr="004D1F08">
        <w:rPr>
          <w:szCs w:val="22"/>
          <w:lang w:val="fr-FR"/>
        </w:rPr>
        <w:t xml:space="preserve">) </w:t>
      </w:r>
      <w:r w:rsidR="00C00FD7">
        <w:rPr>
          <w:szCs w:val="22"/>
          <w:lang w:val="fr-FR"/>
        </w:rPr>
        <w:t>eu égard à sa décision du 27 mars 2015.</w:t>
      </w:r>
    </w:p>
    <w:p w:rsidR="002C0C13" w:rsidRPr="004D1F08" w:rsidRDefault="002C0C13" w:rsidP="002C0C13">
      <w:pPr>
        <w:rPr>
          <w:szCs w:val="22"/>
          <w:lang w:val="fr-FR"/>
        </w:rPr>
      </w:pPr>
    </w:p>
    <w:p w:rsidR="002C0C13" w:rsidRPr="004D1F08" w:rsidRDefault="002C0C13" w:rsidP="002C0C13">
      <w:pPr>
        <w:rPr>
          <w:szCs w:val="22"/>
          <w:lang w:val="fr-FR"/>
        </w:rPr>
      </w:pPr>
    </w:p>
    <w:p w:rsidR="00EE237B" w:rsidRPr="004D1F08" w:rsidRDefault="00C00FD7" w:rsidP="00EE237B">
      <w:pPr>
        <w:pStyle w:val="Heading1"/>
        <w:rPr>
          <w:lang w:val="fr-FR"/>
        </w:rPr>
      </w:pPr>
      <w:r>
        <w:rPr>
          <w:lang w:val="fr-FR"/>
        </w:rPr>
        <w:t>GÉNÉRAL</w:t>
      </w:r>
      <w:r w:rsidR="00A80927">
        <w:rPr>
          <w:lang w:val="fr-FR"/>
        </w:rPr>
        <w:t>ITÉS</w:t>
      </w:r>
    </w:p>
    <w:p w:rsidR="00095755" w:rsidRPr="004D1F08" w:rsidRDefault="00095755" w:rsidP="00095755">
      <w:pPr>
        <w:rPr>
          <w:szCs w:val="22"/>
          <w:lang w:val="fr-FR"/>
        </w:rPr>
      </w:pPr>
    </w:p>
    <w:p w:rsidR="000D3AFE" w:rsidRPr="00E61453" w:rsidRDefault="00095755" w:rsidP="00095755">
      <w:pPr>
        <w:rPr>
          <w:szCs w:val="22"/>
          <w:lang w:val="fr-FR"/>
        </w:rPr>
      </w:pPr>
      <w:r w:rsidRPr="004D1F08">
        <w:rPr>
          <w:spacing w:val="2"/>
          <w:szCs w:val="22"/>
          <w:lang w:val="fr-FR"/>
        </w:rPr>
        <w:fldChar w:fldCharType="begin"/>
      </w:r>
      <w:r w:rsidRPr="004D1F08">
        <w:rPr>
          <w:spacing w:val="2"/>
          <w:szCs w:val="22"/>
          <w:lang w:val="fr-FR"/>
        </w:rPr>
        <w:instrText xml:space="preserve"> AUTONUM  </w:instrText>
      </w:r>
      <w:r w:rsidRPr="004D1F08">
        <w:rPr>
          <w:spacing w:val="2"/>
          <w:szCs w:val="22"/>
          <w:lang w:val="fr-FR"/>
        </w:rPr>
        <w:fldChar w:fldCharType="end"/>
      </w:r>
      <w:r w:rsidRPr="004D1F08">
        <w:rPr>
          <w:spacing w:val="2"/>
          <w:szCs w:val="22"/>
          <w:lang w:val="fr-FR"/>
        </w:rPr>
        <w:tab/>
      </w:r>
      <w:r w:rsidR="00C00FD7">
        <w:rPr>
          <w:spacing w:val="2"/>
          <w:szCs w:val="22"/>
          <w:lang w:val="fr-FR"/>
        </w:rPr>
        <w:t>Le Gouvernement de l</w:t>
      </w:r>
      <w:r w:rsidR="00F81099">
        <w:rPr>
          <w:spacing w:val="2"/>
          <w:szCs w:val="22"/>
          <w:lang w:val="fr-FR"/>
        </w:rPr>
        <w:t>’</w:t>
      </w:r>
      <w:r w:rsidR="00C00FD7">
        <w:rPr>
          <w:spacing w:val="2"/>
          <w:szCs w:val="22"/>
          <w:lang w:val="fr-FR"/>
        </w:rPr>
        <w:t xml:space="preserve">Égypte a engagé la procédure </w:t>
      </w:r>
      <w:r w:rsidR="00E31696">
        <w:rPr>
          <w:spacing w:val="2"/>
          <w:szCs w:val="22"/>
          <w:lang w:val="fr-FR"/>
        </w:rPr>
        <w:t>d</w:t>
      </w:r>
      <w:r w:rsidR="00F81099">
        <w:rPr>
          <w:spacing w:val="2"/>
          <w:szCs w:val="22"/>
          <w:lang w:val="fr-FR"/>
        </w:rPr>
        <w:t>’</w:t>
      </w:r>
      <w:r w:rsidR="00E31696">
        <w:rPr>
          <w:spacing w:val="2"/>
          <w:szCs w:val="22"/>
          <w:lang w:val="fr-FR"/>
        </w:rPr>
        <w:t>adhésion à</w:t>
      </w:r>
      <w:r w:rsidR="00C00FD7">
        <w:rPr>
          <w:spacing w:val="2"/>
          <w:szCs w:val="22"/>
          <w:lang w:val="fr-FR"/>
        </w:rPr>
        <w:t xml:space="preserve"> l</w:t>
      </w:r>
      <w:r w:rsidR="00F81099">
        <w:rPr>
          <w:spacing w:val="2"/>
          <w:szCs w:val="22"/>
          <w:lang w:val="fr-FR"/>
        </w:rPr>
        <w:t>’</w:t>
      </w:r>
      <w:r w:rsidR="00C00FD7">
        <w:rPr>
          <w:spacing w:val="2"/>
          <w:szCs w:val="22"/>
          <w:lang w:val="fr-FR"/>
        </w:rPr>
        <w:t>UPOV par lettre du 3 novembre 2014, adressée au Secrétaire général de l</w:t>
      </w:r>
      <w:r w:rsidR="00F81099">
        <w:rPr>
          <w:spacing w:val="2"/>
          <w:szCs w:val="22"/>
          <w:lang w:val="fr-FR"/>
        </w:rPr>
        <w:t>’</w:t>
      </w:r>
      <w:r w:rsidR="00C00FD7">
        <w:rPr>
          <w:spacing w:val="2"/>
          <w:szCs w:val="22"/>
          <w:lang w:val="fr-FR"/>
        </w:rPr>
        <w:t xml:space="preserve">UPOV, </w:t>
      </w:r>
      <w:r w:rsidR="00A80927">
        <w:rPr>
          <w:spacing w:val="2"/>
          <w:szCs w:val="22"/>
          <w:lang w:val="fr-FR"/>
        </w:rPr>
        <w:t>dans</w:t>
      </w:r>
      <w:r w:rsidR="00C00FD7">
        <w:rPr>
          <w:spacing w:val="2"/>
          <w:szCs w:val="22"/>
          <w:lang w:val="fr-FR"/>
        </w:rPr>
        <w:t xml:space="preserve"> laquelle M. </w:t>
      </w:r>
      <w:r w:rsidR="00172ADA" w:rsidRPr="004D1F08">
        <w:rPr>
          <w:spacing w:val="2"/>
          <w:szCs w:val="22"/>
          <w:lang w:val="fr-FR"/>
        </w:rPr>
        <w:t xml:space="preserve">Ahmed </w:t>
      </w:r>
      <w:proofErr w:type="spellStart"/>
      <w:r w:rsidR="00172ADA" w:rsidRPr="004D1F08">
        <w:rPr>
          <w:spacing w:val="2"/>
          <w:szCs w:val="22"/>
          <w:lang w:val="fr-FR"/>
        </w:rPr>
        <w:t>Agiba</w:t>
      </w:r>
      <w:proofErr w:type="spellEnd"/>
      <w:r w:rsidR="00172ADA" w:rsidRPr="004D1F08">
        <w:rPr>
          <w:spacing w:val="2"/>
          <w:szCs w:val="22"/>
          <w:lang w:val="fr-FR"/>
        </w:rPr>
        <w:t xml:space="preserve">, </w:t>
      </w:r>
      <w:r w:rsidR="00C00FD7">
        <w:rPr>
          <w:spacing w:val="2"/>
          <w:szCs w:val="22"/>
          <w:lang w:val="fr-FR"/>
        </w:rPr>
        <w:t>chef de l</w:t>
      </w:r>
      <w:r w:rsidR="00F81099">
        <w:rPr>
          <w:spacing w:val="2"/>
          <w:szCs w:val="22"/>
          <w:lang w:val="fr-FR"/>
        </w:rPr>
        <w:t>’</w:t>
      </w:r>
      <w:r w:rsidR="00930FFE">
        <w:rPr>
          <w:spacing w:val="2"/>
          <w:szCs w:val="22"/>
          <w:lang w:val="fr-FR"/>
        </w:rPr>
        <w:t>A</w:t>
      </w:r>
      <w:r w:rsidR="00C00FD7">
        <w:rPr>
          <w:spacing w:val="2"/>
          <w:szCs w:val="22"/>
          <w:lang w:val="fr-FR"/>
        </w:rPr>
        <w:t>dministration centrale d</w:t>
      </w:r>
      <w:r w:rsidR="00F81099">
        <w:rPr>
          <w:spacing w:val="2"/>
          <w:szCs w:val="22"/>
          <w:lang w:val="fr-FR"/>
        </w:rPr>
        <w:t>’</w:t>
      </w:r>
      <w:r w:rsidR="00C00FD7">
        <w:rPr>
          <w:spacing w:val="2"/>
          <w:szCs w:val="22"/>
          <w:lang w:val="fr-FR"/>
        </w:rPr>
        <w:t>essais de semences et de certification</w:t>
      </w:r>
      <w:r w:rsidR="00930FFE">
        <w:rPr>
          <w:spacing w:val="2"/>
          <w:szCs w:val="22"/>
          <w:lang w:val="fr-FR"/>
        </w:rPr>
        <w:t xml:space="preserve"> (CASC)</w:t>
      </w:r>
      <w:r w:rsidR="00C00FD7">
        <w:rPr>
          <w:spacing w:val="2"/>
          <w:szCs w:val="22"/>
          <w:lang w:val="fr-FR"/>
        </w:rPr>
        <w:t xml:space="preserve">, secrétaire </w:t>
      </w:r>
      <w:r w:rsidR="00930FFE">
        <w:rPr>
          <w:spacing w:val="2"/>
          <w:szCs w:val="22"/>
          <w:lang w:val="fr-FR"/>
        </w:rPr>
        <w:t>adjoint du</w:t>
      </w:r>
      <w:r w:rsidR="00C00FD7">
        <w:rPr>
          <w:spacing w:val="2"/>
          <w:szCs w:val="22"/>
          <w:lang w:val="fr-FR"/>
        </w:rPr>
        <w:t xml:space="preserve"> Ministère de l</w:t>
      </w:r>
      <w:r w:rsidR="00F81099">
        <w:rPr>
          <w:spacing w:val="2"/>
          <w:szCs w:val="22"/>
          <w:lang w:val="fr-FR"/>
        </w:rPr>
        <w:t>’</w:t>
      </w:r>
      <w:r w:rsidR="00C00FD7">
        <w:rPr>
          <w:spacing w:val="2"/>
          <w:szCs w:val="22"/>
          <w:lang w:val="fr-FR"/>
        </w:rPr>
        <w:t>agriculture d</w:t>
      </w:r>
      <w:r w:rsidR="00930FFE">
        <w:rPr>
          <w:spacing w:val="2"/>
          <w:szCs w:val="22"/>
          <w:lang w:val="fr-FR"/>
        </w:rPr>
        <w:t>e l</w:t>
      </w:r>
      <w:r w:rsidR="00F81099">
        <w:rPr>
          <w:spacing w:val="2"/>
          <w:szCs w:val="22"/>
          <w:lang w:val="fr-FR"/>
        </w:rPr>
        <w:t>’</w:t>
      </w:r>
      <w:r w:rsidR="00C00FD7">
        <w:rPr>
          <w:spacing w:val="2"/>
          <w:szCs w:val="22"/>
          <w:lang w:val="fr-FR"/>
        </w:rPr>
        <w:t>Égypte, demand</w:t>
      </w:r>
      <w:r w:rsidR="00E31696">
        <w:rPr>
          <w:spacing w:val="2"/>
          <w:szCs w:val="22"/>
          <w:lang w:val="fr-FR"/>
        </w:rPr>
        <w:t>ait</w:t>
      </w:r>
      <w:r w:rsidR="00C00FD7">
        <w:rPr>
          <w:spacing w:val="2"/>
          <w:szCs w:val="22"/>
          <w:lang w:val="fr-FR"/>
        </w:rPr>
        <w:t xml:space="preserve"> </w:t>
      </w:r>
      <w:r w:rsidR="00930FFE">
        <w:rPr>
          <w:spacing w:val="2"/>
          <w:szCs w:val="22"/>
          <w:lang w:val="fr-FR"/>
        </w:rPr>
        <w:t>l</w:t>
      </w:r>
      <w:r w:rsidR="00F81099">
        <w:rPr>
          <w:spacing w:val="2"/>
          <w:szCs w:val="22"/>
          <w:lang w:val="fr-FR"/>
        </w:rPr>
        <w:t>’</w:t>
      </w:r>
      <w:r w:rsidR="00930FFE">
        <w:rPr>
          <w:spacing w:val="2"/>
          <w:szCs w:val="22"/>
          <w:lang w:val="fr-FR"/>
        </w:rPr>
        <w:t xml:space="preserve">examen de la </w:t>
      </w:r>
      <w:r w:rsidR="004D61C7">
        <w:rPr>
          <w:spacing w:val="2"/>
          <w:szCs w:val="22"/>
          <w:lang w:val="fr-FR"/>
        </w:rPr>
        <w:t xml:space="preserve">conformité du </w:t>
      </w:r>
      <w:r w:rsidR="00172ADA" w:rsidRPr="004D1F08">
        <w:rPr>
          <w:szCs w:val="22"/>
          <w:lang w:val="fr-FR"/>
        </w:rPr>
        <w:t>“</w:t>
      </w:r>
      <w:r w:rsidR="004D61C7">
        <w:rPr>
          <w:szCs w:val="22"/>
          <w:lang w:val="fr-FR"/>
        </w:rPr>
        <w:t>P</w:t>
      </w:r>
      <w:r w:rsidR="00C00FD7">
        <w:rPr>
          <w:szCs w:val="22"/>
          <w:lang w:val="fr-FR"/>
        </w:rPr>
        <w:t xml:space="preserve">rojet de dispositions du </w:t>
      </w:r>
      <w:r w:rsidR="00E61453">
        <w:rPr>
          <w:szCs w:val="22"/>
          <w:lang w:val="fr-FR"/>
        </w:rPr>
        <w:t>livre</w:t>
      </w:r>
      <w:r w:rsidR="00C00FD7">
        <w:rPr>
          <w:szCs w:val="22"/>
          <w:lang w:val="fr-FR"/>
        </w:rPr>
        <w:t xml:space="preserve"> IV </w:t>
      </w:r>
      <w:r w:rsidR="00F81099">
        <w:rPr>
          <w:szCs w:val="22"/>
          <w:lang w:val="fr-FR"/>
        </w:rPr>
        <w:t>‘</w:t>
      </w:r>
      <w:r w:rsidR="00E61453">
        <w:rPr>
          <w:szCs w:val="22"/>
          <w:lang w:val="fr-FR"/>
        </w:rPr>
        <w:t>Variétés</w:t>
      </w:r>
      <w:r w:rsidR="00C00FD7">
        <w:rPr>
          <w:szCs w:val="22"/>
          <w:lang w:val="fr-FR"/>
        </w:rPr>
        <w:t xml:space="preserve"> végétales</w:t>
      </w:r>
      <w:r w:rsidR="00F81099">
        <w:rPr>
          <w:szCs w:val="22"/>
          <w:lang w:val="fr-FR"/>
        </w:rPr>
        <w:t>’</w:t>
      </w:r>
      <w:r w:rsidR="00172ADA" w:rsidRPr="004D1F08">
        <w:rPr>
          <w:szCs w:val="22"/>
          <w:lang w:val="fr-FR"/>
        </w:rPr>
        <w:t xml:space="preserve"> </w:t>
      </w:r>
      <w:r w:rsidR="00C00FD7">
        <w:rPr>
          <w:szCs w:val="22"/>
          <w:lang w:val="fr-FR"/>
        </w:rPr>
        <w:t xml:space="preserve">de la loi nº 82 </w:t>
      </w:r>
      <w:r w:rsidR="00F81099">
        <w:rPr>
          <w:szCs w:val="22"/>
          <w:lang w:val="fr-FR"/>
        </w:rPr>
        <w:t>de 2002</w:t>
      </w:r>
      <w:r w:rsidR="00C00FD7">
        <w:rPr>
          <w:szCs w:val="22"/>
          <w:lang w:val="fr-FR"/>
        </w:rPr>
        <w:t xml:space="preserve"> relative à la protection des droits de propriété intellectuelle</w:t>
      </w:r>
      <w:r w:rsidR="00172ADA" w:rsidRPr="004D1F08">
        <w:rPr>
          <w:szCs w:val="22"/>
          <w:lang w:val="fr-FR"/>
        </w:rPr>
        <w:t xml:space="preserve">” </w:t>
      </w:r>
      <w:r w:rsidR="004D61C7">
        <w:rPr>
          <w:szCs w:val="22"/>
          <w:lang w:val="fr-FR"/>
        </w:rPr>
        <w:t>avec l</w:t>
      </w:r>
      <w:r w:rsidR="00F81099">
        <w:rPr>
          <w:szCs w:val="22"/>
          <w:lang w:val="fr-FR"/>
        </w:rPr>
        <w:t>’</w:t>
      </w:r>
      <w:r w:rsidR="00E326BB">
        <w:rPr>
          <w:szCs w:val="22"/>
          <w:lang w:val="fr-FR"/>
        </w:rPr>
        <w:t>Acte </w:t>
      </w:r>
      <w:r w:rsidR="00F81099">
        <w:rPr>
          <w:szCs w:val="22"/>
          <w:lang w:val="fr-FR"/>
        </w:rPr>
        <w:t>de 1991</w:t>
      </w:r>
      <w:r w:rsidR="004D61C7">
        <w:rPr>
          <w:szCs w:val="22"/>
          <w:lang w:val="fr-FR"/>
        </w:rPr>
        <w:t xml:space="preserve"> de la </w:t>
      </w:r>
      <w:r w:rsidR="00F81099">
        <w:rPr>
          <w:szCs w:val="22"/>
          <w:lang w:val="fr-FR"/>
        </w:rPr>
        <w:t>Convention UPOV</w:t>
      </w:r>
      <w:r w:rsidR="004D61C7">
        <w:rPr>
          <w:szCs w:val="22"/>
          <w:lang w:val="fr-FR"/>
        </w:rPr>
        <w:t xml:space="preserve">.  </w:t>
      </w:r>
      <w:r w:rsidR="00930FFE">
        <w:rPr>
          <w:szCs w:val="22"/>
          <w:lang w:val="fr-FR"/>
        </w:rPr>
        <w:t>À</w:t>
      </w:r>
      <w:r w:rsidR="004D61C7">
        <w:rPr>
          <w:szCs w:val="22"/>
          <w:lang w:val="fr-FR"/>
        </w:rPr>
        <w:t xml:space="preserve"> sa trente</w:t>
      </w:r>
      <w:r w:rsidR="00F81099">
        <w:rPr>
          <w:szCs w:val="22"/>
          <w:lang w:val="fr-FR"/>
        </w:rPr>
        <w:t>-</w:t>
      </w:r>
      <w:r w:rsidR="004D61C7">
        <w:rPr>
          <w:szCs w:val="22"/>
          <w:lang w:val="fr-FR"/>
        </w:rPr>
        <w:t>deux</w:t>
      </w:r>
      <w:r w:rsidR="00F81099">
        <w:rPr>
          <w:szCs w:val="22"/>
          <w:lang w:val="fr-FR"/>
        </w:rPr>
        <w:t>ième session</w:t>
      </w:r>
      <w:r w:rsidR="004D61C7">
        <w:rPr>
          <w:szCs w:val="22"/>
          <w:lang w:val="fr-FR"/>
        </w:rPr>
        <w:t xml:space="preserve"> extraordinaire, tenue à Genève le 27 mars 2015, le Conseil a examiné le </w:t>
      </w:r>
      <w:r w:rsidR="00172ADA" w:rsidRPr="004D1F08">
        <w:rPr>
          <w:spacing w:val="-2"/>
          <w:szCs w:val="22"/>
          <w:lang w:val="fr-FR"/>
        </w:rPr>
        <w:t>“</w:t>
      </w:r>
      <w:r w:rsidR="004D61C7">
        <w:rPr>
          <w:spacing w:val="-2"/>
          <w:szCs w:val="22"/>
          <w:lang w:val="fr-FR"/>
        </w:rPr>
        <w:t xml:space="preserve">Projet de dispositions </w:t>
      </w:r>
      <w:r w:rsidR="00E61453">
        <w:rPr>
          <w:spacing w:val="-2"/>
          <w:szCs w:val="22"/>
          <w:lang w:val="fr-FR"/>
        </w:rPr>
        <w:t>du livre</w:t>
      </w:r>
      <w:r w:rsidR="004D61C7" w:rsidRPr="004D61C7">
        <w:rPr>
          <w:spacing w:val="-2"/>
          <w:szCs w:val="22"/>
          <w:lang w:val="fr-FR"/>
        </w:rPr>
        <w:t xml:space="preserve"> IV </w:t>
      </w:r>
      <w:r w:rsidR="00F81099">
        <w:rPr>
          <w:spacing w:val="-2"/>
          <w:szCs w:val="22"/>
          <w:lang w:val="fr-FR"/>
        </w:rPr>
        <w:t>‘</w:t>
      </w:r>
      <w:r w:rsidR="00E61453">
        <w:rPr>
          <w:spacing w:val="-2"/>
          <w:szCs w:val="22"/>
          <w:lang w:val="fr-FR"/>
        </w:rPr>
        <w:t>Variétés</w:t>
      </w:r>
      <w:r w:rsidR="004D61C7" w:rsidRPr="004D61C7">
        <w:rPr>
          <w:spacing w:val="-2"/>
          <w:szCs w:val="22"/>
          <w:lang w:val="fr-FR"/>
        </w:rPr>
        <w:t xml:space="preserve"> végétales</w:t>
      </w:r>
      <w:r w:rsidR="00F81099">
        <w:rPr>
          <w:spacing w:val="-2"/>
          <w:szCs w:val="22"/>
          <w:lang w:val="fr-FR"/>
        </w:rPr>
        <w:t>’</w:t>
      </w:r>
      <w:r w:rsidR="004D61C7" w:rsidRPr="004D61C7">
        <w:rPr>
          <w:spacing w:val="-2"/>
          <w:szCs w:val="22"/>
          <w:lang w:val="fr-FR"/>
        </w:rPr>
        <w:t xml:space="preserve"> de la loi nº 82 </w:t>
      </w:r>
      <w:r w:rsidR="00F81099" w:rsidRPr="004D61C7">
        <w:rPr>
          <w:spacing w:val="-2"/>
          <w:szCs w:val="22"/>
          <w:lang w:val="fr-FR"/>
        </w:rPr>
        <w:t>de</w:t>
      </w:r>
      <w:r w:rsidR="00F81099">
        <w:rPr>
          <w:spacing w:val="-2"/>
          <w:szCs w:val="22"/>
          <w:lang w:val="fr-FR"/>
        </w:rPr>
        <w:t> </w:t>
      </w:r>
      <w:r w:rsidR="00F81099" w:rsidRPr="004D61C7">
        <w:rPr>
          <w:spacing w:val="-2"/>
          <w:szCs w:val="22"/>
          <w:lang w:val="fr-FR"/>
        </w:rPr>
        <w:t>2002</w:t>
      </w:r>
      <w:r w:rsidR="004D61C7" w:rsidRPr="004D61C7">
        <w:rPr>
          <w:spacing w:val="-2"/>
          <w:szCs w:val="22"/>
          <w:lang w:val="fr-FR"/>
        </w:rPr>
        <w:t xml:space="preserve"> relative à la protection des droits de propriété intellectuelle</w:t>
      </w:r>
      <w:r w:rsidR="00172ADA" w:rsidRPr="004D1F08">
        <w:rPr>
          <w:szCs w:val="22"/>
          <w:lang w:val="fr-FR"/>
        </w:rPr>
        <w:t xml:space="preserve">” </w:t>
      </w:r>
      <w:r w:rsidR="004D61C7">
        <w:rPr>
          <w:szCs w:val="22"/>
          <w:lang w:val="fr-FR"/>
        </w:rPr>
        <w:t xml:space="preserve">et a décidé (voir le </w:t>
      </w:r>
      <w:r w:rsidR="00172ADA" w:rsidRPr="004D1F08">
        <w:rPr>
          <w:rFonts w:cs="Arial"/>
          <w:lang w:val="fr-FR"/>
        </w:rPr>
        <w:t>document </w:t>
      </w:r>
      <w:hyperlink r:id="rId9" w:history="1">
        <w:r w:rsidR="00172ADA" w:rsidRPr="004D1F08">
          <w:rPr>
            <w:rStyle w:val="Hyperlink"/>
            <w:rFonts w:cs="Arial"/>
            <w:lang w:val="fr-FR"/>
          </w:rPr>
          <w:t>C(</w:t>
        </w:r>
        <w:proofErr w:type="spellStart"/>
        <w:r w:rsidR="00172ADA" w:rsidRPr="004D1F08">
          <w:rPr>
            <w:rStyle w:val="Hyperlink"/>
            <w:rFonts w:cs="Arial"/>
            <w:lang w:val="fr-FR"/>
          </w:rPr>
          <w:t>Extr</w:t>
        </w:r>
        <w:proofErr w:type="spellEnd"/>
        <w:r w:rsidR="00172ADA" w:rsidRPr="004D1F08">
          <w:rPr>
            <w:rStyle w:val="Hyperlink"/>
            <w:rFonts w:cs="Arial"/>
            <w:lang w:val="fr-FR"/>
          </w:rPr>
          <w:t>.)/32/10</w:t>
        </w:r>
      </w:hyperlink>
      <w:r w:rsidR="00172ADA" w:rsidRPr="004D1F08">
        <w:rPr>
          <w:rFonts w:cs="Arial"/>
          <w:lang w:val="fr-FR"/>
        </w:rPr>
        <w:t xml:space="preserve"> “</w:t>
      </w:r>
      <w:r w:rsidR="004D61C7">
        <w:rPr>
          <w:rFonts w:cs="Arial"/>
          <w:lang w:val="fr-FR"/>
        </w:rPr>
        <w:t>Compte rendu</w:t>
      </w:r>
      <w:r w:rsidR="00172ADA" w:rsidRPr="004D1F08">
        <w:rPr>
          <w:rFonts w:cs="Arial"/>
          <w:lang w:val="fr-FR"/>
        </w:rPr>
        <w:t>”, paragraph</w:t>
      </w:r>
      <w:r w:rsidR="004D61C7">
        <w:rPr>
          <w:rFonts w:cs="Arial"/>
          <w:lang w:val="fr-FR"/>
        </w:rPr>
        <w:t>e </w:t>
      </w:r>
      <w:r w:rsidR="00172ADA" w:rsidRPr="004D1F08">
        <w:rPr>
          <w:rFonts w:cs="Arial"/>
          <w:lang w:val="fr-FR"/>
        </w:rPr>
        <w:t>11</w:t>
      </w:r>
      <w:r w:rsidR="000D3AFE" w:rsidRPr="004D1F08">
        <w:rPr>
          <w:szCs w:val="22"/>
          <w:lang w:val="fr-FR"/>
        </w:rPr>
        <w:t>)</w:t>
      </w:r>
      <w:r w:rsidR="00F81099">
        <w:rPr>
          <w:szCs w:val="22"/>
          <w:lang w:val="fr-FR"/>
        </w:rPr>
        <w:t> :</w:t>
      </w:r>
    </w:p>
    <w:p w:rsidR="00172ADA" w:rsidRPr="004D1F08" w:rsidRDefault="00172ADA" w:rsidP="00095755">
      <w:pPr>
        <w:rPr>
          <w:szCs w:val="22"/>
          <w:lang w:val="fr-FR"/>
        </w:rPr>
      </w:pPr>
    </w:p>
    <w:p w:rsidR="009E75EE" w:rsidRPr="004D1F08" w:rsidRDefault="009E75EE" w:rsidP="009E75EE">
      <w:pPr>
        <w:ind w:left="567" w:right="708"/>
        <w:rPr>
          <w:snapToGrid w:val="0"/>
          <w:sz w:val="18"/>
          <w:szCs w:val="18"/>
          <w:lang w:val="fr-FR"/>
        </w:rPr>
      </w:pPr>
      <w:r w:rsidRPr="004D1F08">
        <w:rPr>
          <w:snapToGrid w:val="0"/>
          <w:sz w:val="18"/>
          <w:szCs w:val="18"/>
          <w:lang w:val="fr-FR"/>
        </w:rPr>
        <w:t>“a)</w:t>
      </w:r>
      <w:r w:rsidRPr="004D1F08">
        <w:rPr>
          <w:snapToGrid w:val="0"/>
          <w:sz w:val="18"/>
          <w:szCs w:val="18"/>
          <w:lang w:val="fr-FR"/>
        </w:rPr>
        <w:tab/>
      </w:r>
      <w:r w:rsidR="004D61C7">
        <w:rPr>
          <w:snapToGrid w:val="0"/>
          <w:sz w:val="18"/>
          <w:szCs w:val="18"/>
          <w:lang w:val="fr-FR"/>
        </w:rPr>
        <w:t>de prendre note de l</w:t>
      </w:r>
      <w:r w:rsidR="00F81099">
        <w:rPr>
          <w:snapToGrid w:val="0"/>
          <w:sz w:val="18"/>
          <w:szCs w:val="18"/>
          <w:lang w:val="fr-FR"/>
        </w:rPr>
        <w:t>’</w:t>
      </w:r>
      <w:r w:rsidR="004D61C7">
        <w:rPr>
          <w:snapToGrid w:val="0"/>
          <w:sz w:val="18"/>
          <w:szCs w:val="18"/>
          <w:lang w:val="fr-FR"/>
        </w:rPr>
        <w:t xml:space="preserve">analyse faite dans le document </w:t>
      </w:r>
      <w:r w:rsidRPr="004D1F08">
        <w:rPr>
          <w:snapToGrid w:val="0"/>
          <w:sz w:val="18"/>
          <w:szCs w:val="18"/>
          <w:lang w:val="fr-FR"/>
        </w:rPr>
        <w:t>C(</w:t>
      </w:r>
      <w:proofErr w:type="spellStart"/>
      <w:r w:rsidRPr="004D1F08">
        <w:rPr>
          <w:snapToGrid w:val="0"/>
          <w:sz w:val="18"/>
          <w:szCs w:val="18"/>
          <w:lang w:val="fr-FR"/>
        </w:rPr>
        <w:t>Extr</w:t>
      </w:r>
      <w:proofErr w:type="spellEnd"/>
      <w:r w:rsidRPr="004D1F08">
        <w:rPr>
          <w:snapToGrid w:val="0"/>
          <w:sz w:val="18"/>
          <w:szCs w:val="18"/>
          <w:lang w:val="fr-FR"/>
        </w:rPr>
        <w:t>.)/32/3;</w:t>
      </w:r>
    </w:p>
    <w:p w:rsidR="009E75EE" w:rsidRPr="004D1F08" w:rsidRDefault="009E75EE" w:rsidP="009E75EE">
      <w:pPr>
        <w:ind w:left="567" w:right="708"/>
        <w:rPr>
          <w:snapToGrid w:val="0"/>
          <w:sz w:val="18"/>
          <w:szCs w:val="18"/>
          <w:lang w:val="fr-FR"/>
        </w:rPr>
      </w:pPr>
    </w:p>
    <w:p w:rsidR="009E75EE" w:rsidRPr="004D1F08" w:rsidRDefault="009E75EE" w:rsidP="009E75EE">
      <w:pPr>
        <w:ind w:left="567" w:right="708"/>
        <w:rPr>
          <w:snapToGrid w:val="0"/>
          <w:sz w:val="18"/>
          <w:szCs w:val="18"/>
          <w:lang w:val="fr-FR"/>
        </w:rPr>
      </w:pPr>
      <w:r w:rsidRPr="004D1F08">
        <w:rPr>
          <w:snapToGrid w:val="0"/>
          <w:sz w:val="18"/>
          <w:szCs w:val="18"/>
          <w:lang w:val="fr-FR"/>
        </w:rPr>
        <w:t>“b)</w:t>
      </w:r>
      <w:r w:rsidRPr="004D1F08">
        <w:rPr>
          <w:snapToGrid w:val="0"/>
          <w:sz w:val="18"/>
          <w:szCs w:val="18"/>
          <w:lang w:val="fr-FR"/>
        </w:rPr>
        <w:tab/>
      </w:r>
      <w:r w:rsidR="004D61C7">
        <w:rPr>
          <w:snapToGrid w:val="0"/>
          <w:sz w:val="18"/>
          <w:szCs w:val="18"/>
          <w:lang w:val="fr-FR"/>
        </w:rPr>
        <w:t>de prendre n</w:t>
      </w:r>
      <w:r w:rsidRPr="004D1F08">
        <w:rPr>
          <w:snapToGrid w:val="0"/>
          <w:sz w:val="18"/>
          <w:szCs w:val="18"/>
          <w:lang w:val="fr-FR"/>
        </w:rPr>
        <w:t xml:space="preserve">ote </w:t>
      </w:r>
      <w:r w:rsidR="004D61C7">
        <w:rPr>
          <w:snapToGrid w:val="0"/>
          <w:sz w:val="18"/>
          <w:szCs w:val="18"/>
          <w:lang w:val="fr-FR"/>
        </w:rPr>
        <w:t>des informations fournies par la délégation de l</w:t>
      </w:r>
      <w:r w:rsidR="00F81099">
        <w:rPr>
          <w:snapToGrid w:val="0"/>
          <w:sz w:val="18"/>
          <w:szCs w:val="18"/>
          <w:lang w:val="fr-FR"/>
        </w:rPr>
        <w:t>’</w:t>
      </w:r>
      <w:r w:rsidR="004D61C7">
        <w:rPr>
          <w:snapToGrid w:val="0"/>
          <w:sz w:val="18"/>
          <w:szCs w:val="18"/>
          <w:lang w:val="fr-FR"/>
        </w:rPr>
        <w:t>Égypte selon lesquelles la traduction anglaise du projet de loi doit être vérifiée et, pour qu</w:t>
      </w:r>
      <w:r w:rsidR="00F81099">
        <w:rPr>
          <w:snapToGrid w:val="0"/>
          <w:sz w:val="18"/>
          <w:szCs w:val="18"/>
          <w:lang w:val="fr-FR"/>
        </w:rPr>
        <w:t>’</w:t>
      </w:r>
      <w:r w:rsidR="004D61C7">
        <w:rPr>
          <w:snapToGrid w:val="0"/>
          <w:sz w:val="18"/>
          <w:szCs w:val="18"/>
          <w:lang w:val="fr-FR"/>
        </w:rPr>
        <w:t>elle reste fidèle au sens du texte original, il convient d</w:t>
      </w:r>
      <w:r w:rsidR="00F81099">
        <w:rPr>
          <w:snapToGrid w:val="0"/>
          <w:sz w:val="18"/>
          <w:szCs w:val="18"/>
          <w:lang w:val="fr-FR"/>
        </w:rPr>
        <w:t>’</w:t>
      </w:r>
      <w:r w:rsidR="004D61C7">
        <w:rPr>
          <w:snapToGrid w:val="0"/>
          <w:sz w:val="18"/>
          <w:szCs w:val="18"/>
          <w:lang w:val="fr-FR"/>
        </w:rPr>
        <w:t>apporter les modifications suivantes</w:t>
      </w:r>
      <w:r w:rsidR="00F81099">
        <w:rPr>
          <w:snapToGrid w:val="0"/>
          <w:sz w:val="18"/>
          <w:szCs w:val="18"/>
          <w:lang w:val="fr-FR"/>
        </w:rPr>
        <w:t> :</w:t>
      </w:r>
    </w:p>
    <w:p w:rsidR="009E75EE" w:rsidRPr="004D1F08" w:rsidRDefault="009E75EE" w:rsidP="009E75EE">
      <w:pPr>
        <w:ind w:left="567" w:right="708"/>
        <w:rPr>
          <w:snapToGrid w:val="0"/>
          <w:sz w:val="18"/>
          <w:szCs w:val="18"/>
          <w:lang w:val="fr-FR"/>
        </w:rPr>
      </w:pPr>
    </w:p>
    <w:p w:rsidR="009E75EE" w:rsidRPr="004D1F08" w:rsidRDefault="0049173C" w:rsidP="009E75EE">
      <w:pPr>
        <w:tabs>
          <w:tab w:val="left" w:pos="1710"/>
        </w:tabs>
        <w:ind w:left="1080" w:right="708"/>
        <w:rPr>
          <w:snapToGrid w:val="0"/>
          <w:sz w:val="18"/>
          <w:szCs w:val="18"/>
          <w:lang w:val="fr-FR"/>
        </w:rPr>
      </w:pPr>
      <w:r w:rsidRPr="004D1F08">
        <w:rPr>
          <w:snapToGrid w:val="0"/>
          <w:sz w:val="18"/>
          <w:szCs w:val="18"/>
          <w:lang w:val="fr-FR"/>
        </w:rPr>
        <w:t>“</w:t>
      </w:r>
      <w:r w:rsidR="009E75EE" w:rsidRPr="004D1F08">
        <w:rPr>
          <w:snapToGrid w:val="0"/>
          <w:sz w:val="18"/>
          <w:szCs w:val="18"/>
          <w:lang w:val="fr-FR"/>
        </w:rPr>
        <w:t>i)</w:t>
      </w:r>
      <w:r w:rsidR="009E75EE" w:rsidRPr="004D1F08">
        <w:rPr>
          <w:snapToGrid w:val="0"/>
          <w:sz w:val="18"/>
          <w:szCs w:val="18"/>
          <w:lang w:val="fr-FR"/>
        </w:rPr>
        <w:tab/>
      </w:r>
      <w:r w:rsidR="004D61C7">
        <w:rPr>
          <w:snapToGrid w:val="0"/>
          <w:sz w:val="18"/>
          <w:szCs w:val="18"/>
          <w:lang w:val="fr-FR"/>
        </w:rPr>
        <w:t xml:space="preserve">ajouter les termes </w:t>
      </w:r>
      <w:r w:rsidR="00F81099">
        <w:rPr>
          <w:snapToGrid w:val="0"/>
          <w:sz w:val="18"/>
          <w:szCs w:val="18"/>
          <w:lang w:val="fr-FR"/>
        </w:rPr>
        <w:t>‘</w:t>
      </w:r>
      <w:r w:rsidR="00A91E56" w:rsidRPr="004D1F08">
        <w:rPr>
          <w:snapToGrid w:val="0"/>
          <w:sz w:val="18"/>
          <w:szCs w:val="18"/>
          <w:lang w:val="fr-FR"/>
        </w:rPr>
        <w:t xml:space="preserve">of </w:t>
      </w:r>
      <w:proofErr w:type="spellStart"/>
      <w:r w:rsidR="00A91E56" w:rsidRPr="004D1F08">
        <w:rPr>
          <w:snapToGrid w:val="0"/>
          <w:sz w:val="18"/>
          <w:szCs w:val="18"/>
          <w:lang w:val="fr-FR"/>
        </w:rPr>
        <w:t>this</w:t>
      </w:r>
      <w:proofErr w:type="spellEnd"/>
      <w:r w:rsidR="00A91E56" w:rsidRPr="004D1F08">
        <w:rPr>
          <w:snapToGrid w:val="0"/>
          <w:sz w:val="18"/>
          <w:szCs w:val="18"/>
          <w:lang w:val="fr-FR"/>
        </w:rPr>
        <w:t xml:space="preserve"> Article</w:t>
      </w:r>
      <w:r w:rsidR="00F81099">
        <w:rPr>
          <w:snapToGrid w:val="0"/>
          <w:sz w:val="18"/>
          <w:szCs w:val="18"/>
          <w:lang w:val="fr-FR"/>
        </w:rPr>
        <w:t>’</w:t>
      </w:r>
      <w:r w:rsidR="009E75EE" w:rsidRPr="004D1F08">
        <w:rPr>
          <w:snapToGrid w:val="0"/>
          <w:sz w:val="18"/>
          <w:szCs w:val="18"/>
          <w:lang w:val="fr-FR"/>
        </w:rPr>
        <w:t xml:space="preserve"> </w:t>
      </w:r>
      <w:r w:rsidR="004D61C7">
        <w:rPr>
          <w:snapToGrid w:val="0"/>
          <w:sz w:val="18"/>
          <w:szCs w:val="18"/>
          <w:lang w:val="fr-FR"/>
        </w:rPr>
        <w:t>à la fin de l</w:t>
      </w:r>
      <w:r w:rsidR="00F81099">
        <w:rPr>
          <w:snapToGrid w:val="0"/>
          <w:sz w:val="18"/>
          <w:szCs w:val="18"/>
          <w:lang w:val="fr-FR"/>
        </w:rPr>
        <w:t>’</w:t>
      </w:r>
      <w:r w:rsidR="004D61C7">
        <w:rPr>
          <w:snapToGrid w:val="0"/>
          <w:sz w:val="18"/>
          <w:szCs w:val="18"/>
          <w:lang w:val="fr-FR"/>
        </w:rPr>
        <w:t>article </w:t>
      </w:r>
      <w:r w:rsidR="009E75EE" w:rsidRPr="004D1F08">
        <w:rPr>
          <w:snapToGrid w:val="0"/>
          <w:sz w:val="18"/>
          <w:szCs w:val="18"/>
          <w:lang w:val="fr-FR"/>
        </w:rPr>
        <w:t>192</w:t>
      </w:r>
      <w:r w:rsidR="004D61C7">
        <w:rPr>
          <w:snapToGrid w:val="0"/>
          <w:sz w:val="18"/>
          <w:szCs w:val="18"/>
          <w:lang w:val="fr-FR"/>
        </w:rPr>
        <w:t>.</w:t>
      </w:r>
      <w:r w:rsidR="009E75EE" w:rsidRPr="004D1F08">
        <w:rPr>
          <w:snapToGrid w:val="0"/>
          <w:sz w:val="18"/>
          <w:szCs w:val="18"/>
          <w:lang w:val="fr-FR"/>
        </w:rPr>
        <w:t>7);</w:t>
      </w:r>
      <w:r w:rsidR="001D23B5">
        <w:rPr>
          <w:snapToGrid w:val="0"/>
          <w:sz w:val="18"/>
          <w:szCs w:val="18"/>
          <w:lang w:val="fr-FR"/>
        </w:rPr>
        <w:t xml:space="preserve"> </w:t>
      </w:r>
      <w:r w:rsidR="009E75EE" w:rsidRPr="004D1F08">
        <w:rPr>
          <w:snapToGrid w:val="0"/>
          <w:sz w:val="18"/>
          <w:szCs w:val="18"/>
          <w:lang w:val="fr-FR"/>
        </w:rPr>
        <w:t xml:space="preserve"> </w:t>
      </w:r>
      <w:r w:rsidR="004D61C7">
        <w:rPr>
          <w:snapToGrid w:val="0"/>
          <w:sz w:val="18"/>
          <w:szCs w:val="18"/>
          <w:lang w:val="fr-FR"/>
        </w:rPr>
        <w:t>et</w:t>
      </w:r>
    </w:p>
    <w:p w:rsidR="009E75EE" w:rsidRPr="004D1F08" w:rsidRDefault="009E75EE" w:rsidP="009E75EE">
      <w:pPr>
        <w:tabs>
          <w:tab w:val="left" w:pos="1710"/>
        </w:tabs>
        <w:ind w:left="1080" w:right="708" w:firstLine="90"/>
        <w:rPr>
          <w:snapToGrid w:val="0"/>
          <w:sz w:val="18"/>
          <w:szCs w:val="18"/>
          <w:lang w:val="fr-FR"/>
        </w:rPr>
      </w:pPr>
    </w:p>
    <w:p w:rsidR="009E75EE" w:rsidRPr="007369D5" w:rsidRDefault="0049173C" w:rsidP="009E75EE">
      <w:pPr>
        <w:tabs>
          <w:tab w:val="left" w:pos="1710"/>
        </w:tabs>
        <w:ind w:left="1080" w:right="708"/>
        <w:rPr>
          <w:snapToGrid w:val="0"/>
          <w:sz w:val="18"/>
          <w:szCs w:val="18"/>
        </w:rPr>
      </w:pPr>
      <w:r w:rsidRPr="007369D5">
        <w:rPr>
          <w:snapToGrid w:val="0"/>
          <w:sz w:val="18"/>
          <w:szCs w:val="18"/>
        </w:rPr>
        <w:t>“</w:t>
      </w:r>
      <w:r w:rsidR="009E75EE" w:rsidRPr="007369D5">
        <w:rPr>
          <w:snapToGrid w:val="0"/>
          <w:sz w:val="18"/>
          <w:szCs w:val="18"/>
        </w:rPr>
        <w:t>i</w:t>
      </w:r>
      <w:r w:rsidR="00A91E56" w:rsidRPr="007369D5">
        <w:rPr>
          <w:snapToGrid w:val="0"/>
          <w:sz w:val="18"/>
          <w:szCs w:val="18"/>
        </w:rPr>
        <w:t>i)</w:t>
      </w:r>
      <w:r w:rsidR="00A91E56" w:rsidRPr="007369D5">
        <w:rPr>
          <w:snapToGrid w:val="0"/>
          <w:sz w:val="18"/>
          <w:szCs w:val="18"/>
        </w:rPr>
        <w:tab/>
      </w:r>
      <w:proofErr w:type="spellStart"/>
      <w:r w:rsidR="004D61C7" w:rsidRPr="007369D5">
        <w:rPr>
          <w:snapToGrid w:val="0"/>
          <w:sz w:val="18"/>
          <w:szCs w:val="18"/>
        </w:rPr>
        <w:t>ajouter</w:t>
      </w:r>
      <w:proofErr w:type="spellEnd"/>
      <w:r w:rsidR="004D61C7" w:rsidRPr="007369D5">
        <w:rPr>
          <w:snapToGrid w:val="0"/>
          <w:sz w:val="18"/>
          <w:szCs w:val="18"/>
        </w:rPr>
        <w:t xml:space="preserve"> le </w:t>
      </w:r>
      <w:proofErr w:type="spellStart"/>
      <w:r w:rsidR="004D61C7" w:rsidRPr="007369D5">
        <w:rPr>
          <w:snapToGrid w:val="0"/>
          <w:sz w:val="18"/>
          <w:szCs w:val="18"/>
        </w:rPr>
        <w:t>numéro</w:t>
      </w:r>
      <w:proofErr w:type="spellEnd"/>
      <w:r w:rsidR="00A80927" w:rsidRPr="007369D5">
        <w:rPr>
          <w:snapToGrid w:val="0"/>
          <w:sz w:val="18"/>
          <w:szCs w:val="18"/>
        </w:rPr>
        <w:t xml:space="preserve"> de </w:t>
      </w:r>
      <w:proofErr w:type="spellStart"/>
      <w:r w:rsidR="00A80927" w:rsidRPr="007369D5">
        <w:rPr>
          <w:snapToGrid w:val="0"/>
          <w:sz w:val="18"/>
          <w:szCs w:val="18"/>
        </w:rPr>
        <w:t>paragraphe</w:t>
      </w:r>
      <w:proofErr w:type="spellEnd"/>
      <w:r w:rsidR="003A49B0">
        <w:rPr>
          <w:snapToGrid w:val="0"/>
          <w:sz w:val="18"/>
          <w:szCs w:val="18"/>
        </w:rPr>
        <w:t> </w:t>
      </w:r>
      <w:r w:rsidR="00F81099">
        <w:rPr>
          <w:snapToGrid w:val="0"/>
          <w:sz w:val="18"/>
          <w:szCs w:val="18"/>
        </w:rPr>
        <w:t>‘</w:t>
      </w:r>
      <w:r w:rsidR="00A91E56" w:rsidRPr="007369D5">
        <w:rPr>
          <w:snapToGrid w:val="0"/>
          <w:sz w:val="18"/>
          <w:szCs w:val="18"/>
        </w:rPr>
        <w:t>4)</w:t>
      </w:r>
      <w:r w:rsidR="00F81099">
        <w:rPr>
          <w:snapToGrid w:val="0"/>
          <w:sz w:val="18"/>
          <w:szCs w:val="18"/>
        </w:rPr>
        <w:t>’</w:t>
      </w:r>
      <w:r w:rsidR="00A91E56" w:rsidRPr="007369D5">
        <w:rPr>
          <w:snapToGrid w:val="0"/>
          <w:sz w:val="18"/>
          <w:szCs w:val="18"/>
        </w:rPr>
        <w:t xml:space="preserve"> </w:t>
      </w:r>
      <w:proofErr w:type="spellStart"/>
      <w:r w:rsidR="004D61C7" w:rsidRPr="007369D5">
        <w:rPr>
          <w:snapToGrid w:val="0"/>
          <w:sz w:val="18"/>
          <w:szCs w:val="18"/>
        </w:rPr>
        <w:t>devant</w:t>
      </w:r>
      <w:proofErr w:type="spellEnd"/>
      <w:r w:rsidR="004D61C7" w:rsidRPr="007369D5">
        <w:rPr>
          <w:snapToGrid w:val="0"/>
          <w:sz w:val="18"/>
          <w:szCs w:val="18"/>
        </w:rPr>
        <w:t xml:space="preserve"> la phrase </w:t>
      </w:r>
      <w:r w:rsidR="00F81099">
        <w:rPr>
          <w:snapToGrid w:val="0"/>
          <w:sz w:val="18"/>
          <w:szCs w:val="18"/>
        </w:rPr>
        <w:t>‘</w:t>
      </w:r>
      <w:r w:rsidR="009E75EE" w:rsidRPr="007369D5">
        <w:rPr>
          <w:snapToGrid w:val="0"/>
          <w:sz w:val="18"/>
          <w:szCs w:val="18"/>
        </w:rPr>
        <w:t>The Minister of Agriculture shall issue a decision establishing the rules and procedures for examinatio</w:t>
      </w:r>
      <w:r w:rsidR="00A91E56" w:rsidRPr="007369D5">
        <w:rPr>
          <w:snapToGrid w:val="0"/>
          <w:sz w:val="18"/>
          <w:szCs w:val="18"/>
        </w:rPr>
        <w:t>n and settlement of the appeal.</w:t>
      </w:r>
      <w:r w:rsidR="00F81099">
        <w:rPr>
          <w:snapToGrid w:val="0"/>
          <w:sz w:val="18"/>
          <w:szCs w:val="18"/>
        </w:rPr>
        <w:t>’</w:t>
      </w:r>
      <w:r w:rsidR="009E75EE" w:rsidRPr="007369D5">
        <w:rPr>
          <w:snapToGrid w:val="0"/>
          <w:sz w:val="18"/>
          <w:szCs w:val="18"/>
        </w:rPr>
        <w:t xml:space="preserve"> </w:t>
      </w:r>
      <w:r w:rsidR="004D61C7" w:rsidRPr="007369D5">
        <w:rPr>
          <w:snapToGrid w:val="0"/>
          <w:sz w:val="18"/>
          <w:szCs w:val="18"/>
        </w:rPr>
        <w:t xml:space="preserve">à </w:t>
      </w:r>
      <w:proofErr w:type="spellStart"/>
      <w:r w:rsidR="004D61C7" w:rsidRPr="007369D5">
        <w:rPr>
          <w:snapToGrid w:val="0"/>
          <w:sz w:val="18"/>
          <w:szCs w:val="18"/>
        </w:rPr>
        <w:t>l</w:t>
      </w:r>
      <w:r w:rsidR="00F81099">
        <w:rPr>
          <w:snapToGrid w:val="0"/>
          <w:sz w:val="18"/>
          <w:szCs w:val="18"/>
        </w:rPr>
        <w:t>’</w:t>
      </w:r>
      <w:r w:rsidR="004D61C7" w:rsidRPr="007369D5">
        <w:rPr>
          <w:snapToGrid w:val="0"/>
          <w:sz w:val="18"/>
          <w:szCs w:val="18"/>
        </w:rPr>
        <w:t>article</w:t>
      </w:r>
      <w:proofErr w:type="spellEnd"/>
      <w:r w:rsidR="004D61C7" w:rsidRPr="007369D5">
        <w:rPr>
          <w:snapToGrid w:val="0"/>
          <w:sz w:val="18"/>
          <w:szCs w:val="18"/>
        </w:rPr>
        <w:t> </w:t>
      </w:r>
      <w:r w:rsidR="009E75EE" w:rsidRPr="007369D5">
        <w:rPr>
          <w:snapToGrid w:val="0"/>
          <w:sz w:val="18"/>
          <w:szCs w:val="18"/>
        </w:rPr>
        <w:t>202;</w:t>
      </w:r>
    </w:p>
    <w:p w:rsidR="009E75EE" w:rsidRPr="007369D5" w:rsidRDefault="009E75EE" w:rsidP="009E75EE">
      <w:pPr>
        <w:tabs>
          <w:tab w:val="left" w:pos="1710"/>
        </w:tabs>
        <w:ind w:left="567" w:right="708"/>
        <w:rPr>
          <w:snapToGrid w:val="0"/>
          <w:sz w:val="18"/>
          <w:szCs w:val="18"/>
        </w:rPr>
      </w:pPr>
    </w:p>
    <w:p w:rsidR="009E75EE" w:rsidRPr="004D1F08" w:rsidRDefault="009E75EE" w:rsidP="009E75EE">
      <w:pPr>
        <w:ind w:left="567" w:right="708"/>
        <w:rPr>
          <w:snapToGrid w:val="0"/>
          <w:sz w:val="18"/>
          <w:szCs w:val="18"/>
          <w:lang w:val="fr-FR"/>
        </w:rPr>
      </w:pPr>
      <w:r w:rsidRPr="004D1F08">
        <w:rPr>
          <w:snapToGrid w:val="0"/>
          <w:sz w:val="18"/>
          <w:szCs w:val="18"/>
          <w:lang w:val="fr-FR"/>
        </w:rPr>
        <w:t>“c)</w:t>
      </w:r>
      <w:r w:rsidRPr="004D1F08">
        <w:rPr>
          <w:snapToGrid w:val="0"/>
          <w:sz w:val="18"/>
          <w:szCs w:val="18"/>
          <w:lang w:val="fr-FR"/>
        </w:rPr>
        <w:tab/>
      </w:r>
      <w:r w:rsidR="004D61C7" w:rsidRPr="004D61C7">
        <w:rPr>
          <w:snapToGrid w:val="0"/>
          <w:sz w:val="18"/>
          <w:szCs w:val="18"/>
          <w:lang w:val="fr-FR"/>
        </w:rPr>
        <w:t>de rendre une décision positive quant à la conformité du</w:t>
      </w:r>
      <w:r w:rsidR="00E61453">
        <w:rPr>
          <w:snapToGrid w:val="0"/>
          <w:sz w:val="18"/>
          <w:szCs w:val="18"/>
          <w:lang w:val="fr-FR"/>
        </w:rPr>
        <w:t xml:space="preserve"> “Projet de dispositions du livr</w:t>
      </w:r>
      <w:r w:rsidR="004D61C7" w:rsidRPr="004D61C7">
        <w:rPr>
          <w:snapToGrid w:val="0"/>
          <w:sz w:val="18"/>
          <w:szCs w:val="18"/>
          <w:lang w:val="fr-FR"/>
        </w:rPr>
        <w:t xml:space="preserve">e IV </w:t>
      </w:r>
      <w:r w:rsidR="00F81099">
        <w:rPr>
          <w:snapToGrid w:val="0"/>
          <w:sz w:val="18"/>
          <w:szCs w:val="18"/>
          <w:lang w:val="fr-FR"/>
        </w:rPr>
        <w:t>‘</w:t>
      </w:r>
      <w:r w:rsidR="00E61453">
        <w:rPr>
          <w:snapToGrid w:val="0"/>
          <w:sz w:val="18"/>
          <w:szCs w:val="18"/>
          <w:lang w:val="fr-FR"/>
        </w:rPr>
        <w:t>Variété</w:t>
      </w:r>
      <w:r w:rsidR="004D61C7" w:rsidRPr="004D61C7">
        <w:rPr>
          <w:snapToGrid w:val="0"/>
          <w:sz w:val="18"/>
          <w:szCs w:val="18"/>
          <w:lang w:val="fr-FR"/>
        </w:rPr>
        <w:t>s végétales</w:t>
      </w:r>
      <w:r w:rsidR="00F81099">
        <w:rPr>
          <w:snapToGrid w:val="0"/>
          <w:sz w:val="18"/>
          <w:szCs w:val="18"/>
          <w:lang w:val="fr-FR"/>
        </w:rPr>
        <w:t>’</w:t>
      </w:r>
      <w:r w:rsidR="004D61C7" w:rsidRPr="004D61C7">
        <w:rPr>
          <w:snapToGrid w:val="0"/>
          <w:sz w:val="18"/>
          <w:szCs w:val="18"/>
          <w:lang w:val="fr-FR"/>
        </w:rPr>
        <w:t xml:space="preserve"> de la loi n°</w:t>
      </w:r>
      <w:r w:rsidR="004D61C7">
        <w:rPr>
          <w:snapToGrid w:val="0"/>
          <w:sz w:val="18"/>
          <w:szCs w:val="18"/>
          <w:lang w:val="fr-FR"/>
        </w:rPr>
        <w:t> </w:t>
      </w:r>
      <w:r w:rsidR="004D61C7" w:rsidRPr="004D61C7">
        <w:rPr>
          <w:snapToGrid w:val="0"/>
          <w:sz w:val="18"/>
          <w:szCs w:val="18"/>
          <w:lang w:val="fr-FR"/>
        </w:rPr>
        <w:t xml:space="preserve">82 </w:t>
      </w:r>
      <w:r w:rsidR="00F81099" w:rsidRPr="004D61C7">
        <w:rPr>
          <w:snapToGrid w:val="0"/>
          <w:sz w:val="18"/>
          <w:szCs w:val="18"/>
          <w:lang w:val="fr-FR"/>
        </w:rPr>
        <w:t>de</w:t>
      </w:r>
      <w:r w:rsidR="00F81099">
        <w:rPr>
          <w:snapToGrid w:val="0"/>
          <w:sz w:val="18"/>
          <w:szCs w:val="18"/>
          <w:lang w:val="fr-FR"/>
        </w:rPr>
        <w:t> </w:t>
      </w:r>
      <w:r w:rsidR="00F81099" w:rsidRPr="004D61C7">
        <w:rPr>
          <w:snapToGrid w:val="0"/>
          <w:sz w:val="18"/>
          <w:szCs w:val="18"/>
          <w:lang w:val="fr-FR"/>
        </w:rPr>
        <w:t>2002</w:t>
      </w:r>
      <w:r w:rsidR="004D61C7" w:rsidRPr="004D61C7">
        <w:rPr>
          <w:snapToGrid w:val="0"/>
          <w:sz w:val="18"/>
          <w:szCs w:val="18"/>
          <w:lang w:val="fr-FR"/>
        </w:rPr>
        <w:t xml:space="preserve"> relative à la protection des droits de propriété intellectuelle” (projet de loi) de l</w:t>
      </w:r>
      <w:r w:rsidR="00F81099">
        <w:rPr>
          <w:snapToGrid w:val="0"/>
          <w:sz w:val="18"/>
          <w:szCs w:val="18"/>
          <w:lang w:val="fr-FR"/>
        </w:rPr>
        <w:t>’</w:t>
      </w:r>
      <w:r w:rsidR="004D61C7" w:rsidRPr="004D61C7">
        <w:rPr>
          <w:snapToGrid w:val="0"/>
          <w:sz w:val="18"/>
          <w:szCs w:val="18"/>
          <w:lang w:val="fr-FR"/>
        </w:rPr>
        <w:t>Égypte avec l</w:t>
      </w:r>
      <w:r w:rsidR="00F81099">
        <w:rPr>
          <w:snapToGrid w:val="0"/>
          <w:sz w:val="18"/>
          <w:szCs w:val="18"/>
          <w:lang w:val="fr-FR"/>
        </w:rPr>
        <w:t>’</w:t>
      </w:r>
      <w:r w:rsidR="004D61C7" w:rsidRPr="004D61C7">
        <w:rPr>
          <w:snapToGrid w:val="0"/>
          <w:sz w:val="18"/>
          <w:szCs w:val="18"/>
          <w:lang w:val="fr-FR"/>
        </w:rPr>
        <w:t xml:space="preserve">Acte </w:t>
      </w:r>
      <w:r w:rsidR="00F81099" w:rsidRPr="004D61C7">
        <w:rPr>
          <w:snapToGrid w:val="0"/>
          <w:sz w:val="18"/>
          <w:szCs w:val="18"/>
          <w:lang w:val="fr-FR"/>
        </w:rPr>
        <w:t>de</w:t>
      </w:r>
      <w:r w:rsidR="00F81099">
        <w:rPr>
          <w:snapToGrid w:val="0"/>
          <w:sz w:val="18"/>
          <w:szCs w:val="18"/>
          <w:lang w:val="fr-FR"/>
        </w:rPr>
        <w:t> </w:t>
      </w:r>
      <w:r w:rsidR="00F81099" w:rsidRPr="004D61C7">
        <w:rPr>
          <w:snapToGrid w:val="0"/>
          <w:sz w:val="18"/>
          <w:szCs w:val="18"/>
          <w:lang w:val="fr-FR"/>
        </w:rPr>
        <w:t>1991</w:t>
      </w:r>
      <w:r w:rsidR="004D61C7" w:rsidRPr="004D61C7">
        <w:rPr>
          <w:snapToGrid w:val="0"/>
          <w:sz w:val="18"/>
          <w:szCs w:val="18"/>
          <w:lang w:val="fr-FR"/>
        </w:rPr>
        <w:t xml:space="preserve"> de la Convention internationale pour la protection des obtentions végétales, ce qui permettra à l</w:t>
      </w:r>
      <w:r w:rsidR="00F81099">
        <w:rPr>
          <w:snapToGrid w:val="0"/>
          <w:sz w:val="18"/>
          <w:szCs w:val="18"/>
          <w:lang w:val="fr-FR"/>
        </w:rPr>
        <w:t>’</w:t>
      </w:r>
      <w:r w:rsidR="004D61C7" w:rsidRPr="004D61C7">
        <w:rPr>
          <w:snapToGrid w:val="0"/>
          <w:sz w:val="18"/>
          <w:szCs w:val="18"/>
          <w:lang w:val="fr-FR"/>
        </w:rPr>
        <w:t>Égypte, une fois que le projet de loi aura été adopté, sans changement, et que la loi sera entrée en vigueur, de déposer son instrument d</w:t>
      </w:r>
      <w:r w:rsidR="00F81099">
        <w:rPr>
          <w:snapToGrid w:val="0"/>
          <w:sz w:val="18"/>
          <w:szCs w:val="18"/>
          <w:lang w:val="fr-FR"/>
        </w:rPr>
        <w:t>’</w:t>
      </w:r>
      <w:r w:rsidR="004D61C7" w:rsidRPr="004D61C7">
        <w:rPr>
          <w:snapToGrid w:val="0"/>
          <w:sz w:val="18"/>
          <w:szCs w:val="18"/>
          <w:lang w:val="fr-FR"/>
        </w:rPr>
        <w:t>adhésion à l</w:t>
      </w:r>
      <w:r w:rsidR="00F81099">
        <w:rPr>
          <w:snapToGrid w:val="0"/>
          <w:sz w:val="18"/>
          <w:szCs w:val="18"/>
          <w:lang w:val="fr-FR"/>
        </w:rPr>
        <w:t>’</w:t>
      </w:r>
      <w:r w:rsidR="004D61C7" w:rsidRPr="004D61C7">
        <w:rPr>
          <w:snapToGrid w:val="0"/>
          <w:sz w:val="18"/>
          <w:szCs w:val="18"/>
          <w:lang w:val="fr-FR"/>
        </w:rPr>
        <w:t xml:space="preserve">Acte </w:t>
      </w:r>
      <w:r w:rsidR="00F81099" w:rsidRPr="004D61C7">
        <w:rPr>
          <w:snapToGrid w:val="0"/>
          <w:sz w:val="18"/>
          <w:szCs w:val="18"/>
          <w:lang w:val="fr-FR"/>
        </w:rPr>
        <w:t>de</w:t>
      </w:r>
      <w:r w:rsidR="00F81099">
        <w:rPr>
          <w:snapToGrid w:val="0"/>
          <w:sz w:val="18"/>
          <w:szCs w:val="18"/>
          <w:lang w:val="fr-FR"/>
        </w:rPr>
        <w:t> </w:t>
      </w:r>
      <w:r w:rsidR="00F81099" w:rsidRPr="004D61C7">
        <w:rPr>
          <w:snapToGrid w:val="0"/>
          <w:sz w:val="18"/>
          <w:szCs w:val="18"/>
          <w:lang w:val="fr-FR"/>
        </w:rPr>
        <w:t>1991</w:t>
      </w:r>
      <w:r w:rsidRPr="004D1F08">
        <w:rPr>
          <w:snapToGrid w:val="0"/>
          <w:sz w:val="18"/>
          <w:szCs w:val="18"/>
          <w:lang w:val="fr-FR"/>
        </w:rPr>
        <w:t xml:space="preserve">; </w:t>
      </w:r>
      <w:r w:rsidR="001D23B5">
        <w:rPr>
          <w:snapToGrid w:val="0"/>
          <w:sz w:val="18"/>
          <w:szCs w:val="18"/>
          <w:lang w:val="fr-FR"/>
        </w:rPr>
        <w:t xml:space="preserve"> </w:t>
      </w:r>
      <w:r w:rsidR="00930FFE">
        <w:rPr>
          <w:snapToGrid w:val="0"/>
          <w:sz w:val="18"/>
          <w:szCs w:val="18"/>
          <w:lang w:val="fr-FR"/>
        </w:rPr>
        <w:t>et</w:t>
      </w:r>
    </w:p>
    <w:p w:rsidR="009E75EE" w:rsidRPr="004D1F08" w:rsidRDefault="009E75EE" w:rsidP="009E75EE">
      <w:pPr>
        <w:ind w:left="567" w:right="708"/>
        <w:rPr>
          <w:snapToGrid w:val="0"/>
          <w:sz w:val="18"/>
          <w:szCs w:val="18"/>
          <w:lang w:val="fr-FR"/>
        </w:rPr>
      </w:pPr>
    </w:p>
    <w:p w:rsidR="009E75EE" w:rsidRPr="004D1F08" w:rsidRDefault="009E75EE" w:rsidP="009E75EE">
      <w:pPr>
        <w:ind w:left="567" w:right="708"/>
        <w:rPr>
          <w:snapToGrid w:val="0"/>
          <w:sz w:val="18"/>
          <w:szCs w:val="18"/>
          <w:lang w:val="fr-FR"/>
        </w:rPr>
      </w:pPr>
      <w:r w:rsidRPr="004D1F08">
        <w:rPr>
          <w:snapToGrid w:val="0"/>
          <w:sz w:val="18"/>
          <w:szCs w:val="18"/>
          <w:lang w:val="fr-FR"/>
        </w:rPr>
        <w:t>“d)</w:t>
      </w:r>
      <w:r w:rsidRPr="004D1F08">
        <w:rPr>
          <w:snapToGrid w:val="0"/>
          <w:sz w:val="18"/>
          <w:szCs w:val="18"/>
          <w:lang w:val="fr-FR"/>
        </w:rPr>
        <w:tab/>
      </w:r>
      <w:r w:rsidR="00930FFE">
        <w:rPr>
          <w:snapToGrid w:val="0"/>
          <w:sz w:val="18"/>
          <w:szCs w:val="18"/>
          <w:lang w:val="fr-FR"/>
        </w:rPr>
        <w:t>d</w:t>
      </w:r>
      <w:r w:rsidR="00F81099">
        <w:rPr>
          <w:snapToGrid w:val="0"/>
          <w:sz w:val="18"/>
          <w:szCs w:val="18"/>
          <w:lang w:val="fr-FR"/>
        </w:rPr>
        <w:t>’</w:t>
      </w:r>
      <w:r w:rsidR="00930FFE">
        <w:rPr>
          <w:snapToGrid w:val="0"/>
          <w:sz w:val="18"/>
          <w:szCs w:val="18"/>
          <w:lang w:val="fr-FR"/>
        </w:rPr>
        <w:t>autoriser le secrétaire général à informer le Gouvernement de l</w:t>
      </w:r>
      <w:r w:rsidR="00F81099">
        <w:rPr>
          <w:snapToGrid w:val="0"/>
          <w:sz w:val="18"/>
          <w:szCs w:val="18"/>
          <w:lang w:val="fr-FR"/>
        </w:rPr>
        <w:t>’</w:t>
      </w:r>
      <w:r w:rsidR="00930FFE">
        <w:rPr>
          <w:snapToGrid w:val="0"/>
          <w:sz w:val="18"/>
          <w:szCs w:val="18"/>
          <w:lang w:val="fr-FR"/>
        </w:rPr>
        <w:t>Égypte de cette décision</w:t>
      </w:r>
      <w:r w:rsidRPr="004D1F08">
        <w:rPr>
          <w:snapToGrid w:val="0"/>
          <w:sz w:val="18"/>
          <w:szCs w:val="18"/>
          <w:lang w:val="fr-FR"/>
        </w:rPr>
        <w:t>”</w:t>
      </w:r>
      <w:r w:rsidR="00A80927">
        <w:rPr>
          <w:snapToGrid w:val="0"/>
          <w:sz w:val="18"/>
          <w:szCs w:val="18"/>
          <w:lang w:val="fr-FR"/>
        </w:rPr>
        <w:t>.</w:t>
      </w:r>
    </w:p>
    <w:p w:rsidR="00B94407" w:rsidRPr="004D1F08" w:rsidRDefault="00B94407" w:rsidP="00C47EDC">
      <w:pPr>
        <w:rPr>
          <w:rFonts w:cs="Arial"/>
          <w:spacing w:val="2"/>
          <w:lang w:val="fr-FR"/>
        </w:rPr>
      </w:pPr>
    </w:p>
    <w:p w:rsidR="00503D56" w:rsidRPr="004D1F08" w:rsidRDefault="00C47EDC" w:rsidP="00503D56">
      <w:pPr>
        <w:rPr>
          <w:rFonts w:cs="Arial"/>
          <w:spacing w:val="2"/>
          <w:lang w:val="fr-FR"/>
        </w:rPr>
      </w:pPr>
      <w:r w:rsidRPr="004D1F08">
        <w:rPr>
          <w:rFonts w:cs="Arial"/>
          <w:spacing w:val="2"/>
          <w:lang w:val="fr-FR"/>
        </w:rPr>
        <w:fldChar w:fldCharType="begin"/>
      </w:r>
      <w:r w:rsidRPr="004D1F08">
        <w:rPr>
          <w:rFonts w:cs="Arial"/>
          <w:spacing w:val="2"/>
          <w:lang w:val="fr-FR"/>
        </w:rPr>
        <w:instrText xml:space="preserve"> AUTONUM  </w:instrText>
      </w:r>
      <w:r w:rsidRPr="004D1F08">
        <w:rPr>
          <w:rFonts w:cs="Arial"/>
          <w:spacing w:val="2"/>
          <w:lang w:val="fr-FR"/>
        </w:rPr>
        <w:fldChar w:fldCharType="end"/>
      </w:r>
      <w:r w:rsidRPr="004D1F08">
        <w:rPr>
          <w:rFonts w:cs="Arial"/>
          <w:spacing w:val="2"/>
          <w:lang w:val="fr-FR"/>
        </w:rPr>
        <w:tab/>
      </w:r>
      <w:r w:rsidR="00EA0703">
        <w:rPr>
          <w:rFonts w:cs="Arial"/>
          <w:spacing w:val="2"/>
          <w:lang w:val="fr-FR"/>
        </w:rPr>
        <w:t>L</w:t>
      </w:r>
      <w:r w:rsidR="00930FFE">
        <w:rPr>
          <w:rFonts w:cs="Arial"/>
          <w:spacing w:val="2"/>
          <w:lang w:val="fr-FR"/>
        </w:rPr>
        <w:t>a Mission permanente de la République arabe d</w:t>
      </w:r>
      <w:r w:rsidR="00F81099">
        <w:rPr>
          <w:rFonts w:cs="Arial"/>
          <w:spacing w:val="2"/>
          <w:lang w:val="fr-FR"/>
        </w:rPr>
        <w:t>’</w:t>
      </w:r>
      <w:r w:rsidR="00930FFE">
        <w:rPr>
          <w:rFonts w:cs="Arial"/>
          <w:spacing w:val="2"/>
          <w:lang w:val="fr-FR"/>
        </w:rPr>
        <w:t>Égypte auprès de l</w:t>
      </w:r>
      <w:r w:rsidR="00F81099">
        <w:rPr>
          <w:rFonts w:cs="Arial"/>
          <w:spacing w:val="2"/>
          <w:lang w:val="fr-FR"/>
        </w:rPr>
        <w:t>’</w:t>
      </w:r>
      <w:r w:rsidR="00930FFE">
        <w:rPr>
          <w:rFonts w:cs="Arial"/>
          <w:spacing w:val="2"/>
          <w:lang w:val="fr-FR"/>
        </w:rPr>
        <w:t xml:space="preserve">Office des </w:t>
      </w:r>
      <w:r w:rsidR="00F81099">
        <w:rPr>
          <w:rFonts w:cs="Arial"/>
          <w:spacing w:val="2"/>
          <w:lang w:val="fr-FR"/>
        </w:rPr>
        <w:t>Nations Unies</w:t>
      </w:r>
      <w:r w:rsidR="00930FFE">
        <w:rPr>
          <w:rFonts w:cs="Arial"/>
          <w:spacing w:val="2"/>
          <w:lang w:val="fr-FR"/>
        </w:rPr>
        <w:t>, de l</w:t>
      </w:r>
      <w:r w:rsidR="00F81099">
        <w:rPr>
          <w:rFonts w:cs="Arial"/>
          <w:spacing w:val="2"/>
          <w:lang w:val="fr-FR"/>
        </w:rPr>
        <w:t>’</w:t>
      </w:r>
      <w:r w:rsidR="00930FFE">
        <w:rPr>
          <w:rFonts w:cs="Arial"/>
          <w:spacing w:val="2"/>
          <w:lang w:val="fr-FR"/>
        </w:rPr>
        <w:t xml:space="preserve">Organisation mondiale du commerce et des autres organisations internationales à Genève (Mission permanente) </w:t>
      </w:r>
      <w:r w:rsidR="00EA0703">
        <w:rPr>
          <w:rFonts w:cs="Arial"/>
          <w:spacing w:val="2"/>
          <w:lang w:val="fr-FR"/>
        </w:rPr>
        <w:t xml:space="preserve">a adressé la </w:t>
      </w:r>
      <w:r w:rsidR="00EA0703" w:rsidRPr="00EA0703">
        <w:rPr>
          <w:rFonts w:cs="Arial"/>
          <w:spacing w:val="2"/>
          <w:lang w:val="fr-FR"/>
        </w:rPr>
        <w:t>note nº 2019.238</w:t>
      </w:r>
      <w:r w:rsidR="00A80927">
        <w:rPr>
          <w:rFonts w:cs="Arial"/>
          <w:spacing w:val="2"/>
          <w:lang w:val="fr-FR"/>
        </w:rPr>
        <w:t>, datée</w:t>
      </w:r>
      <w:r w:rsidR="00EA0703" w:rsidRPr="00EA0703">
        <w:rPr>
          <w:rFonts w:cs="Arial"/>
          <w:spacing w:val="2"/>
          <w:lang w:val="fr-FR"/>
        </w:rPr>
        <w:t xml:space="preserve"> du 25 septembre 2019</w:t>
      </w:r>
      <w:r w:rsidR="00A80927">
        <w:rPr>
          <w:rFonts w:cs="Arial"/>
          <w:spacing w:val="2"/>
          <w:lang w:val="fr-FR"/>
        </w:rPr>
        <w:t>,</w:t>
      </w:r>
      <w:r w:rsidR="00EA0703" w:rsidRPr="00EA0703">
        <w:rPr>
          <w:rFonts w:cs="Arial"/>
          <w:spacing w:val="2"/>
          <w:lang w:val="fr-FR"/>
        </w:rPr>
        <w:t xml:space="preserve"> au Bureau de l</w:t>
      </w:r>
      <w:r w:rsidR="00F81099">
        <w:rPr>
          <w:rFonts w:cs="Arial"/>
          <w:spacing w:val="2"/>
          <w:lang w:val="fr-FR"/>
        </w:rPr>
        <w:t>’</w:t>
      </w:r>
      <w:r w:rsidR="00EA0703" w:rsidRPr="00EA0703">
        <w:rPr>
          <w:rFonts w:cs="Arial"/>
          <w:spacing w:val="2"/>
          <w:lang w:val="fr-FR"/>
        </w:rPr>
        <w:t xml:space="preserve">Union, </w:t>
      </w:r>
      <w:r w:rsidR="00EA0703">
        <w:rPr>
          <w:rFonts w:cs="Arial"/>
          <w:spacing w:val="2"/>
          <w:lang w:val="fr-FR"/>
        </w:rPr>
        <w:t>dans laquelle elle rendait</w:t>
      </w:r>
      <w:r w:rsidR="00930FFE">
        <w:rPr>
          <w:rFonts w:cs="Arial"/>
          <w:spacing w:val="2"/>
          <w:lang w:val="fr-FR"/>
        </w:rPr>
        <w:t xml:space="preserve"> compte des faits nouveaux intervenus </w:t>
      </w:r>
      <w:r w:rsidR="00F81099">
        <w:rPr>
          <w:rFonts w:cs="Arial"/>
          <w:spacing w:val="2"/>
          <w:lang w:val="fr-FR"/>
        </w:rPr>
        <w:t>en 2019</w:t>
      </w:r>
      <w:r w:rsidR="00930FFE">
        <w:rPr>
          <w:rFonts w:cs="Arial"/>
          <w:spacing w:val="2"/>
          <w:lang w:val="fr-FR"/>
        </w:rPr>
        <w:t xml:space="preserve"> en ce qui concerne la loi et demand</w:t>
      </w:r>
      <w:r w:rsidR="00EA0703">
        <w:rPr>
          <w:rFonts w:cs="Arial"/>
          <w:spacing w:val="2"/>
          <w:lang w:val="fr-FR"/>
        </w:rPr>
        <w:t>ait</w:t>
      </w:r>
      <w:r w:rsidR="00930FFE">
        <w:rPr>
          <w:rFonts w:cs="Arial"/>
          <w:spacing w:val="2"/>
          <w:lang w:val="fr-FR"/>
        </w:rPr>
        <w:t xml:space="preserve"> au Conseil de </w:t>
      </w:r>
      <w:r w:rsidR="00A80927">
        <w:rPr>
          <w:rFonts w:cs="Arial"/>
          <w:spacing w:val="2"/>
          <w:lang w:val="fr-FR"/>
        </w:rPr>
        <w:t>con</w:t>
      </w:r>
      <w:r w:rsidR="00930FFE">
        <w:rPr>
          <w:rFonts w:cs="Arial"/>
          <w:spacing w:val="2"/>
          <w:lang w:val="fr-FR"/>
        </w:rPr>
        <w:t xml:space="preserve">firmer sa décision </w:t>
      </w:r>
      <w:r w:rsidR="00E31696">
        <w:rPr>
          <w:rFonts w:cs="Arial"/>
          <w:spacing w:val="2"/>
          <w:lang w:val="fr-FR"/>
        </w:rPr>
        <w:t>sur</w:t>
      </w:r>
      <w:r w:rsidR="00930FFE">
        <w:rPr>
          <w:rFonts w:cs="Arial"/>
          <w:spacing w:val="2"/>
          <w:lang w:val="fr-FR"/>
        </w:rPr>
        <w:t xml:space="preserve"> la conformité du 27 mars 2015.  La note nº 2019.238 </w:t>
      </w:r>
      <w:r w:rsidR="00EA0703">
        <w:rPr>
          <w:rFonts w:cs="Arial"/>
          <w:spacing w:val="2"/>
          <w:lang w:val="fr-FR"/>
        </w:rPr>
        <w:t>fait l</w:t>
      </w:r>
      <w:r w:rsidR="00F81099">
        <w:rPr>
          <w:rFonts w:cs="Arial"/>
          <w:spacing w:val="2"/>
          <w:lang w:val="fr-FR"/>
        </w:rPr>
        <w:t>’</w:t>
      </w:r>
      <w:r w:rsidR="00EA0703">
        <w:rPr>
          <w:rFonts w:cs="Arial"/>
          <w:spacing w:val="2"/>
          <w:lang w:val="fr-FR"/>
        </w:rPr>
        <w:t xml:space="preserve">objet de </w:t>
      </w:r>
      <w:r w:rsidR="00930FFE">
        <w:rPr>
          <w:rFonts w:cs="Arial"/>
          <w:spacing w:val="2"/>
          <w:lang w:val="fr-FR"/>
        </w:rPr>
        <w:t>l</w:t>
      </w:r>
      <w:r w:rsidR="00F81099">
        <w:rPr>
          <w:rFonts w:cs="Arial"/>
          <w:spacing w:val="2"/>
          <w:lang w:val="fr-FR"/>
        </w:rPr>
        <w:t>’</w:t>
      </w:r>
      <w:r w:rsidR="00930FFE">
        <w:rPr>
          <w:rFonts w:cs="Arial"/>
          <w:spacing w:val="2"/>
          <w:lang w:val="fr-FR"/>
        </w:rPr>
        <w:t xml:space="preserve">annexe I du présent document.  </w:t>
      </w:r>
      <w:r w:rsidR="00E31696">
        <w:rPr>
          <w:rFonts w:cs="Arial"/>
          <w:spacing w:val="2"/>
          <w:lang w:val="fr-FR"/>
        </w:rPr>
        <w:t>La</w:t>
      </w:r>
      <w:r w:rsidR="00930FFE">
        <w:rPr>
          <w:rFonts w:cs="Arial"/>
          <w:spacing w:val="2"/>
          <w:lang w:val="fr-FR"/>
        </w:rPr>
        <w:t xml:space="preserve"> traduction anglaise </w:t>
      </w:r>
      <w:r w:rsidR="00A80927">
        <w:rPr>
          <w:rFonts w:cs="Arial"/>
          <w:spacing w:val="2"/>
          <w:lang w:val="fr-FR"/>
        </w:rPr>
        <w:t xml:space="preserve">des modifications apportées à </w:t>
      </w:r>
      <w:r w:rsidR="00930FFE">
        <w:rPr>
          <w:rFonts w:cs="Arial"/>
          <w:spacing w:val="2"/>
          <w:lang w:val="fr-FR"/>
        </w:rPr>
        <w:t xml:space="preserve">la loi publiée au Journal officiel du 6 août 2019 et </w:t>
      </w:r>
      <w:r w:rsidR="00A80927">
        <w:rPr>
          <w:rFonts w:cs="Arial"/>
          <w:spacing w:val="2"/>
          <w:lang w:val="fr-FR"/>
        </w:rPr>
        <w:t xml:space="preserve">celle </w:t>
      </w:r>
      <w:r w:rsidR="00930FFE">
        <w:rPr>
          <w:rFonts w:cs="Arial"/>
          <w:spacing w:val="2"/>
          <w:lang w:val="fr-FR"/>
        </w:rPr>
        <w:t xml:space="preserve">du rectificatif publié le 23 septembre 2019 </w:t>
      </w:r>
      <w:r w:rsidR="00807BB8">
        <w:rPr>
          <w:rFonts w:cs="Arial"/>
          <w:spacing w:val="2"/>
          <w:lang w:val="fr-FR"/>
        </w:rPr>
        <w:t>f</w:t>
      </w:r>
      <w:r w:rsidR="00A80927">
        <w:rPr>
          <w:rFonts w:cs="Arial"/>
          <w:spacing w:val="2"/>
          <w:lang w:val="fr-FR"/>
        </w:rPr>
        <w:t>ont,</w:t>
      </w:r>
      <w:r w:rsidR="00807BB8">
        <w:rPr>
          <w:rFonts w:cs="Arial"/>
          <w:spacing w:val="2"/>
          <w:lang w:val="fr-FR"/>
        </w:rPr>
        <w:t xml:space="preserve"> respectivement</w:t>
      </w:r>
      <w:r w:rsidR="00A80927">
        <w:rPr>
          <w:rFonts w:cs="Arial"/>
          <w:spacing w:val="2"/>
          <w:lang w:val="fr-FR"/>
        </w:rPr>
        <w:t>,</w:t>
      </w:r>
      <w:r w:rsidR="00807BB8">
        <w:rPr>
          <w:rFonts w:cs="Arial"/>
          <w:spacing w:val="2"/>
          <w:lang w:val="fr-FR"/>
        </w:rPr>
        <w:t xml:space="preserve"> </w:t>
      </w:r>
      <w:r w:rsidR="00930FFE">
        <w:rPr>
          <w:rFonts w:cs="Arial"/>
          <w:spacing w:val="2"/>
          <w:lang w:val="fr-FR"/>
        </w:rPr>
        <w:t>l</w:t>
      </w:r>
      <w:r w:rsidR="00F81099">
        <w:rPr>
          <w:rFonts w:cs="Arial"/>
          <w:spacing w:val="2"/>
          <w:lang w:val="fr-FR"/>
        </w:rPr>
        <w:t>’</w:t>
      </w:r>
      <w:r w:rsidR="00930FFE">
        <w:rPr>
          <w:rFonts w:cs="Arial"/>
          <w:spacing w:val="2"/>
          <w:lang w:val="fr-FR"/>
        </w:rPr>
        <w:t>objet des annexes II et</w:t>
      </w:r>
      <w:r w:rsidR="00807BB8">
        <w:rPr>
          <w:rFonts w:cs="Arial"/>
          <w:spacing w:val="2"/>
          <w:lang w:val="fr-FR"/>
        </w:rPr>
        <w:t> III du présent document.</w:t>
      </w:r>
    </w:p>
    <w:p w:rsidR="00503D56" w:rsidRPr="004D1F08" w:rsidRDefault="00503D56" w:rsidP="004D20C8">
      <w:pPr>
        <w:rPr>
          <w:rFonts w:cs="Arial"/>
          <w:spacing w:val="2"/>
          <w:lang w:val="fr-FR"/>
        </w:rPr>
      </w:pPr>
    </w:p>
    <w:p w:rsidR="007E07BE" w:rsidRPr="004D1F08" w:rsidRDefault="00F77D6D" w:rsidP="007E07BE">
      <w:pPr>
        <w:keepLines/>
        <w:rPr>
          <w:rFonts w:cs="Arial"/>
          <w:lang w:val="fr-FR"/>
        </w:rPr>
      </w:pPr>
      <w:r w:rsidRPr="004D1F08">
        <w:rPr>
          <w:rFonts w:cs="Arial"/>
          <w:spacing w:val="-2"/>
          <w:lang w:val="fr-FR"/>
        </w:rPr>
        <w:fldChar w:fldCharType="begin"/>
      </w:r>
      <w:r w:rsidRPr="004D1F08">
        <w:rPr>
          <w:rFonts w:cs="Arial"/>
          <w:spacing w:val="-2"/>
          <w:lang w:val="fr-FR"/>
        </w:rPr>
        <w:instrText xml:space="preserve"> AUTONUM  </w:instrText>
      </w:r>
      <w:r w:rsidRPr="004D1F08">
        <w:rPr>
          <w:rFonts w:cs="Arial"/>
          <w:spacing w:val="-2"/>
          <w:lang w:val="fr-FR"/>
        </w:rPr>
        <w:fldChar w:fldCharType="end"/>
      </w:r>
      <w:r w:rsidRPr="004D1F08">
        <w:rPr>
          <w:rFonts w:cs="Arial"/>
          <w:spacing w:val="-2"/>
          <w:lang w:val="fr-FR"/>
        </w:rPr>
        <w:tab/>
      </w:r>
      <w:r w:rsidR="00807BB8">
        <w:rPr>
          <w:rFonts w:cs="Arial"/>
          <w:spacing w:val="-2"/>
          <w:lang w:val="fr-FR"/>
        </w:rPr>
        <w:t xml:space="preserve">Une note explicative établie par M. Saad </w:t>
      </w:r>
      <w:proofErr w:type="spellStart"/>
      <w:r w:rsidR="00807BB8">
        <w:rPr>
          <w:rFonts w:cs="Arial"/>
          <w:spacing w:val="-2"/>
          <w:lang w:val="fr-FR"/>
        </w:rPr>
        <w:t>Nassar</w:t>
      </w:r>
      <w:proofErr w:type="spellEnd"/>
      <w:r w:rsidR="00807BB8">
        <w:rPr>
          <w:rFonts w:cs="Arial"/>
          <w:spacing w:val="-2"/>
          <w:lang w:val="fr-FR"/>
        </w:rPr>
        <w:t>, conseiller auprès du ministre de l</w:t>
      </w:r>
      <w:r w:rsidR="00F81099">
        <w:rPr>
          <w:rFonts w:cs="Arial"/>
          <w:spacing w:val="-2"/>
          <w:lang w:val="fr-FR"/>
        </w:rPr>
        <w:t>’</w:t>
      </w:r>
      <w:r w:rsidR="00807BB8">
        <w:rPr>
          <w:rFonts w:cs="Arial"/>
          <w:spacing w:val="-2"/>
          <w:lang w:val="fr-FR"/>
        </w:rPr>
        <w:t xml:space="preserve">agriculture et de </w:t>
      </w:r>
      <w:r w:rsidR="00E31696">
        <w:rPr>
          <w:rFonts w:cs="Arial"/>
          <w:spacing w:val="-2"/>
          <w:lang w:val="fr-FR"/>
        </w:rPr>
        <w:t xml:space="preserve">la </w:t>
      </w:r>
      <w:r w:rsidR="00807BB8">
        <w:rPr>
          <w:rFonts w:cs="Arial"/>
          <w:spacing w:val="-2"/>
          <w:lang w:val="fr-FR"/>
        </w:rPr>
        <w:t xml:space="preserve">bonification des terres, était jointe à la note de la Mission permanente et expliquait que la loi a été modifiée par la loi nº 26 </w:t>
      </w:r>
      <w:r w:rsidR="00F81099">
        <w:rPr>
          <w:rFonts w:cs="Arial"/>
          <w:spacing w:val="-2"/>
          <w:lang w:val="fr-FR"/>
        </w:rPr>
        <w:t>de 2015</w:t>
      </w:r>
      <w:r w:rsidR="00807BB8">
        <w:rPr>
          <w:rFonts w:cs="Arial"/>
          <w:spacing w:val="-2"/>
          <w:lang w:val="fr-FR"/>
        </w:rPr>
        <w:t xml:space="preserve"> afin d</w:t>
      </w:r>
      <w:r w:rsidR="00F81099">
        <w:rPr>
          <w:rFonts w:cs="Arial"/>
          <w:spacing w:val="-2"/>
          <w:lang w:val="fr-FR"/>
        </w:rPr>
        <w:t>’</w:t>
      </w:r>
      <w:r w:rsidR="00807BB8">
        <w:rPr>
          <w:rFonts w:cs="Arial"/>
          <w:spacing w:val="-2"/>
          <w:lang w:val="fr-FR"/>
        </w:rPr>
        <w:t>introduire certaines dispositions essentielles de l</w:t>
      </w:r>
      <w:r w:rsidR="00F81099">
        <w:rPr>
          <w:rFonts w:cs="Arial"/>
          <w:spacing w:val="-2"/>
          <w:lang w:val="fr-FR"/>
        </w:rPr>
        <w:t>’</w:t>
      </w:r>
      <w:r w:rsidR="00807BB8">
        <w:rPr>
          <w:rFonts w:cs="Arial"/>
          <w:spacing w:val="-2"/>
          <w:lang w:val="fr-FR"/>
        </w:rPr>
        <w:t xml:space="preserve">Acte </w:t>
      </w:r>
      <w:r w:rsidR="00F81099">
        <w:rPr>
          <w:rFonts w:cs="Arial"/>
          <w:spacing w:val="-2"/>
          <w:lang w:val="fr-FR"/>
        </w:rPr>
        <w:t>de 1991</w:t>
      </w:r>
      <w:r w:rsidR="00807BB8">
        <w:rPr>
          <w:rFonts w:cs="Arial"/>
          <w:spacing w:val="-2"/>
          <w:lang w:val="fr-FR"/>
        </w:rPr>
        <w:t>.</w:t>
      </w:r>
      <w:r w:rsidR="00912777">
        <w:rPr>
          <w:rFonts w:cs="Arial"/>
          <w:spacing w:val="-2"/>
          <w:lang w:val="fr-FR"/>
        </w:rPr>
        <w:t xml:space="preserve">  M. </w:t>
      </w:r>
      <w:proofErr w:type="spellStart"/>
      <w:r w:rsidR="00912777">
        <w:rPr>
          <w:rFonts w:cs="Arial"/>
          <w:spacing w:val="-2"/>
          <w:lang w:val="fr-FR"/>
        </w:rPr>
        <w:t>Nassar</w:t>
      </w:r>
      <w:proofErr w:type="spellEnd"/>
      <w:r w:rsidR="00912777">
        <w:rPr>
          <w:rFonts w:cs="Arial"/>
          <w:spacing w:val="-2"/>
          <w:lang w:val="fr-FR"/>
        </w:rPr>
        <w:t xml:space="preserve"> </w:t>
      </w:r>
      <w:r w:rsidR="00183731">
        <w:rPr>
          <w:rFonts w:cs="Arial"/>
          <w:spacing w:val="-2"/>
          <w:lang w:val="fr-FR"/>
        </w:rPr>
        <w:t>observait</w:t>
      </w:r>
      <w:r w:rsidR="00E31696">
        <w:rPr>
          <w:rFonts w:cs="Arial"/>
          <w:spacing w:val="-2"/>
          <w:lang w:val="fr-FR"/>
        </w:rPr>
        <w:t>,</w:t>
      </w:r>
      <w:r w:rsidR="00912777">
        <w:rPr>
          <w:rFonts w:cs="Arial"/>
          <w:spacing w:val="-2"/>
          <w:lang w:val="fr-FR"/>
        </w:rPr>
        <w:t xml:space="preserve"> par ailleurs</w:t>
      </w:r>
      <w:r w:rsidR="00E31696">
        <w:rPr>
          <w:rFonts w:cs="Arial"/>
          <w:spacing w:val="-2"/>
          <w:lang w:val="fr-FR"/>
        </w:rPr>
        <w:t xml:space="preserve">, </w:t>
      </w:r>
      <w:r w:rsidR="00912777">
        <w:rPr>
          <w:rFonts w:cs="Arial"/>
          <w:spacing w:val="-2"/>
          <w:lang w:val="fr-FR"/>
        </w:rPr>
        <w:t>qu</w:t>
      </w:r>
      <w:r w:rsidR="00F81099">
        <w:rPr>
          <w:rFonts w:cs="Arial"/>
          <w:spacing w:val="-2"/>
          <w:lang w:val="fr-FR"/>
        </w:rPr>
        <w:t>’</w:t>
      </w:r>
      <w:r w:rsidR="00912777">
        <w:rPr>
          <w:rFonts w:cs="Arial"/>
          <w:spacing w:val="-2"/>
          <w:lang w:val="fr-FR"/>
        </w:rPr>
        <w:t>au moment du dépôt de l</w:t>
      </w:r>
      <w:r w:rsidR="00F81099">
        <w:rPr>
          <w:rFonts w:cs="Arial"/>
          <w:spacing w:val="-2"/>
          <w:lang w:val="fr-FR"/>
        </w:rPr>
        <w:t>’</w:t>
      </w:r>
      <w:r w:rsidR="00912777">
        <w:rPr>
          <w:rFonts w:cs="Arial"/>
          <w:spacing w:val="-2"/>
          <w:lang w:val="fr-FR"/>
        </w:rPr>
        <w:t>instrument d</w:t>
      </w:r>
      <w:r w:rsidR="00F81099">
        <w:rPr>
          <w:rFonts w:cs="Arial"/>
          <w:spacing w:val="-2"/>
          <w:lang w:val="fr-FR"/>
        </w:rPr>
        <w:t>’</w:t>
      </w:r>
      <w:r w:rsidR="00912777">
        <w:rPr>
          <w:rFonts w:cs="Arial"/>
          <w:spacing w:val="-2"/>
          <w:lang w:val="fr-FR"/>
        </w:rPr>
        <w:t>adhésion, le Bureau de l</w:t>
      </w:r>
      <w:r w:rsidR="00F81099">
        <w:rPr>
          <w:rFonts w:cs="Arial"/>
          <w:spacing w:val="-2"/>
          <w:lang w:val="fr-FR"/>
        </w:rPr>
        <w:t>’</w:t>
      </w:r>
      <w:r w:rsidR="00912777">
        <w:rPr>
          <w:rFonts w:cs="Arial"/>
          <w:spacing w:val="-2"/>
          <w:lang w:val="fr-FR"/>
        </w:rPr>
        <w:t>Union a constaté que certaines dispositions de l</w:t>
      </w:r>
      <w:r w:rsidR="00F81099">
        <w:rPr>
          <w:rFonts w:cs="Arial"/>
          <w:spacing w:val="-2"/>
          <w:lang w:val="fr-FR"/>
        </w:rPr>
        <w:t>’</w:t>
      </w:r>
      <w:r w:rsidR="00912777">
        <w:rPr>
          <w:rFonts w:cs="Arial"/>
          <w:spacing w:val="-2"/>
          <w:lang w:val="fr-FR"/>
        </w:rPr>
        <w:t xml:space="preserve">Acte </w:t>
      </w:r>
      <w:r w:rsidR="00F81099">
        <w:rPr>
          <w:rFonts w:cs="Arial"/>
          <w:spacing w:val="-2"/>
          <w:lang w:val="fr-FR"/>
        </w:rPr>
        <w:t>de 1991</w:t>
      </w:r>
      <w:r w:rsidR="00912777">
        <w:rPr>
          <w:rFonts w:cs="Arial"/>
          <w:spacing w:val="-2"/>
          <w:lang w:val="fr-FR"/>
        </w:rPr>
        <w:t xml:space="preserve"> n</w:t>
      </w:r>
      <w:r w:rsidR="00F81099">
        <w:rPr>
          <w:rFonts w:cs="Arial"/>
          <w:spacing w:val="-2"/>
          <w:lang w:val="fr-FR"/>
        </w:rPr>
        <w:t>’</w:t>
      </w:r>
      <w:r w:rsidR="00912777">
        <w:rPr>
          <w:rFonts w:cs="Arial"/>
          <w:spacing w:val="-2"/>
          <w:lang w:val="fr-FR"/>
        </w:rPr>
        <w:t xml:space="preserve">avaient pas été introduites dans la loi modifiée </w:t>
      </w:r>
      <w:r w:rsidR="00F81099">
        <w:rPr>
          <w:rFonts w:cs="Arial"/>
          <w:spacing w:val="-2"/>
          <w:lang w:val="fr-FR"/>
        </w:rPr>
        <w:t>de 2015</w:t>
      </w:r>
      <w:r w:rsidR="00912777">
        <w:rPr>
          <w:rFonts w:cs="Arial"/>
          <w:spacing w:val="-2"/>
          <w:lang w:val="fr-FR"/>
        </w:rPr>
        <w:t>.  M. </w:t>
      </w:r>
      <w:proofErr w:type="spellStart"/>
      <w:r w:rsidR="00912777">
        <w:rPr>
          <w:rFonts w:cs="Arial"/>
          <w:spacing w:val="-2"/>
          <w:lang w:val="fr-FR"/>
        </w:rPr>
        <w:t>Nassar</w:t>
      </w:r>
      <w:proofErr w:type="spellEnd"/>
      <w:r w:rsidR="00912777">
        <w:rPr>
          <w:rFonts w:cs="Arial"/>
          <w:spacing w:val="-2"/>
          <w:lang w:val="fr-FR"/>
        </w:rPr>
        <w:t xml:space="preserve"> expliquait que, conformément à l</w:t>
      </w:r>
      <w:r w:rsidR="00F81099">
        <w:rPr>
          <w:rFonts w:cs="Arial"/>
          <w:spacing w:val="-2"/>
          <w:lang w:val="fr-FR"/>
        </w:rPr>
        <w:t>’</w:t>
      </w:r>
      <w:r w:rsidR="00912777">
        <w:rPr>
          <w:rFonts w:cs="Arial"/>
          <w:spacing w:val="-2"/>
          <w:lang w:val="fr-FR"/>
        </w:rPr>
        <w:t xml:space="preserve">Acte </w:t>
      </w:r>
      <w:r w:rsidR="00F81099">
        <w:rPr>
          <w:rFonts w:cs="Arial"/>
          <w:spacing w:val="-2"/>
          <w:lang w:val="fr-FR"/>
        </w:rPr>
        <w:t>de 1991</w:t>
      </w:r>
      <w:r w:rsidR="00912777">
        <w:rPr>
          <w:rFonts w:cs="Arial"/>
          <w:spacing w:val="-2"/>
          <w:lang w:val="fr-FR"/>
        </w:rPr>
        <w:t xml:space="preserve"> de la </w:t>
      </w:r>
      <w:r w:rsidR="00F81099">
        <w:rPr>
          <w:rFonts w:cs="Arial"/>
          <w:spacing w:val="-2"/>
          <w:lang w:val="fr-FR"/>
        </w:rPr>
        <w:t>Convention UPOV</w:t>
      </w:r>
      <w:r w:rsidR="00912777">
        <w:rPr>
          <w:rFonts w:cs="Arial"/>
          <w:spacing w:val="-2"/>
          <w:lang w:val="fr-FR"/>
        </w:rPr>
        <w:t xml:space="preserve"> et à la décision du Conseil </w:t>
      </w:r>
      <w:r w:rsidR="00F81099">
        <w:rPr>
          <w:rFonts w:cs="Arial"/>
          <w:spacing w:val="-2"/>
          <w:lang w:val="fr-FR"/>
        </w:rPr>
        <w:t>de 2015</w:t>
      </w:r>
      <w:r w:rsidR="00912777">
        <w:rPr>
          <w:rFonts w:cs="Arial"/>
          <w:spacing w:val="-2"/>
          <w:lang w:val="fr-FR"/>
        </w:rPr>
        <w:t xml:space="preserve">, la loi avait été une nouvelle fois modifiée </w:t>
      </w:r>
      <w:r w:rsidR="00F81099">
        <w:rPr>
          <w:rFonts w:cs="Arial"/>
          <w:spacing w:val="-2"/>
          <w:lang w:val="fr-FR"/>
        </w:rPr>
        <w:t>en 2019</w:t>
      </w:r>
      <w:r w:rsidR="00912777">
        <w:rPr>
          <w:rFonts w:cs="Arial"/>
          <w:spacing w:val="-2"/>
          <w:lang w:val="fr-FR"/>
        </w:rPr>
        <w:t xml:space="preserve">.  Il concluait que le </w:t>
      </w:r>
      <w:r w:rsidR="00183731">
        <w:rPr>
          <w:rFonts w:cs="Arial"/>
          <w:spacing w:val="-2"/>
          <w:lang w:val="fr-FR"/>
        </w:rPr>
        <w:t>libellé</w:t>
      </w:r>
      <w:r w:rsidR="00912777">
        <w:rPr>
          <w:rFonts w:cs="Arial"/>
          <w:spacing w:val="-2"/>
          <w:lang w:val="fr-FR"/>
        </w:rPr>
        <w:t xml:space="preserve"> de </w:t>
      </w:r>
      <w:r w:rsidR="00183731">
        <w:rPr>
          <w:rFonts w:cs="Arial"/>
          <w:spacing w:val="-2"/>
          <w:lang w:val="fr-FR"/>
        </w:rPr>
        <w:t>plusieurs</w:t>
      </w:r>
      <w:r w:rsidR="00912777">
        <w:rPr>
          <w:rFonts w:cs="Arial"/>
          <w:spacing w:val="-2"/>
          <w:lang w:val="fr-FR"/>
        </w:rPr>
        <w:t xml:space="preserve"> articles de la loi, modifiée </w:t>
      </w:r>
      <w:r w:rsidR="00A80927">
        <w:rPr>
          <w:rFonts w:cs="Arial"/>
          <w:spacing w:val="-2"/>
          <w:lang w:val="fr-FR"/>
        </w:rPr>
        <w:t xml:space="preserve">en dernier lieu </w:t>
      </w:r>
      <w:r w:rsidR="00F81099">
        <w:rPr>
          <w:rFonts w:cs="Arial"/>
          <w:spacing w:val="-2"/>
          <w:lang w:val="fr-FR"/>
        </w:rPr>
        <w:t>en 2019</w:t>
      </w:r>
      <w:r w:rsidR="00912777">
        <w:rPr>
          <w:rFonts w:cs="Arial"/>
          <w:spacing w:val="-2"/>
          <w:lang w:val="fr-FR"/>
        </w:rPr>
        <w:t xml:space="preserve">, différait du texte des dispositions correspondantes du projet de loi présenté au Conseil </w:t>
      </w:r>
      <w:r w:rsidR="00F81099">
        <w:rPr>
          <w:rFonts w:cs="Arial"/>
          <w:spacing w:val="-2"/>
          <w:lang w:val="fr-FR"/>
        </w:rPr>
        <w:t>en 2015</w:t>
      </w:r>
      <w:r w:rsidR="00912777">
        <w:rPr>
          <w:rFonts w:cs="Arial"/>
          <w:spacing w:val="-2"/>
          <w:lang w:val="fr-FR"/>
        </w:rPr>
        <w:t>.  Une traduction anglaise de la note explicative établie par M. </w:t>
      </w:r>
      <w:proofErr w:type="spellStart"/>
      <w:r w:rsidR="00912777">
        <w:rPr>
          <w:rFonts w:cs="Arial"/>
          <w:spacing w:val="-2"/>
          <w:lang w:val="fr-FR"/>
        </w:rPr>
        <w:t>Nassar</w:t>
      </w:r>
      <w:proofErr w:type="spellEnd"/>
      <w:r w:rsidR="00912777">
        <w:rPr>
          <w:rFonts w:cs="Arial"/>
          <w:spacing w:val="-2"/>
          <w:lang w:val="fr-FR"/>
        </w:rPr>
        <w:t xml:space="preserve"> fait l</w:t>
      </w:r>
      <w:r w:rsidR="00F81099">
        <w:rPr>
          <w:rFonts w:cs="Arial"/>
          <w:spacing w:val="-2"/>
          <w:lang w:val="fr-FR"/>
        </w:rPr>
        <w:t>’</w:t>
      </w:r>
      <w:r w:rsidR="00912777">
        <w:rPr>
          <w:rFonts w:cs="Arial"/>
          <w:spacing w:val="-2"/>
          <w:lang w:val="fr-FR"/>
        </w:rPr>
        <w:t>objet de l</w:t>
      </w:r>
      <w:r w:rsidR="00F81099">
        <w:rPr>
          <w:rFonts w:cs="Arial"/>
          <w:spacing w:val="-2"/>
          <w:lang w:val="fr-FR"/>
        </w:rPr>
        <w:t>’</w:t>
      </w:r>
      <w:r w:rsidR="00912777">
        <w:rPr>
          <w:rFonts w:cs="Arial"/>
          <w:spacing w:val="-2"/>
          <w:lang w:val="fr-FR"/>
        </w:rPr>
        <w:t>annexe IV du présent document.</w:t>
      </w:r>
    </w:p>
    <w:p w:rsidR="00874495" w:rsidRPr="004D1F08" w:rsidRDefault="00874495">
      <w:pPr>
        <w:jc w:val="left"/>
        <w:rPr>
          <w:lang w:val="fr-FR"/>
        </w:rPr>
      </w:pPr>
    </w:p>
    <w:p w:rsidR="0049173C" w:rsidRPr="004D1F08" w:rsidRDefault="0049173C">
      <w:pPr>
        <w:jc w:val="left"/>
        <w:rPr>
          <w:lang w:val="fr-FR"/>
        </w:rPr>
      </w:pPr>
    </w:p>
    <w:p w:rsidR="0049173C" w:rsidRPr="004D1F08" w:rsidRDefault="0049173C">
      <w:pPr>
        <w:jc w:val="left"/>
        <w:rPr>
          <w:lang w:val="fr-FR"/>
        </w:rPr>
      </w:pPr>
    </w:p>
    <w:p w:rsidR="007403C0" w:rsidRPr="004D1F08" w:rsidRDefault="00912777" w:rsidP="007403C0">
      <w:pPr>
        <w:pStyle w:val="Heading1"/>
        <w:rPr>
          <w:lang w:val="fr-FR"/>
        </w:rPr>
      </w:pPr>
      <w:r>
        <w:rPr>
          <w:lang w:val="fr-FR"/>
        </w:rPr>
        <w:t xml:space="preserve">MODIFICATIONS DU </w:t>
      </w:r>
      <w:r w:rsidR="005346F3">
        <w:rPr>
          <w:lang w:val="fr-FR"/>
        </w:rPr>
        <w:t>LIV</w:t>
      </w:r>
      <w:r>
        <w:rPr>
          <w:lang w:val="fr-FR"/>
        </w:rPr>
        <w:t xml:space="preserve">RE IV </w:t>
      </w:r>
      <w:r w:rsidR="007403C0" w:rsidRPr="004D1F08">
        <w:rPr>
          <w:lang w:val="fr-FR"/>
        </w:rPr>
        <w:t>“</w:t>
      </w:r>
      <w:r w:rsidR="00DC36ED">
        <w:rPr>
          <w:lang w:val="fr-FR"/>
        </w:rPr>
        <w:t>VAriétés</w:t>
      </w:r>
      <w:r>
        <w:rPr>
          <w:lang w:val="fr-FR"/>
        </w:rPr>
        <w:t xml:space="preserve"> VÉGÉTALES</w:t>
      </w:r>
      <w:r w:rsidR="007403C0" w:rsidRPr="004D1F08">
        <w:rPr>
          <w:lang w:val="fr-FR"/>
        </w:rPr>
        <w:t>”</w:t>
      </w:r>
      <w:r>
        <w:rPr>
          <w:lang w:val="fr-FR"/>
        </w:rPr>
        <w:t xml:space="preserve"> DE LA LOI RELATIVE À LA PROTECTION DES DROITS DE PROPRIÉTÉ INTELLECTUELLE</w:t>
      </w:r>
      <w:r w:rsidR="00183731">
        <w:rPr>
          <w:lang w:val="fr-FR"/>
        </w:rPr>
        <w:t>,</w:t>
      </w:r>
      <w:r>
        <w:rPr>
          <w:lang w:val="fr-FR"/>
        </w:rPr>
        <w:t xml:space="preserve"> MODIFIÉE EN DERNIER LIEU EN 2019</w:t>
      </w:r>
      <w:r w:rsidR="00183731">
        <w:rPr>
          <w:lang w:val="fr-FR"/>
        </w:rPr>
        <w:t>,</w:t>
      </w:r>
      <w:r>
        <w:rPr>
          <w:lang w:val="fr-FR"/>
        </w:rPr>
        <w:t xml:space="preserve"> PAR RAPPORT AU TEXTE PRÉSENTÉ AU CONSEIL EN 2015</w:t>
      </w:r>
    </w:p>
    <w:p w:rsidR="00E43B3D" w:rsidRPr="004D1F08" w:rsidRDefault="00E43B3D" w:rsidP="00E43B3D">
      <w:pPr>
        <w:rPr>
          <w:lang w:val="fr-FR"/>
        </w:rPr>
      </w:pPr>
    </w:p>
    <w:p w:rsidR="00E43B3D" w:rsidRPr="004D1F08" w:rsidRDefault="00E43B3D" w:rsidP="00E43B3D">
      <w:pPr>
        <w:ind w:right="-142"/>
        <w:rPr>
          <w:rStyle w:val="Hyperlink"/>
          <w:lang w:val="fr-FR"/>
        </w:rPr>
      </w:pPr>
      <w:r w:rsidRPr="004D1F08">
        <w:rPr>
          <w:lang w:val="fr-FR"/>
        </w:rPr>
        <w:fldChar w:fldCharType="begin"/>
      </w:r>
      <w:r w:rsidRPr="004D1F08">
        <w:rPr>
          <w:lang w:val="fr-FR"/>
        </w:rPr>
        <w:instrText xml:space="preserve"> AUTONUM  </w:instrText>
      </w:r>
      <w:r w:rsidRPr="004D1F08">
        <w:rPr>
          <w:lang w:val="fr-FR"/>
        </w:rPr>
        <w:fldChar w:fldCharType="end"/>
      </w:r>
      <w:r w:rsidRPr="004D1F08">
        <w:rPr>
          <w:lang w:val="fr-FR"/>
        </w:rPr>
        <w:tab/>
      </w:r>
      <w:r w:rsidR="00912777">
        <w:rPr>
          <w:lang w:val="fr-FR"/>
        </w:rPr>
        <w:t xml:space="preserve">Conformément à la décision du Conseil </w:t>
      </w:r>
      <w:r w:rsidR="00F81099">
        <w:rPr>
          <w:lang w:val="fr-FR"/>
        </w:rPr>
        <w:t>de 2015</w:t>
      </w:r>
      <w:r w:rsidR="00912777">
        <w:rPr>
          <w:lang w:val="fr-FR"/>
        </w:rPr>
        <w:t xml:space="preserve"> indiquant que la traduction anglaise du projet de loi nécessitait une vérification (voir le paragraphe 2 ci</w:t>
      </w:r>
      <w:r w:rsidR="00F81099">
        <w:rPr>
          <w:lang w:val="fr-FR"/>
        </w:rPr>
        <w:t>-</w:t>
      </w:r>
      <w:r w:rsidR="00912777">
        <w:rPr>
          <w:lang w:val="fr-FR"/>
        </w:rPr>
        <w:t xml:space="preserve">dessus), une traduction anglaise </w:t>
      </w:r>
      <w:r w:rsidR="00A80927">
        <w:rPr>
          <w:lang w:val="fr-FR"/>
        </w:rPr>
        <w:t xml:space="preserve">de travail révisée </w:t>
      </w:r>
      <w:r w:rsidR="00912777">
        <w:rPr>
          <w:lang w:val="fr-FR"/>
        </w:rPr>
        <w:t xml:space="preserve">du </w:t>
      </w:r>
      <w:r w:rsidR="00267714" w:rsidRPr="004D1F08">
        <w:rPr>
          <w:szCs w:val="22"/>
          <w:lang w:val="fr-FR"/>
        </w:rPr>
        <w:t>“</w:t>
      </w:r>
      <w:r w:rsidR="005346F3">
        <w:rPr>
          <w:szCs w:val="22"/>
          <w:lang w:val="fr-FR"/>
        </w:rPr>
        <w:t>Liv</w:t>
      </w:r>
      <w:r w:rsidR="00912777">
        <w:rPr>
          <w:szCs w:val="22"/>
          <w:lang w:val="fr-FR"/>
        </w:rPr>
        <w:t>re IV</w:t>
      </w:r>
      <w:r w:rsidR="00267714" w:rsidRPr="004D1F08">
        <w:rPr>
          <w:szCs w:val="22"/>
          <w:lang w:val="fr-FR"/>
        </w:rPr>
        <w:t xml:space="preserve"> </w:t>
      </w:r>
      <w:r w:rsidR="00F81099">
        <w:rPr>
          <w:szCs w:val="22"/>
          <w:lang w:val="fr-FR"/>
        </w:rPr>
        <w:t>‘</w:t>
      </w:r>
      <w:r w:rsidR="00E61453">
        <w:rPr>
          <w:szCs w:val="22"/>
          <w:lang w:val="fr-FR"/>
        </w:rPr>
        <w:t>Variétés</w:t>
      </w:r>
      <w:r w:rsidR="00912777">
        <w:rPr>
          <w:szCs w:val="22"/>
          <w:lang w:val="fr-FR"/>
        </w:rPr>
        <w:t xml:space="preserve"> végétales</w:t>
      </w:r>
      <w:r w:rsidR="00F81099">
        <w:rPr>
          <w:szCs w:val="22"/>
          <w:lang w:val="fr-FR"/>
        </w:rPr>
        <w:t>’</w:t>
      </w:r>
      <w:r w:rsidR="00267714" w:rsidRPr="004D1F08">
        <w:rPr>
          <w:szCs w:val="22"/>
          <w:lang w:val="fr-FR"/>
        </w:rPr>
        <w:t xml:space="preserve"> </w:t>
      </w:r>
      <w:r w:rsidR="00912777">
        <w:rPr>
          <w:szCs w:val="22"/>
          <w:lang w:val="fr-FR"/>
        </w:rPr>
        <w:t>de la loi relative à la protection des droits de propriété intellectuelle de l</w:t>
      </w:r>
      <w:r w:rsidR="00F81099">
        <w:rPr>
          <w:szCs w:val="22"/>
          <w:lang w:val="fr-FR"/>
        </w:rPr>
        <w:t>’</w:t>
      </w:r>
      <w:r w:rsidR="00912777">
        <w:rPr>
          <w:szCs w:val="22"/>
          <w:lang w:val="fr-FR"/>
        </w:rPr>
        <w:t>Égypte</w:t>
      </w:r>
      <w:r w:rsidR="00267714" w:rsidRPr="004D1F08">
        <w:rPr>
          <w:szCs w:val="22"/>
          <w:lang w:val="fr-FR"/>
        </w:rPr>
        <w:t>”</w:t>
      </w:r>
      <w:r w:rsidRPr="004D1F08">
        <w:rPr>
          <w:lang w:val="fr-FR"/>
        </w:rPr>
        <w:t>,</w:t>
      </w:r>
      <w:r w:rsidR="00912777">
        <w:rPr>
          <w:lang w:val="fr-FR"/>
        </w:rPr>
        <w:t xml:space="preserve"> modifiée en</w:t>
      </w:r>
      <w:r w:rsidR="00910348">
        <w:rPr>
          <w:lang w:val="fr-FR"/>
        </w:rPr>
        <w:t> 2015</w:t>
      </w:r>
      <w:r w:rsidR="00912777">
        <w:rPr>
          <w:lang w:val="fr-FR"/>
        </w:rPr>
        <w:t xml:space="preserve"> et</w:t>
      </w:r>
      <w:r w:rsidR="00910348">
        <w:rPr>
          <w:lang w:val="fr-FR"/>
        </w:rPr>
        <w:t> </w:t>
      </w:r>
      <w:r w:rsidR="00F81099">
        <w:rPr>
          <w:lang w:val="fr-FR"/>
        </w:rPr>
        <w:t>en 2019</w:t>
      </w:r>
      <w:r w:rsidR="00912777">
        <w:rPr>
          <w:lang w:val="fr-FR"/>
        </w:rPr>
        <w:t>, est disponible à l</w:t>
      </w:r>
      <w:r w:rsidR="00F81099">
        <w:rPr>
          <w:lang w:val="fr-FR"/>
        </w:rPr>
        <w:t>’</w:t>
      </w:r>
      <w:r w:rsidR="00912777">
        <w:rPr>
          <w:lang w:val="fr-FR"/>
        </w:rPr>
        <w:t>adresse suivante</w:t>
      </w:r>
      <w:r w:rsidR="00F81099">
        <w:rPr>
          <w:lang w:val="fr-FR"/>
        </w:rPr>
        <w:t> :</w:t>
      </w:r>
      <w:r w:rsidRPr="004D1F08">
        <w:rPr>
          <w:lang w:val="fr-FR"/>
        </w:rPr>
        <w:t xml:space="preserve"> </w:t>
      </w:r>
      <w:hyperlink r:id="rId10" w:history="1">
        <w:r w:rsidR="003A49B0">
          <w:rPr>
            <w:rStyle w:val="Hyperlink"/>
            <w:lang w:val="fr-FR"/>
          </w:rPr>
          <w:t>https://www.upov.int/meetings/fr/details.jsp?meeting_id=50801</w:t>
        </w:r>
      </w:hyperlink>
    </w:p>
    <w:p w:rsidR="00D36510" w:rsidRPr="004D1F08" w:rsidRDefault="00D36510" w:rsidP="0049173C">
      <w:pPr>
        <w:rPr>
          <w:rStyle w:val="Hyperlink"/>
          <w:color w:val="auto"/>
          <w:lang w:val="fr-FR"/>
        </w:rPr>
      </w:pPr>
    </w:p>
    <w:p w:rsidR="00B479DC" w:rsidRPr="004D1F08" w:rsidRDefault="00D36510" w:rsidP="00A91E56">
      <w:pPr>
        <w:rPr>
          <w:lang w:val="fr-FR"/>
        </w:rPr>
      </w:pPr>
      <w:r w:rsidRPr="004D1F08">
        <w:rPr>
          <w:spacing w:val="-2"/>
          <w:lang w:val="fr-FR"/>
        </w:rPr>
        <w:fldChar w:fldCharType="begin"/>
      </w:r>
      <w:r w:rsidRPr="004D1F08">
        <w:rPr>
          <w:spacing w:val="-2"/>
          <w:lang w:val="fr-FR"/>
        </w:rPr>
        <w:instrText xml:space="preserve"> AUTONUM  </w:instrText>
      </w:r>
      <w:r w:rsidRPr="004D1F08">
        <w:rPr>
          <w:spacing w:val="-2"/>
          <w:lang w:val="fr-FR"/>
        </w:rPr>
        <w:fldChar w:fldCharType="end"/>
      </w:r>
      <w:r w:rsidRPr="004D1F08">
        <w:rPr>
          <w:spacing w:val="-2"/>
          <w:lang w:val="fr-FR"/>
        </w:rPr>
        <w:tab/>
      </w:r>
      <w:r w:rsidR="00FD0488">
        <w:rPr>
          <w:spacing w:val="-2"/>
          <w:lang w:val="fr-FR"/>
        </w:rPr>
        <w:t>La vérification susvisée de la traduction anglaise a révélé que l</w:t>
      </w:r>
      <w:r w:rsidR="00F81099">
        <w:rPr>
          <w:spacing w:val="-2"/>
          <w:lang w:val="fr-FR"/>
        </w:rPr>
        <w:t>’</w:t>
      </w:r>
      <w:r w:rsidR="00FD0488">
        <w:rPr>
          <w:spacing w:val="-2"/>
          <w:lang w:val="fr-FR"/>
        </w:rPr>
        <w:t xml:space="preserve">article 189 de la loi </w:t>
      </w:r>
      <w:r w:rsidR="00183731">
        <w:rPr>
          <w:spacing w:val="-2"/>
          <w:lang w:val="fr-FR"/>
        </w:rPr>
        <w:t>est</w:t>
      </w:r>
      <w:r w:rsidR="00FD0488">
        <w:rPr>
          <w:spacing w:val="-2"/>
          <w:lang w:val="fr-FR"/>
        </w:rPr>
        <w:t xml:space="preserve"> devenu l</w:t>
      </w:r>
      <w:r w:rsidR="00F81099">
        <w:rPr>
          <w:spacing w:val="-2"/>
          <w:lang w:val="fr-FR"/>
        </w:rPr>
        <w:t>’</w:t>
      </w:r>
      <w:r w:rsidR="00FD0488">
        <w:rPr>
          <w:spacing w:val="-2"/>
          <w:lang w:val="fr-FR"/>
        </w:rPr>
        <w:t>article 189</w:t>
      </w:r>
      <w:r w:rsidR="00FD0488">
        <w:rPr>
          <w:i/>
          <w:spacing w:val="-2"/>
          <w:lang w:val="fr-FR"/>
        </w:rPr>
        <w:t xml:space="preserve">bis </w:t>
      </w:r>
      <w:r w:rsidR="00FD0488">
        <w:rPr>
          <w:spacing w:val="-2"/>
          <w:lang w:val="fr-FR"/>
        </w:rPr>
        <w:t xml:space="preserve">et que la numérotation des paragraphes de certains articles de la loi et les renvois aux dispositions correspondantes ont été modifiés conformément à la version originale </w:t>
      </w:r>
      <w:r w:rsidR="00A80927">
        <w:rPr>
          <w:spacing w:val="-2"/>
          <w:lang w:val="fr-FR"/>
        </w:rPr>
        <w:t xml:space="preserve">en langue </w:t>
      </w:r>
      <w:r w:rsidR="00FD0488">
        <w:rPr>
          <w:spacing w:val="-2"/>
          <w:lang w:val="fr-FR"/>
        </w:rPr>
        <w:t>arabe de la loi (voir les articles </w:t>
      </w:r>
      <w:r w:rsidR="008B373C" w:rsidRPr="004D1F08">
        <w:rPr>
          <w:lang w:val="fr-FR"/>
        </w:rPr>
        <w:t>192, 192</w:t>
      </w:r>
      <w:r w:rsidR="00C44C4B">
        <w:rPr>
          <w:i/>
          <w:lang w:val="fr-FR"/>
        </w:rPr>
        <w:t>b</w:t>
      </w:r>
      <w:r w:rsidR="008B373C" w:rsidRPr="004D1F08">
        <w:rPr>
          <w:i/>
          <w:lang w:val="fr-FR"/>
        </w:rPr>
        <w:t>is</w:t>
      </w:r>
      <w:r w:rsidR="003A23E9" w:rsidRPr="004D1F08">
        <w:rPr>
          <w:lang w:val="fr-FR"/>
        </w:rPr>
        <w:t>, 194</w:t>
      </w:r>
      <w:r w:rsidR="000A7373" w:rsidRPr="004D1F08">
        <w:rPr>
          <w:lang w:val="fr-FR"/>
        </w:rPr>
        <w:t>, 195, 198</w:t>
      </w:r>
      <w:r w:rsidR="00CB490F" w:rsidRPr="004D1F08">
        <w:rPr>
          <w:lang w:val="fr-FR"/>
        </w:rPr>
        <w:t xml:space="preserve">, 202 </w:t>
      </w:r>
      <w:r w:rsidR="00FD0488">
        <w:rPr>
          <w:lang w:val="fr-FR"/>
        </w:rPr>
        <w:t>et </w:t>
      </w:r>
      <w:r w:rsidR="00373C52" w:rsidRPr="004D1F08">
        <w:rPr>
          <w:lang w:val="fr-FR"/>
        </w:rPr>
        <w:t>202</w:t>
      </w:r>
      <w:r w:rsidR="00C44C4B">
        <w:rPr>
          <w:i/>
          <w:lang w:val="fr-FR"/>
        </w:rPr>
        <w:t>b</w:t>
      </w:r>
      <w:r w:rsidR="00373C52" w:rsidRPr="004D1F08">
        <w:rPr>
          <w:i/>
          <w:lang w:val="fr-FR"/>
        </w:rPr>
        <w:t>is</w:t>
      </w:r>
      <w:r w:rsidR="00373C52" w:rsidRPr="004D1F08">
        <w:rPr>
          <w:lang w:val="fr-FR"/>
        </w:rPr>
        <w:t>)</w:t>
      </w:r>
      <w:r w:rsidR="00800274" w:rsidRPr="004D1F08">
        <w:rPr>
          <w:lang w:val="fr-FR"/>
        </w:rPr>
        <w:t>.</w:t>
      </w:r>
    </w:p>
    <w:p w:rsidR="00373C52" w:rsidRPr="004D1F08" w:rsidRDefault="00373C52" w:rsidP="00E43B3D">
      <w:pPr>
        <w:jc w:val="left"/>
        <w:rPr>
          <w:lang w:val="fr-FR"/>
        </w:rPr>
      </w:pPr>
    </w:p>
    <w:p w:rsidR="00677474" w:rsidRPr="004D1F08" w:rsidRDefault="00A91E56" w:rsidP="00267714">
      <w:pPr>
        <w:rPr>
          <w:lang w:val="fr-FR"/>
        </w:rPr>
      </w:pPr>
      <w:r w:rsidRPr="004D1F08">
        <w:rPr>
          <w:lang w:val="fr-FR"/>
        </w:rPr>
        <w:fldChar w:fldCharType="begin"/>
      </w:r>
      <w:r w:rsidRPr="004D1F08">
        <w:rPr>
          <w:lang w:val="fr-FR"/>
        </w:rPr>
        <w:instrText xml:space="preserve"> AUTONUM  </w:instrText>
      </w:r>
      <w:r w:rsidRPr="004D1F08">
        <w:rPr>
          <w:lang w:val="fr-FR"/>
        </w:rPr>
        <w:fldChar w:fldCharType="end"/>
      </w:r>
      <w:r w:rsidRPr="004D1F08">
        <w:rPr>
          <w:lang w:val="fr-FR"/>
        </w:rPr>
        <w:tab/>
      </w:r>
      <w:r w:rsidR="00FD0488">
        <w:rPr>
          <w:lang w:val="fr-FR"/>
        </w:rPr>
        <w:t xml:space="preserve">Conformément à </w:t>
      </w:r>
      <w:r w:rsidR="00183731">
        <w:rPr>
          <w:lang w:val="fr-FR"/>
        </w:rPr>
        <w:t>l</w:t>
      </w:r>
      <w:r w:rsidR="00F81099">
        <w:rPr>
          <w:lang w:val="fr-FR"/>
        </w:rPr>
        <w:t>’</w:t>
      </w:r>
      <w:r w:rsidR="00183731">
        <w:rPr>
          <w:lang w:val="fr-FR"/>
        </w:rPr>
        <w:t>obligation</w:t>
      </w:r>
      <w:r w:rsidR="00FD0488">
        <w:rPr>
          <w:lang w:val="fr-FR"/>
        </w:rPr>
        <w:t xml:space="preserve"> de corriger la traduction mentionnée dans la décision du Conseil du 27 mars 2015, paragraphe 11.b)i) du document </w:t>
      </w:r>
      <w:r w:rsidR="00D36510" w:rsidRPr="004D1F08">
        <w:rPr>
          <w:lang w:val="fr-FR"/>
        </w:rPr>
        <w:t>C(</w:t>
      </w:r>
      <w:proofErr w:type="spellStart"/>
      <w:r w:rsidR="00D36510" w:rsidRPr="004D1F08">
        <w:rPr>
          <w:lang w:val="fr-FR"/>
        </w:rPr>
        <w:t>Extr</w:t>
      </w:r>
      <w:proofErr w:type="spellEnd"/>
      <w:r w:rsidR="00D36510" w:rsidRPr="004D1F08">
        <w:rPr>
          <w:lang w:val="fr-FR"/>
        </w:rPr>
        <w:t>.)/32/10 “</w:t>
      </w:r>
      <w:r w:rsidR="00345AA6">
        <w:rPr>
          <w:lang w:val="fr-FR"/>
        </w:rPr>
        <w:t>Compte rendu</w:t>
      </w:r>
      <w:r w:rsidR="00D36510" w:rsidRPr="004D1F08">
        <w:rPr>
          <w:lang w:val="fr-FR"/>
        </w:rPr>
        <w:t>” (</w:t>
      </w:r>
      <w:r w:rsidR="00345AA6">
        <w:rPr>
          <w:lang w:val="fr-FR"/>
        </w:rPr>
        <w:t>voir le paragraphe 2 ci</w:t>
      </w:r>
      <w:r w:rsidR="00F81099">
        <w:rPr>
          <w:lang w:val="fr-FR"/>
        </w:rPr>
        <w:t>-</w:t>
      </w:r>
      <w:r w:rsidR="00345AA6">
        <w:rPr>
          <w:lang w:val="fr-FR"/>
        </w:rPr>
        <w:t>dessus</w:t>
      </w:r>
      <w:r w:rsidR="00D36510" w:rsidRPr="004D1F08">
        <w:rPr>
          <w:lang w:val="fr-FR"/>
        </w:rPr>
        <w:t xml:space="preserve">), </w:t>
      </w:r>
      <w:r w:rsidR="00345AA6">
        <w:rPr>
          <w:lang w:val="fr-FR"/>
        </w:rPr>
        <w:t>la partie correspondante de la traduction vérifiée de l</w:t>
      </w:r>
      <w:r w:rsidR="00F81099">
        <w:rPr>
          <w:lang w:val="fr-FR"/>
        </w:rPr>
        <w:t>’</w:t>
      </w:r>
      <w:r w:rsidR="00345AA6">
        <w:rPr>
          <w:lang w:val="fr-FR"/>
        </w:rPr>
        <w:t>article 192 se lit désormais comme suit</w:t>
      </w:r>
      <w:r w:rsidR="00F81099">
        <w:rPr>
          <w:lang w:val="fr-FR"/>
        </w:rPr>
        <w:t> :</w:t>
      </w:r>
    </w:p>
    <w:p w:rsidR="00D36510" w:rsidRPr="004D1F08" w:rsidRDefault="00D36510" w:rsidP="00E43B3D">
      <w:pPr>
        <w:jc w:val="left"/>
        <w:rPr>
          <w:lang w:val="fr-FR"/>
        </w:rPr>
      </w:pPr>
    </w:p>
    <w:p w:rsidR="00D36510" w:rsidRPr="004D1F08" w:rsidRDefault="00D36510" w:rsidP="00CB68F6">
      <w:pPr>
        <w:autoSpaceDE w:val="0"/>
        <w:autoSpaceDN w:val="0"/>
        <w:adjustRightInd w:val="0"/>
        <w:spacing w:line="220" w:lineRule="atLeast"/>
        <w:ind w:left="567" w:right="567"/>
        <w:jc w:val="lowKashida"/>
        <w:rPr>
          <w:rFonts w:cs="Arial"/>
          <w:bCs/>
          <w:sz w:val="18"/>
          <w:lang w:val="fr-FR"/>
        </w:rPr>
      </w:pPr>
      <w:r w:rsidRPr="004D1F08">
        <w:rPr>
          <w:rFonts w:cs="Arial"/>
          <w:bCs/>
          <w:sz w:val="18"/>
          <w:lang w:val="fr-FR"/>
        </w:rPr>
        <w:t>“Article</w:t>
      </w:r>
      <w:r w:rsidR="00345AA6">
        <w:rPr>
          <w:rFonts w:cs="Arial"/>
          <w:bCs/>
          <w:sz w:val="18"/>
          <w:lang w:val="fr-FR"/>
        </w:rPr>
        <w:t> </w:t>
      </w:r>
      <w:r w:rsidRPr="004D1F08">
        <w:rPr>
          <w:rFonts w:cs="Arial"/>
          <w:bCs/>
          <w:sz w:val="18"/>
          <w:lang w:val="fr-FR"/>
        </w:rPr>
        <w:t>192</w:t>
      </w:r>
    </w:p>
    <w:p w:rsidR="00D36510" w:rsidRPr="004D1F08" w:rsidRDefault="00D36510" w:rsidP="00CB68F6">
      <w:pPr>
        <w:ind w:left="567" w:right="567"/>
        <w:jc w:val="lowKashida"/>
        <w:rPr>
          <w:rFonts w:cs="Arial"/>
          <w:sz w:val="18"/>
          <w:lang w:val="fr-FR"/>
        </w:rPr>
      </w:pPr>
    </w:p>
    <w:p w:rsidR="00D36510" w:rsidRPr="004D1F08" w:rsidRDefault="00D36510" w:rsidP="00CB68F6">
      <w:pPr>
        <w:ind w:left="567" w:right="567"/>
        <w:jc w:val="lowKashida"/>
        <w:rPr>
          <w:rFonts w:cs="Arial"/>
          <w:sz w:val="18"/>
          <w:lang w:val="fr-FR"/>
        </w:rPr>
      </w:pPr>
      <w:r w:rsidRPr="004D1F08">
        <w:rPr>
          <w:rFonts w:cs="Arial"/>
          <w:sz w:val="18"/>
          <w:lang w:val="fr-FR"/>
        </w:rPr>
        <w:t>“</w:t>
      </w:r>
      <w:r w:rsidR="00345AA6">
        <w:rPr>
          <w:rFonts w:cs="Arial"/>
          <w:sz w:val="18"/>
          <w:lang w:val="fr-FR"/>
        </w:rPr>
        <w:t>Pour pouvoir bénéficier d</w:t>
      </w:r>
      <w:r w:rsidR="00F81099">
        <w:rPr>
          <w:rFonts w:cs="Arial"/>
          <w:sz w:val="18"/>
          <w:lang w:val="fr-FR"/>
        </w:rPr>
        <w:t>’</w:t>
      </w:r>
      <w:r w:rsidR="00345AA6">
        <w:rPr>
          <w:rFonts w:cs="Arial"/>
          <w:sz w:val="18"/>
          <w:lang w:val="fr-FR"/>
        </w:rPr>
        <w:t xml:space="preserve">une protection, une variété végétale doit être nouvelle, distincte, homogène, stable </w:t>
      </w:r>
      <w:r w:rsidR="004D1A08">
        <w:rPr>
          <w:rFonts w:cs="Arial"/>
          <w:sz w:val="18"/>
          <w:lang w:val="fr-FR"/>
        </w:rPr>
        <w:t xml:space="preserve">et avoir </w:t>
      </w:r>
      <w:r w:rsidR="00345AA6">
        <w:rPr>
          <w:rFonts w:cs="Arial"/>
          <w:sz w:val="18"/>
          <w:lang w:val="fr-FR"/>
        </w:rPr>
        <w:t>une dénomination, comme suit</w:t>
      </w:r>
      <w:r w:rsidR="00F81099">
        <w:rPr>
          <w:rFonts w:cs="Arial"/>
          <w:sz w:val="18"/>
          <w:lang w:val="fr-FR"/>
        </w:rPr>
        <w:t> :</w:t>
      </w:r>
    </w:p>
    <w:p w:rsidR="00D36510" w:rsidRPr="004D1F08" w:rsidRDefault="00D36510" w:rsidP="00CB68F6">
      <w:pPr>
        <w:ind w:left="567" w:right="567"/>
        <w:jc w:val="lowKashida"/>
        <w:rPr>
          <w:rFonts w:cs="Arial"/>
          <w:sz w:val="18"/>
          <w:lang w:val="fr-FR"/>
        </w:rPr>
      </w:pPr>
      <w:r w:rsidRPr="004D1F08">
        <w:rPr>
          <w:rFonts w:cs="Arial"/>
          <w:sz w:val="18"/>
          <w:lang w:val="fr-FR"/>
        </w:rPr>
        <w:t>[…]</w:t>
      </w:r>
    </w:p>
    <w:p w:rsidR="00D36510" w:rsidRPr="004D1F08" w:rsidRDefault="00D36510" w:rsidP="00CB68F6">
      <w:pPr>
        <w:ind w:left="567" w:right="567"/>
        <w:jc w:val="lowKashida"/>
        <w:rPr>
          <w:rFonts w:cs="Arial"/>
          <w:sz w:val="18"/>
          <w:lang w:val="fr-FR"/>
        </w:rPr>
      </w:pPr>
      <w:r w:rsidRPr="004D1F08">
        <w:rPr>
          <w:rFonts w:cs="Arial"/>
          <w:sz w:val="18"/>
          <w:lang w:val="fr-FR"/>
        </w:rPr>
        <w:t>“</w:t>
      </w:r>
      <w:r w:rsidR="00345AA6">
        <w:rPr>
          <w:rFonts w:cs="Arial"/>
          <w:sz w:val="18"/>
          <w:lang w:val="fr-FR"/>
        </w:rPr>
        <w:t>Toute décision d</w:t>
      </w:r>
      <w:r w:rsidR="00F81099">
        <w:rPr>
          <w:rFonts w:cs="Arial"/>
          <w:sz w:val="18"/>
          <w:lang w:val="fr-FR"/>
        </w:rPr>
        <w:t>’</w:t>
      </w:r>
      <w:r w:rsidR="00345AA6">
        <w:rPr>
          <w:rFonts w:cs="Arial"/>
          <w:sz w:val="18"/>
          <w:lang w:val="fr-FR"/>
        </w:rPr>
        <w:t>octroi d</w:t>
      </w:r>
      <w:r w:rsidR="00F81099">
        <w:rPr>
          <w:rFonts w:cs="Arial"/>
          <w:sz w:val="18"/>
          <w:lang w:val="fr-FR"/>
        </w:rPr>
        <w:t>’</w:t>
      </w:r>
      <w:r w:rsidR="00345AA6">
        <w:rPr>
          <w:rFonts w:cs="Arial"/>
          <w:sz w:val="18"/>
          <w:lang w:val="fr-FR"/>
        </w:rPr>
        <w:t xml:space="preserve">une protection requiert un examen du respect des conditions énoncées </w:t>
      </w:r>
      <w:r w:rsidR="00345AA6">
        <w:rPr>
          <w:rFonts w:cs="Arial"/>
          <w:sz w:val="18"/>
          <w:highlight w:val="lightGray"/>
          <w:u w:val="single"/>
          <w:lang w:val="fr-FR"/>
        </w:rPr>
        <w:t>dans le présent article</w:t>
      </w:r>
      <w:r w:rsidRPr="004D1F08">
        <w:rPr>
          <w:rFonts w:cs="Arial"/>
          <w:sz w:val="18"/>
          <w:highlight w:val="lightGray"/>
          <w:lang w:val="fr-FR"/>
        </w:rPr>
        <w:t>.</w:t>
      </w:r>
    </w:p>
    <w:p w:rsidR="00D36510" w:rsidRPr="004D1F08" w:rsidRDefault="00D36510" w:rsidP="00CB68F6">
      <w:pPr>
        <w:ind w:left="567" w:right="567"/>
        <w:jc w:val="lowKashida"/>
        <w:rPr>
          <w:rFonts w:cs="Arial"/>
          <w:sz w:val="18"/>
          <w:lang w:val="fr-FR"/>
        </w:rPr>
      </w:pPr>
    </w:p>
    <w:p w:rsidR="00D36510" w:rsidRPr="004D1F08" w:rsidRDefault="00D36510" w:rsidP="00CB68F6">
      <w:pPr>
        <w:ind w:left="567" w:right="567"/>
        <w:jc w:val="lowKashida"/>
        <w:rPr>
          <w:rFonts w:cs="Arial"/>
          <w:sz w:val="18"/>
          <w:lang w:val="fr-FR" w:bidi="ar-IQ"/>
        </w:rPr>
      </w:pPr>
      <w:r w:rsidRPr="004D1F08">
        <w:rPr>
          <w:rFonts w:cs="Arial"/>
          <w:sz w:val="18"/>
          <w:lang w:val="fr-FR"/>
        </w:rPr>
        <w:t>[…]”</w:t>
      </w:r>
    </w:p>
    <w:p w:rsidR="00677474" w:rsidRPr="004D1F08" w:rsidRDefault="00677474" w:rsidP="00E43B3D">
      <w:pPr>
        <w:jc w:val="left"/>
        <w:rPr>
          <w:lang w:val="fr-FR"/>
        </w:rPr>
      </w:pPr>
    </w:p>
    <w:p w:rsidR="007403C0" w:rsidRPr="004D1F08" w:rsidRDefault="00CF2351" w:rsidP="007403C0">
      <w:pPr>
        <w:pStyle w:val="Header"/>
        <w:jc w:val="both"/>
      </w:pPr>
      <w:r w:rsidRPr="004D1F08">
        <w:rPr>
          <w:rFonts w:cs="Arial"/>
          <w:spacing w:val="2"/>
        </w:rPr>
        <w:fldChar w:fldCharType="begin"/>
      </w:r>
      <w:r w:rsidRPr="004D1F08">
        <w:rPr>
          <w:rFonts w:cs="Arial"/>
          <w:spacing w:val="2"/>
        </w:rPr>
        <w:instrText xml:space="preserve"> AUTONUM  </w:instrText>
      </w:r>
      <w:r w:rsidRPr="004D1F08">
        <w:rPr>
          <w:rFonts w:cs="Arial"/>
          <w:spacing w:val="2"/>
        </w:rPr>
        <w:fldChar w:fldCharType="end"/>
      </w:r>
      <w:r w:rsidRPr="004D1F08">
        <w:rPr>
          <w:rFonts w:cs="Arial"/>
          <w:spacing w:val="2"/>
        </w:rPr>
        <w:tab/>
      </w:r>
      <w:r w:rsidR="00345AA6">
        <w:rPr>
          <w:rFonts w:cs="Arial"/>
          <w:spacing w:val="2"/>
        </w:rPr>
        <w:t>Le libellé de</w:t>
      </w:r>
      <w:r w:rsidR="00C44C4B">
        <w:rPr>
          <w:rFonts w:cs="Arial"/>
          <w:spacing w:val="2"/>
        </w:rPr>
        <w:t>s</w:t>
      </w:r>
      <w:r w:rsidR="00345AA6">
        <w:rPr>
          <w:rFonts w:cs="Arial"/>
          <w:spacing w:val="2"/>
        </w:rPr>
        <w:t xml:space="preserve"> article</w:t>
      </w:r>
      <w:r w:rsidR="00C44C4B">
        <w:rPr>
          <w:rFonts w:cs="Arial"/>
          <w:spacing w:val="2"/>
        </w:rPr>
        <w:t>s</w:t>
      </w:r>
      <w:r w:rsidR="00345AA6">
        <w:rPr>
          <w:rFonts w:cs="Arial"/>
          <w:spacing w:val="2"/>
        </w:rPr>
        <w:t> 193</w:t>
      </w:r>
      <w:r w:rsidR="00C44C4B">
        <w:rPr>
          <w:rFonts w:cs="Arial"/>
          <w:spacing w:val="2"/>
        </w:rPr>
        <w:t xml:space="preserve"> (paragraphe </w:t>
      </w:r>
      <w:r w:rsidR="00345AA6">
        <w:rPr>
          <w:rFonts w:cs="Arial"/>
          <w:spacing w:val="2"/>
        </w:rPr>
        <w:t>3</w:t>
      </w:r>
      <w:r w:rsidR="00C44C4B">
        <w:rPr>
          <w:rFonts w:cs="Arial"/>
          <w:spacing w:val="2"/>
        </w:rPr>
        <w:t>)</w:t>
      </w:r>
      <w:r w:rsidR="00345AA6">
        <w:rPr>
          <w:rFonts w:cs="Arial"/>
          <w:spacing w:val="2"/>
        </w:rPr>
        <w:t>, 195</w:t>
      </w:r>
      <w:r w:rsidR="00C44C4B">
        <w:rPr>
          <w:rFonts w:cs="Arial"/>
          <w:spacing w:val="2"/>
        </w:rPr>
        <w:t xml:space="preserve"> (paragraphe </w:t>
      </w:r>
      <w:r w:rsidR="004D1A08">
        <w:rPr>
          <w:rFonts w:cs="Arial"/>
          <w:spacing w:val="2"/>
        </w:rPr>
        <w:t>1</w:t>
      </w:r>
      <w:r w:rsidR="00345AA6">
        <w:rPr>
          <w:rFonts w:cs="Arial"/>
          <w:spacing w:val="2"/>
        </w:rPr>
        <w:t>)iii)</w:t>
      </w:r>
      <w:r w:rsidR="00C44C4B">
        <w:rPr>
          <w:rFonts w:cs="Arial"/>
          <w:spacing w:val="2"/>
        </w:rPr>
        <w:t>)</w:t>
      </w:r>
      <w:r w:rsidR="00345AA6">
        <w:rPr>
          <w:rFonts w:cs="Arial"/>
          <w:spacing w:val="2"/>
        </w:rPr>
        <w:t>, 195</w:t>
      </w:r>
      <w:r w:rsidR="00C44C4B">
        <w:rPr>
          <w:rFonts w:cs="Arial"/>
          <w:spacing w:val="2"/>
        </w:rPr>
        <w:t xml:space="preserve"> (paragraphe </w:t>
      </w:r>
      <w:r w:rsidR="00345AA6">
        <w:rPr>
          <w:rFonts w:cs="Arial"/>
          <w:spacing w:val="2"/>
        </w:rPr>
        <w:t>2</w:t>
      </w:r>
      <w:r w:rsidR="00C44C4B">
        <w:rPr>
          <w:rFonts w:cs="Arial"/>
          <w:spacing w:val="2"/>
        </w:rPr>
        <w:t>)</w:t>
      </w:r>
      <w:r w:rsidR="00345AA6">
        <w:rPr>
          <w:rFonts w:cs="Arial"/>
          <w:spacing w:val="2"/>
        </w:rPr>
        <w:t>, 202 et 202</w:t>
      </w:r>
      <w:r w:rsidR="00345AA6">
        <w:rPr>
          <w:rFonts w:cs="Arial"/>
          <w:i/>
          <w:spacing w:val="2"/>
        </w:rPr>
        <w:t>bis</w:t>
      </w:r>
      <w:r w:rsidR="00C44C4B">
        <w:rPr>
          <w:rFonts w:cs="Arial"/>
          <w:spacing w:val="2"/>
        </w:rPr>
        <w:t xml:space="preserve"> (paragraphe </w:t>
      </w:r>
      <w:r w:rsidR="00345AA6">
        <w:rPr>
          <w:rFonts w:cs="Arial"/>
          <w:spacing w:val="2"/>
        </w:rPr>
        <w:t>1</w:t>
      </w:r>
      <w:r w:rsidR="00C44C4B">
        <w:rPr>
          <w:rFonts w:cs="Arial"/>
          <w:spacing w:val="2"/>
        </w:rPr>
        <w:t>)</w:t>
      </w:r>
      <w:r w:rsidR="00345AA6">
        <w:rPr>
          <w:rFonts w:cs="Arial"/>
          <w:spacing w:val="2"/>
        </w:rPr>
        <w:t xml:space="preserve"> de la loi, modifiée en dernier lieu </w:t>
      </w:r>
      <w:r w:rsidR="00F81099">
        <w:rPr>
          <w:rFonts w:cs="Arial"/>
          <w:spacing w:val="2"/>
        </w:rPr>
        <w:t>en 2019</w:t>
      </w:r>
      <w:r w:rsidR="004D1A08">
        <w:rPr>
          <w:rFonts w:cs="Arial"/>
          <w:spacing w:val="2"/>
        </w:rPr>
        <w:t>, diffère du texte des dispositions correspondantes du projet de loi qui a été présenté au Conseil le 27 mars 2015 (les changements sont présentés en mode révision).</w:t>
      </w:r>
    </w:p>
    <w:p w:rsidR="007403C0" w:rsidRPr="004D1F08" w:rsidRDefault="007403C0" w:rsidP="007403C0">
      <w:pPr>
        <w:tabs>
          <w:tab w:val="left" w:pos="5387"/>
          <w:tab w:val="left" w:pos="5954"/>
        </w:tabs>
        <w:rPr>
          <w:i/>
          <w:spacing w:val="-2"/>
          <w:lang w:val="fr-FR"/>
        </w:rPr>
      </w:pPr>
    </w:p>
    <w:p w:rsidR="007403C0" w:rsidRPr="004D1F08" w:rsidRDefault="000F074A" w:rsidP="000F074A">
      <w:pPr>
        <w:keepNext/>
        <w:autoSpaceDE w:val="0"/>
        <w:autoSpaceDN w:val="0"/>
        <w:adjustRightInd w:val="0"/>
        <w:spacing w:line="230" w:lineRule="atLeast"/>
        <w:ind w:left="567" w:right="567"/>
        <w:jc w:val="lowKashida"/>
        <w:rPr>
          <w:bCs/>
          <w:sz w:val="18"/>
          <w:lang w:val="fr-FR"/>
        </w:rPr>
      </w:pPr>
      <w:r w:rsidRPr="004D1F08">
        <w:rPr>
          <w:bCs/>
          <w:sz w:val="18"/>
          <w:lang w:val="fr-FR"/>
        </w:rPr>
        <w:t>“</w:t>
      </w:r>
      <w:r w:rsidR="007403C0" w:rsidRPr="004D1F08">
        <w:rPr>
          <w:bCs/>
          <w:sz w:val="18"/>
          <w:lang w:val="fr-FR"/>
        </w:rPr>
        <w:t>Article</w:t>
      </w:r>
      <w:r w:rsidR="004D1A08">
        <w:rPr>
          <w:bCs/>
          <w:sz w:val="18"/>
          <w:lang w:val="fr-FR"/>
        </w:rPr>
        <w:t> </w:t>
      </w:r>
      <w:r w:rsidR="007403C0" w:rsidRPr="004D1F08">
        <w:rPr>
          <w:bCs/>
          <w:sz w:val="18"/>
          <w:lang w:val="fr-FR"/>
        </w:rPr>
        <w:t>193</w:t>
      </w:r>
      <w:r w:rsidRPr="004D1F08">
        <w:rPr>
          <w:bCs/>
          <w:sz w:val="18"/>
          <w:lang w:val="fr-FR"/>
        </w:rPr>
        <w:t>”</w:t>
      </w:r>
      <w:r w:rsidR="007403C0" w:rsidRPr="004D1F08">
        <w:rPr>
          <w:bCs/>
          <w:sz w:val="18"/>
          <w:lang w:val="fr-FR"/>
        </w:rPr>
        <w:t xml:space="preserve"> (</w:t>
      </w:r>
      <w:r w:rsidR="004D1A08">
        <w:rPr>
          <w:bCs/>
          <w:sz w:val="18"/>
          <w:lang w:val="fr-FR"/>
        </w:rPr>
        <w:t>paragraphe</w:t>
      </w:r>
      <w:r w:rsidR="00183731">
        <w:rPr>
          <w:bCs/>
          <w:sz w:val="18"/>
          <w:lang w:val="fr-FR"/>
        </w:rPr>
        <w:t> </w:t>
      </w:r>
      <w:r w:rsidR="004D1A08">
        <w:rPr>
          <w:bCs/>
          <w:sz w:val="18"/>
          <w:lang w:val="fr-FR"/>
        </w:rPr>
        <w:t>3</w:t>
      </w:r>
      <w:r w:rsidR="007403C0" w:rsidRPr="004D1F08">
        <w:rPr>
          <w:bCs/>
          <w:sz w:val="18"/>
          <w:lang w:val="fr-FR"/>
        </w:rPr>
        <w:t>)</w:t>
      </w:r>
    </w:p>
    <w:p w:rsidR="007403C0" w:rsidRPr="004D1F08" w:rsidRDefault="007403C0" w:rsidP="000F074A">
      <w:pPr>
        <w:keepNext/>
        <w:autoSpaceDE w:val="0"/>
        <w:autoSpaceDN w:val="0"/>
        <w:adjustRightInd w:val="0"/>
        <w:spacing w:line="230" w:lineRule="atLeast"/>
        <w:ind w:left="567" w:right="567"/>
        <w:jc w:val="lowKashida"/>
        <w:rPr>
          <w:bCs/>
          <w:sz w:val="18"/>
          <w:lang w:val="fr-FR"/>
        </w:rPr>
      </w:pPr>
      <w:r w:rsidRPr="004D1F08">
        <w:rPr>
          <w:bCs/>
          <w:sz w:val="18"/>
          <w:lang w:val="fr-FR"/>
        </w:rPr>
        <w:t>[…]</w:t>
      </w:r>
    </w:p>
    <w:p w:rsidR="007403C0" w:rsidRPr="004D1F08" w:rsidRDefault="004A63F0" w:rsidP="000F074A">
      <w:pPr>
        <w:ind w:left="567" w:right="567" w:firstLine="567"/>
        <w:jc w:val="lowKashida"/>
        <w:rPr>
          <w:sz w:val="18"/>
          <w:lang w:val="fr-FR"/>
        </w:rPr>
      </w:pPr>
      <w:r w:rsidRPr="004D1F08">
        <w:rPr>
          <w:sz w:val="18"/>
          <w:lang w:val="fr-FR"/>
        </w:rPr>
        <w:t>“</w:t>
      </w:r>
      <w:r w:rsidR="004D1A08">
        <w:rPr>
          <w:sz w:val="18"/>
          <w:lang w:val="fr-FR"/>
        </w:rPr>
        <w:t xml:space="preserve">Toutefois, des mesures provisoires sont prévues afin de </w:t>
      </w:r>
      <w:r w:rsidR="00B869BF">
        <w:rPr>
          <w:sz w:val="18"/>
          <w:lang w:val="fr-FR"/>
        </w:rPr>
        <w:t>sauvegarder</w:t>
      </w:r>
      <w:r w:rsidR="004D1A08">
        <w:rPr>
          <w:sz w:val="18"/>
          <w:lang w:val="fr-FR"/>
        </w:rPr>
        <w:t xml:space="preserve"> les intérêts de l</w:t>
      </w:r>
      <w:r w:rsidR="00F81099">
        <w:rPr>
          <w:sz w:val="18"/>
          <w:lang w:val="fr-FR"/>
        </w:rPr>
        <w:t>’</w:t>
      </w:r>
      <w:r w:rsidR="004D1A08">
        <w:rPr>
          <w:sz w:val="18"/>
          <w:lang w:val="fr-FR"/>
        </w:rPr>
        <w:t xml:space="preserve">obtenteur au cours de la période séparant la date de </w:t>
      </w:r>
      <w:r w:rsidR="004D1A08">
        <w:rPr>
          <w:sz w:val="18"/>
          <w:highlight w:val="lightGray"/>
          <w:u w:val="single"/>
          <w:lang w:val="fr-FR"/>
        </w:rPr>
        <w:t>dépôt</w:t>
      </w:r>
      <w:r w:rsidR="007403C0" w:rsidRPr="004D1F08">
        <w:rPr>
          <w:sz w:val="18"/>
          <w:lang w:val="fr-FR"/>
        </w:rPr>
        <w:t xml:space="preserve"> </w:t>
      </w:r>
      <w:r w:rsidR="004D1A08">
        <w:rPr>
          <w:strike/>
          <w:sz w:val="18"/>
          <w:highlight w:val="lightGray"/>
          <w:lang w:val="fr-FR"/>
        </w:rPr>
        <w:t>de la publication de la demande</w:t>
      </w:r>
      <w:r w:rsidR="007403C0" w:rsidRPr="004D1F08">
        <w:rPr>
          <w:sz w:val="18"/>
          <w:lang w:val="fr-FR"/>
        </w:rPr>
        <w:t xml:space="preserve"> </w:t>
      </w:r>
      <w:r w:rsidR="004D1A08">
        <w:rPr>
          <w:sz w:val="18"/>
          <w:lang w:val="fr-FR"/>
        </w:rPr>
        <w:t>et l</w:t>
      </w:r>
      <w:r w:rsidR="00F81099">
        <w:rPr>
          <w:sz w:val="18"/>
          <w:lang w:val="fr-FR"/>
        </w:rPr>
        <w:t>’</w:t>
      </w:r>
      <w:r w:rsidR="004D1A08">
        <w:rPr>
          <w:sz w:val="18"/>
          <w:lang w:val="fr-FR"/>
        </w:rPr>
        <w:t>octroi de la protection</w:t>
      </w:r>
      <w:r w:rsidR="007403C0" w:rsidRPr="004D1F08">
        <w:rPr>
          <w:sz w:val="18"/>
          <w:lang w:val="fr-FR"/>
        </w:rPr>
        <w:t xml:space="preserve">.  </w:t>
      </w:r>
      <w:r w:rsidR="004D1A08">
        <w:rPr>
          <w:sz w:val="18"/>
          <w:highlight w:val="lightGray"/>
          <w:u w:val="single"/>
          <w:lang w:val="fr-FR"/>
        </w:rPr>
        <w:t>Ces mesures provisoires ne s</w:t>
      </w:r>
      <w:r w:rsidR="00F81099">
        <w:rPr>
          <w:sz w:val="18"/>
          <w:highlight w:val="lightGray"/>
          <w:u w:val="single"/>
          <w:lang w:val="fr-FR"/>
        </w:rPr>
        <w:t>’</w:t>
      </w:r>
      <w:r w:rsidR="004D1A08">
        <w:rPr>
          <w:sz w:val="18"/>
          <w:highlight w:val="lightGray"/>
          <w:u w:val="single"/>
          <w:lang w:val="fr-FR"/>
        </w:rPr>
        <w:t>appliquent qu</w:t>
      </w:r>
      <w:r w:rsidR="00F81099">
        <w:rPr>
          <w:sz w:val="18"/>
          <w:highlight w:val="lightGray"/>
          <w:u w:val="single"/>
          <w:lang w:val="fr-FR"/>
        </w:rPr>
        <w:t>’</w:t>
      </w:r>
      <w:r w:rsidR="004D1A08">
        <w:rPr>
          <w:sz w:val="18"/>
          <w:highlight w:val="lightGray"/>
          <w:u w:val="single"/>
          <w:lang w:val="fr-FR"/>
        </w:rPr>
        <w:t>aux personnes qui sont notifiées par l</w:t>
      </w:r>
      <w:r w:rsidR="00F81099">
        <w:rPr>
          <w:sz w:val="18"/>
          <w:highlight w:val="lightGray"/>
          <w:u w:val="single"/>
          <w:lang w:val="fr-FR"/>
        </w:rPr>
        <w:t>’</w:t>
      </w:r>
      <w:r w:rsidR="004D1A08">
        <w:rPr>
          <w:sz w:val="18"/>
          <w:highlight w:val="lightGray"/>
          <w:u w:val="single"/>
          <w:lang w:val="fr-FR"/>
        </w:rPr>
        <w:t>obtenteur dudit dépôt</w:t>
      </w:r>
      <w:r w:rsidR="007403C0" w:rsidRPr="004D1F08">
        <w:rPr>
          <w:sz w:val="18"/>
          <w:lang w:val="fr-FR"/>
        </w:rPr>
        <w:t>.</w:t>
      </w:r>
    </w:p>
    <w:p w:rsidR="007403C0" w:rsidRPr="004D1F08" w:rsidRDefault="007403C0" w:rsidP="000F074A">
      <w:pPr>
        <w:ind w:left="567" w:right="567" w:firstLine="567"/>
        <w:jc w:val="lowKashida"/>
        <w:rPr>
          <w:sz w:val="18"/>
          <w:lang w:val="fr-FR"/>
        </w:rPr>
      </w:pPr>
    </w:p>
    <w:p w:rsidR="007403C0" w:rsidRPr="004D1F08" w:rsidRDefault="004A63F0" w:rsidP="000F074A">
      <w:pPr>
        <w:keepNext/>
        <w:autoSpaceDE w:val="0"/>
        <w:autoSpaceDN w:val="0"/>
        <w:adjustRightInd w:val="0"/>
        <w:spacing w:line="230" w:lineRule="atLeast"/>
        <w:ind w:left="567" w:right="567" w:firstLine="567"/>
        <w:jc w:val="lowKashida"/>
        <w:rPr>
          <w:bCs/>
          <w:sz w:val="18"/>
          <w:lang w:val="fr-FR"/>
        </w:rPr>
      </w:pPr>
      <w:r w:rsidRPr="004D1F08">
        <w:rPr>
          <w:bCs/>
          <w:sz w:val="18"/>
          <w:lang w:val="fr-FR"/>
        </w:rPr>
        <w:t>“</w:t>
      </w:r>
      <w:r w:rsidR="00C44C4B">
        <w:rPr>
          <w:bCs/>
          <w:sz w:val="18"/>
          <w:lang w:val="fr-FR"/>
        </w:rPr>
        <w:t xml:space="preserve">En vertu de ces mesures provisoires, le </w:t>
      </w:r>
      <w:r w:rsidR="00183731">
        <w:rPr>
          <w:bCs/>
          <w:sz w:val="18"/>
          <w:lang w:val="fr-FR"/>
        </w:rPr>
        <w:t>titulaire</w:t>
      </w:r>
      <w:r w:rsidR="00C44C4B">
        <w:rPr>
          <w:bCs/>
          <w:sz w:val="18"/>
          <w:lang w:val="fr-FR"/>
        </w:rPr>
        <w:t xml:space="preserve"> d</w:t>
      </w:r>
      <w:r w:rsidR="00F81099">
        <w:rPr>
          <w:bCs/>
          <w:sz w:val="18"/>
          <w:lang w:val="fr-FR"/>
        </w:rPr>
        <w:t>’</w:t>
      </w:r>
      <w:r w:rsidR="00C44C4B">
        <w:rPr>
          <w:bCs/>
          <w:sz w:val="18"/>
          <w:lang w:val="fr-FR"/>
        </w:rPr>
        <w:t>un droit d</w:t>
      </w:r>
      <w:r w:rsidR="00F81099">
        <w:rPr>
          <w:bCs/>
          <w:sz w:val="18"/>
          <w:lang w:val="fr-FR"/>
        </w:rPr>
        <w:t>’</w:t>
      </w:r>
      <w:r w:rsidR="00C44C4B">
        <w:rPr>
          <w:bCs/>
          <w:sz w:val="18"/>
          <w:lang w:val="fr-FR"/>
        </w:rPr>
        <w:t xml:space="preserve">obtenteur a droit à une rémunération équitable de toute personne qui, au cours de la période visée au paragraphe précédent, a accompli des actes qui, </w:t>
      </w:r>
      <w:r w:rsidR="00183731">
        <w:rPr>
          <w:bCs/>
          <w:sz w:val="18"/>
          <w:lang w:val="fr-FR"/>
        </w:rPr>
        <w:t>après l</w:t>
      </w:r>
      <w:r w:rsidR="00F81099">
        <w:rPr>
          <w:bCs/>
          <w:sz w:val="18"/>
          <w:lang w:val="fr-FR"/>
        </w:rPr>
        <w:t>’</w:t>
      </w:r>
      <w:r w:rsidR="00183731">
        <w:rPr>
          <w:bCs/>
          <w:sz w:val="18"/>
          <w:lang w:val="fr-FR"/>
        </w:rPr>
        <w:t>octroi du droit</w:t>
      </w:r>
      <w:r w:rsidR="00C44C4B">
        <w:rPr>
          <w:bCs/>
          <w:sz w:val="18"/>
          <w:lang w:val="fr-FR"/>
        </w:rPr>
        <w:t>, nécessitent l</w:t>
      </w:r>
      <w:r w:rsidR="00F81099">
        <w:rPr>
          <w:bCs/>
          <w:sz w:val="18"/>
          <w:lang w:val="fr-FR"/>
        </w:rPr>
        <w:t>’</w:t>
      </w:r>
      <w:r w:rsidR="00C44C4B">
        <w:rPr>
          <w:bCs/>
          <w:sz w:val="18"/>
          <w:lang w:val="fr-FR"/>
        </w:rPr>
        <w:t>autorisation de l</w:t>
      </w:r>
      <w:r w:rsidR="00F81099">
        <w:rPr>
          <w:bCs/>
          <w:sz w:val="18"/>
          <w:lang w:val="fr-FR"/>
        </w:rPr>
        <w:t>’</w:t>
      </w:r>
      <w:r w:rsidR="00C44C4B">
        <w:rPr>
          <w:bCs/>
          <w:sz w:val="18"/>
          <w:lang w:val="fr-FR"/>
        </w:rPr>
        <w:t>obtenteur, comme le prévoit l</w:t>
      </w:r>
      <w:r w:rsidR="00F81099">
        <w:rPr>
          <w:bCs/>
          <w:sz w:val="18"/>
          <w:lang w:val="fr-FR"/>
        </w:rPr>
        <w:t>’</w:t>
      </w:r>
      <w:r w:rsidR="00C44C4B">
        <w:rPr>
          <w:bCs/>
          <w:sz w:val="18"/>
          <w:lang w:val="fr-FR"/>
        </w:rPr>
        <w:t>article 194 de la présente loi.</w:t>
      </w:r>
      <w:r w:rsidR="00F0165E" w:rsidRPr="004D1F08">
        <w:rPr>
          <w:bCs/>
          <w:sz w:val="18"/>
          <w:lang w:val="fr-FR"/>
        </w:rPr>
        <w:t>”</w:t>
      </w:r>
    </w:p>
    <w:p w:rsidR="007403C0" w:rsidRPr="004D1F08" w:rsidRDefault="007403C0" w:rsidP="000F074A">
      <w:pPr>
        <w:ind w:left="567" w:right="567"/>
        <w:jc w:val="lowKashida"/>
        <w:rPr>
          <w:sz w:val="18"/>
          <w:lang w:val="fr-FR"/>
        </w:rPr>
      </w:pPr>
    </w:p>
    <w:p w:rsidR="008F204E" w:rsidRPr="004D1F08" w:rsidRDefault="008F204E" w:rsidP="000F074A">
      <w:pPr>
        <w:ind w:left="567" w:right="567"/>
        <w:jc w:val="lowKashida"/>
        <w:rPr>
          <w:sz w:val="18"/>
          <w:lang w:val="fr-FR"/>
        </w:rPr>
      </w:pPr>
    </w:p>
    <w:p w:rsidR="00B22DD0" w:rsidRPr="004D1F08" w:rsidRDefault="000F074A" w:rsidP="000F074A">
      <w:pPr>
        <w:ind w:left="567" w:right="567"/>
        <w:jc w:val="left"/>
        <w:rPr>
          <w:sz w:val="18"/>
          <w:lang w:val="fr-FR"/>
        </w:rPr>
      </w:pPr>
      <w:r w:rsidRPr="004D1F08">
        <w:rPr>
          <w:sz w:val="18"/>
          <w:lang w:val="fr-FR"/>
        </w:rPr>
        <w:t>“</w:t>
      </w:r>
      <w:r w:rsidR="00B22DD0" w:rsidRPr="004D1F08">
        <w:rPr>
          <w:sz w:val="18"/>
          <w:lang w:val="fr-FR"/>
        </w:rPr>
        <w:t>Article</w:t>
      </w:r>
      <w:r w:rsidR="00C44C4B">
        <w:rPr>
          <w:sz w:val="18"/>
          <w:lang w:val="fr-FR"/>
        </w:rPr>
        <w:t> </w:t>
      </w:r>
      <w:r w:rsidR="00B22DD0" w:rsidRPr="004D1F08">
        <w:rPr>
          <w:sz w:val="18"/>
          <w:lang w:val="fr-FR"/>
        </w:rPr>
        <w:t>195</w:t>
      </w:r>
      <w:r w:rsidRPr="004D1F08">
        <w:rPr>
          <w:sz w:val="18"/>
          <w:lang w:val="fr-FR"/>
        </w:rPr>
        <w:t>”</w:t>
      </w:r>
      <w:r w:rsidR="00B22DD0" w:rsidRPr="004D1F08">
        <w:rPr>
          <w:sz w:val="18"/>
          <w:lang w:val="fr-FR"/>
        </w:rPr>
        <w:t xml:space="preserve"> (</w:t>
      </w:r>
      <w:r w:rsidR="00C44C4B">
        <w:rPr>
          <w:sz w:val="18"/>
          <w:lang w:val="fr-FR"/>
        </w:rPr>
        <w:t>paragraphe 1</w:t>
      </w:r>
      <w:r w:rsidR="00183731">
        <w:rPr>
          <w:sz w:val="18"/>
          <w:lang w:val="fr-FR"/>
        </w:rPr>
        <w:t>)</w:t>
      </w:r>
      <w:r w:rsidR="00C44C4B">
        <w:rPr>
          <w:sz w:val="18"/>
          <w:lang w:val="fr-FR"/>
        </w:rPr>
        <w:t>iii))</w:t>
      </w:r>
    </w:p>
    <w:p w:rsidR="00B22DD0" w:rsidRPr="004D1F08" w:rsidRDefault="00B22DD0" w:rsidP="000F074A">
      <w:pPr>
        <w:ind w:left="567" w:right="567"/>
        <w:jc w:val="left"/>
        <w:rPr>
          <w:sz w:val="18"/>
          <w:lang w:val="fr-FR"/>
        </w:rPr>
      </w:pPr>
    </w:p>
    <w:p w:rsidR="00B22DD0" w:rsidRPr="004D1F08" w:rsidRDefault="00B22DD0" w:rsidP="000F074A">
      <w:pPr>
        <w:ind w:left="567" w:right="567"/>
        <w:jc w:val="left"/>
        <w:rPr>
          <w:sz w:val="18"/>
          <w:lang w:val="fr-FR"/>
        </w:rPr>
      </w:pPr>
      <w:r w:rsidRPr="004D1F08">
        <w:rPr>
          <w:sz w:val="18"/>
          <w:lang w:val="fr-FR"/>
        </w:rPr>
        <w:t>“</w:t>
      </w:r>
      <w:r w:rsidR="00C44C4B">
        <w:rPr>
          <w:sz w:val="18"/>
          <w:lang w:val="fr-FR"/>
        </w:rPr>
        <w:t>Le droit d</w:t>
      </w:r>
      <w:r w:rsidR="00F81099">
        <w:rPr>
          <w:sz w:val="18"/>
          <w:lang w:val="fr-FR"/>
        </w:rPr>
        <w:t>’</w:t>
      </w:r>
      <w:r w:rsidR="00C44C4B">
        <w:rPr>
          <w:sz w:val="18"/>
          <w:lang w:val="fr-FR"/>
        </w:rPr>
        <w:t>obtenteur ne couvre pas</w:t>
      </w:r>
      <w:r w:rsidR="00F81099">
        <w:rPr>
          <w:sz w:val="18"/>
          <w:lang w:val="fr-FR"/>
        </w:rPr>
        <w:t> :</w:t>
      </w:r>
    </w:p>
    <w:p w:rsidR="00B22DD0" w:rsidRPr="004D1F08" w:rsidRDefault="00B22DD0" w:rsidP="000F074A">
      <w:pPr>
        <w:ind w:left="567" w:right="567"/>
        <w:jc w:val="left"/>
        <w:rPr>
          <w:sz w:val="18"/>
          <w:lang w:val="fr-FR"/>
        </w:rPr>
      </w:pPr>
      <w:r w:rsidRPr="004D1F08">
        <w:rPr>
          <w:sz w:val="18"/>
          <w:lang w:val="fr-FR"/>
        </w:rPr>
        <w:t>[…]</w:t>
      </w:r>
    </w:p>
    <w:p w:rsidR="00B22DD0" w:rsidRPr="004D1F08" w:rsidRDefault="008F204E" w:rsidP="000F074A">
      <w:pPr>
        <w:ind w:left="567" w:right="567"/>
        <w:jc w:val="left"/>
        <w:rPr>
          <w:sz w:val="18"/>
          <w:lang w:val="fr-FR"/>
        </w:rPr>
      </w:pPr>
      <w:r w:rsidRPr="004D1F08">
        <w:rPr>
          <w:sz w:val="18"/>
          <w:lang w:val="fr-FR"/>
        </w:rPr>
        <w:lastRenderedPageBreak/>
        <w:t>“</w:t>
      </w:r>
      <w:r w:rsidR="00B22DD0" w:rsidRPr="004D1F08">
        <w:rPr>
          <w:sz w:val="18"/>
          <w:highlight w:val="lightGray"/>
          <w:u w:val="single"/>
          <w:lang w:val="fr-FR"/>
        </w:rPr>
        <w:t>iii)</w:t>
      </w:r>
      <w:r w:rsidR="00B22DD0" w:rsidRPr="004D1F08">
        <w:rPr>
          <w:sz w:val="18"/>
          <w:lang w:val="fr-FR"/>
        </w:rPr>
        <w:tab/>
      </w:r>
      <w:r w:rsidR="00B22DD0" w:rsidRPr="004D1F08">
        <w:rPr>
          <w:strike/>
          <w:sz w:val="18"/>
          <w:highlight w:val="lightGray"/>
          <w:lang w:val="fr-FR"/>
        </w:rPr>
        <w:t>c)</w:t>
      </w:r>
      <w:r w:rsidR="00B22DD0" w:rsidRPr="004D1F08">
        <w:rPr>
          <w:sz w:val="18"/>
          <w:lang w:val="fr-FR"/>
        </w:rPr>
        <w:t xml:space="preserve"> </w:t>
      </w:r>
      <w:r w:rsidR="00B22DD0" w:rsidRPr="004D1F08">
        <w:rPr>
          <w:sz w:val="18"/>
          <w:lang w:val="fr-FR"/>
        </w:rPr>
        <w:tab/>
      </w:r>
      <w:r w:rsidR="00C44C4B">
        <w:rPr>
          <w:sz w:val="18"/>
          <w:lang w:val="fr-FR"/>
        </w:rPr>
        <w:t xml:space="preserve">les actes </w:t>
      </w:r>
      <w:r w:rsidR="00A80927">
        <w:rPr>
          <w:sz w:val="18"/>
          <w:lang w:val="fr-FR"/>
        </w:rPr>
        <w:t>accomplis</w:t>
      </w:r>
      <w:r w:rsidR="00C44C4B">
        <w:rPr>
          <w:sz w:val="18"/>
          <w:lang w:val="fr-FR"/>
        </w:rPr>
        <w:t xml:space="preserve"> aux fins d</w:t>
      </w:r>
      <w:r w:rsidR="00F81099">
        <w:rPr>
          <w:sz w:val="18"/>
          <w:lang w:val="fr-FR"/>
        </w:rPr>
        <w:t>’</w:t>
      </w:r>
      <w:r w:rsidR="00C44C4B">
        <w:rPr>
          <w:sz w:val="18"/>
          <w:lang w:val="fr-FR"/>
        </w:rPr>
        <w:t>obtenir d</w:t>
      </w:r>
      <w:r w:rsidR="00F81099">
        <w:rPr>
          <w:sz w:val="18"/>
          <w:lang w:val="fr-FR"/>
        </w:rPr>
        <w:t>’</w:t>
      </w:r>
      <w:r w:rsidR="00C44C4B">
        <w:rPr>
          <w:sz w:val="18"/>
          <w:lang w:val="fr-FR"/>
        </w:rPr>
        <w:t xml:space="preserve">autres variétés et, hormis lorsque les dispositions du </w:t>
      </w:r>
      <w:r w:rsidR="00C44C4B">
        <w:rPr>
          <w:sz w:val="18"/>
          <w:highlight w:val="lightGray"/>
          <w:u w:val="single"/>
          <w:lang w:val="fr-FR"/>
        </w:rPr>
        <w:t>paragraphe 4</w:t>
      </w:r>
      <w:r w:rsidR="00B22DD0" w:rsidRPr="004D1F08">
        <w:rPr>
          <w:sz w:val="18"/>
          <w:lang w:val="fr-FR"/>
        </w:rPr>
        <w:t xml:space="preserve"> </w:t>
      </w:r>
      <w:r w:rsidR="00C44C4B">
        <w:rPr>
          <w:sz w:val="18"/>
          <w:lang w:val="fr-FR"/>
        </w:rPr>
        <w:t>de l</w:t>
      </w:r>
      <w:r w:rsidR="00F81099">
        <w:rPr>
          <w:sz w:val="18"/>
          <w:lang w:val="fr-FR"/>
        </w:rPr>
        <w:t>’</w:t>
      </w:r>
      <w:r w:rsidR="00C44C4B">
        <w:rPr>
          <w:sz w:val="18"/>
          <w:lang w:val="fr-FR"/>
        </w:rPr>
        <w:t>article </w:t>
      </w:r>
      <w:r w:rsidR="00B22DD0" w:rsidRPr="004D1F08">
        <w:rPr>
          <w:sz w:val="18"/>
          <w:lang w:val="fr-FR"/>
        </w:rPr>
        <w:t>194</w:t>
      </w:r>
      <w:r w:rsidR="00C44C4B">
        <w:rPr>
          <w:sz w:val="18"/>
          <w:lang w:val="fr-FR"/>
        </w:rPr>
        <w:t>.</w:t>
      </w:r>
      <w:r w:rsidR="00B22DD0" w:rsidRPr="004D1F08">
        <w:rPr>
          <w:strike/>
          <w:sz w:val="18"/>
          <w:highlight w:val="lightGray"/>
          <w:lang w:val="fr-FR"/>
        </w:rPr>
        <w:t>3)</w:t>
      </w:r>
      <w:r w:rsidR="00B22DD0" w:rsidRPr="004D1F08">
        <w:rPr>
          <w:sz w:val="18"/>
          <w:lang w:val="fr-FR"/>
        </w:rPr>
        <w:t xml:space="preserve"> </w:t>
      </w:r>
      <w:r w:rsidR="00C44C4B">
        <w:rPr>
          <w:sz w:val="18"/>
          <w:lang w:val="fr-FR"/>
        </w:rPr>
        <w:t>de la présente loi s</w:t>
      </w:r>
      <w:r w:rsidR="00F81099">
        <w:rPr>
          <w:sz w:val="18"/>
          <w:lang w:val="fr-FR"/>
        </w:rPr>
        <w:t>’</w:t>
      </w:r>
      <w:r w:rsidR="00C44C4B">
        <w:rPr>
          <w:sz w:val="18"/>
          <w:lang w:val="fr-FR"/>
        </w:rPr>
        <w:t xml:space="preserve">appliquent, les actes </w:t>
      </w:r>
      <w:r w:rsidR="00183731">
        <w:rPr>
          <w:sz w:val="18"/>
          <w:highlight w:val="lightGray"/>
          <w:u w:val="single"/>
          <w:lang w:val="fr-FR"/>
        </w:rPr>
        <w:t>visés</w:t>
      </w:r>
      <w:r w:rsidR="00C44C4B">
        <w:rPr>
          <w:sz w:val="18"/>
          <w:highlight w:val="lightGray"/>
          <w:u w:val="single"/>
          <w:lang w:val="fr-FR"/>
        </w:rPr>
        <w:t xml:space="preserve"> aux paragraphes 1 et</w:t>
      </w:r>
      <w:r w:rsidR="00910348">
        <w:rPr>
          <w:sz w:val="18"/>
          <w:highlight w:val="lightGray"/>
          <w:u w:val="single"/>
          <w:lang w:val="fr-FR"/>
        </w:rPr>
        <w:t> </w:t>
      </w:r>
      <w:r w:rsidR="00C44C4B">
        <w:rPr>
          <w:sz w:val="18"/>
          <w:highlight w:val="lightGray"/>
          <w:u w:val="single"/>
          <w:lang w:val="fr-FR"/>
        </w:rPr>
        <w:t>2 de</w:t>
      </w:r>
      <w:r w:rsidR="00B22DD0" w:rsidRPr="004D1F08">
        <w:rPr>
          <w:sz w:val="18"/>
          <w:lang w:val="fr-FR"/>
        </w:rPr>
        <w:t xml:space="preserve"> </w:t>
      </w:r>
      <w:r w:rsidR="00C44C4B">
        <w:rPr>
          <w:strike/>
          <w:sz w:val="18"/>
          <w:highlight w:val="lightGray"/>
          <w:lang w:val="fr-FR"/>
        </w:rPr>
        <w:t>visés à</w:t>
      </w:r>
      <w:r w:rsidR="00B22DD0" w:rsidRPr="004D1F08">
        <w:rPr>
          <w:sz w:val="18"/>
          <w:lang w:val="fr-FR"/>
        </w:rPr>
        <w:t xml:space="preserve"> </w:t>
      </w:r>
      <w:r w:rsidR="00C44C4B">
        <w:rPr>
          <w:sz w:val="18"/>
          <w:lang w:val="fr-FR"/>
        </w:rPr>
        <w:t>l</w:t>
      </w:r>
      <w:r w:rsidR="00F81099">
        <w:rPr>
          <w:sz w:val="18"/>
          <w:lang w:val="fr-FR"/>
        </w:rPr>
        <w:t>’</w:t>
      </w:r>
      <w:r w:rsidR="00C44C4B">
        <w:rPr>
          <w:sz w:val="18"/>
          <w:lang w:val="fr-FR"/>
        </w:rPr>
        <w:t>article </w:t>
      </w:r>
      <w:r w:rsidR="00B22DD0" w:rsidRPr="004D1F08">
        <w:rPr>
          <w:sz w:val="18"/>
          <w:lang w:val="fr-FR"/>
        </w:rPr>
        <w:t>194</w:t>
      </w:r>
      <w:r w:rsidR="00C44C4B">
        <w:rPr>
          <w:sz w:val="18"/>
          <w:lang w:val="fr-FR"/>
        </w:rPr>
        <w:t>.</w:t>
      </w:r>
      <w:r w:rsidR="00B22DD0" w:rsidRPr="004D1F08">
        <w:rPr>
          <w:strike/>
          <w:sz w:val="18"/>
          <w:highlight w:val="lightGray"/>
          <w:lang w:val="fr-FR"/>
        </w:rPr>
        <w:t>1)</w:t>
      </w:r>
      <w:r w:rsidR="00C44C4B">
        <w:rPr>
          <w:strike/>
          <w:sz w:val="18"/>
          <w:highlight w:val="lightGray"/>
          <w:lang w:val="fr-FR"/>
        </w:rPr>
        <w:t xml:space="preserve"> et </w:t>
      </w:r>
      <w:r w:rsidR="00B22DD0" w:rsidRPr="004D1F08">
        <w:rPr>
          <w:strike/>
          <w:sz w:val="18"/>
          <w:highlight w:val="lightGray"/>
          <w:lang w:val="fr-FR"/>
        </w:rPr>
        <w:t>2)</w:t>
      </w:r>
      <w:r w:rsidR="00B22DD0" w:rsidRPr="004D1F08">
        <w:rPr>
          <w:strike/>
          <w:sz w:val="18"/>
          <w:lang w:val="fr-FR"/>
        </w:rPr>
        <w:t>,</w:t>
      </w:r>
      <w:r w:rsidR="00B22DD0" w:rsidRPr="004D1F08">
        <w:rPr>
          <w:sz w:val="18"/>
          <w:lang w:val="fr-FR"/>
        </w:rPr>
        <w:t xml:space="preserve"> </w:t>
      </w:r>
      <w:r w:rsidR="00C44C4B">
        <w:rPr>
          <w:sz w:val="18"/>
          <w:lang w:val="fr-FR"/>
        </w:rPr>
        <w:t>pour ces autres variétés</w:t>
      </w:r>
      <w:r w:rsidR="00B22DD0" w:rsidRPr="004D1F08">
        <w:rPr>
          <w:sz w:val="18"/>
          <w:lang w:val="fr-FR"/>
        </w:rPr>
        <w:t>.”</w:t>
      </w:r>
    </w:p>
    <w:p w:rsidR="00B22DD0" w:rsidRPr="004D1F08" w:rsidRDefault="00B22DD0" w:rsidP="00A945FA">
      <w:pPr>
        <w:ind w:left="567"/>
        <w:rPr>
          <w:lang w:val="fr-FR"/>
        </w:rPr>
      </w:pPr>
    </w:p>
    <w:p w:rsidR="00F81099" w:rsidRDefault="004D20C8" w:rsidP="000F074A">
      <w:pPr>
        <w:keepNext/>
        <w:autoSpaceDE w:val="0"/>
        <w:autoSpaceDN w:val="0"/>
        <w:adjustRightInd w:val="0"/>
        <w:spacing w:line="230" w:lineRule="atLeast"/>
        <w:ind w:left="567" w:right="567"/>
        <w:jc w:val="lowKashida"/>
        <w:rPr>
          <w:bCs/>
          <w:sz w:val="18"/>
          <w:lang w:val="fr-FR"/>
        </w:rPr>
      </w:pPr>
      <w:r w:rsidRPr="004D1F08">
        <w:rPr>
          <w:bCs/>
          <w:sz w:val="18"/>
          <w:lang w:val="fr-FR"/>
        </w:rPr>
        <w:t>“</w:t>
      </w:r>
      <w:r w:rsidR="007403C0" w:rsidRPr="004D1F08">
        <w:rPr>
          <w:bCs/>
          <w:sz w:val="18"/>
          <w:lang w:val="fr-FR"/>
        </w:rPr>
        <w:t>Article</w:t>
      </w:r>
      <w:r w:rsidR="00C44C4B">
        <w:rPr>
          <w:bCs/>
          <w:sz w:val="18"/>
          <w:lang w:val="fr-FR"/>
        </w:rPr>
        <w:t> </w:t>
      </w:r>
      <w:r w:rsidR="007403C0" w:rsidRPr="004D1F08">
        <w:rPr>
          <w:bCs/>
          <w:sz w:val="18"/>
          <w:lang w:val="fr-FR"/>
        </w:rPr>
        <w:t>195</w:t>
      </w:r>
      <w:r w:rsidR="000F074A" w:rsidRPr="004D1F08">
        <w:rPr>
          <w:bCs/>
          <w:sz w:val="18"/>
          <w:lang w:val="fr-FR"/>
        </w:rPr>
        <w:t>”</w:t>
      </w:r>
      <w:r w:rsidR="007403C0" w:rsidRPr="004D1F08">
        <w:rPr>
          <w:bCs/>
          <w:sz w:val="18"/>
          <w:lang w:val="fr-FR"/>
        </w:rPr>
        <w:t xml:space="preserve"> (</w:t>
      </w:r>
      <w:r w:rsidR="00C44C4B">
        <w:rPr>
          <w:bCs/>
          <w:sz w:val="18"/>
          <w:lang w:val="fr-FR"/>
        </w:rPr>
        <w:t>paragraphe</w:t>
      </w:r>
      <w:r w:rsidR="00910348">
        <w:rPr>
          <w:bCs/>
          <w:sz w:val="18"/>
          <w:lang w:val="fr-FR"/>
        </w:rPr>
        <w:t> </w:t>
      </w:r>
      <w:r w:rsidR="00C44C4B">
        <w:rPr>
          <w:bCs/>
          <w:sz w:val="18"/>
          <w:lang w:val="fr-FR"/>
        </w:rPr>
        <w:t>2</w:t>
      </w:r>
      <w:r w:rsidR="007403C0" w:rsidRPr="004D1F08">
        <w:rPr>
          <w:bCs/>
          <w:sz w:val="18"/>
          <w:lang w:val="fr-FR"/>
        </w:rPr>
        <w:t>)</w:t>
      </w:r>
    </w:p>
    <w:p w:rsidR="007403C0" w:rsidRPr="004D1F08" w:rsidRDefault="007403C0" w:rsidP="000F074A">
      <w:pPr>
        <w:keepNext/>
        <w:ind w:left="567" w:right="567"/>
        <w:jc w:val="lowKashida"/>
        <w:rPr>
          <w:sz w:val="18"/>
          <w:szCs w:val="26"/>
          <w:lang w:val="fr-FR"/>
        </w:rPr>
      </w:pPr>
      <w:r w:rsidRPr="004D1F08">
        <w:rPr>
          <w:sz w:val="18"/>
          <w:szCs w:val="26"/>
          <w:lang w:val="fr-FR"/>
        </w:rPr>
        <w:t>[…]</w:t>
      </w:r>
    </w:p>
    <w:p w:rsidR="007403C0" w:rsidRPr="004D1F08" w:rsidRDefault="004A63F0" w:rsidP="000F074A">
      <w:pPr>
        <w:ind w:left="567" w:right="567" w:firstLine="567"/>
        <w:rPr>
          <w:sz w:val="18"/>
          <w:lang w:val="fr-FR" w:bidi="ar-IQ"/>
        </w:rPr>
      </w:pPr>
      <w:r w:rsidRPr="004D1F08">
        <w:rPr>
          <w:color w:val="000000"/>
          <w:sz w:val="18"/>
          <w:lang w:val="fr-FR"/>
        </w:rPr>
        <w:t>“</w:t>
      </w:r>
      <w:r w:rsidR="00F81099">
        <w:rPr>
          <w:strike/>
          <w:color w:val="000000"/>
          <w:sz w:val="18"/>
          <w:highlight w:val="lightGray"/>
          <w:lang w:val="fr-FR"/>
        </w:rPr>
        <w:t>À l’égard</w:t>
      </w:r>
      <w:r w:rsidR="00C44C4B">
        <w:rPr>
          <w:strike/>
          <w:color w:val="000000"/>
          <w:sz w:val="18"/>
          <w:highlight w:val="lightGray"/>
          <w:lang w:val="fr-FR"/>
        </w:rPr>
        <w:t xml:space="preserve"> des variétés figurant dans</w:t>
      </w:r>
      <w:r w:rsidR="00B869BF">
        <w:rPr>
          <w:strike/>
          <w:color w:val="000000"/>
          <w:sz w:val="18"/>
          <w:highlight w:val="lightGray"/>
          <w:lang w:val="fr-FR"/>
        </w:rPr>
        <w:t xml:space="preserve"> une liste de plantes agricoles qui ne contient pas de plantes fruitières, ornementales ou potagères </w:t>
      </w:r>
      <w:r w:rsidR="007403C0" w:rsidRPr="004D1F08">
        <w:rPr>
          <w:snapToGrid w:val="0"/>
          <w:sz w:val="18"/>
          <w:highlight w:val="lightGray"/>
          <w:u w:val="single"/>
          <w:lang w:val="fr-FR"/>
        </w:rPr>
        <w:t>S</w:t>
      </w:r>
      <w:r w:rsidR="00B869BF">
        <w:rPr>
          <w:snapToGrid w:val="0"/>
          <w:sz w:val="18"/>
          <w:lang w:val="fr-FR"/>
        </w:rPr>
        <w:t>ous réserve de la sauvegarde des intérêts légitimes de l</w:t>
      </w:r>
      <w:r w:rsidR="00F81099">
        <w:rPr>
          <w:snapToGrid w:val="0"/>
          <w:sz w:val="18"/>
          <w:lang w:val="fr-FR"/>
        </w:rPr>
        <w:t>’</w:t>
      </w:r>
      <w:r w:rsidR="00B869BF">
        <w:rPr>
          <w:snapToGrid w:val="0"/>
          <w:sz w:val="18"/>
          <w:lang w:val="fr-FR"/>
        </w:rPr>
        <w:t>obtenteur, ne portent pas atteinte au droit d</w:t>
      </w:r>
      <w:r w:rsidR="00F81099">
        <w:rPr>
          <w:snapToGrid w:val="0"/>
          <w:sz w:val="18"/>
          <w:lang w:val="fr-FR"/>
        </w:rPr>
        <w:t>’</w:t>
      </w:r>
      <w:r w:rsidR="00B869BF">
        <w:rPr>
          <w:snapToGrid w:val="0"/>
          <w:sz w:val="18"/>
          <w:lang w:val="fr-FR"/>
        </w:rPr>
        <w:t>obtenteur les agriculteurs qui, dans des limites raisonnables, utilisent à des fins de reproduction le produit de la récolte qu</w:t>
      </w:r>
      <w:r w:rsidR="00F81099">
        <w:rPr>
          <w:snapToGrid w:val="0"/>
          <w:sz w:val="18"/>
          <w:lang w:val="fr-FR"/>
        </w:rPr>
        <w:t>’</w:t>
      </w:r>
      <w:r w:rsidR="00B869BF">
        <w:rPr>
          <w:snapToGrid w:val="0"/>
          <w:sz w:val="18"/>
          <w:lang w:val="fr-FR"/>
        </w:rPr>
        <w:t>ils on</w:t>
      </w:r>
      <w:r w:rsidR="008E5219">
        <w:rPr>
          <w:snapToGrid w:val="0"/>
          <w:sz w:val="18"/>
          <w:lang w:val="fr-FR"/>
        </w:rPr>
        <w:t>t obtenu par la mise en culture</w:t>
      </w:r>
      <w:r w:rsidR="00B869BF">
        <w:rPr>
          <w:snapToGrid w:val="0"/>
          <w:sz w:val="18"/>
          <w:lang w:val="fr-FR"/>
        </w:rPr>
        <w:t xml:space="preserve"> d</w:t>
      </w:r>
      <w:r w:rsidR="00F81099">
        <w:rPr>
          <w:snapToGrid w:val="0"/>
          <w:sz w:val="18"/>
          <w:lang w:val="fr-FR"/>
        </w:rPr>
        <w:t>’</w:t>
      </w:r>
      <w:r w:rsidR="00B869BF">
        <w:rPr>
          <w:snapToGrid w:val="0"/>
          <w:sz w:val="18"/>
          <w:lang w:val="fr-FR"/>
        </w:rPr>
        <w:t>une variété protégée ou d</w:t>
      </w:r>
      <w:r w:rsidR="00F81099">
        <w:rPr>
          <w:snapToGrid w:val="0"/>
          <w:sz w:val="18"/>
          <w:lang w:val="fr-FR"/>
        </w:rPr>
        <w:t>’</w:t>
      </w:r>
      <w:r w:rsidR="00B869BF">
        <w:rPr>
          <w:snapToGrid w:val="0"/>
          <w:sz w:val="18"/>
          <w:lang w:val="fr-FR"/>
        </w:rPr>
        <w:t>une variété visée à l</w:t>
      </w:r>
      <w:r w:rsidR="00F81099">
        <w:rPr>
          <w:snapToGrid w:val="0"/>
          <w:sz w:val="18"/>
          <w:lang w:val="fr-FR"/>
        </w:rPr>
        <w:t>’</w:t>
      </w:r>
      <w:r w:rsidR="00AE3831">
        <w:rPr>
          <w:snapToGrid w:val="0"/>
          <w:sz w:val="18"/>
          <w:lang w:val="fr-FR"/>
        </w:rPr>
        <w:t>article 194.4)</w:t>
      </w:r>
      <w:r w:rsidR="00B869BF">
        <w:rPr>
          <w:snapToGrid w:val="0"/>
          <w:sz w:val="18"/>
          <w:lang w:val="fr-FR"/>
        </w:rPr>
        <w:t xml:space="preserve"> de la présente loi</w:t>
      </w:r>
      <w:r w:rsidR="008E5219">
        <w:rPr>
          <w:snapToGrid w:val="0"/>
          <w:sz w:val="18"/>
          <w:lang w:val="fr-FR"/>
        </w:rPr>
        <w:t xml:space="preserve">, ces actes étant réalisés </w:t>
      </w:r>
      <w:r w:rsidR="008E5219">
        <w:rPr>
          <w:snapToGrid w:val="0"/>
          <w:sz w:val="18"/>
          <w:lang w:val="fr-FR"/>
        </w:rPr>
        <w:t>sur leur propre exploitation</w:t>
      </w:r>
      <w:r w:rsidR="00B869BF">
        <w:rPr>
          <w:snapToGrid w:val="0"/>
          <w:sz w:val="18"/>
          <w:lang w:val="fr-FR"/>
        </w:rPr>
        <w:t>.</w:t>
      </w:r>
      <w:r w:rsidR="007403C0" w:rsidRPr="004D1F08">
        <w:rPr>
          <w:sz w:val="18"/>
          <w:lang w:val="fr-FR" w:bidi="ar-IQ"/>
        </w:rPr>
        <w:t xml:space="preserve"> </w:t>
      </w:r>
      <w:r w:rsidR="00B869BF">
        <w:rPr>
          <w:sz w:val="18"/>
          <w:lang w:val="fr-FR" w:bidi="ar-IQ"/>
        </w:rPr>
        <w:t xml:space="preserve"> </w:t>
      </w:r>
      <w:r w:rsidR="00B869BF">
        <w:rPr>
          <w:strike/>
          <w:snapToGrid w:val="0"/>
          <w:sz w:val="18"/>
          <w:highlight w:val="lightGray"/>
          <w:lang w:val="fr-FR"/>
        </w:rPr>
        <w:t>Les limites</w:t>
      </w:r>
      <w:r w:rsidR="00A80927">
        <w:rPr>
          <w:strike/>
          <w:snapToGrid w:val="0"/>
          <w:sz w:val="18"/>
          <w:highlight w:val="lightGray"/>
          <w:lang w:val="fr-FR"/>
        </w:rPr>
        <w:t xml:space="preserve"> </w:t>
      </w:r>
      <w:r w:rsidR="00B869BF">
        <w:rPr>
          <w:strike/>
          <w:snapToGrid w:val="0"/>
          <w:sz w:val="18"/>
          <w:highlight w:val="lightGray"/>
          <w:lang w:val="fr-FR"/>
        </w:rPr>
        <w:t xml:space="preserve">raisonnables </w:t>
      </w:r>
      <w:r w:rsidR="00A80927">
        <w:rPr>
          <w:strike/>
          <w:snapToGrid w:val="0"/>
          <w:sz w:val="18"/>
          <w:highlight w:val="lightGray"/>
          <w:lang w:val="fr-FR"/>
        </w:rPr>
        <w:t xml:space="preserve">et les mesures de </w:t>
      </w:r>
      <w:r w:rsidR="00B869BF">
        <w:rPr>
          <w:strike/>
          <w:snapToGrid w:val="0"/>
          <w:sz w:val="18"/>
          <w:highlight w:val="lightGray"/>
          <w:lang w:val="fr-FR"/>
        </w:rPr>
        <w:t xml:space="preserve">sauvegarde </w:t>
      </w:r>
      <w:r w:rsidR="00A80927">
        <w:rPr>
          <w:strike/>
          <w:snapToGrid w:val="0"/>
          <w:sz w:val="18"/>
          <w:highlight w:val="lightGray"/>
          <w:lang w:val="fr-FR"/>
        </w:rPr>
        <w:t>d</w:t>
      </w:r>
      <w:r w:rsidR="00B869BF">
        <w:rPr>
          <w:strike/>
          <w:snapToGrid w:val="0"/>
          <w:sz w:val="18"/>
          <w:highlight w:val="lightGray"/>
          <w:lang w:val="fr-FR"/>
        </w:rPr>
        <w:t>es intérêts légitimes de l</w:t>
      </w:r>
      <w:r w:rsidR="00F81099">
        <w:rPr>
          <w:strike/>
          <w:snapToGrid w:val="0"/>
          <w:sz w:val="18"/>
          <w:highlight w:val="lightGray"/>
          <w:lang w:val="fr-FR"/>
        </w:rPr>
        <w:t>’</w:t>
      </w:r>
      <w:r w:rsidR="00B869BF">
        <w:rPr>
          <w:strike/>
          <w:snapToGrid w:val="0"/>
          <w:sz w:val="18"/>
          <w:highlight w:val="lightGray"/>
          <w:lang w:val="fr-FR"/>
        </w:rPr>
        <w:t>obtenteur seront précisé</w:t>
      </w:r>
      <w:r w:rsidR="005346F3">
        <w:rPr>
          <w:strike/>
          <w:snapToGrid w:val="0"/>
          <w:sz w:val="18"/>
          <w:highlight w:val="lightGray"/>
          <w:lang w:val="fr-FR"/>
        </w:rPr>
        <w:t>s</w:t>
      </w:r>
      <w:r w:rsidR="00B869BF">
        <w:rPr>
          <w:strike/>
          <w:snapToGrid w:val="0"/>
          <w:sz w:val="18"/>
          <w:highlight w:val="lightGray"/>
          <w:lang w:val="fr-FR"/>
        </w:rPr>
        <w:t xml:space="preserve"> dans le règlement d</w:t>
      </w:r>
      <w:r w:rsidR="00F81099">
        <w:rPr>
          <w:strike/>
          <w:snapToGrid w:val="0"/>
          <w:sz w:val="18"/>
          <w:highlight w:val="lightGray"/>
          <w:lang w:val="fr-FR"/>
        </w:rPr>
        <w:t>’</w:t>
      </w:r>
      <w:r w:rsidR="00B869BF">
        <w:rPr>
          <w:strike/>
          <w:snapToGrid w:val="0"/>
          <w:sz w:val="18"/>
          <w:highlight w:val="lightGray"/>
          <w:lang w:val="fr-FR"/>
        </w:rPr>
        <w:t>exécution</w:t>
      </w:r>
      <w:r w:rsidR="00BF0947" w:rsidRPr="004D1F08">
        <w:rPr>
          <w:snapToGrid w:val="0"/>
          <w:sz w:val="18"/>
          <w:lang w:val="fr-FR"/>
        </w:rPr>
        <w:t>”</w:t>
      </w:r>
    </w:p>
    <w:p w:rsidR="007403C0" w:rsidRPr="004D1F08" w:rsidRDefault="007403C0" w:rsidP="000F074A">
      <w:pPr>
        <w:ind w:left="567" w:right="567"/>
        <w:rPr>
          <w:sz w:val="18"/>
          <w:lang w:val="fr-FR"/>
        </w:rPr>
      </w:pPr>
    </w:p>
    <w:p w:rsidR="008F204E" w:rsidRPr="004D1F08" w:rsidRDefault="008F204E" w:rsidP="000F074A">
      <w:pPr>
        <w:ind w:left="567" w:right="567"/>
        <w:rPr>
          <w:sz w:val="18"/>
          <w:lang w:val="fr-FR"/>
        </w:rPr>
      </w:pPr>
    </w:p>
    <w:p w:rsidR="007937E2" w:rsidRPr="004D1F08" w:rsidRDefault="007937E2" w:rsidP="000F074A">
      <w:pPr>
        <w:ind w:left="567" w:right="567"/>
        <w:rPr>
          <w:sz w:val="18"/>
          <w:lang w:val="fr-FR"/>
        </w:rPr>
      </w:pPr>
      <w:r w:rsidRPr="004D1F08">
        <w:rPr>
          <w:sz w:val="18"/>
          <w:lang w:val="fr-FR"/>
        </w:rPr>
        <w:t>“Article</w:t>
      </w:r>
      <w:r w:rsidR="00910348">
        <w:rPr>
          <w:sz w:val="18"/>
          <w:lang w:val="fr-FR"/>
        </w:rPr>
        <w:t> </w:t>
      </w:r>
      <w:r w:rsidRPr="004D1F08">
        <w:rPr>
          <w:sz w:val="18"/>
          <w:lang w:val="fr-FR"/>
        </w:rPr>
        <w:t>202</w:t>
      </w:r>
    </w:p>
    <w:p w:rsidR="00F0165E" w:rsidRPr="004D1F08" w:rsidRDefault="00F0165E" w:rsidP="000F074A">
      <w:pPr>
        <w:ind w:left="567" w:right="567"/>
        <w:rPr>
          <w:sz w:val="18"/>
          <w:lang w:val="fr-FR"/>
        </w:rPr>
      </w:pPr>
    </w:p>
    <w:p w:rsidR="003D4D27" w:rsidRPr="004D1F08" w:rsidRDefault="003D4D27" w:rsidP="000F074A">
      <w:pPr>
        <w:ind w:left="567" w:right="567"/>
        <w:rPr>
          <w:sz w:val="18"/>
          <w:lang w:val="fr-FR"/>
        </w:rPr>
      </w:pPr>
      <w:r w:rsidRPr="004D1F08">
        <w:rPr>
          <w:sz w:val="18"/>
          <w:lang w:val="fr-FR"/>
        </w:rPr>
        <w:t>“</w:t>
      </w:r>
      <w:r w:rsidR="00A80927">
        <w:rPr>
          <w:sz w:val="18"/>
          <w:highlight w:val="lightGray"/>
          <w:u w:val="single"/>
          <w:lang w:val="fr-FR"/>
        </w:rPr>
        <w:t>Le certificat du droit d</w:t>
      </w:r>
      <w:r w:rsidR="00F81099">
        <w:rPr>
          <w:sz w:val="18"/>
          <w:highlight w:val="lightGray"/>
          <w:u w:val="single"/>
          <w:lang w:val="fr-FR"/>
        </w:rPr>
        <w:t>’</w:t>
      </w:r>
      <w:r w:rsidR="00A80927">
        <w:rPr>
          <w:sz w:val="18"/>
          <w:highlight w:val="lightGray"/>
          <w:u w:val="single"/>
          <w:lang w:val="fr-FR"/>
        </w:rPr>
        <w:t>obtenteur est déclaré nul par l</w:t>
      </w:r>
      <w:r w:rsidR="00F81099">
        <w:rPr>
          <w:sz w:val="18"/>
          <w:highlight w:val="lightGray"/>
          <w:u w:val="single"/>
          <w:lang w:val="fr-FR"/>
        </w:rPr>
        <w:t>’</w:t>
      </w:r>
      <w:r w:rsidR="00B869BF">
        <w:rPr>
          <w:sz w:val="18"/>
          <w:highlight w:val="lightGray"/>
          <w:u w:val="single"/>
          <w:lang w:val="fr-FR"/>
        </w:rPr>
        <w:t xml:space="preserve">Office de protection des obtentions végétales </w:t>
      </w:r>
      <w:r w:rsidR="00A80927">
        <w:rPr>
          <w:sz w:val="18"/>
          <w:highlight w:val="lightGray"/>
          <w:u w:val="single"/>
          <w:lang w:val="fr-FR"/>
        </w:rPr>
        <w:t>l</w:t>
      </w:r>
      <w:r w:rsidR="00A80927" w:rsidRPr="00A80927">
        <w:rPr>
          <w:sz w:val="18"/>
          <w:highlight w:val="lightGray"/>
          <w:u w:val="single"/>
          <w:lang w:val="fr-FR"/>
        </w:rPr>
        <w:t>orsque l</w:t>
      </w:r>
      <w:r w:rsidR="00F81099">
        <w:rPr>
          <w:sz w:val="18"/>
          <w:highlight w:val="lightGray"/>
          <w:u w:val="single"/>
          <w:lang w:val="fr-FR"/>
        </w:rPr>
        <w:t>’</w:t>
      </w:r>
      <w:r w:rsidR="00A80927" w:rsidRPr="00A80927">
        <w:rPr>
          <w:sz w:val="18"/>
          <w:highlight w:val="lightGray"/>
          <w:u w:val="single"/>
          <w:lang w:val="fr-FR"/>
        </w:rPr>
        <w:t>un des cas suivants est établi</w:t>
      </w:r>
      <w:r w:rsidR="00A80927">
        <w:rPr>
          <w:strike/>
          <w:sz w:val="18"/>
          <w:highlight w:val="lightGray"/>
          <w:lang w:val="fr-FR"/>
        </w:rPr>
        <w:t xml:space="preserve"> L</w:t>
      </w:r>
      <w:r w:rsidR="00B869BF">
        <w:rPr>
          <w:strike/>
          <w:sz w:val="18"/>
          <w:highlight w:val="lightGray"/>
          <w:lang w:val="fr-FR"/>
        </w:rPr>
        <w:t>e droit d</w:t>
      </w:r>
      <w:r w:rsidR="00F81099">
        <w:rPr>
          <w:strike/>
          <w:sz w:val="18"/>
          <w:highlight w:val="lightGray"/>
          <w:lang w:val="fr-FR"/>
        </w:rPr>
        <w:t>’</w:t>
      </w:r>
      <w:r w:rsidR="00B869BF">
        <w:rPr>
          <w:strike/>
          <w:sz w:val="18"/>
          <w:highlight w:val="lightGray"/>
          <w:lang w:val="fr-FR"/>
        </w:rPr>
        <w:t>obtenteur est déclaré nul lorsqu</w:t>
      </w:r>
      <w:r w:rsidR="00F81099">
        <w:rPr>
          <w:strike/>
          <w:sz w:val="18"/>
          <w:highlight w:val="lightGray"/>
          <w:lang w:val="fr-FR"/>
        </w:rPr>
        <w:t>’</w:t>
      </w:r>
      <w:r w:rsidR="00B869BF">
        <w:rPr>
          <w:strike/>
          <w:sz w:val="18"/>
          <w:highlight w:val="lightGray"/>
          <w:lang w:val="fr-FR"/>
        </w:rPr>
        <w:t>il est établi que</w:t>
      </w:r>
      <w:r w:rsidR="00F81099">
        <w:rPr>
          <w:strike/>
          <w:sz w:val="18"/>
          <w:lang w:val="fr-FR"/>
        </w:rPr>
        <w:t> :</w:t>
      </w:r>
    </w:p>
    <w:p w:rsidR="003D4D27" w:rsidRPr="004D1F08" w:rsidRDefault="003D4D27" w:rsidP="000F074A">
      <w:pPr>
        <w:ind w:left="567" w:right="567"/>
        <w:rPr>
          <w:sz w:val="18"/>
          <w:lang w:val="fr-FR"/>
        </w:rPr>
      </w:pPr>
    </w:p>
    <w:p w:rsidR="003D4D27" w:rsidRPr="004D1F08" w:rsidRDefault="003D4D27" w:rsidP="000F074A">
      <w:pPr>
        <w:ind w:left="567" w:right="567"/>
        <w:rPr>
          <w:sz w:val="18"/>
          <w:lang w:val="fr-FR"/>
        </w:rPr>
      </w:pPr>
      <w:r w:rsidRPr="004D1F08">
        <w:rPr>
          <w:sz w:val="18"/>
          <w:lang w:val="fr-FR"/>
        </w:rPr>
        <w:t>“i)</w:t>
      </w:r>
      <w:r w:rsidRPr="004D1F08">
        <w:rPr>
          <w:sz w:val="18"/>
          <w:lang w:val="fr-FR"/>
        </w:rPr>
        <w:tab/>
      </w:r>
      <w:r w:rsidR="00A80927">
        <w:rPr>
          <w:sz w:val="18"/>
          <w:lang w:val="fr-FR"/>
        </w:rPr>
        <w:t xml:space="preserve">si, </w:t>
      </w:r>
      <w:r w:rsidR="00B869BF">
        <w:rPr>
          <w:sz w:val="18"/>
          <w:lang w:val="fr-FR"/>
        </w:rPr>
        <w:t>au moment de l</w:t>
      </w:r>
      <w:r w:rsidR="00F81099">
        <w:rPr>
          <w:sz w:val="18"/>
          <w:lang w:val="fr-FR"/>
        </w:rPr>
        <w:t>’</w:t>
      </w:r>
      <w:r w:rsidR="00B869BF">
        <w:rPr>
          <w:sz w:val="18"/>
          <w:lang w:val="fr-FR"/>
        </w:rPr>
        <w:t>octroi de la protection, la variété végétale ne remplit pas l</w:t>
      </w:r>
      <w:r w:rsidR="00F81099">
        <w:rPr>
          <w:sz w:val="18"/>
          <w:lang w:val="fr-FR"/>
        </w:rPr>
        <w:t>’</w:t>
      </w:r>
      <w:r w:rsidR="00B869BF">
        <w:rPr>
          <w:sz w:val="18"/>
          <w:lang w:val="fr-FR"/>
        </w:rPr>
        <w:t>une des conditions visées aux points i) et ii)</w:t>
      </w:r>
      <w:r w:rsidR="001D23B5">
        <w:rPr>
          <w:sz w:val="18"/>
          <w:lang w:val="fr-FR"/>
        </w:rPr>
        <w:t> </w:t>
      </w:r>
      <w:r w:rsidR="00B869BF">
        <w:rPr>
          <w:sz w:val="18"/>
          <w:lang w:val="fr-FR"/>
        </w:rPr>
        <w:t>de l</w:t>
      </w:r>
      <w:r w:rsidR="00F81099">
        <w:rPr>
          <w:sz w:val="18"/>
          <w:lang w:val="fr-FR"/>
        </w:rPr>
        <w:t>’</w:t>
      </w:r>
      <w:r w:rsidR="00B869BF">
        <w:rPr>
          <w:sz w:val="18"/>
          <w:lang w:val="fr-FR"/>
        </w:rPr>
        <w:t>article 192.1 de la présente loi;</w:t>
      </w:r>
    </w:p>
    <w:p w:rsidR="003D4D27" w:rsidRPr="004D1F08" w:rsidRDefault="003D4D27" w:rsidP="000F074A">
      <w:pPr>
        <w:ind w:left="567" w:right="567"/>
        <w:rPr>
          <w:sz w:val="18"/>
          <w:lang w:val="fr-FR"/>
        </w:rPr>
      </w:pPr>
    </w:p>
    <w:p w:rsidR="003D4D27" w:rsidRPr="004D1F08" w:rsidRDefault="003D4D27" w:rsidP="000F074A">
      <w:pPr>
        <w:ind w:left="567" w:right="567"/>
        <w:rPr>
          <w:sz w:val="18"/>
          <w:lang w:val="fr-FR"/>
        </w:rPr>
      </w:pPr>
      <w:r w:rsidRPr="004D1F08">
        <w:rPr>
          <w:sz w:val="18"/>
          <w:lang w:val="fr-FR"/>
        </w:rPr>
        <w:t>“ii)</w:t>
      </w:r>
      <w:r w:rsidRPr="004D1F08">
        <w:rPr>
          <w:sz w:val="18"/>
          <w:lang w:val="fr-FR"/>
        </w:rPr>
        <w:tab/>
      </w:r>
      <w:r w:rsidR="00A80927">
        <w:rPr>
          <w:sz w:val="18"/>
          <w:lang w:val="fr-FR"/>
        </w:rPr>
        <w:t xml:space="preserve">si, </w:t>
      </w:r>
      <w:r w:rsidR="00B869BF">
        <w:rPr>
          <w:sz w:val="18"/>
          <w:lang w:val="fr-FR"/>
        </w:rPr>
        <w:t>au moment de l</w:t>
      </w:r>
      <w:r w:rsidR="00F81099">
        <w:rPr>
          <w:sz w:val="18"/>
          <w:lang w:val="fr-FR"/>
        </w:rPr>
        <w:t>’</w:t>
      </w:r>
      <w:r w:rsidR="00B869BF">
        <w:rPr>
          <w:sz w:val="18"/>
          <w:lang w:val="fr-FR"/>
        </w:rPr>
        <w:t xml:space="preserve">octroi de la protection, les conditions prévues au </w:t>
      </w:r>
      <w:r w:rsidR="00F81099">
        <w:rPr>
          <w:sz w:val="18"/>
          <w:lang w:val="fr-FR"/>
        </w:rPr>
        <w:t>point iii)</w:t>
      </w:r>
      <w:r w:rsidR="00B869BF">
        <w:rPr>
          <w:sz w:val="18"/>
          <w:lang w:val="fr-FR"/>
        </w:rPr>
        <w:t xml:space="preserve"> ou iv) de la disposition</w:t>
      </w:r>
      <w:r w:rsidR="007F376B">
        <w:rPr>
          <w:sz w:val="18"/>
          <w:lang w:val="fr-FR"/>
        </w:rPr>
        <w:t xml:space="preserve"> visée à l</w:t>
      </w:r>
      <w:r w:rsidR="00F81099">
        <w:rPr>
          <w:sz w:val="18"/>
          <w:lang w:val="fr-FR"/>
        </w:rPr>
        <w:t>’</w:t>
      </w:r>
      <w:r w:rsidR="007F376B">
        <w:rPr>
          <w:sz w:val="18"/>
          <w:lang w:val="fr-FR"/>
        </w:rPr>
        <w:t>article précédent ne sont pas satisfaites, lorsque la protection avait été octroyée essentiellement sur la base des informations et documents fournis par l</w:t>
      </w:r>
      <w:r w:rsidR="00F81099">
        <w:rPr>
          <w:sz w:val="18"/>
          <w:lang w:val="fr-FR"/>
        </w:rPr>
        <w:t>’</w:t>
      </w:r>
      <w:r w:rsidR="007F376B">
        <w:rPr>
          <w:sz w:val="18"/>
          <w:lang w:val="fr-FR"/>
        </w:rPr>
        <w:t>obtenteur;</w:t>
      </w:r>
    </w:p>
    <w:p w:rsidR="003D4D27" w:rsidRPr="004D1F08" w:rsidRDefault="003D4D27" w:rsidP="000F074A">
      <w:pPr>
        <w:ind w:left="567" w:right="567"/>
        <w:rPr>
          <w:sz w:val="18"/>
          <w:lang w:val="fr-FR"/>
        </w:rPr>
      </w:pPr>
    </w:p>
    <w:p w:rsidR="003D4D27" w:rsidRPr="004D1F08" w:rsidRDefault="003D4D27" w:rsidP="000F074A">
      <w:pPr>
        <w:ind w:left="567" w:right="567"/>
        <w:rPr>
          <w:sz w:val="18"/>
          <w:lang w:val="fr-FR"/>
        </w:rPr>
      </w:pPr>
      <w:r w:rsidRPr="004D1F08">
        <w:rPr>
          <w:sz w:val="18"/>
          <w:lang w:val="fr-FR"/>
        </w:rPr>
        <w:t>“iii)</w:t>
      </w:r>
      <w:r w:rsidRPr="004D1F08">
        <w:rPr>
          <w:sz w:val="18"/>
          <w:lang w:val="fr-FR"/>
        </w:rPr>
        <w:tab/>
      </w:r>
      <w:r w:rsidR="00A80927">
        <w:rPr>
          <w:sz w:val="18"/>
          <w:lang w:val="fr-FR"/>
        </w:rPr>
        <w:t xml:space="preserve">si </w:t>
      </w:r>
      <w:r w:rsidR="007F376B">
        <w:rPr>
          <w:sz w:val="18"/>
          <w:lang w:val="fr-FR"/>
        </w:rPr>
        <w:t>le certificat a été délivré à une personne qui n</w:t>
      </w:r>
      <w:r w:rsidR="00F81099">
        <w:rPr>
          <w:sz w:val="18"/>
          <w:lang w:val="fr-FR"/>
        </w:rPr>
        <w:t>’</w:t>
      </w:r>
      <w:r w:rsidR="007F376B">
        <w:rPr>
          <w:sz w:val="18"/>
          <w:lang w:val="fr-FR"/>
        </w:rPr>
        <w:t xml:space="preserve">y a pas droit, à moins que le droit </w:t>
      </w:r>
      <w:r w:rsidR="00A80927">
        <w:rPr>
          <w:sz w:val="18"/>
          <w:lang w:val="fr-FR"/>
        </w:rPr>
        <w:t xml:space="preserve">ne </w:t>
      </w:r>
      <w:r w:rsidR="007F376B">
        <w:rPr>
          <w:sz w:val="18"/>
          <w:lang w:val="fr-FR"/>
        </w:rPr>
        <w:t>soit transféré à la personne qui y a droit.</w:t>
      </w:r>
    </w:p>
    <w:p w:rsidR="003D4D27" w:rsidRPr="004D1F08" w:rsidRDefault="003D4D27" w:rsidP="000F074A">
      <w:pPr>
        <w:ind w:left="567" w:right="567"/>
        <w:rPr>
          <w:sz w:val="18"/>
          <w:lang w:val="fr-FR"/>
        </w:rPr>
      </w:pPr>
    </w:p>
    <w:p w:rsidR="009971FD" w:rsidRPr="004D1F08" w:rsidRDefault="003D4D27" w:rsidP="000F074A">
      <w:pPr>
        <w:ind w:left="567" w:right="567"/>
        <w:rPr>
          <w:strike/>
          <w:sz w:val="18"/>
          <w:lang w:val="fr-FR"/>
        </w:rPr>
      </w:pPr>
      <w:r w:rsidRPr="004D1F08">
        <w:rPr>
          <w:sz w:val="18"/>
          <w:lang w:val="fr-FR"/>
        </w:rPr>
        <w:t>“</w:t>
      </w:r>
      <w:r w:rsidR="007F376B">
        <w:rPr>
          <w:strike/>
          <w:sz w:val="18"/>
          <w:highlight w:val="lightGray"/>
          <w:lang w:val="fr-FR"/>
        </w:rPr>
        <w:t>Un droit d</w:t>
      </w:r>
      <w:r w:rsidR="00F81099">
        <w:rPr>
          <w:strike/>
          <w:sz w:val="18"/>
          <w:highlight w:val="lightGray"/>
          <w:lang w:val="fr-FR"/>
        </w:rPr>
        <w:t>’</w:t>
      </w:r>
      <w:r w:rsidR="007F376B">
        <w:rPr>
          <w:strike/>
          <w:sz w:val="18"/>
          <w:highlight w:val="lightGray"/>
          <w:lang w:val="fr-FR"/>
        </w:rPr>
        <w:t>obtenteur ne peut pas être déclaré nul pour d</w:t>
      </w:r>
      <w:r w:rsidR="00F81099">
        <w:rPr>
          <w:strike/>
          <w:sz w:val="18"/>
          <w:highlight w:val="lightGray"/>
          <w:lang w:val="fr-FR"/>
        </w:rPr>
        <w:t>’</w:t>
      </w:r>
      <w:r w:rsidR="007F376B">
        <w:rPr>
          <w:strike/>
          <w:sz w:val="18"/>
          <w:highlight w:val="lightGray"/>
          <w:lang w:val="fr-FR"/>
        </w:rPr>
        <w:t>autres motifs que ceux visés au paragraphe 1.</w:t>
      </w:r>
    </w:p>
    <w:p w:rsidR="003D4D27" w:rsidRPr="004D1F08" w:rsidRDefault="003D4D27" w:rsidP="000F074A">
      <w:pPr>
        <w:ind w:left="567" w:right="567"/>
        <w:rPr>
          <w:strike/>
          <w:sz w:val="18"/>
          <w:lang w:val="fr-FR"/>
        </w:rPr>
      </w:pPr>
    </w:p>
    <w:p w:rsidR="003D4D27" w:rsidRPr="004D1F08" w:rsidRDefault="003D4D27" w:rsidP="000F074A">
      <w:pPr>
        <w:ind w:left="567" w:right="567"/>
        <w:rPr>
          <w:sz w:val="18"/>
          <w:lang w:val="fr-FR"/>
        </w:rPr>
      </w:pPr>
      <w:r w:rsidRPr="004D1F08">
        <w:rPr>
          <w:sz w:val="18"/>
          <w:lang w:val="fr-FR"/>
        </w:rPr>
        <w:t>“</w:t>
      </w:r>
      <w:r w:rsidR="007F376B">
        <w:rPr>
          <w:sz w:val="18"/>
          <w:lang w:val="fr-FR"/>
        </w:rPr>
        <w:t>L</w:t>
      </w:r>
      <w:r w:rsidR="00F81099">
        <w:rPr>
          <w:sz w:val="18"/>
          <w:lang w:val="fr-FR"/>
        </w:rPr>
        <w:t>’</w:t>
      </w:r>
      <w:r w:rsidR="007F376B">
        <w:rPr>
          <w:sz w:val="18"/>
          <w:lang w:val="fr-FR"/>
        </w:rPr>
        <w:t xml:space="preserve">Office communique la décision de nullité à la partie concernée par lettre recommandée avec accusé de réception. </w:t>
      </w:r>
      <w:r w:rsidR="001D23B5">
        <w:rPr>
          <w:sz w:val="18"/>
          <w:lang w:val="fr-FR"/>
        </w:rPr>
        <w:t xml:space="preserve"> </w:t>
      </w:r>
      <w:r w:rsidR="007F376B">
        <w:rPr>
          <w:sz w:val="18"/>
          <w:lang w:val="fr-FR"/>
        </w:rPr>
        <w:t>Il peut être fait appel de cette décision dans les soixante (60) jours à compter de la date de la notification.</w:t>
      </w:r>
    </w:p>
    <w:p w:rsidR="009971FD" w:rsidRPr="004D1F08" w:rsidRDefault="009971FD" w:rsidP="000F074A">
      <w:pPr>
        <w:ind w:left="567" w:right="567"/>
        <w:rPr>
          <w:sz w:val="18"/>
          <w:lang w:val="fr-FR"/>
        </w:rPr>
      </w:pPr>
    </w:p>
    <w:p w:rsidR="007937E2" w:rsidRPr="004D1F08" w:rsidRDefault="008F204E" w:rsidP="000F074A">
      <w:pPr>
        <w:ind w:left="567" w:right="567"/>
        <w:rPr>
          <w:strike/>
          <w:sz w:val="18"/>
          <w:lang w:val="fr-FR"/>
        </w:rPr>
      </w:pPr>
      <w:r w:rsidRPr="004D1F08">
        <w:rPr>
          <w:sz w:val="18"/>
          <w:lang w:val="fr-FR"/>
        </w:rPr>
        <w:t>“</w:t>
      </w:r>
      <w:r w:rsidR="007F376B">
        <w:rPr>
          <w:strike/>
          <w:sz w:val="18"/>
          <w:highlight w:val="lightGray"/>
          <w:lang w:val="fr-FR"/>
        </w:rPr>
        <w:t>Le ministre de l</w:t>
      </w:r>
      <w:r w:rsidR="00F81099">
        <w:rPr>
          <w:strike/>
          <w:sz w:val="18"/>
          <w:highlight w:val="lightGray"/>
          <w:lang w:val="fr-FR"/>
        </w:rPr>
        <w:t>’</w:t>
      </w:r>
      <w:r w:rsidR="007F376B">
        <w:rPr>
          <w:strike/>
          <w:sz w:val="18"/>
          <w:highlight w:val="lightGray"/>
          <w:lang w:val="fr-FR"/>
        </w:rPr>
        <w:t>agriculture rend une décision fixant les règles et procédures d</w:t>
      </w:r>
      <w:r w:rsidR="00F81099">
        <w:rPr>
          <w:strike/>
          <w:sz w:val="18"/>
          <w:highlight w:val="lightGray"/>
          <w:lang w:val="fr-FR"/>
        </w:rPr>
        <w:t>’</w:t>
      </w:r>
      <w:r w:rsidR="007F376B">
        <w:rPr>
          <w:strike/>
          <w:sz w:val="18"/>
          <w:highlight w:val="lightGray"/>
          <w:lang w:val="fr-FR"/>
        </w:rPr>
        <w:t>examen et de résolut</w:t>
      </w:r>
      <w:r w:rsidR="00183731">
        <w:rPr>
          <w:strike/>
          <w:sz w:val="18"/>
          <w:highlight w:val="lightGray"/>
          <w:lang w:val="fr-FR"/>
        </w:rPr>
        <w:t>i</w:t>
      </w:r>
      <w:r w:rsidR="007F376B">
        <w:rPr>
          <w:strike/>
          <w:sz w:val="18"/>
          <w:highlight w:val="lightGray"/>
          <w:lang w:val="fr-FR"/>
        </w:rPr>
        <w:t>on d</w:t>
      </w:r>
      <w:r w:rsidR="00183731">
        <w:rPr>
          <w:strike/>
          <w:sz w:val="18"/>
          <w:highlight w:val="lightGray"/>
          <w:lang w:val="fr-FR"/>
        </w:rPr>
        <w:t>es</w:t>
      </w:r>
      <w:r w:rsidR="007F376B">
        <w:rPr>
          <w:strike/>
          <w:sz w:val="18"/>
          <w:highlight w:val="lightGray"/>
          <w:lang w:val="fr-FR"/>
        </w:rPr>
        <w:t xml:space="preserve"> recours.</w:t>
      </w:r>
      <w:r w:rsidR="006A36D9" w:rsidRPr="004D1F08">
        <w:rPr>
          <w:sz w:val="18"/>
          <w:lang w:val="fr-FR"/>
        </w:rPr>
        <w:t>”</w:t>
      </w:r>
    </w:p>
    <w:p w:rsidR="004A63F0" w:rsidRPr="004D1F08" w:rsidRDefault="004A63F0" w:rsidP="004A63F0">
      <w:pPr>
        <w:rPr>
          <w:lang w:val="fr-FR"/>
        </w:rPr>
      </w:pPr>
    </w:p>
    <w:p w:rsidR="004A63F0" w:rsidRPr="004D1F08" w:rsidRDefault="001421B3" w:rsidP="004A63F0">
      <w:pPr>
        <w:rPr>
          <w:lang w:val="fr-FR"/>
        </w:rPr>
      </w:pPr>
      <w:r w:rsidRPr="004D1F08">
        <w:rPr>
          <w:lang w:val="fr-FR"/>
        </w:rPr>
        <w:fldChar w:fldCharType="begin"/>
      </w:r>
      <w:r w:rsidRPr="004D1F08">
        <w:rPr>
          <w:lang w:val="fr-FR"/>
        </w:rPr>
        <w:instrText xml:space="preserve"> AUTONUM  </w:instrText>
      </w:r>
      <w:r w:rsidRPr="004D1F08">
        <w:rPr>
          <w:lang w:val="fr-FR"/>
        </w:rPr>
        <w:fldChar w:fldCharType="end"/>
      </w:r>
      <w:r w:rsidRPr="004D1F08">
        <w:rPr>
          <w:lang w:val="fr-FR"/>
        </w:rPr>
        <w:tab/>
      </w:r>
      <w:r w:rsidR="00EA0703">
        <w:rPr>
          <w:lang w:val="fr-FR"/>
        </w:rPr>
        <w:t>S</w:t>
      </w:r>
      <w:r w:rsidR="00F81099">
        <w:rPr>
          <w:lang w:val="fr-FR"/>
        </w:rPr>
        <w:t>’</w:t>
      </w:r>
      <w:r w:rsidR="00EA0703">
        <w:rPr>
          <w:lang w:val="fr-FR"/>
        </w:rPr>
        <w:t>agissant de la traduction de l</w:t>
      </w:r>
      <w:r w:rsidR="00F81099">
        <w:rPr>
          <w:lang w:val="fr-FR"/>
        </w:rPr>
        <w:t>’</w:t>
      </w:r>
      <w:r w:rsidR="00EA0703">
        <w:rPr>
          <w:lang w:val="fr-FR"/>
        </w:rPr>
        <w:t xml:space="preserve">article 202 de la loi, le Conseil a observé </w:t>
      </w:r>
      <w:r w:rsidR="00F81099">
        <w:rPr>
          <w:lang w:val="fr-FR"/>
        </w:rPr>
        <w:t>en 2015</w:t>
      </w:r>
      <w:r w:rsidR="00EA0703">
        <w:rPr>
          <w:lang w:val="fr-FR"/>
        </w:rPr>
        <w:t xml:space="preserve"> que, dans le cadre de la vérification de la traduction (voir le paragraphe </w:t>
      </w:r>
      <w:r w:rsidR="004A63F0" w:rsidRPr="004D1F08">
        <w:rPr>
          <w:lang w:val="fr-FR"/>
        </w:rPr>
        <w:t>11</w:t>
      </w:r>
      <w:r w:rsidR="00EA0703">
        <w:rPr>
          <w:lang w:val="fr-FR"/>
        </w:rPr>
        <w:t>.</w:t>
      </w:r>
      <w:r w:rsidR="004A63F0" w:rsidRPr="004D1F08">
        <w:rPr>
          <w:lang w:val="fr-FR"/>
        </w:rPr>
        <w:t>b</w:t>
      </w:r>
      <w:r w:rsidR="00EA0703">
        <w:rPr>
          <w:lang w:val="fr-FR"/>
        </w:rPr>
        <w:t>)</w:t>
      </w:r>
      <w:r w:rsidR="004A63F0" w:rsidRPr="004D1F08">
        <w:rPr>
          <w:lang w:val="fr-FR"/>
        </w:rPr>
        <w:t>ii)</w:t>
      </w:r>
      <w:r w:rsidR="00EA0703">
        <w:rPr>
          <w:lang w:val="fr-FR"/>
        </w:rPr>
        <w:t xml:space="preserve"> du document </w:t>
      </w:r>
      <w:r w:rsidR="004A63F0" w:rsidRPr="004D1F08">
        <w:rPr>
          <w:lang w:val="fr-FR"/>
        </w:rPr>
        <w:t>C(</w:t>
      </w:r>
      <w:proofErr w:type="spellStart"/>
      <w:r w:rsidR="004A63F0" w:rsidRPr="004D1F08">
        <w:rPr>
          <w:lang w:val="fr-FR"/>
        </w:rPr>
        <w:t>Extr</w:t>
      </w:r>
      <w:proofErr w:type="spellEnd"/>
      <w:r w:rsidR="004A63F0" w:rsidRPr="004D1F08">
        <w:rPr>
          <w:lang w:val="fr-FR"/>
        </w:rPr>
        <w:t>.)/32/10 “</w:t>
      </w:r>
      <w:r w:rsidR="00EA0703">
        <w:rPr>
          <w:lang w:val="fr-FR"/>
        </w:rPr>
        <w:t>Compte rendu</w:t>
      </w:r>
      <w:r w:rsidR="004A63F0" w:rsidRPr="004D1F08">
        <w:rPr>
          <w:lang w:val="fr-FR"/>
        </w:rPr>
        <w:t>”</w:t>
      </w:r>
      <w:r w:rsidR="00A80927">
        <w:rPr>
          <w:lang w:val="fr-FR"/>
        </w:rPr>
        <w:t xml:space="preserve">, et </w:t>
      </w:r>
      <w:r w:rsidR="00EA0703">
        <w:rPr>
          <w:lang w:val="fr-FR"/>
        </w:rPr>
        <w:t>le paragraphe 2 ci</w:t>
      </w:r>
      <w:r w:rsidR="00F81099">
        <w:rPr>
          <w:lang w:val="fr-FR"/>
        </w:rPr>
        <w:t>-</w:t>
      </w:r>
      <w:r w:rsidR="00EA0703">
        <w:rPr>
          <w:lang w:val="fr-FR"/>
        </w:rPr>
        <w:t xml:space="preserve">dessus), le </w:t>
      </w:r>
      <w:r w:rsidR="00A80927">
        <w:rPr>
          <w:lang w:val="fr-FR"/>
        </w:rPr>
        <w:t xml:space="preserve">numéro de </w:t>
      </w:r>
      <w:r w:rsidR="00EA0703">
        <w:rPr>
          <w:lang w:val="fr-FR"/>
        </w:rPr>
        <w:t>paragraphe</w:t>
      </w:r>
      <w:r w:rsidR="003A49B0">
        <w:rPr>
          <w:lang w:val="fr-FR"/>
        </w:rPr>
        <w:t> </w:t>
      </w:r>
      <w:r w:rsidR="004A63F0" w:rsidRPr="004D1F08">
        <w:rPr>
          <w:lang w:val="fr-FR"/>
        </w:rPr>
        <w:t xml:space="preserve">“4)” </w:t>
      </w:r>
      <w:r w:rsidR="00EA0703">
        <w:rPr>
          <w:lang w:val="fr-FR"/>
        </w:rPr>
        <w:t xml:space="preserve">devrait être ajouté </w:t>
      </w:r>
      <w:r w:rsidR="00A80927">
        <w:rPr>
          <w:lang w:val="fr-FR"/>
        </w:rPr>
        <w:t>de</w:t>
      </w:r>
      <w:r w:rsidR="00EA0703">
        <w:rPr>
          <w:lang w:val="fr-FR"/>
        </w:rPr>
        <w:t xml:space="preserve">vant la phrase </w:t>
      </w:r>
      <w:r w:rsidR="00183731" w:rsidRPr="00183731">
        <w:rPr>
          <w:lang w:val="fr-FR"/>
        </w:rPr>
        <w:t>“</w:t>
      </w:r>
      <w:r w:rsidR="00183731">
        <w:rPr>
          <w:lang w:val="fr-FR"/>
        </w:rPr>
        <w:t>Le ministre de l</w:t>
      </w:r>
      <w:r w:rsidR="00F81099">
        <w:rPr>
          <w:lang w:val="fr-FR"/>
        </w:rPr>
        <w:t>’</w:t>
      </w:r>
      <w:r w:rsidR="00183731">
        <w:rPr>
          <w:lang w:val="fr-FR"/>
        </w:rPr>
        <w:t>agriculture rend une décision fixant les règles et procédures d</w:t>
      </w:r>
      <w:r w:rsidR="00F81099">
        <w:rPr>
          <w:lang w:val="fr-FR"/>
        </w:rPr>
        <w:t>’</w:t>
      </w:r>
      <w:r w:rsidR="00183731">
        <w:rPr>
          <w:lang w:val="fr-FR"/>
        </w:rPr>
        <w:t>examen et de résolution des recours</w:t>
      </w:r>
      <w:r w:rsidR="00183731" w:rsidRPr="00183731">
        <w:rPr>
          <w:lang w:val="fr-FR"/>
        </w:rPr>
        <w:t>”</w:t>
      </w:r>
      <w:r w:rsidR="00384249" w:rsidRPr="004D1F08">
        <w:rPr>
          <w:lang w:val="fr-FR"/>
        </w:rPr>
        <w:t xml:space="preserve">. </w:t>
      </w:r>
      <w:r w:rsidR="004A63F0" w:rsidRPr="004D1F08">
        <w:rPr>
          <w:lang w:val="fr-FR"/>
        </w:rPr>
        <w:t xml:space="preserve"> </w:t>
      </w:r>
      <w:r w:rsidR="00EA0703">
        <w:rPr>
          <w:lang w:val="fr-FR"/>
        </w:rPr>
        <w:t>L</w:t>
      </w:r>
      <w:r w:rsidR="00F81099">
        <w:rPr>
          <w:lang w:val="fr-FR"/>
        </w:rPr>
        <w:t>’</w:t>
      </w:r>
      <w:r w:rsidR="00EA0703">
        <w:rPr>
          <w:lang w:val="fr-FR"/>
        </w:rPr>
        <w:t>ajout du numéro du paragraphe n</w:t>
      </w:r>
      <w:r w:rsidR="00F81099">
        <w:rPr>
          <w:lang w:val="fr-FR"/>
        </w:rPr>
        <w:t>’</w:t>
      </w:r>
      <w:r w:rsidR="00EA0703">
        <w:rPr>
          <w:lang w:val="fr-FR"/>
        </w:rPr>
        <w:t xml:space="preserve">est plus pertinent puisque </w:t>
      </w:r>
      <w:r w:rsidR="00183731">
        <w:rPr>
          <w:lang w:val="fr-FR"/>
        </w:rPr>
        <w:t xml:space="preserve">ce dernier </w:t>
      </w:r>
      <w:r w:rsidR="00EA0703">
        <w:rPr>
          <w:lang w:val="fr-FR"/>
        </w:rPr>
        <w:t>a été supprimé.  Le dernier paragraphe de l</w:t>
      </w:r>
      <w:r w:rsidR="00F81099">
        <w:rPr>
          <w:lang w:val="fr-FR"/>
        </w:rPr>
        <w:t>’</w:t>
      </w:r>
      <w:r w:rsidR="00EA0703">
        <w:rPr>
          <w:lang w:val="fr-FR"/>
        </w:rPr>
        <w:t xml:space="preserve">article 201 de la loi dispose que </w:t>
      </w:r>
      <w:r w:rsidR="004A63F0" w:rsidRPr="004D1F08">
        <w:rPr>
          <w:lang w:val="fr-FR"/>
        </w:rPr>
        <w:t>“</w:t>
      </w:r>
      <w:r w:rsidR="00EA0703">
        <w:rPr>
          <w:lang w:val="fr-FR"/>
        </w:rPr>
        <w:t>Le règlement d</w:t>
      </w:r>
      <w:r w:rsidR="00F81099">
        <w:rPr>
          <w:lang w:val="fr-FR"/>
        </w:rPr>
        <w:t>’</w:t>
      </w:r>
      <w:r w:rsidR="00EA0703">
        <w:rPr>
          <w:lang w:val="fr-FR"/>
        </w:rPr>
        <w:t>exécution prévoit les règles et procédure</w:t>
      </w:r>
      <w:r w:rsidR="005346F3">
        <w:rPr>
          <w:lang w:val="fr-FR"/>
        </w:rPr>
        <w:t xml:space="preserve">s </w:t>
      </w:r>
      <w:r w:rsidR="00EA0703">
        <w:rPr>
          <w:lang w:val="fr-FR"/>
        </w:rPr>
        <w:t>pour la notification et l</w:t>
      </w:r>
      <w:r w:rsidR="00F81099">
        <w:rPr>
          <w:lang w:val="fr-FR"/>
        </w:rPr>
        <w:t>’</w:t>
      </w:r>
      <w:r w:rsidR="00EA0703">
        <w:rPr>
          <w:lang w:val="fr-FR"/>
        </w:rPr>
        <w:t>examen du recours ainsi que la décision le concernant</w:t>
      </w:r>
      <w:r w:rsidR="004A63F0" w:rsidRPr="004D1F08">
        <w:rPr>
          <w:lang w:val="fr-FR"/>
        </w:rPr>
        <w:t>”</w:t>
      </w:r>
      <w:r w:rsidR="00EA0703">
        <w:rPr>
          <w:lang w:val="fr-FR"/>
        </w:rPr>
        <w:t>.</w:t>
      </w:r>
      <w:r w:rsidR="004A63F0" w:rsidRPr="004D1F08">
        <w:rPr>
          <w:lang w:val="fr-FR"/>
        </w:rPr>
        <w:t xml:space="preserve"> </w:t>
      </w:r>
      <w:r w:rsidR="008F204E" w:rsidRPr="004D1F08">
        <w:rPr>
          <w:lang w:val="fr-FR"/>
        </w:rPr>
        <w:t xml:space="preserve"> </w:t>
      </w:r>
      <w:r w:rsidR="00EA0703">
        <w:rPr>
          <w:lang w:val="fr-FR"/>
        </w:rPr>
        <w:t>En conséquence, les questions concernant les recours seront traitées dans le règlement d</w:t>
      </w:r>
      <w:r w:rsidR="00F81099">
        <w:rPr>
          <w:lang w:val="fr-FR"/>
        </w:rPr>
        <w:t>’</w:t>
      </w:r>
      <w:r w:rsidR="00EA0703">
        <w:rPr>
          <w:lang w:val="fr-FR"/>
        </w:rPr>
        <w:t>exécution.</w:t>
      </w:r>
    </w:p>
    <w:p w:rsidR="007937E2" w:rsidRPr="004D1F08" w:rsidRDefault="007937E2" w:rsidP="007403C0">
      <w:pPr>
        <w:rPr>
          <w:lang w:val="fr-FR"/>
        </w:rPr>
      </w:pPr>
    </w:p>
    <w:p w:rsidR="007403C0" w:rsidRPr="004D1F08" w:rsidRDefault="000F074A" w:rsidP="000F074A">
      <w:pPr>
        <w:ind w:left="567" w:right="567"/>
        <w:rPr>
          <w:sz w:val="18"/>
          <w:lang w:val="fr-FR"/>
        </w:rPr>
      </w:pPr>
      <w:r w:rsidRPr="004D1F08">
        <w:rPr>
          <w:sz w:val="18"/>
          <w:lang w:val="fr-FR"/>
        </w:rPr>
        <w:t>“</w:t>
      </w:r>
      <w:r w:rsidR="00F81099" w:rsidRPr="004D1F08">
        <w:rPr>
          <w:sz w:val="18"/>
          <w:lang w:val="fr-FR"/>
        </w:rPr>
        <w:t>Article</w:t>
      </w:r>
      <w:r w:rsidR="00F81099">
        <w:rPr>
          <w:sz w:val="18"/>
          <w:lang w:val="fr-FR"/>
        </w:rPr>
        <w:t> </w:t>
      </w:r>
      <w:r w:rsidR="00F81099" w:rsidRPr="004D1F08">
        <w:rPr>
          <w:sz w:val="18"/>
          <w:lang w:val="fr-FR"/>
        </w:rPr>
        <w:t>2</w:t>
      </w:r>
      <w:r w:rsidR="007403C0" w:rsidRPr="004D1F08">
        <w:rPr>
          <w:sz w:val="18"/>
          <w:lang w:val="fr-FR"/>
        </w:rPr>
        <w:t>02</w:t>
      </w:r>
      <w:r w:rsidR="00EA0703">
        <w:rPr>
          <w:i/>
          <w:sz w:val="18"/>
          <w:lang w:val="fr-FR"/>
        </w:rPr>
        <w:t>b</w:t>
      </w:r>
      <w:r w:rsidR="007403C0" w:rsidRPr="004D1F08">
        <w:rPr>
          <w:i/>
          <w:sz w:val="18"/>
          <w:lang w:val="fr-FR"/>
        </w:rPr>
        <w:t>is</w:t>
      </w:r>
      <w:r w:rsidR="007403C0" w:rsidRPr="004D1F08">
        <w:rPr>
          <w:sz w:val="18"/>
          <w:lang w:val="fr-FR"/>
        </w:rPr>
        <w:t xml:space="preserve"> (</w:t>
      </w:r>
      <w:r w:rsidR="00EA0703">
        <w:rPr>
          <w:sz w:val="18"/>
          <w:lang w:val="fr-FR"/>
        </w:rPr>
        <w:t>paragraphe </w:t>
      </w:r>
      <w:r w:rsidR="007403C0" w:rsidRPr="004D1F08">
        <w:rPr>
          <w:sz w:val="18"/>
          <w:lang w:val="fr-FR"/>
        </w:rPr>
        <w:t>1)</w:t>
      </w:r>
    </w:p>
    <w:p w:rsidR="007403C0" w:rsidRPr="004D1F08" w:rsidRDefault="007403C0" w:rsidP="000F074A">
      <w:pPr>
        <w:ind w:left="567" w:right="567"/>
        <w:rPr>
          <w:b/>
          <w:sz w:val="18"/>
          <w:lang w:val="fr-FR"/>
        </w:rPr>
      </w:pPr>
    </w:p>
    <w:p w:rsidR="007403C0" w:rsidRPr="004D1F08" w:rsidRDefault="004D20C8" w:rsidP="000F074A">
      <w:pPr>
        <w:ind w:left="567" w:right="567"/>
        <w:rPr>
          <w:sz w:val="18"/>
          <w:lang w:val="fr-FR"/>
        </w:rPr>
      </w:pPr>
      <w:r w:rsidRPr="004D1F08">
        <w:rPr>
          <w:sz w:val="18"/>
          <w:lang w:val="fr-FR"/>
        </w:rPr>
        <w:t>“</w:t>
      </w:r>
      <w:r w:rsidR="00EA0703">
        <w:rPr>
          <w:sz w:val="18"/>
          <w:lang w:val="fr-FR"/>
        </w:rPr>
        <w:t xml:space="preserve">Les </w:t>
      </w:r>
      <w:r w:rsidR="00EA0703">
        <w:rPr>
          <w:sz w:val="18"/>
          <w:highlight w:val="lightGray"/>
          <w:u w:val="single"/>
          <w:lang w:val="fr-FR"/>
        </w:rPr>
        <w:t xml:space="preserve">dispositions du titre IV </w:t>
      </w:r>
      <w:r w:rsidR="00EA0703" w:rsidRPr="00EA0703">
        <w:rPr>
          <w:sz w:val="18"/>
          <w:lang w:val="fr-FR"/>
        </w:rPr>
        <w:t>de la loi</w:t>
      </w:r>
      <w:r w:rsidR="00EA0703" w:rsidRPr="00EA0703">
        <w:rPr>
          <w:sz w:val="18"/>
          <w:u w:val="single"/>
          <w:lang w:val="fr-FR"/>
        </w:rPr>
        <w:t xml:space="preserve"> </w:t>
      </w:r>
      <w:r w:rsidR="00A80927">
        <w:rPr>
          <w:sz w:val="18"/>
          <w:highlight w:val="lightGray"/>
          <w:u w:val="single"/>
          <w:lang w:val="fr-FR"/>
        </w:rPr>
        <w:t xml:space="preserve">relative aux </w:t>
      </w:r>
      <w:r w:rsidR="00EA0703">
        <w:rPr>
          <w:sz w:val="18"/>
          <w:highlight w:val="lightGray"/>
          <w:u w:val="single"/>
          <w:lang w:val="fr-FR"/>
        </w:rPr>
        <w:t>droits de propriété intellectuelle mentionnées</w:t>
      </w:r>
      <w:r w:rsidR="007403C0" w:rsidRPr="004D1F08">
        <w:rPr>
          <w:sz w:val="18"/>
          <w:lang w:val="fr-FR"/>
        </w:rPr>
        <w:t xml:space="preserve"> </w:t>
      </w:r>
      <w:r w:rsidR="00EA0703">
        <w:rPr>
          <w:sz w:val="18"/>
          <w:lang w:val="fr-FR"/>
        </w:rPr>
        <w:t>s</w:t>
      </w:r>
      <w:r w:rsidR="00F81099">
        <w:rPr>
          <w:sz w:val="18"/>
          <w:lang w:val="fr-FR"/>
        </w:rPr>
        <w:t>’</w:t>
      </w:r>
      <w:r w:rsidR="00EA0703">
        <w:rPr>
          <w:sz w:val="18"/>
          <w:lang w:val="fr-FR"/>
        </w:rPr>
        <w:t xml:space="preserve">appliquent </w:t>
      </w:r>
      <w:r w:rsidR="00A80927">
        <w:rPr>
          <w:strike/>
          <w:sz w:val="18"/>
          <w:highlight w:val="lightGray"/>
          <w:lang w:val="fr-FR"/>
        </w:rPr>
        <w:t>à t</w:t>
      </w:r>
      <w:r w:rsidR="00EA0703">
        <w:rPr>
          <w:strike/>
          <w:sz w:val="18"/>
          <w:highlight w:val="lightGray"/>
          <w:lang w:val="fr-FR"/>
        </w:rPr>
        <w:t>ou</w:t>
      </w:r>
      <w:r w:rsidR="00A80927">
        <w:rPr>
          <w:strike/>
          <w:sz w:val="18"/>
          <w:highlight w:val="lightGray"/>
          <w:lang w:val="fr-FR"/>
        </w:rPr>
        <w:t>s le</w:t>
      </w:r>
      <w:r w:rsidR="00EA0703">
        <w:rPr>
          <w:strike/>
          <w:sz w:val="18"/>
          <w:highlight w:val="lightGray"/>
          <w:lang w:val="fr-FR"/>
        </w:rPr>
        <w:t>s</w:t>
      </w:r>
      <w:r w:rsidR="007403C0" w:rsidRPr="004D1F08">
        <w:rPr>
          <w:sz w:val="18"/>
          <w:lang w:val="fr-FR"/>
        </w:rPr>
        <w:t xml:space="preserve"> </w:t>
      </w:r>
      <w:r w:rsidR="00A80927">
        <w:rPr>
          <w:sz w:val="18"/>
          <w:lang w:val="fr-FR"/>
        </w:rPr>
        <w:t xml:space="preserve">aux </w:t>
      </w:r>
      <w:r w:rsidR="00EA0703">
        <w:rPr>
          <w:sz w:val="18"/>
          <w:lang w:val="fr-FR"/>
        </w:rPr>
        <w:t xml:space="preserve">genres et espèces végétaux </w:t>
      </w:r>
      <w:r w:rsidR="0085444C">
        <w:rPr>
          <w:sz w:val="18"/>
          <w:highlight w:val="lightGray"/>
          <w:u w:val="single"/>
          <w:lang w:val="fr-FR"/>
        </w:rPr>
        <w:t>désignés par le ministre de l</w:t>
      </w:r>
      <w:r w:rsidR="00F81099">
        <w:rPr>
          <w:sz w:val="18"/>
          <w:highlight w:val="lightGray"/>
          <w:u w:val="single"/>
          <w:lang w:val="fr-FR"/>
        </w:rPr>
        <w:t>’</w:t>
      </w:r>
      <w:r w:rsidR="0085444C">
        <w:rPr>
          <w:sz w:val="18"/>
          <w:highlight w:val="lightGray"/>
          <w:u w:val="single"/>
          <w:lang w:val="fr-FR"/>
        </w:rPr>
        <w:t xml:space="preserve">agriculture </w:t>
      </w:r>
      <w:r w:rsidR="005B7DA3">
        <w:rPr>
          <w:sz w:val="18"/>
          <w:highlight w:val="lightGray"/>
          <w:u w:val="single"/>
          <w:lang w:val="fr-FR"/>
        </w:rPr>
        <w:t xml:space="preserve">et s’appliqueront à tous les genres et espèces végétaux </w:t>
      </w:r>
      <w:r w:rsidR="0085444C">
        <w:rPr>
          <w:sz w:val="18"/>
          <w:highlight w:val="lightGray"/>
          <w:u w:val="single"/>
          <w:lang w:val="fr-FR"/>
        </w:rPr>
        <w:t>à l</w:t>
      </w:r>
      <w:r w:rsidR="00F81099">
        <w:rPr>
          <w:sz w:val="18"/>
          <w:highlight w:val="lightGray"/>
          <w:u w:val="single"/>
          <w:lang w:val="fr-FR"/>
        </w:rPr>
        <w:t>’</w:t>
      </w:r>
      <w:r w:rsidR="0085444C">
        <w:rPr>
          <w:sz w:val="18"/>
          <w:highlight w:val="lightGray"/>
          <w:u w:val="single"/>
          <w:lang w:val="fr-FR"/>
        </w:rPr>
        <w:t>expiration d</w:t>
      </w:r>
      <w:r w:rsidR="00F81099">
        <w:rPr>
          <w:sz w:val="18"/>
          <w:highlight w:val="lightGray"/>
          <w:u w:val="single"/>
          <w:lang w:val="fr-FR"/>
        </w:rPr>
        <w:t>’</w:t>
      </w:r>
      <w:r w:rsidR="0085444C">
        <w:rPr>
          <w:sz w:val="18"/>
          <w:highlight w:val="lightGray"/>
          <w:u w:val="single"/>
          <w:lang w:val="fr-FR"/>
        </w:rPr>
        <w:t>un délai de dix (10) ans à compter de la date d</w:t>
      </w:r>
      <w:r w:rsidR="00F81099">
        <w:rPr>
          <w:sz w:val="18"/>
          <w:highlight w:val="lightGray"/>
          <w:u w:val="single"/>
          <w:lang w:val="fr-FR"/>
        </w:rPr>
        <w:t>’</w:t>
      </w:r>
      <w:r w:rsidR="0085444C">
        <w:rPr>
          <w:sz w:val="18"/>
          <w:highlight w:val="lightGray"/>
          <w:u w:val="single"/>
          <w:lang w:val="fr-FR"/>
        </w:rPr>
        <w:t>entrée en vigueur de la présente loi</w:t>
      </w:r>
      <w:r w:rsidRPr="004D1F08">
        <w:rPr>
          <w:sz w:val="18"/>
          <w:lang w:val="fr-FR"/>
        </w:rPr>
        <w:t>”</w:t>
      </w:r>
      <w:r w:rsidR="00A80927">
        <w:rPr>
          <w:sz w:val="18"/>
          <w:lang w:val="fr-FR"/>
        </w:rPr>
        <w:t>.</w:t>
      </w:r>
      <w:bookmarkStart w:id="2" w:name="_GoBack"/>
      <w:bookmarkEnd w:id="2"/>
    </w:p>
    <w:p w:rsidR="003D4D27" w:rsidRPr="004D1F08" w:rsidRDefault="003D4D27" w:rsidP="007403C0">
      <w:pPr>
        <w:rPr>
          <w:lang w:val="fr-FR"/>
        </w:rPr>
      </w:pPr>
    </w:p>
    <w:p w:rsidR="00B529D1" w:rsidRPr="004D1F08" w:rsidRDefault="001421B3" w:rsidP="004A63F0">
      <w:pPr>
        <w:rPr>
          <w:lang w:val="fr-FR"/>
        </w:rPr>
      </w:pPr>
      <w:r w:rsidRPr="004D1F08">
        <w:rPr>
          <w:lang w:val="fr-FR"/>
        </w:rPr>
        <w:fldChar w:fldCharType="begin"/>
      </w:r>
      <w:r w:rsidRPr="004D1F08">
        <w:rPr>
          <w:lang w:val="fr-FR"/>
        </w:rPr>
        <w:instrText xml:space="preserve"> AUTONUM  </w:instrText>
      </w:r>
      <w:r w:rsidRPr="004D1F08">
        <w:rPr>
          <w:lang w:val="fr-FR"/>
        </w:rPr>
        <w:fldChar w:fldCharType="end"/>
      </w:r>
      <w:r w:rsidRPr="004D1F08">
        <w:rPr>
          <w:lang w:val="fr-FR"/>
        </w:rPr>
        <w:tab/>
      </w:r>
      <w:r w:rsidR="0085444C">
        <w:rPr>
          <w:lang w:val="fr-FR"/>
        </w:rPr>
        <w:t xml:space="preserve">En ce qui concerne les </w:t>
      </w:r>
      <w:r w:rsidR="00A80927">
        <w:rPr>
          <w:lang w:val="fr-FR"/>
        </w:rPr>
        <w:t>modifications</w:t>
      </w:r>
      <w:r w:rsidR="0085444C">
        <w:rPr>
          <w:lang w:val="fr-FR"/>
        </w:rPr>
        <w:t xml:space="preserve"> apporté</w:t>
      </w:r>
      <w:r w:rsidR="00A80927">
        <w:rPr>
          <w:lang w:val="fr-FR"/>
        </w:rPr>
        <w:t>e</w:t>
      </w:r>
      <w:r w:rsidR="0085444C">
        <w:rPr>
          <w:lang w:val="fr-FR"/>
        </w:rPr>
        <w:t>s à l</w:t>
      </w:r>
      <w:r w:rsidR="00F81099">
        <w:rPr>
          <w:lang w:val="fr-FR"/>
        </w:rPr>
        <w:t>’</w:t>
      </w:r>
      <w:r w:rsidR="0085444C">
        <w:rPr>
          <w:lang w:val="fr-FR"/>
        </w:rPr>
        <w:t>article </w:t>
      </w:r>
      <w:r w:rsidR="0085444C" w:rsidRPr="0085444C">
        <w:rPr>
          <w:lang w:val="fr-FR"/>
        </w:rPr>
        <w:t>220</w:t>
      </w:r>
      <w:r w:rsidR="0085444C">
        <w:rPr>
          <w:i/>
          <w:lang w:val="fr-FR"/>
        </w:rPr>
        <w:t>bis</w:t>
      </w:r>
      <w:r w:rsidR="0085444C" w:rsidRPr="0085444C">
        <w:rPr>
          <w:lang w:val="fr-FR"/>
        </w:rPr>
        <w:t>.1</w:t>
      </w:r>
      <w:r w:rsidR="00A80927">
        <w:rPr>
          <w:lang w:val="fr-FR"/>
        </w:rPr>
        <w:t>)</w:t>
      </w:r>
      <w:r w:rsidR="0085444C">
        <w:rPr>
          <w:lang w:val="fr-FR"/>
        </w:rPr>
        <w:t xml:space="preserve"> de la loi, la Mission permanente a transmis au Bureau de l</w:t>
      </w:r>
      <w:r w:rsidR="00F81099">
        <w:rPr>
          <w:lang w:val="fr-FR"/>
        </w:rPr>
        <w:t>’</w:t>
      </w:r>
      <w:r w:rsidR="0085444C">
        <w:rPr>
          <w:lang w:val="fr-FR"/>
        </w:rPr>
        <w:t>Union, par la note nº 2019.240 du 30 septembre 2019, une liste de 48 genres et espèces auxquels la loi s</w:t>
      </w:r>
      <w:r w:rsidR="00F81099">
        <w:rPr>
          <w:lang w:val="fr-FR"/>
        </w:rPr>
        <w:t>’</w:t>
      </w:r>
      <w:r w:rsidR="0085444C">
        <w:rPr>
          <w:lang w:val="fr-FR"/>
        </w:rPr>
        <w:t>applique conformément à l</w:t>
      </w:r>
      <w:r w:rsidR="00F81099">
        <w:rPr>
          <w:lang w:val="fr-FR"/>
        </w:rPr>
        <w:t>’</w:t>
      </w:r>
      <w:r w:rsidR="0085444C">
        <w:rPr>
          <w:lang w:val="fr-FR"/>
        </w:rPr>
        <w:t>article 220</w:t>
      </w:r>
      <w:r w:rsidR="0085444C" w:rsidRPr="0085444C">
        <w:rPr>
          <w:i/>
          <w:lang w:val="fr-FR"/>
        </w:rPr>
        <w:t>bis</w:t>
      </w:r>
      <w:r w:rsidR="0085444C">
        <w:rPr>
          <w:lang w:val="fr-FR"/>
        </w:rPr>
        <w:t>.1</w:t>
      </w:r>
      <w:r w:rsidR="00A80927">
        <w:rPr>
          <w:lang w:val="fr-FR"/>
        </w:rPr>
        <w:t>)</w:t>
      </w:r>
      <w:r w:rsidR="0085444C">
        <w:rPr>
          <w:lang w:val="fr-FR"/>
        </w:rPr>
        <w:t xml:space="preserve"> de la loi.  Cette disposition de la loi correspond à l</w:t>
      </w:r>
      <w:r w:rsidR="00F81099">
        <w:rPr>
          <w:lang w:val="fr-FR"/>
        </w:rPr>
        <w:t>’</w:t>
      </w:r>
      <w:r w:rsidR="0085444C">
        <w:rPr>
          <w:lang w:val="fr-FR"/>
        </w:rPr>
        <w:t>obligation énoncée à l</w:t>
      </w:r>
      <w:r w:rsidR="00F81099">
        <w:rPr>
          <w:lang w:val="fr-FR"/>
        </w:rPr>
        <w:t>’</w:t>
      </w:r>
      <w:r w:rsidR="0085444C">
        <w:rPr>
          <w:lang w:val="fr-FR"/>
        </w:rPr>
        <w:t>article 3.2</w:t>
      </w:r>
      <w:r w:rsidR="00A80927">
        <w:rPr>
          <w:lang w:val="fr-FR"/>
        </w:rPr>
        <w:t>)</w:t>
      </w:r>
      <w:r w:rsidR="0085444C">
        <w:rPr>
          <w:lang w:val="fr-FR"/>
        </w:rPr>
        <w:t xml:space="preserve"> de l</w:t>
      </w:r>
      <w:r w:rsidR="00F81099">
        <w:rPr>
          <w:lang w:val="fr-FR"/>
        </w:rPr>
        <w:t>’</w:t>
      </w:r>
      <w:r w:rsidR="0085444C">
        <w:rPr>
          <w:lang w:val="fr-FR"/>
        </w:rPr>
        <w:t xml:space="preserve">Acte </w:t>
      </w:r>
      <w:r w:rsidR="00F81099">
        <w:rPr>
          <w:lang w:val="fr-FR"/>
        </w:rPr>
        <w:t>de 1991</w:t>
      </w:r>
      <w:r w:rsidR="0085444C">
        <w:rPr>
          <w:lang w:val="fr-FR"/>
        </w:rPr>
        <w:t xml:space="preserve"> et la déclaration jointe à la note de la Mission permanente mentionne un certain nombre de genres et d</w:t>
      </w:r>
      <w:r w:rsidR="00F81099">
        <w:rPr>
          <w:lang w:val="fr-FR"/>
        </w:rPr>
        <w:t>’</w:t>
      </w:r>
      <w:r w:rsidR="0085444C">
        <w:rPr>
          <w:lang w:val="fr-FR"/>
        </w:rPr>
        <w:t>espèces en sus de l</w:t>
      </w:r>
      <w:r w:rsidR="00F81099">
        <w:rPr>
          <w:lang w:val="fr-FR"/>
        </w:rPr>
        <w:t>’</w:t>
      </w:r>
      <w:r w:rsidR="0085444C">
        <w:rPr>
          <w:lang w:val="fr-FR"/>
        </w:rPr>
        <w:t>exigence minimale de 15 visée à l</w:t>
      </w:r>
      <w:r w:rsidR="00F81099">
        <w:rPr>
          <w:lang w:val="fr-FR"/>
        </w:rPr>
        <w:t>’</w:t>
      </w:r>
      <w:r w:rsidR="0085444C">
        <w:rPr>
          <w:lang w:val="fr-FR"/>
        </w:rPr>
        <w:t>article 3.2)i) de l</w:t>
      </w:r>
      <w:r w:rsidR="00F81099">
        <w:rPr>
          <w:lang w:val="fr-FR"/>
        </w:rPr>
        <w:t>’</w:t>
      </w:r>
      <w:r w:rsidR="0085444C">
        <w:rPr>
          <w:lang w:val="fr-FR"/>
        </w:rPr>
        <w:t xml:space="preserve">Acte </w:t>
      </w:r>
      <w:r w:rsidR="00F81099">
        <w:rPr>
          <w:lang w:val="fr-FR"/>
        </w:rPr>
        <w:t>de 1991</w:t>
      </w:r>
      <w:r w:rsidR="0085444C">
        <w:rPr>
          <w:lang w:val="fr-FR"/>
        </w:rPr>
        <w:t>.</w:t>
      </w:r>
    </w:p>
    <w:p w:rsidR="004A63F0" w:rsidRPr="004D1F08" w:rsidRDefault="004A63F0" w:rsidP="0049173C">
      <w:pPr>
        <w:rPr>
          <w:lang w:val="fr-FR"/>
        </w:rPr>
      </w:pPr>
    </w:p>
    <w:p w:rsidR="000218FE" w:rsidRPr="004D1F08" w:rsidRDefault="000218FE" w:rsidP="0049173C">
      <w:pPr>
        <w:rPr>
          <w:lang w:val="fr-FR"/>
        </w:rPr>
      </w:pPr>
    </w:p>
    <w:p w:rsidR="0049173C" w:rsidRPr="004D1F08" w:rsidRDefault="0049173C">
      <w:pPr>
        <w:jc w:val="left"/>
        <w:rPr>
          <w:lang w:val="fr-FR"/>
        </w:rPr>
      </w:pPr>
    </w:p>
    <w:p w:rsidR="00072FCE" w:rsidRPr="004D1F08" w:rsidRDefault="00072FCE">
      <w:pPr>
        <w:jc w:val="left"/>
        <w:rPr>
          <w:caps/>
          <w:lang w:val="fr-FR"/>
        </w:rPr>
      </w:pPr>
      <w:r w:rsidRPr="004D1F08">
        <w:rPr>
          <w:lang w:val="fr-FR"/>
        </w:rPr>
        <w:br w:type="page"/>
      </w:r>
    </w:p>
    <w:p w:rsidR="00784113" w:rsidRPr="004D1F08" w:rsidRDefault="00784113" w:rsidP="00784113">
      <w:pPr>
        <w:pStyle w:val="Heading1"/>
        <w:rPr>
          <w:lang w:val="fr-FR"/>
        </w:rPr>
      </w:pPr>
      <w:r w:rsidRPr="004D1F08">
        <w:rPr>
          <w:lang w:val="fr-FR"/>
        </w:rPr>
        <w:lastRenderedPageBreak/>
        <w:t>Conclusion</w:t>
      </w:r>
    </w:p>
    <w:p w:rsidR="00784113" w:rsidRPr="004D1F08" w:rsidRDefault="00784113" w:rsidP="004D3BFB">
      <w:pPr>
        <w:keepLines/>
        <w:rPr>
          <w:lang w:val="fr-FR"/>
        </w:rPr>
      </w:pPr>
    </w:p>
    <w:p w:rsidR="00E04693" w:rsidRPr="004D1F08" w:rsidRDefault="002355A0" w:rsidP="00E04693">
      <w:pPr>
        <w:rPr>
          <w:lang w:val="fr-FR"/>
        </w:rPr>
      </w:pPr>
      <w:r w:rsidRPr="004D1F08">
        <w:rPr>
          <w:lang w:val="fr-FR"/>
        </w:rPr>
        <w:fldChar w:fldCharType="begin"/>
      </w:r>
      <w:r w:rsidRPr="004D1F08">
        <w:rPr>
          <w:lang w:val="fr-FR"/>
        </w:rPr>
        <w:instrText xml:space="preserve"> AUTONUM  </w:instrText>
      </w:r>
      <w:r w:rsidRPr="004D1F08">
        <w:rPr>
          <w:lang w:val="fr-FR"/>
        </w:rPr>
        <w:fldChar w:fldCharType="end"/>
      </w:r>
      <w:r w:rsidRPr="004D1F08">
        <w:rPr>
          <w:lang w:val="fr-FR"/>
        </w:rPr>
        <w:tab/>
      </w:r>
      <w:r w:rsidR="0085444C">
        <w:rPr>
          <w:lang w:val="fr-FR"/>
        </w:rPr>
        <w:t>De l</w:t>
      </w:r>
      <w:r w:rsidR="00F81099">
        <w:rPr>
          <w:lang w:val="fr-FR"/>
        </w:rPr>
        <w:t>’</w:t>
      </w:r>
      <w:r w:rsidR="0085444C">
        <w:rPr>
          <w:lang w:val="fr-FR"/>
        </w:rPr>
        <w:t>avis du Bureau de l</w:t>
      </w:r>
      <w:r w:rsidR="00F81099">
        <w:rPr>
          <w:lang w:val="fr-FR"/>
        </w:rPr>
        <w:t>’</w:t>
      </w:r>
      <w:r w:rsidR="0085444C">
        <w:rPr>
          <w:lang w:val="fr-FR"/>
        </w:rPr>
        <w:t xml:space="preserve">Union, les modifications susvisées </w:t>
      </w:r>
      <w:r w:rsidR="00A80927">
        <w:rPr>
          <w:lang w:val="fr-FR"/>
        </w:rPr>
        <w:t>d</w:t>
      </w:r>
      <w:r w:rsidR="0085444C">
        <w:rPr>
          <w:lang w:val="fr-FR"/>
        </w:rPr>
        <w:t xml:space="preserve">u </w:t>
      </w:r>
      <w:r w:rsidR="00E61453">
        <w:rPr>
          <w:lang w:val="fr-FR"/>
        </w:rPr>
        <w:t>livr</w:t>
      </w:r>
      <w:r w:rsidR="0085444C">
        <w:rPr>
          <w:lang w:val="fr-FR"/>
        </w:rPr>
        <w:t xml:space="preserve">e IV </w:t>
      </w:r>
      <w:r w:rsidR="00B94407" w:rsidRPr="004D1F08">
        <w:rPr>
          <w:lang w:val="fr-FR"/>
        </w:rPr>
        <w:t>“</w:t>
      </w:r>
      <w:r w:rsidR="00E61453">
        <w:rPr>
          <w:lang w:val="fr-FR"/>
        </w:rPr>
        <w:t xml:space="preserve">Variétés </w:t>
      </w:r>
      <w:r w:rsidR="0085444C">
        <w:rPr>
          <w:lang w:val="fr-FR"/>
        </w:rPr>
        <w:t>végétales</w:t>
      </w:r>
      <w:r w:rsidR="00B94407" w:rsidRPr="004D1F08">
        <w:rPr>
          <w:lang w:val="fr-FR"/>
        </w:rPr>
        <w:t>”</w:t>
      </w:r>
      <w:r w:rsidR="0085444C">
        <w:rPr>
          <w:lang w:val="fr-FR"/>
        </w:rPr>
        <w:t xml:space="preserve"> de la loi relative à la protection des droits de propriété intellectuelle, modifiée en dernier lieu </w:t>
      </w:r>
      <w:r w:rsidR="00F81099">
        <w:rPr>
          <w:lang w:val="fr-FR"/>
        </w:rPr>
        <w:t>en 2019</w:t>
      </w:r>
      <w:r w:rsidR="0085444C">
        <w:rPr>
          <w:lang w:val="fr-FR"/>
        </w:rPr>
        <w:t xml:space="preserve">, </w:t>
      </w:r>
      <w:r w:rsidR="00E31696">
        <w:rPr>
          <w:lang w:val="fr-FR"/>
        </w:rPr>
        <w:t>n</w:t>
      </w:r>
      <w:r w:rsidR="00F81099">
        <w:rPr>
          <w:lang w:val="fr-FR"/>
        </w:rPr>
        <w:t>’</w:t>
      </w:r>
      <w:r w:rsidR="00E31696">
        <w:rPr>
          <w:lang w:val="fr-FR"/>
        </w:rPr>
        <w:t>ont pas d</w:t>
      </w:r>
      <w:r w:rsidR="00F81099">
        <w:rPr>
          <w:lang w:val="fr-FR"/>
        </w:rPr>
        <w:t>’</w:t>
      </w:r>
      <w:r w:rsidR="00E31696">
        <w:rPr>
          <w:lang w:val="fr-FR"/>
        </w:rPr>
        <w:t>incidence sur les dispositions de fond de l</w:t>
      </w:r>
      <w:r w:rsidR="00F81099">
        <w:rPr>
          <w:lang w:val="fr-FR"/>
        </w:rPr>
        <w:t>’</w:t>
      </w:r>
      <w:r w:rsidR="00E31696">
        <w:rPr>
          <w:lang w:val="fr-FR"/>
        </w:rPr>
        <w:t xml:space="preserve">Acte </w:t>
      </w:r>
      <w:r w:rsidR="00F81099">
        <w:rPr>
          <w:lang w:val="fr-FR"/>
        </w:rPr>
        <w:t>de 1991</w:t>
      </w:r>
      <w:r w:rsidR="00E31696">
        <w:rPr>
          <w:lang w:val="fr-FR"/>
        </w:rPr>
        <w:t xml:space="preserve"> de la </w:t>
      </w:r>
      <w:r w:rsidR="00F81099">
        <w:rPr>
          <w:lang w:val="fr-FR"/>
        </w:rPr>
        <w:t>Convention UPOV</w:t>
      </w:r>
      <w:r w:rsidR="00E31696">
        <w:rPr>
          <w:lang w:val="fr-FR"/>
        </w:rPr>
        <w:t>.</w:t>
      </w:r>
    </w:p>
    <w:p w:rsidR="003410CD" w:rsidRPr="004D1F08" w:rsidRDefault="003410CD" w:rsidP="007403C0">
      <w:pPr>
        <w:rPr>
          <w:lang w:val="fr-FR"/>
        </w:rPr>
      </w:pPr>
    </w:p>
    <w:p w:rsidR="00DC5EB0" w:rsidRPr="004D1F08" w:rsidRDefault="00DC5EB0" w:rsidP="00EC2672">
      <w:pPr>
        <w:keepNext/>
        <w:tabs>
          <w:tab w:val="left" w:pos="5387"/>
        </w:tabs>
        <w:ind w:left="4820"/>
        <w:rPr>
          <w:i/>
          <w:lang w:val="fr-FR"/>
        </w:rPr>
      </w:pPr>
      <w:r w:rsidRPr="004D1F08">
        <w:rPr>
          <w:lang w:val="fr-FR"/>
        </w:rPr>
        <w:fldChar w:fldCharType="begin"/>
      </w:r>
      <w:r w:rsidRPr="004D1F08">
        <w:rPr>
          <w:lang w:val="fr-FR"/>
        </w:rPr>
        <w:instrText xml:space="preserve"> AUTONUM  </w:instrText>
      </w:r>
      <w:r w:rsidRPr="004D1F08">
        <w:rPr>
          <w:lang w:val="fr-FR"/>
        </w:rPr>
        <w:fldChar w:fldCharType="end"/>
      </w:r>
      <w:r w:rsidRPr="004D1F08">
        <w:rPr>
          <w:i/>
          <w:lang w:val="fr-FR"/>
        </w:rPr>
        <w:tab/>
      </w:r>
      <w:r w:rsidR="00E31696">
        <w:rPr>
          <w:i/>
          <w:lang w:val="fr-FR"/>
        </w:rPr>
        <w:t>Le Conseil est invité à</w:t>
      </w:r>
      <w:r w:rsidR="00F81099">
        <w:rPr>
          <w:i/>
          <w:lang w:val="fr-FR"/>
        </w:rPr>
        <w:t> :</w:t>
      </w:r>
    </w:p>
    <w:p w:rsidR="005F38CA" w:rsidRPr="004D1F08" w:rsidRDefault="005F38CA" w:rsidP="00EC2672">
      <w:pPr>
        <w:keepNext/>
        <w:tabs>
          <w:tab w:val="left" w:pos="5387"/>
        </w:tabs>
        <w:ind w:left="4820"/>
        <w:rPr>
          <w:i/>
          <w:lang w:val="fr-FR"/>
        </w:rPr>
      </w:pPr>
    </w:p>
    <w:p w:rsidR="005F38CA" w:rsidRPr="004D1F08" w:rsidRDefault="00DC36ED" w:rsidP="00DC36ED">
      <w:pPr>
        <w:keepNext/>
        <w:tabs>
          <w:tab w:val="left" w:pos="5387"/>
          <w:tab w:val="left" w:pos="5954"/>
        </w:tabs>
        <w:ind w:left="4820"/>
        <w:rPr>
          <w:i/>
          <w:spacing w:val="-2"/>
          <w:lang w:val="fr-FR"/>
        </w:rPr>
      </w:pPr>
      <w:r>
        <w:rPr>
          <w:i/>
          <w:spacing w:val="-2"/>
          <w:lang w:val="fr-FR"/>
        </w:rPr>
        <w:tab/>
        <w:t>a)</w:t>
      </w:r>
      <w:r>
        <w:rPr>
          <w:i/>
          <w:spacing w:val="-2"/>
          <w:lang w:val="fr-FR"/>
        </w:rPr>
        <w:tab/>
      </w:r>
      <w:r w:rsidR="00E31696">
        <w:rPr>
          <w:i/>
          <w:spacing w:val="-2"/>
          <w:lang w:val="fr-FR"/>
        </w:rPr>
        <w:t>prendre note q</w:t>
      </w:r>
      <w:r w:rsidR="00E61453">
        <w:rPr>
          <w:i/>
          <w:spacing w:val="-2"/>
          <w:lang w:val="fr-FR"/>
        </w:rPr>
        <w:t>ue certaines dispositions du liv</w:t>
      </w:r>
      <w:r w:rsidR="00E31696">
        <w:rPr>
          <w:i/>
          <w:spacing w:val="-2"/>
          <w:lang w:val="fr-FR"/>
        </w:rPr>
        <w:t xml:space="preserve">re IV </w:t>
      </w:r>
      <w:r w:rsidR="00E31696" w:rsidRPr="00E31696">
        <w:rPr>
          <w:i/>
          <w:spacing w:val="-2"/>
          <w:lang w:val="fr-FR"/>
        </w:rPr>
        <w:t>“</w:t>
      </w:r>
      <w:r w:rsidR="00E61453">
        <w:rPr>
          <w:i/>
          <w:spacing w:val="-2"/>
          <w:lang w:val="fr-FR"/>
        </w:rPr>
        <w:t xml:space="preserve">Variétés </w:t>
      </w:r>
      <w:r w:rsidR="00E31696" w:rsidRPr="00E31696">
        <w:rPr>
          <w:i/>
          <w:spacing w:val="-2"/>
          <w:lang w:val="fr-FR"/>
        </w:rPr>
        <w:t xml:space="preserve">végétales” de la loi relative à la protection des droits de propriété intellectuelle, modifiée en dernier lieu </w:t>
      </w:r>
      <w:r w:rsidR="00F81099" w:rsidRPr="00E31696">
        <w:rPr>
          <w:i/>
          <w:spacing w:val="-2"/>
          <w:lang w:val="fr-FR"/>
        </w:rPr>
        <w:t>en</w:t>
      </w:r>
      <w:r w:rsidR="00F81099">
        <w:rPr>
          <w:i/>
          <w:spacing w:val="-2"/>
          <w:lang w:val="fr-FR"/>
        </w:rPr>
        <w:t> </w:t>
      </w:r>
      <w:r w:rsidR="00F81099" w:rsidRPr="00E31696">
        <w:rPr>
          <w:i/>
          <w:spacing w:val="-2"/>
          <w:lang w:val="fr-FR"/>
        </w:rPr>
        <w:t>2019</w:t>
      </w:r>
      <w:r w:rsidR="00E31696" w:rsidRPr="00E31696">
        <w:rPr>
          <w:i/>
          <w:spacing w:val="-2"/>
          <w:lang w:val="fr-FR"/>
        </w:rPr>
        <w:t xml:space="preserve">, </w:t>
      </w:r>
      <w:r w:rsidR="00E31696">
        <w:rPr>
          <w:i/>
          <w:spacing w:val="-2"/>
          <w:lang w:val="fr-FR"/>
        </w:rPr>
        <w:t xml:space="preserve">contenaient des modifications du libellé des dispositions correspondantes du projet de loi présenté au Conseil </w:t>
      </w:r>
      <w:r w:rsidR="00F81099">
        <w:rPr>
          <w:i/>
          <w:spacing w:val="-2"/>
          <w:lang w:val="fr-FR"/>
        </w:rPr>
        <w:t>en 2015</w:t>
      </w:r>
      <w:r w:rsidR="00E31696">
        <w:rPr>
          <w:i/>
          <w:spacing w:val="-2"/>
          <w:lang w:val="fr-FR"/>
        </w:rPr>
        <w:t xml:space="preserve"> (voir le </w:t>
      </w:r>
      <w:r w:rsidR="00E326BB">
        <w:rPr>
          <w:rFonts w:cs="Arial"/>
          <w:i/>
          <w:iCs/>
          <w:spacing w:val="-2"/>
          <w:lang w:val="fr-FR"/>
        </w:rPr>
        <w:t xml:space="preserve">document </w:t>
      </w:r>
      <w:r w:rsidR="005F38CA" w:rsidRPr="004D1F08">
        <w:rPr>
          <w:rFonts w:cs="Arial"/>
          <w:i/>
          <w:iCs/>
          <w:spacing w:val="-2"/>
          <w:lang w:val="fr-FR"/>
        </w:rPr>
        <w:t>C(</w:t>
      </w:r>
      <w:proofErr w:type="spellStart"/>
      <w:r w:rsidR="005F38CA" w:rsidRPr="004D1F08">
        <w:rPr>
          <w:rFonts w:cs="Arial"/>
          <w:i/>
          <w:iCs/>
          <w:spacing w:val="-2"/>
          <w:lang w:val="fr-FR"/>
        </w:rPr>
        <w:t>E</w:t>
      </w:r>
      <w:r w:rsidR="0049173C" w:rsidRPr="004D1F08">
        <w:rPr>
          <w:rFonts w:cs="Arial"/>
          <w:i/>
          <w:iCs/>
          <w:spacing w:val="-2"/>
          <w:lang w:val="fr-FR"/>
        </w:rPr>
        <w:t>xtr</w:t>
      </w:r>
      <w:proofErr w:type="spellEnd"/>
      <w:r w:rsidR="0049173C" w:rsidRPr="004D1F08">
        <w:rPr>
          <w:rFonts w:cs="Arial"/>
          <w:i/>
          <w:iCs/>
          <w:spacing w:val="-2"/>
          <w:lang w:val="fr-FR"/>
        </w:rPr>
        <w:t>.)/32/10 “</w:t>
      </w:r>
      <w:r w:rsidR="00E31696">
        <w:rPr>
          <w:rFonts w:cs="Arial"/>
          <w:i/>
          <w:iCs/>
          <w:spacing w:val="-2"/>
          <w:lang w:val="fr-FR"/>
        </w:rPr>
        <w:t>Compte rendu</w:t>
      </w:r>
      <w:r w:rsidR="0049173C" w:rsidRPr="004D1F08">
        <w:rPr>
          <w:rFonts w:cs="Arial"/>
          <w:i/>
          <w:iCs/>
          <w:spacing w:val="-2"/>
          <w:lang w:val="fr-FR"/>
        </w:rPr>
        <w:t>”, paragraph</w:t>
      </w:r>
      <w:r w:rsidR="00E31696">
        <w:rPr>
          <w:rFonts w:cs="Arial"/>
          <w:i/>
          <w:iCs/>
          <w:spacing w:val="-2"/>
          <w:lang w:val="fr-FR"/>
        </w:rPr>
        <w:t>e</w:t>
      </w:r>
      <w:r w:rsidR="005F38CA" w:rsidRPr="004D1F08">
        <w:rPr>
          <w:rFonts w:cs="Arial"/>
          <w:i/>
          <w:iCs/>
          <w:spacing w:val="-2"/>
          <w:lang w:val="fr-FR"/>
        </w:rPr>
        <w:t xml:space="preserve"> 11, </w:t>
      </w:r>
      <w:r w:rsidR="00E31696">
        <w:rPr>
          <w:rFonts w:cs="Arial"/>
          <w:i/>
          <w:iCs/>
          <w:spacing w:val="-2"/>
          <w:lang w:val="fr-FR"/>
        </w:rPr>
        <w:t>et le paragraphe 2 ci</w:t>
      </w:r>
      <w:r w:rsidR="00F81099">
        <w:rPr>
          <w:rFonts w:cs="Arial"/>
          <w:i/>
          <w:iCs/>
          <w:spacing w:val="-2"/>
          <w:lang w:val="fr-FR"/>
        </w:rPr>
        <w:t>-</w:t>
      </w:r>
      <w:r w:rsidR="00E31696">
        <w:rPr>
          <w:rFonts w:cs="Arial"/>
          <w:i/>
          <w:iCs/>
          <w:spacing w:val="-2"/>
          <w:lang w:val="fr-FR"/>
        </w:rPr>
        <w:t>dessus);</w:t>
      </w:r>
    </w:p>
    <w:p w:rsidR="00DC5EB0" w:rsidRPr="004D1F08" w:rsidRDefault="00DC5EB0" w:rsidP="00EC2672">
      <w:pPr>
        <w:keepNext/>
        <w:ind w:left="4820"/>
        <w:rPr>
          <w:i/>
          <w:lang w:val="fr-FR"/>
        </w:rPr>
      </w:pPr>
    </w:p>
    <w:p w:rsidR="00DC5EB0" w:rsidRPr="004D1F08" w:rsidRDefault="00E31696" w:rsidP="00EF2D5B">
      <w:pPr>
        <w:keepNext/>
        <w:keepLines/>
        <w:tabs>
          <w:tab w:val="left" w:pos="5387"/>
          <w:tab w:val="left" w:pos="5954"/>
        </w:tabs>
        <w:ind w:left="4820"/>
        <w:rPr>
          <w:i/>
          <w:lang w:val="fr-FR"/>
        </w:rPr>
      </w:pPr>
      <w:r>
        <w:rPr>
          <w:i/>
          <w:lang w:val="fr-FR"/>
        </w:rPr>
        <w:tab/>
        <w:t>b</w:t>
      </w:r>
      <w:r w:rsidR="00DC5EB0" w:rsidRPr="004D1F08">
        <w:rPr>
          <w:i/>
          <w:lang w:val="fr-FR"/>
        </w:rPr>
        <w:t>)</w:t>
      </w:r>
      <w:r w:rsidR="00DC5EB0" w:rsidRPr="004D1F08">
        <w:rPr>
          <w:i/>
          <w:spacing w:val="2"/>
          <w:lang w:val="fr-FR"/>
        </w:rPr>
        <w:tab/>
      </w:r>
      <w:r>
        <w:rPr>
          <w:i/>
          <w:spacing w:val="2"/>
          <w:lang w:val="fr-FR"/>
        </w:rPr>
        <w:t xml:space="preserve">convenir que les modifications introduites au </w:t>
      </w:r>
      <w:r w:rsidR="00E61453">
        <w:rPr>
          <w:i/>
          <w:spacing w:val="2"/>
          <w:lang w:val="fr-FR"/>
        </w:rPr>
        <w:t>liv</w:t>
      </w:r>
      <w:r>
        <w:rPr>
          <w:i/>
          <w:spacing w:val="2"/>
          <w:lang w:val="fr-FR"/>
        </w:rPr>
        <w:t xml:space="preserve">re IV </w:t>
      </w:r>
      <w:r w:rsidRPr="00E31696">
        <w:rPr>
          <w:i/>
          <w:spacing w:val="2"/>
          <w:lang w:val="fr-FR"/>
        </w:rPr>
        <w:t>“</w:t>
      </w:r>
      <w:r w:rsidR="00E61453">
        <w:rPr>
          <w:i/>
          <w:spacing w:val="2"/>
          <w:lang w:val="fr-FR"/>
        </w:rPr>
        <w:t>Variétés</w:t>
      </w:r>
      <w:r w:rsidRPr="00E31696">
        <w:rPr>
          <w:i/>
          <w:spacing w:val="2"/>
          <w:lang w:val="fr-FR"/>
        </w:rPr>
        <w:t xml:space="preserve"> végétales” de la loi relative à la protection des droits de propriété intellectuelle, modifiée en dernier lieu </w:t>
      </w:r>
      <w:r w:rsidR="00F81099" w:rsidRPr="00E31696">
        <w:rPr>
          <w:i/>
          <w:spacing w:val="2"/>
          <w:lang w:val="fr-FR"/>
        </w:rPr>
        <w:t>en</w:t>
      </w:r>
      <w:r w:rsidR="00F81099">
        <w:rPr>
          <w:i/>
          <w:spacing w:val="2"/>
          <w:lang w:val="fr-FR"/>
        </w:rPr>
        <w:t> </w:t>
      </w:r>
      <w:r w:rsidR="00F81099" w:rsidRPr="00E31696">
        <w:rPr>
          <w:i/>
          <w:spacing w:val="2"/>
          <w:lang w:val="fr-FR"/>
        </w:rPr>
        <w:t>2019</w:t>
      </w:r>
      <w:r w:rsidRPr="00E31696">
        <w:rPr>
          <w:i/>
          <w:spacing w:val="2"/>
          <w:lang w:val="fr-FR"/>
        </w:rPr>
        <w:t xml:space="preserve">, </w:t>
      </w:r>
      <w:r>
        <w:rPr>
          <w:i/>
          <w:spacing w:val="2"/>
          <w:lang w:val="fr-FR"/>
        </w:rPr>
        <w:t xml:space="preserve">exposées dans </w:t>
      </w:r>
      <w:r w:rsidR="00E326BB">
        <w:rPr>
          <w:i/>
          <w:spacing w:val="2"/>
          <w:lang w:val="fr-FR"/>
        </w:rPr>
        <w:br/>
      </w:r>
      <w:r>
        <w:rPr>
          <w:i/>
          <w:spacing w:val="2"/>
          <w:lang w:val="fr-FR"/>
        </w:rPr>
        <w:t>le présent document et ses annexes II et III</w:t>
      </w:r>
      <w:r w:rsidR="00B05313" w:rsidRPr="004D1F08">
        <w:rPr>
          <w:i/>
          <w:lang w:val="fr-FR"/>
        </w:rPr>
        <w:t>,</w:t>
      </w:r>
      <w:r>
        <w:rPr>
          <w:i/>
          <w:lang w:val="fr-FR"/>
        </w:rPr>
        <w:t xml:space="preserve"> n</w:t>
      </w:r>
      <w:r w:rsidR="00F81099">
        <w:rPr>
          <w:i/>
          <w:lang w:val="fr-FR"/>
        </w:rPr>
        <w:t>’</w:t>
      </w:r>
      <w:r>
        <w:rPr>
          <w:i/>
          <w:lang w:val="fr-FR"/>
        </w:rPr>
        <w:t xml:space="preserve">ont </w:t>
      </w:r>
      <w:r w:rsidR="00E326BB">
        <w:rPr>
          <w:i/>
          <w:lang w:val="fr-FR"/>
        </w:rPr>
        <w:br/>
      </w:r>
      <w:r>
        <w:rPr>
          <w:i/>
          <w:lang w:val="fr-FR"/>
        </w:rPr>
        <w:t>pas d</w:t>
      </w:r>
      <w:r w:rsidR="00F81099">
        <w:rPr>
          <w:i/>
          <w:lang w:val="fr-FR"/>
        </w:rPr>
        <w:t>’</w:t>
      </w:r>
      <w:r>
        <w:rPr>
          <w:i/>
          <w:lang w:val="fr-FR"/>
        </w:rPr>
        <w:t>incidence sur les dispositions de fond de l</w:t>
      </w:r>
      <w:r w:rsidR="00F81099">
        <w:rPr>
          <w:i/>
          <w:lang w:val="fr-FR"/>
        </w:rPr>
        <w:t>’</w:t>
      </w:r>
      <w:r w:rsidR="00E326BB">
        <w:rPr>
          <w:i/>
          <w:lang w:val="fr-FR"/>
        </w:rPr>
        <w:t>Acte </w:t>
      </w:r>
      <w:r w:rsidR="00F81099">
        <w:rPr>
          <w:i/>
          <w:lang w:val="fr-FR"/>
        </w:rPr>
        <w:t>de 1991</w:t>
      </w:r>
      <w:r>
        <w:rPr>
          <w:i/>
          <w:lang w:val="fr-FR"/>
        </w:rPr>
        <w:t xml:space="preserve"> de la </w:t>
      </w:r>
      <w:r w:rsidR="00F81099">
        <w:rPr>
          <w:i/>
          <w:lang w:val="fr-FR"/>
        </w:rPr>
        <w:t>Convention UPOV</w:t>
      </w:r>
      <w:r w:rsidR="00A80927">
        <w:rPr>
          <w:i/>
          <w:lang w:val="fr-FR"/>
        </w:rPr>
        <w:t xml:space="preserve"> et, sous réserve de cet accord,</w:t>
      </w:r>
    </w:p>
    <w:p w:rsidR="00DC5EB0" w:rsidRPr="004D1F08" w:rsidRDefault="00DC5EB0" w:rsidP="00DC5EB0">
      <w:pPr>
        <w:tabs>
          <w:tab w:val="left" w:pos="5387"/>
          <w:tab w:val="left" w:pos="5954"/>
        </w:tabs>
        <w:ind w:left="4820"/>
        <w:rPr>
          <w:i/>
          <w:spacing w:val="-2"/>
          <w:lang w:val="fr-FR"/>
        </w:rPr>
      </w:pPr>
    </w:p>
    <w:p w:rsidR="00DC5EB0" w:rsidRPr="004D1F08" w:rsidRDefault="00EF2D5B" w:rsidP="007A4866">
      <w:pPr>
        <w:tabs>
          <w:tab w:val="left" w:pos="5387"/>
          <w:tab w:val="left" w:pos="5954"/>
        </w:tabs>
        <w:ind w:left="4820"/>
        <w:rPr>
          <w:i/>
          <w:spacing w:val="-2"/>
          <w:lang w:val="fr-FR"/>
        </w:rPr>
      </w:pPr>
      <w:r w:rsidRPr="004D1F08">
        <w:rPr>
          <w:i/>
          <w:spacing w:val="-2"/>
          <w:lang w:val="fr-FR"/>
        </w:rPr>
        <w:tab/>
      </w:r>
      <w:r w:rsidR="005F38CA" w:rsidRPr="004D1F08">
        <w:rPr>
          <w:i/>
          <w:spacing w:val="-2"/>
          <w:lang w:val="fr-FR"/>
        </w:rPr>
        <w:t>c</w:t>
      </w:r>
      <w:r w:rsidR="00DC5EB0" w:rsidRPr="004D1F08">
        <w:rPr>
          <w:i/>
          <w:spacing w:val="-2"/>
          <w:lang w:val="fr-FR"/>
        </w:rPr>
        <w:t>)</w:t>
      </w:r>
      <w:r w:rsidR="00DC5EB0" w:rsidRPr="004D1F08">
        <w:rPr>
          <w:i/>
          <w:spacing w:val="-2"/>
          <w:lang w:val="fr-FR"/>
        </w:rPr>
        <w:tab/>
      </w:r>
      <w:r w:rsidR="00E31696">
        <w:rPr>
          <w:i/>
          <w:spacing w:val="-2"/>
          <w:lang w:val="fr-FR"/>
        </w:rPr>
        <w:t>confirmer la décision sur la conformité du 27 mars 2015 et informer le Gouvernement de l</w:t>
      </w:r>
      <w:r w:rsidR="00F81099">
        <w:rPr>
          <w:i/>
          <w:spacing w:val="-2"/>
          <w:lang w:val="fr-FR"/>
        </w:rPr>
        <w:t>’</w:t>
      </w:r>
      <w:r w:rsidR="00E31696">
        <w:rPr>
          <w:i/>
          <w:spacing w:val="-2"/>
          <w:lang w:val="fr-FR"/>
        </w:rPr>
        <w:t xml:space="preserve">Égypte que </w:t>
      </w:r>
      <w:r w:rsidR="00A80927">
        <w:rPr>
          <w:i/>
          <w:spacing w:val="-2"/>
          <w:lang w:val="fr-FR"/>
        </w:rPr>
        <w:t xml:space="preserve">son </w:t>
      </w:r>
      <w:r w:rsidR="00E31696">
        <w:rPr>
          <w:i/>
          <w:spacing w:val="-2"/>
          <w:lang w:val="fr-FR"/>
        </w:rPr>
        <w:t>instrument d</w:t>
      </w:r>
      <w:r w:rsidR="00F81099">
        <w:rPr>
          <w:i/>
          <w:spacing w:val="-2"/>
          <w:lang w:val="fr-FR"/>
        </w:rPr>
        <w:t>’</w:t>
      </w:r>
      <w:r w:rsidR="00E31696">
        <w:rPr>
          <w:i/>
          <w:spacing w:val="-2"/>
          <w:lang w:val="fr-FR"/>
        </w:rPr>
        <w:t>adhésion peut être déposé.</w:t>
      </w:r>
    </w:p>
    <w:p w:rsidR="00DC5EB0" w:rsidRPr="004D1F08" w:rsidRDefault="00DC5EB0" w:rsidP="00DC5EB0">
      <w:pPr>
        <w:jc w:val="right"/>
        <w:rPr>
          <w:highlight w:val="cyan"/>
          <w:lang w:val="fr-FR"/>
        </w:rPr>
      </w:pPr>
    </w:p>
    <w:p w:rsidR="0049173C" w:rsidRPr="004D1F08" w:rsidRDefault="0049173C" w:rsidP="00DC5EB0">
      <w:pPr>
        <w:jc w:val="right"/>
        <w:rPr>
          <w:highlight w:val="cyan"/>
          <w:lang w:val="fr-FR"/>
        </w:rPr>
      </w:pPr>
    </w:p>
    <w:p w:rsidR="00DC5EB0" w:rsidRPr="004D1F08" w:rsidRDefault="00DC5EB0" w:rsidP="00DC5EB0">
      <w:pPr>
        <w:jc w:val="right"/>
        <w:rPr>
          <w:highlight w:val="cyan"/>
          <w:lang w:val="fr-FR"/>
        </w:rPr>
      </w:pPr>
    </w:p>
    <w:p w:rsidR="00DC5EB0" w:rsidRPr="004D1F08" w:rsidRDefault="00DC5EB0" w:rsidP="00DC5EB0">
      <w:pPr>
        <w:jc w:val="right"/>
        <w:rPr>
          <w:lang w:val="fr-FR"/>
        </w:rPr>
      </w:pPr>
      <w:r w:rsidRPr="004D1F08">
        <w:rPr>
          <w:lang w:val="fr-FR"/>
        </w:rPr>
        <w:t>[</w:t>
      </w:r>
      <w:r w:rsidR="00E31696">
        <w:rPr>
          <w:lang w:val="fr-FR"/>
        </w:rPr>
        <w:t>Les a</w:t>
      </w:r>
      <w:r w:rsidRPr="004D1F08">
        <w:rPr>
          <w:lang w:val="fr-FR"/>
        </w:rPr>
        <w:t xml:space="preserve">nnexes </w:t>
      </w:r>
      <w:r w:rsidR="00E31696">
        <w:rPr>
          <w:lang w:val="fr-FR"/>
        </w:rPr>
        <w:t>suivent</w:t>
      </w:r>
      <w:r w:rsidRPr="004D1F08">
        <w:rPr>
          <w:lang w:val="fr-FR"/>
        </w:rPr>
        <w:t>]</w:t>
      </w:r>
    </w:p>
    <w:p w:rsidR="00DC5EB0" w:rsidRPr="004D1F08" w:rsidRDefault="00DC5EB0">
      <w:pPr>
        <w:jc w:val="left"/>
        <w:rPr>
          <w:lang w:val="fr-FR"/>
        </w:rPr>
        <w:sectPr w:rsidR="00DC5EB0" w:rsidRPr="004D1F08" w:rsidSect="00906DDC">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cols w:space="720"/>
          <w:titlePg/>
        </w:sectPr>
      </w:pPr>
    </w:p>
    <w:p w:rsidR="007369D5" w:rsidRPr="007369D5" w:rsidRDefault="007369D5" w:rsidP="007369D5">
      <w:pPr>
        <w:widowControl w:val="0"/>
        <w:autoSpaceDE w:val="0"/>
        <w:autoSpaceDN w:val="0"/>
        <w:spacing w:before="73"/>
        <w:jc w:val="left"/>
        <w:rPr>
          <w:rFonts w:ascii="Times New Roman" w:hAnsi="Times New Roman"/>
          <w:sz w:val="17"/>
          <w:szCs w:val="22"/>
          <w:lang w:val="fr-FR" w:bidi="en-US"/>
        </w:rPr>
      </w:pPr>
    </w:p>
    <w:p w:rsidR="007369D5" w:rsidRPr="007369D5" w:rsidRDefault="007369D5" w:rsidP="007369D5">
      <w:pPr>
        <w:tabs>
          <w:tab w:val="left" w:pos="1985"/>
          <w:tab w:val="center" w:pos="7088"/>
        </w:tabs>
        <w:jc w:val="left"/>
        <w:rPr>
          <w:rFonts w:cs="Arial"/>
          <w:b/>
          <w:szCs w:val="22"/>
          <w:lang w:val="fr-FR"/>
        </w:rPr>
      </w:pPr>
      <w:r w:rsidRPr="007369D5">
        <w:rPr>
          <w:rFonts w:cs="Arial"/>
          <w:b/>
          <w:szCs w:val="22"/>
          <w:lang w:val="fr-FR"/>
        </w:rPr>
        <w:t>Traduction d</w:t>
      </w:r>
      <w:r w:rsidR="00F81099">
        <w:rPr>
          <w:rFonts w:cs="Arial"/>
          <w:b/>
          <w:szCs w:val="22"/>
          <w:lang w:val="fr-FR"/>
        </w:rPr>
        <w:t>’</w:t>
      </w:r>
      <w:r w:rsidRPr="007369D5">
        <w:rPr>
          <w:rFonts w:cs="Arial"/>
          <w:b/>
          <w:szCs w:val="22"/>
          <w:lang w:val="fr-FR"/>
        </w:rPr>
        <w:t>une lettre datée du [25 septembre 2019] (référence [CHAN.2019.238])</w:t>
      </w:r>
    </w:p>
    <w:p w:rsidR="007369D5" w:rsidRPr="007369D5" w:rsidRDefault="007369D5" w:rsidP="007369D5">
      <w:pPr>
        <w:tabs>
          <w:tab w:val="left" w:pos="1985"/>
          <w:tab w:val="center" w:pos="7088"/>
        </w:tabs>
        <w:jc w:val="left"/>
        <w:rPr>
          <w:rFonts w:cs="Arial"/>
          <w:szCs w:val="22"/>
          <w:lang w:val="fr-FR"/>
        </w:rPr>
      </w:pPr>
    </w:p>
    <w:p w:rsidR="007369D5" w:rsidRPr="007369D5" w:rsidRDefault="007369D5" w:rsidP="007369D5">
      <w:pPr>
        <w:tabs>
          <w:tab w:val="left" w:pos="1985"/>
          <w:tab w:val="center" w:pos="7088"/>
        </w:tabs>
        <w:jc w:val="left"/>
        <w:rPr>
          <w:rFonts w:cs="Arial"/>
          <w:szCs w:val="22"/>
          <w:lang w:val="fr-FR"/>
        </w:rPr>
      </w:pPr>
    </w:p>
    <w:p w:rsidR="007369D5" w:rsidRPr="007369D5" w:rsidRDefault="007369D5" w:rsidP="007369D5">
      <w:pPr>
        <w:tabs>
          <w:tab w:val="right" w:pos="2552"/>
          <w:tab w:val="left" w:pos="3119"/>
        </w:tabs>
        <w:ind w:left="3119" w:hanging="3119"/>
        <w:jc w:val="left"/>
        <w:rPr>
          <w:rFonts w:cs="Arial"/>
          <w:szCs w:val="22"/>
          <w:lang w:val="fr-FR"/>
        </w:rPr>
      </w:pPr>
      <w:r w:rsidRPr="007369D5">
        <w:rPr>
          <w:rFonts w:cs="Arial"/>
          <w:szCs w:val="22"/>
          <w:lang w:val="fr-FR"/>
        </w:rPr>
        <w:tab/>
      </w:r>
      <w:r w:rsidRPr="007369D5">
        <w:rPr>
          <w:rFonts w:cs="Arial"/>
          <w:b/>
          <w:szCs w:val="22"/>
          <w:lang w:val="fr-FR"/>
        </w:rPr>
        <w:t>adressée par</w:t>
      </w:r>
      <w:r w:rsidR="00F81099">
        <w:rPr>
          <w:rFonts w:cs="Arial"/>
          <w:b/>
          <w:szCs w:val="22"/>
          <w:lang w:val="fr-FR"/>
        </w:rPr>
        <w:t> :</w:t>
      </w:r>
      <w:r w:rsidR="001D23B5">
        <w:rPr>
          <w:rFonts w:cs="Arial"/>
          <w:b/>
          <w:szCs w:val="22"/>
          <w:lang w:val="fr-FR"/>
        </w:rPr>
        <w:t xml:space="preserve"> </w:t>
      </w:r>
      <w:r w:rsidRPr="005346F3">
        <w:rPr>
          <w:b/>
          <w:lang w:val="fr-FR"/>
        </w:rPr>
        <w:tab/>
      </w:r>
      <w:r w:rsidRPr="007369D5">
        <w:rPr>
          <w:rFonts w:cs="Arial"/>
          <w:szCs w:val="22"/>
          <w:lang w:val="fr-FR"/>
        </w:rPr>
        <w:t>Mission permanente de la République arabe d</w:t>
      </w:r>
      <w:r w:rsidR="00F81099">
        <w:rPr>
          <w:rFonts w:cs="Arial"/>
          <w:szCs w:val="22"/>
          <w:lang w:val="fr-FR"/>
        </w:rPr>
        <w:t>’</w:t>
      </w:r>
      <w:r w:rsidRPr="007369D5">
        <w:rPr>
          <w:rFonts w:cs="Arial"/>
          <w:szCs w:val="22"/>
          <w:lang w:val="fr-FR"/>
        </w:rPr>
        <w:t>Égypte auprès de l</w:t>
      </w:r>
      <w:r w:rsidR="00F81099">
        <w:rPr>
          <w:rFonts w:cs="Arial"/>
          <w:szCs w:val="22"/>
          <w:lang w:val="fr-FR"/>
        </w:rPr>
        <w:t>’</w:t>
      </w:r>
      <w:r w:rsidRPr="007369D5">
        <w:rPr>
          <w:rFonts w:cs="Arial"/>
          <w:szCs w:val="22"/>
          <w:lang w:val="fr-FR"/>
        </w:rPr>
        <w:t xml:space="preserve">Office des </w:t>
      </w:r>
      <w:r w:rsidR="00F81099">
        <w:rPr>
          <w:rFonts w:cs="Arial"/>
          <w:szCs w:val="22"/>
          <w:lang w:val="fr-FR"/>
        </w:rPr>
        <w:t>Nations Unies</w:t>
      </w:r>
      <w:r w:rsidRPr="007369D5">
        <w:rPr>
          <w:rFonts w:cs="Arial"/>
          <w:szCs w:val="22"/>
          <w:lang w:val="fr-FR"/>
        </w:rPr>
        <w:t>, de l</w:t>
      </w:r>
      <w:r w:rsidR="00F81099">
        <w:rPr>
          <w:rFonts w:cs="Arial"/>
          <w:szCs w:val="22"/>
          <w:lang w:val="fr-FR"/>
        </w:rPr>
        <w:t>’</w:t>
      </w:r>
      <w:r w:rsidRPr="007369D5">
        <w:rPr>
          <w:rFonts w:cs="Arial"/>
          <w:szCs w:val="22"/>
          <w:lang w:val="fr-FR"/>
        </w:rPr>
        <w:t>Organisation mondiale du commerce et d</w:t>
      </w:r>
      <w:r w:rsidR="00F81099">
        <w:rPr>
          <w:rFonts w:cs="Arial"/>
          <w:szCs w:val="22"/>
          <w:lang w:val="fr-FR"/>
        </w:rPr>
        <w:t>’</w:t>
      </w:r>
      <w:r w:rsidRPr="007369D5">
        <w:rPr>
          <w:rFonts w:cs="Arial"/>
          <w:szCs w:val="22"/>
          <w:lang w:val="fr-FR"/>
        </w:rPr>
        <w:t>autres organisations internationales à Genève</w:t>
      </w:r>
    </w:p>
    <w:p w:rsidR="007369D5" w:rsidRPr="007369D5" w:rsidRDefault="007369D5" w:rsidP="007369D5">
      <w:pPr>
        <w:tabs>
          <w:tab w:val="right" w:pos="2552"/>
          <w:tab w:val="left" w:pos="3119"/>
        </w:tabs>
        <w:ind w:left="3119" w:hanging="3119"/>
        <w:jc w:val="left"/>
        <w:rPr>
          <w:rFonts w:cs="Arial"/>
          <w:szCs w:val="22"/>
          <w:lang w:val="fr-FR"/>
        </w:rPr>
      </w:pPr>
    </w:p>
    <w:p w:rsidR="007369D5" w:rsidRPr="007369D5" w:rsidRDefault="007369D5" w:rsidP="007369D5">
      <w:pPr>
        <w:tabs>
          <w:tab w:val="right" w:pos="2552"/>
          <w:tab w:val="left" w:pos="3119"/>
        </w:tabs>
        <w:ind w:left="3119" w:hanging="3119"/>
        <w:jc w:val="left"/>
        <w:rPr>
          <w:rFonts w:cs="Arial"/>
          <w:szCs w:val="22"/>
          <w:lang w:val="fr-FR"/>
        </w:rPr>
      </w:pPr>
      <w:r w:rsidRPr="007369D5">
        <w:rPr>
          <w:rFonts w:cs="Arial"/>
          <w:szCs w:val="22"/>
          <w:lang w:val="fr-FR"/>
        </w:rPr>
        <w:tab/>
      </w:r>
      <w:r w:rsidRPr="007369D5">
        <w:rPr>
          <w:rFonts w:cs="Arial"/>
          <w:b/>
          <w:szCs w:val="22"/>
          <w:lang w:val="fr-FR"/>
        </w:rPr>
        <w:t>à</w:t>
      </w:r>
      <w:r w:rsidR="00F81099">
        <w:rPr>
          <w:rFonts w:cs="Arial"/>
          <w:b/>
          <w:szCs w:val="22"/>
          <w:lang w:val="fr-FR"/>
        </w:rPr>
        <w:t> :</w:t>
      </w:r>
      <w:r w:rsidR="001D23B5">
        <w:rPr>
          <w:rFonts w:cs="Arial"/>
          <w:b/>
          <w:szCs w:val="22"/>
          <w:lang w:val="fr-FR"/>
        </w:rPr>
        <w:t xml:space="preserve"> </w:t>
      </w:r>
      <w:r w:rsidRPr="005346F3">
        <w:rPr>
          <w:b/>
          <w:lang w:val="fr-FR"/>
        </w:rPr>
        <w:tab/>
      </w:r>
      <w:r w:rsidRPr="007369D5">
        <w:rPr>
          <w:rFonts w:cs="Arial"/>
          <w:szCs w:val="22"/>
          <w:lang w:val="fr-FR"/>
        </w:rPr>
        <w:t>Bureau de l</w:t>
      </w:r>
      <w:r w:rsidR="00F81099">
        <w:rPr>
          <w:rFonts w:cs="Arial"/>
          <w:szCs w:val="22"/>
          <w:lang w:val="fr-FR"/>
        </w:rPr>
        <w:t>’</w:t>
      </w:r>
      <w:r w:rsidRPr="007369D5">
        <w:rPr>
          <w:rFonts w:cs="Arial"/>
          <w:szCs w:val="22"/>
          <w:lang w:val="fr-FR"/>
        </w:rPr>
        <w:t>Union internationale pour la protection des obtentions végétales (UPOV)</w:t>
      </w:r>
    </w:p>
    <w:p w:rsidR="007369D5" w:rsidRPr="007369D5" w:rsidRDefault="007369D5" w:rsidP="007369D5">
      <w:pPr>
        <w:tabs>
          <w:tab w:val="left" w:pos="1985"/>
          <w:tab w:val="center" w:pos="7088"/>
        </w:tabs>
        <w:jc w:val="left"/>
        <w:rPr>
          <w:rFonts w:cs="Arial"/>
          <w:szCs w:val="22"/>
          <w:lang w:val="fr-FR"/>
        </w:rPr>
      </w:pPr>
    </w:p>
    <w:p w:rsidR="007369D5" w:rsidRPr="007369D5" w:rsidRDefault="007369D5" w:rsidP="007369D5">
      <w:pPr>
        <w:tabs>
          <w:tab w:val="left" w:pos="1985"/>
          <w:tab w:val="center" w:pos="7088"/>
        </w:tabs>
        <w:jc w:val="left"/>
        <w:rPr>
          <w:rFonts w:cs="Arial"/>
          <w:szCs w:val="22"/>
          <w:lang w:val="fr-FR"/>
        </w:rPr>
      </w:pPr>
    </w:p>
    <w:p w:rsidR="00F81099" w:rsidRDefault="007369D5" w:rsidP="007369D5">
      <w:pPr>
        <w:tabs>
          <w:tab w:val="left" w:pos="1985"/>
          <w:tab w:val="center" w:pos="7088"/>
        </w:tabs>
        <w:jc w:val="left"/>
        <w:rPr>
          <w:rFonts w:cs="Arial"/>
          <w:szCs w:val="22"/>
          <w:lang w:val="fr-FR"/>
        </w:rPr>
      </w:pPr>
      <w:r w:rsidRPr="007369D5">
        <w:rPr>
          <w:rFonts w:cs="Arial"/>
          <w:b/>
          <w:szCs w:val="22"/>
          <w:lang w:val="fr-FR"/>
        </w:rPr>
        <w:t>Objet</w:t>
      </w:r>
      <w:r w:rsidR="00F81099">
        <w:rPr>
          <w:rFonts w:cs="Arial"/>
          <w:b/>
          <w:szCs w:val="22"/>
          <w:lang w:val="fr-FR"/>
        </w:rPr>
        <w:t> :</w:t>
      </w:r>
    </w:p>
    <w:p w:rsidR="007369D5" w:rsidRPr="007369D5" w:rsidRDefault="007369D5" w:rsidP="007369D5">
      <w:pPr>
        <w:tabs>
          <w:tab w:val="left" w:pos="1985"/>
          <w:tab w:val="center" w:pos="7088"/>
        </w:tabs>
        <w:jc w:val="left"/>
        <w:rPr>
          <w:rFonts w:cs="Arial"/>
          <w:szCs w:val="22"/>
          <w:lang w:val="fr-FR"/>
        </w:rPr>
      </w:pPr>
    </w:p>
    <w:p w:rsidR="007369D5" w:rsidRPr="007369D5" w:rsidRDefault="007369D5" w:rsidP="007369D5">
      <w:pPr>
        <w:tabs>
          <w:tab w:val="left" w:pos="1985"/>
          <w:tab w:val="center" w:pos="7088"/>
        </w:tabs>
        <w:jc w:val="left"/>
        <w:rPr>
          <w:rFonts w:cs="Arial"/>
          <w:szCs w:val="22"/>
          <w:lang w:val="fr-FR"/>
        </w:rPr>
      </w:pPr>
    </w:p>
    <w:p w:rsidR="007369D5" w:rsidRPr="007369D5" w:rsidRDefault="007369D5" w:rsidP="007369D5">
      <w:pPr>
        <w:jc w:val="left"/>
        <w:rPr>
          <w:rFonts w:cs="Arial"/>
          <w:szCs w:val="22"/>
          <w:lang w:val="fr-FR"/>
        </w:rPr>
      </w:pPr>
      <w:r w:rsidRPr="007369D5">
        <w:rPr>
          <w:rFonts w:cs="Arial"/>
          <w:szCs w:val="22"/>
          <w:lang w:val="fr-FR"/>
        </w:rPr>
        <w:t>La Mission permanente de la République arabe d</w:t>
      </w:r>
      <w:r w:rsidR="00F81099">
        <w:rPr>
          <w:rFonts w:cs="Arial"/>
          <w:szCs w:val="22"/>
          <w:lang w:val="fr-FR"/>
        </w:rPr>
        <w:t>’</w:t>
      </w:r>
      <w:r w:rsidRPr="007369D5">
        <w:rPr>
          <w:rFonts w:cs="Arial"/>
          <w:szCs w:val="22"/>
          <w:lang w:val="fr-FR"/>
        </w:rPr>
        <w:t>Égypte auprès de l</w:t>
      </w:r>
      <w:r w:rsidR="00F81099">
        <w:rPr>
          <w:rFonts w:cs="Arial"/>
          <w:szCs w:val="22"/>
          <w:lang w:val="fr-FR"/>
        </w:rPr>
        <w:t>’</w:t>
      </w:r>
      <w:r w:rsidRPr="007369D5">
        <w:rPr>
          <w:rFonts w:cs="Arial"/>
          <w:szCs w:val="22"/>
          <w:lang w:val="fr-FR"/>
        </w:rPr>
        <w:t xml:space="preserve">Office des </w:t>
      </w:r>
      <w:r w:rsidR="00F81099">
        <w:rPr>
          <w:rFonts w:cs="Arial"/>
          <w:szCs w:val="22"/>
          <w:lang w:val="fr-FR"/>
        </w:rPr>
        <w:t>Nations Unies</w:t>
      </w:r>
      <w:r w:rsidRPr="007369D5">
        <w:rPr>
          <w:rFonts w:cs="Arial"/>
          <w:szCs w:val="22"/>
          <w:lang w:val="fr-FR"/>
        </w:rPr>
        <w:t>, de l</w:t>
      </w:r>
      <w:r w:rsidR="00F81099">
        <w:rPr>
          <w:rFonts w:cs="Arial"/>
          <w:szCs w:val="22"/>
          <w:lang w:val="fr-FR"/>
        </w:rPr>
        <w:t>’</w:t>
      </w:r>
      <w:r w:rsidRPr="007369D5">
        <w:rPr>
          <w:rFonts w:cs="Arial"/>
          <w:szCs w:val="22"/>
          <w:lang w:val="fr-FR"/>
        </w:rPr>
        <w:t>Organisation mondiale du commerce et d</w:t>
      </w:r>
      <w:r w:rsidR="00F81099">
        <w:rPr>
          <w:rFonts w:cs="Arial"/>
          <w:szCs w:val="22"/>
          <w:lang w:val="fr-FR"/>
        </w:rPr>
        <w:t>’</w:t>
      </w:r>
      <w:r w:rsidRPr="007369D5">
        <w:rPr>
          <w:rFonts w:cs="Arial"/>
          <w:szCs w:val="22"/>
          <w:lang w:val="fr-FR"/>
        </w:rPr>
        <w:t>autres organisations internationales à Genève présente ses compliments au Bureau de l</w:t>
      </w:r>
      <w:r w:rsidR="00F81099">
        <w:rPr>
          <w:rFonts w:cs="Arial"/>
          <w:szCs w:val="22"/>
          <w:lang w:val="fr-FR"/>
        </w:rPr>
        <w:t>’</w:t>
      </w:r>
      <w:r w:rsidRPr="007369D5">
        <w:rPr>
          <w:rFonts w:cs="Arial"/>
          <w:szCs w:val="22"/>
          <w:lang w:val="fr-FR"/>
        </w:rPr>
        <w:t>Union internationale pour la protection des obtentions végétales (UPOV) et, se référant à sa note</w:t>
      </w:r>
      <w:r w:rsidR="003A49B0">
        <w:rPr>
          <w:rFonts w:cs="Arial"/>
          <w:szCs w:val="22"/>
          <w:lang w:val="fr-FR"/>
        </w:rPr>
        <w:t> </w:t>
      </w:r>
      <w:r w:rsidRPr="007369D5">
        <w:rPr>
          <w:rFonts w:cs="Arial"/>
          <w:szCs w:val="22"/>
          <w:lang w:val="fr-FR"/>
        </w:rPr>
        <w:t>CHAN.2019.216 du 1</w:t>
      </w:r>
      <w:r w:rsidR="00F81099" w:rsidRPr="007369D5">
        <w:rPr>
          <w:rFonts w:cs="Arial"/>
          <w:szCs w:val="22"/>
          <w:lang w:val="fr-FR"/>
        </w:rPr>
        <w:t>6</w:t>
      </w:r>
      <w:r w:rsidR="00F81099">
        <w:rPr>
          <w:rFonts w:cs="Arial"/>
          <w:szCs w:val="22"/>
          <w:lang w:val="fr-FR"/>
        </w:rPr>
        <w:t> </w:t>
      </w:r>
      <w:r w:rsidR="00F81099" w:rsidRPr="007369D5">
        <w:rPr>
          <w:rFonts w:cs="Arial"/>
          <w:szCs w:val="22"/>
          <w:lang w:val="fr-FR"/>
        </w:rPr>
        <w:t>septembre</w:t>
      </w:r>
      <w:r w:rsidR="00F81099">
        <w:rPr>
          <w:rFonts w:cs="Arial"/>
          <w:szCs w:val="22"/>
          <w:lang w:val="fr-FR"/>
        </w:rPr>
        <w:t> </w:t>
      </w:r>
      <w:r w:rsidR="00F81099" w:rsidRPr="007369D5">
        <w:rPr>
          <w:rFonts w:cs="Arial"/>
          <w:szCs w:val="22"/>
          <w:lang w:val="fr-FR"/>
        </w:rPr>
        <w:t>20</w:t>
      </w:r>
      <w:r w:rsidRPr="007369D5">
        <w:rPr>
          <w:rFonts w:cs="Arial"/>
          <w:szCs w:val="22"/>
          <w:lang w:val="fr-FR"/>
        </w:rPr>
        <w:t xml:space="preserve">19, </w:t>
      </w:r>
      <w:proofErr w:type="spellStart"/>
      <w:r w:rsidRPr="007369D5">
        <w:rPr>
          <w:rFonts w:cs="Arial"/>
          <w:szCs w:val="22"/>
          <w:lang w:val="fr-FR"/>
        </w:rPr>
        <w:t>a</w:t>
      </w:r>
      <w:proofErr w:type="spellEnd"/>
      <w:r w:rsidRPr="007369D5">
        <w:rPr>
          <w:rFonts w:cs="Arial"/>
          <w:szCs w:val="22"/>
          <w:lang w:val="fr-FR"/>
        </w:rPr>
        <w:t xml:space="preserve"> l</w:t>
      </w:r>
      <w:r w:rsidR="00F81099">
        <w:rPr>
          <w:rFonts w:cs="Arial"/>
          <w:szCs w:val="22"/>
          <w:lang w:val="fr-FR"/>
        </w:rPr>
        <w:t>’</w:t>
      </w:r>
      <w:r w:rsidRPr="007369D5">
        <w:rPr>
          <w:rFonts w:cs="Arial"/>
          <w:szCs w:val="22"/>
          <w:lang w:val="fr-FR"/>
        </w:rPr>
        <w:t>honneur de joindre les documents suivants</w:t>
      </w:r>
      <w:r w:rsidR="00F81099">
        <w:rPr>
          <w:rFonts w:cs="Arial"/>
          <w:szCs w:val="22"/>
          <w:lang w:val="fr-FR"/>
        </w:rPr>
        <w:t> :</w:t>
      </w:r>
    </w:p>
    <w:p w:rsidR="007369D5" w:rsidRPr="007369D5" w:rsidRDefault="007369D5" w:rsidP="007369D5">
      <w:pPr>
        <w:jc w:val="left"/>
        <w:rPr>
          <w:rFonts w:cs="Arial"/>
          <w:szCs w:val="22"/>
          <w:lang w:val="fr-FR"/>
        </w:rPr>
      </w:pPr>
    </w:p>
    <w:p w:rsidR="007369D5" w:rsidRPr="007369D5" w:rsidRDefault="007369D5" w:rsidP="007369D5">
      <w:pPr>
        <w:jc w:val="left"/>
        <w:rPr>
          <w:rFonts w:cs="Arial"/>
          <w:szCs w:val="22"/>
          <w:lang w:val="fr-FR"/>
        </w:rPr>
      </w:pPr>
      <w:r w:rsidRPr="007369D5">
        <w:rPr>
          <w:rFonts w:cs="Arial"/>
          <w:szCs w:val="22"/>
          <w:lang w:val="fr-FR"/>
        </w:rPr>
        <w:t>1</w:t>
      </w:r>
      <w:r w:rsidR="00F81099">
        <w:rPr>
          <w:rFonts w:cs="Arial"/>
          <w:szCs w:val="22"/>
          <w:lang w:val="fr-FR"/>
        </w:rPr>
        <w:t>-</w:t>
      </w:r>
      <w:r w:rsidR="003A49B0">
        <w:rPr>
          <w:rFonts w:cs="Arial"/>
          <w:szCs w:val="22"/>
          <w:lang w:val="fr-FR"/>
        </w:rPr>
        <w:tab/>
        <w:t>une copie de la loi n° </w:t>
      </w:r>
      <w:r w:rsidRPr="007369D5">
        <w:rPr>
          <w:rFonts w:cs="Arial"/>
          <w:szCs w:val="22"/>
          <w:lang w:val="fr-FR"/>
        </w:rPr>
        <w:t xml:space="preserve">144 </w:t>
      </w:r>
      <w:r w:rsidR="00F81099" w:rsidRPr="007369D5">
        <w:rPr>
          <w:rFonts w:cs="Arial"/>
          <w:szCs w:val="22"/>
          <w:lang w:val="fr-FR"/>
        </w:rPr>
        <w:t>de</w:t>
      </w:r>
      <w:r w:rsidR="00F81099">
        <w:rPr>
          <w:rFonts w:cs="Arial"/>
          <w:szCs w:val="22"/>
          <w:lang w:val="fr-FR"/>
        </w:rPr>
        <w:t> </w:t>
      </w:r>
      <w:r w:rsidR="00F81099" w:rsidRPr="007369D5">
        <w:rPr>
          <w:rFonts w:cs="Arial"/>
          <w:szCs w:val="22"/>
          <w:lang w:val="fr-FR"/>
        </w:rPr>
        <w:t>2019</w:t>
      </w:r>
      <w:r w:rsidRPr="007369D5">
        <w:rPr>
          <w:rFonts w:cs="Arial"/>
          <w:szCs w:val="22"/>
          <w:lang w:val="fr-FR"/>
        </w:rPr>
        <w:t xml:space="preserve"> incluant les modifications de plusieurs articles du </w:t>
      </w:r>
      <w:r w:rsidR="00E61453">
        <w:rPr>
          <w:rFonts w:cs="Arial"/>
          <w:szCs w:val="22"/>
          <w:lang w:val="fr-FR"/>
        </w:rPr>
        <w:t>liv</w:t>
      </w:r>
      <w:r w:rsidR="00F81099" w:rsidRPr="007369D5">
        <w:rPr>
          <w:rFonts w:cs="Arial"/>
          <w:szCs w:val="22"/>
          <w:lang w:val="fr-FR"/>
        </w:rPr>
        <w:t>re</w:t>
      </w:r>
      <w:r w:rsidR="00F81099">
        <w:rPr>
          <w:rFonts w:cs="Arial"/>
          <w:szCs w:val="22"/>
          <w:lang w:val="fr-FR"/>
        </w:rPr>
        <w:t> </w:t>
      </w:r>
      <w:r w:rsidR="00F81099" w:rsidRPr="007369D5">
        <w:rPr>
          <w:rFonts w:cs="Arial"/>
          <w:szCs w:val="22"/>
          <w:lang w:val="fr-FR"/>
        </w:rPr>
        <w:t>I</w:t>
      </w:r>
      <w:r w:rsidRPr="007369D5">
        <w:rPr>
          <w:rFonts w:cs="Arial"/>
          <w:szCs w:val="22"/>
          <w:lang w:val="fr-FR"/>
        </w:rPr>
        <w:t xml:space="preserve">V </w:t>
      </w:r>
      <w:r w:rsidR="00F81099">
        <w:rPr>
          <w:rFonts w:cs="Arial"/>
          <w:szCs w:val="22"/>
          <w:lang w:val="fr-FR"/>
        </w:rPr>
        <w:t>“</w:t>
      </w:r>
      <w:r w:rsidR="00E61453">
        <w:rPr>
          <w:rFonts w:cs="Arial"/>
          <w:szCs w:val="22"/>
          <w:lang w:val="fr-FR"/>
        </w:rPr>
        <w:t>Variétés</w:t>
      </w:r>
      <w:r w:rsidRPr="007369D5">
        <w:rPr>
          <w:rFonts w:cs="Arial"/>
          <w:szCs w:val="22"/>
          <w:lang w:val="fr-FR"/>
        </w:rPr>
        <w:t xml:space="preserve"> végétale</w:t>
      </w:r>
      <w:r w:rsidR="00F81099" w:rsidRPr="007369D5">
        <w:rPr>
          <w:rFonts w:cs="Arial"/>
          <w:szCs w:val="22"/>
          <w:lang w:val="fr-FR"/>
        </w:rPr>
        <w:t>s</w:t>
      </w:r>
      <w:r w:rsidR="00F81099">
        <w:rPr>
          <w:rFonts w:cs="Arial"/>
          <w:szCs w:val="22"/>
          <w:lang w:val="fr-FR"/>
        </w:rPr>
        <w:t>”</w:t>
      </w:r>
      <w:r w:rsidR="003A49B0">
        <w:rPr>
          <w:rFonts w:cs="Arial"/>
          <w:szCs w:val="22"/>
          <w:lang w:val="fr-FR"/>
        </w:rPr>
        <w:t xml:space="preserve"> de la loi n° </w:t>
      </w:r>
      <w:r w:rsidRPr="007369D5">
        <w:rPr>
          <w:rFonts w:cs="Arial"/>
          <w:szCs w:val="22"/>
          <w:lang w:val="fr-FR"/>
        </w:rPr>
        <w:t xml:space="preserve">82 </w:t>
      </w:r>
      <w:r w:rsidR="00F81099" w:rsidRPr="007369D5">
        <w:rPr>
          <w:rFonts w:cs="Arial"/>
          <w:szCs w:val="22"/>
          <w:lang w:val="fr-FR"/>
        </w:rPr>
        <w:t>de</w:t>
      </w:r>
      <w:r w:rsidR="00F81099">
        <w:rPr>
          <w:rFonts w:cs="Arial"/>
          <w:szCs w:val="22"/>
          <w:lang w:val="fr-FR"/>
        </w:rPr>
        <w:t> </w:t>
      </w:r>
      <w:r w:rsidR="00F81099" w:rsidRPr="007369D5">
        <w:rPr>
          <w:rFonts w:cs="Arial"/>
          <w:szCs w:val="22"/>
          <w:lang w:val="fr-FR"/>
        </w:rPr>
        <w:t>2002</w:t>
      </w:r>
      <w:r w:rsidRPr="007369D5">
        <w:rPr>
          <w:rFonts w:cs="Arial"/>
          <w:szCs w:val="22"/>
          <w:lang w:val="fr-FR"/>
        </w:rPr>
        <w:t xml:space="preserve"> relative à la protection des droits de propriété intellectuelle.  La loi a été publiée au journal officiel du </w:t>
      </w:r>
      <w:r w:rsidR="00F81099" w:rsidRPr="007369D5">
        <w:rPr>
          <w:rFonts w:cs="Arial"/>
          <w:szCs w:val="22"/>
          <w:lang w:val="fr-FR"/>
        </w:rPr>
        <w:t>6</w:t>
      </w:r>
      <w:r w:rsidR="00F81099">
        <w:rPr>
          <w:rFonts w:cs="Arial"/>
          <w:szCs w:val="22"/>
          <w:lang w:val="fr-FR"/>
        </w:rPr>
        <w:t> </w:t>
      </w:r>
      <w:r w:rsidR="00F81099" w:rsidRPr="007369D5">
        <w:rPr>
          <w:rFonts w:cs="Arial"/>
          <w:szCs w:val="22"/>
          <w:lang w:val="fr-FR"/>
        </w:rPr>
        <w:t>août</w:t>
      </w:r>
      <w:r w:rsidR="00F81099">
        <w:rPr>
          <w:rFonts w:cs="Arial"/>
          <w:szCs w:val="22"/>
          <w:lang w:val="fr-FR"/>
        </w:rPr>
        <w:t> </w:t>
      </w:r>
      <w:r w:rsidR="00F81099" w:rsidRPr="007369D5">
        <w:rPr>
          <w:rFonts w:cs="Arial"/>
          <w:szCs w:val="22"/>
          <w:lang w:val="fr-FR"/>
        </w:rPr>
        <w:t>20</w:t>
      </w:r>
      <w:r w:rsidRPr="007369D5">
        <w:rPr>
          <w:rFonts w:cs="Arial"/>
          <w:szCs w:val="22"/>
          <w:lang w:val="fr-FR"/>
        </w:rPr>
        <w:t xml:space="preserve">19 et est entrée en vigueur le </w:t>
      </w:r>
      <w:r w:rsidR="00F81099" w:rsidRPr="007369D5">
        <w:rPr>
          <w:rFonts w:cs="Arial"/>
          <w:szCs w:val="22"/>
          <w:lang w:val="fr-FR"/>
        </w:rPr>
        <w:t>7</w:t>
      </w:r>
      <w:r w:rsidR="00F81099">
        <w:rPr>
          <w:rFonts w:cs="Arial"/>
          <w:szCs w:val="22"/>
          <w:lang w:val="fr-FR"/>
        </w:rPr>
        <w:t> </w:t>
      </w:r>
      <w:r w:rsidR="00F81099" w:rsidRPr="007369D5">
        <w:rPr>
          <w:rFonts w:cs="Arial"/>
          <w:szCs w:val="22"/>
          <w:lang w:val="fr-FR"/>
        </w:rPr>
        <w:t>août</w:t>
      </w:r>
      <w:r w:rsidR="00F81099">
        <w:rPr>
          <w:rFonts w:cs="Arial"/>
          <w:szCs w:val="22"/>
          <w:lang w:val="fr-FR"/>
        </w:rPr>
        <w:t> </w:t>
      </w:r>
      <w:r w:rsidR="00F81099" w:rsidRPr="007369D5">
        <w:rPr>
          <w:rFonts w:cs="Arial"/>
          <w:szCs w:val="22"/>
          <w:lang w:val="fr-FR"/>
        </w:rPr>
        <w:t>20</w:t>
      </w:r>
      <w:r w:rsidRPr="007369D5">
        <w:rPr>
          <w:rFonts w:cs="Arial"/>
          <w:szCs w:val="22"/>
          <w:lang w:val="fr-FR"/>
        </w:rPr>
        <w:t>19.  Une version anglaise de la loi est également jointe;</w:t>
      </w:r>
    </w:p>
    <w:p w:rsidR="007369D5" w:rsidRPr="007369D5" w:rsidRDefault="007369D5" w:rsidP="007369D5">
      <w:pPr>
        <w:jc w:val="left"/>
        <w:rPr>
          <w:rFonts w:cs="Arial"/>
          <w:szCs w:val="22"/>
          <w:lang w:val="fr-FR"/>
        </w:rPr>
      </w:pPr>
    </w:p>
    <w:p w:rsidR="007369D5" w:rsidRPr="007369D5" w:rsidRDefault="007369D5" w:rsidP="007369D5">
      <w:pPr>
        <w:jc w:val="left"/>
        <w:rPr>
          <w:rFonts w:cs="Arial"/>
          <w:szCs w:val="22"/>
          <w:lang w:val="fr-FR"/>
        </w:rPr>
      </w:pPr>
      <w:r w:rsidRPr="007369D5">
        <w:rPr>
          <w:rFonts w:cs="Arial"/>
          <w:szCs w:val="22"/>
          <w:lang w:val="fr-FR"/>
        </w:rPr>
        <w:t>2</w:t>
      </w:r>
      <w:r w:rsidR="00F81099">
        <w:rPr>
          <w:rFonts w:cs="Arial"/>
          <w:szCs w:val="22"/>
          <w:lang w:val="fr-FR"/>
        </w:rPr>
        <w:t>-</w:t>
      </w:r>
      <w:r w:rsidRPr="007369D5">
        <w:rPr>
          <w:rFonts w:cs="Arial"/>
          <w:szCs w:val="22"/>
          <w:lang w:val="fr-FR"/>
        </w:rPr>
        <w:tab/>
        <w:t>une copie du rectificatif de l</w:t>
      </w:r>
      <w:r w:rsidR="00F81099">
        <w:rPr>
          <w:rFonts w:cs="Arial"/>
          <w:szCs w:val="22"/>
          <w:lang w:val="fr-FR"/>
        </w:rPr>
        <w:t>’</w:t>
      </w:r>
      <w:r w:rsidR="00F81099" w:rsidRPr="007369D5">
        <w:rPr>
          <w:rFonts w:cs="Arial"/>
          <w:szCs w:val="22"/>
          <w:lang w:val="fr-FR"/>
        </w:rPr>
        <w:t>article</w:t>
      </w:r>
      <w:r w:rsidR="00F81099">
        <w:rPr>
          <w:rFonts w:cs="Arial"/>
          <w:szCs w:val="22"/>
          <w:lang w:val="fr-FR"/>
        </w:rPr>
        <w:t> </w:t>
      </w:r>
      <w:r w:rsidR="00F81099" w:rsidRPr="007369D5">
        <w:rPr>
          <w:rFonts w:cs="Arial"/>
          <w:szCs w:val="22"/>
          <w:lang w:val="fr-FR"/>
        </w:rPr>
        <w:t>1</w:t>
      </w:r>
      <w:r w:rsidR="003A49B0">
        <w:rPr>
          <w:rFonts w:cs="Arial"/>
          <w:szCs w:val="22"/>
          <w:lang w:val="fr-FR"/>
        </w:rPr>
        <w:t>98 de la loi n° </w:t>
      </w:r>
      <w:r w:rsidRPr="007369D5">
        <w:rPr>
          <w:rFonts w:cs="Arial"/>
          <w:szCs w:val="22"/>
          <w:lang w:val="fr-FR"/>
        </w:rPr>
        <w:t xml:space="preserve">144 </w:t>
      </w:r>
      <w:r w:rsidR="00F81099" w:rsidRPr="007369D5">
        <w:rPr>
          <w:rFonts w:cs="Arial"/>
          <w:szCs w:val="22"/>
          <w:lang w:val="fr-FR"/>
        </w:rPr>
        <w:t>de</w:t>
      </w:r>
      <w:r w:rsidR="00F81099">
        <w:rPr>
          <w:rFonts w:cs="Arial"/>
          <w:szCs w:val="22"/>
          <w:lang w:val="fr-FR"/>
        </w:rPr>
        <w:t> </w:t>
      </w:r>
      <w:r w:rsidR="00F81099" w:rsidRPr="007369D5">
        <w:rPr>
          <w:rFonts w:cs="Arial"/>
          <w:szCs w:val="22"/>
          <w:lang w:val="fr-FR"/>
        </w:rPr>
        <w:t>2019</w:t>
      </w:r>
      <w:r w:rsidRPr="007369D5">
        <w:rPr>
          <w:rFonts w:cs="Arial"/>
          <w:szCs w:val="22"/>
          <w:lang w:val="fr-FR"/>
        </w:rPr>
        <w:t>, publié au journal officiel le 2</w:t>
      </w:r>
      <w:r w:rsidR="00F81099" w:rsidRPr="007369D5">
        <w:rPr>
          <w:rFonts w:cs="Arial"/>
          <w:szCs w:val="22"/>
          <w:lang w:val="fr-FR"/>
        </w:rPr>
        <w:t>3</w:t>
      </w:r>
      <w:r w:rsidR="00F81099">
        <w:rPr>
          <w:rFonts w:cs="Arial"/>
          <w:szCs w:val="22"/>
          <w:lang w:val="fr-FR"/>
        </w:rPr>
        <w:t> </w:t>
      </w:r>
      <w:r w:rsidR="00F81099" w:rsidRPr="007369D5">
        <w:rPr>
          <w:rFonts w:cs="Arial"/>
          <w:szCs w:val="22"/>
          <w:lang w:val="fr-FR"/>
        </w:rPr>
        <w:t>septembre</w:t>
      </w:r>
      <w:r w:rsidR="00F81099">
        <w:rPr>
          <w:rFonts w:cs="Arial"/>
          <w:szCs w:val="22"/>
          <w:lang w:val="fr-FR"/>
        </w:rPr>
        <w:t> </w:t>
      </w:r>
      <w:r w:rsidR="00F81099" w:rsidRPr="007369D5">
        <w:rPr>
          <w:rFonts w:cs="Arial"/>
          <w:szCs w:val="22"/>
          <w:lang w:val="fr-FR"/>
        </w:rPr>
        <w:t>20</w:t>
      </w:r>
      <w:r w:rsidRPr="007369D5">
        <w:rPr>
          <w:rFonts w:cs="Arial"/>
          <w:szCs w:val="22"/>
          <w:lang w:val="fr-FR"/>
        </w:rPr>
        <w:t>19.</w:t>
      </w:r>
    </w:p>
    <w:p w:rsidR="007369D5" w:rsidRPr="007369D5" w:rsidRDefault="007369D5" w:rsidP="007369D5">
      <w:pPr>
        <w:jc w:val="left"/>
        <w:rPr>
          <w:rFonts w:cs="Arial"/>
          <w:szCs w:val="22"/>
          <w:lang w:val="fr-FR"/>
        </w:rPr>
      </w:pPr>
    </w:p>
    <w:p w:rsidR="007369D5" w:rsidRPr="007369D5" w:rsidRDefault="007369D5" w:rsidP="007369D5">
      <w:pPr>
        <w:jc w:val="left"/>
        <w:rPr>
          <w:rFonts w:cs="Arial"/>
          <w:szCs w:val="22"/>
          <w:lang w:val="fr-FR"/>
        </w:rPr>
      </w:pPr>
      <w:r w:rsidRPr="007369D5">
        <w:rPr>
          <w:rFonts w:cs="Arial"/>
          <w:szCs w:val="22"/>
          <w:lang w:val="fr-FR"/>
        </w:rPr>
        <w:t>La Mission prie le Secrétariat de l</w:t>
      </w:r>
      <w:r w:rsidR="00F81099">
        <w:rPr>
          <w:rFonts w:cs="Arial"/>
          <w:szCs w:val="22"/>
          <w:lang w:val="fr-FR"/>
        </w:rPr>
        <w:t>’</w:t>
      </w:r>
      <w:r w:rsidRPr="007369D5">
        <w:rPr>
          <w:rFonts w:cs="Arial"/>
          <w:szCs w:val="22"/>
          <w:lang w:val="fr-FR"/>
        </w:rPr>
        <w:t>UPOV de soumettre ces modifications ainsi que la note explicative établie par M.</w:t>
      </w:r>
      <w:r w:rsidR="001D23B5">
        <w:rPr>
          <w:rFonts w:cs="Arial"/>
          <w:szCs w:val="22"/>
          <w:lang w:val="fr-FR"/>
        </w:rPr>
        <w:t> </w:t>
      </w:r>
      <w:r w:rsidRPr="007369D5">
        <w:rPr>
          <w:rFonts w:cs="Arial"/>
          <w:szCs w:val="22"/>
          <w:lang w:val="fr-FR"/>
        </w:rPr>
        <w:t xml:space="preserve">Saad </w:t>
      </w:r>
      <w:proofErr w:type="spellStart"/>
      <w:r w:rsidRPr="007369D5">
        <w:rPr>
          <w:rFonts w:cs="Arial"/>
          <w:szCs w:val="22"/>
          <w:lang w:val="fr-FR"/>
        </w:rPr>
        <w:t>Nassar</w:t>
      </w:r>
      <w:proofErr w:type="spellEnd"/>
      <w:r w:rsidRPr="007369D5">
        <w:rPr>
          <w:rFonts w:cs="Arial"/>
          <w:szCs w:val="22"/>
          <w:lang w:val="fr-FR"/>
        </w:rPr>
        <w:t>, conseiller auprès du ministre de l</w:t>
      </w:r>
      <w:r w:rsidR="00F81099">
        <w:rPr>
          <w:rFonts w:cs="Arial"/>
          <w:szCs w:val="22"/>
          <w:lang w:val="fr-FR"/>
        </w:rPr>
        <w:t>’</w:t>
      </w:r>
      <w:r w:rsidRPr="007369D5">
        <w:rPr>
          <w:rFonts w:cs="Arial"/>
          <w:szCs w:val="22"/>
          <w:lang w:val="fr-FR"/>
        </w:rPr>
        <w:t>agriculture (jointe en annexe à la note de la Mission), au Conseil de l</w:t>
      </w:r>
      <w:r w:rsidR="00F81099">
        <w:rPr>
          <w:rFonts w:cs="Arial"/>
          <w:szCs w:val="22"/>
          <w:lang w:val="fr-FR"/>
        </w:rPr>
        <w:t>’</w:t>
      </w:r>
      <w:r w:rsidRPr="007369D5">
        <w:rPr>
          <w:rFonts w:cs="Arial"/>
          <w:szCs w:val="22"/>
          <w:lang w:val="fr-FR"/>
        </w:rPr>
        <w:t>UPOV afin de confirmer sa décision sur la conformité du texte présenté au Conseil de l</w:t>
      </w:r>
      <w:r w:rsidR="00F81099">
        <w:rPr>
          <w:rFonts w:cs="Arial"/>
          <w:szCs w:val="22"/>
          <w:lang w:val="fr-FR"/>
        </w:rPr>
        <w:t>’</w:t>
      </w:r>
      <w:r w:rsidRPr="007369D5">
        <w:rPr>
          <w:rFonts w:cs="Arial"/>
          <w:szCs w:val="22"/>
          <w:lang w:val="fr-FR"/>
        </w:rPr>
        <w:t xml:space="preserve">UPOV </w:t>
      </w:r>
      <w:r w:rsidR="00F81099" w:rsidRPr="007369D5">
        <w:rPr>
          <w:rFonts w:cs="Arial"/>
          <w:szCs w:val="22"/>
          <w:lang w:val="fr-FR"/>
        </w:rPr>
        <w:t>en</w:t>
      </w:r>
      <w:r w:rsidR="00F81099">
        <w:rPr>
          <w:rFonts w:cs="Arial"/>
          <w:szCs w:val="22"/>
          <w:lang w:val="fr-FR"/>
        </w:rPr>
        <w:t> </w:t>
      </w:r>
      <w:r w:rsidR="00F81099" w:rsidRPr="007369D5">
        <w:rPr>
          <w:rFonts w:cs="Arial"/>
          <w:szCs w:val="22"/>
          <w:lang w:val="fr-FR"/>
        </w:rPr>
        <w:t>2015</w:t>
      </w:r>
      <w:r w:rsidRPr="007369D5">
        <w:rPr>
          <w:rFonts w:cs="Arial"/>
          <w:szCs w:val="22"/>
          <w:lang w:val="fr-FR"/>
        </w:rPr>
        <w:t xml:space="preserve"> et de finaliser la procédure d</w:t>
      </w:r>
      <w:r w:rsidR="00F81099">
        <w:rPr>
          <w:rFonts w:cs="Arial"/>
          <w:szCs w:val="22"/>
          <w:lang w:val="fr-FR"/>
        </w:rPr>
        <w:t>’</w:t>
      </w:r>
      <w:r w:rsidRPr="007369D5">
        <w:rPr>
          <w:rFonts w:cs="Arial"/>
          <w:szCs w:val="22"/>
          <w:lang w:val="fr-FR"/>
        </w:rPr>
        <w:t>adhésion de l</w:t>
      </w:r>
      <w:r w:rsidR="00F81099">
        <w:rPr>
          <w:rFonts w:cs="Arial"/>
          <w:szCs w:val="22"/>
          <w:lang w:val="fr-FR"/>
        </w:rPr>
        <w:t>’</w:t>
      </w:r>
      <w:r w:rsidRPr="007369D5">
        <w:rPr>
          <w:rFonts w:cs="Arial"/>
          <w:szCs w:val="22"/>
          <w:lang w:val="fr-FR"/>
        </w:rPr>
        <w:t>Égypte à l</w:t>
      </w:r>
      <w:r w:rsidR="00F81099">
        <w:rPr>
          <w:rFonts w:cs="Arial"/>
          <w:szCs w:val="22"/>
          <w:lang w:val="fr-FR"/>
        </w:rPr>
        <w:t>’</w:t>
      </w:r>
      <w:r w:rsidRPr="007369D5">
        <w:rPr>
          <w:rFonts w:cs="Arial"/>
          <w:szCs w:val="22"/>
          <w:lang w:val="fr-FR"/>
        </w:rPr>
        <w:t>UPOV.</w:t>
      </w:r>
    </w:p>
    <w:p w:rsidR="007369D5" w:rsidRPr="007369D5" w:rsidRDefault="007369D5" w:rsidP="007369D5">
      <w:pPr>
        <w:jc w:val="left"/>
        <w:rPr>
          <w:rFonts w:cs="Arial"/>
          <w:szCs w:val="22"/>
          <w:lang w:val="fr-FR"/>
        </w:rPr>
      </w:pPr>
    </w:p>
    <w:p w:rsidR="007369D5" w:rsidRPr="007369D5" w:rsidRDefault="007369D5" w:rsidP="007369D5">
      <w:pPr>
        <w:jc w:val="left"/>
        <w:rPr>
          <w:rFonts w:cs="Arial"/>
          <w:szCs w:val="22"/>
          <w:lang w:val="fr-FR"/>
        </w:rPr>
      </w:pPr>
      <w:r w:rsidRPr="007369D5">
        <w:rPr>
          <w:rFonts w:cs="Arial"/>
          <w:szCs w:val="22"/>
          <w:lang w:val="fr-FR"/>
        </w:rPr>
        <w:t>La Mission permanente de la République arabe d</w:t>
      </w:r>
      <w:r w:rsidR="00F81099">
        <w:rPr>
          <w:rFonts w:cs="Arial"/>
          <w:szCs w:val="22"/>
          <w:lang w:val="fr-FR"/>
        </w:rPr>
        <w:t>’</w:t>
      </w:r>
      <w:r w:rsidRPr="007369D5">
        <w:rPr>
          <w:rFonts w:cs="Arial"/>
          <w:szCs w:val="22"/>
          <w:lang w:val="fr-FR"/>
        </w:rPr>
        <w:t>Égypte auprès de l</w:t>
      </w:r>
      <w:r w:rsidR="00F81099">
        <w:rPr>
          <w:rFonts w:cs="Arial"/>
          <w:szCs w:val="22"/>
          <w:lang w:val="fr-FR"/>
        </w:rPr>
        <w:t>’</w:t>
      </w:r>
      <w:r w:rsidRPr="007369D5">
        <w:rPr>
          <w:rFonts w:cs="Arial"/>
          <w:szCs w:val="22"/>
          <w:lang w:val="fr-FR"/>
        </w:rPr>
        <w:t xml:space="preserve">Office des </w:t>
      </w:r>
      <w:r w:rsidR="00F81099">
        <w:rPr>
          <w:rFonts w:cs="Arial"/>
          <w:szCs w:val="22"/>
          <w:lang w:val="fr-FR"/>
        </w:rPr>
        <w:t>Nations Unies</w:t>
      </w:r>
      <w:r w:rsidRPr="007369D5">
        <w:rPr>
          <w:rFonts w:cs="Arial"/>
          <w:szCs w:val="22"/>
          <w:lang w:val="fr-FR"/>
        </w:rPr>
        <w:t>, de l</w:t>
      </w:r>
      <w:r w:rsidR="00F81099">
        <w:rPr>
          <w:rFonts w:cs="Arial"/>
          <w:szCs w:val="22"/>
          <w:lang w:val="fr-FR"/>
        </w:rPr>
        <w:t>’</w:t>
      </w:r>
      <w:r w:rsidRPr="007369D5">
        <w:rPr>
          <w:rFonts w:cs="Arial"/>
          <w:szCs w:val="22"/>
          <w:lang w:val="fr-FR"/>
        </w:rPr>
        <w:t>Organisation mondiale du commerce et d</w:t>
      </w:r>
      <w:r w:rsidR="00F81099">
        <w:rPr>
          <w:rFonts w:cs="Arial"/>
          <w:szCs w:val="22"/>
          <w:lang w:val="fr-FR"/>
        </w:rPr>
        <w:t>’</w:t>
      </w:r>
      <w:r w:rsidRPr="007369D5">
        <w:rPr>
          <w:rFonts w:cs="Arial"/>
          <w:szCs w:val="22"/>
          <w:lang w:val="fr-FR"/>
        </w:rPr>
        <w:t>autres organisations internationales à Genève saisit cette occasion de réitérer au Bureau de l</w:t>
      </w:r>
      <w:r w:rsidR="00F81099">
        <w:rPr>
          <w:rFonts w:cs="Arial"/>
          <w:szCs w:val="22"/>
          <w:lang w:val="fr-FR"/>
        </w:rPr>
        <w:t>’</w:t>
      </w:r>
      <w:r w:rsidRPr="007369D5">
        <w:rPr>
          <w:rFonts w:cs="Arial"/>
          <w:szCs w:val="22"/>
          <w:lang w:val="fr-FR"/>
        </w:rPr>
        <w:t>Union internationale pour la protection des obtentions végétales (UPOV) l</w:t>
      </w:r>
      <w:r w:rsidR="00F81099">
        <w:rPr>
          <w:rFonts w:cs="Arial"/>
          <w:szCs w:val="22"/>
          <w:lang w:val="fr-FR"/>
        </w:rPr>
        <w:t>’</w:t>
      </w:r>
      <w:r w:rsidRPr="007369D5">
        <w:rPr>
          <w:rFonts w:cs="Arial"/>
          <w:szCs w:val="22"/>
          <w:lang w:val="fr-FR"/>
        </w:rPr>
        <w:t>assurance de sa très haute considération.</w:t>
      </w:r>
    </w:p>
    <w:p w:rsidR="007369D5" w:rsidRPr="007369D5" w:rsidRDefault="007369D5" w:rsidP="007369D5">
      <w:pPr>
        <w:jc w:val="left"/>
        <w:rPr>
          <w:rFonts w:cs="Arial"/>
          <w:szCs w:val="22"/>
          <w:lang w:val="fr-FR"/>
        </w:rPr>
      </w:pPr>
    </w:p>
    <w:p w:rsidR="00F81099" w:rsidRDefault="007369D5" w:rsidP="007369D5">
      <w:pPr>
        <w:ind w:left="4536"/>
        <w:jc w:val="center"/>
        <w:rPr>
          <w:rFonts w:cs="Arial"/>
          <w:szCs w:val="22"/>
          <w:lang w:val="fr-FR"/>
        </w:rPr>
      </w:pPr>
      <w:r w:rsidRPr="007369D5">
        <w:rPr>
          <w:rFonts w:cs="Arial"/>
          <w:szCs w:val="22"/>
          <w:lang w:val="fr-FR"/>
        </w:rPr>
        <w:t>(Signé</w:t>
      </w:r>
      <w:r w:rsidR="00F81099">
        <w:rPr>
          <w:rFonts w:cs="Arial"/>
          <w:szCs w:val="22"/>
          <w:lang w:val="fr-FR"/>
        </w:rPr>
        <w:t> :</w:t>
      </w:r>
      <w:r w:rsidRPr="007369D5">
        <w:rPr>
          <w:rFonts w:cs="Arial"/>
          <w:szCs w:val="22"/>
          <w:lang w:val="fr-FR"/>
        </w:rPr>
        <w:t>)</w:t>
      </w:r>
    </w:p>
    <w:p w:rsidR="007369D5" w:rsidRPr="007369D5" w:rsidRDefault="007369D5" w:rsidP="007369D5">
      <w:pPr>
        <w:jc w:val="left"/>
        <w:rPr>
          <w:rFonts w:cs="Arial"/>
          <w:szCs w:val="22"/>
          <w:lang w:val="fr-FR"/>
        </w:rPr>
      </w:pPr>
    </w:p>
    <w:p w:rsidR="007369D5" w:rsidRPr="007369D5" w:rsidRDefault="007369D5" w:rsidP="007369D5">
      <w:pPr>
        <w:jc w:val="left"/>
        <w:rPr>
          <w:rFonts w:cs="Arial"/>
          <w:szCs w:val="22"/>
          <w:lang w:val="fr-FR"/>
        </w:rPr>
      </w:pPr>
    </w:p>
    <w:p w:rsidR="007369D5" w:rsidRPr="007369D5" w:rsidRDefault="007369D5" w:rsidP="007369D5">
      <w:pPr>
        <w:jc w:val="left"/>
        <w:rPr>
          <w:rFonts w:cs="Arial"/>
          <w:szCs w:val="22"/>
          <w:lang w:val="fr-FR"/>
        </w:rPr>
      </w:pPr>
    </w:p>
    <w:p w:rsidR="00B823AB" w:rsidRPr="004D1F08" w:rsidRDefault="00DC5EB0" w:rsidP="00DC5EB0">
      <w:pPr>
        <w:jc w:val="right"/>
        <w:rPr>
          <w:lang w:val="fr-FR"/>
        </w:rPr>
      </w:pPr>
      <w:r w:rsidRPr="004D1F08">
        <w:rPr>
          <w:lang w:val="fr-FR"/>
        </w:rPr>
        <w:t>[</w:t>
      </w:r>
      <w:r w:rsidR="007369D5">
        <w:rPr>
          <w:lang w:val="fr-FR"/>
        </w:rPr>
        <w:t>L</w:t>
      </w:r>
      <w:r w:rsidR="00F81099">
        <w:rPr>
          <w:lang w:val="fr-FR"/>
        </w:rPr>
        <w:t>’</w:t>
      </w:r>
      <w:r w:rsidR="007369D5">
        <w:rPr>
          <w:lang w:val="fr-FR"/>
        </w:rPr>
        <w:t>annexe II suit</w:t>
      </w:r>
      <w:r w:rsidRPr="004D1F08">
        <w:rPr>
          <w:lang w:val="fr-FR"/>
        </w:rPr>
        <w:t>]</w:t>
      </w:r>
    </w:p>
    <w:p w:rsidR="00B823AB" w:rsidRPr="004D1F08" w:rsidRDefault="00B823AB" w:rsidP="00DC5EB0">
      <w:pPr>
        <w:jc w:val="right"/>
        <w:rPr>
          <w:lang w:val="fr-FR"/>
        </w:rPr>
        <w:sectPr w:rsidR="00B823AB" w:rsidRPr="004D1F08" w:rsidSect="00906DDC">
          <w:headerReference w:type="default" r:id="rId17"/>
          <w:headerReference w:type="first" r:id="rId18"/>
          <w:footerReference w:type="first" r:id="rId19"/>
          <w:pgSz w:w="11907" w:h="16840" w:code="9"/>
          <w:pgMar w:top="510" w:right="1134" w:bottom="1134" w:left="1134" w:header="510" w:footer="680" w:gutter="0"/>
          <w:cols w:space="720"/>
          <w:titlePg/>
        </w:sectPr>
      </w:pPr>
    </w:p>
    <w:p w:rsidR="00B6675E" w:rsidRPr="005346F3" w:rsidRDefault="00B6675E" w:rsidP="00B6675E">
      <w:pPr>
        <w:rPr>
          <w:lang w:val="fr-CH"/>
        </w:rPr>
      </w:pPr>
      <w:r w:rsidRPr="005346F3">
        <w:rPr>
          <w:lang w:val="fr-CH"/>
        </w:rPr>
        <w:lastRenderedPageBreak/>
        <w:t>[Translation]</w:t>
      </w:r>
    </w:p>
    <w:p w:rsidR="00B6675E" w:rsidRPr="005346F3" w:rsidRDefault="00B6675E" w:rsidP="00B6675E">
      <w:pPr>
        <w:rPr>
          <w:lang w:val="fr-CH"/>
        </w:rPr>
      </w:pPr>
      <w:r w:rsidRPr="005346F3">
        <w:rPr>
          <w:lang w:val="fr-CH"/>
        </w:rPr>
        <w:t>[Original</w:t>
      </w:r>
      <w:r w:rsidR="001D23B5" w:rsidRPr="005346F3">
        <w:rPr>
          <w:lang w:val="fr-CH"/>
        </w:rPr>
        <w:t> </w:t>
      </w:r>
      <w:r w:rsidRPr="005346F3">
        <w:rPr>
          <w:lang w:val="fr-CH"/>
        </w:rPr>
        <w:t xml:space="preserve">: </w:t>
      </w:r>
      <w:proofErr w:type="spellStart"/>
      <w:r w:rsidRPr="005346F3">
        <w:rPr>
          <w:lang w:val="fr-CH"/>
        </w:rPr>
        <w:t>Arabic</w:t>
      </w:r>
      <w:proofErr w:type="spellEnd"/>
      <w:r w:rsidRPr="005346F3">
        <w:rPr>
          <w:lang w:val="fr-CH"/>
        </w:rPr>
        <w:t>]</w:t>
      </w:r>
    </w:p>
    <w:p w:rsidR="00B6675E" w:rsidRPr="005346F3" w:rsidRDefault="00B6675E" w:rsidP="00B6675E">
      <w:pPr>
        <w:rPr>
          <w:b/>
          <w:bCs/>
          <w:caps/>
          <w:szCs w:val="22"/>
          <w:lang w:val="fr-CH"/>
        </w:rPr>
      </w:pPr>
    </w:p>
    <w:p w:rsidR="00B6675E" w:rsidRPr="005346F3" w:rsidRDefault="00B6675E" w:rsidP="00B6675E">
      <w:pPr>
        <w:rPr>
          <w:b/>
          <w:bCs/>
          <w:caps/>
          <w:szCs w:val="22"/>
          <w:lang w:val="fr-CH"/>
        </w:rPr>
      </w:pPr>
    </w:p>
    <w:p w:rsidR="00B6675E" w:rsidRPr="005346F3" w:rsidRDefault="00B6675E" w:rsidP="00B6675E">
      <w:pPr>
        <w:rPr>
          <w:b/>
          <w:bCs/>
          <w:caps/>
          <w:szCs w:val="22"/>
          <w:lang w:val="fr-CH"/>
        </w:rPr>
      </w:pPr>
    </w:p>
    <w:p w:rsidR="00B6675E" w:rsidRPr="005346F3" w:rsidRDefault="00B6675E" w:rsidP="00B6675E">
      <w:pPr>
        <w:rPr>
          <w:b/>
          <w:bCs/>
          <w:caps/>
          <w:szCs w:val="22"/>
          <w:lang w:val="fr-CH"/>
        </w:rPr>
      </w:pPr>
    </w:p>
    <w:p w:rsidR="00B6675E" w:rsidRPr="005346F3" w:rsidRDefault="00B6675E" w:rsidP="00B6675E">
      <w:pPr>
        <w:rPr>
          <w:b/>
          <w:bCs/>
          <w:caps/>
          <w:szCs w:val="22"/>
          <w:lang w:val="fr-CH"/>
        </w:rPr>
      </w:pPr>
    </w:p>
    <w:p w:rsidR="00B6675E" w:rsidRPr="005346F3" w:rsidRDefault="00B6675E" w:rsidP="00B6675E">
      <w:pPr>
        <w:rPr>
          <w:b/>
          <w:bCs/>
          <w:caps/>
          <w:szCs w:val="22"/>
          <w:lang w:val="fr-CH"/>
        </w:rPr>
      </w:pPr>
    </w:p>
    <w:p w:rsidR="00B6675E" w:rsidRPr="007369D5" w:rsidRDefault="00B6675E" w:rsidP="00B6675E">
      <w:pPr>
        <w:rPr>
          <w:b/>
          <w:bCs/>
          <w:caps/>
          <w:szCs w:val="22"/>
          <w:lang w:bidi="ar-EG"/>
        </w:rPr>
      </w:pPr>
      <w:r w:rsidRPr="007369D5">
        <w:rPr>
          <w:b/>
          <w:bCs/>
          <w:caps/>
          <w:szCs w:val="22"/>
        </w:rPr>
        <w:t>arab republic of egypt</w:t>
      </w:r>
    </w:p>
    <w:p w:rsidR="00B6675E" w:rsidRPr="007369D5" w:rsidRDefault="00B6675E" w:rsidP="00B6675E">
      <w:pPr>
        <w:rPr>
          <w:b/>
          <w:bCs/>
          <w:caps/>
          <w:szCs w:val="22"/>
        </w:rPr>
      </w:pPr>
    </w:p>
    <w:p w:rsidR="00B6675E" w:rsidRPr="007369D5" w:rsidRDefault="00B6675E" w:rsidP="00B6675E">
      <w:pPr>
        <w:rPr>
          <w:b/>
          <w:bCs/>
          <w:caps/>
          <w:szCs w:val="22"/>
        </w:rPr>
      </w:pPr>
    </w:p>
    <w:p w:rsidR="00B6675E" w:rsidRPr="007369D5" w:rsidRDefault="00B6675E" w:rsidP="00B6675E">
      <w:pPr>
        <w:rPr>
          <w:b/>
          <w:bCs/>
          <w:caps/>
          <w:szCs w:val="22"/>
        </w:rPr>
      </w:pPr>
    </w:p>
    <w:p w:rsidR="00B6675E" w:rsidRPr="007369D5" w:rsidRDefault="00B6675E" w:rsidP="00B6675E">
      <w:pPr>
        <w:rPr>
          <w:b/>
          <w:bCs/>
          <w:caps/>
          <w:szCs w:val="22"/>
        </w:rPr>
      </w:pPr>
      <w:r w:rsidRPr="007369D5">
        <w:rPr>
          <w:b/>
          <w:bCs/>
          <w:caps/>
          <w:szCs w:val="22"/>
        </w:rPr>
        <w:t>official gazette</w:t>
      </w:r>
    </w:p>
    <w:p w:rsidR="00B6675E" w:rsidRPr="007369D5" w:rsidRDefault="00B6675E" w:rsidP="00B6675E">
      <w:pPr>
        <w:rPr>
          <w:b/>
          <w:bCs/>
          <w:caps/>
          <w:szCs w:val="22"/>
        </w:rPr>
      </w:pPr>
    </w:p>
    <w:p w:rsidR="00B6675E" w:rsidRPr="007369D5" w:rsidRDefault="00B6675E" w:rsidP="00B6675E">
      <w:pPr>
        <w:rPr>
          <w:b/>
          <w:bCs/>
          <w:caps/>
          <w:szCs w:val="22"/>
        </w:rPr>
      </w:pPr>
    </w:p>
    <w:p w:rsidR="00B6675E" w:rsidRPr="007369D5" w:rsidRDefault="00B6675E" w:rsidP="00B6675E">
      <w:pPr>
        <w:rPr>
          <w:b/>
          <w:bCs/>
          <w:caps/>
          <w:szCs w:val="22"/>
        </w:rPr>
      </w:pPr>
    </w:p>
    <w:p w:rsidR="00B6675E" w:rsidRPr="007369D5" w:rsidRDefault="00B6675E" w:rsidP="00B6675E">
      <w:pPr>
        <w:rPr>
          <w:b/>
          <w:bCs/>
          <w:caps/>
          <w:szCs w:val="22"/>
        </w:rPr>
      </w:pPr>
      <w:r w:rsidRPr="007369D5">
        <w:rPr>
          <w:b/>
          <w:bCs/>
          <w:caps/>
          <w:szCs w:val="22"/>
        </w:rPr>
        <w:t>issue no. 31</w:t>
      </w:r>
      <w:r w:rsidRPr="007369D5">
        <w:rPr>
          <w:b/>
          <w:bCs/>
          <w:i/>
          <w:iCs/>
          <w:caps/>
          <w:szCs w:val="22"/>
        </w:rPr>
        <w:t>BIS</w:t>
      </w:r>
      <w:r w:rsidRPr="007369D5">
        <w:rPr>
          <w:b/>
          <w:bCs/>
          <w:caps/>
          <w:szCs w:val="22"/>
        </w:rPr>
        <w:t>(D)</w:t>
      </w:r>
    </w:p>
    <w:p w:rsidR="00B6675E" w:rsidRPr="007369D5" w:rsidRDefault="00B6675E" w:rsidP="00B6675E">
      <w:pPr>
        <w:rPr>
          <w:caps/>
        </w:rPr>
      </w:pPr>
      <w:r w:rsidRPr="007369D5">
        <w:t>Dated August 6</w:t>
      </w:r>
      <w:r w:rsidRPr="007369D5">
        <w:rPr>
          <w:caps/>
        </w:rPr>
        <w:t>, 2019</w:t>
      </w:r>
    </w:p>
    <w:p w:rsidR="00B6675E" w:rsidRPr="007369D5" w:rsidRDefault="00B6675E" w:rsidP="00B6675E">
      <w:pPr>
        <w:rPr>
          <w:b/>
          <w:bCs/>
          <w:caps/>
        </w:rPr>
      </w:pPr>
    </w:p>
    <w:p w:rsidR="00B6675E" w:rsidRPr="007369D5" w:rsidRDefault="00B6675E" w:rsidP="00B6675E">
      <w:pPr>
        <w:rPr>
          <w:b/>
          <w:bCs/>
          <w:caps/>
        </w:rPr>
      </w:pPr>
    </w:p>
    <w:p w:rsidR="00B6675E" w:rsidRPr="007369D5" w:rsidRDefault="00B6675E" w:rsidP="00B6675E">
      <w:pPr>
        <w:rPr>
          <w:i/>
          <w:iCs/>
          <w:caps/>
        </w:rPr>
      </w:pPr>
    </w:p>
    <w:p w:rsidR="00B6675E" w:rsidRPr="007369D5" w:rsidRDefault="00B6675E" w:rsidP="00B6675E">
      <w:pPr>
        <w:rPr>
          <w:i/>
          <w:iCs/>
          <w:caps/>
        </w:rPr>
      </w:pPr>
      <w:r w:rsidRPr="007369D5">
        <w:rPr>
          <w:i/>
          <w:iCs/>
          <w:caps/>
        </w:rPr>
        <w:t>[certified copy]</w:t>
      </w:r>
    </w:p>
    <w:p w:rsidR="00B6675E" w:rsidRPr="007369D5" w:rsidRDefault="00B6675E" w:rsidP="00B6675E">
      <w:pPr>
        <w:rPr>
          <w:b/>
          <w:bCs/>
          <w:caps/>
        </w:rPr>
      </w:pPr>
    </w:p>
    <w:p w:rsidR="00B6675E" w:rsidRPr="007369D5" w:rsidRDefault="00B6675E" w:rsidP="00B6675E">
      <w:pPr>
        <w:jc w:val="left"/>
        <w:rPr>
          <w:lang w:bidi="ar-EG"/>
        </w:rPr>
      </w:pPr>
    </w:p>
    <w:p w:rsidR="00B6675E" w:rsidRPr="007369D5" w:rsidRDefault="00B6675E" w:rsidP="00B6675E">
      <w:pPr>
        <w:jc w:val="left"/>
        <w:rPr>
          <w:lang w:bidi="ar-EG"/>
        </w:rPr>
      </w:pPr>
    </w:p>
    <w:p w:rsidR="00B6675E" w:rsidRPr="007369D5" w:rsidRDefault="00B6675E" w:rsidP="00B6675E">
      <w:pPr>
        <w:jc w:val="center"/>
        <w:rPr>
          <w:b/>
          <w:bCs/>
          <w:lang w:bidi="ar-EG"/>
        </w:rPr>
      </w:pPr>
      <w:r w:rsidRPr="007369D5">
        <w:rPr>
          <w:b/>
          <w:bCs/>
          <w:lang w:bidi="ar-EG"/>
        </w:rPr>
        <w:t>LAW NO. 144 OF 2019</w:t>
      </w:r>
    </w:p>
    <w:p w:rsidR="00B6675E" w:rsidRPr="007369D5" w:rsidRDefault="00B6675E" w:rsidP="00B6675E">
      <w:pPr>
        <w:jc w:val="center"/>
        <w:rPr>
          <w:lang w:bidi="ar-EG"/>
        </w:rPr>
      </w:pPr>
      <w:r w:rsidRPr="007369D5">
        <w:rPr>
          <w:lang w:bidi="ar-EG"/>
        </w:rPr>
        <w:t>AMENDING CERTAIN PROVISIONS</w:t>
      </w:r>
    </w:p>
    <w:p w:rsidR="00B6675E" w:rsidRPr="007369D5" w:rsidRDefault="00B6675E" w:rsidP="00B6675E">
      <w:pPr>
        <w:jc w:val="center"/>
        <w:rPr>
          <w:lang w:bidi="ar-EG"/>
        </w:rPr>
      </w:pPr>
      <w:r w:rsidRPr="007369D5">
        <w:rPr>
          <w:lang w:bidi="ar-EG"/>
        </w:rPr>
        <w:t>OF THE PROTECTION OF INTELLECTUAL PROPERTY RIGHTS ACT NO. 82 OF 2002</w:t>
      </w:r>
    </w:p>
    <w:p w:rsidR="00B6675E" w:rsidRPr="007369D5" w:rsidRDefault="00B6675E" w:rsidP="00B6675E">
      <w:pPr>
        <w:jc w:val="center"/>
        <w:rPr>
          <w:lang w:bidi="ar-EG"/>
        </w:rPr>
      </w:pPr>
    </w:p>
    <w:p w:rsidR="00B6675E" w:rsidRPr="007369D5" w:rsidRDefault="00B6675E" w:rsidP="00B6675E">
      <w:pPr>
        <w:jc w:val="left"/>
        <w:rPr>
          <w:lang w:bidi="ar-EG"/>
        </w:rPr>
      </w:pPr>
    </w:p>
    <w:p w:rsidR="00B6675E" w:rsidRPr="007369D5" w:rsidRDefault="00B6675E" w:rsidP="00B6675E">
      <w:pPr>
        <w:jc w:val="left"/>
        <w:rPr>
          <w:lang w:bidi="ar-EG"/>
        </w:rPr>
      </w:pPr>
      <w:r w:rsidRPr="007369D5">
        <w:rPr>
          <w:lang w:bidi="ar-EG"/>
        </w:rPr>
        <w:t>IN THE NAME OF THE PEOPLE,</w:t>
      </w:r>
    </w:p>
    <w:p w:rsidR="00B6675E" w:rsidRPr="007369D5" w:rsidRDefault="00B6675E" w:rsidP="00B6675E">
      <w:pPr>
        <w:jc w:val="left"/>
        <w:rPr>
          <w:lang w:bidi="ar-EG"/>
        </w:rPr>
      </w:pPr>
    </w:p>
    <w:p w:rsidR="00B6675E" w:rsidRPr="007369D5" w:rsidRDefault="00B6675E" w:rsidP="00B6675E">
      <w:pPr>
        <w:jc w:val="left"/>
        <w:rPr>
          <w:lang w:bidi="ar-EG"/>
        </w:rPr>
      </w:pPr>
      <w:r w:rsidRPr="007369D5">
        <w:rPr>
          <w:lang w:bidi="ar-EG"/>
        </w:rPr>
        <w:t>THE PRESIDENT OF THE REPUBLIC,</w:t>
      </w:r>
    </w:p>
    <w:p w:rsidR="00B6675E" w:rsidRPr="007369D5" w:rsidRDefault="00B6675E" w:rsidP="00B6675E">
      <w:pPr>
        <w:jc w:val="left"/>
        <w:rPr>
          <w:lang w:bidi="ar-EG"/>
        </w:rPr>
      </w:pPr>
    </w:p>
    <w:p w:rsidR="00F81099" w:rsidRDefault="00B6675E" w:rsidP="00B6675E">
      <w:pPr>
        <w:jc w:val="left"/>
        <w:rPr>
          <w:i/>
          <w:iCs/>
          <w:lang w:bidi="ar-EG"/>
        </w:rPr>
      </w:pPr>
      <w:r w:rsidRPr="007369D5">
        <w:rPr>
          <w:lang w:bidi="ar-EG"/>
        </w:rPr>
        <w:tab/>
      </w:r>
      <w:r w:rsidRPr="007369D5">
        <w:rPr>
          <w:i/>
          <w:iCs/>
          <w:lang w:bidi="ar-EG"/>
        </w:rPr>
        <w:t>The House of Representatives having approved the following Law, it is hereby promulgated:</w:t>
      </w:r>
    </w:p>
    <w:p w:rsidR="00B6675E" w:rsidRPr="007369D5" w:rsidRDefault="00B6675E" w:rsidP="00B6675E">
      <w:pPr>
        <w:tabs>
          <w:tab w:val="left" w:pos="7950"/>
          <w:tab w:val="right" w:pos="9639"/>
        </w:tabs>
        <w:jc w:val="left"/>
      </w:pPr>
    </w:p>
    <w:p w:rsidR="00B6675E" w:rsidRPr="007369D5" w:rsidRDefault="00B6675E" w:rsidP="00B6675E">
      <w:pPr>
        <w:tabs>
          <w:tab w:val="left" w:pos="7950"/>
          <w:tab w:val="right" w:pos="9639"/>
        </w:tabs>
        <w:jc w:val="left"/>
      </w:pPr>
    </w:p>
    <w:p w:rsidR="00B6675E" w:rsidRPr="007369D5" w:rsidRDefault="00B6675E" w:rsidP="00B6675E">
      <w:pPr>
        <w:tabs>
          <w:tab w:val="left" w:pos="7950"/>
          <w:tab w:val="right" w:pos="9639"/>
        </w:tabs>
        <w:jc w:val="center"/>
        <w:rPr>
          <w:b/>
          <w:bCs/>
        </w:rPr>
      </w:pPr>
      <w:r w:rsidRPr="007369D5">
        <w:rPr>
          <w:b/>
          <w:bCs/>
        </w:rPr>
        <w:t>ARTICLE I</w:t>
      </w:r>
    </w:p>
    <w:p w:rsidR="00B6675E" w:rsidRPr="007369D5" w:rsidRDefault="00B6675E" w:rsidP="00B6675E">
      <w:pPr>
        <w:tabs>
          <w:tab w:val="left" w:pos="7950"/>
          <w:tab w:val="right" w:pos="9639"/>
        </w:tabs>
        <w:jc w:val="left"/>
      </w:pPr>
    </w:p>
    <w:p w:rsidR="00B6675E" w:rsidRPr="007369D5" w:rsidRDefault="00B6675E" w:rsidP="00B6675E">
      <w:pPr>
        <w:jc w:val="left"/>
      </w:pPr>
      <w:r w:rsidRPr="007369D5">
        <w:tab/>
      </w:r>
      <w:r w:rsidR="00F81099" w:rsidRPr="007369D5">
        <w:t>Articles</w:t>
      </w:r>
      <w:r w:rsidR="00F81099">
        <w:t> </w:t>
      </w:r>
      <w:r w:rsidR="00F81099" w:rsidRPr="007369D5">
        <w:t>1</w:t>
      </w:r>
      <w:r w:rsidRPr="007369D5">
        <w:t>92 (Third Paragraph), 192</w:t>
      </w:r>
      <w:r w:rsidRPr="007369D5">
        <w:rPr>
          <w:i/>
          <w:iCs/>
        </w:rPr>
        <w:t xml:space="preserve">Bis </w:t>
      </w:r>
      <w:r w:rsidRPr="007369D5">
        <w:t>(Second Paragraph), 193 (Third Paragraph), 194 (Last Paragraph), 195 (First Paragraph, (iii); and Second Paragraph), 198, 201 (Fourth Paragraph), and 202, 202</w:t>
      </w:r>
      <w:r w:rsidRPr="007369D5">
        <w:rPr>
          <w:i/>
          <w:iCs/>
        </w:rPr>
        <w:t>Bis</w:t>
      </w:r>
      <w:r w:rsidRPr="007369D5">
        <w:t>(1), of the Protection of Intellectual Property Rights Act issued by Law No. 82 of 2002, shall hereby be replaced by the following provisions:</w:t>
      </w:r>
    </w:p>
    <w:p w:rsidR="00B6675E" w:rsidRPr="007369D5" w:rsidRDefault="00B6675E" w:rsidP="00B6675E">
      <w:pPr>
        <w:tabs>
          <w:tab w:val="left" w:pos="7950"/>
          <w:tab w:val="right" w:pos="9639"/>
        </w:tabs>
        <w:jc w:val="left"/>
      </w:pPr>
    </w:p>
    <w:p w:rsidR="00B6675E" w:rsidRPr="007369D5" w:rsidRDefault="00B6675E" w:rsidP="00B6675E">
      <w:pPr>
        <w:tabs>
          <w:tab w:val="left" w:pos="7950"/>
          <w:tab w:val="right" w:pos="9639"/>
        </w:tabs>
        <w:jc w:val="left"/>
      </w:pPr>
    </w:p>
    <w:p w:rsidR="00B6675E" w:rsidRPr="007369D5" w:rsidRDefault="00F81099" w:rsidP="00B6675E">
      <w:pPr>
        <w:autoSpaceDE w:val="0"/>
        <w:autoSpaceDN w:val="0"/>
        <w:adjustRightInd w:val="0"/>
        <w:spacing w:line="220" w:lineRule="atLeast"/>
        <w:jc w:val="lowKashida"/>
        <w:rPr>
          <w:rFonts w:cs="Arial"/>
          <w:b/>
          <w:bCs/>
        </w:rPr>
      </w:pPr>
      <w:r w:rsidRPr="007369D5">
        <w:rPr>
          <w:rFonts w:cs="Arial"/>
          <w:b/>
          <w:bCs/>
        </w:rPr>
        <w:t>Article</w:t>
      </w:r>
      <w:r>
        <w:rPr>
          <w:rFonts w:cs="Arial"/>
          <w:b/>
          <w:bCs/>
        </w:rPr>
        <w:t> </w:t>
      </w:r>
      <w:r w:rsidRPr="007369D5">
        <w:rPr>
          <w:rFonts w:cs="Arial"/>
          <w:b/>
          <w:bCs/>
        </w:rPr>
        <w:t>1</w:t>
      </w:r>
      <w:r w:rsidR="00B6675E" w:rsidRPr="007369D5">
        <w:rPr>
          <w:rFonts w:cs="Arial"/>
          <w:b/>
          <w:bCs/>
        </w:rPr>
        <w:t>92 (Third Paragraph)</w:t>
      </w:r>
    </w:p>
    <w:p w:rsidR="00B6675E" w:rsidRPr="007369D5" w:rsidRDefault="00B6675E" w:rsidP="00B6675E">
      <w:pPr>
        <w:ind w:firstLine="567"/>
        <w:jc w:val="lowKashida"/>
        <w:rPr>
          <w:rFonts w:cs="Arial"/>
          <w:b/>
        </w:rPr>
      </w:pPr>
      <w:r w:rsidRPr="007369D5">
        <w:rPr>
          <w:rFonts w:cs="Arial"/>
        </w:rPr>
        <w:t>In the course of the examination, the Office of Plant Variety Protection may grow the variety or carry out other necessary tests, either</w:t>
      </w:r>
      <w:r w:rsidRPr="007369D5">
        <w:rPr>
          <w:rFonts w:cs="Arial"/>
          <w:lang w:bidi="ar-EG"/>
        </w:rPr>
        <w:t xml:space="preserve"> by</w:t>
      </w:r>
      <w:r w:rsidRPr="007369D5">
        <w:rPr>
          <w:rFonts w:cs="Arial"/>
        </w:rPr>
        <w:t xml:space="preserve"> itself or by commissioning a third party; provided that, in any case, it takes into account the results of growing tests or other trials which have already been carried out.</w:t>
      </w:r>
    </w:p>
    <w:p w:rsidR="00B6675E" w:rsidRPr="007369D5" w:rsidRDefault="00B6675E" w:rsidP="00B6675E">
      <w:pPr>
        <w:jc w:val="lowKashida"/>
        <w:rPr>
          <w:rFonts w:cs="Arial"/>
          <w:lang w:bidi="ar-IQ"/>
        </w:rPr>
      </w:pPr>
    </w:p>
    <w:p w:rsidR="00B6675E" w:rsidRPr="004D1F08" w:rsidRDefault="00F81099" w:rsidP="00B6675E">
      <w:pPr>
        <w:jc w:val="lowKashida"/>
        <w:rPr>
          <w:rFonts w:cs="Arial"/>
          <w:b/>
          <w:bCs/>
          <w:rtl/>
          <w:lang w:val="fr-FR"/>
        </w:rPr>
      </w:pPr>
      <w:r w:rsidRPr="007369D5">
        <w:rPr>
          <w:rFonts w:cs="Arial"/>
          <w:b/>
          <w:bCs/>
        </w:rPr>
        <w:t>Article</w:t>
      </w:r>
      <w:r>
        <w:rPr>
          <w:rFonts w:cs="Arial"/>
          <w:b/>
          <w:bCs/>
        </w:rPr>
        <w:t> </w:t>
      </w:r>
      <w:r w:rsidRPr="007369D5">
        <w:rPr>
          <w:rFonts w:cs="Arial"/>
          <w:b/>
          <w:bCs/>
        </w:rPr>
        <w:t>1</w:t>
      </w:r>
      <w:r w:rsidR="00B6675E" w:rsidRPr="007369D5">
        <w:rPr>
          <w:rFonts w:cs="Arial"/>
          <w:b/>
          <w:bCs/>
        </w:rPr>
        <w:t>92</w:t>
      </w:r>
      <w:r w:rsidR="00B6675E" w:rsidRPr="007369D5">
        <w:rPr>
          <w:rFonts w:cs="Arial"/>
          <w:b/>
          <w:bCs/>
          <w:i/>
          <w:iCs/>
        </w:rPr>
        <w:t>Bis</w:t>
      </w:r>
      <w:r w:rsidR="00B6675E" w:rsidRPr="007369D5">
        <w:rPr>
          <w:rFonts w:cs="Arial"/>
          <w:b/>
          <w:bCs/>
        </w:rPr>
        <w:t xml:space="preserve"> (Second Paragraph)</w:t>
      </w:r>
    </w:p>
    <w:p w:rsidR="00B6675E" w:rsidRPr="007369D5" w:rsidRDefault="00B6675E" w:rsidP="00B6675E">
      <w:pPr>
        <w:ind w:firstLine="567"/>
        <w:jc w:val="lowKashida"/>
        <w:rPr>
          <w:rFonts w:cs="Arial"/>
        </w:rPr>
      </w:pPr>
      <w:r w:rsidRPr="007369D5">
        <w:rPr>
          <w:rFonts w:cs="Arial"/>
        </w:rPr>
        <w:t>Subject to the Fifth Paragraph of this Article, no rights in the designation registered as the denomination of the variety shall hamper the free use of the denomination in connection with the variety, either during the validity of the breeder</w:t>
      </w:r>
      <w:r w:rsidR="00F81099">
        <w:rPr>
          <w:rFonts w:cs="Arial"/>
        </w:rPr>
        <w:t>’</w:t>
      </w:r>
      <w:r w:rsidRPr="007369D5">
        <w:rPr>
          <w:rFonts w:cs="Arial"/>
        </w:rPr>
        <w:t>s right or after its expiration.</w:t>
      </w:r>
    </w:p>
    <w:p w:rsidR="00B6675E" w:rsidRPr="007369D5" w:rsidRDefault="00B6675E" w:rsidP="00B6675E">
      <w:pPr>
        <w:ind w:firstLine="567"/>
        <w:jc w:val="lowKashida"/>
        <w:rPr>
          <w:rFonts w:cs="Arial"/>
        </w:rPr>
      </w:pPr>
    </w:p>
    <w:p w:rsidR="00B6675E" w:rsidRPr="007369D5" w:rsidRDefault="00F81099" w:rsidP="00B6675E">
      <w:pPr>
        <w:keepNext/>
        <w:autoSpaceDE w:val="0"/>
        <w:autoSpaceDN w:val="0"/>
        <w:adjustRightInd w:val="0"/>
        <w:spacing w:line="230" w:lineRule="atLeast"/>
        <w:jc w:val="lowKashida"/>
        <w:rPr>
          <w:rFonts w:cs="Arial"/>
          <w:b/>
          <w:bCs/>
        </w:rPr>
      </w:pPr>
      <w:r w:rsidRPr="007369D5">
        <w:rPr>
          <w:rFonts w:cs="Arial"/>
          <w:b/>
          <w:bCs/>
        </w:rPr>
        <w:t>Article</w:t>
      </w:r>
      <w:r>
        <w:rPr>
          <w:rFonts w:cs="Arial"/>
          <w:b/>
          <w:bCs/>
        </w:rPr>
        <w:t> </w:t>
      </w:r>
      <w:r w:rsidRPr="007369D5">
        <w:rPr>
          <w:rFonts w:cs="Arial"/>
          <w:b/>
          <w:bCs/>
        </w:rPr>
        <w:t>1</w:t>
      </w:r>
      <w:r w:rsidR="00B6675E" w:rsidRPr="007369D5">
        <w:rPr>
          <w:rFonts w:cs="Arial"/>
          <w:b/>
          <w:bCs/>
        </w:rPr>
        <w:t>93 (Third Paragraph)</w:t>
      </w:r>
    </w:p>
    <w:p w:rsidR="00B6675E" w:rsidRPr="007369D5" w:rsidRDefault="00B6675E" w:rsidP="00B6675E">
      <w:pPr>
        <w:ind w:firstLine="567"/>
        <w:jc w:val="lowKashida"/>
        <w:rPr>
          <w:rFonts w:cs="Arial"/>
        </w:rPr>
      </w:pPr>
      <w:r w:rsidRPr="007369D5">
        <w:rPr>
          <w:rFonts w:cs="Arial"/>
        </w:rPr>
        <w:t>Nevertheless, provisional measures are provided to safeguard the interests of the breeder during the period between the filing date and the grant of protection.  Such provisional measures shall apply only to those persons who are notified by the breeder of this filing.</w:t>
      </w:r>
    </w:p>
    <w:p w:rsidR="00B6675E" w:rsidRPr="007369D5" w:rsidRDefault="00B6675E" w:rsidP="00B6675E">
      <w:pPr>
        <w:jc w:val="lowKashida"/>
        <w:rPr>
          <w:rFonts w:cs="Arial"/>
        </w:rPr>
      </w:pPr>
    </w:p>
    <w:p w:rsidR="00B6675E" w:rsidRPr="007369D5" w:rsidRDefault="00F81099" w:rsidP="00082581">
      <w:pPr>
        <w:keepNext/>
        <w:jc w:val="lowKashida"/>
        <w:rPr>
          <w:rFonts w:cs="Arial"/>
          <w:b/>
          <w:bCs/>
        </w:rPr>
      </w:pPr>
      <w:r w:rsidRPr="007369D5">
        <w:rPr>
          <w:rFonts w:cs="Arial"/>
          <w:b/>
          <w:bCs/>
        </w:rPr>
        <w:lastRenderedPageBreak/>
        <w:t>Article</w:t>
      </w:r>
      <w:r>
        <w:rPr>
          <w:rFonts w:cs="Arial"/>
          <w:b/>
          <w:bCs/>
        </w:rPr>
        <w:t> </w:t>
      </w:r>
      <w:r w:rsidRPr="007369D5">
        <w:rPr>
          <w:rFonts w:cs="Arial"/>
          <w:b/>
          <w:bCs/>
        </w:rPr>
        <w:t>1</w:t>
      </w:r>
      <w:r w:rsidR="00B6675E" w:rsidRPr="007369D5">
        <w:rPr>
          <w:rFonts w:cs="Arial"/>
          <w:b/>
          <w:bCs/>
        </w:rPr>
        <w:t>94 (Last Paragraph)</w:t>
      </w:r>
    </w:p>
    <w:p w:rsidR="00B6675E" w:rsidRPr="007369D5" w:rsidRDefault="00B6675E" w:rsidP="00B6675E">
      <w:pPr>
        <w:jc w:val="lowKashida"/>
        <w:rPr>
          <w:rFonts w:cs="Arial"/>
          <w:lang w:bidi="ar-IQ"/>
        </w:rPr>
      </w:pPr>
      <w:r w:rsidRPr="007369D5">
        <w:rPr>
          <w:rFonts w:cs="Arial"/>
        </w:rPr>
        <w:tab/>
        <w:t xml:space="preserve">Essentially derived varieties may be obtained by the selection of a natural or induced mutant, or of a </w:t>
      </w:r>
      <w:proofErr w:type="spellStart"/>
      <w:r w:rsidRPr="007369D5">
        <w:rPr>
          <w:rFonts w:cs="Arial"/>
        </w:rPr>
        <w:t>somaclonal</w:t>
      </w:r>
      <w:proofErr w:type="spellEnd"/>
      <w:r w:rsidRPr="007369D5">
        <w:rPr>
          <w:rFonts w:cs="Arial"/>
        </w:rPr>
        <w:t xml:space="preserve"> variant, the selection of a variant individual from plants of the initial variety, backcrossing, or transformation by genetic engineering</w:t>
      </w:r>
      <w:r w:rsidR="00B94407" w:rsidRPr="007369D5">
        <w:rPr>
          <w:rFonts w:cs="Arial"/>
        </w:rPr>
        <w:t>.</w:t>
      </w:r>
    </w:p>
    <w:p w:rsidR="00B6675E" w:rsidRPr="007369D5" w:rsidRDefault="00B6675E" w:rsidP="00B6675E">
      <w:pPr>
        <w:jc w:val="lowKashida"/>
        <w:rPr>
          <w:lang w:bidi="ar-IQ"/>
        </w:rPr>
      </w:pPr>
    </w:p>
    <w:p w:rsidR="00F81099" w:rsidRDefault="00F81099" w:rsidP="00B6675E">
      <w:pPr>
        <w:autoSpaceDE w:val="0"/>
        <w:autoSpaceDN w:val="0"/>
        <w:adjustRightInd w:val="0"/>
        <w:spacing w:line="230" w:lineRule="atLeast"/>
        <w:jc w:val="lowKashida"/>
        <w:rPr>
          <w:b/>
          <w:bCs/>
        </w:rPr>
      </w:pPr>
      <w:r w:rsidRPr="007369D5">
        <w:rPr>
          <w:b/>
          <w:bCs/>
        </w:rPr>
        <w:t>Article</w:t>
      </w:r>
      <w:r>
        <w:rPr>
          <w:b/>
          <w:bCs/>
        </w:rPr>
        <w:t> </w:t>
      </w:r>
      <w:r w:rsidRPr="007369D5">
        <w:rPr>
          <w:b/>
          <w:bCs/>
        </w:rPr>
        <w:t>1</w:t>
      </w:r>
      <w:r w:rsidR="00B6675E" w:rsidRPr="007369D5">
        <w:rPr>
          <w:b/>
          <w:bCs/>
        </w:rPr>
        <w:t xml:space="preserve">95 (First Paragraph, (iii) and Second </w:t>
      </w:r>
      <w:r w:rsidR="00B6675E" w:rsidRPr="007369D5">
        <w:rPr>
          <w:rFonts w:cs="Arial"/>
          <w:b/>
          <w:bCs/>
        </w:rPr>
        <w:t>Paragraph</w:t>
      </w:r>
      <w:r w:rsidR="00B6675E" w:rsidRPr="007369D5">
        <w:rPr>
          <w:b/>
          <w:bCs/>
        </w:rPr>
        <w:t>)</w:t>
      </w:r>
    </w:p>
    <w:p w:rsidR="00B6675E" w:rsidRPr="007369D5" w:rsidRDefault="00B6675E" w:rsidP="00B6675E">
      <w:pPr>
        <w:tabs>
          <w:tab w:val="num" w:pos="386"/>
        </w:tabs>
        <w:ind w:firstLine="567"/>
        <w:jc w:val="lowKashida"/>
      </w:pPr>
      <w:r w:rsidRPr="007369D5">
        <w:t>The breeder</w:t>
      </w:r>
      <w:r w:rsidR="00F81099">
        <w:t>’</w:t>
      </w:r>
      <w:r w:rsidRPr="007369D5">
        <w:t>s right shall not extend to:</w:t>
      </w:r>
    </w:p>
    <w:p w:rsidR="00B6675E" w:rsidRPr="007369D5" w:rsidRDefault="00B6675E" w:rsidP="00B6675E">
      <w:pPr>
        <w:ind w:firstLine="567"/>
        <w:jc w:val="lowKashida"/>
        <w:rPr>
          <w:rFonts w:cs="Arial"/>
          <w:b/>
          <w:snapToGrid w:val="0"/>
        </w:rPr>
      </w:pPr>
      <w:r w:rsidRPr="007369D5">
        <w:rPr>
          <w:snapToGrid w:val="0"/>
        </w:rPr>
        <w:t>(iii)</w:t>
      </w:r>
      <w:r w:rsidRPr="007369D5">
        <w:rPr>
          <w:snapToGrid w:val="0"/>
        </w:rPr>
        <w:tab/>
        <w:t xml:space="preserve">acts done for the purpose of breeding other varieties, and, except where the provisions of the Fourth Paragraph of </w:t>
      </w:r>
      <w:r w:rsidR="00F81099" w:rsidRPr="007369D5">
        <w:rPr>
          <w:snapToGrid w:val="0"/>
        </w:rPr>
        <w:t>Article</w:t>
      </w:r>
      <w:r w:rsidR="00F81099">
        <w:rPr>
          <w:snapToGrid w:val="0"/>
        </w:rPr>
        <w:t> </w:t>
      </w:r>
      <w:r w:rsidR="00F81099" w:rsidRPr="007369D5">
        <w:rPr>
          <w:rFonts w:cs="Arial"/>
          <w:snapToGrid w:val="0"/>
        </w:rPr>
        <w:t>1</w:t>
      </w:r>
      <w:r w:rsidRPr="007369D5">
        <w:rPr>
          <w:rFonts w:cs="Arial"/>
          <w:snapToGrid w:val="0"/>
        </w:rPr>
        <w:t xml:space="preserve">94 of this Law apply, acts provided for under the First and Second Paragraph of </w:t>
      </w:r>
      <w:r w:rsidR="00F81099" w:rsidRPr="007369D5">
        <w:rPr>
          <w:rFonts w:cs="Arial"/>
          <w:snapToGrid w:val="0"/>
        </w:rPr>
        <w:t>Article</w:t>
      </w:r>
      <w:r w:rsidR="00F81099">
        <w:rPr>
          <w:rFonts w:cs="Arial"/>
          <w:snapToGrid w:val="0"/>
        </w:rPr>
        <w:t> </w:t>
      </w:r>
      <w:r w:rsidR="00F81099" w:rsidRPr="007369D5">
        <w:rPr>
          <w:rFonts w:cs="Arial"/>
          <w:snapToGrid w:val="0"/>
        </w:rPr>
        <w:t>1</w:t>
      </w:r>
      <w:r w:rsidRPr="007369D5">
        <w:rPr>
          <w:rFonts w:cs="Arial"/>
          <w:snapToGrid w:val="0"/>
        </w:rPr>
        <w:t>94, in respect of such other varieties</w:t>
      </w:r>
      <w:r w:rsidRPr="007369D5">
        <w:rPr>
          <w:rFonts w:cs="Arial"/>
          <w:b/>
          <w:snapToGrid w:val="0"/>
        </w:rPr>
        <w:t>.</w:t>
      </w:r>
    </w:p>
    <w:p w:rsidR="00B6675E" w:rsidRPr="007369D5" w:rsidRDefault="00B6675E" w:rsidP="00B6675E">
      <w:pPr>
        <w:ind w:firstLine="567"/>
        <w:jc w:val="lowKashida"/>
        <w:rPr>
          <w:rFonts w:cs="Arial"/>
          <w:szCs w:val="26"/>
        </w:rPr>
      </w:pPr>
    </w:p>
    <w:p w:rsidR="00B6675E" w:rsidRPr="007369D5" w:rsidRDefault="00B6675E" w:rsidP="00B6675E">
      <w:pPr>
        <w:ind w:firstLine="567"/>
        <w:rPr>
          <w:lang w:bidi="ar-IQ"/>
        </w:rPr>
      </w:pPr>
      <w:r w:rsidRPr="007369D5">
        <w:rPr>
          <w:rFonts w:cs="Arial"/>
          <w:snapToGrid w:val="0"/>
        </w:rPr>
        <w:t>Subject to the safeguarding of the legitimate interests of the breeder, the breeder</w:t>
      </w:r>
      <w:r w:rsidR="00F81099">
        <w:rPr>
          <w:rFonts w:cs="Arial"/>
          <w:snapToGrid w:val="0"/>
        </w:rPr>
        <w:t>’</w:t>
      </w:r>
      <w:r w:rsidRPr="007369D5">
        <w:rPr>
          <w:rFonts w:cs="Arial"/>
          <w:snapToGrid w:val="0"/>
        </w:rPr>
        <w:t xml:space="preserve">s right shall not be deemed infringed by farmers who, within reasonable limits, use for propagation purposes the product of the harvest which they have obtained by planting the protected variety or a variety covered by the Fourth Paragraph of </w:t>
      </w:r>
      <w:r w:rsidR="00F81099" w:rsidRPr="007369D5">
        <w:rPr>
          <w:rFonts w:cs="Arial"/>
          <w:snapToGrid w:val="0"/>
        </w:rPr>
        <w:t>Article</w:t>
      </w:r>
      <w:r w:rsidR="00F81099">
        <w:rPr>
          <w:rFonts w:cs="Arial"/>
          <w:snapToGrid w:val="0"/>
        </w:rPr>
        <w:t> </w:t>
      </w:r>
      <w:r w:rsidR="00F81099" w:rsidRPr="007369D5">
        <w:rPr>
          <w:rFonts w:cs="Arial"/>
          <w:snapToGrid w:val="0"/>
        </w:rPr>
        <w:t>1</w:t>
      </w:r>
      <w:r w:rsidRPr="007369D5">
        <w:rPr>
          <w:rFonts w:cs="Arial"/>
          <w:snapToGrid w:val="0"/>
        </w:rPr>
        <w:t>94 of this Law, those being done on their own holdings.</w:t>
      </w:r>
    </w:p>
    <w:p w:rsidR="00B6675E" w:rsidRPr="007369D5" w:rsidRDefault="00B6675E" w:rsidP="00B6675E">
      <w:pPr>
        <w:jc w:val="lowKashida"/>
        <w:rPr>
          <w:lang w:bidi="ar-IQ"/>
        </w:rPr>
      </w:pPr>
    </w:p>
    <w:p w:rsidR="00B6675E" w:rsidRPr="004D1F08" w:rsidRDefault="00F81099" w:rsidP="00B6675E">
      <w:pPr>
        <w:autoSpaceDE w:val="0"/>
        <w:autoSpaceDN w:val="0"/>
        <w:adjustRightInd w:val="0"/>
        <w:spacing w:line="230" w:lineRule="atLeast"/>
        <w:jc w:val="lowKashida"/>
        <w:rPr>
          <w:b/>
          <w:bCs/>
          <w:rtl/>
          <w:lang w:val="fr-FR"/>
        </w:rPr>
      </w:pPr>
      <w:r w:rsidRPr="007369D5">
        <w:rPr>
          <w:b/>
          <w:bCs/>
        </w:rPr>
        <w:t>Article</w:t>
      </w:r>
      <w:r>
        <w:rPr>
          <w:b/>
          <w:bCs/>
        </w:rPr>
        <w:t> </w:t>
      </w:r>
      <w:r w:rsidRPr="007369D5">
        <w:rPr>
          <w:b/>
          <w:bCs/>
        </w:rPr>
        <w:t>1</w:t>
      </w:r>
      <w:r w:rsidR="00B6675E" w:rsidRPr="007369D5">
        <w:rPr>
          <w:b/>
          <w:bCs/>
        </w:rPr>
        <w:t>98</w:t>
      </w:r>
    </w:p>
    <w:p w:rsidR="00B6675E" w:rsidRPr="007369D5" w:rsidRDefault="00B6675E" w:rsidP="00B6675E">
      <w:pPr>
        <w:jc w:val="lowKashida"/>
        <w:rPr>
          <w:snapToGrid w:val="0"/>
        </w:rPr>
      </w:pPr>
      <w:r w:rsidRPr="007369D5">
        <w:rPr>
          <w:snapToGrid w:val="0"/>
        </w:rPr>
        <w:tab/>
        <w:t>The breeder</w:t>
      </w:r>
      <w:r w:rsidR="00F81099">
        <w:rPr>
          <w:snapToGrid w:val="0"/>
        </w:rPr>
        <w:t>’</w:t>
      </w:r>
      <w:r w:rsidRPr="007369D5">
        <w:rPr>
          <w:snapToGrid w:val="0"/>
        </w:rPr>
        <w:t>s right shall not extend to acts concerning material of the protected variety, or of any variety covered by the provisions of the fourth paragraph of Article 194 of this Law, or any material derived from the said material, which has been sold or otherwise marketed by the breeder or with his consent in the Arab Republic of Egypt or abroad, with the exception of the following acts:</w:t>
      </w:r>
    </w:p>
    <w:p w:rsidR="00B6675E" w:rsidRPr="007369D5" w:rsidRDefault="00B6675E" w:rsidP="00B6675E">
      <w:pPr>
        <w:keepNext/>
        <w:ind w:firstLine="567"/>
        <w:jc w:val="lowKashida"/>
        <w:rPr>
          <w:snapToGrid w:val="0"/>
        </w:rPr>
      </w:pPr>
      <w:r w:rsidRPr="007369D5">
        <w:rPr>
          <w:snapToGrid w:val="0"/>
        </w:rPr>
        <w:t>(i)</w:t>
      </w:r>
      <w:r w:rsidRPr="007369D5">
        <w:rPr>
          <w:snapToGrid w:val="0"/>
        </w:rPr>
        <w:tab/>
        <w:t>acts of additional propagation of any variety mentioned in this paragraph</w:t>
      </w:r>
    </w:p>
    <w:p w:rsidR="00B6675E" w:rsidRPr="007369D5" w:rsidRDefault="00B6675E" w:rsidP="00B6675E">
      <w:pPr>
        <w:ind w:firstLine="567"/>
        <w:jc w:val="lowKashida"/>
        <w:rPr>
          <w:snapToGrid w:val="0"/>
        </w:rPr>
      </w:pPr>
      <w:r w:rsidRPr="007369D5">
        <w:rPr>
          <w:snapToGrid w:val="0"/>
        </w:rPr>
        <w:t>(ii)</w:t>
      </w:r>
      <w:r w:rsidRPr="007369D5">
        <w:rPr>
          <w:snapToGrid w:val="0"/>
        </w:rPr>
        <w:tab/>
        <w:t>acts of export of material of the protected variety which enable its propagation in a country where the variety, its genus or genotype are not protected, unless where the exported material is for consumption purposes.</w:t>
      </w:r>
    </w:p>
    <w:p w:rsidR="00B6675E" w:rsidRPr="007369D5" w:rsidRDefault="00B6675E" w:rsidP="00B6675E">
      <w:pPr>
        <w:jc w:val="lowKashida"/>
        <w:rPr>
          <w:snapToGrid w:val="0"/>
        </w:rPr>
      </w:pPr>
    </w:p>
    <w:p w:rsidR="00B6675E" w:rsidRPr="007369D5" w:rsidRDefault="00B6675E" w:rsidP="00B6675E">
      <w:pPr>
        <w:ind w:firstLine="567"/>
        <w:jc w:val="lowKashida"/>
        <w:rPr>
          <w:snapToGrid w:val="0"/>
        </w:rPr>
      </w:pPr>
      <w:r w:rsidRPr="007369D5">
        <w:rPr>
          <w:snapToGrid w:val="0"/>
        </w:rPr>
        <w:t>The materials provided for under the First Paragraph of this Article, which are not covered by breeder</w:t>
      </w:r>
      <w:r w:rsidR="00F81099">
        <w:rPr>
          <w:snapToGrid w:val="0"/>
        </w:rPr>
        <w:t>’</w:t>
      </w:r>
      <w:r w:rsidRPr="007369D5">
        <w:rPr>
          <w:snapToGrid w:val="0"/>
        </w:rPr>
        <w:t>s right protection, shall mean,</w:t>
      </w:r>
    </w:p>
    <w:p w:rsidR="00B6675E" w:rsidRPr="007369D5" w:rsidRDefault="00B6675E" w:rsidP="00B6675E">
      <w:pPr>
        <w:ind w:firstLine="567"/>
        <w:jc w:val="lowKashida"/>
        <w:rPr>
          <w:snapToGrid w:val="0"/>
        </w:rPr>
      </w:pPr>
      <w:r w:rsidRPr="007369D5">
        <w:rPr>
          <w:snapToGrid w:val="0"/>
        </w:rPr>
        <w:t>(i)</w:t>
      </w:r>
      <w:r w:rsidRPr="007369D5">
        <w:rPr>
          <w:snapToGrid w:val="0"/>
        </w:rPr>
        <w:tab/>
        <w:t>propagating material of any kind,</w:t>
      </w:r>
    </w:p>
    <w:p w:rsidR="00B6675E" w:rsidRPr="007369D5" w:rsidRDefault="00B6675E" w:rsidP="00B6675E">
      <w:pPr>
        <w:ind w:firstLine="567"/>
        <w:jc w:val="lowKashida"/>
        <w:rPr>
          <w:snapToGrid w:val="0"/>
        </w:rPr>
      </w:pPr>
      <w:r w:rsidRPr="007369D5">
        <w:rPr>
          <w:snapToGrid w:val="0"/>
        </w:rPr>
        <w:t>(ii)</w:t>
      </w:r>
      <w:r w:rsidRPr="007369D5">
        <w:rPr>
          <w:snapToGrid w:val="0"/>
        </w:rPr>
        <w:tab/>
        <w:t>harvested material, including entire plants or parts of plants, and</w:t>
      </w:r>
    </w:p>
    <w:p w:rsidR="00B6675E" w:rsidRPr="007369D5" w:rsidRDefault="00B6675E" w:rsidP="00B6675E">
      <w:pPr>
        <w:ind w:firstLine="567"/>
        <w:jc w:val="lowKashida"/>
        <w:rPr>
          <w:snapToGrid w:val="0"/>
        </w:rPr>
      </w:pPr>
      <w:r w:rsidRPr="007369D5">
        <w:rPr>
          <w:snapToGrid w:val="0"/>
        </w:rPr>
        <w:t>(iii)</w:t>
      </w:r>
      <w:r w:rsidRPr="007369D5">
        <w:rPr>
          <w:snapToGrid w:val="0"/>
        </w:rPr>
        <w:tab/>
        <w:t>any product made directly from the harvested material.</w:t>
      </w:r>
    </w:p>
    <w:p w:rsidR="00B6675E" w:rsidRPr="007369D5" w:rsidRDefault="00B6675E" w:rsidP="00B6675E">
      <w:pPr>
        <w:ind w:firstLine="567"/>
        <w:jc w:val="lowKashida"/>
        <w:rPr>
          <w:snapToGrid w:val="0"/>
        </w:rPr>
      </w:pPr>
    </w:p>
    <w:p w:rsidR="00B6675E" w:rsidRPr="007369D5" w:rsidRDefault="00B6675E" w:rsidP="00B6675E">
      <w:pPr>
        <w:ind w:firstLine="567"/>
        <w:jc w:val="lowKashida"/>
        <w:rPr>
          <w:lang w:bidi="ar-IQ"/>
        </w:rPr>
      </w:pPr>
      <w:r w:rsidRPr="007369D5">
        <w:rPr>
          <w:snapToGrid w:val="0"/>
        </w:rPr>
        <w:t>Where the Statute of a regional organization of which Egypt is a Member so provide, acts done in State Members of that regional organization shall be considered to have been done in Egypt.</w:t>
      </w:r>
    </w:p>
    <w:p w:rsidR="00B6675E" w:rsidRPr="007369D5" w:rsidRDefault="00B6675E" w:rsidP="00B6675E">
      <w:pPr>
        <w:jc w:val="lowKashida"/>
        <w:rPr>
          <w:lang w:bidi="ar-IQ"/>
        </w:rPr>
      </w:pPr>
    </w:p>
    <w:p w:rsidR="00B6675E" w:rsidRPr="007369D5" w:rsidRDefault="00F81099" w:rsidP="00B6675E">
      <w:pPr>
        <w:keepNext/>
        <w:autoSpaceDE w:val="0"/>
        <w:autoSpaceDN w:val="0"/>
        <w:adjustRightInd w:val="0"/>
        <w:spacing w:line="230" w:lineRule="atLeast"/>
        <w:jc w:val="lowKashida"/>
        <w:rPr>
          <w:b/>
          <w:bCs/>
        </w:rPr>
      </w:pPr>
      <w:r w:rsidRPr="007369D5">
        <w:rPr>
          <w:b/>
          <w:bCs/>
        </w:rPr>
        <w:t>Article</w:t>
      </w:r>
      <w:r>
        <w:rPr>
          <w:b/>
          <w:bCs/>
        </w:rPr>
        <w:t> </w:t>
      </w:r>
      <w:r w:rsidRPr="007369D5">
        <w:rPr>
          <w:b/>
          <w:bCs/>
        </w:rPr>
        <w:t>2</w:t>
      </w:r>
      <w:r w:rsidR="00B6675E" w:rsidRPr="007369D5">
        <w:rPr>
          <w:b/>
          <w:bCs/>
        </w:rPr>
        <w:t xml:space="preserve">01 (Fourth </w:t>
      </w:r>
      <w:r w:rsidR="00B6675E" w:rsidRPr="007369D5">
        <w:rPr>
          <w:rFonts w:cs="Arial"/>
          <w:b/>
          <w:bCs/>
        </w:rPr>
        <w:t>Paragraph</w:t>
      </w:r>
      <w:r w:rsidR="00B6675E" w:rsidRPr="007369D5">
        <w:rPr>
          <w:b/>
          <w:bCs/>
        </w:rPr>
        <w:t>)</w:t>
      </w:r>
    </w:p>
    <w:p w:rsidR="00B6675E" w:rsidRPr="007369D5" w:rsidRDefault="00B6675E" w:rsidP="00B6675E">
      <w:pPr>
        <w:ind w:firstLine="567"/>
        <w:jc w:val="lowKashida"/>
        <w:rPr>
          <w:snapToGrid w:val="0"/>
        </w:rPr>
      </w:pPr>
      <w:r w:rsidRPr="007369D5">
        <w:rPr>
          <w:snapToGrid w:val="0"/>
        </w:rPr>
        <w:t>The Office of Plant Variety Protection shall publish, at the expense of the right holder, in a monthly gazette issued by the Office, applications for certificates and grants of breeders</w:t>
      </w:r>
      <w:r w:rsidR="00F81099">
        <w:rPr>
          <w:snapToGrid w:val="0"/>
        </w:rPr>
        <w:t>’</w:t>
      </w:r>
      <w:r w:rsidRPr="007369D5">
        <w:rPr>
          <w:snapToGrid w:val="0"/>
        </w:rPr>
        <w:t xml:space="preserve"> rights, the proposed denominations for the variety, and approved denominations for the variety. Where an application is rejected, the Office shall notify the rejection decision and the reasons thereof. Any interested party may, within sixty (60) days from the publication date or the date of notification, as the case may be, oppose the decision to grant a certificate of breeder</w:t>
      </w:r>
      <w:r w:rsidR="00F81099">
        <w:rPr>
          <w:snapToGrid w:val="0"/>
        </w:rPr>
        <w:t>’</w:t>
      </w:r>
      <w:r w:rsidRPr="007369D5">
        <w:rPr>
          <w:snapToGrid w:val="0"/>
        </w:rPr>
        <w:t>s right or to reject an application for the protection.</w:t>
      </w:r>
    </w:p>
    <w:p w:rsidR="00B6675E" w:rsidRPr="007369D5" w:rsidRDefault="00B6675E" w:rsidP="00B6675E">
      <w:pPr>
        <w:ind w:firstLine="567"/>
        <w:jc w:val="lowKashida"/>
        <w:rPr>
          <w:snapToGrid w:val="0"/>
        </w:rPr>
      </w:pPr>
    </w:p>
    <w:p w:rsidR="00B6675E" w:rsidRPr="007369D5" w:rsidRDefault="00B6675E" w:rsidP="00B6675E">
      <w:pPr>
        <w:jc w:val="lowKashida"/>
        <w:rPr>
          <w:lang w:bidi="ar-IQ"/>
        </w:rPr>
      </w:pPr>
    </w:p>
    <w:p w:rsidR="00B6675E" w:rsidRPr="007369D5" w:rsidRDefault="00F81099" w:rsidP="00B6675E">
      <w:pPr>
        <w:keepNext/>
        <w:autoSpaceDE w:val="0"/>
        <w:autoSpaceDN w:val="0"/>
        <w:adjustRightInd w:val="0"/>
        <w:spacing w:line="230" w:lineRule="atLeast"/>
        <w:jc w:val="lowKashida"/>
        <w:rPr>
          <w:b/>
          <w:bCs/>
        </w:rPr>
      </w:pPr>
      <w:r w:rsidRPr="007369D5">
        <w:rPr>
          <w:b/>
          <w:bCs/>
        </w:rPr>
        <w:t>Article</w:t>
      </w:r>
      <w:r>
        <w:rPr>
          <w:b/>
          <w:bCs/>
        </w:rPr>
        <w:t> </w:t>
      </w:r>
      <w:r w:rsidRPr="007369D5">
        <w:rPr>
          <w:b/>
          <w:bCs/>
        </w:rPr>
        <w:t>2</w:t>
      </w:r>
      <w:r w:rsidR="00B6675E" w:rsidRPr="007369D5">
        <w:rPr>
          <w:b/>
          <w:bCs/>
        </w:rPr>
        <w:t>02</w:t>
      </w:r>
    </w:p>
    <w:p w:rsidR="00B6675E" w:rsidRPr="007369D5" w:rsidRDefault="00B6675E" w:rsidP="00B6675E">
      <w:pPr>
        <w:jc w:val="lowKashida"/>
        <w:rPr>
          <w:snapToGrid w:val="0"/>
        </w:rPr>
      </w:pPr>
      <w:r w:rsidRPr="007369D5">
        <w:rPr>
          <w:snapToGrid w:val="0"/>
        </w:rPr>
        <w:tab/>
        <w:t>Where any of the following cases is established, the Office of Plant Variety Protection shall issue a decision of annulment of the breeder</w:t>
      </w:r>
      <w:r w:rsidR="00F81099">
        <w:rPr>
          <w:snapToGrid w:val="0"/>
        </w:rPr>
        <w:t>’</w:t>
      </w:r>
      <w:r w:rsidRPr="007369D5">
        <w:rPr>
          <w:snapToGrid w:val="0"/>
        </w:rPr>
        <w:t>s right certificate:</w:t>
      </w:r>
    </w:p>
    <w:p w:rsidR="00B6675E" w:rsidRPr="007369D5" w:rsidRDefault="00B6675E" w:rsidP="00B6675E">
      <w:pPr>
        <w:jc w:val="lowKashida"/>
        <w:rPr>
          <w:snapToGrid w:val="0"/>
        </w:rPr>
      </w:pPr>
    </w:p>
    <w:p w:rsidR="00B6675E" w:rsidRPr="007369D5" w:rsidRDefault="00B6675E" w:rsidP="00B6675E">
      <w:pPr>
        <w:numPr>
          <w:ilvl w:val="0"/>
          <w:numId w:val="1"/>
        </w:numPr>
        <w:contextualSpacing/>
        <w:jc w:val="lowKashida"/>
        <w:rPr>
          <w:snapToGrid w:val="0"/>
        </w:rPr>
      </w:pPr>
      <w:r w:rsidRPr="007369D5">
        <w:rPr>
          <w:snapToGrid w:val="0"/>
        </w:rPr>
        <w:t xml:space="preserve">if, at the time of grant of protection, the plant variety does not fulfill any of the conditions provided for under items (i) and (ii) of the First Paragraph of </w:t>
      </w:r>
      <w:r w:rsidR="00F81099" w:rsidRPr="007369D5">
        <w:rPr>
          <w:snapToGrid w:val="0"/>
        </w:rPr>
        <w:t>Article</w:t>
      </w:r>
      <w:r w:rsidR="00F81099">
        <w:rPr>
          <w:snapToGrid w:val="0"/>
        </w:rPr>
        <w:t> </w:t>
      </w:r>
      <w:r w:rsidR="00F81099" w:rsidRPr="007369D5">
        <w:rPr>
          <w:snapToGrid w:val="0"/>
        </w:rPr>
        <w:t>1</w:t>
      </w:r>
      <w:r w:rsidRPr="007369D5">
        <w:rPr>
          <w:snapToGrid w:val="0"/>
        </w:rPr>
        <w:t>92 of this Law.</w:t>
      </w:r>
    </w:p>
    <w:p w:rsidR="00B6675E" w:rsidRPr="007369D5" w:rsidRDefault="00B6675E" w:rsidP="00B6675E">
      <w:pPr>
        <w:numPr>
          <w:ilvl w:val="0"/>
          <w:numId w:val="1"/>
        </w:numPr>
        <w:contextualSpacing/>
        <w:jc w:val="lowKashida"/>
        <w:rPr>
          <w:snapToGrid w:val="0"/>
        </w:rPr>
      </w:pPr>
      <w:r w:rsidRPr="007369D5">
        <w:rPr>
          <w:snapToGrid w:val="0"/>
        </w:rPr>
        <w:t>if, at the time of grant of protection, conditions provided for under either item (iii) or (iv) of the same Paragraph of the same Article referred to in the foregoing Article are not fulfilled, where such protection had been granted based essentially on information and documents furnished by the breeder.</w:t>
      </w:r>
    </w:p>
    <w:p w:rsidR="00B6675E" w:rsidRPr="007369D5" w:rsidRDefault="00B6675E" w:rsidP="00B6675E">
      <w:pPr>
        <w:numPr>
          <w:ilvl w:val="0"/>
          <w:numId w:val="1"/>
        </w:numPr>
        <w:contextualSpacing/>
        <w:jc w:val="lowKashida"/>
        <w:rPr>
          <w:snapToGrid w:val="0"/>
        </w:rPr>
      </w:pPr>
      <w:r w:rsidRPr="007369D5">
        <w:rPr>
          <w:snapToGrid w:val="0"/>
        </w:rPr>
        <w:t>if the certificate has been granted to a person who is not entitled to it, unless the right is transferred to the person who is so entitled.</w:t>
      </w:r>
    </w:p>
    <w:p w:rsidR="00B6675E" w:rsidRPr="007369D5" w:rsidRDefault="00B6675E" w:rsidP="00B6675E">
      <w:pPr>
        <w:jc w:val="lowKashida"/>
        <w:rPr>
          <w:snapToGrid w:val="0"/>
        </w:rPr>
      </w:pPr>
    </w:p>
    <w:p w:rsidR="00B6675E" w:rsidRPr="007369D5" w:rsidRDefault="00B6675E" w:rsidP="00B6675E">
      <w:pPr>
        <w:ind w:left="1276"/>
        <w:jc w:val="lowKashida"/>
        <w:rPr>
          <w:snapToGrid w:val="0"/>
        </w:rPr>
      </w:pPr>
      <w:r w:rsidRPr="007369D5">
        <w:rPr>
          <w:snapToGrid w:val="0"/>
        </w:rPr>
        <w:t>The Office shall notify the annulment decision to the party concerned in a registered letter with acknowledgement of receipt, and may be appealed within sixty (60) days from the date of notification.</w:t>
      </w:r>
    </w:p>
    <w:p w:rsidR="00B6675E" w:rsidRPr="007369D5" w:rsidRDefault="00B6675E" w:rsidP="00B6675E">
      <w:pPr>
        <w:jc w:val="lowKashida"/>
        <w:rPr>
          <w:snapToGrid w:val="0"/>
        </w:rPr>
      </w:pPr>
    </w:p>
    <w:p w:rsidR="00B6675E" w:rsidRPr="007369D5" w:rsidRDefault="00B6675E" w:rsidP="00B6675E">
      <w:pPr>
        <w:jc w:val="lowKashida"/>
        <w:rPr>
          <w:lang w:bidi="ar-IQ"/>
        </w:rPr>
      </w:pPr>
    </w:p>
    <w:p w:rsidR="00B6675E" w:rsidRPr="004D1F08" w:rsidRDefault="00F81099" w:rsidP="00082581">
      <w:pPr>
        <w:keepNext/>
        <w:autoSpaceDE w:val="0"/>
        <w:autoSpaceDN w:val="0"/>
        <w:adjustRightInd w:val="0"/>
        <w:spacing w:line="230" w:lineRule="atLeast"/>
        <w:jc w:val="lowKashida"/>
        <w:rPr>
          <w:b/>
          <w:bCs/>
          <w:rtl/>
          <w:lang w:val="fr-FR"/>
        </w:rPr>
      </w:pPr>
      <w:r w:rsidRPr="007369D5">
        <w:rPr>
          <w:b/>
          <w:bCs/>
        </w:rPr>
        <w:lastRenderedPageBreak/>
        <w:t>Article</w:t>
      </w:r>
      <w:r>
        <w:rPr>
          <w:b/>
          <w:bCs/>
        </w:rPr>
        <w:t> </w:t>
      </w:r>
      <w:r w:rsidRPr="007369D5">
        <w:rPr>
          <w:b/>
          <w:bCs/>
        </w:rPr>
        <w:t>2</w:t>
      </w:r>
      <w:r w:rsidR="00B6675E" w:rsidRPr="007369D5">
        <w:rPr>
          <w:b/>
          <w:bCs/>
        </w:rPr>
        <w:t>02</w:t>
      </w:r>
      <w:r w:rsidR="00B6675E" w:rsidRPr="007369D5">
        <w:rPr>
          <w:b/>
          <w:bCs/>
          <w:i/>
          <w:iCs/>
        </w:rPr>
        <w:t>Bis</w:t>
      </w:r>
      <w:r w:rsidR="00B6675E" w:rsidRPr="007369D5">
        <w:rPr>
          <w:b/>
          <w:bCs/>
        </w:rPr>
        <w:t>(1)</w:t>
      </w:r>
    </w:p>
    <w:p w:rsidR="00B6675E" w:rsidRPr="007369D5" w:rsidRDefault="00B6675E" w:rsidP="00B6675E">
      <w:pPr>
        <w:jc w:val="lowKashida"/>
      </w:pPr>
      <w:r w:rsidRPr="007369D5">
        <w:t xml:space="preserve">The provisions of Book Four of the Intellectual Property Rights Law, as referred to, shall apply to plant genera and species specified by the Minister of Agriculture, and shall apply to </w:t>
      </w:r>
      <w:r w:rsidR="00B94407" w:rsidRPr="007369D5">
        <w:t xml:space="preserve">all </w:t>
      </w:r>
      <w:r w:rsidRPr="007369D5">
        <w:t>genera and species at the expiration of a period of ten (10) years from the date of implementation of this Law.</w:t>
      </w:r>
    </w:p>
    <w:p w:rsidR="00B6675E" w:rsidRPr="007369D5" w:rsidRDefault="00B6675E" w:rsidP="00B6675E">
      <w:pPr>
        <w:jc w:val="lowKashida"/>
      </w:pPr>
    </w:p>
    <w:p w:rsidR="00B6675E" w:rsidRPr="007369D5" w:rsidRDefault="00B6675E" w:rsidP="00B6675E">
      <w:pPr>
        <w:jc w:val="lowKashida"/>
      </w:pPr>
    </w:p>
    <w:p w:rsidR="00B6675E" w:rsidRPr="007369D5" w:rsidRDefault="00B6675E" w:rsidP="00B6675E">
      <w:pPr>
        <w:tabs>
          <w:tab w:val="left" w:pos="7950"/>
          <w:tab w:val="right" w:pos="9639"/>
        </w:tabs>
        <w:jc w:val="center"/>
        <w:rPr>
          <w:b/>
          <w:bCs/>
        </w:rPr>
      </w:pPr>
      <w:r w:rsidRPr="007369D5">
        <w:rPr>
          <w:b/>
          <w:bCs/>
        </w:rPr>
        <w:t>ARTICLE II</w:t>
      </w:r>
    </w:p>
    <w:p w:rsidR="00B6675E" w:rsidRPr="007369D5" w:rsidRDefault="00B6675E" w:rsidP="00B6675E">
      <w:pPr>
        <w:tabs>
          <w:tab w:val="left" w:pos="7950"/>
          <w:tab w:val="right" w:pos="9639"/>
        </w:tabs>
        <w:jc w:val="left"/>
      </w:pPr>
    </w:p>
    <w:p w:rsidR="00B6675E" w:rsidRPr="007369D5" w:rsidRDefault="00B6675E" w:rsidP="00B6675E">
      <w:pPr>
        <w:tabs>
          <w:tab w:val="left" w:pos="7950"/>
          <w:tab w:val="right" w:pos="9639"/>
        </w:tabs>
        <w:jc w:val="left"/>
      </w:pPr>
      <w:r w:rsidRPr="007369D5">
        <w:t>This Law shall be published in the Official Gazette, and shall enter into force on the day following the date of its publication. It shall repeal any other provision which is contrary to its provisions.</w:t>
      </w:r>
    </w:p>
    <w:p w:rsidR="00B823AB" w:rsidRPr="007369D5" w:rsidRDefault="00B823AB" w:rsidP="00DC5EB0">
      <w:pPr>
        <w:jc w:val="right"/>
      </w:pPr>
    </w:p>
    <w:p w:rsidR="00B823AB" w:rsidRPr="007369D5" w:rsidRDefault="00B823AB" w:rsidP="00DC5EB0">
      <w:pPr>
        <w:jc w:val="right"/>
      </w:pPr>
    </w:p>
    <w:p w:rsidR="00B823AB" w:rsidRPr="007369D5" w:rsidRDefault="00B823AB" w:rsidP="00DC5EB0">
      <w:pPr>
        <w:jc w:val="right"/>
      </w:pPr>
    </w:p>
    <w:p w:rsidR="00B823AB" w:rsidRPr="007369D5" w:rsidRDefault="00B823AB" w:rsidP="00B823AB">
      <w:pPr>
        <w:jc w:val="right"/>
      </w:pPr>
      <w:r w:rsidRPr="007369D5">
        <w:t>[Annex III follows]</w:t>
      </w:r>
    </w:p>
    <w:p w:rsidR="00B823AB" w:rsidRPr="007369D5" w:rsidRDefault="00B823AB" w:rsidP="00DC5EB0">
      <w:pPr>
        <w:jc w:val="right"/>
      </w:pPr>
    </w:p>
    <w:p w:rsidR="00B823AB" w:rsidRPr="007369D5" w:rsidRDefault="00B823AB" w:rsidP="00B823AB">
      <w:pPr>
        <w:jc w:val="left"/>
      </w:pPr>
    </w:p>
    <w:p w:rsidR="00B823AB" w:rsidRPr="007369D5" w:rsidRDefault="00B823AB" w:rsidP="00B823AB">
      <w:pPr>
        <w:jc w:val="left"/>
        <w:sectPr w:rsidR="00B823AB" w:rsidRPr="007369D5" w:rsidSect="009B76EC">
          <w:headerReference w:type="default" r:id="rId20"/>
          <w:headerReference w:type="first" r:id="rId21"/>
          <w:pgSz w:w="11907" w:h="16840" w:code="9"/>
          <w:pgMar w:top="510" w:right="1134" w:bottom="1134" w:left="1134" w:header="510" w:footer="680" w:gutter="0"/>
          <w:pgNumType w:start="1"/>
          <w:cols w:space="720"/>
          <w:titlePg/>
        </w:sectPr>
      </w:pPr>
    </w:p>
    <w:p w:rsidR="009B76EC" w:rsidRPr="007369D5" w:rsidRDefault="009B76EC" w:rsidP="009B76EC">
      <w:pPr>
        <w:jc w:val="left"/>
        <w:rPr>
          <w:rFonts w:cs="Arial"/>
        </w:rPr>
      </w:pPr>
      <w:r w:rsidRPr="007369D5">
        <w:rPr>
          <w:rFonts w:cs="Arial"/>
        </w:rPr>
        <w:lastRenderedPageBreak/>
        <w:t>[Translation]</w:t>
      </w:r>
    </w:p>
    <w:p w:rsidR="009B76EC" w:rsidRPr="007369D5" w:rsidRDefault="009B76EC" w:rsidP="009B76EC">
      <w:pPr>
        <w:jc w:val="left"/>
        <w:rPr>
          <w:rFonts w:cs="Arial"/>
        </w:rPr>
      </w:pPr>
      <w:r w:rsidRPr="007369D5">
        <w:rPr>
          <w:rFonts w:cs="Arial"/>
        </w:rPr>
        <w:t>[Original: Arabic]</w:t>
      </w:r>
    </w:p>
    <w:p w:rsidR="009B76EC" w:rsidRPr="007369D5" w:rsidRDefault="009B76EC" w:rsidP="009B76EC">
      <w:pPr>
        <w:jc w:val="left"/>
        <w:rPr>
          <w:rFonts w:cs="Arial"/>
          <w:b/>
          <w:bCs/>
          <w:caps/>
          <w:szCs w:val="22"/>
        </w:rPr>
      </w:pPr>
    </w:p>
    <w:p w:rsidR="009B76EC" w:rsidRPr="007369D5" w:rsidRDefault="009B76EC" w:rsidP="009B76EC">
      <w:pPr>
        <w:jc w:val="left"/>
        <w:rPr>
          <w:rFonts w:cs="Arial"/>
          <w:b/>
          <w:bCs/>
          <w:caps/>
          <w:szCs w:val="22"/>
        </w:rPr>
      </w:pPr>
    </w:p>
    <w:p w:rsidR="009B76EC" w:rsidRPr="007369D5" w:rsidRDefault="009B76EC" w:rsidP="009B76EC">
      <w:pPr>
        <w:jc w:val="left"/>
        <w:rPr>
          <w:rFonts w:cs="Arial"/>
          <w:b/>
          <w:bCs/>
          <w:caps/>
          <w:szCs w:val="22"/>
        </w:rPr>
      </w:pPr>
    </w:p>
    <w:p w:rsidR="009B76EC" w:rsidRPr="007369D5" w:rsidRDefault="009B76EC" w:rsidP="009B76EC">
      <w:pPr>
        <w:jc w:val="left"/>
        <w:rPr>
          <w:rFonts w:cs="Arial"/>
          <w:b/>
          <w:bCs/>
          <w:caps/>
          <w:szCs w:val="22"/>
          <w:lang w:bidi="ar-EG"/>
        </w:rPr>
      </w:pPr>
      <w:r w:rsidRPr="007369D5">
        <w:rPr>
          <w:rFonts w:cs="Arial"/>
          <w:b/>
          <w:bCs/>
          <w:caps/>
          <w:szCs w:val="22"/>
        </w:rPr>
        <w:t>arab republic of egypt</w:t>
      </w:r>
    </w:p>
    <w:p w:rsidR="009B76EC" w:rsidRPr="007369D5" w:rsidRDefault="009B76EC" w:rsidP="009B76EC">
      <w:pPr>
        <w:jc w:val="left"/>
        <w:rPr>
          <w:rFonts w:cs="Arial"/>
          <w:b/>
          <w:bCs/>
          <w:caps/>
          <w:szCs w:val="22"/>
        </w:rPr>
      </w:pPr>
      <w:r w:rsidRPr="007369D5">
        <w:rPr>
          <w:rFonts w:cs="Arial"/>
          <w:b/>
          <w:bCs/>
          <w:caps/>
          <w:szCs w:val="22"/>
        </w:rPr>
        <w:t>official gazette</w:t>
      </w:r>
    </w:p>
    <w:p w:rsidR="009B76EC" w:rsidRPr="007369D5" w:rsidRDefault="009B76EC" w:rsidP="009B76EC">
      <w:pPr>
        <w:jc w:val="left"/>
        <w:rPr>
          <w:rFonts w:cs="Arial"/>
          <w:b/>
          <w:bCs/>
          <w:caps/>
          <w:szCs w:val="22"/>
        </w:rPr>
      </w:pPr>
    </w:p>
    <w:p w:rsidR="009B76EC" w:rsidRPr="007369D5" w:rsidRDefault="009B76EC" w:rsidP="009B76EC">
      <w:pPr>
        <w:jc w:val="left"/>
        <w:rPr>
          <w:rFonts w:cs="Arial"/>
          <w:b/>
          <w:bCs/>
          <w:caps/>
          <w:szCs w:val="22"/>
        </w:rPr>
      </w:pPr>
      <w:r w:rsidRPr="007369D5">
        <w:rPr>
          <w:rFonts w:cs="Arial"/>
          <w:b/>
          <w:bCs/>
          <w:caps/>
          <w:szCs w:val="22"/>
        </w:rPr>
        <w:t>issue no. 38</w:t>
      </w:r>
      <w:r w:rsidRPr="007369D5">
        <w:rPr>
          <w:rFonts w:cs="Arial"/>
          <w:b/>
          <w:bCs/>
          <w:i/>
          <w:iCs/>
          <w:caps/>
          <w:szCs w:val="22"/>
        </w:rPr>
        <w:t>BIS</w:t>
      </w:r>
    </w:p>
    <w:p w:rsidR="009B76EC" w:rsidRPr="007369D5" w:rsidRDefault="009B76EC" w:rsidP="009B76EC">
      <w:pPr>
        <w:jc w:val="left"/>
        <w:rPr>
          <w:rFonts w:cs="Arial"/>
          <w:caps/>
        </w:rPr>
      </w:pPr>
      <w:r w:rsidRPr="007369D5">
        <w:rPr>
          <w:rFonts w:cs="Arial"/>
        </w:rPr>
        <w:t>Dated September</w:t>
      </w:r>
      <w:r w:rsidRPr="007369D5">
        <w:rPr>
          <w:rFonts w:cs="Arial"/>
          <w:caps/>
        </w:rPr>
        <w:t xml:space="preserve"> 23, 2019</w:t>
      </w:r>
    </w:p>
    <w:p w:rsidR="009B76EC" w:rsidRPr="007369D5" w:rsidRDefault="009B76EC" w:rsidP="009B76EC">
      <w:pPr>
        <w:jc w:val="left"/>
        <w:rPr>
          <w:rFonts w:cs="Arial"/>
          <w:b/>
          <w:bCs/>
          <w:caps/>
        </w:rPr>
      </w:pPr>
    </w:p>
    <w:p w:rsidR="009B76EC" w:rsidRPr="007369D5" w:rsidRDefault="009B76EC" w:rsidP="009B76EC">
      <w:pPr>
        <w:jc w:val="left"/>
        <w:rPr>
          <w:rFonts w:cs="Arial"/>
          <w:b/>
          <w:bCs/>
          <w:caps/>
        </w:rPr>
      </w:pPr>
    </w:p>
    <w:p w:rsidR="009B76EC" w:rsidRPr="007369D5" w:rsidRDefault="009B76EC" w:rsidP="009B76EC">
      <w:pPr>
        <w:jc w:val="left"/>
        <w:rPr>
          <w:rFonts w:cs="Arial"/>
          <w:b/>
          <w:bCs/>
          <w:caps/>
        </w:rPr>
      </w:pPr>
    </w:p>
    <w:p w:rsidR="009B76EC" w:rsidRPr="007369D5" w:rsidRDefault="009B76EC" w:rsidP="009B76EC">
      <w:pPr>
        <w:jc w:val="left"/>
        <w:rPr>
          <w:rFonts w:cs="Arial"/>
          <w:i/>
          <w:iCs/>
          <w:caps/>
        </w:rPr>
      </w:pPr>
      <w:r w:rsidRPr="007369D5">
        <w:rPr>
          <w:rFonts w:cs="Arial"/>
          <w:i/>
          <w:iCs/>
          <w:caps/>
        </w:rPr>
        <w:t>[EXTRACT]</w:t>
      </w:r>
    </w:p>
    <w:p w:rsidR="009B76EC" w:rsidRPr="007369D5" w:rsidRDefault="009B76EC" w:rsidP="009B76EC">
      <w:pPr>
        <w:jc w:val="left"/>
        <w:rPr>
          <w:rFonts w:cs="Arial"/>
          <w:b/>
          <w:bCs/>
          <w:caps/>
        </w:rPr>
      </w:pPr>
    </w:p>
    <w:p w:rsidR="009B76EC" w:rsidRPr="007369D5" w:rsidRDefault="009B76EC" w:rsidP="009B76EC">
      <w:pPr>
        <w:jc w:val="left"/>
        <w:rPr>
          <w:rFonts w:cs="Arial"/>
          <w:b/>
          <w:bCs/>
          <w:caps/>
        </w:rPr>
      </w:pPr>
    </w:p>
    <w:p w:rsidR="009B76EC" w:rsidRPr="007369D5" w:rsidRDefault="009B76EC" w:rsidP="009B76EC">
      <w:pPr>
        <w:jc w:val="left"/>
        <w:rPr>
          <w:rFonts w:cs="Arial"/>
          <w:b/>
          <w:bCs/>
          <w:caps/>
        </w:rPr>
      </w:pPr>
    </w:p>
    <w:p w:rsidR="009B76EC" w:rsidRPr="007369D5" w:rsidRDefault="009B76EC" w:rsidP="009B76EC">
      <w:pPr>
        <w:spacing w:after="200"/>
        <w:jc w:val="left"/>
        <w:rPr>
          <w:rFonts w:cs="Arial"/>
          <w:b/>
          <w:bCs/>
          <w:szCs w:val="22"/>
          <w:lang w:bidi="ar-EG"/>
        </w:rPr>
      </w:pPr>
      <w:r w:rsidRPr="007369D5">
        <w:rPr>
          <w:rFonts w:cs="Arial"/>
          <w:b/>
          <w:bCs/>
          <w:szCs w:val="22"/>
          <w:lang w:bidi="ar-EG"/>
        </w:rPr>
        <w:t>The Presidency of the Council of Ministers, Advisory Board of the Council of Ministers</w:t>
      </w:r>
    </w:p>
    <w:p w:rsidR="009B76EC" w:rsidRPr="007369D5" w:rsidRDefault="009B76EC" w:rsidP="009B76EC">
      <w:pPr>
        <w:spacing w:after="200"/>
        <w:jc w:val="left"/>
        <w:rPr>
          <w:rFonts w:cs="Arial"/>
          <w:b/>
          <w:bCs/>
          <w:szCs w:val="22"/>
          <w:lang w:bidi="ar-EG"/>
        </w:rPr>
      </w:pPr>
    </w:p>
    <w:p w:rsidR="009B76EC" w:rsidRPr="007369D5" w:rsidRDefault="009B76EC" w:rsidP="009B76EC">
      <w:pPr>
        <w:spacing w:after="200"/>
        <w:jc w:val="center"/>
        <w:rPr>
          <w:rFonts w:cs="Arial"/>
          <w:b/>
          <w:bCs/>
          <w:szCs w:val="22"/>
          <w:lang w:bidi="ar-EG"/>
        </w:rPr>
      </w:pPr>
      <w:r w:rsidRPr="007369D5">
        <w:rPr>
          <w:rFonts w:cs="Arial"/>
          <w:b/>
          <w:bCs/>
          <w:szCs w:val="22"/>
          <w:lang w:bidi="ar-EG"/>
        </w:rPr>
        <w:t>CORRIGENDUM</w:t>
      </w:r>
    </w:p>
    <w:p w:rsidR="009B76EC" w:rsidRPr="004D1F08" w:rsidRDefault="009B76EC" w:rsidP="009B76EC">
      <w:pPr>
        <w:spacing w:after="200"/>
        <w:jc w:val="center"/>
        <w:rPr>
          <w:rFonts w:cs="Arial"/>
          <w:szCs w:val="22"/>
          <w:rtl/>
          <w:lang w:val="fr-FR" w:bidi="ar-EG"/>
        </w:rPr>
      </w:pPr>
    </w:p>
    <w:p w:rsidR="009B76EC" w:rsidRPr="007369D5" w:rsidRDefault="009B76EC" w:rsidP="009B76EC">
      <w:pPr>
        <w:spacing w:after="200"/>
        <w:ind w:firstLine="567"/>
        <w:jc w:val="left"/>
        <w:rPr>
          <w:rFonts w:cs="Arial"/>
          <w:szCs w:val="22"/>
          <w:lang w:bidi="ar-EG"/>
        </w:rPr>
      </w:pPr>
      <w:r w:rsidRPr="007369D5">
        <w:rPr>
          <w:rFonts w:cs="Arial"/>
          <w:szCs w:val="22"/>
          <w:lang w:bidi="ar-EG"/>
        </w:rPr>
        <w:t>This is to notify that there was a material error in the Official Gazette No. 31</w:t>
      </w:r>
      <w:r w:rsidRPr="007369D5">
        <w:rPr>
          <w:rFonts w:cs="Arial"/>
          <w:i/>
          <w:iCs/>
          <w:szCs w:val="22"/>
          <w:lang w:bidi="ar-EG"/>
        </w:rPr>
        <w:t>Bis</w:t>
      </w:r>
      <w:r w:rsidRPr="007369D5">
        <w:rPr>
          <w:rFonts w:cs="Arial"/>
          <w:szCs w:val="22"/>
          <w:lang w:bidi="ar-EG"/>
        </w:rPr>
        <w:t xml:space="preserve">(D), dated August 6, 2019, containing the publication of Law No. 144 of 2019 Amending certain provisions of the Law on Intellectual Property Right Protection No. 82 of 2002. The error concerns the First Paragraph of </w:t>
      </w:r>
      <w:r w:rsidR="00F81099" w:rsidRPr="007369D5">
        <w:rPr>
          <w:rFonts w:cs="Arial"/>
          <w:szCs w:val="22"/>
          <w:lang w:bidi="ar-EG"/>
        </w:rPr>
        <w:t>Article</w:t>
      </w:r>
      <w:r w:rsidR="00F81099">
        <w:rPr>
          <w:rFonts w:cs="Arial"/>
          <w:szCs w:val="22"/>
          <w:lang w:bidi="ar-EG"/>
        </w:rPr>
        <w:t> </w:t>
      </w:r>
      <w:r w:rsidR="00F81099" w:rsidRPr="007369D5">
        <w:rPr>
          <w:rFonts w:cs="Arial"/>
          <w:szCs w:val="22"/>
          <w:lang w:bidi="ar-EG"/>
        </w:rPr>
        <w:t>1</w:t>
      </w:r>
      <w:r w:rsidRPr="007369D5">
        <w:rPr>
          <w:rFonts w:cs="Arial"/>
          <w:szCs w:val="22"/>
          <w:lang w:bidi="ar-EG"/>
        </w:rPr>
        <w:t xml:space="preserve">98 under </w:t>
      </w:r>
      <w:r w:rsidR="00F81099" w:rsidRPr="007369D5">
        <w:rPr>
          <w:rFonts w:cs="Arial"/>
          <w:szCs w:val="22"/>
          <w:lang w:bidi="ar-EG"/>
        </w:rPr>
        <w:t>Article</w:t>
      </w:r>
      <w:r w:rsidR="00F81099">
        <w:rPr>
          <w:rFonts w:cs="Arial"/>
          <w:szCs w:val="22"/>
          <w:lang w:bidi="ar-EG"/>
        </w:rPr>
        <w:t> </w:t>
      </w:r>
      <w:r w:rsidR="00F81099" w:rsidRPr="007369D5">
        <w:rPr>
          <w:rFonts w:cs="Arial"/>
          <w:szCs w:val="22"/>
          <w:lang w:bidi="ar-EG"/>
        </w:rPr>
        <w:t>I</w:t>
      </w:r>
      <w:r w:rsidRPr="007369D5">
        <w:rPr>
          <w:rFonts w:cs="Arial"/>
          <w:szCs w:val="22"/>
          <w:lang w:bidi="ar-EG"/>
        </w:rPr>
        <w:t xml:space="preserve"> of the above</w:t>
      </w:r>
      <w:r w:rsidR="00F81099">
        <w:rPr>
          <w:rFonts w:cs="Arial"/>
          <w:szCs w:val="22"/>
          <w:lang w:bidi="ar-EG"/>
        </w:rPr>
        <w:t>-</w:t>
      </w:r>
      <w:r w:rsidRPr="007369D5">
        <w:rPr>
          <w:rFonts w:cs="Arial"/>
          <w:szCs w:val="22"/>
          <w:lang w:bidi="ar-EG"/>
        </w:rPr>
        <w:t>mentioned Law, which read as follows:</w:t>
      </w:r>
    </w:p>
    <w:p w:rsidR="009B76EC" w:rsidRPr="007369D5" w:rsidRDefault="00F81099" w:rsidP="009B76EC">
      <w:pPr>
        <w:spacing w:after="200"/>
        <w:ind w:left="567" w:firstLine="567"/>
        <w:jc w:val="left"/>
        <w:rPr>
          <w:rFonts w:cs="Arial"/>
          <w:b/>
          <w:bCs/>
          <w:szCs w:val="22"/>
          <w:lang w:bidi="ar-EG"/>
        </w:rPr>
      </w:pPr>
      <w:r w:rsidRPr="007369D5">
        <w:rPr>
          <w:rFonts w:cs="Arial"/>
          <w:b/>
          <w:bCs/>
          <w:szCs w:val="22"/>
          <w:lang w:bidi="ar-EG"/>
        </w:rPr>
        <w:t>Article</w:t>
      </w:r>
      <w:r>
        <w:rPr>
          <w:rFonts w:cs="Arial"/>
          <w:b/>
          <w:bCs/>
          <w:szCs w:val="22"/>
          <w:lang w:bidi="ar-EG"/>
        </w:rPr>
        <w:t> </w:t>
      </w:r>
      <w:r w:rsidRPr="007369D5">
        <w:rPr>
          <w:rFonts w:cs="Arial"/>
          <w:b/>
          <w:bCs/>
          <w:szCs w:val="22"/>
          <w:lang w:bidi="ar-EG"/>
        </w:rPr>
        <w:t>1</w:t>
      </w:r>
      <w:r w:rsidR="009B76EC" w:rsidRPr="007369D5">
        <w:rPr>
          <w:rFonts w:cs="Arial"/>
          <w:b/>
          <w:bCs/>
          <w:szCs w:val="22"/>
          <w:lang w:bidi="ar-EG"/>
        </w:rPr>
        <w:t>98</w:t>
      </w:r>
    </w:p>
    <w:p w:rsidR="009B76EC" w:rsidRPr="007369D5" w:rsidRDefault="009B76EC" w:rsidP="009B76EC">
      <w:pPr>
        <w:spacing w:after="200"/>
        <w:ind w:left="567" w:firstLine="567"/>
        <w:jc w:val="left"/>
        <w:rPr>
          <w:rFonts w:cs="Arial"/>
          <w:szCs w:val="22"/>
          <w:lang w:bidi="ar-EG"/>
        </w:rPr>
      </w:pPr>
      <w:r w:rsidRPr="007369D5">
        <w:rPr>
          <w:rFonts w:cs="Arial"/>
          <w:szCs w:val="22"/>
          <w:lang w:bidi="ar-EG"/>
        </w:rPr>
        <w:t>The breeder</w:t>
      </w:r>
      <w:r w:rsidR="00F81099">
        <w:rPr>
          <w:rFonts w:cs="Arial"/>
          <w:szCs w:val="22"/>
          <w:lang w:bidi="ar-EG"/>
        </w:rPr>
        <w:t>’</w:t>
      </w:r>
      <w:r w:rsidRPr="007369D5">
        <w:rPr>
          <w:rFonts w:cs="Arial"/>
          <w:szCs w:val="22"/>
          <w:lang w:bidi="ar-EG"/>
        </w:rPr>
        <w:t xml:space="preserve">s right shall not extend to acts concerning material of the protected variety, or of any variety covered by the provisions of the fourth paragraph of </w:t>
      </w:r>
      <w:r w:rsidR="00F81099" w:rsidRPr="007369D5">
        <w:rPr>
          <w:rFonts w:cs="Arial"/>
          <w:szCs w:val="22"/>
          <w:lang w:bidi="ar-EG"/>
        </w:rPr>
        <w:t>Article</w:t>
      </w:r>
      <w:r w:rsidR="00F81099">
        <w:rPr>
          <w:rFonts w:cs="Arial"/>
          <w:szCs w:val="22"/>
          <w:lang w:bidi="ar-EG"/>
        </w:rPr>
        <w:t> </w:t>
      </w:r>
      <w:r w:rsidR="00F81099" w:rsidRPr="007369D5">
        <w:rPr>
          <w:rFonts w:cs="Arial"/>
          <w:szCs w:val="22"/>
          <w:lang w:bidi="ar-EG"/>
        </w:rPr>
        <w:t>1</w:t>
      </w:r>
      <w:r w:rsidRPr="007369D5">
        <w:rPr>
          <w:rFonts w:cs="Arial"/>
          <w:szCs w:val="22"/>
          <w:lang w:bidi="ar-EG"/>
        </w:rPr>
        <w:t xml:space="preserve">94 of this Law, or any material derived from the said material, which has been sold or otherwise marketed by the breeder or with his consent in the Arab Republic of Egypt </w:t>
      </w:r>
      <w:r w:rsidRPr="007369D5">
        <w:rPr>
          <w:rFonts w:cs="Arial"/>
          <w:b/>
          <w:bCs/>
          <w:szCs w:val="22"/>
          <w:lang w:bidi="ar-EG"/>
        </w:rPr>
        <w:t>or abroad</w:t>
      </w:r>
      <w:r w:rsidRPr="007369D5">
        <w:rPr>
          <w:rFonts w:cs="Arial"/>
          <w:szCs w:val="22"/>
          <w:lang w:bidi="ar-EG"/>
        </w:rPr>
        <w:t>, with the exception of the following acts:</w:t>
      </w:r>
    </w:p>
    <w:p w:rsidR="009B76EC" w:rsidRPr="007369D5" w:rsidRDefault="009B76EC" w:rsidP="009B76EC">
      <w:pPr>
        <w:spacing w:after="200"/>
        <w:jc w:val="left"/>
        <w:rPr>
          <w:rFonts w:cs="Arial"/>
          <w:szCs w:val="22"/>
          <w:u w:val="single"/>
          <w:lang w:bidi="ar-EG"/>
        </w:rPr>
      </w:pPr>
      <w:r w:rsidRPr="007369D5">
        <w:rPr>
          <w:rFonts w:cs="Arial"/>
          <w:szCs w:val="22"/>
          <w:u w:val="single"/>
          <w:lang w:bidi="ar-EG"/>
        </w:rPr>
        <w:t>The above paragraph is hereby corrected to read as follows:</w:t>
      </w:r>
    </w:p>
    <w:p w:rsidR="009B76EC" w:rsidRPr="007369D5" w:rsidRDefault="00F81099" w:rsidP="009B76EC">
      <w:pPr>
        <w:spacing w:after="200"/>
        <w:ind w:left="567" w:firstLine="567"/>
        <w:jc w:val="left"/>
        <w:rPr>
          <w:rFonts w:cs="Arial"/>
          <w:b/>
          <w:bCs/>
          <w:szCs w:val="22"/>
          <w:lang w:bidi="ar-EG"/>
        </w:rPr>
      </w:pPr>
      <w:r w:rsidRPr="007369D5">
        <w:rPr>
          <w:rFonts w:cs="Arial"/>
          <w:b/>
          <w:bCs/>
          <w:szCs w:val="22"/>
          <w:lang w:bidi="ar-EG"/>
        </w:rPr>
        <w:t>Article</w:t>
      </w:r>
      <w:r>
        <w:rPr>
          <w:rFonts w:cs="Arial"/>
          <w:b/>
          <w:bCs/>
          <w:szCs w:val="22"/>
          <w:lang w:bidi="ar-EG"/>
        </w:rPr>
        <w:t> </w:t>
      </w:r>
      <w:r w:rsidRPr="007369D5">
        <w:rPr>
          <w:rFonts w:cs="Arial"/>
          <w:b/>
          <w:bCs/>
          <w:szCs w:val="22"/>
          <w:lang w:bidi="ar-EG"/>
        </w:rPr>
        <w:t>1</w:t>
      </w:r>
      <w:r w:rsidR="009B76EC" w:rsidRPr="007369D5">
        <w:rPr>
          <w:rFonts w:cs="Arial"/>
          <w:b/>
          <w:bCs/>
          <w:szCs w:val="22"/>
          <w:lang w:bidi="ar-EG"/>
        </w:rPr>
        <w:t>98</w:t>
      </w:r>
    </w:p>
    <w:p w:rsidR="009B76EC" w:rsidRPr="007369D5" w:rsidRDefault="009B76EC" w:rsidP="009B76EC">
      <w:pPr>
        <w:spacing w:after="200"/>
        <w:ind w:left="567" w:firstLine="567"/>
        <w:jc w:val="left"/>
        <w:rPr>
          <w:rFonts w:cs="Arial"/>
          <w:szCs w:val="22"/>
          <w:lang w:bidi="ar-EG"/>
        </w:rPr>
      </w:pPr>
      <w:r w:rsidRPr="007369D5">
        <w:rPr>
          <w:rFonts w:cs="Arial"/>
          <w:szCs w:val="22"/>
          <w:lang w:bidi="ar-EG"/>
        </w:rPr>
        <w:t>The breeder</w:t>
      </w:r>
      <w:r w:rsidR="00F81099">
        <w:rPr>
          <w:rFonts w:cs="Arial"/>
          <w:szCs w:val="22"/>
          <w:lang w:bidi="ar-EG"/>
        </w:rPr>
        <w:t>’</w:t>
      </w:r>
      <w:r w:rsidRPr="007369D5">
        <w:rPr>
          <w:rFonts w:cs="Arial"/>
          <w:szCs w:val="22"/>
          <w:lang w:bidi="ar-EG"/>
        </w:rPr>
        <w:t>s right shall not extend to acts concerning material of the protected variety, or of any variety covered by the provisions of the fourth paragraph of Article 194 of this Law, or any material derived from the said material, which has been sold or otherwise marketed by the breeder or with his consent in the Arab Republic of Egypt, with the exception of the following acts:</w:t>
      </w:r>
    </w:p>
    <w:p w:rsidR="009B76EC" w:rsidRPr="007369D5" w:rsidRDefault="009B76EC" w:rsidP="009B76EC">
      <w:pPr>
        <w:spacing w:after="200"/>
        <w:ind w:firstLine="567"/>
        <w:jc w:val="left"/>
        <w:rPr>
          <w:rFonts w:cs="Arial"/>
          <w:szCs w:val="22"/>
          <w:lang w:bidi="ar-EG"/>
        </w:rPr>
      </w:pPr>
    </w:p>
    <w:p w:rsidR="009B76EC" w:rsidRPr="007369D5" w:rsidRDefault="009B76EC" w:rsidP="009B76EC">
      <w:pPr>
        <w:spacing w:after="200"/>
        <w:ind w:firstLine="567"/>
        <w:jc w:val="left"/>
        <w:rPr>
          <w:rFonts w:cs="Arial"/>
          <w:szCs w:val="22"/>
          <w:lang w:bidi="ar-EG"/>
        </w:rPr>
      </w:pPr>
    </w:p>
    <w:p w:rsidR="009B76EC" w:rsidRPr="007369D5" w:rsidRDefault="009B76EC" w:rsidP="009B76EC">
      <w:pPr>
        <w:spacing w:after="200"/>
        <w:ind w:firstLine="567"/>
        <w:jc w:val="left"/>
        <w:rPr>
          <w:rFonts w:cs="Arial"/>
          <w:szCs w:val="22"/>
          <w:lang w:bidi="ar-EG"/>
        </w:rPr>
      </w:pPr>
      <w:r w:rsidRPr="007369D5">
        <w:rPr>
          <w:rFonts w:cs="Arial"/>
          <w:szCs w:val="22"/>
          <w:lang w:bidi="ar-EG"/>
        </w:rPr>
        <w:t>[End of Corrigendum]</w:t>
      </w:r>
    </w:p>
    <w:p w:rsidR="009B76EC" w:rsidRPr="007369D5" w:rsidRDefault="009B76EC" w:rsidP="009B76EC">
      <w:pPr>
        <w:rPr>
          <w:lang w:bidi="ar-EG"/>
        </w:rPr>
      </w:pPr>
    </w:p>
    <w:p w:rsidR="009B76EC" w:rsidRPr="007369D5" w:rsidRDefault="009B76EC" w:rsidP="009B76EC">
      <w:pPr>
        <w:rPr>
          <w:lang w:bidi="ar-EG"/>
        </w:rPr>
      </w:pPr>
    </w:p>
    <w:p w:rsidR="009B76EC" w:rsidRPr="007369D5" w:rsidRDefault="009B76EC" w:rsidP="009B76EC">
      <w:pPr>
        <w:rPr>
          <w:lang w:bidi="ar-EG"/>
        </w:rPr>
      </w:pPr>
    </w:p>
    <w:p w:rsidR="009B76EC" w:rsidRPr="007369D5" w:rsidRDefault="009B76EC" w:rsidP="009B76EC">
      <w:pPr>
        <w:jc w:val="right"/>
      </w:pPr>
      <w:r w:rsidRPr="007369D5">
        <w:t>[Annex IV follows]</w:t>
      </w:r>
    </w:p>
    <w:p w:rsidR="009B76EC" w:rsidRPr="007369D5" w:rsidRDefault="009B76EC">
      <w:pPr>
        <w:jc w:val="left"/>
      </w:pPr>
    </w:p>
    <w:p w:rsidR="009B76EC" w:rsidRPr="007369D5" w:rsidRDefault="009B76EC">
      <w:pPr>
        <w:jc w:val="left"/>
        <w:sectPr w:rsidR="009B76EC" w:rsidRPr="007369D5" w:rsidSect="00906DDC">
          <w:headerReference w:type="first" r:id="rId22"/>
          <w:pgSz w:w="11907" w:h="16840" w:code="9"/>
          <w:pgMar w:top="510" w:right="1134" w:bottom="1134" w:left="1134" w:header="510" w:footer="680" w:gutter="0"/>
          <w:cols w:space="720"/>
          <w:titlePg/>
        </w:sectPr>
      </w:pPr>
    </w:p>
    <w:p w:rsidR="009B76EC" w:rsidRPr="004D1F08" w:rsidRDefault="009B76EC" w:rsidP="009B76EC">
      <w:pPr>
        <w:jc w:val="left"/>
        <w:rPr>
          <w:rFonts w:cs="Arial"/>
          <w:lang w:val="fr-FR"/>
        </w:rPr>
      </w:pPr>
      <w:r w:rsidRPr="004D1F08">
        <w:rPr>
          <w:rFonts w:cs="Arial"/>
          <w:lang w:val="fr-FR"/>
        </w:rPr>
        <w:lastRenderedPageBreak/>
        <w:t>[Tra</w:t>
      </w:r>
      <w:r w:rsidR="00910348">
        <w:rPr>
          <w:rFonts w:cs="Arial"/>
          <w:lang w:val="fr-FR"/>
        </w:rPr>
        <w:t>duction</w:t>
      </w:r>
      <w:r w:rsidRPr="004D1F08">
        <w:rPr>
          <w:rFonts w:cs="Arial"/>
          <w:lang w:val="fr-FR"/>
        </w:rPr>
        <w:t>]</w:t>
      </w:r>
    </w:p>
    <w:p w:rsidR="009B76EC" w:rsidRPr="004D1F08" w:rsidRDefault="009B76EC" w:rsidP="009B76EC">
      <w:pPr>
        <w:jc w:val="left"/>
        <w:rPr>
          <w:rFonts w:cs="Arial"/>
          <w:lang w:val="fr-FR"/>
        </w:rPr>
      </w:pPr>
      <w:r w:rsidRPr="004D1F08">
        <w:rPr>
          <w:rFonts w:cs="Arial"/>
          <w:lang w:val="fr-FR"/>
        </w:rPr>
        <w:t>[Original</w:t>
      </w:r>
      <w:r w:rsidR="00F81099">
        <w:rPr>
          <w:rFonts w:cs="Arial"/>
          <w:lang w:val="fr-FR"/>
        </w:rPr>
        <w:t> :</w:t>
      </w:r>
      <w:r w:rsidRPr="004D1F08">
        <w:rPr>
          <w:rFonts w:cs="Arial"/>
          <w:lang w:val="fr-FR"/>
        </w:rPr>
        <w:t xml:space="preserve"> </w:t>
      </w:r>
      <w:r w:rsidR="00910348">
        <w:rPr>
          <w:rFonts w:cs="Arial"/>
          <w:lang w:val="fr-FR"/>
        </w:rPr>
        <w:t>arabe</w:t>
      </w:r>
      <w:r w:rsidRPr="004D1F08">
        <w:rPr>
          <w:rFonts w:cs="Arial"/>
          <w:lang w:val="fr-FR"/>
        </w:rPr>
        <w:t>]</w:t>
      </w:r>
    </w:p>
    <w:p w:rsidR="009B76EC" w:rsidRPr="004D1F08" w:rsidRDefault="00910348" w:rsidP="009B76EC">
      <w:pPr>
        <w:spacing w:before="1000"/>
        <w:jc w:val="center"/>
        <w:rPr>
          <w:rFonts w:cs="Arial"/>
          <w:b/>
          <w:bCs/>
          <w:caps/>
          <w:szCs w:val="22"/>
          <w:lang w:val="fr-FR"/>
        </w:rPr>
      </w:pPr>
      <w:r>
        <w:rPr>
          <w:rFonts w:cs="Arial"/>
          <w:b/>
          <w:bCs/>
          <w:caps/>
          <w:szCs w:val="22"/>
          <w:lang w:val="fr-FR"/>
        </w:rPr>
        <w:t>NOTE EXPLICATIVE</w:t>
      </w:r>
    </w:p>
    <w:p w:rsidR="009B76EC" w:rsidRPr="004D1F08" w:rsidRDefault="00910348" w:rsidP="009B76EC">
      <w:pPr>
        <w:jc w:val="center"/>
        <w:rPr>
          <w:rFonts w:cs="Arial"/>
          <w:b/>
          <w:bCs/>
          <w:caps/>
          <w:szCs w:val="22"/>
          <w:lang w:val="fr-FR"/>
        </w:rPr>
      </w:pPr>
      <w:r>
        <w:rPr>
          <w:rFonts w:cs="Arial"/>
          <w:b/>
          <w:bCs/>
          <w:caps/>
          <w:szCs w:val="22"/>
          <w:lang w:val="fr-FR"/>
        </w:rPr>
        <w:t>SUR</w:t>
      </w:r>
    </w:p>
    <w:p w:rsidR="009B76EC" w:rsidRPr="004D1F08" w:rsidRDefault="00910348" w:rsidP="009B76EC">
      <w:pPr>
        <w:jc w:val="center"/>
        <w:rPr>
          <w:rFonts w:cs="Arial"/>
          <w:b/>
          <w:bCs/>
          <w:caps/>
          <w:szCs w:val="22"/>
          <w:lang w:val="fr-FR"/>
        </w:rPr>
      </w:pPr>
      <w:r>
        <w:rPr>
          <w:rFonts w:cs="Arial"/>
          <w:b/>
          <w:bCs/>
          <w:caps/>
          <w:szCs w:val="22"/>
          <w:lang w:val="fr-FR"/>
        </w:rPr>
        <w:t>L</w:t>
      </w:r>
      <w:r w:rsidR="00F81099">
        <w:rPr>
          <w:rFonts w:cs="Arial"/>
          <w:b/>
          <w:bCs/>
          <w:caps/>
          <w:szCs w:val="22"/>
          <w:lang w:val="fr-FR"/>
        </w:rPr>
        <w:t>’</w:t>
      </w:r>
      <w:r>
        <w:rPr>
          <w:rFonts w:cs="Arial"/>
          <w:b/>
          <w:bCs/>
          <w:caps/>
          <w:szCs w:val="22"/>
          <w:lang w:val="fr-FR"/>
        </w:rPr>
        <w:t>ADHÉSION DE L</w:t>
      </w:r>
      <w:r w:rsidR="00F81099">
        <w:rPr>
          <w:rFonts w:cs="Arial"/>
          <w:b/>
          <w:bCs/>
          <w:caps/>
          <w:szCs w:val="22"/>
          <w:lang w:val="fr-FR"/>
        </w:rPr>
        <w:t>’</w:t>
      </w:r>
      <w:r>
        <w:rPr>
          <w:rFonts w:cs="Arial"/>
          <w:b/>
          <w:bCs/>
          <w:caps/>
          <w:szCs w:val="22"/>
          <w:lang w:val="fr-FR"/>
        </w:rPr>
        <w:t>éGYPTE À</w:t>
      </w:r>
    </w:p>
    <w:p w:rsidR="009B76EC" w:rsidRPr="004D1F08" w:rsidRDefault="00910348" w:rsidP="009B76EC">
      <w:pPr>
        <w:spacing w:after="600"/>
        <w:jc w:val="center"/>
        <w:rPr>
          <w:rFonts w:cs="Arial"/>
          <w:b/>
          <w:bCs/>
          <w:caps/>
          <w:szCs w:val="22"/>
          <w:lang w:val="fr-FR"/>
        </w:rPr>
      </w:pPr>
      <w:r>
        <w:rPr>
          <w:rFonts w:cs="Arial"/>
          <w:b/>
          <w:bCs/>
          <w:caps/>
          <w:szCs w:val="22"/>
          <w:lang w:val="fr-FR"/>
        </w:rPr>
        <w:t>L</w:t>
      </w:r>
      <w:r w:rsidR="00F81099">
        <w:rPr>
          <w:rFonts w:cs="Arial"/>
          <w:b/>
          <w:bCs/>
          <w:caps/>
          <w:szCs w:val="22"/>
          <w:lang w:val="fr-FR"/>
        </w:rPr>
        <w:t>’</w:t>
      </w:r>
      <w:r>
        <w:rPr>
          <w:rFonts w:cs="Arial"/>
          <w:b/>
          <w:bCs/>
          <w:caps/>
          <w:szCs w:val="22"/>
          <w:lang w:val="fr-FR"/>
        </w:rPr>
        <w:t>UNION INTERNATIONALE POUR LA PROTECTION DES OBTENTIONS VÉGÉTALES</w:t>
      </w:r>
      <w:r w:rsidR="009B76EC" w:rsidRPr="004D1F08">
        <w:rPr>
          <w:rFonts w:cs="Arial"/>
          <w:b/>
          <w:bCs/>
          <w:caps/>
          <w:szCs w:val="22"/>
          <w:lang w:val="fr-FR"/>
        </w:rPr>
        <w:t xml:space="preserve"> (UPOV)</w:t>
      </w:r>
    </w:p>
    <w:p w:rsidR="009B76EC" w:rsidRPr="004D1F08" w:rsidRDefault="00A80927" w:rsidP="00A80927">
      <w:pPr>
        <w:spacing w:after="200"/>
        <w:ind w:firstLine="567"/>
        <w:jc w:val="left"/>
        <w:rPr>
          <w:rFonts w:cs="Arial"/>
          <w:szCs w:val="22"/>
          <w:lang w:val="fr-FR" w:bidi="ar-EG"/>
        </w:rPr>
      </w:pPr>
      <w:r w:rsidRPr="00A80927">
        <w:rPr>
          <w:rFonts w:cs="Arial"/>
          <w:szCs w:val="22"/>
          <w:lang w:val="fr-FR" w:bidi="ar-EG"/>
        </w:rPr>
        <w:t>En sa qualité d</w:t>
      </w:r>
      <w:r w:rsidR="00F81099">
        <w:rPr>
          <w:rFonts w:cs="Arial"/>
          <w:szCs w:val="22"/>
          <w:lang w:val="fr-FR" w:bidi="ar-EG"/>
        </w:rPr>
        <w:t>’</w:t>
      </w:r>
      <w:r w:rsidRPr="00A80927">
        <w:rPr>
          <w:rFonts w:cs="Arial"/>
          <w:szCs w:val="22"/>
          <w:lang w:val="fr-FR" w:bidi="ar-EG"/>
        </w:rPr>
        <w:t>observateur lors de la session du Conseil de l</w:t>
      </w:r>
      <w:r w:rsidR="00F81099">
        <w:rPr>
          <w:rFonts w:cs="Arial"/>
          <w:szCs w:val="22"/>
          <w:lang w:val="fr-FR" w:bidi="ar-EG"/>
        </w:rPr>
        <w:t>’</w:t>
      </w:r>
      <w:r w:rsidRPr="00A80927">
        <w:rPr>
          <w:rFonts w:cs="Arial"/>
          <w:szCs w:val="22"/>
          <w:lang w:val="fr-FR" w:bidi="ar-EG"/>
        </w:rPr>
        <w:t>UPOV tenue à Genève en mars 2015,</w:t>
      </w:r>
      <w:r>
        <w:rPr>
          <w:rFonts w:cs="Arial"/>
          <w:szCs w:val="22"/>
          <w:lang w:val="fr-FR" w:bidi="ar-EG"/>
        </w:rPr>
        <w:t xml:space="preserve"> l</w:t>
      </w:r>
      <w:r w:rsidR="006F0889">
        <w:rPr>
          <w:rFonts w:cs="Arial"/>
          <w:szCs w:val="22"/>
          <w:lang w:val="fr-FR" w:bidi="ar-EG"/>
        </w:rPr>
        <w:t>a délégation du Ministère de l</w:t>
      </w:r>
      <w:r w:rsidR="00F81099">
        <w:rPr>
          <w:rFonts w:cs="Arial"/>
          <w:szCs w:val="22"/>
          <w:lang w:val="fr-FR" w:bidi="ar-EG"/>
        </w:rPr>
        <w:t>’</w:t>
      </w:r>
      <w:r w:rsidR="006F0889">
        <w:rPr>
          <w:rFonts w:cs="Arial"/>
          <w:szCs w:val="22"/>
          <w:lang w:val="fr-FR" w:bidi="ar-EG"/>
        </w:rPr>
        <w:t xml:space="preserve">agriculture et de la bonification des terres a soumis un projet de loi </w:t>
      </w:r>
      <w:r>
        <w:rPr>
          <w:rFonts w:cs="Arial"/>
          <w:szCs w:val="22"/>
          <w:lang w:val="fr-FR" w:bidi="ar-EG"/>
        </w:rPr>
        <w:t>actuellement examiné</w:t>
      </w:r>
      <w:r w:rsidR="006F0889">
        <w:rPr>
          <w:rFonts w:cs="Arial"/>
          <w:szCs w:val="22"/>
          <w:lang w:val="fr-FR" w:bidi="ar-EG"/>
        </w:rPr>
        <w:t xml:space="preserve"> par la Chambre des représentants.  Le projet de loi introduisait des modifications de certaines dispositions d</w:t>
      </w:r>
      <w:r w:rsidR="00E61453">
        <w:rPr>
          <w:rFonts w:cs="Arial"/>
          <w:szCs w:val="22"/>
          <w:lang w:val="fr-FR" w:bidi="ar-EG"/>
        </w:rPr>
        <w:t>u livr</w:t>
      </w:r>
      <w:r w:rsidR="006F0889">
        <w:rPr>
          <w:rFonts w:cs="Arial"/>
          <w:szCs w:val="22"/>
          <w:lang w:val="fr-FR" w:bidi="ar-EG"/>
        </w:rPr>
        <w:t xml:space="preserve">e IV </w:t>
      </w:r>
      <w:r w:rsidR="00853147" w:rsidRPr="00853147">
        <w:rPr>
          <w:rFonts w:cs="Arial"/>
          <w:szCs w:val="22"/>
          <w:lang w:val="fr-FR" w:bidi="ar-EG"/>
        </w:rPr>
        <w:t>“</w:t>
      </w:r>
      <w:r w:rsidR="00E61453">
        <w:rPr>
          <w:rFonts w:cs="Arial"/>
          <w:szCs w:val="22"/>
          <w:lang w:val="fr-FR" w:bidi="ar-EG"/>
        </w:rPr>
        <w:t xml:space="preserve">Variétés </w:t>
      </w:r>
      <w:r w:rsidR="006F0889">
        <w:rPr>
          <w:rFonts w:cs="Arial"/>
          <w:szCs w:val="22"/>
          <w:lang w:val="fr-FR" w:bidi="ar-EG"/>
        </w:rPr>
        <w:t>végétales</w:t>
      </w:r>
      <w:r w:rsidR="00853147" w:rsidRPr="00853147">
        <w:rPr>
          <w:rFonts w:cs="Arial"/>
          <w:szCs w:val="22"/>
          <w:lang w:val="fr-FR" w:bidi="ar-EG"/>
        </w:rPr>
        <w:t>”</w:t>
      </w:r>
      <w:r w:rsidR="006F0889">
        <w:rPr>
          <w:rFonts w:cs="Arial"/>
          <w:szCs w:val="22"/>
          <w:lang w:val="fr-FR" w:bidi="ar-EG"/>
        </w:rPr>
        <w:t xml:space="preserve"> de la loi nº 82 </w:t>
      </w:r>
      <w:r w:rsidR="00F81099">
        <w:rPr>
          <w:rFonts w:cs="Arial"/>
          <w:szCs w:val="22"/>
          <w:lang w:val="fr-FR" w:bidi="ar-EG"/>
        </w:rPr>
        <w:t>de 2002</w:t>
      </w:r>
      <w:r w:rsidR="006F0889">
        <w:rPr>
          <w:rFonts w:cs="Arial"/>
          <w:szCs w:val="22"/>
          <w:lang w:val="fr-FR" w:bidi="ar-EG"/>
        </w:rPr>
        <w:t xml:space="preserve"> relative à la protection des droits de propriété intellectuelle</w:t>
      </w:r>
      <w:r>
        <w:rPr>
          <w:rFonts w:cs="Arial"/>
          <w:szCs w:val="22"/>
          <w:lang w:val="fr-FR" w:bidi="ar-EG"/>
        </w:rPr>
        <w:t xml:space="preserve"> afin de l</w:t>
      </w:r>
      <w:r w:rsidR="00F81099">
        <w:rPr>
          <w:rFonts w:cs="Arial"/>
          <w:szCs w:val="22"/>
          <w:lang w:val="fr-FR" w:bidi="ar-EG"/>
        </w:rPr>
        <w:t>’</w:t>
      </w:r>
      <w:r>
        <w:rPr>
          <w:rFonts w:cs="Arial"/>
          <w:szCs w:val="22"/>
          <w:lang w:val="fr-FR" w:bidi="ar-EG"/>
        </w:rPr>
        <w:t xml:space="preserve">aligner sur </w:t>
      </w:r>
      <w:r w:rsidR="006F0889">
        <w:rPr>
          <w:rFonts w:cs="Arial"/>
          <w:szCs w:val="22"/>
          <w:lang w:val="fr-FR" w:bidi="ar-EG"/>
        </w:rPr>
        <w:t>l</w:t>
      </w:r>
      <w:r w:rsidR="00F81099">
        <w:rPr>
          <w:rFonts w:cs="Arial"/>
          <w:szCs w:val="22"/>
          <w:lang w:val="fr-FR" w:bidi="ar-EG"/>
        </w:rPr>
        <w:t>’</w:t>
      </w:r>
      <w:r w:rsidR="006F0889">
        <w:rPr>
          <w:rFonts w:cs="Arial"/>
          <w:szCs w:val="22"/>
          <w:lang w:val="fr-FR" w:bidi="ar-EG"/>
        </w:rPr>
        <w:t xml:space="preserve">Acte </w:t>
      </w:r>
      <w:r w:rsidR="00F81099">
        <w:rPr>
          <w:rFonts w:cs="Arial"/>
          <w:szCs w:val="22"/>
          <w:lang w:val="fr-FR" w:bidi="ar-EG"/>
        </w:rPr>
        <w:t>de 1991</w:t>
      </w:r>
      <w:r w:rsidR="006F0889">
        <w:rPr>
          <w:rFonts w:cs="Arial"/>
          <w:szCs w:val="22"/>
          <w:lang w:val="fr-FR" w:bidi="ar-EG"/>
        </w:rPr>
        <w:t xml:space="preserve"> de la </w:t>
      </w:r>
      <w:r w:rsidR="00F81099">
        <w:rPr>
          <w:rFonts w:cs="Arial"/>
          <w:szCs w:val="22"/>
          <w:lang w:val="fr-FR" w:bidi="ar-EG"/>
        </w:rPr>
        <w:t>Convention UPOV</w:t>
      </w:r>
      <w:r w:rsidR="006F0889">
        <w:rPr>
          <w:rFonts w:cs="Arial"/>
          <w:szCs w:val="22"/>
          <w:lang w:val="fr-FR" w:bidi="ar-EG"/>
        </w:rPr>
        <w:t>.</w:t>
      </w:r>
    </w:p>
    <w:p w:rsidR="009B76EC" w:rsidRPr="004D1F08" w:rsidRDefault="006F0889" w:rsidP="009B76EC">
      <w:pPr>
        <w:spacing w:after="200"/>
        <w:ind w:firstLine="567"/>
        <w:jc w:val="left"/>
        <w:rPr>
          <w:rFonts w:cs="Arial"/>
          <w:szCs w:val="22"/>
          <w:lang w:val="fr-FR" w:bidi="ar-EG"/>
        </w:rPr>
      </w:pPr>
      <w:r>
        <w:rPr>
          <w:rFonts w:cs="Arial"/>
          <w:szCs w:val="22"/>
          <w:lang w:val="fr-FR" w:bidi="ar-EG"/>
        </w:rPr>
        <w:t xml:space="preserve">Le Conseil a ensuite adopté une décision positive (jointe en annexe à la présente [voir le document </w:t>
      </w:r>
      <w:r w:rsidR="009A7148" w:rsidRPr="004D1F08">
        <w:rPr>
          <w:rFonts w:cs="Arial"/>
          <w:szCs w:val="22"/>
          <w:lang w:val="fr-FR" w:bidi="ar-EG"/>
        </w:rPr>
        <w:t>C(</w:t>
      </w:r>
      <w:proofErr w:type="spellStart"/>
      <w:r w:rsidR="009A7148" w:rsidRPr="004D1F08">
        <w:rPr>
          <w:rFonts w:cs="Arial"/>
          <w:szCs w:val="22"/>
          <w:lang w:val="fr-FR" w:bidi="ar-EG"/>
        </w:rPr>
        <w:t>Extr</w:t>
      </w:r>
      <w:proofErr w:type="spellEnd"/>
      <w:r w:rsidR="009A7148" w:rsidRPr="004D1F08">
        <w:rPr>
          <w:rFonts w:cs="Arial"/>
          <w:szCs w:val="22"/>
          <w:lang w:val="fr-FR" w:bidi="ar-EG"/>
        </w:rPr>
        <w:t>.)/32/10 “</w:t>
      </w:r>
      <w:r>
        <w:rPr>
          <w:rFonts w:cs="Arial"/>
          <w:szCs w:val="22"/>
          <w:lang w:val="fr-FR" w:bidi="ar-EG"/>
        </w:rPr>
        <w:t>Compte rendu</w:t>
      </w:r>
      <w:r w:rsidR="009A7148" w:rsidRPr="004D1F08">
        <w:rPr>
          <w:rFonts w:cs="Arial"/>
          <w:szCs w:val="22"/>
          <w:lang w:val="fr-FR" w:bidi="ar-EG"/>
        </w:rPr>
        <w:t>”</w:t>
      </w:r>
      <w:r>
        <w:rPr>
          <w:rFonts w:cs="Arial"/>
          <w:szCs w:val="22"/>
          <w:lang w:val="fr-FR" w:bidi="ar-EG"/>
        </w:rPr>
        <w:t>, paragraphe 11</w:t>
      </w:r>
      <w:r w:rsidR="009D381D" w:rsidRPr="004D1F08">
        <w:rPr>
          <w:rFonts w:cs="Arial"/>
          <w:szCs w:val="22"/>
          <w:lang w:val="fr-FR" w:bidi="ar-EG"/>
        </w:rPr>
        <w:t>]</w:t>
      </w:r>
      <w:r w:rsidR="009B76EC" w:rsidRPr="004D1F08">
        <w:rPr>
          <w:rFonts w:cs="Arial"/>
          <w:szCs w:val="22"/>
          <w:lang w:val="fr-FR" w:bidi="ar-EG"/>
        </w:rPr>
        <w:t xml:space="preserve">) </w:t>
      </w:r>
      <w:r>
        <w:rPr>
          <w:rFonts w:cs="Arial"/>
          <w:szCs w:val="22"/>
          <w:lang w:val="fr-FR" w:bidi="ar-EG"/>
        </w:rPr>
        <w:t>sur l</w:t>
      </w:r>
      <w:r w:rsidR="00F81099">
        <w:rPr>
          <w:rFonts w:cs="Arial"/>
          <w:szCs w:val="22"/>
          <w:lang w:val="fr-FR" w:bidi="ar-EG"/>
        </w:rPr>
        <w:t>’</w:t>
      </w:r>
      <w:r>
        <w:rPr>
          <w:rFonts w:cs="Arial"/>
          <w:szCs w:val="22"/>
          <w:lang w:val="fr-FR" w:bidi="ar-EG"/>
        </w:rPr>
        <w:t>adhésion de l</w:t>
      </w:r>
      <w:r w:rsidR="00F81099">
        <w:rPr>
          <w:rFonts w:cs="Arial"/>
          <w:szCs w:val="22"/>
          <w:lang w:val="fr-FR" w:bidi="ar-EG"/>
        </w:rPr>
        <w:t>’</w:t>
      </w:r>
      <w:r>
        <w:rPr>
          <w:rFonts w:cs="Arial"/>
          <w:szCs w:val="22"/>
          <w:lang w:val="fr-FR" w:bidi="ar-EG"/>
        </w:rPr>
        <w:t>Égypte à l</w:t>
      </w:r>
      <w:r w:rsidR="00F81099">
        <w:rPr>
          <w:rFonts w:cs="Arial"/>
          <w:szCs w:val="22"/>
          <w:lang w:val="fr-FR" w:bidi="ar-EG"/>
        </w:rPr>
        <w:t>’</w:t>
      </w:r>
      <w:r>
        <w:rPr>
          <w:rFonts w:cs="Arial"/>
          <w:szCs w:val="22"/>
          <w:lang w:val="fr-FR" w:bidi="ar-EG"/>
        </w:rPr>
        <w:t>UPOV sous réserve que la loi soit promulguée sans modification par rapport au projet de loi soumis à l</w:t>
      </w:r>
      <w:r w:rsidR="00F81099">
        <w:rPr>
          <w:rFonts w:cs="Arial"/>
          <w:szCs w:val="22"/>
          <w:lang w:val="fr-FR" w:bidi="ar-EG"/>
        </w:rPr>
        <w:t>’</w:t>
      </w:r>
      <w:r>
        <w:rPr>
          <w:rFonts w:cs="Arial"/>
          <w:szCs w:val="22"/>
          <w:lang w:val="fr-FR" w:bidi="ar-EG"/>
        </w:rPr>
        <w:t>UPOV et à la Chambre des représentants et que l</w:t>
      </w:r>
      <w:r w:rsidR="00F81099">
        <w:rPr>
          <w:rFonts w:cs="Arial"/>
          <w:szCs w:val="22"/>
          <w:lang w:val="fr-FR" w:bidi="ar-EG"/>
        </w:rPr>
        <w:t>’</w:t>
      </w:r>
      <w:r>
        <w:rPr>
          <w:rFonts w:cs="Arial"/>
          <w:szCs w:val="22"/>
          <w:lang w:val="fr-FR" w:bidi="ar-EG"/>
        </w:rPr>
        <w:t>Égypte dépose les documents nécessaires à son adhésion.</w:t>
      </w:r>
    </w:p>
    <w:p w:rsidR="009B76EC" w:rsidRPr="004D1F08" w:rsidRDefault="006F0889" w:rsidP="009B76EC">
      <w:pPr>
        <w:spacing w:after="200"/>
        <w:ind w:firstLine="567"/>
        <w:jc w:val="left"/>
        <w:rPr>
          <w:rFonts w:cs="Arial"/>
          <w:szCs w:val="22"/>
          <w:lang w:val="fr-FR" w:bidi="ar-EG"/>
        </w:rPr>
      </w:pPr>
      <w:r>
        <w:rPr>
          <w:rFonts w:cs="Arial"/>
          <w:szCs w:val="22"/>
          <w:lang w:val="fr-FR" w:bidi="ar-EG"/>
        </w:rPr>
        <w:t>Or, la loi promulguée a été modifiée à plusieurs égards.  Dès lors, lorsque le Ministère des affaires étrangères a déposé les documents nécessaires à l</w:t>
      </w:r>
      <w:r w:rsidR="00F81099">
        <w:rPr>
          <w:rFonts w:cs="Arial"/>
          <w:szCs w:val="22"/>
          <w:lang w:val="fr-FR" w:bidi="ar-EG"/>
        </w:rPr>
        <w:t>’</w:t>
      </w:r>
      <w:r>
        <w:rPr>
          <w:rFonts w:cs="Arial"/>
          <w:szCs w:val="22"/>
          <w:lang w:val="fr-FR" w:bidi="ar-EG"/>
        </w:rPr>
        <w:t>adhésion de l</w:t>
      </w:r>
      <w:r w:rsidR="00F81099">
        <w:rPr>
          <w:rFonts w:cs="Arial"/>
          <w:szCs w:val="22"/>
          <w:lang w:val="fr-FR" w:bidi="ar-EG"/>
        </w:rPr>
        <w:t>’</w:t>
      </w:r>
      <w:r>
        <w:rPr>
          <w:rFonts w:cs="Arial"/>
          <w:szCs w:val="22"/>
          <w:lang w:val="fr-FR" w:bidi="ar-EG"/>
        </w:rPr>
        <w:t>Égypte à l</w:t>
      </w:r>
      <w:r w:rsidR="00F81099">
        <w:rPr>
          <w:rFonts w:cs="Arial"/>
          <w:szCs w:val="22"/>
          <w:lang w:val="fr-FR" w:bidi="ar-EG"/>
        </w:rPr>
        <w:t>’</w:t>
      </w:r>
      <w:r>
        <w:rPr>
          <w:rFonts w:cs="Arial"/>
          <w:szCs w:val="22"/>
          <w:lang w:val="fr-FR" w:bidi="ar-EG"/>
        </w:rPr>
        <w:t xml:space="preserve">UPOV, conformément au décret républicain nº 84 </w:t>
      </w:r>
      <w:r w:rsidR="00F81099">
        <w:rPr>
          <w:rFonts w:cs="Arial"/>
          <w:szCs w:val="22"/>
          <w:lang w:val="fr-FR" w:bidi="ar-EG"/>
        </w:rPr>
        <w:t>de 2017</w:t>
      </w:r>
      <w:r>
        <w:rPr>
          <w:rFonts w:cs="Arial"/>
          <w:szCs w:val="22"/>
          <w:lang w:val="fr-FR" w:bidi="ar-EG"/>
        </w:rPr>
        <w:t xml:space="preserve"> portant approbation de l</w:t>
      </w:r>
      <w:r w:rsidR="00F81099">
        <w:rPr>
          <w:rFonts w:cs="Arial"/>
          <w:szCs w:val="22"/>
          <w:lang w:val="fr-FR" w:bidi="ar-EG"/>
        </w:rPr>
        <w:t>’</w:t>
      </w:r>
      <w:r>
        <w:rPr>
          <w:rFonts w:cs="Arial"/>
          <w:szCs w:val="22"/>
          <w:lang w:val="fr-FR" w:bidi="ar-EG"/>
        </w:rPr>
        <w:t>adhésion de l</w:t>
      </w:r>
      <w:r w:rsidR="00F81099">
        <w:rPr>
          <w:rFonts w:cs="Arial"/>
          <w:szCs w:val="22"/>
          <w:lang w:val="fr-FR" w:bidi="ar-EG"/>
        </w:rPr>
        <w:t>’</w:t>
      </w:r>
      <w:r>
        <w:rPr>
          <w:rFonts w:cs="Arial"/>
          <w:szCs w:val="22"/>
          <w:lang w:val="fr-FR" w:bidi="ar-EG"/>
        </w:rPr>
        <w:t>Égypte à la Convention internationale pour la protection des obtentions végétales sous réserve de sa ratification par la Chambre des représentants, laquelle a ensuite ratifié le décret, [</w:t>
      </w:r>
      <w:r w:rsidR="008352C8">
        <w:rPr>
          <w:rFonts w:cs="Arial"/>
          <w:szCs w:val="22"/>
          <w:lang w:val="fr-FR" w:bidi="ar-EG"/>
        </w:rPr>
        <w:t xml:space="preserve">le </w:t>
      </w:r>
      <w:r>
        <w:rPr>
          <w:rFonts w:cs="Arial"/>
          <w:szCs w:val="22"/>
          <w:lang w:val="fr-FR" w:bidi="ar-EG"/>
        </w:rPr>
        <w:t>Bureau d</w:t>
      </w:r>
      <w:r w:rsidR="008352C8">
        <w:rPr>
          <w:rFonts w:cs="Arial"/>
          <w:szCs w:val="22"/>
          <w:lang w:val="fr-FR" w:bidi="ar-EG"/>
        </w:rPr>
        <w:t>e] l</w:t>
      </w:r>
      <w:r w:rsidR="00F81099">
        <w:rPr>
          <w:rFonts w:cs="Arial"/>
          <w:szCs w:val="22"/>
          <w:lang w:val="fr-FR" w:bidi="ar-EG"/>
        </w:rPr>
        <w:t>’</w:t>
      </w:r>
      <w:r w:rsidR="008352C8">
        <w:rPr>
          <w:rFonts w:cs="Arial"/>
          <w:szCs w:val="22"/>
          <w:lang w:val="fr-FR" w:bidi="ar-EG"/>
        </w:rPr>
        <w:t>Union a estimé que la loi promulguée différait de la version présentée précédemment et a donc demandé que certaines modifications soient alignées sur la version approuvée par le Conseil et sur l</w:t>
      </w:r>
      <w:r w:rsidR="00F81099">
        <w:rPr>
          <w:rFonts w:cs="Arial"/>
          <w:szCs w:val="22"/>
          <w:lang w:val="fr-FR" w:bidi="ar-EG"/>
        </w:rPr>
        <w:t>’</w:t>
      </w:r>
      <w:r w:rsidR="008352C8">
        <w:rPr>
          <w:rFonts w:cs="Arial"/>
          <w:szCs w:val="22"/>
          <w:lang w:val="fr-FR" w:bidi="ar-EG"/>
        </w:rPr>
        <w:t xml:space="preserve">Acte </w:t>
      </w:r>
      <w:r w:rsidR="00F81099">
        <w:rPr>
          <w:rFonts w:cs="Arial"/>
          <w:szCs w:val="22"/>
          <w:lang w:val="fr-FR" w:bidi="ar-EG"/>
        </w:rPr>
        <w:t>de 1991</w:t>
      </w:r>
      <w:r w:rsidR="008352C8">
        <w:rPr>
          <w:rFonts w:cs="Arial"/>
          <w:szCs w:val="22"/>
          <w:lang w:val="fr-FR" w:bidi="ar-EG"/>
        </w:rPr>
        <w:t xml:space="preserve"> de la </w:t>
      </w:r>
      <w:r w:rsidR="00F81099">
        <w:rPr>
          <w:rFonts w:cs="Arial"/>
          <w:szCs w:val="22"/>
          <w:lang w:val="fr-FR" w:bidi="ar-EG"/>
        </w:rPr>
        <w:t>Convention UPOV</w:t>
      </w:r>
      <w:r w:rsidR="008352C8">
        <w:rPr>
          <w:rFonts w:cs="Arial"/>
          <w:szCs w:val="22"/>
          <w:lang w:val="fr-FR" w:bidi="ar-EG"/>
        </w:rPr>
        <w:t>.</w:t>
      </w:r>
    </w:p>
    <w:p w:rsidR="009B76EC" w:rsidRPr="004D1F08" w:rsidRDefault="008352C8" w:rsidP="009B76EC">
      <w:pPr>
        <w:spacing w:after="200"/>
        <w:ind w:firstLine="567"/>
        <w:jc w:val="left"/>
        <w:rPr>
          <w:rFonts w:cs="Arial"/>
          <w:szCs w:val="22"/>
          <w:lang w:val="fr-FR" w:bidi="ar-EG"/>
        </w:rPr>
      </w:pPr>
      <w:r>
        <w:rPr>
          <w:rFonts w:cs="Arial"/>
          <w:szCs w:val="22"/>
          <w:lang w:val="fr-FR" w:bidi="ar-EG"/>
        </w:rPr>
        <w:t xml:space="preserve">En conséquence, la nouvelle loi nº 144 </w:t>
      </w:r>
      <w:r w:rsidR="00F81099">
        <w:rPr>
          <w:rFonts w:cs="Arial"/>
          <w:szCs w:val="22"/>
          <w:lang w:val="fr-FR" w:bidi="ar-EG"/>
        </w:rPr>
        <w:t>de 2019</w:t>
      </w:r>
      <w:r>
        <w:rPr>
          <w:rFonts w:cs="Arial"/>
          <w:szCs w:val="22"/>
          <w:lang w:val="fr-FR" w:bidi="ar-EG"/>
        </w:rPr>
        <w:t xml:space="preserve"> modifiant certaines dispositions </w:t>
      </w:r>
      <w:r w:rsidR="00E61453">
        <w:rPr>
          <w:rFonts w:cs="Arial"/>
          <w:szCs w:val="22"/>
          <w:lang w:val="fr-FR" w:bidi="ar-EG"/>
        </w:rPr>
        <w:t>du livr</w:t>
      </w:r>
      <w:r w:rsidRPr="008352C8">
        <w:rPr>
          <w:rFonts w:cs="Arial"/>
          <w:szCs w:val="22"/>
          <w:lang w:val="fr-FR" w:bidi="ar-EG"/>
        </w:rPr>
        <w:t xml:space="preserve">e IV </w:t>
      </w:r>
      <w:r w:rsidR="00853147" w:rsidRPr="00853147">
        <w:rPr>
          <w:rFonts w:cs="Arial"/>
          <w:szCs w:val="22"/>
          <w:lang w:val="fr-FR" w:bidi="ar-EG"/>
        </w:rPr>
        <w:t>“</w:t>
      </w:r>
      <w:r w:rsidR="00E61453">
        <w:rPr>
          <w:rFonts w:cs="Arial"/>
          <w:szCs w:val="22"/>
          <w:lang w:val="fr-FR" w:bidi="ar-EG"/>
        </w:rPr>
        <w:t xml:space="preserve">Variétés </w:t>
      </w:r>
      <w:r w:rsidRPr="008352C8">
        <w:rPr>
          <w:rFonts w:cs="Arial"/>
          <w:szCs w:val="22"/>
          <w:lang w:val="fr-FR" w:bidi="ar-EG"/>
        </w:rPr>
        <w:t>végétales</w:t>
      </w:r>
      <w:r w:rsidR="00853147" w:rsidRPr="00853147">
        <w:rPr>
          <w:rFonts w:cs="Arial"/>
          <w:szCs w:val="22"/>
          <w:lang w:val="fr-FR" w:bidi="ar-EG"/>
        </w:rPr>
        <w:t>”</w:t>
      </w:r>
      <w:r w:rsidRPr="008352C8">
        <w:rPr>
          <w:rFonts w:cs="Arial"/>
          <w:szCs w:val="22"/>
          <w:lang w:val="fr-FR" w:bidi="ar-EG"/>
        </w:rPr>
        <w:t xml:space="preserve"> de la loi nº 82 </w:t>
      </w:r>
      <w:r w:rsidR="00F81099" w:rsidRPr="008352C8">
        <w:rPr>
          <w:rFonts w:cs="Arial"/>
          <w:szCs w:val="22"/>
          <w:lang w:val="fr-FR" w:bidi="ar-EG"/>
        </w:rPr>
        <w:t>de</w:t>
      </w:r>
      <w:r w:rsidR="00F81099">
        <w:rPr>
          <w:rFonts w:cs="Arial"/>
          <w:szCs w:val="22"/>
          <w:lang w:val="fr-FR" w:bidi="ar-EG"/>
        </w:rPr>
        <w:t> </w:t>
      </w:r>
      <w:r w:rsidR="00F81099" w:rsidRPr="008352C8">
        <w:rPr>
          <w:rFonts w:cs="Arial"/>
          <w:szCs w:val="22"/>
          <w:lang w:val="fr-FR" w:bidi="ar-EG"/>
        </w:rPr>
        <w:t>2002</w:t>
      </w:r>
      <w:r w:rsidRPr="008352C8">
        <w:rPr>
          <w:rFonts w:cs="Arial"/>
          <w:szCs w:val="22"/>
          <w:lang w:val="fr-FR" w:bidi="ar-EG"/>
        </w:rPr>
        <w:t xml:space="preserve"> relative à la protection des droits de propriété intellectuelle</w:t>
      </w:r>
      <w:r>
        <w:rPr>
          <w:rFonts w:cs="Arial"/>
          <w:szCs w:val="22"/>
          <w:lang w:val="fr-FR" w:bidi="ar-EG"/>
        </w:rPr>
        <w:t xml:space="preserve"> a été adoptée et publiée au journal officiel nº 31</w:t>
      </w:r>
      <w:r w:rsidRPr="008352C8">
        <w:rPr>
          <w:rFonts w:cs="Arial"/>
          <w:i/>
          <w:szCs w:val="22"/>
          <w:lang w:val="fr-FR" w:bidi="ar-EG"/>
        </w:rPr>
        <w:t>bis</w:t>
      </w:r>
      <w:r>
        <w:rPr>
          <w:rFonts w:cs="Arial"/>
          <w:i/>
          <w:szCs w:val="22"/>
          <w:lang w:val="fr-FR" w:bidi="ar-EG"/>
        </w:rPr>
        <w:t>(</w:t>
      </w:r>
      <w:r>
        <w:rPr>
          <w:rFonts w:cs="Arial"/>
          <w:szCs w:val="22"/>
          <w:lang w:val="fr-FR" w:bidi="ar-EG"/>
        </w:rPr>
        <w:t>D) le 6 août 2019.</w:t>
      </w:r>
    </w:p>
    <w:p w:rsidR="009B76EC" w:rsidRPr="004D1F08" w:rsidRDefault="008352C8" w:rsidP="009B76EC">
      <w:pPr>
        <w:spacing w:after="200"/>
        <w:ind w:firstLine="567"/>
        <w:jc w:val="left"/>
        <w:rPr>
          <w:rFonts w:cs="Arial"/>
          <w:szCs w:val="22"/>
          <w:lang w:val="fr-FR" w:bidi="ar-EG"/>
        </w:rPr>
      </w:pPr>
      <w:r>
        <w:rPr>
          <w:rFonts w:cs="Arial"/>
          <w:szCs w:val="22"/>
          <w:lang w:val="fr-FR" w:bidi="ar-EG"/>
        </w:rPr>
        <w:t>La loi égyptienne était donc alignée sur l</w:t>
      </w:r>
      <w:r w:rsidR="00F81099">
        <w:rPr>
          <w:rFonts w:cs="Arial"/>
          <w:szCs w:val="22"/>
          <w:lang w:val="fr-FR" w:bidi="ar-EG"/>
        </w:rPr>
        <w:t>’</w:t>
      </w:r>
      <w:r>
        <w:rPr>
          <w:rFonts w:cs="Arial"/>
          <w:szCs w:val="22"/>
          <w:lang w:val="fr-FR" w:bidi="ar-EG"/>
        </w:rPr>
        <w:t xml:space="preserve">Acte </w:t>
      </w:r>
      <w:r w:rsidR="00F81099">
        <w:rPr>
          <w:rFonts w:cs="Arial"/>
          <w:szCs w:val="22"/>
          <w:lang w:val="fr-FR" w:bidi="ar-EG"/>
        </w:rPr>
        <w:t>de 1991</w:t>
      </w:r>
      <w:r>
        <w:rPr>
          <w:rFonts w:cs="Arial"/>
          <w:szCs w:val="22"/>
          <w:lang w:val="fr-FR" w:bidi="ar-EG"/>
        </w:rPr>
        <w:t xml:space="preserve"> de la </w:t>
      </w:r>
      <w:r w:rsidR="00F81099">
        <w:rPr>
          <w:rFonts w:cs="Arial"/>
          <w:szCs w:val="22"/>
          <w:lang w:val="fr-FR" w:bidi="ar-EG"/>
        </w:rPr>
        <w:t>Convention UPOV</w:t>
      </w:r>
      <w:r>
        <w:rPr>
          <w:rFonts w:cs="Arial"/>
          <w:szCs w:val="22"/>
          <w:lang w:val="fr-FR" w:bidi="ar-EG"/>
        </w:rPr>
        <w:t xml:space="preserve"> et sur le projet de loi précédemment approuvé par le Conseil de l</w:t>
      </w:r>
      <w:r w:rsidR="00F81099">
        <w:rPr>
          <w:rFonts w:cs="Arial"/>
          <w:szCs w:val="22"/>
          <w:lang w:val="fr-FR" w:bidi="ar-EG"/>
        </w:rPr>
        <w:t>’</w:t>
      </w:r>
      <w:r>
        <w:rPr>
          <w:rFonts w:cs="Arial"/>
          <w:szCs w:val="22"/>
          <w:lang w:val="fr-FR" w:bidi="ar-EG"/>
        </w:rPr>
        <w:t>UPOV en mars 2015, à l</w:t>
      </w:r>
      <w:r w:rsidR="00F81099">
        <w:rPr>
          <w:rFonts w:cs="Arial"/>
          <w:szCs w:val="22"/>
          <w:lang w:val="fr-FR" w:bidi="ar-EG"/>
        </w:rPr>
        <w:t>’</w:t>
      </w:r>
      <w:r>
        <w:rPr>
          <w:rFonts w:cs="Arial"/>
          <w:szCs w:val="22"/>
          <w:lang w:val="fr-FR" w:bidi="ar-EG"/>
        </w:rPr>
        <w:t>exception des points suivants</w:t>
      </w:r>
      <w:r w:rsidR="00F81099">
        <w:rPr>
          <w:rFonts w:cs="Arial"/>
          <w:szCs w:val="22"/>
          <w:lang w:val="fr-FR" w:bidi="ar-EG"/>
        </w:rPr>
        <w:t> :</w:t>
      </w:r>
    </w:p>
    <w:p w:rsidR="009B76EC" w:rsidRPr="004D1F08" w:rsidRDefault="008352C8" w:rsidP="009B76EC">
      <w:pPr>
        <w:numPr>
          <w:ilvl w:val="0"/>
          <w:numId w:val="2"/>
        </w:numPr>
        <w:spacing w:after="200"/>
        <w:ind w:left="714" w:hanging="357"/>
        <w:jc w:val="left"/>
        <w:rPr>
          <w:rFonts w:cs="Arial"/>
          <w:szCs w:val="22"/>
          <w:lang w:val="fr-FR" w:bidi="ar-EG"/>
        </w:rPr>
      </w:pPr>
      <w:r>
        <w:rPr>
          <w:rFonts w:cs="Arial"/>
          <w:szCs w:val="22"/>
          <w:lang w:val="fr-FR" w:bidi="ar-EG"/>
        </w:rPr>
        <w:t>l</w:t>
      </w:r>
      <w:r w:rsidR="00F81099">
        <w:rPr>
          <w:rFonts w:cs="Arial"/>
          <w:szCs w:val="22"/>
          <w:lang w:val="fr-FR" w:bidi="ar-EG"/>
        </w:rPr>
        <w:t>’</w:t>
      </w:r>
      <w:r w:rsidR="00F81099" w:rsidRPr="004D1F08">
        <w:rPr>
          <w:rFonts w:cs="Arial"/>
          <w:szCs w:val="22"/>
          <w:lang w:val="fr-FR" w:bidi="ar-EG"/>
        </w:rPr>
        <w:t>article</w:t>
      </w:r>
      <w:r w:rsidR="00F81099">
        <w:rPr>
          <w:rFonts w:cs="Arial"/>
          <w:szCs w:val="22"/>
          <w:lang w:val="fr-FR" w:bidi="ar-EG"/>
        </w:rPr>
        <w:t> </w:t>
      </w:r>
      <w:r w:rsidR="00F81099" w:rsidRPr="004D1F08">
        <w:rPr>
          <w:rFonts w:cs="Arial"/>
          <w:szCs w:val="22"/>
          <w:lang w:val="fr-FR" w:bidi="ar-EG"/>
        </w:rPr>
        <w:t>1</w:t>
      </w:r>
      <w:r w:rsidR="009B76EC" w:rsidRPr="004D1F08">
        <w:rPr>
          <w:rFonts w:cs="Arial"/>
          <w:szCs w:val="22"/>
          <w:lang w:val="fr-FR" w:bidi="ar-EG"/>
        </w:rPr>
        <w:t>93</w:t>
      </w:r>
      <w:r>
        <w:rPr>
          <w:rFonts w:cs="Arial"/>
          <w:szCs w:val="22"/>
          <w:lang w:val="fr-FR" w:bidi="ar-EG"/>
        </w:rPr>
        <w:t>.2) a été modifié afin de prévoir que la durée de protection [provisoire] commence à courir à compter de la date de dépôt et non de la date de publication;</w:t>
      </w:r>
    </w:p>
    <w:p w:rsidR="009B76EC" w:rsidRPr="004D1F08" w:rsidRDefault="008352C8" w:rsidP="009B76EC">
      <w:pPr>
        <w:numPr>
          <w:ilvl w:val="0"/>
          <w:numId w:val="2"/>
        </w:numPr>
        <w:spacing w:after="200"/>
        <w:ind w:left="714" w:hanging="357"/>
        <w:jc w:val="left"/>
        <w:rPr>
          <w:rFonts w:cs="Arial"/>
          <w:szCs w:val="22"/>
          <w:lang w:val="fr-FR" w:bidi="ar-EG"/>
        </w:rPr>
      </w:pPr>
      <w:r>
        <w:rPr>
          <w:rFonts w:cs="Arial"/>
          <w:szCs w:val="22"/>
          <w:lang w:val="fr-FR" w:bidi="ar-EG"/>
        </w:rPr>
        <w:t>les deux</w:t>
      </w:r>
      <w:r w:rsidR="001D23B5">
        <w:rPr>
          <w:rFonts w:cs="Arial"/>
          <w:szCs w:val="22"/>
          <w:lang w:val="fr-FR" w:bidi="ar-EG"/>
        </w:rPr>
        <w:t> </w:t>
      </w:r>
      <w:r>
        <w:rPr>
          <w:rFonts w:cs="Arial"/>
          <w:szCs w:val="22"/>
          <w:lang w:val="fr-FR" w:bidi="ar-EG"/>
        </w:rPr>
        <w:t>phrases concernant la reproduction végétative ont été supprimées de l</w:t>
      </w:r>
      <w:r w:rsidR="00F81099">
        <w:rPr>
          <w:rFonts w:cs="Arial"/>
          <w:szCs w:val="22"/>
          <w:lang w:val="fr-FR" w:bidi="ar-EG"/>
        </w:rPr>
        <w:t>’</w:t>
      </w:r>
      <w:r>
        <w:rPr>
          <w:rFonts w:cs="Arial"/>
          <w:szCs w:val="22"/>
          <w:lang w:val="fr-FR" w:bidi="ar-EG"/>
        </w:rPr>
        <w:t xml:space="preserve">article 195; </w:t>
      </w:r>
      <w:r w:rsidR="001D23B5">
        <w:rPr>
          <w:rFonts w:cs="Arial"/>
          <w:szCs w:val="22"/>
          <w:lang w:val="fr-FR" w:bidi="ar-EG"/>
        </w:rPr>
        <w:t xml:space="preserve"> </w:t>
      </w:r>
      <w:r>
        <w:rPr>
          <w:rFonts w:cs="Arial"/>
          <w:szCs w:val="22"/>
          <w:lang w:val="fr-FR" w:bidi="ar-EG"/>
        </w:rPr>
        <w:t>et</w:t>
      </w:r>
    </w:p>
    <w:p w:rsidR="009B76EC" w:rsidRPr="004D1F08" w:rsidRDefault="008352C8" w:rsidP="009B76EC">
      <w:pPr>
        <w:numPr>
          <w:ilvl w:val="0"/>
          <w:numId w:val="2"/>
        </w:numPr>
        <w:spacing w:after="200"/>
        <w:ind w:left="714" w:hanging="357"/>
        <w:jc w:val="left"/>
        <w:rPr>
          <w:rFonts w:cs="Arial"/>
          <w:szCs w:val="22"/>
          <w:lang w:val="fr-FR" w:bidi="ar-EG"/>
        </w:rPr>
      </w:pPr>
      <w:r>
        <w:rPr>
          <w:rFonts w:cs="Arial"/>
          <w:szCs w:val="22"/>
          <w:lang w:val="fr-FR" w:bidi="ar-EG"/>
        </w:rPr>
        <w:t>les dispositions de la loi s</w:t>
      </w:r>
      <w:r w:rsidR="00F81099">
        <w:rPr>
          <w:rFonts w:cs="Arial"/>
          <w:szCs w:val="22"/>
          <w:lang w:val="fr-FR" w:bidi="ar-EG"/>
        </w:rPr>
        <w:t>’</w:t>
      </w:r>
      <w:r>
        <w:rPr>
          <w:rFonts w:cs="Arial"/>
          <w:szCs w:val="22"/>
          <w:lang w:val="fr-FR" w:bidi="ar-EG"/>
        </w:rPr>
        <w:t>appliqu</w:t>
      </w:r>
      <w:r w:rsidR="00853147">
        <w:rPr>
          <w:rFonts w:cs="Arial"/>
          <w:szCs w:val="22"/>
          <w:lang w:val="fr-FR" w:bidi="ar-EG"/>
        </w:rPr>
        <w:t>ai</w:t>
      </w:r>
      <w:r>
        <w:rPr>
          <w:rFonts w:cs="Arial"/>
          <w:szCs w:val="22"/>
          <w:lang w:val="fr-FR" w:bidi="ar-EG"/>
        </w:rPr>
        <w:t>ent aux</w:t>
      </w:r>
      <w:r w:rsidR="00853147">
        <w:rPr>
          <w:rFonts w:cs="Arial"/>
          <w:szCs w:val="22"/>
          <w:lang w:val="fr-FR" w:bidi="ar-EG"/>
        </w:rPr>
        <w:t xml:space="preserve"> variétés et espèces végétales (article 202</w:t>
      </w:r>
      <w:r w:rsidR="00853147" w:rsidRPr="00853147">
        <w:rPr>
          <w:rFonts w:cs="Arial"/>
          <w:i/>
          <w:szCs w:val="22"/>
          <w:lang w:val="fr-FR" w:bidi="ar-EG"/>
        </w:rPr>
        <w:t>bis</w:t>
      </w:r>
      <w:r w:rsidR="00853147">
        <w:rPr>
          <w:rFonts w:cs="Arial"/>
          <w:szCs w:val="22"/>
          <w:lang w:val="fr-FR" w:bidi="ar-EG"/>
        </w:rPr>
        <w:t>),</w:t>
      </w:r>
    </w:p>
    <w:p w:rsidR="009B76EC" w:rsidRPr="004D1F08" w:rsidRDefault="00853147" w:rsidP="009B76EC">
      <w:pPr>
        <w:spacing w:after="200"/>
        <w:jc w:val="left"/>
        <w:rPr>
          <w:rFonts w:cs="Arial"/>
          <w:szCs w:val="22"/>
          <w:lang w:val="fr-FR" w:bidi="ar-EG"/>
        </w:rPr>
      </w:pPr>
      <w:r>
        <w:rPr>
          <w:rFonts w:cs="Arial"/>
          <w:szCs w:val="22"/>
          <w:lang w:val="fr-FR" w:bidi="ar-EG"/>
        </w:rPr>
        <w:t>étant entendu que ces modifications n</w:t>
      </w:r>
      <w:r w:rsidR="00F81099">
        <w:rPr>
          <w:rFonts w:cs="Arial"/>
          <w:szCs w:val="22"/>
          <w:lang w:val="fr-FR" w:bidi="ar-EG"/>
        </w:rPr>
        <w:t>’</w:t>
      </w:r>
      <w:r>
        <w:rPr>
          <w:rFonts w:cs="Arial"/>
          <w:szCs w:val="22"/>
          <w:lang w:val="fr-FR" w:bidi="ar-EG"/>
        </w:rPr>
        <w:t>ont pas d</w:t>
      </w:r>
      <w:r w:rsidR="00F81099">
        <w:rPr>
          <w:rFonts w:cs="Arial"/>
          <w:szCs w:val="22"/>
          <w:lang w:val="fr-FR" w:bidi="ar-EG"/>
        </w:rPr>
        <w:t>’</w:t>
      </w:r>
      <w:r>
        <w:rPr>
          <w:rFonts w:cs="Arial"/>
          <w:szCs w:val="22"/>
          <w:lang w:val="fr-FR" w:bidi="ar-EG"/>
        </w:rPr>
        <w:t>incidence sur la compatibilité de la loi égyptienne et de l</w:t>
      </w:r>
      <w:r w:rsidR="00F81099">
        <w:rPr>
          <w:rFonts w:cs="Arial"/>
          <w:szCs w:val="22"/>
          <w:lang w:val="fr-FR" w:bidi="ar-EG"/>
        </w:rPr>
        <w:t>’</w:t>
      </w:r>
      <w:r>
        <w:rPr>
          <w:rFonts w:cs="Arial"/>
          <w:szCs w:val="22"/>
          <w:lang w:val="fr-FR" w:bidi="ar-EG"/>
        </w:rPr>
        <w:t xml:space="preserve">Acte </w:t>
      </w:r>
      <w:r w:rsidR="00F81099">
        <w:rPr>
          <w:rFonts w:cs="Arial"/>
          <w:szCs w:val="22"/>
          <w:lang w:val="fr-FR" w:bidi="ar-EG"/>
        </w:rPr>
        <w:t>de 1991</w:t>
      </w:r>
      <w:r>
        <w:rPr>
          <w:rFonts w:cs="Arial"/>
          <w:szCs w:val="22"/>
          <w:lang w:val="fr-FR" w:bidi="ar-EG"/>
        </w:rPr>
        <w:t xml:space="preserve"> de la </w:t>
      </w:r>
      <w:r w:rsidR="00F81099">
        <w:rPr>
          <w:rFonts w:cs="Arial"/>
          <w:szCs w:val="22"/>
          <w:lang w:val="fr-FR" w:bidi="ar-EG"/>
        </w:rPr>
        <w:t>Convention UPOV</w:t>
      </w:r>
      <w:r>
        <w:rPr>
          <w:rFonts w:cs="Arial"/>
          <w:szCs w:val="22"/>
          <w:lang w:val="fr-FR" w:bidi="ar-EG"/>
        </w:rPr>
        <w:t>, comme cela a été discuté et convenu avec le Secrétariat de l</w:t>
      </w:r>
      <w:r w:rsidR="00F81099">
        <w:rPr>
          <w:rFonts w:cs="Arial"/>
          <w:szCs w:val="22"/>
          <w:lang w:val="fr-FR" w:bidi="ar-EG"/>
        </w:rPr>
        <w:t>’</w:t>
      </w:r>
      <w:r>
        <w:rPr>
          <w:rFonts w:cs="Arial"/>
          <w:szCs w:val="22"/>
          <w:lang w:val="fr-FR" w:bidi="ar-EG"/>
        </w:rPr>
        <w:t>UPOV avant la promulgation de la loi.</w:t>
      </w:r>
    </w:p>
    <w:p w:rsidR="009B76EC" w:rsidRPr="004D1F08" w:rsidRDefault="00853147" w:rsidP="009B76EC">
      <w:pPr>
        <w:jc w:val="left"/>
        <w:rPr>
          <w:rFonts w:cs="Arial"/>
          <w:szCs w:val="22"/>
          <w:rtl/>
          <w:lang w:val="fr-FR" w:bidi="ar-EG"/>
        </w:rPr>
      </w:pPr>
      <w:r>
        <w:rPr>
          <w:rFonts w:cs="Arial"/>
          <w:szCs w:val="22"/>
          <w:lang w:val="fr-FR" w:bidi="ar-EG"/>
        </w:rPr>
        <w:t>Fait le 10 septembre 2019</w:t>
      </w:r>
    </w:p>
    <w:p w:rsidR="009B76EC" w:rsidRPr="004D1F08" w:rsidRDefault="00853147" w:rsidP="009B76EC">
      <w:pPr>
        <w:spacing w:after="200"/>
        <w:ind w:left="5533"/>
        <w:rPr>
          <w:rFonts w:cs="Arial"/>
          <w:b/>
          <w:bCs/>
          <w:szCs w:val="22"/>
          <w:lang w:val="fr-FR" w:bidi="ar-EG"/>
        </w:rPr>
      </w:pPr>
      <w:r>
        <w:rPr>
          <w:rFonts w:cs="Arial"/>
          <w:b/>
          <w:bCs/>
          <w:szCs w:val="22"/>
          <w:lang w:val="fr-FR" w:bidi="ar-EG"/>
        </w:rPr>
        <w:t xml:space="preserve">Conseiller </w:t>
      </w:r>
      <w:r w:rsidR="00A80927">
        <w:rPr>
          <w:rFonts w:cs="Arial"/>
          <w:b/>
          <w:bCs/>
          <w:szCs w:val="22"/>
          <w:lang w:val="fr-FR" w:bidi="ar-EG"/>
        </w:rPr>
        <w:t xml:space="preserve">auprès </w:t>
      </w:r>
      <w:r>
        <w:rPr>
          <w:rFonts w:cs="Arial"/>
          <w:b/>
          <w:bCs/>
          <w:szCs w:val="22"/>
          <w:lang w:val="fr-FR" w:bidi="ar-EG"/>
        </w:rPr>
        <w:t>du ministre [de l</w:t>
      </w:r>
      <w:r w:rsidR="00F81099">
        <w:rPr>
          <w:rFonts w:cs="Arial"/>
          <w:b/>
          <w:bCs/>
          <w:szCs w:val="22"/>
          <w:lang w:val="fr-FR" w:bidi="ar-EG"/>
        </w:rPr>
        <w:t>’</w:t>
      </w:r>
      <w:r>
        <w:rPr>
          <w:rFonts w:cs="Arial"/>
          <w:b/>
          <w:bCs/>
          <w:szCs w:val="22"/>
          <w:lang w:val="fr-FR" w:bidi="ar-EG"/>
        </w:rPr>
        <w:t>agriculture et de la bonification des terres</w:t>
      </w:r>
      <w:r w:rsidR="003737D8" w:rsidRPr="004D1F08">
        <w:rPr>
          <w:rFonts w:cs="Arial"/>
          <w:b/>
          <w:bCs/>
          <w:szCs w:val="22"/>
          <w:lang w:val="fr-FR" w:bidi="ar-EG"/>
        </w:rPr>
        <w:t>]</w:t>
      </w:r>
    </w:p>
    <w:p w:rsidR="009B76EC" w:rsidRPr="004D1F08" w:rsidRDefault="009B76EC" w:rsidP="009B76EC">
      <w:pPr>
        <w:spacing w:after="200"/>
        <w:ind w:left="5533"/>
        <w:rPr>
          <w:rFonts w:cs="Arial"/>
          <w:i/>
          <w:iCs/>
          <w:szCs w:val="22"/>
          <w:lang w:val="fr-FR" w:bidi="ar-EG"/>
        </w:rPr>
      </w:pPr>
      <w:r w:rsidRPr="004D1F08">
        <w:rPr>
          <w:rFonts w:cs="Arial"/>
          <w:i/>
          <w:iCs/>
          <w:szCs w:val="22"/>
          <w:lang w:val="fr-FR" w:bidi="ar-EG"/>
        </w:rPr>
        <w:t>[Signature]</w:t>
      </w:r>
    </w:p>
    <w:p w:rsidR="009B76EC" w:rsidRPr="004D1F08" w:rsidRDefault="00853147" w:rsidP="009B76EC">
      <w:pPr>
        <w:spacing w:after="200"/>
        <w:ind w:left="5533"/>
        <w:rPr>
          <w:rFonts w:cs="Arial"/>
          <w:b/>
          <w:bCs/>
          <w:szCs w:val="22"/>
          <w:lang w:val="fr-FR" w:bidi="ar-EG"/>
        </w:rPr>
      </w:pPr>
      <w:r w:rsidRPr="005346F3">
        <w:rPr>
          <w:b/>
          <w:lang w:val="fr-FR"/>
        </w:rPr>
        <w:t>M</w:t>
      </w:r>
      <w:r w:rsidR="009B76EC" w:rsidRPr="005346F3">
        <w:rPr>
          <w:b/>
          <w:lang w:val="fr-FR"/>
        </w:rPr>
        <w:t>.</w:t>
      </w:r>
      <w:r w:rsidRPr="005346F3">
        <w:rPr>
          <w:b/>
          <w:lang w:val="fr-FR"/>
        </w:rPr>
        <w:t> </w:t>
      </w:r>
      <w:r w:rsidR="009B76EC" w:rsidRPr="005346F3">
        <w:rPr>
          <w:rFonts w:cs="Arial"/>
          <w:b/>
          <w:bCs/>
          <w:szCs w:val="22"/>
          <w:lang w:val="fr-FR" w:bidi="ar-EG"/>
        </w:rPr>
        <w:t>Sa</w:t>
      </w:r>
      <w:r w:rsidR="009B76EC" w:rsidRPr="004D1F08">
        <w:rPr>
          <w:rFonts w:cs="Arial"/>
          <w:b/>
          <w:bCs/>
          <w:szCs w:val="22"/>
          <w:lang w:val="fr-FR" w:bidi="ar-EG"/>
        </w:rPr>
        <w:t xml:space="preserve">ad </w:t>
      </w:r>
      <w:proofErr w:type="spellStart"/>
      <w:r w:rsidR="009B76EC" w:rsidRPr="004D1F08">
        <w:rPr>
          <w:rFonts w:cs="Arial"/>
          <w:b/>
          <w:bCs/>
          <w:szCs w:val="22"/>
          <w:lang w:val="fr-FR" w:bidi="ar-EG"/>
        </w:rPr>
        <w:t>Nassar</w:t>
      </w:r>
      <w:proofErr w:type="spellEnd"/>
    </w:p>
    <w:p w:rsidR="00DC5EB0" w:rsidRPr="004D1F08" w:rsidRDefault="00DC5EB0">
      <w:pPr>
        <w:jc w:val="left"/>
        <w:rPr>
          <w:sz w:val="18"/>
          <w:lang w:val="fr-FR"/>
        </w:rPr>
      </w:pPr>
    </w:p>
    <w:p w:rsidR="009B76EC" w:rsidRPr="004D1F08" w:rsidRDefault="009B76EC">
      <w:pPr>
        <w:jc w:val="left"/>
        <w:rPr>
          <w:lang w:val="fr-FR"/>
        </w:rPr>
      </w:pPr>
    </w:p>
    <w:p w:rsidR="009B76EC" w:rsidRPr="004D1F08" w:rsidRDefault="009B76EC">
      <w:pPr>
        <w:jc w:val="left"/>
        <w:rPr>
          <w:lang w:val="fr-FR"/>
        </w:rPr>
      </w:pPr>
    </w:p>
    <w:p w:rsidR="009B76EC" w:rsidRPr="004D1F08" w:rsidRDefault="00DC5EB0" w:rsidP="009B76EC">
      <w:pPr>
        <w:jc w:val="right"/>
        <w:rPr>
          <w:lang w:val="fr-FR"/>
        </w:rPr>
      </w:pPr>
      <w:r w:rsidRPr="004D1F08">
        <w:rPr>
          <w:lang w:val="fr-FR"/>
        </w:rPr>
        <w:t>[</w:t>
      </w:r>
      <w:r w:rsidR="00853147">
        <w:rPr>
          <w:lang w:val="fr-FR"/>
        </w:rPr>
        <w:t>Fin de l</w:t>
      </w:r>
      <w:r w:rsidR="00F81099">
        <w:rPr>
          <w:lang w:val="fr-FR"/>
        </w:rPr>
        <w:t>’</w:t>
      </w:r>
      <w:r w:rsidR="00853147">
        <w:rPr>
          <w:lang w:val="fr-FR"/>
        </w:rPr>
        <w:t xml:space="preserve">annexe IV et du </w:t>
      </w:r>
      <w:r w:rsidRPr="004D1F08">
        <w:rPr>
          <w:lang w:val="fr-FR"/>
        </w:rPr>
        <w:t>document]</w:t>
      </w:r>
    </w:p>
    <w:sectPr w:rsidR="009B76EC" w:rsidRPr="004D1F08" w:rsidSect="00906DDC">
      <w:headerReference w:type="first" r:id="rId2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00F" w:rsidRDefault="00AB600F" w:rsidP="006655D3">
      <w:r>
        <w:separator/>
      </w:r>
    </w:p>
    <w:p w:rsidR="00AB600F" w:rsidRDefault="00AB600F" w:rsidP="006655D3"/>
    <w:p w:rsidR="00AB600F" w:rsidRDefault="00AB600F" w:rsidP="006655D3"/>
  </w:endnote>
  <w:endnote w:type="continuationSeparator" w:id="0">
    <w:p w:rsidR="00AB600F" w:rsidRDefault="00AB600F" w:rsidP="006655D3">
      <w:r>
        <w:separator/>
      </w:r>
    </w:p>
    <w:p w:rsidR="00AB600F" w:rsidRPr="00294751" w:rsidRDefault="00AB600F">
      <w:pPr>
        <w:pStyle w:val="Footer"/>
        <w:spacing w:after="60"/>
        <w:rPr>
          <w:sz w:val="18"/>
          <w:lang w:val="fr-FR"/>
        </w:rPr>
      </w:pPr>
      <w:r w:rsidRPr="00294751">
        <w:rPr>
          <w:sz w:val="18"/>
          <w:lang w:val="fr-FR"/>
        </w:rPr>
        <w:t>[Suite de la note de la page précédente]</w:t>
      </w:r>
    </w:p>
    <w:p w:rsidR="00AB600F" w:rsidRPr="00294751" w:rsidRDefault="00AB600F" w:rsidP="006655D3">
      <w:pPr>
        <w:rPr>
          <w:lang w:val="fr-FR"/>
        </w:rPr>
      </w:pPr>
    </w:p>
    <w:p w:rsidR="00AB600F" w:rsidRPr="00294751" w:rsidRDefault="00AB600F" w:rsidP="006655D3">
      <w:pPr>
        <w:rPr>
          <w:lang w:val="fr-FR"/>
        </w:rPr>
      </w:pPr>
    </w:p>
  </w:endnote>
  <w:endnote w:type="continuationNotice" w:id="1">
    <w:p w:rsidR="00AB600F" w:rsidRPr="00294751" w:rsidRDefault="00AB600F" w:rsidP="006655D3">
      <w:pPr>
        <w:rPr>
          <w:lang w:val="fr-FR"/>
        </w:rPr>
      </w:pPr>
      <w:r w:rsidRPr="00294751">
        <w:rPr>
          <w:lang w:val="fr-FR"/>
        </w:rPr>
        <w:t>[Suite de la note page suivante]</w:t>
      </w:r>
    </w:p>
    <w:p w:rsidR="00AB600F" w:rsidRPr="00294751" w:rsidRDefault="00AB600F" w:rsidP="006655D3">
      <w:pPr>
        <w:rPr>
          <w:lang w:val="fr-FR"/>
        </w:rPr>
      </w:pPr>
    </w:p>
    <w:p w:rsidR="00AB600F" w:rsidRPr="00294751" w:rsidRDefault="00AB600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B0" w:rsidRDefault="003A4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B0" w:rsidRDefault="003A49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B0" w:rsidRDefault="003A49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696" w:rsidRPr="001210C2" w:rsidRDefault="00E31696" w:rsidP="008A7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00F" w:rsidRDefault="00AB600F" w:rsidP="006655D3">
      <w:r>
        <w:separator/>
      </w:r>
    </w:p>
  </w:footnote>
  <w:footnote w:type="continuationSeparator" w:id="0">
    <w:p w:rsidR="00AB600F" w:rsidRDefault="00AB600F" w:rsidP="006655D3">
      <w:r>
        <w:separator/>
      </w:r>
    </w:p>
  </w:footnote>
  <w:footnote w:type="continuationNotice" w:id="1">
    <w:p w:rsidR="00AB600F" w:rsidRPr="00AB530F" w:rsidRDefault="00AB600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B0" w:rsidRDefault="003A4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696" w:rsidRPr="002C3075" w:rsidRDefault="00E31696" w:rsidP="00DC5EB0">
    <w:pPr>
      <w:pStyle w:val="Header"/>
    </w:pPr>
    <w:r>
      <w:t>C/53/13</w:t>
    </w:r>
  </w:p>
  <w:p w:rsidR="00E31696" w:rsidRPr="002C3075" w:rsidRDefault="00E31696" w:rsidP="00DC5EB0">
    <w:pPr>
      <w:pStyle w:val="Header"/>
    </w:pPr>
    <w:r w:rsidRPr="002C3075">
      <w:t>page</w:t>
    </w:r>
    <w:r w:rsidR="003A49B0">
      <w:t> </w:t>
    </w:r>
    <w:r w:rsidRPr="002C3075">
      <w:fldChar w:fldCharType="begin"/>
    </w:r>
    <w:r w:rsidRPr="002C3075">
      <w:instrText xml:space="preserve"> PAGE </w:instrText>
    </w:r>
    <w:r w:rsidRPr="002C3075">
      <w:fldChar w:fldCharType="separate"/>
    </w:r>
    <w:r w:rsidR="005B7DA3">
      <w:rPr>
        <w:noProof/>
      </w:rPr>
      <w:t>4</w:t>
    </w:r>
    <w:r w:rsidRPr="002C3075">
      <w:fldChar w:fldCharType="end"/>
    </w:r>
  </w:p>
  <w:p w:rsidR="00E31696" w:rsidRPr="00C5280D" w:rsidRDefault="00E3169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9B0" w:rsidRDefault="003A49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696" w:rsidRPr="00C5280D" w:rsidRDefault="00E31696" w:rsidP="00EB048E">
    <w:pPr>
      <w:pStyle w:val="Header"/>
      <w:rPr>
        <w:rStyle w:val="PageNumber"/>
        <w:lang w:val="en-US"/>
      </w:rPr>
    </w:pPr>
    <w:r>
      <w:rPr>
        <w:rStyle w:val="PageNumber"/>
        <w:lang w:val="en-US"/>
      </w:rPr>
      <w:t>C/47/</w:t>
    </w:r>
  </w:p>
  <w:p w:rsidR="00E31696" w:rsidRPr="00C5280D" w:rsidRDefault="00E31696"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E31696" w:rsidRPr="00C5280D" w:rsidRDefault="00E31696"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696" w:rsidRDefault="00E31696">
    <w:pPr>
      <w:pStyle w:val="Header"/>
    </w:pPr>
    <w:r>
      <w:t>C/53/13</w:t>
    </w:r>
  </w:p>
  <w:p w:rsidR="00E31696" w:rsidRDefault="00E31696">
    <w:pPr>
      <w:pStyle w:val="Header"/>
    </w:pPr>
  </w:p>
  <w:p w:rsidR="00E31696" w:rsidRDefault="00E31696">
    <w:pPr>
      <w:pStyle w:val="Header"/>
    </w:pPr>
    <w:r>
      <w:t>ANNEX</w:t>
    </w:r>
    <w:r w:rsidR="007369D5">
      <w:t>E</w:t>
    </w:r>
    <w:r>
      <w:t xml:space="preserve"> I</w:t>
    </w:r>
  </w:p>
  <w:p w:rsidR="00E31696" w:rsidRDefault="00E31696" w:rsidP="007369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696" w:rsidRPr="00C5280D" w:rsidRDefault="00E31696" w:rsidP="00EB048E">
    <w:pPr>
      <w:pStyle w:val="Header"/>
      <w:rPr>
        <w:rStyle w:val="PageNumber"/>
        <w:lang w:val="en-US"/>
      </w:rPr>
    </w:pPr>
    <w:r>
      <w:rPr>
        <w:rStyle w:val="PageNumber"/>
        <w:lang w:val="en-US"/>
      </w:rPr>
      <w:t>C/53/13</w:t>
    </w:r>
  </w:p>
  <w:p w:rsidR="00E31696" w:rsidRPr="00C5280D" w:rsidRDefault="00E31696"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B7DA3">
      <w:rPr>
        <w:rStyle w:val="PageNumber"/>
        <w:noProof/>
        <w:lang w:val="en-US"/>
      </w:rPr>
      <w:t>3</w:t>
    </w:r>
    <w:r w:rsidRPr="00C5280D">
      <w:rPr>
        <w:rStyle w:val="PageNumber"/>
        <w:lang w:val="en-US"/>
      </w:rPr>
      <w:fldChar w:fldCharType="end"/>
    </w:r>
  </w:p>
  <w:p w:rsidR="00E31696" w:rsidRPr="00C5280D" w:rsidRDefault="00E31696"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696" w:rsidRDefault="00E31696">
    <w:pPr>
      <w:pStyle w:val="Header"/>
    </w:pPr>
    <w:r>
      <w:t>C/53/13</w:t>
    </w:r>
  </w:p>
  <w:p w:rsidR="00E31696" w:rsidRDefault="00E31696">
    <w:pPr>
      <w:pStyle w:val="Header"/>
    </w:pPr>
  </w:p>
  <w:p w:rsidR="00E31696" w:rsidRDefault="00E31696" w:rsidP="00B823AB">
    <w:pPr>
      <w:jc w:val="center"/>
    </w:pPr>
    <w:r w:rsidRPr="008E1FCE">
      <w:t>ANNEX</w:t>
    </w:r>
    <w:r w:rsidR="005346F3">
      <w:t>E</w:t>
    </w:r>
    <w:r w:rsidRPr="008E1FCE">
      <w:t xml:space="preserve"> </w:t>
    </w:r>
    <w:r>
      <w:t>I</w:t>
    </w:r>
    <w:r w:rsidRPr="008E1FCE">
      <w:t xml:space="preserve">I </w:t>
    </w:r>
  </w:p>
  <w:p w:rsidR="00E31696" w:rsidRDefault="00E31696" w:rsidP="00B823AB">
    <w:pPr>
      <w:jc w:val="center"/>
    </w:pPr>
  </w:p>
  <w:p w:rsidR="00E31696" w:rsidRDefault="00E31696" w:rsidP="00B823AB">
    <w:pP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696" w:rsidRDefault="00E31696" w:rsidP="00DC5EB0">
    <w:pPr>
      <w:pStyle w:val="Header"/>
    </w:pPr>
    <w:r>
      <w:t>C/53/13</w:t>
    </w:r>
  </w:p>
  <w:p w:rsidR="00E31696" w:rsidRDefault="00E31696" w:rsidP="00DC5EB0">
    <w:pPr>
      <w:pStyle w:val="Header"/>
    </w:pPr>
  </w:p>
  <w:p w:rsidR="00E31696" w:rsidRPr="005571F0" w:rsidRDefault="00E31696" w:rsidP="009B76EC">
    <w:pPr>
      <w:jc w:val="center"/>
    </w:pPr>
    <w:r w:rsidRPr="008E1FCE">
      <w:t xml:space="preserve">ANNEX </w:t>
    </w:r>
    <w:r>
      <w:t>I</w:t>
    </w:r>
    <w:r w:rsidRPr="008E1FCE">
      <w:t>I</w:t>
    </w:r>
    <w:r>
      <w:t>I</w:t>
    </w:r>
  </w:p>
  <w:p w:rsidR="00E31696" w:rsidRDefault="00E31696">
    <w:pPr>
      <w:pStyle w:val="Header"/>
    </w:pPr>
  </w:p>
  <w:p w:rsidR="00E31696" w:rsidRDefault="00E3169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696" w:rsidRDefault="00E31696" w:rsidP="00DC5EB0">
    <w:pPr>
      <w:pStyle w:val="Header"/>
    </w:pPr>
    <w:r>
      <w:t>C/53/13</w:t>
    </w:r>
  </w:p>
  <w:p w:rsidR="00E31696" w:rsidRDefault="00E31696" w:rsidP="00DC5EB0">
    <w:pPr>
      <w:pStyle w:val="Header"/>
    </w:pPr>
  </w:p>
  <w:p w:rsidR="00E31696" w:rsidRPr="005571F0" w:rsidRDefault="00E31696" w:rsidP="009B76EC">
    <w:pPr>
      <w:jc w:val="center"/>
    </w:pPr>
    <w:r w:rsidRPr="008E1FCE">
      <w:t>ANNEX</w:t>
    </w:r>
    <w:r w:rsidR="00910348">
      <w:t>E</w:t>
    </w:r>
    <w:r w:rsidRPr="008E1FCE">
      <w:t xml:space="preserve"> </w:t>
    </w:r>
    <w:r>
      <w:t>IV</w:t>
    </w:r>
  </w:p>
  <w:p w:rsidR="00E31696" w:rsidRDefault="00E31696">
    <w:pPr>
      <w:pStyle w:val="Header"/>
    </w:pPr>
  </w:p>
  <w:p w:rsidR="00E31696" w:rsidRDefault="00E31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23D5"/>
    <w:multiLevelType w:val="hybridMultilevel"/>
    <w:tmpl w:val="CE40117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47651"/>
    <w:multiLevelType w:val="hybridMultilevel"/>
    <w:tmpl w:val="3440F8C2"/>
    <w:lvl w:ilvl="0" w:tplc="E9B2036A">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3E4A87"/>
    <w:multiLevelType w:val="hybridMultilevel"/>
    <w:tmpl w:val="8A704ACA"/>
    <w:lvl w:ilvl="0" w:tplc="69820A38">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5B406A6D"/>
    <w:multiLevelType w:val="hybridMultilevel"/>
    <w:tmpl w:val="E03C0354"/>
    <w:lvl w:ilvl="0" w:tplc="0AD62F02">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F"/>
    <w:rsid w:val="00010CF3"/>
    <w:rsid w:val="00011E27"/>
    <w:rsid w:val="000148BC"/>
    <w:rsid w:val="000218FE"/>
    <w:rsid w:val="00024AB8"/>
    <w:rsid w:val="00030854"/>
    <w:rsid w:val="00036028"/>
    <w:rsid w:val="00044642"/>
    <w:rsid w:val="000446B9"/>
    <w:rsid w:val="00045F4F"/>
    <w:rsid w:val="00047E21"/>
    <w:rsid w:val="00050E16"/>
    <w:rsid w:val="00067B12"/>
    <w:rsid w:val="00072FCE"/>
    <w:rsid w:val="00082581"/>
    <w:rsid w:val="00085505"/>
    <w:rsid w:val="00095755"/>
    <w:rsid w:val="000A7373"/>
    <w:rsid w:val="000C4E25"/>
    <w:rsid w:val="000C7021"/>
    <w:rsid w:val="000D3AFE"/>
    <w:rsid w:val="000D6BBC"/>
    <w:rsid w:val="000D7780"/>
    <w:rsid w:val="000E636A"/>
    <w:rsid w:val="000F074A"/>
    <w:rsid w:val="000F2F11"/>
    <w:rsid w:val="00105929"/>
    <w:rsid w:val="00110C36"/>
    <w:rsid w:val="001131D5"/>
    <w:rsid w:val="00141DB8"/>
    <w:rsid w:val="001421B3"/>
    <w:rsid w:val="00172084"/>
    <w:rsid w:val="00172ADA"/>
    <w:rsid w:val="0017474A"/>
    <w:rsid w:val="001758C6"/>
    <w:rsid w:val="00182B99"/>
    <w:rsid w:val="00183731"/>
    <w:rsid w:val="001C1525"/>
    <w:rsid w:val="001D23B5"/>
    <w:rsid w:val="001E4AC9"/>
    <w:rsid w:val="0021332C"/>
    <w:rsid w:val="00213982"/>
    <w:rsid w:val="00214C72"/>
    <w:rsid w:val="0023501F"/>
    <w:rsid w:val="002355A0"/>
    <w:rsid w:val="0024416D"/>
    <w:rsid w:val="00252C30"/>
    <w:rsid w:val="00256404"/>
    <w:rsid w:val="00256BFA"/>
    <w:rsid w:val="00267714"/>
    <w:rsid w:val="00271911"/>
    <w:rsid w:val="002800A0"/>
    <w:rsid w:val="002801B3"/>
    <w:rsid w:val="00281060"/>
    <w:rsid w:val="00290B20"/>
    <w:rsid w:val="002940E8"/>
    <w:rsid w:val="00294751"/>
    <w:rsid w:val="002A4970"/>
    <w:rsid w:val="002A6E50"/>
    <w:rsid w:val="002B4298"/>
    <w:rsid w:val="002C0C13"/>
    <w:rsid w:val="002C256A"/>
    <w:rsid w:val="002F2FE5"/>
    <w:rsid w:val="00303444"/>
    <w:rsid w:val="00305A7F"/>
    <w:rsid w:val="003152FE"/>
    <w:rsid w:val="00327436"/>
    <w:rsid w:val="003410CD"/>
    <w:rsid w:val="00344BD6"/>
    <w:rsid w:val="00345AA6"/>
    <w:rsid w:val="00346B1A"/>
    <w:rsid w:val="0035528D"/>
    <w:rsid w:val="00361821"/>
    <w:rsid w:val="00361E9E"/>
    <w:rsid w:val="003737D8"/>
    <w:rsid w:val="00373C52"/>
    <w:rsid w:val="00380D13"/>
    <w:rsid w:val="00384249"/>
    <w:rsid w:val="00391F9C"/>
    <w:rsid w:val="0039633A"/>
    <w:rsid w:val="003A23E9"/>
    <w:rsid w:val="003A49B0"/>
    <w:rsid w:val="003C7FBE"/>
    <w:rsid w:val="003D227C"/>
    <w:rsid w:val="003D2B4D"/>
    <w:rsid w:val="003D4D27"/>
    <w:rsid w:val="003E158D"/>
    <w:rsid w:val="003F5F2B"/>
    <w:rsid w:val="0043141D"/>
    <w:rsid w:val="00441BBF"/>
    <w:rsid w:val="00444A88"/>
    <w:rsid w:val="004550C2"/>
    <w:rsid w:val="00474DA4"/>
    <w:rsid w:val="00475E3F"/>
    <w:rsid w:val="00476B4D"/>
    <w:rsid w:val="004805FA"/>
    <w:rsid w:val="0049006C"/>
    <w:rsid w:val="0049173C"/>
    <w:rsid w:val="004935D2"/>
    <w:rsid w:val="004A63F0"/>
    <w:rsid w:val="004B1215"/>
    <w:rsid w:val="004D047D"/>
    <w:rsid w:val="004D1A08"/>
    <w:rsid w:val="004D1F08"/>
    <w:rsid w:val="004D20C8"/>
    <w:rsid w:val="004D3BFB"/>
    <w:rsid w:val="004D61C7"/>
    <w:rsid w:val="004F1E9E"/>
    <w:rsid w:val="004F305A"/>
    <w:rsid w:val="00503D56"/>
    <w:rsid w:val="00512164"/>
    <w:rsid w:val="00520297"/>
    <w:rsid w:val="005338F9"/>
    <w:rsid w:val="005346F3"/>
    <w:rsid w:val="0054128C"/>
    <w:rsid w:val="0054281C"/>
    <w:rsid w:val="00544581"/>
    <w:rsid w:val="0055268D"/>
    <w:rsid w:val="00576BE4"/>
    <w:rsid w:val="005935C9"/>
    <w:rsid w:val="005A400A"/>
    <w:rsid w:val="005B7DA3"/>
    <w:rsid w:val="005F38CA"/>
    <w:rsid w:val="005F7B92"/>
    <w:rsid w:val="00612379"/>
    <w:rsid w:val="006153B6"/>
    <w:rsid w:val="0061555F"/>
    <w:rsid w:val="00624E6B"/>
    <w:rsid w:val="00636CA6"/>
    <w:rsid w:val="00641200"/>
    <w:rsid w:val="00645CA8"/>
    <w:rsid w:val="006504C7"/>
    <w:rsid w:val="006655D3"/>
    <w:rsid w:val="00665ECA"/>
    <w:rsid w:val="00667404"/>
    <w:rsid w:val="00677474"/>
    <w:rsid w:val="006821DB"/>
    <w:rsid w:val="00687EB4"/>
    <w:rsid w:val="00695C56"/>
    <w:rsid w:val="006A36D9"/>
    <w:rsid w:val="006A5CDE"/>
    <w:rsid w:val="006A644A"/>
    <w:rsid w:val="006B17D2"/>
    <w:rsid w:val="006C224E"/>
    <w:rsid w:val="006D780A"/>
    <w:rsid w:val="006E0E23"/>
    <w:rsid w:val="006E5D39"/>
    <w:rsid w:val="006F0889"/>
    <w:rsid w:val="0071271E"/>
    <w:rsid w:val="00732DEC"/>
    <w:rsid w:val="00735BD5"/>
    <w:rsid w:val="007369D5"/>
    <w:rsid w:val="007403C0"/>
    <w:rsid w:val="007451EC"/>
    <w:rsid w:val="007463A0"/>
    <w:rsid w:val="00751613"/>
    <w:rsid w:val="007556F6"/>
    <w:rsid w:val="00760EEF"/>
    <w:rsid w:val="00777966"/>
    <w:rsid w:val="00777EE5"/>
    <w:rsid w:val="00782255"/>
    <w:rsid w:val="00784113"/>
    <w:rsid w:val="00784836"/>
    <w:rsid w:val="0079023E"/>
    <w:rsid w:val="007937E2"/>
    <w:rsid w:val="007A2854"/>
    <w:rsid w:val="007A4866"/>
    <w:rsid w:val="007C1D92"/>
    <w:rsid w:val="007C3C19"/>
    <w:rsid w:val="007C4CB9"/>
    <w:rsid w:val="007D0B9D"/>
    <w:rsid w:val="007D19B0"/>
    <w:rsid w:val="007D4635"/>
    <w:rsid w:val="007E07BE"/>
    <w:rsid w:val="007E688B"/>
    <w:rsid w:val="007F376B"/>
    <w:rsid w:val="007F498F"/>
    <w:rsid w:val="00800274"/>
    <w:rsid w:val="0080679D"/>
    <w:rsid w:val="00807BB8"/>
    <w:rsid w:val="008108B0"/>
    <w:rsid w:val="00811B20"/>
    <w:rsid w:val="0081290E"/>
    <w:rsid w:val="008211B5"/>
    <w:rsid w:val="0082296E"/>
    <w:rsid w:val="00824099"/>
    <w:rsid w:val="008352C8"/>
    <w:rsid w:val="00846D7C"/>
    <w:rsid w:val="00853147"/>
    <w:rsid w:val="0085444C"/>
    <w:rsid w:val="00867AC1"/>
    <w:rsid w:val="0087281A"/>
    <w:rsid w:val="00874495"/>
    <w:rsid w:val="00890DF8"/>
    <w:rsid w:val="00892D9E"/>
    <w:rsid w:val="008A743F"/>
    <w:rsid w:val="008A7B22"/>
    <w:rsid w:val="008B2853"/>
    <w:rsid w:val="008B373C"/>
    <w:rsid w:val="008C0970"/>
    <w:rsid w:val="008D0BC5"/>
    <w:rsid w:val="008D2CF7"/>
    <w:rsid w:val="008D6C53"/>
    <w:rsid w:val="008E5219"/>
    <w:rsid w:val="008E5D03"/>
    <w:rsid w:val="008F204E"/>
    <w:rsid w:val="008F5709"/>
    <w:rsid w:val="00900C26"/>
    <w:rsid w:val="00901660"/>
    <w:rsid w:val="0090197F"/>
    <w:rsid w:val="00903264"/>
    <w:rsid w:val="00906DDC"/>
    <w:rsid w:val="00910348"/>
    <w:rsid w:val="00912777"/>
    <w:rsid w:val="0092152C"/>
    <w:rsid w:val="00930FFE"/>
    <w:rsid w:val="00934E09"/>
    <w:rsid w:val="00936253"/>
    <w:rsid w:val="00940D46"/>
    <w:rsid w:val="00952DD4"/>
    <w:rsid w:val="00954EF8"/>
    <w:rsid w:val="00965AE7"/>
    <w:rsid w:val="00970FED"/>
    <w:rsid w:val="00992D82"/>
    <w:rsid w:val="00997029"/>
    <w:rsid w:val="009971FD"/>
    <w:rsid w:val="009A7148"/>
    <w:rsid w:val="009A7339"/>
    <w:rsid w:val="009B440E"/>
    <w:rsid w:val="009B76EC"/>
    <w:rsid w:val="009C02E0"/>
    <w:rsid w:val="009D381D"/>
    <w:rsid w:val="009D690D"/>
    <w:rsid w:val="009E65B6"/>
    <w:rsid w:val="009E75EE"/>
    <w:rsid w:val="009F0242"/>
    <w:rsid w:val="009F0271"/>
    <w:rsid w:val="009F77CF"/>
    <w:rsid w:val="00A04598"/>
    <w:rsid w:val="00A24C10"/>
    <w:rsid w:val="00A3365A"/>
    <w:rsid w:val="00A42AC3"/>
    <w:rsid w:val="00A430CF"/>
    <w:rsid w:val="00A54309"/>
    <w:rsid w:val="00A7620E"/>
    <w:rsid w:val="00A77EFA"/>
    <w:rsid w:val="00A80927"/>
    <w:rsid w:val="00A91E56"/>
    <w:rsid w:val="00A945FA"/>
    <w:rsid w:val="00AA4992"/>
    <w:rsid w:val="00AB2B93"/>
    <w:rsid w:val="00AB530F"/>
    <w:rsid w:val="00AB600F"/>
    <w:rsid w:val="00AB7E5B"/>
    <w:rsid w:val="00AC2883"/>
    <w:rsid w:val="00AD2B2D"/>
    <w:rsid w:val="00AE0EF1"/>
    <w:rsid w:val="00AE2937"/>
    <w:rsid w:val="00AE3831"/>
    <w:rsid w:val="00B05313"/>
    <w:rsid w:val="00B07301"/>
    <w:rsid w:val="00B11F3E"/>
    <w:rsid w:val="00B224DE"/>
    <w:rsid w:val="00B22B8B"/>
    <w:rsid w:val="00B22DD0"/>
    <w:rsid w:val="00B257F5"/>
    <w:rsid w:val="00B324D4"/>
    <w:rsid w:val="00B46575"/>
    <w:rsid w:val="00B479DC"/>
    <w:rsid w:val="00B529D1"/>
    <w:rsid w:val="00B61777"/>
    <w:rsid w:val="00B6675E"/>
    <w:rsid w:val="00B823AB"/>
    <w:rsid w:val="00B84BBD"/>
    <w:rsid w:val="00B869BF"/>
    <w:rsid w:val="00B90975"/>
    <w:rsid w:val="00B94407"/>
    <w:rsid w:val="00BA43FB"/>
    <w:rsid w:val="00BB0FB7"/>
    <w:rsid w:val="00BC127D"/>
    <w:rsid w:val="00BC1FE6"/>
    <w:rsid w:val="00BF0947"/>
    <w:rsid w:val="00C00FD7"/>
    <w:rsid w:val="00C061B6"/>
    <w:rsid w:val="00C2446C"/>
    <w:rsid w:val="00C36AE5"/>
    <w:rsid w:val="00C41F17"/>
    <w:rsid w:val="00C44C4B"/>
    <w:rsid w:val="00C47EDC"/>
    <w:rsid w:val="00C527FA"/>
    <w:rsid w:val="00C5280D"/>
    <w:rsid w:val="00C53EB3"/>
    <w:rsid w:val="00C5791C"/>
    <w:rsid w:val="00C66290"/>
    <w:rsid w:val="00C72B7A"/>
    <w:rsid w:val="00C973F2"/>
    <w:rsid w:val="00CA17B4"/>
    <w:rsid w:val="00CA304C"/>
    <w:rsid w:val="00CA774A"/>
    <w:rsid w:val="00CB490F"/>
    <w:rsid w:val="00CB5A77"/>
    <w:rsid w:val="00CB68F6"/>
    <w:rsid w:val="00CC11B0"/>
    <w:rsid w:val="00CC2841"/>
    <w:rsid w:val="00CC66A9"/>
    <w:rsid w:val="00CF1330"/>
    <w:rsid w:val="00CF2351"/>
    <w:rsid w:val="00CF64ED"/>
    <w:rsid w:val="00CF7E36"/>
    <w:rsid w:val="00D01215"/>
    <w:rsid w:val="00D36510"/>
    <w:rsid w:val="00D3708D"/>
    <w:rsid w:val="00D40426"/>
    <w:rsid w:val="00D51CC5"/>
    <w:rsid w:val="00D57C96"/>
    <w:rsid w:val="00D57D18"/>
    <w:rsid w:val="00D91203"/>
    <w:rsid w:val="00D95174"/>
    <w:rsid w:val="00DA4973"/>
    <w:rsid w:val="00DA6F36"/>
    <w:rsid w:val="00DB596E"/>
    <w:rsid w:val="00DB597F"/>
    <w:rsid w:val="00DB7773"/>
    <w:rsid w:val="00DC00EA"/>
    <w:rsid w:val="00DC36ED"/>
    <w:rsid w:val="00DC3802"/>
    <w:rsid w:val="00DC5EB0"/>
    <w:rsid w:val="00E04693"/>
    <w:rsid w:val="00E07D87"/>
    <w:rsid w:val="00E31696"/>
    <w:rsid w:val="00E326BB"/>
    <w:rsid w:val="00E32F7E"/>
    <w:rsid w:val="00E43B3D"/>
    <w:rsid w:val="00E45B81"/>
    <w:rsid w:val="00E469B3"/>
    <w:rsid w:val="00E5267B"/>
    <w:rsid w:val="00E61453"/>
    <w:rsid w:val="00E63C0E"/>
    <w:rsid w:val="00E64236"/>
    <w:rsid w:val="00E72D49"/>
    <w:rsid w:val="00E7593C"/>
    <w:rsid w:val="00E7678A"/>
    <w:rsid w:val="00E935F1"/>
    <w:rsid w:val="00E94A81"/>
    <w:rsid w:val="00EA0703"/>
    <w:rsid w:val="00EA1FFB"/>
    <w:rsid w:val="00EA305B"/>
    <w:rsid w:val="00EB048E"/>
    <w:rsid w:val="00EB4E9C"/>
    <w:rsid w:val="00EB701D"/>
    <w:rsid w:val="00EC2672"/>
    <w:rsid w:val="00ED0FED"/>
    <w:rsid w:val="00EE237B"/>
    <w:rsid w:val="00EE34DF"/>
    <w:rsid w:val="00EF2D5B"/>
    <w:rsid w:val="00EF2F89"/>
    <w:rsid w:val="00F0165E"/>
    <w:rsid w:val="00F03E98"/>
    <w:rsid w:val="00F1237A"/>
    <w:rsid w:val="00F22CBD"/>
    <w:rsid w:val="00F272F1"/>
    <w:rsid w:val="00F4189F"/>
    <w:rsid w:val="00F45372"/>
    <w:rsid w:val="00F560F7"/>
    <w:rsid w:val="00F6334D"/>
    <w:rsid w:val="00F63599"/>
    <w:rsid w:val="00F77D6D"/>
    <w:rsid w:val="00F81099"/>
    <w:rsid w:val="00FA49AB"/>
    <w:rsid w:val="00FD048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B31A93"/>
  <w15:docId w15:val="{B9E75C24-EF6D-4122-BD5A-8E1047C1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DC5EB0"/>
    <w:rPr>
      <w:rFonts w:ascii="Arial" w:hAnsi="Arial"/>
      <w:lang w:val="fr-FR"/>
    </w:rPr>
  </w:style>
  <w:style w:type="character" w:styleId="FollowedHyperlink">
    <w:name w:val="FollowedHyperlink"/>
    <w:basedOn w:val="DefaultParagraphFont"/>
    <w:semiHidden/>
    <w:unhideWhenUsed/>
    <w:rsid w:val="008F5709"/>
    <w:rPr>
      <w:color w:val="800080" w:themeColor="followedHyperlink"/>
      <w:u w:val="single"/>
    </w:rPr>
  </w:style>
  <w:style w:type="paragraph" w:styleId="NoSpacing">
    <w:name w:val="No Spacing"/>
    <w:uiPriority w:val="1"/>
    <w:qFormat/>
    <w:rsid w:val="007403C0"/>
    <w:rPr>
      <w:rFonts w:asciiTheme="minorHAnsi" w:eastAsiaTheme="minorHAnsi" w:hAnsiTheme="minorHAnsi" w:cstheme="minorBidi"/>
      <w:sz w:val="22"/>
      <w:szCs w:val="22"/>
    </w:rPr>
  </w:style>
  <w:style w:type="paragraph" w:styleId="ListParagraph">
    <w:name w:val="List Paragraph"/>
    <w:basedOn w:val="Normal"/>
    <w:uiPriority w:val="34"/>
    <w:qFormat/>
    <w:rsid w:val="00EF2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876278">
      <w:bodyDiv w:val="1"/>
      <w:marLeft w:val="0"/>
      <w:marRight w:val="0"/>
      <w:marTop w:val="0"/>
      <w:marBottom w:val="0"/>
      <w:divBdr>
        <w:top w:val="none" w:sz="0" w:space="0" w:color="auto"/>
        <w:left w:val="none" w:sz="0" w:space="0" w:color="auto"/>
        <w:bottom w:val="none" w:sz="0" w:space="0" w:color="auto"/>
        <w:right w:val="none" w:sz="0" w:space="0" w:color="auto"/>
      </w:divBdr>
    </w:div>
    <w:div w:id="1325165221">
      <w:bodyDiv w:val="1"/>
      <w:marLeft w:val="0"/>
      <w:marRight w:val="0"/>
      <w:marTop w:val="0"/>
      <w:marBottom w:val="0"/>
      <w:divBdr>
        <w:top w:val="none" w:sz="0" w:space="0" w:color="auto"/>
        <w:left w:val="none" w:sz="0" w:space="0" w:color="auto"/>
        <w:bottom w:val="none" w:sz="0" w:space="0" w:color="auto"/>
        <w:right w:val="none" w:sz="0" w:space="0" w:color="auto"/>
      </w:divBdr>
    </w:div>
    <w:div w:id="2101103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hyperlink" Target="https://www.upov.int/meetings/fr/details.jsp?meeting_id=50801"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upov.int/meetings/fr/doc_details.jsp?meeting_id=35046&amp;doc_id=316657" TargetMode="External"/><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C73BB-7CB1-43D8-848F-8735BDDC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10</Pages>
  <Words>4107</Words>
  <Characters>21763</Characters>
  <Application>Microsoft Office Word</Application>
  <DocSecurity>0</DocSecurity>
  <Lines>181</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C/53</vt:lpstr>
      <vt:lpstr>C/53</vt:lpstr>
    </vt:vector>
  </TitlesOfParts>
  <Company>UPOV</Company>
  <LinksUpToDate>false</LinksUpToDate>
  <CharactersWithSpaces>25819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dc:title>
  <dc:subject/>
  <dc:creator>SANTOS Carla Marina</dc:creator>
  <cp:keywords/>
  <dc:description/>
  <cp:lastModifiedBy>SANCHEZ VIZCAINO GOMEZ Rosa Maria</cp:lastModifiedBy>
  <cp:revision>13</cp:revision>
  <cp:lastPrinted>2019-10-19T15:46:00Z</cp:lastPrinted>
  <dcterms:created xsi:type="dcterms:W3CDTF">2019-10-21T14:15:00Z</dcterms:created>
  <dcterms:modified xsi:type="dcterms:W3CDTF">2019-10-24T19:24:00Z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36a98909-ec38-42bb-bbf4-34b23f2363cf</vt:lpwstr>
  </property>
</Properties>
</file>